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ED6E">
      <w:pPr>
        <w:jc w:val="center"/>
        <w:rPr>
          <w:rFonts w:hint="eastAsia" w:ascii="仿宋_GB2312" w:hAnsi="仿宋_GB2312" w:eastAsia="仿宋_GB2312" w:cs="仿宋_GB2312"/>
          <w:b/>
          <w:bCs/>
          <w:sz w:val="44"/>
          <w:szCs w:val="52"/>
          <w:lang w:val="en-US" w:eastAsia="zh-CN"/>
        </w:rPr>
      </w:pPr>
      <w:r>
        <w:rPr>
          <w:rFonts w:hint="eastAsia" w:ascii="仿宋_GB2312" w:hAnsi="仿宋_GB2312" w:eastAsia="仿宋_GB2312" w:cs="仿宋_GB2312"/>
          <w:b/>
          <w:bCs/>
          <w:sz w:val="44"/>
          <w:szCs w:val="52"/>
          <w:lang w:val="en-US" w:eastAsia="zh-CN"/>
        </w:rPr>
        <w:t>采购需求</w:t>
      </w:r>
    </w:p>
    <w:p w14:paraId="76E60C3A">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3" w:firstLineChars="200"/>
        <w:jc w:val="left"/>
        <w:textAlignment w:val="auto"/>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项目名称：</w:t>
      </w:r>
    </w:p>
    <w:p w14:paraId="646511AD">
      <w:pPr>
        <w:keepNext w:val="0"/>
        <w:keepLines w:val="0"/>
        <w:pageBreakBefore w:val="0"/>
        <w:widowControl w:val="0"/>
        <w:kinsoku/>
        <w:wordWrap/>
        <w:overflowPunct/>
        <w:topLinePunct w:val="0"/>
        <w:autoSpaceDE/>
        <w:autoSpaceDN/>
        <w:bidi w:val="0"/>
        <w:snapToGrid w:val="0"/>
        <w:spacing w:line="30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高新区2025年工作场所职业病危害因素监测工作项目（三次）</w:t>
      </w:r>
    </w:p>
    <w:p w14:paraId="39BF70CE">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3" w:firstLineChars="200"/>
        <w:jc w:val="left"/>
        <w:textAlignment w:val="auto"/>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项目</w:t>
      </w:r>
      <w:r>
        <w:rPr>
          <w:rFonts w:hint="eastAsia" w:ascii="仿宋_GB2312" w:hAnsi="仿宋_GB2312" w:eastAsia="仿宋_GB2312" w:cs="仿宋_GB2312"/>
          <w:b/>
          <w:bCs/>
          <w:color w:val="000000"/>
          <w:sz w:val="32"/>
          <w:szCs w:val="32"/>
          <w:lang w:val="en-US" w:eastAsia="zh-CN"/>
        </w:rPr>
        <w:t>概况</w:t>
      </w:r>
      <w:r>
        <w:rPr>
          <w:rFonts w:hint="eastAsia" w:ascii="仿宋_GB2312" w:hAnsi="仿宋_GB2312" w:eastAsia="仿宋_GB2312" w:cs="仿宋_GB2312"/>
          <w:b/>
          <w:bCs/>
          <w:color w:val="000000"/>
          <w:sz w:val="32"/>
          <w:szCs w:val="32"/>
        </w:rPr>
        <w:t>：</w:t>
      </w:r>
    </w:p>
    <w:p w14:paraId="478AA115">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0" w:firstLineChars="200"/>
        <w:jc w:val="left"/>
        <w:textAlignment w:val="auto"/>
        <w:outlineLvl w:val="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采购人依据《2025年西安市工作场所职业病危害因素监测工作方案》，通过开展用人单位工作场所职业病危害因素监测，掌握区内重点行业职业病危害现状，研究分析不同规模、不同类型的用人单位工作场所中职业病危害因素分布及浓度（强度）水平及变化趋势，结合职业健康检查结果，评估职业病危害因素暴露对劳动者健康的影响，明确职业病危害严重的重点地区、重点行业、重点岗位，发现职业病防治工作存在的薄弱环节，为职业病防治工作制定政策、完善法规标准、建立健全监管工作机制、明确职业卫生工作重点提供依据和支撑。</w:t>
      </w:r>
    </w:p>
    <w:p w14:paraId="595E5237">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3" w:firstLineChars="200"/>
        <w:jc w:val="left"/>
        <w:textAlignment w:val="auto"/>
        <w:outlineLvl w:val="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三、服务内容</w:t>
      </w:r>
    </w:p>
    <w:p w14:paraId="5908F4C9">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0" w:firstLineChars="200"/>
        <w:jc w:val="left"/>
        <w:textAlignment w:val="auto"/>
        <w:outlineLvl w:val="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供应商需完成采购人指定地点55家用人单位工作场所职业病危害因素监测。</w:t>
      </w:r>
    </w:p>
    <w:p w14:paraId="63D76B05">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3" w:firstLineChars="200"/>
        <w:jc w:val="left"/>
        <w:textAlignment w:val="auto"/>
        <w:outlineLvl w:val="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四、服务要求</w:t>
      </w:r>
    </w:p>
    <w:p w14:paraId="32A2FDA6">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一</w:t>
      </w:r>
      <w:r>
        <w:rPr>
          <w:rFonts w:hint="eastAsia" w:ascii="仿宋_GB2312" w:hAnsi="仿宋_GB2312" w:eastAsia="仿宋_GB2312" w:cs="仿宋_GB2312"/>
          <w:b/>
          <w:bCs/>
          <w:color w:val="000000"/>
          <w:sz w:val="32"/>
          <w:szCs w:val="32"/>
          <w:highlight w:val="none"/>
          <w:lang w:eastAsia="zh-CN"/>
        </w:rPr>
        <w:t>）调查及监测要求</w:t>
      </w:r>
    </w:p>
    <w:p w14:paraId="4BAC7E01">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调查表调查</w:t>
      </w:r>
    </w:p>
    <w:p w14:paraId="7011DE0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完成填写《工作场所职业病危害因素监测项目调查表》，调查表由用人单位负责人（或委托人）签字，并加盖公章：</w:t>
      </w:r>
    </w:p>
    <w:p w14:paraId="66901E80">
      <w:pPr>
        <w:spacing w:line="360" w:lineRule="auto"/>
        <w:jc w:val="center"/>
        <w:rPr>
          <w:rFonts w:hint="eastAsia" w:ascii="仿宋_GB2312" w:hAnsi="仿宋_GB2312" w:eastAsia="仿宋_GB2312" w:cs="仿宋_GB2312"/>
          <w:b/>
          <w:bCs/>
          <w:snapToGrid w:val="0"/>
          <w:color w:val="000000"/>
          <w:kern w:val="0"/>
          <w:sz w:val="32"/>
          <w:szCs w:val="32"/>
          <w:highlight w:val="none"/>
          <w:lang w:val="en-US" w:eastAsia="zh-CN" w:bidi="ar-SA"/>
        </w:rPr>
      </w:pPr>
      <w:r>
        <w:rPr>
          <w:rFonts w:hint="eastAsia" w:ascii="仿宋_GB2312" w:hAnsi="仿宋_GB2312" w:eastAsia="仿宋_GB2312" w:cs="仿宋_GB2312"/>
          <w:b/>
          <w:bCs/>
          <w:snapToGrid w:val="0"/>
          <w:color w:val="000000"/>
          <w:kern w:val="0"/>
          <w:sz w:val="32"/>
          <w:szCs w:val="32"/>
          <w:highlight w:val="none"/>
          <w:lang w:val="en-US" w:eastAsia="zh-CN" w:bidi="ar-SA"/>
        </w:rPr>
        <w:t>工作场所职业病危害因素监测项目调查表</w:t>
      </w:r>
    </w:p>
    <w:tbl>
      <w:tblPr>
        <w:tblStyle w:val="14"/>
        <w:tblW w:w="0" w:type="auto"/>
        <w:jc w:val="center"/>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24"/>
        <w:gridCol w:w="2791"/>
        <w:gridCol w:w="1745"/>
        <w:gridCol w:w="1771"/>
      </w:tblGrid>
      <w:tr w14:paraId="0D65B950">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7" w:type="dxa"/>
            <w:vMerge w:val="restart"/>
            <w:tcBorders>
              <w:top w:val="double" w:color="auto" w:sz="4" w:space="0"/>
            </w:tcBorders>
            <w:noWrap w:val="0"/>
            <w:vAlign w:val="center"/>
          </w:tcPr>
          <w:p w14:paraId="2B20C223">
            <w:pPr>
              <w:snapToGrid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用人单位基本信息</w:t>
            </w:r>
          </w:p>
        </w:tc>
        <w:tc>
          <w:tcPr>
            <w:tcW w:w="2224" w:type="dxa"/>
            <w:tcBorders>
              <w:top w:val="double" w:color="auto" w:sz="4" w:space="0"/>
            </w:tcBorders>
            <w:noWrap w:val="0"/>
            <w:vAlign w:val="center"/>
          </w:tcPr>
          <w:p w14:paraId="6E94BE56">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用人单位名称(盖章)</w:t>
            </w:r>
          </w:p>
        </w:tc>
        <w:tc>
          <w:tcPr>
            <w:tcW w:w="6307" w:type="dxa"/>
            <w:gridSpan w:val="3"/>
            <w:tcBorders>
              <w:top w:val="double" w:color="auto" w:sz="4" w:space="0"/>
            </w:tcBorders>
            <w:noWrap w:val="0"/>
            <w:vAlign w:val="center"/>
          </w:tcPr>
          <w:p w14:paraId="746F1E91">
            <w:pPr>
              <w:snapToGrid w:val="0"/>
              <w:spacing w:line="240" w:lineRule="auto"/>
              <w:jc w:val="center"/>
              <w:rPr>
                <w:rFonts w:hint="eastAsia" w:ascii="仿宋_GB2312" w:hAnsi="仿宋_GB2312" w:eastAsia="仿宋_GB2312" w:cs="仿宋_GB2312"/>
                <w:color w:val="auto"/>
                <w:sz w:val="28"/>
                <w:szCs w:val="28"/>
                <w:highlight w:val="none"/>
              </w:rPr>
            </w:pPr>
          </w:p>
        </w:tc>
      </w:tr>
      <w:tr w14:paraId="2A759756">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1E1F7593">
            <w:pPr>
              <w:snapToGrid w:val="0"/>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2CC12ADD">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社会信用代码</w:t>
            </w:r>
          </w:p>
        </w:tc>
        <w:tc>
          <w:tcPr>
            <w:tcW w:w="6307" w:type="dxa"/>
            <w:gridSpan w:val="3"/>
            <w:noWrap w:val="0"/>
            <w:vAlign w:val="center"/>
          </w:tcPr>
          <w:p w14:paraId="0A4232F7">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sym w:font="Wingdings" w:char="F0A8"/>
            </w:r>
          </w:p>
        </w:tc>
      </w:tr>
      <w:tr w14:paraId="2783C9BE">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18939A9E">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23781055">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工作场所地址</w:t>
            </w:r>
          </w:p>
        </w:tc>
        <w:tc>
          <w:tcPr>
            <w:tcW w:w="6307" w:type="dxa"/>
            <w:gridSpan w:val="3"/>
            <w:noWrap w:val="0"/>
            <w:vAlign w:val="center"/>
          </w:tcPr>
          <w:p w14:paraId="61FB96E5">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省（自治区、直辖市）市（地、州、盟）县（区、市、旗）乡(镇、街道)号</w:t>
            </w:r>
          </w:p>
        </w:tc>
      </w:tr>
      <w:tr w14:paraId="67BBCF6C">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796189B1">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6E533272">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单位注册地址</w:t>
            </w:r>
          </w:p>
        </w:tc>
        <w:tc>
          <w:tcPr>
            <w:tcW w:w="6307" w:type="dxa"/>
            <w:gridSpan w:val="3"/>
            <w:noWrap w:val="0"/>
            <w:vAlign w:val="center"/>
          </w:tcPr>
          <w:p w14:paraId="7B07889F">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省（自治区、直辖市）市（地、州、盟）县（区、市、旗）乡(镇、街道)号</w:t>
            </w:r>
          </w:p>
        </w:tc>
      </w:tr>
      <w:tr w14:paraId="13CEA879">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204F55AE">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07668945">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所属行业</w:t>
            </w:r>
          </w:p>
        </w:tc>
        <w:tc>
          <w:tcPr>
            <w:tcW w:w="2791" w:type="dxa"/>
            <w:noWrap w:val="0"/>
            <w:vAlign w:val="center"/>
          </w:tcPr>
          <w:p w14:paraId="1BDF9757">
            <w:pPr>
              <w:snapToGrid w:val="0"/>
              <w:spacing w:line="240" w:lineRule="auto"/>
              <w:jc w:val="center"/>
              <w:rPr>
                <w:rFonts w:hint="eastAsia" w:ascii="仿宋_GB2312" w:hAnsi="仿宋_GB2312" w:eastAsia="仿宋_GB2312" w:cs="仿宋_GB2312"/>
                <w:color w:val="auto"/>
                <w:sz w:val="28"/>
                <w:szCs w:val="28"/>
                <w:highlight w:val="none"/>
              </w:rPr>
            </w:pPr>
          </w:p>
        </w:tc>
        <w:tc>
          <w:tcPr>
            <w:tcW w:w="1745" w:type="dxa"/>
            <w:noWrap w:val="0"/>
            <w:vAlign w:val="center"/>
          </w:tcPr>
          <w:p w14:paraId="1DAA4355">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法人姓名</w:t>
            </w:r>
          </w:p>
        </w:tc>
        <w:tc>
          <w:tcPr>
            <w:tcW w:w="1771" w:type="dxa"/>
            <w:noWrap w:val="0"/>
            <w:vAlign w:val="center"/>
          </w:tcPr>
          <w:p w14:paraId="4D43A408">
            <w:pPr>
              <w:snapToGrid w:val="0"/>
              <w:spacing w:line="240" w:lineRule="auto"/>
              <w:jc w:val="center"/>
              <w:rPr>
                <w:rFonts w:hint="eastAsia" w:ascii="仿宋_GB2312" w:hAnsi="仿宋_GB2312" w:eastAsia="仿宋_GB2312" w:cs="仿宋_GB2312"/>
                <w:color w:val="auto"/>
                <w:sz w:val="28"/>
                <w:szCs w:val="28"/>
                <w:highlight w:val="none"/>
              </w:rPr>
            </w:pPr>
          </w:p>
        </w:tc>
      </w:tr>
      <w:tr w14:paraId="39FEA389">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6C987C77">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6E57A7E9">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职业卫生管理联系人</w:t>
            </w:r>
          </w:p>
        </w:tc>
        <w:tc>
          <w:tcPr>
            <w:tcW w:w="2791" w:type="dxa"/>
            <w:noWrap w:val="0"/>
            <w:vAlign w:val="center"/>
          </w:tcPr>
          <w:p w14:paraId="118E2CF5">
            <w:pPr>
              <w:snapToGrid w:val="0"/>
              <w:spacing w:line="240" w:lineRule="auto"/>
              <w:jc w:val="center"/>
              <w:rPr>
                <w:rFonts w:hint="eastAsia" w:ascii="仿宋_GB2312" w:hAnsi="仿宋_GB2312" w:eastAsia="仿宋_GB2312" w:cs="仿宋_GB2312"/>
                <w:color w:val="auto"/>
                <w:sz w:val="28"/>
                <w:szCs w:val="28"/>
                <w:highlight w:val="none"/>
              </w:rPr>
            </w:pPr>
          </w:p>
        </w:tc>
        <w:tc>
          <w:tcPr>
            <w:tcW w:w="1745" w:type="dxa"/>
            <w:noWrap w:val="0"/>
            <w:vAlign w:val="center"/>
          </w:tcPr>
          <w:p w14:paraId="099C5A47">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tc>
        <w:tc>
          <w:tcPr>
            <w:tcW w:w="1771" w:type="dxa"/>
            <w:noWrap w:val="0"/>
            <w:vAlign w:val="center"/>
          </w:tcPr>
          <w:p w14:paraId="34E92C22">
            <w:pPr>
              <w:snapToGrid w:val="0"/>
              <w:spacing w:line="240" w:lineRule="auto"/>
              <w:jc w:val="center"/>
              <w:rPr>
                <w:rFonts w:hint="eastAsia" w:ascii="仿宋_GB2312" w:hAnsi="仿宋_GB2312" w:eastAsia="仿宋_GB2312" w:cs="仿宋_GB2312"/>
                <w:color w:val="auto"/>
                <w:sz w:val="28"/>
                <w:szCs w:val="28"/>
                <w:highlight w:val="none"/>
              </w:rPr>
            </w:pPr>
          </w:p>
        </w:tc>
      </w:tr>
      <w:tr w14:paraId="5A9156DC">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6519E625">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6F2B8422">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本单位在册职工总数</w:t>
            </w:r>
          </w:p>
        </w:tc>
        <w:tc>
          <w:tcPr>
            <w:tcW w:w="2791" w:type="dxa"/>
            <w:noWrap w:val="0"/>
            <w:vAlign w:val="center"/>
          </w:tcPr>
          <w:p w14:paraId="770A6022">
            <w:pPr>
              <w:snapToGrid w:val="0"/>
              <w:spacing w:line="240" w:lineRule="auto"/>
              <w:jc w:val="center"/>
              <w:rPr>
                <w:rFonts w:hint="eastAsia" w:ascii="仿宋_GB2312" w:hAnsi="仿宋_GB2312" w:eastAsia="仿宋_GB2312" w:cs="仿宋_GB2312"/>
                <w:color w:val="auto"/>
                <w:sz w:val="28"/>
                <w:szCs w:val="28"/>
                <w:highlight w:val="none"/>
              </w:rPr>
            </w:pPr>
          </w:p>
        </w:tc>
        <w:tc>
          <w:tcPr>
            <w:tcW w:w="1745" w:type="dxa"/>
            <w:noWrap w:val="0"/>
            <w:vAlign w:val="center"/>
          </w:tcPr>
          <w:p w14:paraId="518D52A9">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外委人员数量</w:t>
            </w:r>
          </w:p>
        </w:tc>
        <w:tc>
          <w:tcPr>
            <w:tcW w:w="1771" w:type="dxa"/>
            <w:noWrap w:val="0"/>
            <w:vAlign w:val="center"/>
          </w:tcPr>
          <w:p w14:paraId="2348DF81">
            <w:pPr>
              <w:snapToGrid w:val="0"/>
              <w:spacing w:line="240" w:lineRule="auto"/>
              <w:jc w:val="center"/>
              <w:rPr>
                <w:rFonts w:hint="eastAsia" w:ascii="仿宋_GB2312" w:hAnsi="仿宋_GB2312" w:eastAsia="仿宋_GB2312" w:cs="仿宋_GB2312"/>
                <w:color w:val="auto"/>
                <w:sz w:val="28"/>
                <w:szCs w:val="28"/>
                <w:highlight w:val="none"/>
              </w:rPr>
            </w:pPr>
          </w:p>
        </w:tc>
      </w:tr>
      <w:tr w14:paraId="2EA0C497">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12B27F99">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23FB15B4">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经济类型</w:t>
            </w:r>
          </w:p>
        </w:tc>
        <w:tc>
          <w:tcPr>
            <w:tcW w:w="6307" w:type="dxa"/>
            <w:gridSpan w:val="3"/>
            <w:noWrap w:val="0"/>
            <w:vAlign w:val="center"/>
          </w:tcPr>
          <w:p w14:paraId="4B69625D">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国有企业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集体企业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股份合作企业</w:t>
            </w:r>
          </w:p>
          <w:p w14:paraId="4485B7D5">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联营企业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私营企业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股份责任公司</w:t>
            </w:r>
          </w:p>
          <w:p w14:paraId="75E61EC8">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有限责任公司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港澳台商投资企业</w:t>
            </w:r>
          </w:p>
          <w:p w14:paraId="4088B26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外商投资企业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其他企业</w:t>
            </w:r>
          </w:p>
        </w:tc>
      </w:tr>
      <w:tr w14:paraId="7E2FBF2B">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6B066835">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4504C51F">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用人单位规模</w:t>
            </w:r>
          </w:p>
        </w:tc>
        <w:tc>
          <w:tcPr>
            <w:tcW w:w="6307" w:type="dxa"/>
            <w:gridSpan w:val="3"/>
            <w:noWrap w:val="0"/>
            <w:vAlign w:val="center"/>
          </w:tcPr>
          <w:p w14:paraId="1608F651">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大型企业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中型企业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小型企业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微型企业</w:t>
            </w:r>
          </w:p>
        </w:tc>
      </w:tr>
      <w:tr w14:paraId="7D51CC44">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72CD3B8D">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0C3124BE">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职业卫生培训情况</w:t>
            </w:r>
          </w:p>
        </w:tc>
        <w:tc>
          <w:tcPr>
            <w:tcW w:w="6307" w:type="dxa"/>
            <w:gridSpan w:val="3"/>
            <w:noWrap w:val="0"/>
            <w:vAlign w:val="center"/>
          </w:tcPr>
          <w:p w14:paraId="057CD558">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用人单位负责人培训情况：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是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p w14:paraId="71133D6C">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职业卫生管理人员培训情况：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是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p w14:paraId="17243774">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接触职业病危害劳动者培训人数：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2AC8CCA6">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64009557">
            <w:pPr>
              <w:spacing w:line="240" w:lineRule="auto"/>
              <w:jc w:val="center"/>
              <w:rPr>
                <w:rFonts w:hint="eastAsia" w:ascii="仿宋_GB2312" w:hAnsi="仿宋_GB2312" w:eastAsia="仿宋_GB2312" w:cs="仿宋_GB2312"/>
                <w:color w:val="auto"/>
                <w:sz w:val="28"/>
                <w:szCs w:val="28"/>
                <w:highlight w:val="none"/>
              </w:rPr>
            </w:pPr>
          </w:p>
        </w:tc>
        <w:tc>
          <w:tcPr>
            <w:tcW w:w="2224" w:type="dxa"/>
            <w:noWrap w:val="0"/>
            <w:vAlign w:val="center"/>
          </w:tcPr>
          <w:p w14:paraId="407ED1F0">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职业病危害项目</w:t>
            </w:r>
          </w:p>
          <w:p w14:paraId="3EF5D88B">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申报情况</w:t>
            </w:r>
          </w:p>
        </w:tc>
        <w:tc>
          <w:tcPr>
            <w:tcW w:w="6307" w:type="dxa"/>
            <w:gridSpan w:val="3"/>
            <w:noWrap w:val="0"/>
            <w:vAlign w:val="center"/>
          </w:tcPr>
          <w:p w14:paraId="77119146">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是否进行了申报：</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是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tc>
      </w:tr>
      <w:tr w14:paraId="2E8E7AE4">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single" w:color="auto" w:sz="12" w:space="0"/>
            </w:tcBorders>
            <w:noWrap w:val="0"/>
            <w:vAlign w:val="center"/>
          </w:tcPr>
          <w:p w14:paraId="520623B6">
            <w:pPr>
              <w:spacing w:line="240" w:lineRule="auto"/>
              <w:jc w:val="center"/>
              <w:rPr>
                <w:rFonts w:hint="eastAsia" w:ascii="仿宋_GB2312" w:hAnsi="仿宋_GB2312" w:eastAsia="仿宋_GB2312" w:cs="仿宋_GB2312"/>
                <w:color w:val="auto"/>
                <w:sz w:val="28"/>
                <w:szCs w:val="28"/>
                <w:highlight w:val="none"/>
              </w:rPr>
            </w:pPr>
          </w:p>
        </w:tc>
        <w:tc>
          <w:tcPr>
            <w:tcW w:w="2224" w:type="dxa"/>
            <w:tcBorders>
              <w:bottom w:val="single" w:color="auto" w:sz="12" w:space="0"/>
            </w:tcBorders>
            <w:noWrap w:val="0"/>
            <w:vAlign w:val="center"/>
          </w:tcPr>
          <w:p w14:paraId="442D9147">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防护设施“三同时”</w:t>
            </w:r>
          </w:p>
          <w:p w14:paraId="2930D718">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情况</w:t>
            </w:r>
          </w:p>
        </w:tc>
        <w:tc>
          <w:tcPr>
            <w:tcW w:w="6307" w:type="dxa"/>
            <w:gridSpan w:val="3"/>
            <w:tcBorders>
              <w:bottom w:val="single" w:color="auto" w:sz="12" w:space="0"/>
            </w:tcBorders>
            <w:noWrap w:val="0"/>
            <w:vAlign w:val="center"/>
          </w:tcPr>
          <w:p w14:paraId="1DDEFC37">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3年内新改扩建及技术改造、引进项目情况：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有</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302AD79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当前工作阶段：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可研阶段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初步设计阶段   </w:t>
            </w:r>
          </w:p>
          <w:p w14:paraId="4904F265">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建设阶段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竣工阶段</w:t>
            </w:r>
          </w:p>
          <w:p w14:paraId="30A80575">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预评价开展情况：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全部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p w14:paraId="02368E77">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职业病防护设施设计专篇：</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全部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p w14:paraId="45C492A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控制效果评价开展情况：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全部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否</w:t>
            </w:r>
          </w:p>
        </w:tc>
      </w:tr>
      <w:tr w14:paraId="6737993C">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restart"/>
            <w:tcBorders>
              <w:top w:val="single" w:color="auto" w:sz="12" w:space="0"/>
            </w:tcBorders>
            <w:noWrap w:val="0"/>
            <w:vAlign w:val="center"/>
          </w:tcPr>
          <w:p w14:paraId="2DE9C05B">
            <w:pPr>
              <w:snapToGrid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职业病危害因素种类及接触情况</w:t>
            </w:r>
          </w:p>
        </w:tc>
        <w:tc>
          <w:tcPr>
            <w:tcW w:w="8531" w:type="dxa"/>
            <w:gridSpan w:val="4"/>
            <w:tcBorders>
              <w:top w:val="single" w:color="auto" w:sz="12" w:space="0"/>
              <w:bottom w:val="single" w:color="auto" w:sz="2" w:space="0"/>
            </w:tcBorders>
            <w:noWrap w:val="0"/>
            <w:vAlign w:val="center"/>
          </w:tcPr>
          <w:p w14:paraId="488A471A">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接触职业病危害因素总人数：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286DD0EC">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58226DB0">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tcBorders>
              <w:top w:val="single" w:color="auto" w:sz="2" w:space="0"/>
              <w:bottom w:val="single" w:color="auto" w:sz="2" w:space="0"/>
            </w:tcBorders>
            <w:noWrap w:val="0"/>
            <w:vAlign w:val="center"/>
          </w:tcPr>
          <w:p w14:paraId="0901075E">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粉尘种类及接触人数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71C7CE36">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煤尘：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人；矽尘：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0974E854">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石棉粉尘：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人；水泥粉尘：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7F3A5029">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其他类型粉尘（含“其他粉尘”）：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08AF529B">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0D147A5F">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tcBorders>
              <w:top w:val="single" w:color="auto" w:sz="2" w:space="0"/>
              <w:bottom w:val="single" w:color="auto" w:sz="2" w:space="0"/>
            </w:tcBorders>
            <w:noWrap w:val="0"/>
            <w:vAlign w:val="center"/>
          </w:tcPr>
          <w:p w14:paraId="057B53F2">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化学毒物种类及接触人数：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070A11A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人；铅及其化合物：</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7B3721CC">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其他纳入监测的化学毒物：</w:t>
            </w:r>
          </w:p>
          <w:p w14:paraId="33D3F329">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化学毒物1（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人；化学毒物2（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5A3831D4">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化学毒物3（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0D446A48">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未纳入监测的其他化学毒物：</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640F4948">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single" w:color="auto" w:sz="12" w:space="0"/>
            </w:tcBorders>
            <w:noWrap w:val="0"/>
            <w:vAlign w:val="center"/>
          </w:tcPr>
          <w:p w14:paraId="25BC661F">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tcBorders>
              <w:top w:val="single" w:color="auto" w:sz="2" w:space="0"/>
              <w:bottom w:val="single" w:color="auto" w:sz="12" w:space="0"/>
            </w:tcBorders>
            <w:noWrap w:val="0"/>
            <w:vAlign w:val="center"/>
          </w:tcPr>
          <w:p w14:paraId="3C13A8E5">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物理因素种类及接触人数：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18A6290C">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噪声：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   其他有害物理因素：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3E0803D6">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restart"/>
            <w:tcBorders>
              <w:top w:val="single" w:color="auto" w:sz="12" w:space="0"/>
            </w:tcBorders>
            <w:noWrap w:val="0"/>
            <w:vAlign w:val="center"/>
          </w:tcPr>
          <w:p w14:paraId="28390822">
            <w:pPr>
              <w:snapToGrid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上一年度职业病危害因素检测情况</w:t>
            </w:r>
          </w:p>
        </w:tc>
        <w:tc>
          <w:tcPr>
            <w:tcW w:w="8531" w:type="dxa"/>
            <w:gridSpan w:val="4"/>
            <w:tcBorders>
              <w:top w:val="single" w:color="auto" w:sz="12" w:space="0"/>
            </w:tcBorders>
            <w:noWrap w:val="0"/>
            <w:vAlign w:val="center"/>
          </w:tcPr>
          <w:p w14:paraId="27EDF716">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未检测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检测</w:t>
            </w:r>
          </w:p>
        </w:tc>
      </w:tr>
      <w:tr w14:paraId="4ADCAD17">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15885677">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noWrap w:val="0"/>
            <w:vAlign w:val="center"/>
          </w:tcPr>
          <w:p w14:paraId="0C8D92E5">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煤尘：场所检测点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49DB06A3">
            <w:pPr>
              <w:snapToGrid w:val="0"/>
              <w:spacing w:line="240" w:lineRule="auto"/>
              <w:ind w:firstLine="840" w:firstLineChars="3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317C2F14">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矽尘：场所检测点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0D61A513">
            <w:pPr>
              <w:snapToGrid w:val="0"/>
              <w:spacing w:line="240" w:lineRule="auto"/>
              <w:ind w:firstLine="840" w:firstLineChars="3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48C9AE3B">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石棉粉尘：场所检测点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11DB86A2">
            <w:pPr>
              <w:snapToGrid w:val="0"/>
              <w:spacing w:line="240" w:lineRule="auto"/>
              <w:ind w:firstLine="840" w:firstLineChars="3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35F60542">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水泥粉尘：场所检测点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6B6ED531">
            <w:pPr>
              <w:snapToGrid w:val="0"/>
              <w:spacing w:line="240" w:lineRule="auto"/>
              <w:ind w:firstLine="840" w:firstLineChars="3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6FD7BBCF">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其他类型粉尘（含其他粉尘）：场所检测点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5E4A403C">
            <w:pPr>
              <w:snapToGrid w:val="0"/>
              <w:spacing w:line="240" w:lineRule="auto"/>
              <w:ind w:firstLine="840" w:firstLineChars="3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tc>
      </w:tr>
      <w:tr w14:paraId="29FCCB60">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18F3C1FB">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noWrap w:val="0"/>
            <w:vAlign w:val="center"/>
          </w:tcPr>
          <w:p w14:paraId="13C99BB3">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铅及其化合物：场所检测点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4CB8FC12">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7F7622B4">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苯：场所检测点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2BD6C4AA">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0FCCFE8D">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化学毒物1（         ）：场所检测点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506B219D">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2748377F">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化学毒物2（         ）：场所检测点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7191D03F">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695840B2">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化学毒物3（         ）：场所检测点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1835525E">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5B1AD449">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其他化学毒物：场所检测点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78DAF3B6">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tc>
      </w:tr>
      <w:tr w14:paraId="1286C994">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single" w:color="auto" w:sz="12" w:space="0"/>
            </w:tcBorders>
            <w:noWrap w:val="0"/>
            <w:vAlign w:val="center"/>
          </w:tcPr>
          <w:p w14:paraId="28BE35F4">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tcBorders>
              <w:bottom w:val="single" w:color="auto" w:sz="12" w:space="0"/>
            </w:tcBorders>
            <w:noWrap w:val="0"/>
            <w:vAlign w:val="center"/>
          </w:tcPr>
          <w:p w14:paraId="6F7AEE51">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噪声：场所检测点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189E8AE8">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4E9926A6">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其他有害物理因素：场所检测点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p w14:paraId="0362DE01">
            <w:pPr>
              <w:snapToGrid w:val="0"/>
              <w:spacing w:line="24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检测岗位/工种数：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个，超标岗位：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w:t>
            </w:r>
          </w:p>
        </w:tc>
      </w:tr>
      <w:tr w14:paraId="3E62D5EE">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restart"/>
            <w:noWrap w:val="0"/>
            <w:vAlign w:val="center"/>
          </w:tcPr>
          <w:p w14:paraId="5DEB445B">
            <w:pPr>
              <w:snapToGrid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上一年度在岗期间职业健康检查情况</w:t>
            </w:r>
          </w:p>
        </w:tc>
        <w:tc>
          <w:tcPr>
            <w:tcW w:w="8531" w:type="dxa"/>
            <w:gridSpan w:val="4"/>
            <w:noWrap w:val="0"/>
            <w:vAlign w:val="center"/>
          </w:tcPr>
          <w:p w14:paraId="7CE34918">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未体检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体检    体检总人数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7EFC5376">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0DE37912">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noWrap w:val="0"/>
            <w:vAlign w:val="center"/>
          </w:tcPr>
          <w:p w14:paraId="52B8CE28">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接触煤尘体检人数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220B7256">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接触矽尘体检人数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0DAE320A">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接触石棉粉尘体检人数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3FA6C3C0">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接触水泥粉尘体检人数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491DED4F">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接触其他类型粉尘(含其他粉尘)体检人数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69802DE0">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0BBC3B7F">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noWrap w:val="0"/>
            <w:vAlign w:val="center"/>
          </w:tcPr>
          <w:p w14:paraId="1B385B14">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接触铅及其化合物体检人数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2F6327E9">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接触苯体检人数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2EBD8E1E">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接触化学毒物1（           ）体检人数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3DC525D1">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接触化学毒物2（           ）体检人数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5BDD9316">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接触化学毒物3（           ）体检人数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p w14:paraId="7B91DC8A">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接触其他化学毒物体检人数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人；应复查人数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人;实际复查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人；异常人数：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w:t>
            </w:r>
          </w:p>
        </w:tc>
      </w:tr>
      <w:tr w14:paraId="15F5DC9E">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single" w:color="auto" w:sz="12" w:space="0"/>
            </w:tcBorders>
            <w:noWrap w:val="0"/>
            <w:vAlign w:val="center"/>
          </w:tcPr>
          <w:p w14:paraId="16EBC43C">
            <w:pPr>
              <w:snapToGrid w:val="0"/>
              <w:spacing w:line="240" w:lineRule="auto"/>
              <w:jc w:val="center"/>
              <w:rPr>
                <w:rFonts w:hint="eastAsia" w:ascii="仿宋_GB2312" w:hAnsi="仿宋_GB2312" w:eastAsia="仿宋_GB2312" w:cs="仿宋_GB2312"/>
                <w:b/>
                <w:color w:val="auto"/>
                <w:sz w:val="28"/>
                <w:szCs w:val="28"/>
                <w:highlight w:val="none"/>
              </w:rPr>
            </w:pPr>
          </w:p>
        </w:tc>
        <w:tc>
          <w:tcPr>
            <w:tcW w:w="8531" w:type="dxa"/>
            <w:gridSpan w:val="4"/>
            <w:tcBorders>
              <w:bottom w:val="single" w:color="auto" w:sz="12" w:space="0"/>
            </w:tcBorders>
            <w:noWrap w:val="0"/>
            <w:vAlign w:val="center"/>
          </w:tcPr>
          <w:p w14:paraId="43D3F6B7">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接触噪声体检人数人；应复查人数_____</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实际复查人数；异常人数：人；</w:t>
            </w:r>
          </w:p>
          <w:p w14:paraId="0DC95E45">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接触其他有害物理因素体检人数人；应复查人数_____</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实际复查人数；异常人数：人；</w:t>
            </w:r>
          </w:p>
        </w:tc>
      </w:tr>
      <w:tr w14:paraId="5DF5DA57">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restart"/>
            <w:tcBorders>
              <w:top w:val="single" w:color="auto" w:sz="12" w:space="0"/>
            </w:tcBorders>
            <w:noWrap w:val="0"/>
            <w:vAlign w:val="center"/>
          </w:tcPr>
          <w:p w14:paraId="027041CC">
            <w:pPr>
              <w:snapToGrid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职业病防护设施设置及运行情况</w:t>
            </w:r>
          </w:p>
        </w:tc>
        <w:tc>
          <w:tcPr>
            <w:tcW w:w="2224" w:type="dxa"/>
            <w:tcBorders>
              <w:top w:val="single" w:color="auto" w:sz="12" w:space="0"/>
            </w:tcBorders>
            <w:noWrap w:val="0"/>
            <w:vAlign w:val="center"/>
          </w:tcPr>
          <w:p w14:paraId="766DB21A">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防尘设施</w:t>
            </w:r>
          </w:p>
        </w:tc>
        <w:tc>
          <w:tcPr>
            <w:tcW w:w="6307" w:type="dxa"/>
            <w:gridSpan w:val="3"/>
            <w:tcBorders>
              <w:top w:val="single" w:color="auto" w:sz="12" w:space="0"/>
            </w:tcBorders>
            <w:noWrap w:val="0"/>
            <w:vAlign w:val="center"/>
          </w:tcPr>
          <w:p w14:paraId="03CE07ED">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设置情况：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   </w:t>
            </w: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无</w:t>
            </w:r>
          </w:p>
          <w:p w14:paraId="2C50C4C6">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防护效果：</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无效</w:t>
            </w:r>
          </w:p>
        </w:tc>
      </w:tr>
      <w:tr w14:paraId="64265634">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55C09446">
            <w:pPr>
              <w:snapToGrid w:val="0"/>
              <w:spacing w:line="240" w:lineRule="auto"/>
              <w:jc w:val="center"/>
              <w:rPr>
                <w:rFonts w:hint="eastAsia" w:ascii="仿宋_GB2312" w:hAnsi="仿宋_GB2312" w:eastAsia="仿宋_GB2312" w:cs="仿宋_GB2312"/>
                <w:b/>
                <w:color w:val="auto"/>
                <w:sz w:val="28"/>
                <w:szCs w:val="28"/>
                <w:highlight w:val="none"/>
              </w:rPr>
            </w:pPr>
          </w:p>
        </w:tc>
        <w:tc>
          <w:tcPr>
            <w:tcW w:w="2224" w:type="dxa"/>
            <w:noWrap w:val="0"/>
            <w:vAlign w:val="center"/>
          </w:tcPr>
          <w:p w14:paraId="205441E1">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防毒设施</w:t>
            </w:r>
          </w:p>
        </w:tc>
        <w:tc>
          <w:tcPr>
            <w:tcW w:w="6307" w:type="dxa"/>
            <w:gridSpan w:val="3"/>
            <w:noWrap w:val="0"/>
            <w:vAlign w:val="center"/>
          </w:tcPr>
          <w:p w14:paraId="3BCE10CB">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设置情况：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5BA10EAC">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防护效果：</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无效</w:t>
            </w:r>
          </w:p>
        </w:tc>
      </w:tr>
      <w:tr w14:paraId="10FB3BAB">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single" w:color="auto" w:sz="12" w:space="0"/>
            </w:tcBorders>
            <w:noWrap w:val="0"/>
            <w:vAlign w:val="center"/>
          </w:tcPr>
          <w:p w14:paraId="1A67E60C">
            <w:pPr>
              <w:snapToGrid w:val="0"/>
              <w:spacing w:line="240" w:lineRule="auto"/>
              <w:jc w:val="center"/>
              <w:rPr>
                <w:rFonts w:hint="eastAsia" w:ascii="仿宋_GB2312" w:hAnsi="仿宋_GB2312" w:eastAsia="仿宋_GB2312" w:cs="仿宋_GB2312"/>
                <w:b/>
                <w:color w:val="auto"/>
                <w:sz w:val="28"/>
                <w:szCs w:val="28"/>
                <w:highlight w:val="none"/>
              </w:rPr>
            </w:pPr>
          </w:p>
        </w:tc>
        <w:tc>
          <w:tcPr>
            <w:tcW w:w="2224" w:type="dxa"/>
            <w:tcBorders>
              <w:bottom w:val="single" w:color="auto" w:sz="12" w:space="0"/>
            </w:tcBorders>
            <w:noWrap w:val="0"/>
            <w:vAlign w:val="center"/>
          </w:tcPr>
          <w:p w14:paraId="6D1080A6">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防噪声设施</w:t>
            </w:r>
          </w:p>
        </w:tc>
        <w:tc>
          <w:tcPr>
            <w:tcW w:w="6307" w:type="dxa"/>
            <w:gridSpan w:val="3"/>
            <w:tcBorders>
              <w:bottom w:val="single" w:color="auto" w:sz="12" w:space="0"/>
            </w:tcBorders>
            <w:noWrap w:val="0"/>
            <w:vAlign w:val="center"/>
          </w:tcPr>
          <w:p w14:paraId="47D816DF">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设置情况：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31EA056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防护效果：</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部分有效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无效</w:t>
            </w:r>
          </w:p>
        </w:tc>
      </w:tr>
      <w:tr w14:paraId="0F6442D2">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restart"/>
            <w:tcBorders>
              <w:top w:val="single" w:color="auto" w:sz="12" w:space="0"/>
            </w:tcBorders>
            <w:noWrap w:val="0"/>
            <w:vAlign w:val="center"/>
          </w:tcPr>
          <w:p w14:paraId="59BC4D6E">
            <w:pPr>
              <w:snapToGrid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职业病防护用品配备及发放情况</w:t>
            </w:r>
          </w:p>
        </w:tc>
        <w:tc>
          <w:tcPr>
            <w:tcW w:w="2224" w:type="dxa"/>
            <w:tcBorders>
              <w:top w:val="single" w:color="auto" w:sz="12" w:space="0"/>
            </w:tcBorders>
            <w:noWrap w:val="0"/>
            <w:vAlign w:val="center"/>
          </w:tcPr>
          <w:p w14:paraId="32E84E01">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防尘口罩</w:t>
            </w:r>
          </w:p>
        </w:tc>
        <w:tc>
          <w:tcPr>
            <w:tcW w:w="6307" w:type="dxa"/>
            <w:gridSpan w:val="3"/>
            <w:tcBorders>
              <w:top w:val="single" w:color="auto" w:sz="12" w:space="0"/>
            </w:tcBorders>
            <w:noWrap w:val="0"/>
            <w:vAlign w:val="center"/>
          </w:tcPr>
          <w:p w14:paraId="15FAFE1B">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发放情况：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02EDB53E">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佩戴情况：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tc>
      </w:tr>
      <w:tr w14:paraId="1A0AAEB7">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noWrap w:val="0"/>
            <w:vAlign w:val="center"/>
          </w:tcPr>
          <w:p w14:paraId="0B84D706">
            <w:pPr>
              <w:snapToGrid w:val="0"/>
              <w:spacing w:line="240" w:lineRule="auto"/>
              <w:jc w:val="center"/>
              <w:rPr>
                <w:rFonts w:hint="eastAsia" w:ascii="仿宋_GB2312" w:hAnsi="仿宋_GB2312" w:eastAsia="仿宋_GB2312" w:cs="仿宋_GB2312"/>
                <w:b/>
                <w:color w:val="auto"/>
                <w:sz w:val="28"/>
                <w:szCs w:val="28"/>
                <w:highlight w:val="none"/>
              </w:rPr>
            </w:pPr>
          </w:p>
        </w:tc>
        <w:tc>
          <w:tcPr>
            <w:tcW w:w="2224" w:type="dxa"/>
            <w:noWrap w:val="0"/>
            <w:vAlign w:val="center"/>
          </w:tcPr>
          <w:p w14:paraId="2EA96195">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防毒口罩或面罩</w:t>
            </w:r>
          </w:p>
        </w:tc>
        <w:tc>
          <w:tcPr>
            <w:tcW w:w="6307" w:type="dxa"/>
            <w:gridSpan w:val="3"/>
            <w:noWrap w:val="0"/>
            <w:vAlign w:val="center"/>
          </w:tcPr>
          <w:p w14:paraId="168AD5E1">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发放情况：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2DE789E3">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佩戴情况：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tc>
      </w:tr>
      <w:tr w14:paraId="36E1451E">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bottom w:val="double" w:color="auto" w:sz="4" w:space="0"/>
            </w:tcBorders>
            <w:noWrap w:val="0"/>
            <w:vAlign w:val="center"/>
          </w:tcPr>
          <w:p w14:paraId="6D37CFED">
            <w:pPr>
              <w:snapToGrid w:val="0"/>
              <w:spacing w:line="240" w:lineRule="auto"/>
              <w:jc w:val="center"/>
              <w:rPr>
                <w:rFonts w:hint="eastAsia" w:ascii="仿宋_GB2312" w:hAnsi="仿宋_GB2312" w:eastAsia="仿宋_GB2312" w:cs="仿宋_GB2312"/>
                <w:b/>
                <w:color w:val="auto"/>
                <w:sz w:val="28"/>
                <w:szCs w:val="28"/>
                <w:highlight w:val="none"/>
              </w:rPr>
            </w:pPr>
          </w:p>
        </w:tc>
        <w:tc>
          <w:tcPr>
            <w:tcW w:w="2224" w:type="dxa"/>
            <w:tcBorders>
              <w:bottom w:val="double" w:color="auto" w:sz="4" w:space="0"/>
            </w:tcBorders>
            <w:noWrap w:val="0"/>
            <w:vAlign w:val="center"/>
          </w:tcPr>
          <w:p w14:paraId="6DB1EA93">
            <w:pPr>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防噪声耳塞或耳罩</w:t>
            </w:r>
          </w:p>
        </w:tc>
        <w:tc>
          <w:tcPr>
            <w:tcW w:w="6307" w:type="dxa"/>
            <w:gridSpan w:val="3"/>
            <w:tcBorders>
              <w:bottom w:val="double" w:color="auto" w:sz="4" w:space="0"/>
            </w:tcBorders>
            <w:noWrap w:val="0"/>
            <w:vAlign w:val="center"/>
          </w:tcPr>
          <w:p w14:paraId="42764CFA">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发放情况：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p w14:paraId="18F9FF6A">
            <w:pPr>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佩戴情况：</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有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 xml:space="preserve">部分 </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color w:val="auto"/>
                <w:sz w:val="28"/>
                <w:szCs w:val="28"/>
                <w:highlight w:val="none"/>
              </w:rPr>
              <w:t>无</w:t>
            </w:r>
          </w:p>
        </w:tc>
      </w:tr>
    </w:tbl>
    <w:p w14:paraId="321C799E">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2.职业病危害因素现场检测</w:t>
      </w:r>
    </w:p>
    <w:p w14:paraId="5FE199F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职业病危害因素现场检测采取抽样检测方式，选取用人单位部分岗位和工作地点进行检测，检测应在工作场所处于正常生产 情况下进行，针对非连续作业的工作场所，应在设备正常运行情 况下进行。监测点选取及监测方法应遵循以下原则：</w:t>
      </w:r>
    </w:p>
    <w:p w14:paraId="12C606B9">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上一年度监测结果中粉尘或化学毒物所有超标岗位及相应的工作地点应纳入监测范围。</w:t>
      </w:r>
    </w:p>
    <w:p w14:paraId="5C9001F8">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上一年度在岗或离岗职业健康检查中出现由重点粉尘、化学毒物所致的疑似职业病或新发职业病的岗位和职业性噪声聋病例的岗位应纳入监测范围。</w:t>
      </w:r>
    </w:p>
    <w:p w14:paraId="3E263BA2">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除超标岗位外，连续2年纳入监测范围的大、中型用人单位及采矿业用人单位，原则上应避免重复监测同一重点岗位和工作地点。</w:t>
      </w:r>
    </w:p>
    <w:p w14:paraId="0C1F606D">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eastAsia="zh-CN"/>
        </w:rPr>
        <w:t>应选择重点行业及重点岗位/环节进行监测，监测的重点岗位/环节的名称应按方案要求规范表述。</w:t>
      </w:r>
    </w:p>
    <w:p w14:paraId="76F22424">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根据用人单位规模，对接触粉尘岗位及工作地点的测量数量要求如下：①针对大、中型企业，每个用人单位应选取不少于4个接触方案规定粉尘的重点岗位进行测量，每个岗位应至少选取1个监测点，监测点应在监测岗位所涉及的工作地点内选取；当存在应监测粉尘的重点岗位少于4个时，应全部进行监测，并将存在应监测粉尘的非重点岗位纳入监测，以满足监测岗位数量不少于4个的要求，所有符合监测要求的岗位总数不足4个时，全部纳入监测；②针对小、微型企业，应对接触方案规定粉尘的所有岗位和工作地点进行测量。</w:t>
      </w:r>
    </w:p>
    <w:p w14:paraId="625A4CB1">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每个用人单位化学毒物监测的重点岗位数不少于4个，每个岗位应至少选取1个监测点，监测点应在监测岗位所涉及的工作地点内选取；当存在应监测化学毒物的重点岗位少于4个时，应全部进行监测，并将存在应监测化学毒物的非重点岗位纳入监测，以满足监测岗位数量不少于4个的要求，所有符合监测要求的岗位总数不足4个时，全部纳入监测。</w:t>
      </w:r>
    </w:p>
    <w:p w14:paraId="5BFD2FBE">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当用人单位同时存在2种及以上粉尘和/或化学毒物时，粉尘和化学毒物分别按照方案要求选取的岗位数进行监测，每个岗位应至少选取1个工作地点作为监测点。</w:t>
      </w:r>
    </w:p>
    <w:p w14:paraId="3FE20CF5">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除石棉粉尘、电焊烟尘外，开展粉尘监测时应检测粉尘游离二氧化硅含量，并上报游离二氧化硅含量检测结果。对粉尘性质为煤尘、矽尘和水泥粉尘的，仅需开展呼尘检测；粉尘性质不明确的需同时检测总尘和呼尘，最终以游离二氧化硅含量检测结果为依据判定粉尘性质，如最终判定为有呼尘职业接触限值的，则仅上报呼尘检测浓度，仅有总尘职业接触限值的，则上报总尘检测浓度。</w:t>
      </w:r>
    </w:p>
    <w:p w14:paraId="6C5A89C2">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eastAsia="zh-CN"/>
        </w:rPr>
        <w:t>工作地点粉尘短时间峰接触浓度（CPE）采用定点短时间检测，采样时间段不少于两个，样品数量不少于4个，且应包括可能最高浓度的时间段。每班仅有1次作业且工作时长小于30分钟，至少采集2个短时间样品，其余情况至少采集4个样品。</w:t>
      </w:r>
    </w:p>
    <w:p w14:paraId="7F73EE80">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lang w:eastAsia="zh-CN"/>
        </w:rPr>
        <w:t>工作地点化学毒物短时间浓度（CSTE）、最高接触浓度（CME）和短时间峰接触浓度（CPE）采用定点短时间检测，采样时间段不少于两个，样品数量不少于4个，且应包括可能最高浓度的时间段。每班仅有1次作业且工作时长小于30分钟，至少采集2个短时间样品，其余情况至少采集4个样品。</w:t>
      </w:r>
    </w:p>
    <w:p w14:paraId="6CE9A921">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lang w:eastAsia="zh-CN"/>
        </w:rPr>
        <w:t>根据作业方式选取相应的方法对接触粉尘或化学毒物的岗位时间加权平均接触浓度（CTWA）进行采样：①固定作业的岗位，可采用定点或个体长时间采样，采样时长不少于25%的工作班时间，且采样时段应包含工作地点的短时间采样时段；②流动或巡检作业的岗位，应采用个体长时间采样，采样时段应保证覆盖所有接触有害因素的工作内容，开展职业病主动监测的岗位，采样时长不少于50%的工作班时间，其余岗位最短不少于3小时。</w:t>
      </w:r>
    </w:p>
    <w:p w14:paraId="0010C095">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eastAsia="zh-CN"/>
        </w:rPr>
        <w:t>根据用人单位规模，对噪声接触岗位及工作地点的测量数量要求如下：①针对大、中型企业，每个用人单位应选取不少于4个接触噪声岗位进行测量，对监测岗位涉及的所有工作地点的噪声强度进行测量；②针对小、微型企业，应对所有接触噪声岗位和工作地点进行测量。噪声接触岗位是指工作地点噪声强度≥80dB(A)的岗位，监测噪声的工作地点原则上选择噪声强度≥80dB(A)的工作地点。</w:t>
      </w:r>
    </w:p>
    <w:p w14:paraId="04D0D6D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13）</w:t>
      </w:r>
      <w:r>
        <w:rPr>
          <w:rFonts w:hint="eastAsia" w:ascii="仿宋_GB2312" w:hAnsi="仿宋_GB2312" w:eastAsia="仿宋_GB2312" w:cs="仿宋_GB2312"/>
          <w:color w:val="000000"/>
          <w:sz w:val="32"/>
          <w:szCs w:val="32"/>
          <w:highlight w:val="none"/>
          <w:lang w:eastAsia="zh-CN"/>
        </w:rPr>
        <w:t>根据作业方式选取相应的方法对噪声接触岗位的8小时等效A声级（LEX,8h）或40小时等效A声级（LEX,W）进行测量：①针对劳动者固定地点作业且整个工作班接触噪声有规律时，可依据固定工作地点的噪声强度和每班噪声接触时间计算岗位8小时等效A声级（LEX,8h），或通过个体噪声测量进行计算，若每周工作天数不是5天，另需换算40小时等效A声级（LEX,W）结果；②劳动者非固定地点工作或工作班接触噪声无规律时，应采用个体噪声测量方式，测量时段应保证覆盖所有接触噪声的工作内容，开展职业病主动监测的岗位，采样时长不少于50%的工作班时间，其余岗位最短不少于3小时。依据接触时间计算岗位8小时等效A声级或40小时等效A声级（LEX,8h/LEX,W）。</w:t>
      </w:r>
    </w:p>
    <w:p w14:paraId="77E6A568">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lang w:eastAsia="zh-CN"/>
        </w:rPr>
        <w:t>粉尘应按照GBZ/T 192系列标准方法进行采样、检测；化学毒物应按照GBZ/T 160和GBZ/T 300系列标准方法进行采样、检测；噪声应按照GBZ/T 189.8方法进行测量；有机化学品挥发性有机组分定性检测可参照方案附件6《化学品中挥发性有机组分定性分析和峰面积百分比测定顶空气相色谱-质谱法》方法进行。</w:t>
      </w:r>
    </w:p>
    <w:p w14:paraId="5966D962">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（二）现场采样</w:t>
      </w:r>
    </w:p>
    <w:p w14:paraId="33C4149D">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1.采样前</w:t>
      </w:r>
    </w:p>
    <w:p w14:paraId="0A00B8B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检查开展监测工作使用的仪器设备需检定合格，且在检定有效期内。如开展全面监测，需制定采样计划或方案。监测工作使用的仪器设备检定证书复印件需保存在工作场所职业病危害因素监测档案内，以供核查。</w:t>
      </w:r>
    </w:p>
    <w:p w14:paraId="6F309E16">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2.采样过程中</w:t>
      </w:r>
    </w:p>
    <w:p w14:paraId="735FAA6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在进行样品采集时，按照GBZ 159-2004和相应待测物的检(测标准执行，包括采样流量的校准、采样方式及相应的采样时长。流量校准记录表、现场调查表、采样原始记录表（须包括检测时生产负荷或生产状况）需规范填写，并由校核人进行校核后存入监测档案，以供核查。</w:t>
      </w:r>
    </w:p>
    <w:p w14:paraId="50DEF071">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3.化学毒物样品空白</w:t>
      </w:r>
    </w:p>
    <w:p w14:paraId="2C4A52A7">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现场化学毒物采样时须制作样品空白，每批次样品不少于2个样品空白，制作样品空白的收集器需与样品同一批次。</w:t>
      </w:r>
    </w:p>
    <w:p w14:paraId="20CC4EAF">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（三）样品运输和保存</w:t>
      </w:r>
    </w:p>
    <w:p w14:paraId="0BA6477D">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样品运输应当保证样品性质稳定，避免污染、损失和丢失，样品空白须与采集的样品一并放置、运输、储存。样品运输和保存的条件按各有害因素标准检测方法规定的要求执行。</w:t>
      </w:r>
    </w:p>
    <w:p w14:paraId="1DFC2291">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（四）样品实验室检测</w:t>
      </w:r>
    </w:p>
    <w:p w14:paraId="5C63B84E">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1.化学毒物检测</w:t>
      </w:r>
    </w:p>
    <w:p w14:paraId="4175F595">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化学毒物检测按照GBZ/T 160系列标准和GBZ/T 300系列标准执行，包括样品处理、样品称量、样品检测、浓度计算等，上述操作的原始记录和图谱存入监测档案。针对有机溶剂开展定性检测的记录和图谱也存入监测档案。</w:t>
      </w:r>
    </w:p>
    <w:p w14:paraId="7125F738">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2.粉尘浓度检测</w:t>
      </w:r>
    </w:p>
    <w:p w14:paraId="716CB03A">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粉尘浓度检测按照GBZ/T 192.1和GBZ/T 192.2标准执行，针对石棉纤维粉尘，采用纤维计数浓度的按照GBZ/T 192.5执行，包括采样前后的滤膜处理、滤膜称量、浓度计算等，上述(操作的原始记录存入监测档案。</w:t>
      </w:r>
    </w:p>
    <w:p w14:paraId="43E5BA7B">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4"/>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3.粉尘中游离二氧化硅含量检测</w:t>
      </w:r>
    </w:p>
    <w:p w14:paraId="2457F863">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粉尘中游离二氧化硅含量检测按照GBZ/T 192.4标准执行，包括样品采集、样品处理和样品检测，按照标准中要求记录相关操作过程，并存入监测档案。</w:t>
      </w:r>
    </w:p>
    <w:p w14:paraId="65F86AC2">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（五）接触浓度计算</w:t>
      </w:r>
    </w:p>
    <w:p w14:paraId="100E0699">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采用定点采样方式进行个体岗位浓度检测的，在计算岗位时间加权平均接触浓度（CTWA）时，按照GBZ 2.1-2019中规定的方法执行，计算过程记录存入监测档案。</w:t>
      </w:r>
    </w:p>
    <w:p w14:paraId="268A9DFA">
      <w:pPr>
        <w:pStyle w:val="2"/>
        <w:keepNext w:val="0"/>
        <w:keepLines w:val="0"/>
        <w:pageBreakBefore w:val="0"/>
        <w:widowControl w:val="0"/>
        <w:shd w:val="clear" w:color="auto" w:fill="auto"/>
        <w:kinsoku/>
        <w:wordWrap/>
        <w:overflowPunct/>
        <w:topLinePunct w:val="0"/>
        <w:autoSpaceDE/>
        <w:autoSpaceDN/>
        <w:bidi w:val="0"/>
        <w:adjustRightInd w:val="0"/>
        <w:snapToGrid w:val="0"/>
        <w:spacing w:line="300" w:lineRule="auto"/>
        <w:ind w:firstLine="643" w:firstLineChars="200"/>
        <w:textAlignment w:val="auto"/>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（六）噪声测量</w:t>
      </w:r>
    </w:p>
    <w:p w14:paraId="50A86C69">
      <w:pPr>
        <w:keepNext w:val="0"/>
        <w:keepLines w:val="0"/>
        <w:pageBreakBefore w:val="0"/>
        <w:widowControl w:val="0"/>
        <w:numPr>
          <w:ilvl w:val="0"/>
          <w:numId w:val="0"/>
        </w:numPr>
        <w:kinsoku/>
        <w:wordWrap/>
        <w:overflowPunct/>
        <w:topLinePunct w:val="0"/>
        <w:autoSpaceDE/>
        <w:autoSpaceDN/>
        <w:bidi w:val="0"/>
        <w:snapToGrid w:val="0"/>
        <w:spacing w:line="300" w:lineRule="auto"/>
        <w:ind w:leftChars="0" w:firstLine="640" w:firstLineChars="200"/>
        <w:jc w:val="left"/>
        <w:textAlignment w:val="auto"/>
        <w:outlineLvl w:val="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32"/>
          <w:szCs w:val="32"/>
          <w:highlight w:val="none"/>
          <w:lang w:eastAsia="zh-CN"/>
        </w:rPr>
        <w:t>噪声包括场所噪声检测和个体岗位噪声检测。噪声检测前，需对声级计和个体噪声剂量计进行校准，并对校准结果进行登记。场所噪声检测和个体噪声检测按照GBZ/T 189.8-2007规定执行，并按要求做好原始记录，最后将经校核人审核后的声校准记录表、原始记录表一起存入监测档案。如采用场所噪声检测结果和接触时间计算岗位8小时等效声级或40小时周等效声级，需将岗位8小时等效声级或40小时周等效声级计算表一同存入监测档案</w:t>
      </w:r>
      <w:r>
        <w:rPr>
          <w:rFonts w:hint="eastAsia" w:ascii="仿宋_GB2312" w:hAnsi="仿宋_GB2312" w:eastAsia="仿宋_GB2312" w:cs="仿宋_GB2312"/>
          <w:color w:val="000000"/>
          <w:sz w:val="28"/>
          <w:szCs w:val="28"/>
          <w:highlight w:val="none"/>
          <w:lang w:eastAsia="zh-CN"/>
        </w:rPr>
        <w:t>。</w:t>
      </w:r>
    </w:p>
    <w:p w14:paraId="54B876E4">
      <w:pPr>
        <w:pStyle w:val="2"/>
        <w:keepNext w:val="0"/>
        <w:keepLines w:val="0"/>
        <w:pageBreakBefore w:val="0"/>
        <w:shd w:val="clear" w:color="auto" w:fill="auto"/>
        <w:wordWrap/>
        <w:overflowPunct/>
        <w:topLinePunct w:val="0"/>
        <w:bidi w:val="0"/>
        <w:adjustRightInd w:val="0"/>
        <w:snapToGrid w:val="0"/>
        <w:spacing w:line="360" w:lineRule="auto"/>
        <w:jc w:val="center"/>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表1</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lang w:eastAsia="zh-CN"/>
        </w:rPr>
        <w:t>复核清单与检查要点</w:t>
      </w:r>
    </w:p>
    <w:tbl>
      <w:tblPr>
        <w:tblStyle w:val="14"/>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65"/>
        <w:gridCol w:w="6446"/>
      </w:tblGrid>
      <w:tr w14:paraId="02E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pct"/>
            <w:noWrap w:val="0"/>
            <w:vAlign w:val="center"/>
          </w:tcPr>
          <w:p w14:paraId="607A4D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110" w:type="pct"/>
            <w:noWrap w:val="0"/>
            <w:vAlign w:val="center"/>
          </w:tcPr>
          <w:p w14:paraId="710005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记录类型</w:t>
            </w:r>
          </w:p>
        </w:tc>
        <w:tc>
          <w:tcPr>
            <w:tcW w:w="3465" w:type="pct"/>
            <w:noWrap w:val="0"/>
            <w:vAlign w:val="center"/>
          </w:tcPr>
          <w:p w14:paraId="27CEFC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检查要点</w:t>
            </w:r>
          </w:p>
        </w:tc>
      </w:tr>
      <w:tr w14:paraId="1129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jc w:val="center"/>
        </w:trPr>
        <w:tc>
          <w:tcPr>
            <w:tcW w:w="423" w:type="pct"/>
            <w:noWrap w:val="0"/>
            <w:vAlign w:val="center"/>
          </w:tcPr>
          <w:p w14:paraId="73B666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110" w:type="pct"/>
            <w:noWrap w:val="0"/>
            <w:vAlign w:val="center"/>
          </w:tcPr>
          <w:p w14:paraId="398B07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现场采样</w:t>
            </w:r>
          </w:p>
          <w:p w14:paraId="401919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和检测照片</w:t>
            </w:r>
          </w:p>
        </w:tc>
        <w:tc>
          <w:tcPr>
            <w:tcW w:w="3465" w:type="pct"/>
            <w:noWrap w:val="0"/>
            <w:vAlign w:val="center"/>
          </w:tcPr>
          <w:p w14:paraId="3D77F5B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需留存采样人员在有企业名称的厂区门口合影，没有企业名称的，可以与企业人员合影，在允许现场拍照的用人单位，须同时保存现场采样或检测的照片。要有时间水印。</w:t>
            </w:r>
          </w:p>
        </w:tc>
      </w:tr>
      <w:tr w14:paraId="192A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423" w:type="pct"/>
            <w:noWrap w:val="0"/>
            <w:vAlign w:val="center"/>
          </w:tcPr>
          <w:p w14:paraId="112414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1110" w:type="pct"/>
            <w:noWrap w:val="0"/>
            <w:vAlign w:val="center"/>
          </w:tcPr>
          <w:p w14:paraId="509CDE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现场采样与检测设备使用记录</w:t>
            </w:r>
          </w:p>
        </w:tc>
        <w:tc>
          <w:tcPr>
            <w:tcW w:w="3465" w:type="pct"/>
            <w:noWrap w:val="0"/>
            <w:vAlign w:val="center"/>
          </w:tcPr>
          <w:p w14:paraId="6B7E89A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核查各台采样与检测设备的使用日期与现场采样的日期。</w:t>
            </w:r>
          </w:p>
        </w:tc>
      </w:tr>
      <w:tr w14:paraId="0C0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3" w:type="pct"/>
            <w:noWrap w:val="0"/>
            <w:vAlign w:val="center"/>
          </w:tcPr>
          <w:p w14:paraId="6A094C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1110" w:type="pct"/>
            <w:noWrap w:val="0"/>
            <w:vAlign w:val="center"/>
          </w:tcPr>
          <w:p w14:paraId="338C16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实验室检测设备使用记录</w:t>
            </w:r>
          </w:p>
        </w:tc>
        <w:tc>
          <w:tcPr>
            <w:tcW w:w="3465" w:type="pct"/>
            <w:noWrap w:val="0"/>
            <w:vAlign w:val="center"/>
          </w:tcPr>
          <w:p w14:paraId="7F97AC9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核查各台实验室检测设备的使用日期与检测日期。</w:t>
            </w:r>
          </w:p>
        </w:tc>
      </w:tr>
      <w:tr w14:paraId="7109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23" w:type="pct"/>
            <w:noWrap w:val="0"/>
            <w:vAlign w:val="center"/>
          </w:tcPr>
          <w:p w14:paraId="0117FB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1110" w:type="pct"/>
            <w:noWrap w:val="0"/>
            <w:vAlign w:val="center"/>
          </w:tcPr>
          <w:p w14:paraId="0B6CF6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采样和检测设备的检定证书或</w:t>
            </w:r>
          </w:p>
          <w:p w14:paraId="1975B4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校准证书</w:t>
            </w:r>
          </w:p>
        </w:tc>
        <w:tc>
          <w:tcPr>
            <w:tcW w:w="3465" w:type="pct"/>
            <w:noWrap w:val="0"/>
            <w:vAlign w:val="center"/>
          </w:tcPr>
          <w:p w14:paraId="1692A49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检查采样和检测设备的检定证书或校准证书是否合格，并核实使用时是否在有效期内。</w:t>
            </w:r>
          </w:p>
        </w:tc>
      </w:tr>
      <w:tr w14:paraId="0413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423" w:type="pct"/>
            <w:noWrap w:val="0"/>
            <w:vAlign w:val="center"/>
          </w:tcPr>
          <w:p w14:paraId="21D9ED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1110" w:type="pct"/>
            <w:noWrap w:val="0"/>
            <w:vAlign w:val="center"/>
          </w:tcPr>
          <w:p w14:paraId="3C6DD7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设备校准记录表</w:t>
            </w:r>
          </w:p>
        </w:tc>
        <w:tc>
          <w:tcPr>
            <w:tcW w:w="3465" w:type="pct"/>
            <w:noWrap w:val="0"/>
            <w:vAlign w:val="center"/>
          </w:tcPr>
          <w:p w14:paraId="093B824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检查化学毒物和粉尘采样设备的流量校准记录，检查噪声检测设备校准记录。</w:t>
            </w:r>
          </w:p>
        </w:tc>
      </w:tr>
      <w:tr w14:paraId="400A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jc w:val="center"/>
        </w:trPr>
        <w:tc>
          <w:tcPr>
            <w:tcW w:w="423" w:type="pct"/>
            <w:noWrap w:val="0"/>
            <w:vAlign w:val="center"/>
          </w:tcPr>
          <w:p w14:paraId="0EBD91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1110" w:type="pct"/>
            <w:noWrap w:val="0"/>
            <w:vAlign w:val="center"/>
          </w:tcPr>
          <w:p w14:paraId="534FF6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现场调查记录表</w:t>
            </w:r>
          </w:p>
        </w:tc>
        <w:tc>
          <w:tcPr>
            <w:tcW w:w="3465" w:type="pct"/>
            <w:noWrap w:val="0"/>
            <w:vAlign w:val="center"/>
          </w:tcPr>
          <w:p w14:paraId="6F3035A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检查现场调查记录表是否完整，重点检查职工总数、职业病危害因素接触人数、体检人数及检查情况等（协助区县疾控和开发区负责职业病项目的人员完成）。</w:t>
            </w:r>
          </w:p>
        </w:tc>
      </w:tr>
      <w:tr w14:paraId="024E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3" w:type="pct"/>
            <w:noWrap w:val="0"/>
            <w:vAlign w:val="center"/>
          </w:tcPr>
          <w:p w14:paraId="15504D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1110" w:type="pct"/>
            <w:noWrap w:val="0"/>
            <w:vAlign w:val="center"/>
          </w:tcPr>
          <w:p w14:paraId="3D403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检测岗位</w:t>
            </w:r>
          </w:p>
          <w:p w14:paraId="19A82A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工作日写实</w:t>
            </w:r>
          </w:p>
        </w:tc>
        <w:tc>
          <w:tcPr>
            <w:tcW w:w="3465" w:type="pct"/>
            <w:noWrap w:val="0"/>
            <w:vAlign w:val="center"/>
          </w:tcPr>
          <w:p w14:paraId="3AF8EE9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协助区县疾控完成被检测岗位的工作日写实调查</w:t>
            </w:r>
          </w:p>
        </w:tc>
      </w:tr>
      <w:tr w14:paraId="617F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423" w:type="pct"/>
            <w:noWrap w:val="0"/>
            <w:vAlign w:val="center"/>
          </w:tcPr>
          <w:p w14:paraId="75F731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1110" w:type="pct"/>
            <w:noWrap w:val="0"/>
            <w:vAlign w:val="center"/>
          </w:tcPr>
          <w:p w14:paraId="1279B5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采样原始记录表</w:t>
            </w:r>
          </w:p>
        </w:tc>
        <w:tc>
          <w:tcPr>
            <w:tcW w:w="3465" w:type="pct"/>
            <w:noWrap w:val="0"/>
            <w:vAlign w:val="center"/>
          </w:tcPr>
          <w:p w14:paraId="177B7C7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检查原始记录表填写是否完整，并对采样日期、时间、生产状况、设备、检测人员等信息进行重点核查。</w:t>
            </w:r>
          </w:p>
        </w:tc>
      </w:tr>
      <w:tr w14:paraId="78BF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423" w:type="pct"/>
            <w:noWrap w:val="0"/>
            <w:vAlign w:val="center"/>
          </w:tcPr>
          <w:p w14:paraId="72AE08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p>
        </w:tc>
        <w:tc>
          <w:tcPr>
            <w:tcW w:w="1110" w:type="pct"/>
            <w:noWrap w:val="0"/>
            <w:vAlign w:val="center"/>
          </w:tcPr>
          <w:p w14:paraId="45407E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现场采样</w:t>
            </w:r>
          </w:p>
        </w:tc>
        <w:tc>
          <w:tcPr>
            <w:tcW w:w="3465" w:type="pct"/>
            <w:noWrap w:val="0"/>
            <w:vAlign w:val="center"/>
          </w:tcPr>
          <w:p w14:paraId="715B17D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协助高新区卫生监督人员完成现场采样工作，负责所有的游离二氧化硅、</w:t>
            </w:r>
            <w:r>
              <w:rPr>
                <w:rFonts w:hint="eastAsia" w:ascii="仿宋_GB2312" w:hAnsi="仿宋_GB2312" w:eastAsia="仿宋_GB2312" w:cs="仿宋_GB2312"/>
                <w:color w:val="auto"/>
                <w:sz w:val="28"/>
                <w:szCs w:val="28"/>
                <w:highlight w:val="none"/>
              </w:rPr>
              <w:t>有机溶剂开展定性检测</w:t>
            </w:r>
            <w:r>
              <w:rPr>
                <w:rFonts w:hint="eastAsia" w:ascii="仿宋_GB2312" w:hAnsi="仿宋_GB2312" w:eastAsia="仿宋_GB2312" w:cs="仿宋_GB2312"/>
                <w:color w:val="auto"/>
                <w:sz w:val="28"/>
                <w:szCs w:val="28"/>
                <w:highlight w:val="none"/>
                <w:lang w:eastAsia="zh-CN"/>
              </w:rPr>
              <w:t>工作。</w:t>
            </w:r>
          </w:p>
        </w:tc>
      </w:tr>
      <w:tr w14:paraId="02FC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423" w:type="pct"/>
            <w:noWrap w:val="0"/>
            <w:vAlign w:val="center"/>
          </w:tcPr>
          <w:p w14:paraId="22D90B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p>
        </w:tc>
        <w:tc>
          <w:tcPr>
            <w:tcW w:w="1110" w:type="pct"/>
            <w:noWrap w:val="0"/>
            <w:vAlign w:val="center"/>
          </w:tcPr>
          <w:p w14:paraId="466F56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实验室检测分析原始记录</w:t>
            </w:r>
          </w:p>
        </w:tc>
        <w:tc>
          <w:tcPr>
            <w:tcW w:w="3465" w:type="pct"/>
            <w:noWrap w:val="0"/>
            <w:vAlign w:val="center"/>
          </w:tcPr>
          <w:p w14:paraId="6CECE97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检查检测、分析原始记录，针对苯、铅等化学毒物可以查看检测设备中的原始图谱。</w:t>
            </w:r>
            <w:r>
              <w:rPr>
                <w:rFonts w:hint="eastAsia" w:ascii="仿宋_GB2312" w:hAnsi="仿宋_GB2312" w:eastAsia="仿宋_GB2312" w:cs="仿宋_GB2312"/>
                <w:color w:val="auto"/>
                <w:sz w:val="28"/>
                <w:szCs w:val="28"/>
                <w:highlight w:val="none"/>
                <w:lang w:eastAsia="zh-CN"/>
              </w:rPr>
              <w:t>要求粉尘、苯、铅等能保存的样本保留一年。</w:t>
            </w:r>
          </w:p>
        </w:tc>
      </w:tr>
      <w:tr w14:paraId="71DF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423" w:type="pct"/>
            <w:noWrap w:val="0"/>
            <w:vAlign w:val="center"/>
          </w:tcPr>
          <w:p w14:paraId="789EF9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1</w:t>
            </w:r>
          </w:p>
        </w:tc>
        <w:tc>
          <w:tcPr>
            <w:tcW w:w="1110" w:type="pct"/>
            <w:noWrap w:val="0"/>
            <w:vAlign w:val="center"/>
          </w:tcPr>
          <w:p w14:paraId="34AEAA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计算过程记录表</w:t>
            </w:r>
          </w:p>
        </w:tc>
        <w:tc>
          <w:tcPr>
            <w:tcW w:w="3465" w:type="pct"/>
            <w:noWrap w:val="0"/>
            <w:vAlign w:val="center"/>
          </w:tcPr>
          <w:p w14:paraId="1B41FC3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检查计算过程中记录表的结果是否与调查表和检测结果相符合。</w:t>
            </w:r>
          </w:p>
        </w:tc>
      </w:tr>
      <w:tr w14:paraId="17B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423" w:type="pct"/>
            <w:noWrap w:val="0"/>
            <w:vAlign w:val="center"/>
          </w:tcPr>
          <w:p w14:paraId="4D997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2</w:t>
            </w:r>
          </w:p>
        </w:tc>
        <w:tc>
          <w:tcPr>
            <w:tcW w:w="1110" w:type="pct"/>
            <w:noWrap w:val="0"/>
            <w:vAlign w:val="center"/>
          </w:tcPr>
          <w:p w14:paraId="543823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检测报告</w:t>
            </w:r>
          </w:p>
        </w:tc>
        <w:tc>
          <w:tcPr>
            <w:tcW w:w="3465" w:type="pct"/>
            <w:noWrap w:val="0"/>
            <w:vAlign w:val="center"/>
          </w:tcPr>
          <w:p w14:paraId="321132B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w:t>
            </w:r>
            <w:r>
              <w:rPr>
                <w:rFonts w:hint="eastAsia" w:ascii="仿宋_GB2312" w:hAnsi="仿宋_GB2312" w:eastAsia="仿宋_GB2312" w:cs="仿宋_GB2312"/>
                <w:color w:val="auto"/>
                <w:sz w:val="28"/>
                <w:szCs w:val="28"/>
                <w:highlight w:val="none"/>
                <w:lang w:eastAsia="zh-CN"/>
              </w:rPr>
              <w:t>小微企业</w:t>
            </w:r>
            <w:r>
              <w:rPr>
                <w:rFonts w:hint="eastAsia" w:ascii="仿宋_GB2312" w:hAnsi="仿宋_GB2312" w:eastAsia="仿宋_GB2312" w:cs="仿宋_GB2312"/>
                <w:color w:val="auto"/>
                <w:sz w:val="28"/>
                <w:szCs w:val="28"/>
                <w:highlight w:val="none"/>
              </w:rPr>
              <w:t>出具的检测报告是否符合要求，并与原始记录进行核对。</w:t>
            </w:r>
          </w:p>
        </w:tc>
      </w:tr>
    </w:tbl>
    <w:p w14:paraId="19C8EDE4">
      <w:pPr>
        <w:pStyle w:val="5"/>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after="0" w:line="300" w:lineRule="auto"/>
        <w:ind w:firstLine="643" w:firstLineChars="200"/>
        <w:textAlignment w:val="baseline"/>
        <w:outlineLvl w:val="2"/>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b/>
          <w:bCs/>
          <w:color w:val="000000"/>
          <w:sz w:val="32"/>
          <w:szCs w:val="32"/>
          <w:highlight w:val="none"/>
          <w:lang w:val="en-US" w:eastAsia="zh-CN"/>
        </w:rPr>
        <w:t>项目成果</w:t>
      </w:r>
    </w:p>
    <w:p w14:paraId="21A64B9F">
      <w:pPr>
        <w:pStyle w:val="2"/>
        <w:keepNext w:val="0"/>
        <w:keepLines w:val="0"/>
        <w:pageBreakBefore w:val="0"/>
        <w:shd w:val="clear" w:color="auto" w:fill="auto"/>
        <w:wordWrap/>
        <w:overflowPunct/>
        <w:topLinePunct w:val="0"/>
        <w:bidi w:val="0"/>
        <w:adjustRightInd w:val="0"/>
        <w:snapToGrid w:val="0"/>
        <w:spacing w:line="300" w:lineRule="auto"/>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一）向采购人提供</w:t>
      </w:r>
      <w:r>
        <w:rPr>
          <w:rFonts w:hint="eastAsia" w:ascii="仿宋_GB2312" w:hAnsi="仿宋_GB2312" w:eastAsia="仿宋_GB2312" w:cs="仿宋_GB2312"/>
          <w:color w:val="000000"/>
          <w:sz w:val="32"/>
          <w:szCs w:val="32"/>
          <w:highlight w:val="none"/>
          <w:lang w:eastAsia="zh-CN"/>
        </w:rPr>
        <w:t>用人单位工作场所职业病危害因素监测报告；</w:t>
      </w:r>
    </w:p>
    <w:p w14:paraId="3EB582D8">
      <w:pPr>
        <w:pStyle w:val="2"/>
        <w:keepNext w:val="0"/>
        <w:keepLines w:val="0"/>
        <w:pageBreakBefore w:val="0"/>
        <w:shd w:val="clear" w:color="auto" w:fill="auto"/>
        <w:wordWrap/>
        <w:overflowPunct/>
        <w:topLinePunct w:val="0"/>
        <w:bidi w:val="0"/>
        <w:adjustRightInd w:val="0"/>
        <w:snapToGrid w:val="0"/>
        <w:spacing w:line="300" w:lineRule="auto"/>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（二）向采购人提供55</w:t>
      </w:r>
      <w:r>
        <w:rPr>
          <w:rFonts w:hint="eastAsia" w:ascii="仿宋_GB2312" w:hAnsi="仿宋_GB2312" w:eastAsia="仿宋_GB2312" w:cs="仿宋_GB2312"/>
          <w:color w:val="000000"/>
          <w:sz w:val="32"/>
          <w:szCs w:val="32"/>
          <w:highlight w:val="none"/>
          <w:lang w:eastAsia="zh-CN"/>
        </w:rPr>
        <w:t>家企业工作场所职业病危害因素监测项目调查表。</w:t>
      </w:r>
    </w:p>
    <w:p w14:paraId="3CE31CC3">
      <w:pPr>
        <w:pStyle w:val="2"/>
        <w:keepNext w:val="0"/>
        <w:keepLines w:val="0"/>
        <w:pageBreakBefore w:val="0"/>
        <w:shd w:val="clear" w:color="auto" w:fill="auto"/>
        <w:wordWrap/>
        <w:overflowPunct/>
        <w:topLinePunct w:val="0"/>
        <w:bidi w:val="0"/>
        <w:adjustRightInd w:val="0"/>
        <w:snapToGrid w:val="0"/>
        <w:spacing w:line="300" w:lineRule="auto"/>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三）第三方服务机构要完成（用人单位职业病危害因素检测结果登记汇总表）纸质版，加盖检测机构公章上报市疾病预防控制中心，对小、微企业进行全部职业病危害因素监测、按第三方职业卫生技术服务机构的中标提供的检测报告格式出具检测报告，交付被检测的用人单位。</w:t>
      </w:r>
    </w:p>
    <w:p w14:paraId="7F93130E">
      <w:pPr>
        <w:keepNext w:val="0"/>
        <w:keepLines w:val="0"/>
        <w:pageBreakBefore w:val="0"/>
        <w:numPr>
          <w:ilvl w:val="0"/>
          <w:numId w:val="0"/>
        </w:numPr>
        <w:kinsoku/>
        <w:wordWrap/>
        <w:overflowPunct/>
        <w:topLinePunct w:val="0"/>
        <w:autoSpaceDE/>
        <w:autoSpaceDN/>
        <w:bidi w:val="0"/>
        <w:snapToGrid w:val="0"/>
        <w:spacing w:line="300" w:lineRule="auto"/>
        <w:ind w:firstLine="643" w:firstLineChars="200"/>
        <w:jc w:val="left"/>
        <w:textAlignment w:val="auto"/>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项目</w:t>
      </w:r>
      <w:r>
        <w:rPr>
          <w:rFonts w:hint="eastAsia" w:ascii="仿宋_GB2312" w:hAnsi="仿宋_GB2312" w:eastAsia="仿宋_GB2312" w:cs="仿宋_GB2312"/>
          <w:b/>
          <w:bCs/>
          <w:color w:val="000000"/>
          <w:sz w:val="32"/>
          <w:szCs w:val="32"/>
          <w:lang w:val="en-US" w:eastAsia="zh-CN"/>
        </w:rPr>
        <w:t>预算</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kern w:val="2"/>
          <w:sz w:val="32"/>
          <w:szCs w:val="32"/>
          <w:lang w:val="en-US" w:eastAsia="zh-CN"/>
        </w:rPr>
        <w:t>253400.00</w:t>
      </w:r>
      <w:r>
        <w:rPr>
          <w:rFonts w:hint="eastAsia" w:ascii="仿宋_GB2312" w:hAnsi="仿宋_GB2312" w:eastAsia="仿宋_GB2312" w:cs="仿宋_GB2312"/>
          <w:b/>
          <w:bCs/>
          <w:color w:val="000000"/>
          <w:sz w:val="32"/>
          <w:szCs w:val="32"/>
        </w:rPr>
        <w:t>元</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最高限价：253400.00元</w:t>
      </w:r>
      <w:r>
        <w:rPr>
          <w:rFonts w:hint="eastAsia" w:ascii="仿宋_GB2312" w:hAnsi="仿宋_GB2312" w:eastAsia="仿宋_GB2312" w:cs="仿宋_GB2312"/>
          <w:b/>
          <w:bCs/>
          <w:color w:val="000000"/>
          <w:sz w:val="32"/>
          <w:szCs w:val="32"/>
        </w:rPr>
        <w:t>。</w:t>
      </w:r>
    </w:p>
    <w:p w14:paraId="6CFFFAEB">
      <w:pPr>
        <w:pStyle w:val="2"/>
        <w:keepNext w:val="0"/>
        <w:keepLines w:val="0"/>
        <w:pageBreakBefore w:val="0"/>
        <w:wordWrap/>
        <w:overflowPunct/>
        <w:topLinePunct w:val="0"/>
        <w:bidi w:val="0"/>
        <w:snapToGrid w:val="0"/>
        <w:spacing w:line="300" w:lineRule="auto"/>
        <w:ind w:firstLine="643" w:firstLineChars="200"/>
        <w:rPr>
          <w:rFonts w:hint="default" w:eastAsia="仿宋_GB2312"/>
          <w:lang w:val="en-US" w:eastAsia="zh-CN"/>
        </w:rPr>
      </w:pPr>
      <w:r>
        <w:rPr>
          <w:rFonts w:hint="eastAsia" w:ascii="仿宋_GB2312" w:hAnsi="仿宋_GB2312" w:eastAsia="仿宋_GB2312" w:cs="仿宋_GB2312"/>
          <w:b/>
          <w:bCs/>
          <w:color w:val="000000"/>
          <w:sz w:val="32"/>
          <w:szCs w:val="32"/>
          <w:lang w:val="en-US" w:eastAsia="zh-CN"/>
        </w:rPr>
        <w:t>七、服务期限</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sz w:val="32"/>
          <w:szCs w:val="32"/>
          <w:lang w:val="en-US" w:eastAsia="zh-CN"/>
        </w:rPr>
        <w:t>自合同签订之日起60个日历天完成检</w:t>
      </w:r>
      <w:bookmarkStart w:id="0" w:name="_GoBack"/>
      <w:bookmarkEnd w:id="0"/>
      <w:r>
        <w:rPr>
          <w:rFonts w:hint="eastAsia" w:ascii="仿宋_GB2312" w:hAnsi="仿宋_GB2312" w:eastAsia="仿宋_GB2312" w:cs="仿宋_GB2312"/>
          <w:b/>
          <w:bCs/>
          <w:sz w:val="32"/>
          <w:szCs w:val="32"/>
          <w:lang w:val="en-US" w:eastAsia="zh-CN"/>
        </w:rPr>
        <w:t>测任务，70个日历天出具检测报告。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C4603"/>
    <w:rsid w:val="116B2EDE"/>
    <w:rsid w:val="14424332"/>
    <w:rsid w:val="2D3576C1"/>
    <w:rsid w:val="3E1E037D"/>
    <w:rsid w:val="5F9A3D9C"/>
    <w:rsid w:val="656C55A9"/>
    <w:rsid w:val="70113CA5"/>
    <w:rsid w:val="76D71116"/>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0"/>
    <w:pPr>
      <w:keepNext/>
      <w:numPr>
        <w:ilvl w:val="0"/>
        <w:numId w:val="1"/>
      </w:numPr>
      <w:spacing w:line="700" w:lineRule="exact"/>
      <w:jc w:val="center"/>
      <w:outlineLvl w:val="0"/>
    </w:pPr>
    <w:rPr>
      <w:rFonts w:ascii="黑体" w:hAnsi="黑体" w:eastAsia="宋体"/>
      <w:b/>
      <w:sz w:val="44"/>
    </w:rPr>
  </w:style>
  <w:style w:type="paragraph" w:styleId="4">
    <w:name w:val="heading 2"/>
    <w:basedOn w:val="1"/>
    <w:next w:val="1"/>
    <w:link w:val="17"/>
    <w:semiHidden/>
    <w:unhideWhenUsed/>
    <w:qFormat/>
    <w:uiPriority w:val="0"/>
    <w:pPr>
      <w:keepNext/>
      <w:numPr>
        <w:ilvl w:val="1"/>
        <w:numId w:val="1"/>
      </w:numPr>
      <w:spacing w:line="700" w:lineRule="exact"/>
      <w:outlineLvl w:val="1"/>
    </w:pPr>
    <w:rPr>
      <w:rFonts w:ascii="黑体" w:hAnsi="黑体" w:eastAsia="宋体"/>
      <w:b/>
      <w:sz w:val="44"/>
    </w:rPr>
  </w:style>
  <w:style w:type="paragraph" w:styleId="5">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kern w:val="0"/>
    </w:rPr>
  </w:style>
  <w:style w:type="paragraph" w:styleId="12">
    <w:name w:val="table of authorities"/>
    <w:next w:val="1"/>
    <w:qFormat/>
    <w:uiPriority w:val="0"/>
    <w:pPr>
      <w:widowControl w:val="0"/>
      <w:spacing w:line="360" w:lineRule="auto"/>
      <w:ind w:left="420"/>
      <w:jc w:val="both"/>
    </w:pPr>
    <w:rPr>
      <w:rFonts w:ascii="仿宋" w:hAnsi="仿宋" w:eastAsia="仿宋" w:cs="Times New Roman"/>
      <w:kern w:val="2"/>
      <w:sz w:val="32"/>
      <w:szCs w:val="24"/>
      <w:lang w:val="en-US" w:eastAsia="zh-CN" w:bidi="ar-SA"/>
    </w:rPr>
  </w:style>
  <w:style w:type="paragraph" w:styleId="13">
    <w:name w:val="footer"/>
    <w:basedOn w:val="1"/>
    <w:next w:val="2"/>
    <w:qFormat/>
    <w:uiPriority w:val="99"/>
    <w:pPr>
      <w:tabs>
        <w:tab w:val="center" w:pos="4153"/>
        <w:tab w:val="right" w:pos="8306"/>
      </w:tabs>
      <w:snapToGrid w:val="0"/>
      <w:jc w:val="left"/>
    </w:pPr>
    <w:rPr>
      <w:sz w:val="18"/>
      <w:szCs w:val="18"/>
    </w:rPr>
  </w:style>
  <w:style w:type="character" w:customStyle="1" w:styleId="16">
    <w:name w:val="标题 1 Char"/>
    <w:link w:val="3"/>
    <w:qFormat/>
    <w:uiPriority w:val="0"/>
    <w:rPr>
      <w:rFonts w:ascii="黑体" w:hAnsi="黑体" w:eastAsia="宋体"/>
      <w:b/>
      <w:sz w:val="44"/>
    </w:rPr>
  </w:style>
  <w:style w:type="character" w:customStyle="1" w:styleId="17">
    <w:name w:val="标题 2 Char"/>
    <w:link w:val="4"/>
    <w:qFormat/>
    <w:uiPriority w:val="0"/>
    <w:rPr>
      <w:rFonts w:ascii="黑体" w:hAnsi="黑体" w:eastAsia="宋体"/>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830</Words>
  <Characters>858</Characters>
  <Lines>0</Lines>
  <Paragraphs>0</Paragraphs>
  <TotalTime>0</TotalTime>
  <ScaleCrop>false</ScaleCrop>
  <LinksUpToDate>false</LinksUpToDate>
  <CharactersWithSpaces>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2024-03-15T06:24:00Z</dcterms:created>
  <dc:creator>DELL</dc:creator>
  <cp:lastModifiedBy>陕西华采招标有限公司</cp:lastModifiedBy>
  <dcterms:modified xsi:type="dcterms:W3CDTF">2025-09-26T08:43:20Z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452917B7DF5041F5A5C64AFCFAFA45B1_12</vt:lpwstr>
  </property>
  <property fmtid="{D5CDD505-2E9C-101B-9397-08002B2CF9AE}" pid="4" name="KSOTemplateDocerSaveRecord">
    <vt:lpwstr>eyJoZGlkIjoiNzlkYjQxZmY4MWQ0ZWY2YTZhOTY1MTMyMDgzMmE0NmEiLCJ1c2VySWQiOiI5MzY1NjA0ODAifQ==</vt:lpwstr>
  </property>
</Properties>
</file>