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F81C8">
      <w:pPr>
        <w:spacing w:line="360" w:lineRule="auto"/>
        <w:jc w:val="right"/>
        <w:rPr>
          <w:rFonts w:hint="eastAsia" w:ascii="宋体" w:hAnsi="宋体" w:eastAsia="宋体" w:cs="宋体"/>
          <w:b/>
          <w:sz w:val="36"/>
          <w:szCs w:val="36"/>
          <w:bdr w:val="single" w:color="auto" w:sz="4" w:space="0"/>
          <w:shd w:val="pct10" w:color="auto" w:fill="FFFFFF"/>
          <w:lang w:eastAsia="zh-CN"/>
        </w:rPr>
      </w:pPr>
      <w:r>
        <w:rPr>
          <w:rFonts w:hint="eastAsia" w:ascii="宋体" w:hAnsi="宋体" w:eastAsia="宋体" w:cs="宋体"/>
          <w:b/>
          <w:sz w:val="36"/>
          <w:szCs w:val="36"/>
          <w:bdr w:val="single" w:color="auto" w:sz="4" w:space="0"/>
          <w:shd w:val="pct10" w:color="auto" w:fill="FFFFFF"/>
          <w:lang w:eastAsia="zh-CN"/>
        </w:rPr>
        <w:drawing>
          <wp:anchor distT="0" distB="0" distL="114300" distR="114300" simplePos="0" relativeHeight="251662336" behindDoc="0" locked="0" layoutInCell="1" allowOverlap="1">
            <wp:simplePos x="0" y="0"/>
            <wp:positionH relativeFrom="column">
              <wp:posOffset>-708025</wp:posOffset>
            </wp:positionH>
            <wp:positionV relativeFrom="paragraph">
              <wp:posOffset>-160655</wp:posOffset>
            </wp:positionV>
            <wp:extent cx="6924675" cy="7898130"/>
            <wp:effectExtent l="0" t="0" r="9525" b="7620"/>
            <wp:wrapNone/>
            <wp:docPr id="2" name="图片 2" descr="f1a39796454573c065c948c150e8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1a39796454573c065c948c150e80f0"/>
                    <pic:cNvPicPr>
                      <a:picLocks noChangeAspect="1"/>
                    </pic:cNvPicPr>
                  </pic:nvPicPr>
                  <pic:blipFill>
                    <a:blip r:embed="rId22"/>
                    <a:srcRect b="19700"/>
                    <a:stretch>
                      <a:fillRect/>
                    </a:stretch>
                  </pic:blipFill>
                  <pic:spPr>
                    <a:xfrm>
                      <a:off x="0" y="0"/>
                      <a:ext cx="6924675" cy="7898130"/>
                    </a:xfrm>
                    <a:prstGeom prst="rect">
                      <a:avLst/>
                    </a:prstGeom>
                  </pic:spPr>
                </pic:pic>
              </a:graphicData>
            </a:graphic>
          </wp:anchor>
        </w:drawing>
      </w:r>
    </w:p>
    <w:p w14:paraId="492FFC1C">
      <w:pPr>
        <w:spacing w:line="360" w:lineRule="auto"/>
        <w:jc w:val="right"/>
        <w:rPr>
          <w:rFonts w:hint="eastAsia" w:ascii="宋体" w:hAnsi="宋体" w:eastAsia="宋体" w:cs="宋体"/>
          <w:b/>
          <w:sz w:val="36"/>
          <w:szCs w:val="36"/>
        </w:rPr>
      </w:pPr>
      <w:r>
        <w:rPr>
          <w:rFonts w:hint="eastAsia" w:ascii="宋体" w:hAnsi="宋体" w:eastAsia="宋体" w:cs="宋体"/>
          <w:b/>
          <w:sz w:val="36"/>
          <w:szCs w:val="36"/>
          <w:bdr w:val="single" w:color="auto" w:sz="4" w:space="0"/>
          <w:shd w:val="pct10" w:color="auto" w:fill="FFFFFF"/>
        </w:rPr>
        <w:t>政府采购项目</w:t>
      </w:r>
    </w:p>
    <w:p w14:paraId="400D01D0">
      <w:pPr>
        <w:autoSpaceDE w:val="0"/>
        <w:autoSpaceDN w:val="0"/>
        <w:adjustRightInd w:val="0"/>
        <w:snapToGrid w:val="0"/>
        <w:spacing w:line="360" w:lineRule="auto"/>
        <w:jc w:val="left"/>
        <w:rPr>
          <w:rFonts w:hint="eastAsia" w:ascii="宋体" w:hAnsi="宋体" w:eastAsia="宋体" w:cs="宋体"/>
          <w:b/>
          <w:bCs/>
          <w:sz w:val="30"/>
          <w:szCs w:val="30"/>
          <w:lang w:eastAsia="zh-CN"/>
        </w:rPr>
      </w:pPr>
      <w:r>
        <w:rPr>
          <w:rFonts w:hint="eastAsia" w:ascii="宋体" w:hAnsi="宋体" w:eastAsia="宋体" w:cs="宋体"/>
          <w:b/>
          <w:sz w:val="36"/>
          <w:szCs w:val="36"/>
        </w:rPr>
        <w:t>项目编号:</w:t>
      </w:r>
      <w:r>
        <w:rPr>
          <w:rFonts w:hint="eastAsia" w:ascii="宋体" w:hAnsi="宋体" w:eastAsia="宋体" w:cs="宋体"/>
          <w:b/>
          <w:sz w:val="36"/>
          <w:szCs w:val="36"/>
          <w:lang w:eastAsia="zh-CN"/>
        </w:rPr>
        <w:t>BJFMT2025(043)号</w:t>
      </w:r>
    </w:p>
    <w:p w14:paraId="751CCBED">
      <w:pPr>
        <w:pStyle w:val="8"/>
        <w:rPr>
          <w:rFonts w:hint="eastAsia" w:ascii="宋体" w:hAnsi="宋体" w:eastAsia="宋体" w:cs="宋体"/>
          <w:b/>
          <w:bCs/>
          <w:kern w:val="0"/>
          <w:sz w:val="56"/>
          <w:szCs w:val="56"/>
        </w:rPr>
      </w:pPr>
    </w:p>
    <w:p w14:paraId="5C7FC8A7">
      <w:pPr>
        <w:jc w:val="center"/>
        <w:rPr>
          <w:rFonts w:hint="default" w:ascii="宋体" w:hAnsi="宋体" w:eastAsia="宋体" w:cs="宋体"/>
          <w:sz w:val="22"/>
          <w:szCs w:val="21"/>
          <w:lang w:val="en-US" w:eastAsia="zh-CN"/>
        </w:rPr>
      </w:pPr>
      <w:r>
        <w:rPr>
          <w:rFonts w:hint="eastAsia" w:ascii="宋体" w:hAnsi="宋体" w:eastAsia="宋体" w:cs="宋体"/>
          <w:b/>
          <w:bCs/>
          <w:kern w:val="0"/>
          <w:sz w:val="52"/>
          <w:szCs w:val="52"/>
          <w:lang w:eastAsia="zh-CN"/>
        </w:rPr>
        <w:t>宝鸡工会幼儿园校园教育环境文化建设采购项目第</w:t>
      </w:r>
      <w:r>
        <w:rPr>
          <w:rFonts w:hint="eastAsia" w:ascii="宋体" w:hAnsi="宋体" w:eastAsia="宋体" w:cs="宋体"/>
          <w:b/>
          <w:bCs/>
          <w:kern w:val="0"/>
          <w:sz w:val="52"/>
          <w:szCs w:val="52"/>
          <w:lang w:val="en-US" w:eastAsia="zh-CN"/>
        </w:rPr>
        <w:t>3包</w:t>
      </w:r>
    </w:p>
    <w:p w14:paraId="6DF54A7B">
      <w:pPr>
        <w:spacing w:beforeLines="50" w:line="360" w:lineRule="auto"/>
        <w:rPr>
          <w:rFonts w:hint="eastAsia" w:ascii="宋体" w:hAnsi="宋体" w:eastAsia="宋体" w:cs="宋体"/>
          <w:b/>
          <w:bCs/>
          <w:spacing w:val="20"/>
          <w:kern w:val="0"/>
          <w:sz w:val="72"/>
          <w:szCs w:val="72"/>
          <w:lang w:eastAsia="zh-CN"/>
        </w:rPr>
      </w:pPr>
    </w:p>
    <w:p w14:paraId="002E5E94">
      <w:pPr>
        <w:spacing w:beforeLines="50" w:line="360" w:lineRule="auto"/>
        <w:jc w:val="center"/>
        <w:rPr>
          <w:rFonts w:hint="eastAsia" w:ascii="宋体" w:hAnsi="宋体" w:eastAsia="宋体" w:cs="宋体"/>
          <w:b/>
          <w:bCs/>
          <w:spacing w:val="20"/>
          <w:kern w:val="0"/>
          <w:sz w:val="72"/>
          <w:szCs w:val="72"/>
        </w:rPr>
      </w:pPr>
      <w:r>
        <w:rPr>
          <w:rFonts w:hint="eastAsia" w:ascii="宋体" w:hAnsi="宋体" w:eastAsia="宋体" w:cs="宋体"/>
          <w:b/>
          <w:bCs/>
          <w:spacing w:val="20"/>
          <w:kern w:val="0"/>
          <w:sz w:val="72"/>
          <w:szCs w:val="72"/>
        </w:rPr>
        <w:t>公开招标文件</w:t>
      </w:r>
    </w:p>
    <w:p w14:paraId="16B94DF7">
      <w:pPr>
        <w:spacing w:beforeLines="50" w:line="360" w:lineRule="auto"/>
        <w:jc w:val="center"/>
        <w:rPr>
          <w:rFonts w:hint="eastAsia" w:ascii="宋体" w:hAnsi="宋体" w:eastAsia="宋体" w:cs="宋体"/>
          <w:b/>
          <w:bCs/>
          <w:spacing w:val="20"/>
          <w:kern w:val="0"/>
          <w:sz w:val="72"/>
          <w:szCs w:val="72"/>
        </w:rPr>
      </w:pPr>
    </w:p>
    <w:p w14:paraId="17D62C44">
      <w:pPr>
        <w:rPr>
          <w:rFonts w:hint="eastAsia" w:ascii="宋体" w:hAnsi="宋体" w:eastAsia="宋体" w:cs="宋体"/>
        </w:rPr>
      </w:pPr>
    </w:p>
    <w:p w14:paraId="5CF6BB8D">
      <w:pPr>
        <w:rPr>
          <w:rFonts w:hint="eastAsia" w:ascii="宋体" w:hAnsi="宋体" w:eastAsia="宋体" w:cs="宋体"/>
        </w:rPr>
      </w:pPr>
    </w:p>
    <w:p w14:paraId="6544B92B">
      <w:pPr>
        <w:pStyle w:val="8"/>
        <w:rPr>
          <w:rFonts w:hint="eastAsia" w:ascii="宋体" w:hAnsi="宋体" w:eastAsia="宋体" w:cs="宋体"/>
          <w:b/>
          <w:bCs/>
          <w:sz w:val="32"/>
          <w:szCs w:val="32"/>
        </w:rPr>
      </w:pPr>
    </w:p>
    <w:p w14:paraId="31B2142F">
      <w:pPr>
        <w:pStyle w:val="8"/>
        <w:rPr>
          <w:rFonts w:hint="eastAsia" w:ascii="宋体" w:hAnsi="宋体" w:eastAsia="宋体" w:cs="宋体"/>
          <w:b/>
          <w:bCs/>
          <w:sz w:val="32"/>
          <w:szCs w:val="32"/>
        </w:rPr>
      </w:pPr>
    </w:p>
    <w:p w14:paraId="2371F7F2">
      <w:pPr>
        <w:pStyle w:val="8"/>
        <w:ind w:firstLine="1606" w:firstLineChars="500"/>
        <w:rPr>
          <w:rFonts w:hint="eastAsia" w:ascii="宋体" w:hAnsi="宋体" w:eastAsia="宋体" w:cs="宋体"/>
          <w:b/>
          <w:bCs/>
          <w:sz w:val="32"/>
          <w:szCs w:val="32"/>
          <w:lang w:eastAsia="zh-CN"/>
        </w:rPr>
      </w:pPr>
      <w:r>
        <w:rPr>
          <w:rFonts w:hint="eastAsia" w:ascii="宋体" w:hAnsi="宋体" w:eastAsia="宋体" w:cs="宋体"/>
          <w:b/>
          <w:bCs/>
          <w:sz w:val="32"/>
          <w:szCs w:val="32"/>
        </w:rPr>
        <w:t>采购单位：</w:t>
      </w:r>
      <w:r>
        <w:rPr>
          <w:rFonts w:hint="eastAsia" w:ascii="宋体" w:hAnsi="宋体" w:eastAsia="宋体" w:cs="宋体"/>
          <w:b/>
          <w:bCs/>
          <w:sz w:val="32"/>
          <w:szCs w:val="32"/>
          <w:lang w:eastAsia="zh-CN"/>
        </w:rPr>
        <w:t>宝鸡工会幼儿园</w:t>
      </w:r>
    </w:p>
    <w:p w14:paraId="2FE24043">
      <w:pPr>
        <w:rPr>
          <w:rFonts w:hint="eastAsia" w:ascii="宋体" w:hAnsi="宋体" w:eastAsia="宋体" w:cs="宋体"/>
        </w:rPr>
      </w:pPr>
    </w:p>
    <w:p w14:paraId="3BB4C8C8">
      <w:pPr>
        <w:jc w:val="both"/>
        <w:rPr>
          <w:rFonts w:hint="eastAsia" w:ascii="宋体" w:hAnsi="宋体" w:eastAsia="宋体" w:cs="宋体"/>
          <w:b/>
          <w:bCs/>
          <w:sz w:val="32"/>
          <w:szCs w:val="32"/>
        </w:rPr>
      </w:pPr>
    </w:p>
    <w:p w14:paraId="00306B87">
      <w:pPr>
        <w:ind w:firstLine="1606" w:firstLineChars="500"/>
        <w:jc w:val="both"/>
        <w:rPr>
          <w:rFonts w:hint="eastAsia" w:ascii="宋体" w:hAnsi="宋体" w:eastAsia="宋体" w:cs="宋体"/>
        </w:rPr>
      </w:pPr>
      <w:r>
        <w:rPr>
          <w:rFonts w:hint="eastAsia" w:ascii="宋体" w:hAnsi="宋体" w:eastAsia="宋体" w:cs="宋体"/>
          <w:b/>
          <w:bCs/>
          <w:sz w:val="32"/>
          <w:szCs w:val="32"/>
        </w:rPr>
        <w:t>代理机构：</w:t>
      </w:r>
      <w:r>
        <w:rPr>
          <w:rFonts w:hint="eastAsia" w:ascii="宋体" w:hAnsi="宋体" w:eastAsia="宋体" w:cs="宋体"/>
          <w:b/>
          <w:bCs/>
          <w:sz w:val="32"/>
          <w:szCs w:val="32"/>
          <w:lang w:eastAsia="zh-CN"/>
        </w:rPr>
        <w:t>宝鸡福美特项目管理有限公司</w:t>
      </w:r>
    </w:p>
    <w:p w14:paraId="5BEEE6F4">
      <w:pPr>
        <w:spacing w:beforeLines="70" w:line="360" w:lineRule="auto"/>
        <w:jc w:val="center"/>
        <w:rPr>
          <w:rFonts w:hint="eastAsia" w:ascii="宋体" w:hAnsi="宋体" w:eastAsia="宋体" w:cs="宋体"/>
          <w:b/>
          <w:bCs/>
          <w:sz w:val="32"/>
          <w:szCs w:val="32"/>
        </w:rPr>
      </w:pPr>
    </w:p>
    <w:p w14:paraId="0C0650CC">
      <w:pPr>
        <w:spacing w:beforeLines="70" w:line="360" w:lineRule="auto"/>
        <w:jc w:val="center"/>
        <w:rPr>
          <w:rFonts w:hint="eastAsia" w:ascii="宋体" w:hAnsi="宋体" w:eastAsia="宋体" w:cs="宋体"/>
          <w:sz w:val="48"/>
          <w:szCs w:val="48"/>
          <w:lang w:val="zh-CN"/>
        </w:rPr>
      </w:pPr>
      <w:bookmarkStart w:id="282" w:name="_GoBack"/>
      <w:bookmarkEnd w:id="282"/>
      <w:r>
        <w:rPr>
          <w:rFonts w:hint="eastAsia" w:ascii="宋体" w:hAnsi="宋体" w:eastAsia="宋体" w:cs="宋体"/>
          <w:b/>
          <w:bCs/>
          <w:sz w:val="32"/>
          <w:szCs w:val="32"/>
        </w:rPr>
        <w:t>二〇二</w:t>
      </w:r>
      <w:r>
        <w:rPr>
          <w:rFonts w:hint="eastAsia" w:ascii="宋体" w:hAnsi="宋体" w:eastAsia="宋体" w:cs="宋体"/>
          <w:b/>
          <w:bCs/>
          <w:sz w:val="32"/>
          <w:szCs w:val="32"/>
          <w:lang w:eastAsia="zh-CN"/>
        </w:rPr>
        <w:t>五</w:t>
      </w:r>
      <w:r>
        <w:rPr>
          <w:rFonts w:hint="eastAsia" w:ascii="宋体" w:hAnsi="宋体" w:eastAsia="宋体" w:cs="宋体"/>
          <w:b/>
          <w:bCs/>
          <w:sz w:val="32"/>
          <w:szCs w:val="32"/>
        </w:rPr>
        <w:t>年</w:t>
      </w:r>
      <w:r>
        <w:rPr>
          <w:rFonts w:hint="eastAsia" w:ascii="宋体" w:hAnsi="宋体" w:eastAsia="宋体" w:cs="宋体"/>
          <w:b/>
          <w:bCs/>
          <w:sz w:val="32"/>
          <w:szCs w:val="32"/>
          <w:lang w:eastAsia="zh-CN"/>
        </w:rPr>
        <w:t>九</w:t>
      </w:r>
      <w:r>
        <w:rPr>
          <w:rFonts w:hint="eastAsia" w:ascii="宋体" w:hAnsi="宋体" w:eastAsia="宋体" w:cs="宋体"/>
          <w:b/>
          <w:bCs/>
          <w:sz w:val="32"/>
          <w:szCs w:val="32"/>
        </w:rPr>
        <w:t>月</w:t>
      </w:r>
    </w:p>
    <w:p w14:paraId="23D9B0D3">
      <w:pPr>
        <w:pStyle w:val="34"/>
        <w:spacing w:before="0" w:line="360" w:lineRule="auto"/>
        <w:jc w:val="center"/>
        <w:rPr>
          <w:rFonts w:hint="eastAsia" w:ascii="宋体" w:hAnsi="宋体" w:eastAsia="宋体" w:cs="宋体"/>
          <w:color w:val="auto"/>
          <w:sz w:val="48"/>
          <w:szCs w:val="48"/>
        </w:rPr>
        <w:sectPr>
          <w:headerReference r:id="rId3" w:type="default"/>
          <w:pgSz w:w="11907" w:h="16840"/>
          <w:pgMar w:top="1440" w:right="1080" w:bottom="1440" w:left="1080" w:header="935" w:footer="680" w:gutter="567"/>
          <w:pgNumType w:fmt="decimal" w:start="1"/>
          <w:cols w:space="0" w:num="1"/>
          <w:docGrid w:linePitch="312" w:charSpace="0"/>
        </w:sectPr>
      </w:pPr>
    </w:p>
    <w:p w14:paraId="224B8959">
      <w:pPr>
        <w:pStyle w:val="34"/>
        <w:spacing w:before="0" w:line="360" w:lineRule="auto"/>
        <w:jc w:val="center"/>
        <w:rPr>
          <w:rFonts w:hint="eastAsia" w:ascii="宋体" w:hAnsi="宋体" w:eastAsia="宋体" w:cs="宋体"/>
          <w:color w:val="auto"/>
          <w:lang w:val="zh-CN"/>
        </w:rPr>
      </w:pPr>
      <w:r>
        <w:rPr>
          <w:rFonts w:hint="eastAsia" w:ascii="宋体" w:hAnsi="宋体" w:eastAsia="宋体" w:cs="宋体"/>
          <w:color w:val="auto"/>
          <w:sz w:val="48"/>
          <w:szCs w:val="48"/>
        </w:rPr>
        <w:t xml:space="preserve">   </w:t>
      </w:r>
      <w:r>
        <w:rPr>
          <w:rFonts w:hint="eastAsia" w:ascii="宋体" w:hAnsi="宋体" w:eastAsia="宋体" w:cs="宋体"/>
          <w:color w:val="auto"/>
          <w:sz w:val="48"/>
          <w:szCs w:val="48"/>
          <w:lang w:val="zh-CN"/>
        </w:rPr>
        <w:t>目 录</w:t>
      </w:r>
    </w:p>
    <w:p w14:paraId="35FB5CD5">
      <w:pPr>
        <w:pStyle w:val="13"/>
        <w:tabs>
          <w:tab w:val="right" w:leader="dot" w:pos="9180"/>
        </w:tabs>
        <w:spacing w:line="360" w:lineRule="auto"/>
        <w:rPr>
          <w:sz w:val="24"/>
          <w:szCs w:val="24"/>
        </w:rPr>
      </w:pPr>
      <w:bookmarkStart w:id="0" w:name="_Toc28552"/>
      <w:bookmarkStart w:id="1" w:name="_Toc458617452"/>
      <w:bookmarkStart w:id="2" w:name="_Toc458617729"/>
      <w:bookmarkStart w:id="3" w:name="_Toc19866"/>
      <w:bookmarkStart w:id="4" w:name="_Toc30185"/>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"1-2"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_Toc31938 </w:instrText>
      </w:r>
      <w:r>
        <w:rPr>
          <w:rFonts w:hint="eastAsia" w:ascii="宋体" w:hAnsi="宋体" w:eastAsia="宋体" w:cs="宋体"/>
          <w:sz w:val="24"/>
          <w:szCs w:val="24"/>
        </w:rPr>
        <w:fldChar w:fldCharType="separate"/>
      </w:r>
      <w:r>
        <w:rPr>
          <w:rFonts w:hint="eastAsia" w:ascii="宋体" w:hAnsi="宋体" w:eastAsia="宋体" w:cs="宋体"/>
          <w:bCs/>
          <w:kern w:val="44"/>
          <w:sz w:val="24"/>
          <w:szCs w:val="24"/>
          <w:lang w:val="en-US" w:eastAsia="zh-CN" w:bidi="ar-SA"/>
        </w:rPr>
        <w:t xml:space="preserve">第一章  </w:t>
      </w:r>
      <w:r>
        <w:rPr>
          <w:rFonts w:hint="eastAsia" w:ascii="宋体" w:hAnsi="宋体" w:eastAsia="宋体" w:cs="宋体"/>
          <w:bCs/>
          <w:kern w:val="44"/>
          <w:sz w:val="24"/>
          <w:szCs w:val="24"/>
        </w:rPr>
        <w:t>招标公告</w:t>
      </w:r>
      <w:r>
        <w:rPr>
          <w:sz w:val="24"/>
          <w:szCs w:val="24"/>
        </w:rPr>
        <w:tab/>
      </w:r>
      <w:r>
        <w:rPr>
          <w:sz w:val="24"/>
          <w:szCs w:val="24"/>
        </w:rPr>
        <w:fldChar w:fldCharType="begin"/>
      </w:r>
      <w:r>
        <w:rPr>
          <w:sz w:val="24"/>
          <w:szCs w:val="24"/>
        </w:rPr>
        <w:instrText xml:space="preserve"> PAGEREF _Toc31938 \h </w:instrText>
      </w:r>
      <w:r>
        <w:rPr>
          <w:sz w:val="24"/>
          <w:szCs w:val="24"/>
        </w:rPr>
        <w:fldChar w:fldCharType="separate"/>
      </w:r>
      <w:r>
        <w:rPr>
          <w:sz w:val="24"/>
          <w:szCs w:val="24"/>
        </w:rPr>
        <w:t>2</w:t>
      </w:r>
      <w:r>
        <w:rPr>
          <w:sz w:val="24"/>
          <w:szCs w:val="24"/>
        </w:rPr>
        <w:fldChar w:fldCharType="end"/>
      </w:r>
      <w:r>
        <w:rPr>
          <w:rFonts w:hint="eastAsia" w:ascii="宋体" w:hAnsi="宋体" w:eastAsia="宋体" w:cs="宋体"/>
          <w:sz w:val="24"/>
          <w:szCs w:val="24"/>
        </w:rPr>
        <w:fldChar w:fldCharType="end"/>
      </w:r>
    </w:p>
    <w:p w14:paraId="48DD38E5">
      <w:pPr>
        <w:pStyle w:val="13"/>
        <w:tabs>
          <w:tab w:val="right" w:leader="dot" w:pos="9180"/>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_Toc27036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shd w:val="clear" w:fill="FFFFFF"/>
          <w:lang w:val="en-US" w:eastAsia="zh-CN" w:bidi="ar-SA"/>
        </w:rPr>
        <w:t xml:space="preserve">第二章  </w:t>
      </w:r>
      <w:r>
        <w:rPr>
          <w:rFonts w:hint="eastAsia" w:ascii="宋体" w:hAnsi="宋体" w:eastAsia="宋体" w:cs="宋体"/>
          <w:kern w:val="0"/>
          <w:sz w:val="24"/>
          <w:szCs w:val="24"/>
          <w:shd w:val="clear" w:color="auto" w:fill="FFFFFF"/>
        </w:rPr>
        <w:t>投标人须知</w:t>
      </w:r>
      <w:r>
        <w:rPr>
          <w:sz w:val="24"/>
          <w:szCs w:val="24"/>
        </w:rPr>
        <w:tab/>
      </w:r>
      <w:r>
        <w:rPr>
          <w:sz w:val="24"/>
          <w:szCs w:val="24"/>
        </w:rPr>
        <w:fldChar w:fldCharType="begin"/>
      </w:r>
      <w:r>
        <w:rPr>
          <w:sz w:val="24"/>
          <w:szCs w:val="24"/>
        </w:rPr>
        <w:instrText xml:space="preserve"> PAGEREF _Toc27036 \h </w:instrText>
      </w:r>
      <w:r>
        <w:rPr>
          <w:sz w:val="24"/>
          <w:szCs w:val="24"/>
        </w:rPr>
        <w:fldChar w:fldCharType="separate"/>
      </w:r>
      <w:r>
        <w:rPr>
          <w:sz w:val="24"/>
          <w:szCs w:val="24"/>
        </w:rPr>
        <w:t>7</w:t>
      </w:r>
      <w:r>
        <w:rPr>
          <w:sz w:val="24"/>
          <w:szCs w:val="24"/>
        </w:rPr>
        <w:fldChar w:fldCharType="end"/>
      </w:r>
      <w:r>
        <w:rPr>
          <w:rFonts w:hint="eastAsia" w:ascii="宋体" w:hAnsi="宋体" w:eastAsia="宋体" w:cs="宋体"/>
          <w:sz w:val="24"/>
          <w:szCs w:val="24"/>
        </w:rPr>
        <w:fldChar w:fldCharType="end"/>
      </w:r>
    </w:p>
    <w:p w14:paraId="5FE7F055">
      <w:pPr>
        <w:pStyle w:val="15"/>
        <w:tabs>
          <w:tab w:val="right" w:leader="dot" w:pos="9180"/>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_Toc914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一、投标人须知前附表</w:t>
      </w:r>
      <w:r>
        <w:rPr>
          <w:sz w:val="24"/>
          <w:szCs w:val="24"/>
        </w:rPr>
        <w:tab/>
      </w:r>
      <w:r>
        <w:rPr>
          <w:sz w:val="24"/>
          <w:szCs w:val="24"/>
        </w:rPr>
        <w:fldChar w:fldCharType="begin"/>
      </w:r>
      <w:r>
        <w:rPr>
          <w:sz w:val="24"/>
          <w:szCs w:val="24"/>
        </w:rPr>
        <w:instrText xml:space="preserve"> PAGEREF _Toc914 \h </w:instrText>
      </w:r>
      <w:r>
        <w:rPr>
          <w:sz w:val="24"/>
          <w:szCs w:val="24"/>
        </w:rPr>
        <w:fldChar w:fldCharType="separate"/>
      </w:r>
      <w:r>
        <w:rPr>
          <w:sz w:val="24"/>
          <w:szCs w:val="24"/>
        </w:rPr>
        <w:t>7</w:t>
      </w:r>
      <w:r>
        <w:rPr>
          <w:sz w:val="24"/>
          <w:szCs w:val="24"/>
        </w:rPr>
        <w:fldChar w:fldCharType="end"/>
      </w:r>
      <w:r>
        <w:rPr>
          <w:rFonts w:hint="eastAsia" w:ascii="宋体" w:hAnsi="宋体" w:eastAsia="宋体" w:cs="宋体"/>
          <w:sz w:val="24"/>
          <w:szCs w:val="24"/>
        </w:rPr>
        <w:fldChar w:fldCharType="end"/>
      </w:r>
    </w:p>
    <w:p w14:paraId="5469B2A8">
      <w:pPr>
        <w:pStyle w:val="15"/>
        <w:tabs>
          <w:tab w:val="right" w:leader="dot" w:pos="9180"/>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_Toc31316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二、项目说明</w:t>
      </w:r>
      <w:r>
        <w:rPr>
          <w:sz w:val="24"/>
          <w:szCs w:val="24"/>
        </w:rPr>
        <w:tab/>
      </w:r>
      <w:r>
        <w:rPr>
          <w:sz w:val="24"/>
          <w:szCs w:val="24"/>
        </w:rPr>
        <w:fldChar w:fldCharType="begin"/>
      </w:r>
      <w:r>
        <w:rPr>
          <w:sz w:val="24"/>
          <w:szCs w:val="24"/>
        </w:rPr>
        <w:instrText xml:space="preserve"> PAGEREF _Toc31316 \h </w:instrText>
      </w:r>
      <w:r>
        <w:rPr>
          <w:sz w:val="24"/>
          <w:szCs w:val="24"/>
        </w:rPr>
        <w:fldChar w:fldCharType="separate"/>
      </w:r>
      <w:r>
        <w:rPr>
          <w:sz w:val="24"/>
          <w:szCs w:val="24"/>
        </w:rPr>
        <w:t>12</w:t>
      </w:r>
      <w:r>
        <w:rPr>
          <w:sz w:val="24"/>
          <w:szCs w:val="24"/>
        </w:rPr>
        <w:fldChar w:fldCharType="end"/>
      </w:r>
      <w:r>
        <w:rPr>
          <w:rFonts w:hint="eastAsia" w:ascii="宋体" w:hAnsi="宋体" w:eastAsia="宋体" w:cs="宋体"/>
          <w:sz w:val="24"/>
          <w:szCs w:val="24"/>
        </w:rPr>
        <w:fldChar w:fldCharType="end"/>
      </w:r>
    </w:p>
    <w:p w14:paraId="3030D307">
      <w:pPr>
        <w:pStyle w:val="15"/>
        <w:tabs>
          <w:tab w:val="right" w:leader="dot" w:pos="9180"/>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_Toc21905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三、招标文件</w:t>
      </w:r>
      <w:r>
        <w:rPr>
          <w:sz w:val="24"/>
          <w:szCs w:val="24"/>
        </w:rPr>
        <w:tab/>
      </w:r>
      <w:r>
        <w:rPr>
          <w:sz w:val="24"/>
          <w:szCs w:val="24"/>
        </w:rPr>
        <w:fldChar w:fldCharType="begin"/>
      </w:r>
      <w:r>
        <w:rPr>
          <w:sz w:val="24"/>
          <w:szCs w:val="24"/>
        </w:rPr>
        <w:instrText xml:space="preserve"> PAGEREF _Toc21905 \h </w:instrText>
      </w:r>
      <w:r>
        <w:rPr>
          <w:sz w:val="24"/>
          <w:szCs w:val="24"/>
        </w:rPr>
        <w:fldChar w:fldCharType="separate"/>
      </w:r>
      <w:r>
        <w:rPr>
          <w:sz w:val="24"/>
          <w:szCs w:val="24"/>
        </w:rPr>
        <w:t>13</w:t>
      </w:r>
      <w:r>
        <w:rPr>
          <w:sz w:val="24"/>
          <w:szCs w:val="24"/>
        </w:rPr>
        <w:fldChar w:fldCharType="end"/>
      </w:r>
      <w:r>
        <w:rPr>
          <w:rFonts w:hint="eastAsia" w:ascii="宋体" w:hAnsi="宋体" w:eastAsia="宋体" w:cs="宋体"/>
          <w:sz w:val="24"/>
          <w:szCs w:val="24"/>
        </w:rPr>
        <w:fldChar w:fldCharType="end"/>
      </w:r>
    </w:p>
    <w:p w14:paraId="3CB835B1">
      <w:pPr>
        <w:pStyle w:val="15"/>
        <w:tabs>
          <w:tab w:val="right" w:leader="dot" w:pos="9180"/>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_Toc7427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四、投标文件</w:t>
      </w:r>
      <w:r>
        <w:rPr>
          <w:sz w:val="24"/>
          <w:szCs w:val="24"/>
        </w:rPr>
        <w:tab/>
      </w:r>
      <w:r>
        <w:rPr>
          <w:sz w:val="24"/>
          <w:szCs w:val="24"/>
        </w:rPr>
        <w:fldChar w:fldCharType="begin"/>
      </w:r>
      <w:r>
        <w:rPr>
          <w:sz w:val="24"/>
          <w:szCs w:val="24"/>
        </w:rPr>
        <w:instrText xml:space="preserve"> PAGEREF _Toc7427 \h </w:instrText>
      </w:r>
      <w:r>
        <w:rPr>
          <w:sz w:val="24"/>
          <w:szCs w:val="24"/>
        </w:rPr>
        <w:fldChar w:fldCharType="separate"/>
      </w:r>
      <w:r>
        <w:rPr>
          <w:sz w:val="24"/>
          <w:szCs w:val="24"/>
        </w:rPr>
        <w:t>14</w:t>
      </w:r>
      <w:r>
        <w:rPr>
          <w:sz w:val="24"/>
          <w:szCs w:val="24"/>
        </w:rPr>
        <w:fldChar w:fldCharType="end"/>
      </w:r>
      <w:r>
        <w:rPr>
          <w:rFonts w:hint="eastAsia" w:ascii="宋体" w:hAnsi="宋体" w:eastAsia="宋体" w:cs="宋体"/>
          <w:sz w:val="24"/>
          <w:szCs w:val="24"/>
        </w:rPr>
        <w:fldChar w:fldCharType="end"/>
      </w:r>
    </w:p>
    <w:p w14:paraId="45928B2F">
      <w:pPr>
        <w:pStyle w:val="15"/>
        <w:tabs>
          <w:tab w:val="right" w:leader="dot" w:pos="9180"/>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_Toc13342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五、投标担保</w:t>
      </w:r>
      <w:r>
        <w:rPr>
          <w:sz w:val="24"/>
          <w:szCs w:val="24"/>
        </w:rPr>
        <w:tab/>
      </w:r>
      <w:r>
        <w:rPr>
          <w:sz w:val="24"/>
          <w:szCs w:val="24"/>
        </w:rPr>
        <w:fldChar w:fldCharType="begin"/>
      </w:r>
      <w:r>
        <w:rPr>
          <w:sz w:val="24"/>
          <w:szCs w:val="24"/>
        </w:rPr>
        <w:instrText xml:space="preserve"> PAGEREF _Toc13342 \h </w:instrText>
      </w:r>
      <w:r>
        <w:rPr>
          <w:sz w:val="24"/>
          <w:szCs w:val="24"/>
        </w:rPr>
        <w:fldChar w:fldCharType="separate"/>
      </w:r>
      <w:r>
        <w:rPr>
          <w:sz w:val="24"/>
          <w:szCs w:val="24"/>
        </w:rPr>
        <w:t>16</w:t>
      </w:r>
      <w:r>
        <w:rPr>
          <w:sz w:val="24"/>
          <w:szCs w:val="24"/>
        </w:rPr>
        <w:fldChar w:fldCharType="end"/>
      </w:r>
      <w:r>
        <w:rPr>
          <w:rFonts w:hint="eastAsia" w:ascii="宋体" w:hAnsi="宋体" w:eastAsia="宋体" w:cs="宋体"/>
          <w:sz w:val="24"/>
          <w:szCs w:val="24"/>
        </w:rPr>
        <w:fldChar w:fldCharType="end"/>
      </w:r>
    </w:p>
    <w:p w14:paraId="5CFD9AED">
      <w:pPr>
        <w:pStyle w:val="15"/>
        <w:tabs>
          <w:tab w:val="right" w:leader="dot" w:pos="9180"/>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_Toc31650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六、投标</w:t>
      </w:r>
      <w:r>
        <w:rPr>
          <w:sz w:val="24"/>
          <w:szCs w:val="24"/>
        </w:rPr>
        <w:tab/>
      </w:r>
      <w:r>
        <w:rPr>
          <w:sz w:val="24"/>
          <w:szCs w:val="24"/>
        </w:rPr>
        <w:fldChar w:fldCharType="begin"/>
      </w:r>
      <w:r>
        <w:rPr>
          <w:sz w:val="24"/>
          <w:szCs w:val="24"/>
        </w:rPr>
        <w:instrText xml:space="preserve"> PAGEREF _Toc31650 \h </w:instrText>
      </w:r>
      <w:r>
        <w:rPr>
          <w:sz w:val="24"/>
          <w:szCs w:val="24"/>
        </w:rPr>
        <w:fldChar w:fldCharType="separate"/>
      </w:r>
      <w:r>
        <w:rPr>
          <w:sz w:val="24"/>
          <w:szCs w:val="24"/>
        </w:rPr>
        <w:t>16</w:t>
      </w:r>
      <w:r>
        <w:rPr>
          <w:sz w:val="24"/>
          <w:szCs w:val="24"/>
        </w:rPr>
        <w:fldChar w:fldCharType="end"/>
      </w:r>
      <w:r>
        <w:rPr>
          <w:rFonts w:hint="eastAsia" w:ascii="宋体" w:hAnsi="宋体" w:eastAsia="宋体" w:cs="宋体"/>
          <w:sz w:val="24"/>
          <w:szCs w:val="24"/>
        </w:rPr>
        <w:fldChar w:fldCharType="end"/>
      </w:r>
    </w:p>
    <w:p w14:paraId="440FE8D7">
      <w:pPr>
        <w:pStyle w:val="15"/>
        <w:tabs>
          <w:tab w:val="right" w:leader="dot" w:pos="9180"/>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_Toc16134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七、开标、资格审查、评标和定标</w:t>
      </w:r>
      <w:r>
        <w:rPr>
          <w:sz w:val="24"/>
          <w:szCs w:val="24"/>
        </w:rPr>
        <w:tab/>
      </w:r>
      <w:r>
        <w:rPr>
          <w:sz w:val="24"/>
          <w:szCs w:val="24"/>
        </w:rPr>
        <w:fldChar w:fldCharType="begin"/>
      </w:r>
      <w:r>
        <w:rPr>
          <w:sz w:val="24"/>
          <w:szCs w:val="24"/>
        </w:rPr>
        <w:instrText xml:space="preserve"> PAGEREF _Toc16134 \h </w:instrText>
      </w:r>
      <w:r>
        <w:rPr>
          <w:sz w:val="24"/>
          <w:szCs w:val="24"/>
        </w:rPr>
        <w:fldChar w:fldCharType="separate"/>
      </w:r>
      <w:r>
        <w:rPr>
          <w:sz w:val="24"/>
          <w:szCs w:val="24"/>
        </w:rPr>
        <w:t>18</w:t>
      </w:r>
      <w:r>
        <w:rPr>
          <w:sz w:val="24"/>
          <w:szCs w:val="24"/>
        </w:rPr>
        <w:fldChar w:fldCharType="end"/>
      </w:r>
      <w:r>
        <w:rPr>
          <w:rFonts w:hint="eastAsia" w:ascii="宋体" w:hAnsi="宋体" w:eastAsia="宋体" w:cs="宋体"/>
          <w:sz w:val="24"/>
          <w:szCs w:val="24"/>
        </w:rPr>
        <w:fldChar w:fldCharType="end"/>
      </w:r>
    </w:p>
    <w:p w14:paraId="769C99D2">
      <w:pPr>
        <w:pStyle w:val="15"/>
        <w:tabs>
          <w:tab w:val="right" w:leader="dot" w:pos="9180"/>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_Toc9659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八、合同</w:t>
      </w:r>
      <w:r>
        <w:rPr>
          <w:sz w:val="24"/>
          <w:szCs w:val="24"/>
        </w:rPr>
        <w:tab/>
      </w:r>
      <w:r>
        <w:rPr>
          <w:sz w:val="24"/>
          <w:szCs w:val="24"/>
        </w:rPr>
        <w:fldChar w:fldCharType="begin"/>
      </w:r>
      <w:r>
        <w:rPr>
          <w:sz w:val="24"/>
          <w:szCs w:val="24"/>
        </w:rPr>
        <w:instrText xml:space="preserve"> PAGEREF _Toc9659 \h </w:instrText>
      </w:r>
      <w:r>
        <w:rPr>
          <w:sz w:val="24"/>
          <w:szCs w:val="24"/>
        </w:rPr>
        <w:fldChar w:fldCharType="separate"/>
      </w:r>
      <w:r>
        <w:rPr>
          <w:sz w:val="24"/>
          <w:szCs w:val="24"/>
        </w:rPr>
        <w:t>29</w:t>
      </w:r>
      <w:r>
        <w:rPr>
          <w:sz w:val="24"/>
          <w:szCs w:val="24"/>
        </w:rPr>
        <w:fldChar w:fldCharType="end"/>
      </w:r>
      <w:r>
        <w:rPr>
          <w:rFonts w:hint="eastAsia" w:ascii="宋体" w:hAnsi="宋体" w:eastAsia="宋体" w:cs="宋体"/>
          <w:sz w:val="24"/>
          <w:szCs w:val="24"/>
        </w:rPr>
        <w:fldChar w:fldCharType="end"/>
      </w:r>
    </w:p>
    <w:p w14:paraId="6E92A375">
      <w:pPr>
        <w:pStyle w:val="15"/>
        <w:tabs>
          <w:tab w:val="right" w:leader="dot" w:pos="9180"/>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_Toc8941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九、合同的履约验收</w:t>
      </w:r>
      <w:r>
        <w:rPr>
          <w:sz w:val="24"/>
          <w:szCs w:val="24"/>
        </w:rPr>
        <w:tab/>
      </w:r>
      <w:r>
        <w:rPr>
          <w:sz w:val="24"/>
          <w:szCs w:val="24"/>
        </w:rPr>
        <w:fldChar w:fldCharType="begin"/>
      </w:r>
      <w:r>
        <w:rPr>
          <w:sz w:val="24"/>
          <w:szCs w:val="24"/>
        </w:rPr>
        <w:instrText xml:space="preserve"> PAGEREF _Toc8941 \h </w:instrText>
      </w:r>
      <w:r>
        <w:rPr>
          <w:sz w:val="24"/>
          <w:szCs w:val="24"/>
        </w:rPr>
        <w:fldChar w:fldCharType="separate"/>
      </w:r>
      <w:r>
        <w:rPr>
          <w:sz w:val="24"/>
          <w:szCs w:val="24"/>
        </w:rPr>
        <w:t>29</w:t>
      </w:r>
      <w:r>
        <w:rPr>
          <w:sz w:val="24"/>
          <w:szCs w:val="24"/>
        </w:rPr>
        <w:fldChar w:fldCharType="end"/>
      </w:r>
      <w:r>
        <w:rPr>
          <w:rFonts w:hint="eastAsia" w:ascii="宋体" w:hAnsi="宋体" w:eastAsia="宋体" w:cs="宋体"/>
          <w:sz w:val="24"/>
          <w:szCs w:val="24"/>
        </w:rPr>
        <w:fldChar w:fldCharType="end"/>
      </w:r>
    </w:p>
    <w:p w14:paraId="3F8FEEBB">
      <w:pPr>
        <w:pStyle w:val="15"/>
        <w:tabs>
          <w:tab w:val="right" w:leader="dot" w:pos="9180"/>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_Toc2970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lang w:val="en-US" w:eastAsia="zh-CN" w:bidi="ar-SA"/>
        </w:rPr>
        <w:t>十、招标代理费</w:t>
      </w:r>
      <w:r>
        <w:rPr>
          <w:sz w:val="24"/>
          <w:szCs w:val="24"/>
        </w:rPr>
        <w:tab/>
      </w:r>
      <w:r>
        <w:rPr>
          <w:sz w:val="24"/>
          <w:szCs w:val="24"/>
        </w:rPr>
        <w:fldChar w:fldCharType="begin"/>
      </w:r>
      <w:r>
        <w:rPr>
          <w:sz w:val="24"/>
          <w:szCs w:val="24"/>
        </w:rPr>
        <w:instrText xml:space="preserve"> PAGEREF _Toc2970 \h </w:instrText>
      </w:r>
      <w:r>
        <w:rPr>
          <w:sz w:val="24"/>
          <w:szCs w:val="24"/>
        </w:rPr>
        <w:fldChar w:fldCharType="separate"/>
      </w:r>
      <w:r>
        <w:rPr>
          <w:sz w:val="24"/>
          <w:szCs w:val="24"/>
        </w:rPr>
        <w:t>29</w:t>
      </w:r>
      <w:r>
        <w:rPr>
          <w:sz w:val="24"/>
          <w:szCs w:val="24"/>
        </w:rPr>
        <w:fldChar w:fldCharType="end"/>
      </w:r>
      <w:r>
        <w:rPr>
          <w:rFonts w:hint="eastAsia" w:ascii="宋体" w:hAnsi="宋体" w:eastAsia="宋体" w:cs="宋体"/>
          <w:sz w:val="24"/>
          <w:szCs w:val="24"/>
        </w:rPr>
        <w:fldChar w:fldCharType="end"/>
      </w:r>
    </w:p>
    <w:p w14:paraId="1BAFF283">
      <w:pPr>
        <w:pStyle w:val="15"/>
        <w:tabs>
          <w:tab w:val="right" w:leader="dot" w:pos="9180"/>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_Toc21726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rPr>
        <w:t>十一、履约保证金：无</w:t>
      </w:r>
      <w:r>
        <w:rPr>
          <w:sz w:val="24"/>
          <w:szCs w:val="24"/>
        </w:rPr>
        <w:tab/>
      </w:r>
      <w:r>
        <w:rPr>
          <w:sz w:val="24"/>
          <w:szCs w:val="24"/>
        </w:rPr>
        <w:fldChar w:fldCharType="begin"/>
      </w:r>
      <w:r>
        <w:rPr>
          <w:sz w:val="24"/>
          <w:szCs w:val="24"/>
        </w:rPr>
        <w:instrText xml:space="preserve"> PAGEREF _Toc21726 \h </w:instrText>
      </w:r>
      <w:r>
        <w:rPr>
          <w:sz w:val="24"/>
          <w:szCs w:val="24"/>
        </w:rPr>
        <w:fldChar w:fldCharType="separate"/>
      </w:r>
      <w:r>
        <w:rPr>
          <w:sz w:val="24"/>
          <w:szCs w:val="24"/>
        </w:rPr>
        <w:t>30</w:t>
      </w:r>
      <w:r>
        <w:rPr>
          <w:sz w:val="24"/>
          <w:szCs w:val="24"/>
        </w:rPr>
        <w:fldChar w:fldCharType="end"/>
      </w:r>
      <w:r>
        <w:rPr>
          <w:rFonts w:hint="eastAsia" w:ascii="宋体" w:hAnsi="宋体" w:eastAsia="宋体" w:cs="宋体"/>
          <w:sz w:val="24"/>
          <w:szCs w:val="24"/>
        </w:rPr>
        <w:fldChar w:fldCharType="end"/>
      </w:r>
    </w:p>
    <w:p w14:paraId="02A80E0D">
      <w:pPr>
        <w:pStyle w:val="15"/>
        <w:tabs>
          <w:tab w:val="right" w:leader="dot" w:pos="9180"/>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_Toc3859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十二、重新组织采购活动</w:t>
      </w:r>
      <w:r>
        <w:rPr>
          <w:sz w:val="24"/>
          <w:szCs w:val="24"/>
        </w:rPr>
        <w:tab/>
      </w:r>
      <w:r>
        <w:rPr>
          <w:sz w:val="24"/>
          <w:szCs w:val="24"/>
        </w:rPr>
        <w:fldChar w:fldCharType="begin"/>
      </w:r>
      <w:r>
        <w:rPr>
          <w:sz w:val="24"/>
          <w:szCs w:val="24"/>
        </w:rPr>
        <w:instrText xml:space="preserve"> PAGEREF _Toc3859 \h </w:instrText>
      </w:r>
      <w:r>
        <w:rPr>
          <w:sz w:val="24"/>
          <w:szCs w:val="24"/>
        </w:rPr>
        <w:fldChar w:fldCharType="separate"/>
      </w:r>
      <w:r>
        <w:rPr>
          <w:sz w:val="24"/>
          <w:szCs w:val="24"/>
        </w:rPr>
        <w:t>30</w:t>
      </w:r>
      <w:r>
        <w:rPr>
          <w:sz w:val="24"/>
          <w:szCs w:val="24"/>
        </w:rPr>
        <w:fldChar w:fldCharType="end"/>
      </w:r>
      <w:r>
        <w:rPr>
          <w:rFonts w:hint="eastAsia" w:ascii="宋体" w:hAnsi="宋体" w:eastAsia="宋体" w:cs="宋体"/>
          <w:sz w:val="24"/>
          <w:szCs w:val="24"/>
        </w:rPr>
        <w:fldChar w:fldCharType="end"/>
      </w:r>
    </w:p>
    <w:p w14:paraId="251F1CA0">
      <w:pPr>
        <w:pStyle w:val="15"/>
        <w:tabs>
          <w:tab w:val="right" w:leader="dot" w:pos="9180"/>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_Toc26838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十三、询问、质疑与投诉</w:t>
      </w:r>
      <w:r>
        <w:rPr>
          <w:sz w:val="24"/>
          <w:szCs w:val="24"/>
        </w:rPr>
        <w:tab/>
      </w:r>
      <w:r>
        <w:rPr>
          <w:sz w:val="24"/>
          <w:szCs w:val="24"/>
        </w:rPr>
        <w:fldChar w:fldCharType="begin"/>
      </w:r>
      <w:r>
        <w:rPr>
          <w:sz w:val="24"/>
          <w:szCs w:val="24"/>
        </w:rPr>
        <w:instrText xml:space="preserve"> PAGEREF _Toc26838 \h </w:instrText>
      </w:r>
      <w:r>
        <w:rPr>
          <w:sz w:val="24"/>
          <w:szCs w:val="24"/>
        </w:rPr>
        <w:fldChar w:fldCharType="separate"/>
      </w:r>
      <w:r>
        <w:rPr>
          <w:sz w:val="24"/>
          <w:szCs w:val="24"/>
        </w:rPr>
        <w:t>30</w:t>
      </w:r>
      <w:r>
        <w:rPr>
          <w:sz w:val="24"/>
          <w:szCs w:val="24"/>
        </w:rPr>
        <w:fldChar w:fldCharType="end"/>
      </w:r>
      <w:r>
        <w:rPr>
          <w:rFonts w:hint="eastAsia" w:ascii="宋体" w:hAnsi="宋体" w:eastAsia="宋体" w:cs="宋体"/>
          <w:sz w:val="24"/>
          <w:szCs w:val="24"/>
        </w:rPr>
        <w:fldChar w:fldCharType="end"/>
      </w:r>
    </w:p>
    <w:p w14:paraId="4BF2CD11">
      <w:pPr>
        <w:pStyle w:val="15"/>
        <w:tabs>
          <w:tab w:val="right" w:leader="dot" w:pos="9180"/>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_Toc27735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十四、拒绝商业贿赂</w:t>
      </w:r>
      <w:r>
        <w:rPr>
          <w:sz w:val="24"/>
          <w:szCs w:val="24"/>
        </w:rPr>
        <w:tab/>
      </w:r>
      <w:r>
        <w:rPr>
          <w:sz w:val="24"/>
          <w:szCs w:val="24"/>
        </w:rPr>
        <w:fldChar w:fldCharType="begin"/>
      </w:r>
      <w:r>
        <w:rPr>
          <w:sz w:val="24"/>
          <w:szCs w:val="24"/>
        </w:rPr>
        <w:instrText xml:space="preserve"> PAGEREF _Toc27735 \h </w:instrText>
      </w:r>
      <w:r>
        <w:rPr>
          <w:sz w:val="24"/>
          <w:szCs w:val="24"/>
        </w:rPr>
        <w:fldChar w:fldCharType="separate"/>
      </w:r>
      <w:r>
        <w:rPr>
          <w:sz w:val="24"/>
          <w:szCs w:val="24"/>
        </w:rPr>
        <w:t>32</w:t>
      </w:r>
      <w:r>
        <w:rPr>
          <w:sz w:val="24"/>
          <w:szCs w:val="24"/>
        </w:rPr>
        <w:fldChar w:fldCharType="end"/>
      </w:r>
      <w:r>
        <w:rPr>
          <w:rFonts w:hint="eastAsia" w:ascii="宋体" w:hAnsi="宋体" w:eastAsia="宋体" w:cs="宋体"/>
          <w:sz w:val="24"/>
          <w:szCs w:val="24"/>
        </w:rPr>
        <w:fldChar w:fldCharType="end"/>
      </w:r>
    </w:p>
    <w:p w14:paraId="211B54BE">
      <w:pPr>
        <w:pStyle w:val="13"/>
        <w:tabs>
          <w:tab w:val="right" w:leader="dot" w:pos="9180"/>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_Toc29092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 xml:space="preserve">第三章 </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采购内容及技术要求</w:t>
      </w:r>
      <w:r>
        <w:rPr>
          <w:sz w:val="24"/>
          <w:szCs w:val="24"/>
        </w:rPr>
        <w:tab/>
      </w:r>
      <w:r>
        <w:rPr>
          <w:sz w:val="24"/>
          <w:szCs w:val="24"/>
        </w:rPr>
        <w:fldChar w:fldCharType="begin"/>
      </w:r>
      <w:r>
        <w:rPr>
          <w:sz w:val="24"/>
          <w:szCs w:val="24"/>
        </w:rPr>
        <w:instrText xml:space="preserve"> PAGEREF _Toc29092 \h </w:instrText>
      </w:r>
      <w:r>
        <w:rPr>
          <w:sz w:val="24"/>
          <w:szCs w:val="24"/>
        </w:rPr>
        <w:fldChar w:fldCharType="separate"/>
      </w:r>
      <w:r>
        <w:rPr>
          <w:sz w:val="24"/>
          <w:szCs w:val="24"/>
        </w:rPr>
        <w:t>33</w:t>
      </w:r>
      <w:r>
        <w:rPr>
          <w:sz w:val="24"/>
          <w:szCs w:val="24"/>
        </w:rPr>
        <w:fldChar w:fldCharType="end"/>
      </w:r>
      <w:r>
        <w:rPr>
          <w:rFonts w:hint="eastAsia" w:ascii="宋体" w:hAnsi="宋体" w:eastAsia="宋体" w:cs="宋体"/>
          <w:sz w:val="24"/>
          <w:szCs w:val="24"/>
        </w:rPr>
        <w:fldChar w:fldCharType="end"/>
      </w:r>
    </w:p>
    <w:p w14:paraId="7797B776">
      <w:pPr>
        <w:pStyle w:val="13"/>
        <w:tabs>
          <w:tab w:val="right" w:leader="dot" w:pos="9180"/>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_Toc11200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rPr>
        <w:t>第四章  商务要求</w:t>
      </w:r>
      <w:r>
        <w:rPr>
          <w:sz w:val="24"/>
          <w:szCs w:val="24"/>
        </w:rPr>
        <w:tab/>
      </w:r>
      <w:r>
        <w:rPr>
          <w:sz w:val="24"/>
          <w:szCs w:val="24"/>
        </w:rPr>
        <w:fldChar w:fldCharType="begin"/>
      </w:r>
      <w:r>
        <w:rPr>
          <w:sz w:val="24"/>
          <w:szCs w:val="24"/>
        </w:rPr>
        <w:instrText xml:space="preserve"> PAGEREF _Toc11200 \h </w:instrText>
      </w:r>
      <w:r>
        <w:rPr>
          <w:sz w:val="24"/>
          <w:szCs w:val="24"/>
        </w:rPr>
        <w:fldChar w:fldCharType="separate"/>
      </w:r>
      <w:r>
        <w:rPr>
          <w:sz w:val="24"/>
          <w:szCs w:val="24"/>
        </w:rPr>
        <w:t>35</w:t>
      </w:r>
      <w:r>
        <w:rPr>
          <w:sz w:val="24"/>
          <w:szCs w:val="24"/>
        </w:rPr>
        <w:fldChar w:fldCharType="end"/>
      </w:r>
      <w:r>
        <w:rPr>
          <w:rFonts w:hint="eastAsia" w:ascii="宋体" w:hAnsi="宋体" w:eastAsia="宋体" w:cs="宋体"/>
          <w:sz w:val="24"/>
          <w:szCs w:val="24"/>
        </w:rPr>
        <w:fldChar w:fldCharType="end"/>
      </w:r>
    </w:p>
    <w:p w14:paraId="7501CF61">
      <w:pPr>
        <w:pStyle w:val="13"/>
        <w:tabs>
          <w:tab w:val="right" w:leader="dot" w:pos="9180"/>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_Toc29464 </w:instrText>
      </w:r>
      <w:r>
        <w:rPr>
          <w:rFonts w:hint="eastAsia" w:ascii="宋体" w:hAnsi="宋体" w:eastAsia="宋体" w:cs="宋体"/>
          <w:sz w:val="24"/>
          <w:szCs w:val="24"/>
        </w:rPr>
        <w:fldChar w:fldCharType="separate"/>
      </w:r>
      <w:r>
        <w:rPr>
          <w:rFonts w:hint="eastAsia" w:ascii="宋体" w:hAnsi="宋体" w:eastAsia="宋体" w:cs="宋体"/>
          <w:sz w:val="24"/>
          <w:szCs w:val="24"/>
          <w:lang w:val="en-AU"/>
        </w:rPr>
        <w:t>第五章</w:t>
      </w:r>
      <w:r>
        <w:rPr>
          <w:rFonts w:hint="eastAsia" w:ascii="宋体" w:hAnsi="宋体" w:eastAsia="宋体" w:cs="宋体"/>
          <w:sz w:val="24"/>
          <w:szCs w:val="24"/>
        </w:rPr>
        <w:t xml:space="preserve">  合同主要条款（参考）</w:t>
      </w:r>
      <w:r>
        <w:rPr>
          <w:sz w:val="24"/>
          <w:szCs w:val="24"/>
        </w:rPr>
        <w:tab/>
      </w:r>
      <w:r>
        <w:rPr>
          <w:sz w:val="24"/>
          <w:szCs w:val="24"/>
        </w:rPr>
        <w:fldChar w:fldCharType="begin"/>
      </w:r>
      <w:r>
        <w:rPr>
          <w:sz w:val="24"/>
          <w:szCs w:val="24"/>
        </w:rPr>
        <w:instrText xml:space="preserve"> PAGEREF _Toc29464 \h </w:instrText>
      </w:r>
      <w:r>
        <w:rPr>
          <w:sz w:val="24"/>
          <w:szCs w:val="24"/>
        </w:rPr>
        <w:fldChar w:fldCharType="separate"/>
      </w:r>
      <w:r>
        <w:rPr>
          <w:sz w:val="24"/>
          <w:szCs w:val="24"/>
        </w:rPr>
        <w:t>37</w:t>
      </w:r>
      <w:r>
        <w:rPr>
          <w:sz w:val="24"/>
          <w:szCs w:val="24"/>
        </w:rPr>
        <w:fldChar w:fldCharType="end"/>
      </w:r>
      <w:r>
        <w:rPr>
          <w:rFonts w:hint="eastAsia" w:ascii="宋体" w:hAnsi="宋体" w:eastAsia="宋体" w:cs="宋体"/>
          <w:sz w:val="24"/>
          <w:szCs w:val="24"/>
        </w:rPr>
        <w:fldChar w:fldCharType="end"/>
      </w:r>
    </w:p>
    <w:p w14:paraId="07785DC0">
      <w:pPr>
        <w:pStyle w:val="13"/>
        <w:tabs>
          <w:tab w:val="right" w:leader="dot" w:pos="9180"/>
        </w:tabs>
        <w:spacing w:line="360" w:lineRule="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_Toc250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rPr>
        <w:t>第六章  投标文件组成部分</w:t>
      </w:r>
      <w:r>
        <w:rPr>
          <w:sz w:val="24"/>
          <w:szCs w:val="24"/>
        </w:rPr>
        <w:tab/>
      </w:r>
      <w:r>
        <w:rPr>
          <w:sz w:val="24"/>
          <w:szCs w:val="24"/>
        </w:rPr>
        <w:fldChar w:fldCharType="begin"/>
      </w:r>
      <w:r>
        <w:rPr>
          <w:sz w:val="24"/>
          <w:szCs w:val="24"/>
        </w:rPr>
        <w:instrText xml:space="preserve"> PAGEREF _Toc250 \h </w:instrText>
      </w:r>
      <w:r>
        <w:rPr>
          <w:sz w:val="24"/>
          <w:szCs w:val="24"/>
        </w:rPr>
        <w:fldChar w:fldCharType="separate"/>
      </w:r>
      <w:r>
        <w:rPr>
          <w:sz w:val="24"/>
          <w:szCs w:val="24"/>
        </w:rPr>
        <w:t>41</w:t>
      </w:r>
      <w:r>
        <w:rPr>
          <w:sz w:val="24"/>
          <w:szCs w:val="24"/>
        </w:rPr>
        <w:fldChar w:fldCharType="end"/>
      </w:r>
      <w:r>
        <w:rPr>
          <w:rFonts w:hint="eastAsia" w:ascii="宋体" w:hAnsi="宋体" w:eastAsia="宋体" w:cs="宋体"/>
          <w:sz w:val="24"/>
          <w:szCs w:val="24"/>
        </w:rPr>
        <w:fldChar w:fldCharType="end"/>
      </w:r>
    </w:p>
    <w:p w14:paraId="6A46B954">
      <w:pPr>
        <w:spacing w:line="360" w:lineRule="auto"/>
        <w:outlineLvl w:val="2"/>
        <w:rPr>
          <w:rFonts w:hint="eastAsia" w:ascii="宋体" w:hAnsi="宋体" w:eastAsia="宋体" w:cs="宋体"/>
          <w:sz w:val="24"/>
          <w:szCs w:val="24"/>
        </w:rPr>
        <w:sectPr>
          <w:footerReference r:id="rId4" w:type="default"/>
          <w:pgSz w:w="11907" w:h="16840"/>
          <w:pgMar w:top="1440" w:right="1080" w:bottom="1440" w:left="1080" w:header="935" w:footer="680" w:gutter="567"/>
          <w:pgNumType w:fmt="decimal" w:start="1"/>
          <w:cols w:space="0" w:num="1"/>
          <w:docGrid w:linePitch="312" w:charSpace="0"/>
        </w:sectPr>
      </w:pPr>
      <w:r>
        <w:rPr>
          <w:rFonts w:hint="eastAsia" w:ascii="宋体" w:hAnsi="宋体" w:eastAsia="宋体" w:cs="宋体"/>
          <w:sz w:val="24"/>
          <w:szCs w:val="24"/>
        </w:rPr>
        <w:fldChar w:fldCharType="end"/>
      </w:r>
    </w:p>
    <w:bookmarkEnd w:id="0"/>
    <w:bookmarkEnd w:id="1"/>
    <w:bookmarkEnd w:id="2"/>
    <w:bookmarkEnd w:id="3"/>
    <w:bookmarkEnd w:id="4"/>
    <w:p w14:paraId="13951C86">
      <w:pPr>
        <w:numPr>
          <w:ilvl w:val="0"/>
          <w:numId w:val="0"/>
        </w:numPr>
        <w:jc w:val="center"/>
        <w:outlineLvl w:val="0"/>
        <w:rPr>
          <w:rFonts w:hint="eastAsia" w:ascii="宋体" w:hAnsi="宋体" w:eastAsia="宋体" w:cs="宋体"/>
          <w:b/>
          <w:bCs/>
          <w:kern w:val="44"/>
          <w:sz w:val="40"/>
          <w:szCs w:val="40"/>
        </w:rPr>
      </w:pPr>
      <w:bookmarkStart w:id="5" w:name="_Toc31938"/>
      <w:bookmarkStart w:id="6" w:name="_Toc458617730"/>
      <w:bookmarkStart w:id="7" w:name="_Toc458617453"/>
      <w:r>
        <w:rPr>
          <w:rFonts w:hint="eastAsia" w:ascii="宋体" w:hAnsi="宋体" w:eastAsia="宋体" w:cs="宋体"/>
          <w:b/>
          <w:bCs/>
          <w:kern w:val="44"/>
          <w:sz w:val="40"/>
          <w:szCs w:val="40"/>
          <w:lang w:val="en-US" w:eastAsia="zh-CN" w:bidi="ar-SA"/>
        </w:rPr>
        <w:t>第一章</w:t>
      </w:r>
      <w:r>
        <w:rPr>
          <w:rFonts w:hint="eastAsia" w:ascii="宋体" w:hAnsi="宋体" w:eastAsia="宋体" w:cs="宋体"/>
          <w:b/>
          <w:bCs/>
          <w:kern w:val="44"/>
          <w:sz w:val="40"/>
          <w:szCs w:val="40"/>
        </w:rPr>
        <w:t>招标公告</w:t>
      </w:r>
      <w:bookmarkEnd w:id="5"/>
    </w:p>
    <w:p w14:paraId="29B6E5A9">
      <w:pPr>
        <w:spacing w:line="365" w:lineRule="auto"/>
        <w:jc w:val="center"/>
        <w:rPr>
          <w:rFonts w:hint="eastAsia" w:ascii="宋体" w:hAnsi="宋体" w:eastAsia="宋体" w:cs="宋体"/>
          <w:b/>
          <w:bCs/>
          <w:sz w:val="28"/>
          <w:szCs w:val="28"/>
        </w:rPr>
      </w:pPr>
      <w:bookmarkStart w:id="8" w:name="_Toc22507"/>
      <w:r>
        <w:rPr>
          <w:rFonts w:hint="default" w:ascii="宋体" w:hAnsi="宋体" w:eastAsia="宋体" w:cs="宋体"/>
          <w:b/>
          <w:bCs/>
          <w:sz w:val="28"/>
          <w:szCs w:val="28"/>
        </w:rPr>
        <w:t>宝鸡工会幼儿园校园教育环境文化建设采购项目第3包（二次）招标公告</w:t>
      </w:r>
    </w:p>
    <w:p w14:paraId="28EE7C8F">
      <w:pPr>
        <w:spacing w:line="365" w:lineRule="auto"/>
        <w:rPr>
          <w:rFonts w:hint="eastAsia" w:ascii="宋体" w:hAnsi="宋体" w:eastAsia="宋体" w:cs="宋体"/>
          <w:b/>
          <w:bCs/>
          <w:szCs w:val="24"/>
        </w:rPr>
      </w:pPr>
      <w:r>
        <w:rPr>
          <w:rFonts w:hint="eastAsia" w:ascii="宋体" w:hAnsi="宋体" w:eastAsia="宋体" w:cs="宋体"/>
          <w:b/>
          <w:bCs/>
          <w:szCs w:val="24"/>
        </w:rPr>
        <w:t>项目概况</w:t>
      </w:r>
    </w:p>
    <w:p w14:paraId="3E979227">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校园教育环境文化建设采购项目招标项目的潜在投标人应在全国公共资源交易平台（陕西省·宝鸡市）宝鸡市公共资源交易中心（http://ggzy.baoji.gov.cn/）下载获取招标文件，并于2025年09月26日 09时00分（北京时间）前递交投标文件。</w:t>
      </w:r>
    </w:p>
    <w:p w14:paraId="0D0754C2">
      <w:pPr>
        <w:spacing w:line="365" w:lineRule="auto"/>
        <w:rPr>
          <w:rFonts w:hint="eastAsia" w:ascii="宋体" w:hAnsi="宋体" w:eastAsia="宋体" w:cs="宋体"/>
          <w:szCs w:val="24"/>
        </w:rPr>
      </w:pPr>
      <w:r>
        <w:rPr>
          <w:rFonts w:hint="eastAsia" w:ascii="宋体" w:hAnsi="宋体" w:eastAsia="宋体" w:cs="宋体"/>
          <w:b/>
          <w:bCs/>
          <w:szCs w:val="24"/>
        </w:rPr>
        <w:t>一、项目基本情况</w:t>
      </w:r>
    </w:p>
    <w:p w14:paraId="03CC60D2">
      <w:pPr>
        <w:spacing w:line="365" w:lineRule="auto"/>
        <w:rPr>
          <w:rFonts w:hint="eastAsia" w:ascii="宋体" w:hAnsi="宋体" w:eastAsia="宋体" w:cs="宋体"/>
          <w:szCs w:val="24"/>
        </w:rPr>
      </w:pPr>
      <w:r>
        <w:rPr>
          <w:rFonts w:hint="eastAsia" w:ascii="宋体" w:hAnsi="宋体" w:eastAsia="宋体" w:cs="宋体"/>
          <w:szCs w:val="24"/>
        </w:rPr>
        <w:t>项目编号：BJFMT2025(043)号</w:t>
      </w:r>
    </w:p>
    <w:p w14:paraId="032D8625">
      <w:pPr>
        <w:spacing w:line="365" w:lineRule="auto"/>
        <w:rPr>
          <w:rFonts w:hint="eastAsia" w:ascii="宋体" w:hAnsi="宋体" w:eastAsia="宋体" w:cs="宋体"/>
          <w:szCs w:val="24"/>
        </w:rPr>
      </w:pPr>
      <w:r>
        <w:rPr>
          <w:rFonts w:hint="eastAsia" w:ascii="宋体" w:hAnsi="宋体" w:eastAsia="宋体" w:cs="宋体"/>
          <w:szCs w:val="24"/>
        </w:rPr>
        <w:t>项目名称：校园教育环境文化建设采购项目</w:t>
      </w:r>
    </w:p>
    <w:p w14:paraId="5AD3D4D2">
      <w:pPr>
        <w:spacing w:line="365" w:lineRule="auto"/>
        <w:rPr>
          <w:rFonts w:hint="eastAsia" w:ascii="宋体" w:hAnsi="宋体" w:eastAsia="宋体" w:cs="宋体"/>
          <w:szCs w:val="24"/>
        </w:rPr>
      </w:pPr>
      <w:r>
        <w:rPr>
          <w:rFonts w:hint="eastAsia" w:ascii="宋体" w:hAnsi="宋体" w:eastAsia="宋体" w:cs="宋体"/>
          <w:szCs w:val="24"/>
        </w:rPr>
        <w:t>采购方式：公开招标</w:t>
      </w:r>
    </w:p>
    <w:p w14:paraId="19BD2C99">
      <w:pPr>
        <w:spacing w:line="365" w:lineRule="auto"/>
        <w:rPr>
          <w:rFonts w:hint="eastAsia" w:ascii="宋体" w:hAnsi="宋体" w:eastAsia="宋体" w:cs="宋体"/>
          <w:szCs w:val="24"/>
        </w:rPr>
      </w:pPr>
      <w:r>
        <w:rPr>
          <w:rFonts w:hint="eastAsia" w:ascii="宋体" w:hAnsi="宋体" w:eastAsia="宋体" w:cs="宋体"/>
          <w:szCs w:val="24"/>
        </w:rPr>
        <w:t>预算金额：250,000.00元</w:t>
      </w:r>
    </w:p>
    <w:p w14:paraId="032C4273">
      <w:pPr>
        <w:spacing w:line="365" w:lineRule="auto"/>
        <w:rPr>
          <w:rFonts w:hint="eastAsia" w:ascii="宋体" w:hAnsi="宋体" w:eastAsia="宋体" w:cs="宋体"/>
          <w:szCs w:val="24"/>
        </w:rPr>
      </w:pPr>
      <w:r>
        <w:rPr>
          <w:rFonts w:hint="eastAsia" w:ascii="宋体" w:hAnsi="宋体" w:eastAsia="宋体" w:cs="宋体"/>
          <w:szCs w:val="24"/>
        </w:rPr>
        <w:t>采购需求：</w:t>
      </w:r>
    </w:p>
    <w:p w14:paraId="54D70D6B">
      <w:pPr>
        <w:spacing w:line="365" w:lineRule="auto"/>
        <w:rPr>
          <w:rFonts w:hint="eastAsia" w:ascii="宋体" w:hAnsi="宋体" w:eastAsia="宋体" w:cs="宋体"/>
          <w:szCs w:val="24"/>
        </w:rPr>
      </w:pPr>
      <w:r>
        <w:rPr>
          <w:rFonts w:hint="eastAsia" w:ascii="宋体" w:hAnsi="宋体" w:eastAsia="宋体" w:cs="宋体"/>
          <w:szCs w:val="24"/>
        </w:rPr>
        <w:t>合同包1(宝鸡工会幼儿园校园教育环境文化建设采购项目第3包):</w:t>
      </w:r>
    </w:p>
    <w:p w14:paraId="43A4DC86">
      <w:pPr>
        <w:spacing w:line="365" w:lineRule="auto"/>
        <w:rPr>
          <w:rFonts w:hint="eastAsia" w:ascii="宋体" w:hAnsi="宋体" w:eastAsia="宋体" w:cs="宋体"/>
          <w:szCs w:val="24"/>
        </w:rPr>
      </w:pPr>
      <w:r>
        <w:rPr>
          <w:rFonts w:hint="eastAsia" w:ascii="宋体" w:hAnsi="宋体" w:eastAsia="宋体" w:cs="宋体"/>
          <w:szCs w:val="24"/>
        </w:rPr>
        <w:t>合同包预算金额：250,000.00元</w:t>
      </w:r>
    </w:p>
    <w:p w14:paraId="1E35333A">
      <w:pPr>
        <w:spacing w:line="365" w:lineRule="auto"/>
        <w:rPr>
          <w:rFonts w:hint="eastAsia" w:ascii="宋体" w:hAnsi="宋体" w:eastAsia="宋体" w:cs="宋体"/>
          <w:szCs w:val="24"/>
        </w:rPr>
      </w:pPr>
      <w:r>
        <w:rPr>
          <w:rFonts w:hint="eastAsia" w:ascii="宋体" w:hAnsi="宋体" w:eastAsia="宋体" w:cs="宋体"/>
          <w:szCs w:val="24"/>
        </w:rPr>
        <w:t>合同包最高限价：250,000.00元</w:t>
      </w:r>
    </w:p>
    <w:tbl>
      <w:tblPr>
        <w:tblStyle w:val="19"/>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59"/>
        <w:gridCol w:w="1361"/>
        <w:gridCol w:w="2540"/>
        <w:gridCol w:w="1502"/>
        <w:gridCol w:w="1907"/>
        <w:gridCol w:w="1440"/>
      </w:tblGrid>
      <w:tr w14:paraId="1D7D0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35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CE28CD">
            <w:pPr>
              <w:spacing w:line="365" w:lineRule="auto"/>
              <w:rPr>
                <w:rFonts w:hint="eastAsia" w:ascii="宋体" w:hAnsi="宋体" w:eastAsia="宋体" w:cs="宋体"/>
                <w:szCs w:val="24"/>
              </w:rPr>
            </w:pPr>
            <w:r>
              <w:rPr>
                <w:rFonts w:hint="eastAsia" w:ascii="宋体" w:hAnsi="宋体" w:eastAsia="宋体" w:cs="宋体"/>
                <w:szCs w:val="24"/>
                <w:lang w:val="en-US" w:eastAsia="zh-CN"/>
              </w:rPr>
              <w:t>品目号</w:t>
            </w:r>
          </w:p>
        </w:tc>
        <w:tc>
          <w:tcPr>
            <w:tcW w:w="72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80ECED">
            <w:pPr>
              <w:spacing w:line="365" w:lineRule="auto"/>
              <w:rPr>
                <w:rFonts w:hint="eastAsia" w:ascii="宋体" w:hAnsi="宋体" w:eastAsia="宋体" w:cs="宋体"/>
                <w:szCs w:val="24"/>
              </w:rPr>
            </w:pPr>
            <w:r>
              <w:rPr>
                <w:rFonts w:hint="eastAsia" w:ascii="宋体" w:hAnsi="宋体" w:eastAsia="宋体" w:cs="宋体"/>
                <w:szCs w:val="24"/>
                <w:lang w:val="en-US" w:eastAsia="zh-CN"/>
              </w:rPr>
              <w:t>品目名称</w:t>
            </w:r>
          </w:p>
        </w:tc>
        <w:tc>
          <w:tcPr>
            <w:tcW w:w="13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5F1D71">
            <w:pPr>
              <w:spacing w:line="365" w:lineRule="auto"/>
              <w:rPr>
                <w:rFonts w:hint="eastAsia" w:ascii="宋体" w:hAnsi="宋体" w:eastAsia="宋体" w:cs="宋体"/>
                <w:szCs w:val="24"/>
              </w:rPr>
            </w:pPr>
            <w:r>
              <w:rPr>
                <w:rFonts w:hint="eastAsia" w:ascii="宋体" w:hAnsi="宋体" w:eastAsia="宋体" w:cs="宋体"/>
                <w:szCs w:val="24"/>
                <w:lang w:val="en-US" w:eastAsia="zh-CN"/>
              </w:rPr>
              <w:t>采购标的</w:t>
            </w:r>
          </w:p>
        </w:tc>
        <w:tc>
          <w:tcPr>
            <w:tcW w:w="7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766779">
            <w:pPr>
              <w:spacing w:line="365" w:lineRule="auto"/>
              <w:rPr>
                <w:rFonts w:hint="eastAsia" w:ascii="宋体" w:hAnsi="宋体" w:eastAsia="宋体" w:cs="宋体"/>
                <w:szCs w:val="24"/>
              </w:rPr>
            </w:pPr>
            <w:r>
              <w:rPr>
                <w:rFonts w:hint="eastAsia" w:ascii="宋体" w:hAnsi="宋体" w:eastAsia="宋体" w:cs="宋体"/>
                <w:szCs w:val="24"/>
                <w:lang w:val="en-US" w:eastAsia="zh-CN"/>
              </w:rPr>
              <w:t>数量（单位）</w:t>
            </w:r>
          </w:p>
        </w:tc>
        <w:tc>
          <w:tcPr>
            <w:tcW w:w="10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9DC927">
            <w:pPr>
              <w:spacing w:line="365" w:lineRule="auto"/>
              <w:rPr>
                <w:rFonts w:hint="eastAsia" w:ascii="宋体" w:hAnsi="宋体" w:eastAsia="宋体" w:cs="宋体"/>
                <w:szCs w:val="24"/>
              </w:rPr>
            </w:pPr>
            <w:r>
              <w:rPr>
                <w:rFonts w:hint="eastAsia" w:ascii="宋体" w:hAnsi="宋体" w:eastAsia="宋体" w:cs="宋体"/>
                <w:szCs w:val="24"/>
                <w:lang w:val="en-US" w:eastAsia="zh-CN"/>
              </w:rPr>
              <w:t>技术规格、参数及要求</w:t>
            </w:r>
          </w:p>
        </w:tc>
        <w:tc>
          <w:tcPr>
            <w:tcW w:w="76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69C675">
            <w:pPr>
              <w:spacing w:line="365" w:lineRule="auto"/>
              <w:rPr>
                <w:rFonts w:hint="eastAsia" w:ascii="宋体" w:hAnsi="宋体" w:eastAsia="宋体" w:cs="宋体"/>
                <w:szCs w:val="24"/>
              </w:rPr>
            </w:pPr>
            <w:r>
              <w:rPr>
                <w:rFonts w:hint="eastAsia" w:ascii="宋体" w:hAnsi="宋体" w:eastAsia="宋体" w:cs="宋体"/>
                <w:szCs w:val="24"/>
                <w:lang w:val="en-US" w:eastAsia="zh-CN"/>
              </w:rPr>
              <w:t>品目预算(元)</w:t>
            </w:r>
          </w:p>
        </w:tc>
      </w:tr>
      <w:tr w14:paraId="51660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5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1E4115">
            <w:pPr>
              <w:spacing w:line="365" w:lineRule="auto"/>
              <w:rPr>
                <w:rFonts w:hint="eastAsia" w:ascii="宋体" w:hAnsi="宋体" w:eastAsia="宋体" w:cs="宋体"/>
                <w:szCs w:val="24"/>
              </w:rPr>
            </w:pPr>
            <w:r>
              <w:rPr>
                <w:rFonts w:hint="eastAsia" w:ascii="宋体" w:hAnsi="宋体" w:eastAsia="宋体" w:cs="宋体"/>
                <w:szCs w:val="24"/>
                <w:lang w:val="en-US" w:eastAsia="zh-CN"/>
              </w:rPr>
              <w:t>1-1</w:t>
            </w:r>
          </w:p>
        </w:tc>
        <w:tc>
          <w:tcPr>
            <w:tcW w:w="72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7B270C">
            <w:pPr>
              <w:spacing w:line="365" w:lineRule="auto"/>
              <w:rPr>
                <w:rFonts w:hint="eastAsia" w:ascii="宋体" w:hAnsi="宋体" w:eastAsia="宋体" w:cs="宋体"/>
                <w:szCs w:val="24"/>
              </w:rPr>
            </w:pPr>
            <w:r>
              <w:rPr>
                <w:rFonts w:hint="eastAsia" w:ascii="宋体" w:hAnsi="宋体" w:eastAsia="宋体" w:cs="宋体"/>
                <w:szCs w:val="24"/>
                <w:lang w:val="en-US" w:eastAsia="zh-CN"/>
              </w:rPr>
              <w:t>空调机组</w:t>
            </w:r>
          </w:p>
        </w:tc>
        <w:tc>
          <w:tcPr>
            <w:tcW w:w="13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0340F3">
            <w:pPr>
              <w:spacing w:line="365" w:lineRule="auto"/>
              <w:rPr>
                <w:rFonts w:hint="eastAsia" w:ascii="宋体" w:hAnsi="宋体" w:eastAsia="宋体" w:cs="宋体"/>
                <w:szCs w:val="24"/>
              </w:rPr>
            </w:pPr>
            <w:r>
              <w:rPr>
                <w:rFonts w:hint="eastAsia" w:ascii="宋体" w:hAnsi="宋体" w:eastAsia="宋体" w:cs="宋体"/>
                <w:szCs w:val="24"/>
                <w:lang w:val="en-US" w:eastAsia="zh-CN"/>
              </w:rPr>
              <w:t>中央制冷通风风系统</w:t>
            </w:r>
          </w:p>
        </w:tc>
        <w:tc>
          <w:tcPr>
            <w:tcW w:w="7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671DA8">
            <w:pPr>
              <w:spacing w:line="365" w:lineRule="auto"/>
              <w:rPr>
                <w:rFonts w:hint="eastAsia" w:ascii="宋体" w:hAnsi="宋体" w:eastAsia="宋体" w:cs="宋体"/>
                <w:szCs w:val="24"/>
              </w:rPr>
            </w:pPr>
            <w:r>
              <w:rPr>
                <w:rFonts w:hint="eastAsia" w:ascii="宋体" w:hAnsi="宋体" w:eastAsia="宋体" w:cs="宋体"/>
                <w:szCs w:val="24"/>
                <w:lang w:val="en-US" w:eastAsia="zh-CN"/>
              </w:rPr>
              <w:t>1(项)</w:t>
            </w:r>
          </w:p>
        </w:tc>
        <w:tc>
          <w:tcPr>
            <w:tcW w:w="10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C6B400">
            <w:pPr>
              <w:spacing w:line="365" w:lineRule="auto"/>
              <w:rPr>
                <w:rFonts w:hint="eastAsia" w:ascii="宋体" w:hAnsi="宋体" w:eastAsia="宋体" w:cs="宋体"/>
                <w:szCs w:val="24"/>
              </w:rPr>
            </w:pPr>
            <w:r>
              <w:rPr>
                <w:rFonts w:hint="eastAsia" w:ascii="宋体" w:hAnsi="宋体" w:eastAsia="宋体" w:cs="宋体"/>
                <w:szCs w:val="24"/>
                <w:lang w:val="en-US" w:eastAsia="zh-CN"/>
              </w:rPr>
              <w:t>详见采购文件</w:t>
            </w:r>
          </w:p>
        </w:tc>
        <w:tc>
          <w:tcPr>
            <w:tcW w:w="76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3CBD75">
            <w:pPr>
              <w:spacing w:line="365" w:lineRule="auto"/>
              <w:rPr>
                <w:rFonts w:hint="eastAsia" w:ascii="宋体" w:hAnsi="宋体" w:eastAsia="宋体" w:cs="宋体"/>
                <w:szCs w:val="24"/>
              </w:rPr>
            </w:pPr>
            <w:r>
              <w:rPr>
                <w:rFonts w:hint="eastAsia" w:ascii="宋体" w:hAnsi="宋体" w:eastAsia="宋体" w:cs="宋体"/>
                <w:szCs w:val="24"/>
                <w:lang w:val="en-US" w:eastAsia="zh-CN"/>
              </w:rPr>
              <w:t>250,000.00</w:t>
            </w:r>
          </w:p>
        </w:tc>
      </w:tr>
    </w:tbl>
    <w:p w14:paraId="393CCDC2">
      <w:pPr>
        <w:spacing w:line="365" w:lineRule="auto"/>
        <w:rPr>
          <w:rFonts w:hint="eastAsia" w:ascii="宋体" w:hAnsi="宋体" w:eastAsia="宋体" w:cs="宋体"/>
          <w:szCs w:val="24"/>
        </w:rPr>
      </w:pPr>
      <w:r>
        <w:rPr>
          <w:rFonts w:hint="eastAsia" w:ascii="宋体" w:hAnsi="宋体" w:eastAsia="宋体" w:cs="宋体"/>
          <w:szCs w:val="24"/>
        </w:rPr>
        <w:t>本合同包不接受联合体投标</w:t>
      </w:r>
    </w:p>
    <w:p w14:paraId="3C89E558">
      <w:pPr>
        <w:spacing w:line="365" w:lineRule="auto"/>
        <w:rPr>
          <w:rFonts w:hint="eastAsia" w:ascii="宋体" w:hAnsi="宋体" w:eastAsia="宋体" w:cs="宋体"/>
          <w:szCs w:val="24"/>
        </w:rPr>
      </w:pPr>
      <w:r>
        <w:rPr>
          <w:rFonts w:hint="eastAsia" w:ascii="宋体" w:hAnsi="宋体" w:eastAsia="宋体" w:cs="宋体"/>
          <w:szCs w:val="24"/>
        </w:rPr>
        <w:t>合同履行期限：自合同签订之日起40日历天内完成供货安装调试并交付使用</w:t>
      </w:r>
    </w:p>
    <w:p w14:paraId="30A0DAC3">
      <w:pPr>
        <w:spacing w:line="365" w:lineRule="auto"/>
        <w:rPr>
          <w:rFonts w:hint="eastAsia" w:ascii="宋体" w:hAnsi="宋体" w:eastAsia="宋体" w:cs="宋体"/>
          <w:b/>
          <w:bCs/>
          <w:szCs w:val="24"/>
        </w:rPr>
      </w:pPr>
      <w:r>
        <w:rPr>
          <w:rFonts w:hint="eastAsia" w:ascii="宋体" w:hAnsi="宋体" w:eastAsia="宋体" w:cs="宋体"/>
          <w:b/>
          <w:bCs/>
          <w:szCs w:val="24"/>
        </w:rPr>
        <w:t>二、申请人的资格要求：</w:t>
      </w:r>
    </w:p>
    <w:p w14:paraId="2FF5D134">
      <w:pPr>
        <w:spacing w:line="365" w:lineRule="auto"/>
        <w:rPr>
          <w:rFonts w:hint="eastAsia" w:ascii="宋体" w:hAnsi="宋体" w:eastAsia="宋体" w:cs="宋体"/>
          <w:szCs w:val="24"/>
        </w:rPr>
      </w:pPr>
      <w:r>
        <w:rPr>
          <w:rFonts w:hint="eastAsia" w:ascii="宋体" w:hAnsi="宋体" w:eastAsia="宋体" w:cs="宋体"/>
          <w:szCs w:val="24"/>
        </w:rPr>
        <w:t>1.满足《中华人民共和国政府采购法》第二十二条规定;</w:t>
      </w:r>
    </w:p>
    <w:p w14:paraId="1CFEAD11">
      <w:pPr>
        <w:spacing w:line="365" w:lineRule="auto"/>
        <w:rPr>
          <w:rFonts w:hint="eastAsia" w:ascii="宋体" w:hAnsi="宋体" w:eastAsia="宋体" w:cs="宋体"/>
          <w:szCs w:val="24"/>
        </w:rPr>
      </w:pPr>
      <w:r>
        <w:rPr>
          <w:rFonts w:hint="eastAsia" w:ascii="宋体" w:hAnsi="宋体" w:eastAsia="宋体" w:cs="宋体"/>
          <w:szCs w:val="24"/>
        </w:rPr>
        <w:t>2.落实政府采购政策需满足的资格要求：</w:t>
      </w:r>
    </w:p>
    <w:p w14:paraId="1B1EBB19">
      <w:pPr>
        <w:spacing w:line="365" w:lineRule="auto"/>
        <w:rPr>
          <w:rFonts w:hint="eastAsia" w:ascii="宋体" w:hAnsi="宋体" w:eastAsia="宋体" w:cs="宋体"/>
          <w:szCs w:val="24"/>
        </w:rPr>
      </w:pPr>
      <w:r>
        <w:rPr>
          <w:rFonts w:hint="eastAsia" w:ascii="宋体" w:hAnsi="宋体" w:eastAsia="宋体" w:cs="宋体"/>
          <w:szCs w:val="24"/>
        </w:rPr>
        <w:t>合同包1(宝鸡工会幼儿园校园教育环境文化建设采购项目第3包)落实政府采购政策需满足的资格要求如下:</w:t>
      </w:r>
    </w:p>
    <w:p w14:paraId="4B170691">
      <w:pPr>
        <w:spacing w:line="365" w:lineRule="auto"/>
        <w:rPr>
          <w:rFonts w:hint="eastAsia" w:ascii="宋体" w:hAnsi="宋体" w:eastAsia="宋体" w:cs="宋体"/>
          <w:szCs w:val="24"/>
        </w:rPr>
      </w:pPr>
      <w:r>
        <w:rPr>
          <w:rFonts w:hint="eastAsia" w:ascii="宋体" w:hAnsi="宋体" w:eastAsia="宋体" w:cs="宋体"/>
          <w:szCs w:val="24"/>
        </w:rPr>
        <w:t>本包非专门面向中小企业采购</w:t>
      </w:r>
    </w:p>
    <w:p w14:paraId="14827BCA">
      <w:pPr>
        <w:spacing w:line="365" w:lineRule="auto"/>
        <w:rPr>
          <w:rFonts w:hint="eastAsia" w:ascii="宋体" w:hAnsi="宋体" w:eastAsia="宋体" w:cs="宋体"/>
          <w:szCs w:val="24"/>
        </w:rPr>
      </w:pPr>
      <w:r>
        <w:rPr>
          <w:rFonts w:hint="eastAsia" w:ascii="宋体" w:hAnsi="宋体" w:eastAsia="宋体" w:cs="宋体"/>
          <w:szCs w:val="24"/>
        </w:rPr>
        <w:t>3.本项目的特定资格要求：</w:t>
      </w:r>
    </w:p>
    <w:p w14:paraId="144E7574">
      <w:pPr>
        <w:spacing w:line="365" w:lineRule="auto"/>
        <w:rPr>
          <w:rFonts w:hint="eastAsia" w:ascii="宋体" w:hAnsi="宋体" w:eastAsia="宋体" w:cs="宋体"/>
          <w:szCs w:val="24"/>
        </w:rPr>
      </w:pPr>
      <w:r>
        <w:rPr>
          <w:rFonts w:hint="eastAsia" w:ascii="宋体" w:hAnsi="宋体" w:eastAsia="宋体" w:cs="宋体"/>
          <w:szCs w:val="24"/>
        </w:rPr>
        <w:t>合同包1(宝鸡工会幼儿园校园教育环境文化建设采购项目第3包)特定资格要求如下:</w:t>
      </w:r>
    </w:p>
    <w:p w14:paraId="442AD9FD">
      <w:pPr>
        <w:spacing w:line="365" w:lineRule="auto"/>
        <w:rPr>
          <w:rFonts w:hint="eastAsia" w:ascii="宋体" w:hAnsi="宋体" w:eastAsia="宋体" w:cs="宋体"/>
          <w:szCs w:val="24"/>
        </w:rPr>
      </w:pPr>
      <w:r>
        <w:rPr>
          <w:rFonts w:hint="eastAsia" w:ascii="宋体" w:hAnsi="宋体" w:eastAsia="宋体" w:cs="宋体"/>
          <w:szCs w:val="24"/>
        </w:rPr>
        <w:t>（1）投标人须是具有独立承担民事责任能力的法人、其他组织或自然人，并出具合法有效的营业执照或事业单位法人证书等国家规定的相关证明，自然人参与的提供其身份证明；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szCs w:val="24"/>
        </w:rPr>
        <w:br w:type="textWrapping"/>
      </w:r>
      <w:r>
        <w:rPr>
          <w:rFonts w:hint="eastAsia" w:ascii="宋体" w:hAnsi="宋体" w:eastAsia="宋体" w:cs="宋体"/>
          <w:szCs w:val="24"/>
        </w:rPr>
        <w:t>（2）投标人须提供2024年度财务审计报告（成立时间至提交投标文件截止时间不足一年的可提供成立后任意时段的资产负债表）或其基本账户开户银行出具的资信证明及基本存款账户开户许可证（基本存款账户信息)；</w:t>
      </w:r>
      <w:r>
        <w:rPr>
          <w:rFonts w:hint="eastAsia" w:ascii="宋体" w:hAnsi="宋体" w:eastAsia="宋体" w:cs="宋体"/>
          <w:szCs w:val="24"/>
        </w:rPr>
        <w:br w:type="textWrapping"/>
      </w:r>
      <w:r>
        <w:rPr>
          <w:rFonts w:hint="eastAsia" w:ascii="宋体" w:hAnsi="宋体" w:eastAsia="宋体" w:cs="宋体"/>
          <w:szCs w:val="24"/>
        </w:rPr>
        <w:t>（3）投标人须提供2024年07月至今已缴存的至少一个月的社会保险参保缴费情况证明。</w:t>
      </w:r>
      <w:r>
        <w:rPr>
          <w:rFonts w:hint="eastAsia" w:ascii="宋体" w:hAnsi="宋体" w:eastAsia="宋体" w:cs="宋体"/>
          <w:szCs w:val="24"/>
        </w:rPr>
        <w:br w:type="textWrapping"/>
      </w:r>
      <w:r>
        <w:rPr>
          <w:rFonts w:hint="eastAsia" w:ascii="宋体" w:hAnsi="宋体" w:eastAsia="宋体" w:cs="宋体"/>
          <w:szCs w:val="24"/>
        </w:rPr>
        <w:t>（4）投标人须提供2024年07月至今缴纳的至少一个月的纳税证明或完税证明，依法免税的单位应提供相关证明材料；</w:t>
      </w:r>
      <w:r>
        <w:rPr>
          <w:rFonts w:hint="eastAsia" w:ascii="宋体" w:hAnsi="宋体" w:eastAsia="宋体" w:cs="宋体"/>
          <w:szCs w:val="24"/>
        </w:rPr>
        <w:br w:type="textWrapping"/>
      </w:r>
      <w:r>
        <w:rPr>
          <w:rFonts w:hint="eastAsia" w:ascii="宋体" w:hAnsi="宋体" w:eastAsia="宋体" w:cs="宋体"/>
          <w:szCs w:val="24"/>
        </w:rPr>
        <w:t>（5）投标人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信用承诺书）；             </w:t>
      </w:r>
      <w:r>
        <w:rPr>
          <w:rFonts w:hint="eastAsia" w:ascii="宋体" w:hAnsi="宋体" w:eastAsia="宋体" w:cs="宋体"/>
          <w:szCs w:val="24"/>
        </w:rPr>
        <w:br w:type="textWrapping"/>
      </w:r>
      <w:r>
        <w:rPr>
          <w:rFonts w:hint="eastAsia" w:ascii="宋体" w:hAnsi="宋体" w:eastAsia="宋体" w:cs="宋体"/>
          <w:szCs w:val="24"/>
        </w:rPr>
        <w:t>（6）单位负责人为同一人或者存在直接控股、管理关系的不同投标人，不得参加同一合同项下的政府采购活动；（提供承诺书)</w:t>
      </w:r>
      <w:r>
        <w:rPr>
          <w:rFonts w:hint="eastAsia" w:ascii="宋体" w:hAnsi="宋体" w:eastAsia="宋体" w:cs="宋体"/>
          <w:szCs w:val="24"/>
        </w:rPr>
        <w:br w:type="textWrapping"/>
      </w:r>
      <w:r>
        <w:rPr>
          <w:rFonts w:hint="eastAsia" w:ascii="宋体" w:hAnsi="宋体" w:eastAsia="宋体" w:cs="宋体"/>
          <w:szCs w:val="24"/>
        </w:rPr>
        <w:t>（7）企业开具的近三年在政府采购经营活动中无重大违法记录声明；（成立时间不足三年的投标人提供自成立之日起至开标截止之日止的无重大违法记录声明）； </w:t>
      </w:r>
      <w:r>
        <w:rPr>
          <w:rFonts w:hint="eastAsia" w:ascii="宋体" w:hAnsi="宋体" w:eastAsia="宋体" w:cs="宋体"/>
          <w:szCs w:val="24"/>
        </w:rPr>
        <w:br w:type="textWrapping"/>
      </w:r>
      <w:r>
        <w:rPr>
          <w:rFonts w:hint="eastAsia" w:ascii="宋体" w:hAnsi="宋体" w:eastAsia="宋体" w:cs="宋体"/>
          <w:szCs w:val="24"/>
        </w:rPr>
        <w:t>（8）投标人应授权合法的人员参加投标全过程，其中法定代表人直接参加投标的，须出具法定代表人资格证明书及身份证，并与营业执照上信息一致，法定代表人授权代表参加投标的，须出具法定代表人资格证明书、授权书及被授权代表身份证；</w:t>
      </w:r>
      <w:r>
        <w:rPr>
          <w:rFonts w:hint="eastAsia" w:ascii="宋体" w:hAnsi="宋体" w:eastAsia="宋体" w:cs="宋体"/>
          <w:szCs w:val="24"/>
        </w:rPr>
        <w:br w:type="textWrapping"/>
      </w:r>
      <w:r>
        <w:rPr>
          <w:rFonts w:hint="eastAsia" w:ascii="宋体" w:hAnsi="宋体" w:eastAsia="宋体" w:cs="宋体"/>
          <w:szCs w:val="24"/>
        </w:rPr>
        <w:t>（9）提供具有履行合同所必需的设备和专业技术能力的承诺书；</w:t>
      </w:r>
    </w:p>
    <w:p w14:paraId="2CBAACB6">
      <w:pPr>
        <w:spacing w:line="365" w:lineRule="auto"/>
        <w:rPr>
          <w:rFonts w:hint="eastAsia" w:ascii="宋体" w:hAnsi="宋体" w:eastAsia="宋体" w:cs="宋体"/>
          <w:b/>
          <w:bCs/>
          <w:szCs w:val="24"/>
        </w:rPr>
      </w:pPr>
      <w:r>
        <w:rPr>
          <w:rFonts w:hint="eastAsia" w:ascii="宋体" w:hAnsi="宋体" w:eastAsia="宋体" w:cs="宋体"/>
          <w:b/>
          <w:bCs/>
          <w:szCs w:val="24"/>
        </w:rPr>
        <w:t>三、获取招标文件</w:t>
      </w:r>
    </w:p>
    <w:p w14:paraId="45F80079">
      <w:pPr>
        <w:spacing w:line="365" w:lineRule="auto"/>
        <w:rPr>
          <w:rFonts w:hint="eastAsia" w:ascii="宋体" w:hAnsi="宋体" w:eastAsia="宋体" w:cs="宋体"/>
          <w:szCs w:val="24"/>
        </w:rPr>
      </w:pPr>
      <w:r>
        <w:rPr>
          <w:rFonts w:hint="eastAsia" w:ascii="宋体" w:hAnsi="宋体" w:eastAsia="宋体" w:cs="宋体"/>
          <w:szCs w:val="24"/>
        </w:rPr>
        <w:t>时间：2025年09月05日至2025年09月11日，每天上午09:00:00至12:00:00，下午12:00:00至17:00:00 （北京时间）</w:t>
      </w:r>
    </w:p>
    <w:p w14:paraId="0F26A644">
      <w:pPr>
        <w:spacing w:line="365" w:lineRule="auto"/>
        <w:rPr>
          <w:rFonts w:hint="eastAsia" w:ascii="宋体" w:hAnsi="宋体" w:eastAsia="宋体" w:cs="宋体"/>
          <w:szCs w:val="24"/>
        </w:rPr>
      </w:pPr>
      <w:r>
        <w:rPr>
          <w:rFonts w:hint="eastAsia" w:ascii="宋体" w:hAnsi="宋体" w:eastAsia="宋体" w:cs="宋体"/>
          <w:szCs w:val="24"/>
        </w:rPr>
        <w:t>途径：全国公共资源交易平台（陕西省·宝鸡市）宝鸡市公共资源交易中心（http://ggzy.baoji.gov.cn/）下载</w:t>
      </w:r>
    </w:p>
    <w:p w14:paraId="29F2C267">
      <w:pPr>
        <w:spacing w:line="365" w:lineRule="auto"/>
        <w:rPr>
          <w:rFonts w:hint="eastAsia" w:ascii="宋体" w:hAnsi="宋体" w:eastAsia="宋体" w:cs="宋体"/>
          <w:szCs w:val="24"/>
        </w:rPr>
      </w:pPr>
      <w:r>
        <w:rPr>
          <w:rFonts w:hint="eastAsia" w:ascii="宋体" w:hAnsi="宋体" w:eastAsia="宋体" w:cs="宋体"/>
          <w:szCs w:val="24"/>
        </w:rPr>
        <w:t>方式：在线获取</w:t>
      </w:r>
    </w:p>
    <w:p w14:paraId="25FD6CA8">
      <w:pPr>
        <w:spacing w:line="365" w:lineRule="auto"/>
        <w:rPr>
          <w:rFonts w:hint="eastAsia" w:ascii="宋体" w:hAnsi="宋体" w:eastAsia="宋体" w:cs="宋体"/>
          <w:szCs w:val="24"/>
        </w:rPr>
      </w:pPr>
      <w:r>
        <w:rPr>
          <w:rFonts w:hint="eastAsia" w:ascii="宋体" w:hAnsi="宋体" w:eastAsia="宋体" w:cs="宋体"/>
          <w:szCs w:val="24"/>
        </w:rPr>
        <w:t>售价：0元</w:t>
      </w:r>
    </w:p>
    <w:p w14:paraId="79B476B9">
      <w:pPr>
        <w:spacing w:line="365" w:lineRule="auto"/>
        <w:rPr>
          <w:rFonts w:hint="eastAsia" w:ascii="宋体" w:hAnsi="宋体" w:eastAsia="宋体" w:cs="宋体"/>
          <w:szCs w:val="24"/>
        </w:rPr>
      </w:pPr>
      <w:r>
        <w:rPr>
          <w:rFonts w:hint="eastAsia" w:ascii="宋体" w:hAnsi="宋体" w:eastAsia="宋体" w:cs="宋体"/>
          <w:b/>
          <w:bCs/>
          <w:szCs w:val="24"/>
        </w:rPr>
        <w:t>四、提交投标文件截止时间、开标时间和地点</w:t>
      </w:r>
    </w:p>
    <w:p w14:paraId="7341CCED">
      <w:pPr>
        <w:spacing w:line="365" w:lineRule="auto"/>
        <w:rPr>
          <w:rFonts w:hint="eastAsia" w:ascii="宋体" w:hAnsi="宋体" w:eastAsia="宋体" w:cs="宋体"/>
          <w:szCs w:val="24"/>
        </w:rPr>
      </w:pPr>
      <w:r>
        <w:rPr>
          <w:rFonts w:hint="eastAsia" w:ascii="宋体" w:hAnsi="宋体" w:eastAsia="宋体" w:cs="宋体"/>
          <w:szCs w:val="24"/>
        </w:rPr>
        <w:t>时间：2025年09月26日 09时00分00秒 （北京时间）</w:t>
      </w:r>
    </w:p>
    <w:p w14:paraId="1CAA0288">
      <w:pPr>
        <w:spacing w:line="365" w:lineRule="auto"/>
        <w:rPr>
          <w:rFonts w:hint="eastAsia" w:ascii="宋体" w:hAnsi="宋体" w:eastAsia="宋体" w:cs="宋体"/>
          <w:szCs w:val="24"/>
        </w:rPr>
      </w:pPr>
      <w:r>
        <w:rPr>
          <w:rFonts w:hint="eastAsia" w:ascii="宋体" w:hAnsi="宋体" w:eastAsia="宋体" w:cs="宋体"/>
          <w:szCs w:val="24"/>
        </w:rPr>
        <w:t>提交投标文件地点：在线提交</w:t>
      </w:r>
    </w:p>
    <w:p w14:paraId="0756C525">
      <w:pPr>
        <w:spacing w:line="365" w:lineRule="auto"/>
        <w:rPr>
          <w:rFonts w:hint="eastAsia" w:ascii="宋体" w:hAnsi="宋体" w:eastAsia="宋体" w:cs="宋体"/>
          <w:szCs w:val="24"/>
        </w:rPr>
      </w:pPr>
      <w:r>
        <w:rPr>
          <w:rFonts w:hint="eastAsia" w:ascii="宋体" w:hAnsi="宋体" w:eastAsia="宋体" w:cs="宋体"/>
          <w:szCs w:val="24"/>
        </w:rPr>
        <w:t>开标地点：全国公共资源交易平台(陕西省·宝鸡市)宝鸡市公共资源交易中心-不见面开标。</w:t>
      </w:r>
    </w:p>
    <w:p w14:paraId="23F907D7">
      <w:pPr>
        <w:spacing w:line="365" w:lineRule="auto"/>
        <w:rPr>
          <w:rFonts w:hint="eastAsia" w:ascii="宋体" w:hAnsi="宋体" w:eastAsia="宋体" w:cs="宋体"/>
          <w:b/>
          <w:bCs/>
          <w:szCs w:val="24"/>
        </w:rPr>
      </w:pPr>
      <w:r>
        <w:rPr>
          <w:rFonts w:hint="eastAsia" w:ascii="宋体" w:hAnsi="宋体" w:eastAsia="宋体" w:cs="宋体"/>
          <w:b/>
          <w:bCs/>
          <w:szCs w:val="24"/>
        </w:rPr>
        <w:t>五、公告期限</w:t>
      </w:r>
    </w:p>
    <w:p w14:paraId="07CC0DAE">
      <w:pPr>
        <w:spacing w:line="365" w:lineRule="auto"/>
        <w:ind w:firstLine="240" w:firstLineChars="100"/>
        <w:rPr>
          <w:rFonts w:hint="eastAsia" w:ascii="宋体" w:hAnsi="宋体" w:eastAsia="宋体" w:cs="宋体"/>
          <w:szCs w:val="24"/>
        </w:rPr>
      </w:pPr>
      <w:r>
        <w:rPr>
          <w:rFonts w:hint="eastAsia" w:ascii="宋体" w:hAnsi="宋体" w:eastAsia="宋体" w:cs="宋体"/>
          <w:szCs w:val="24"/>
        </w:rPr>
        <w:t>自本公告发布之日起5个工作日。</w:t>
      </w:r>
    </w:p>
    <w:p w14:paraId="102D986F">
      <w:pPr>
        <w:spacing w:line="365" w:lineRule="auto"/>
        <w:rPr>
          <w:rFonts w:hint="eastAsia" w:ascii="宋体" w:hAnsi="宋体" w:eastAsia="宋体" w:cs="宋体"/>
          <w:b/>
          <w:bCs/>
          <w:szCs w:val="24"/>
        </w:rPr>
      </w:pPr>
      <w:r>
        <w:rPr>
          <w:rFonts w:hint="eastAsia" w:ascii="宋体" w:hAnsi="宋体" w:eastAsia="宋体" w:cs="宋体"/>
          <w:b/>
          <w:bCs/>
          <w:szCs w:val="24"/>
        </w:rPr>
        <w:t>六、其他补充事宜</w:t>
      </w:r>
    </w:p>
    <w:p w14:paraId="258A1EA2">
      <w:pPr>
        <w:spacing w:line="365" w:lineRule="auto"/>
        <w:rPr>
          <w:rFonts w:hint="eastAsia" w:ascii="宋体" w:hAnsi="宋体" w:eastAsia="宋体" w:cs="宋体"/>
          <w:szCs w:val="24"/>
        </w:rPr>
      </w:pPr>
      <w:r>
        <w:rPr>
          <w:rFonts w:hint="eastAsia" w:ascii="宋体" w:hAnsi="宋体" w:eastAsia="宋体" w:cs="宋体"/>
          <w:szCs w:val="24"/>
        </w:rPr>
        <w:t>1、落实的政府采购政策:</w:t>
      </w:r>
    </w:p>
    <w:p w14:paraId="2FBA6352">
      <w:pPr>
        <w:spacing w:line="365" w:lineRule="auto"/>
        <w:rPr>
          <w:rFonts w:hint="eastAsia" w:ascii="宋体" w:hAnsi="宋体" w:eastAsia="宋体" w:cs="宋体"/>
          <w:szCs w:val="24"/>
        </w:rPr>
      </w:pPr>
      <w:r>
        <w:rPr>
          <w:rFonts w:hint="eastAsia" w:ascii="宋体" w:hAnsi="宋体" w:eastAsia="宋体" w:cs="宋体"/>
          <w:szCs w:val="24"/>
        </w:rPr>
        <w:t>（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4）《政府采购促进中小企业发展管理办法》（财库〔2020〕46号）、关于进一步加大政府采购支持中小企业力度的通知财库〔2022〕19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陕西省中小企业政府采购信用融资办法》（陕财办采〔2018〕23号）。（9）《陕西省财政厅关于加快推进我省中小企业政府采购信用融资工作的通知》（陕财办采〔2020〕15号文件）；</w:t>
      </w:r>
    </w:p>
    <w:p w14:paraId="2E73A5A3">
      <w:pPr>
        <w:spacing w:line="365" w:lineRule="auto"/>
        <w:rPr>
          <w:rFonts w:hint="eastAsia" w:ascii="宋体" w:hAnsi="宋体" w:eastAsia="宋体" w:cs="宋体"/>
          <w:szCs w:val="24"/>
        </w:rPr>
      </w:pPr>
      <w:r>
        <w:rPr>
          <w:rFonts w:hint="eastAsia" w:ascii="宋体" w:hAnsi="宋体" w:eastAsia="宋体" w:cs="宋体"/>
          <w:szCs w:val="24"/>
        </w:rPr>
        <w:t>注：如有最新颁布的政府采购政策，按最新的文件执行。</w:t>
      </w:r>
    </w:p>
    <w:p w14:paraId="5AD9BFB9">
      <w:pPr>
        <w:spacing w:line="365" w:lineRule="auto"/>
        <w:rPr>
          <w:rFonts w:hint="eastAsia" w:ascii="宋体" w:hAnsi="宋体" w:eastAsia="宋体" w:cs="宋体"/>
          <w:szCs w:val="24"/>
        </w:rPr>
      </w:pPr>
      <w:r>
        <w:rPr>
          <w:rFonts w:hint="eastAsia" w:ascii="宋体" w:hAnsi="宋体" w:eastAsia="宋体" w:cs="宋体"/>
          <w:szCs w:val="24"/>
        </w:rPr>
        <w:t>2、本项目有意向投标人须登录全国公共资源交易平台（陕西省·宝鸡市）宝鸡市公共资源交易中心（http://ggzy.baoji.gov.cn/，交易平台〖首页〉电子交易平台〉企业端〗后，在〖招标公告/出让公告〗模块中选择有意向的项目点击“我要投标”。即可从〖我的项目〉项目流程〉交易文件下载〗中下载电子招标文件（*.SXSZF格式）；</w:t>
      </w:r>
    </w:p>
    <w:p w14:paraId="40EC8B21">
      <w:pPr>
        <w:spacing w:line="365" w:lineRule="auto"/>
        <w:rPr>
          <w:rFonts w:hint="eastAsia" w:ascii="宋体" w:hAnsi="宋体" w:eastAsia="宋体" w:cs="宋体"/>
          <w:szCs w:val="24"/>
        </w:rPr>
      </w:pPr>
      <w:r>
        <w:rPr>
          <w:rFonts w:hint="eastAsia" w:ascii="宋体" w:hAnsi="宋体" w:eastAsia="宋体" w:cs="宋体"/>
          <w:szCs w:val="24"/>
        </w:rPr>
        <w:t>3、投标人在网上填写单位信息（单位名称、营业执照相关信息）时应与招标文件要求及后期上传的电子投标文件中相关信息一致，否则造成资格审查不通过的后果自负；</w:t>
      </w:r>
    </w:p>
    <w:p w14:paraId="783529BC">
      <w:pPr>
        <w:spacing w:line="365" w:lineRule="auto"/>
        <w:rPr>
          <w:rFonts w:hint="eastAsia" w:ascii="宋体" w:hAnsi="宋体" w:eastAsia="宋体" w:cs="宋体"/>
          <w:szCs w:val="24"/>
        </w:rPr>
      </w:pPr>
      <w:r>
        <w:rPr>
          <w:rFonts w:hint="eastAsia" w:ascii="宋体" w:hAnsi="宋体" w:eastAsia="宋体" w:cs="宋体"/>
          <w:szCs w:val="24"/>
        </w:rPr>
        <w:t>4、本项目采用不见面开标方式，各投标人可登录（http://ggzy.baoji.gov.cn/fwzn/004003/subPage.html）下载《政府采购电子标书制作工具》、《政府采购投标单位操作手册》和《宝鸡市不见面大厅投标人操作手册》,并在投标截止时间前通过全国公共资源交易平台（陕西省·宝鸡市）递交电子投标文件。为了保证远程不见面开标顺利进行，投标人需使用配备相关设备的电脑提前一小时登录网络开标大厅。因投标人自身设施故障或自身原因导致无法完成投标的，由投标人自行承担后果；</w:t>
      </w:r>
    </w:p>
    <w:p w14:paraId="6604245E">
      <w:pPr>
        <w:spacing w:line="365" w:lineRule="auto"/>
        <w:rPr>
          <w:rFonts w:hint="eastAsia" w:ascii="宋体" w:hAnsi="宋体" w:eastAsia="宋体" w:cs="宋体"/>
          <w:szCs w:val="24"/>
        </w:rPr>
      </w:pPr>
      <w:r>
        <w:rPr>
          <w:rFonts w:hint="eastAsia" w:ascii="宋体" w:hAnsi="宋体" w:eastAsia="宋体" w:cs="宋体"/>
          <w:szCs w:val="24"/>
        </w:rPr>
        <w:t>5、未完成网上投标或未在规定时间内在平台上下载电子招标文件的，导致无法完成后续流程的责任自负；</w:t>
      </w:r>
    </w:p>
    <w:p w14:paraId="281D9BD8">
      <w:pPr>
        <w:spacing w:line="365" w:lineRule="auto"/>
        <w:rPr>
          <w:rFonts w:hint="eastAsia" w:ascii="宋体" w:hAnsi="宋体" w:eastAsia="宋体" w:cs="宋体"/>
          <w:szCs w:val="24"/>
        </w:rPr>
      </w:pPr>
      <w:r>
        <w:rPr>
          <w:rFonts w:hint="eastAsia" w:ascii="宋体" w:hAnsi="宋体" w:eastAsia="宋体" w:cs="宋体"/>
          <w:szCs w:val="24"/>
        </w:rPr>
        <w:t>6、有意向投标人办理CA锁地址及流程，内容如下：CA锁办理地址及流程：宝鸡市金台区行政大道8号海棠风尚宝鸡市公共资源交易中心4楼2号窗口（办理流程：http://ggzy.baoji.gov.cn/fwzn/004002/20220524/05ccf80e-6a61-43e9-90e9-ebdd8da75241.html）；如有技术性问题，请先翻阅操作手册或致电软件开发商，技术支持热线：4009980000；</w:t>
      </w:r>
    </w:p>
    <w:p w14:paraId="0E364DB8">
      <w:pPr>
        <w:spacing w:line="365" w:lineRule="auto"/>
        <w:rPr>
          <w:rFonts w:hint="eastAsia" w:ascii="宋体" w:hAnsi="宋体" w:eastAsia="宋体" w:cs="宋体"/>
          <w:b/>
          <w:bCs/>
          <w:szCs w:val="24"/>
        </w:rPr>
      </w:pPr>
      <w:r>
        <w:rPr>
          <w:rFonts w:hint="eastAsia" w:ascii="宋体" w:hAnsi="宋体" w:eastAsia="宋体" w:cs="宋体"/>
          <w:b/>
          <w:bCs/>
          <w:szCs w:val="24"/>
        </w:rPr>
        <w:t>7、供应商须提前在陕西省政府采购网（http://www.ccgp-shaanxi.gov.cn/），按照“供应商注册注意事项”要求，完成注册审核，以保证后续流程的进行。</w:t>
      </w:r>
    </w:p>
    <w:p w14:paraId="32BE7E4B">
      <w:pPr>
        <w:spacing w:line="365" w:lineRule="auto"/>
        <w:rPr>
          <w:rFonts w:hint="eastAsia" w:ascii="宋体" w:hAnsi="宋体" w:eastAsia="宋体" w:cs="宋体"/>
          <w:szCs w:val="24"/>
        </w:rPr>
      </w:pPr>
      <w:r>
        <w:rPr>
          <w:rFonts w:hint="eastAsia" w:ascii="宋体" w:hAnsi="宋体" w:eastAsia="宋体" w:cs="宋体"/>
          <w:szCs w:val="24"/>
        </w:rPr>
        <w:t>注意事项：投标人应随时留意可能发布的变更公告，当澄清或修改的内容影响投标文件编制时，将在交易平台上同步发布答疑文件，此时投标人应从“项目流程”答疑文件下载、下载最新发布的答疑文件。</w:t>
      </w:r>
    </w:p>
    <w:p w14:paraId="2AD87B76">
      <w:pPr>
        <w:spacing w:line="365" w:lineRule="auto"/>
        <w:rPr>
          <w:rFonts w:hint="eastAsia" w:ascii="宋体" w:hAnsi="宋体" w:eastAsia="宋体" w:cs="宋体"/>
          <w:szCs w:val="24"/>
        </w:rPr>
      </w:pPr>
      <w:r>
        <w:rPr>
          <w:rFonts w:hint="eastAsia" w:ascii="宋体" w:hAnsi="宋体" w:eastAsia="宋体" w:cs="宋体"/>
          <w:szCs w:val="24"/>
        </w:rPr>
        <w:t>根据陕西省财政厅关于印发《陕西省中小企业政府采购信用融资办法》陕财办采〔2018〕23号相关规定，有融资需求的供应商可根据自身情况，在陕西省政府采购信用融资平台（http://www.ccgp-shaanxi.gov.cn/zcdservice/zcd/shanxi/）自主选择金融机构及其融资产品，凭政府采购中标（成交）通知书或政府采购合同提出融资申请，办理“政采贷”业务。</w:t>
      </w:r>
    </w:p>
    <w:p w14:paraId="65AEF92A">
      <w:pPr>
        <w:spacing w:line="365" w:lineRule="auto"/>
        <w:rPr>
          <w:rFonts w:hint="eastAsia" w:ascii="宋体" w:hAnsi="宋体" w:eastAsia="宋体" w:cs="宋体"/>
          <w:b/>
          <w:bCs/>
          <w:szCs w:val="24"/>
        </w:rPr>
      </w:pPr>
      <w:r>
        <w:rPr>
          <w:rFonts w:hint="eastAsia" w:ascii="宋体" w:hAnsi="宋体" w:eastAsia="宋体" w:cs="宋体"/>
          <w:b/>
          <w:bCs/>
          <w:szCs w:val="24"/>
        </w:rPr>
        <w:t>七、对本次招标提出询问，请按以下方式联系。</w:t>
      </w:r>
    </w:p>
    <w:p w14:paraId="3E1F4D27">
      <w:pPr>
        <w:spacing w:line="365" w:lineRule="auto"/>
        <w:rPr>
          <w:rFonts w:hint="eastAsia" w:ascii="宋体" w:hAnsi="宋体" w:eastAsia="宋体" w:cs="宋体"/>
          <w:szCs w:val="24"/>
        </w:rPr>
      </w:pPr>
      <w:r>
        <w:rPr>
          <w:rFonts w:hint="eastAsia" w:ascii="宋体" w:hAnsi="宋体" w:eastAsia="宋体" w:cs="宋体"/>
          <w:szCs w:val="24"/>
        </w:rPr>
        <w:t>1.采购人信息</w:t>
      </w:r>
    </w:p>
    <w:p w14:paraId="6290A961">
      <w:pPr>
        <w:spacing w:line="365" w:lineRule="auto"/>
        <w:rPr>
          <w:rFonts w:hint="eastAsia" w:ascii="宋体" w:hAnsi="宋体" w:eastAsia="宋体" w:cs="宋体"/>
          <w:szCs w:val="24"/>
        </w:rPr>
      </w:pPr>
      <w:r>
        <w:rPr>
          <w:rFonts w:hint="eastAsia" w:ascii="宋体" w:hAnsi="宋体" w:eastAsia="宋体" w:cs="宋体"/>
          <w:szCs w:val="24"/>
        </w:rPr>
        <w:t>名称：宝鸡工会幼儿园</w:t>
      </w:r>
    </w:p>
    <w:p w14:paraId="310BA4E6">
      <w:pPr>
        <w:spacing w:line="365" w:lineRule="auto"/>
        <w:rPr>
          <w:rFonts w:hint="eastAsia" w:ascii="宋体" w:hAnsi="宋体" w:eastAsia="宋体" w:cs="宋体"/>
          <w:szCs w:val="24"/>
        </w:rPr>
      </w:pPr>
      <w:r>
        <w:rPr>
          <w:rFonts w:hint="eastAsia" w:ascii="宋体" w:hAnsi="宋体" w:eastAsia="宋体" w:cs="宋体"/>
          <w:szCs w:val="24"/>
        </w:rPr>
        <w:t>地址：金台区滨河北路与光电路交叉口东260米（市工人文化宫以南）</w:t>
      </w:r>
    </w:p>
    <w:p w14:paraId="38B8DDB0">
      <w:pPr>
        <w:spacing w:line="365" w:lineRule="auto"/>
        <w:rPr>
          <w:rFonts w:hint="eastAsia" w:ascii="宋体" w:hAnsi="宋体" w:eastAsia="宋体" w:cs="宋体"/>
          <w:szCs w:val="24"/>
        </w:rPr>
      </w:pPr>
      <w:r>
        <w:rPr>
          <w:rFonts w:hint="eastAsia" w:ascii="宋体" w:hAnsi="宋体" w:eastAsia="宋体" w:cs="宋体"/>
          <w:szCs w:val="24"/>
        </w:rPr>
        <w:t>联系方式：18829662533</w:t>
      </w:r>
    </w:p>
    <w:p w14:paraId="1222C0C6">
      <w:pPr>
        <w:spacing w:line="365" w:lineRule="auto"/>
        <w:rPr>
          <w:rFonts w:hint="eastAsia" w:ascii="宋体" w:hAnsi="宋体" w:eastAsia="宋体" w:cs="宋体"/>
          <w:szCs w:val="24"/>
        </w:rPr>
      </w:pPr>
      <w:r>
        <w:rPr>
          <w:rFonts w:hint="eastAsia" w:ascii="宋体" w:hAnsi="宋体" w:eastAsia="宋体" w:cs="宋体"/>
          <w:szCs w:val="24"/>
        </w:rPr>
        <w:t>2.采购代理机构信息</w:t>
      </w:r>
    </w:p>
    <w:p w14:paraId="73A5E9C9">
      <w:pPr>
        <w:spacing w:line="365" w:lineRule="auto"/>
        <w:rPr>
          <w:rFonts w:hint="eastAsia" w:ascii="宋体" w:hAnsi="宋体" w:eastAsia="宋体" w:cs="宋体"/>
          <w:szCs w:val="24"/>
        </w:rPr>
      </w:pPr>
      <w:r>
        <w:rPr>
          <w:rFonts w:hint="eastAsia" w:ascii="宋体" w:hAnsi="宋体" w:eastAsia="宋体" w:cs="宋体"/>
          <w:szCs w:val="24"/>
        </w:rPr>
        <w:t>名称：宝鸡福美特项目管理有限公司</w:t>
      </w:r>
    </w:p>
    <w:p w14:paraId="7CC1FD1D">
      <w:pPr>
        <w:spacing w:line="365" w:lineRule="auto"/>
        <w:rPr>
          <w:rFonts w:hint="eastAsia" w:ascii="宋体" w:hAnsi="宋体" w:eastAsia="宋体" w:cs="宋体"/>
          <w:szCs w:val="24"/>
        </w:rPr>
      </w:pPr>
      <w:r>
        <w:rPr>
          <w:rFonts w:hint="eastAsia" w:ascii="宋体" w:hAnsi="宋体" w:eastAsia="宋体" w:cs="宋体"/>
          <w:szCs w:val="24"/>
        </w:rPr>
        <w:t>地址：宝鸡市行政东路三迪金融中心8楼</w:t>
      </w:r>
    </w:p>
    <w:p w14:paraId="7F770828">
      <w:pPr>
        <w:spacing w:line="365" w:lineRule="auto"/>
        <w:rPr>
          <w:rFonts w:hint="eastAsia" w:ascii="宋体" w:hAnsi="宋体" w:eastAsia="宋体" w:cs="宋体"/>
          <w:szCs w:val="24"/>
        </w:rPr>
      </w:pPr>
      <w:r>
        <w:rPr>
          <w:rFonts w:hint="eastAsia" w:ascii="宋体" w:hAnsi="宋体" w:eastAsia="宋体" w:cs="宋体"/>
          <w:szCs w:val="24"/>
        </w:rPr>
        <w:t>联系方式：13319178519</w:t>
      </w:r>
    </w:p>
    <w:p w14:paraId="4BEABE77">
      <w:pPr>
        <w:spacing w:line="365" w:lineRule="auto"/>
        <w:rPr>
          <w:rFonts w:hint="eastAsia" w:ascii="宋体" w:hAnsi="宋体" w:eastAsia="宋体" w:cs="宋体"/>
          <w:szCs w:val="24"/>
        </w:rPr>
      </w:pPr>
      <w:r>
        <w:rPr>
          <w:rFonts w:hint="eastAsia" w:ascii="宋体" w:hAnsi="宋体" w:eastAsia="宋体" w:cs="宋体"/>
          <w:szCs w:val="24"/>
        </w:rPr>
        <w:t>3.项目联系方式</w:t>
      </w:r>
    </w:p>
    <w:p w14:paraId="1807FF97">
      <w:pPr>
        <w:spacing w:line="365" w:lineRule="auto"/>
        <w:rPr>
          <w:rFonts w:hint="eastAsia" w:ascii="宋体" w:hAnsi="宋体" w:eastAsia="宋体" w:cs="宋体"/>
          <w:szCs w:val="24"/>
        </w:rPr>
      </w:pPr>
      <w:r>
        <w:rPr>
          <w:rFonts w:hint="eastAsia" w:ascii="宋体" w:hAnsi="宋体" w:eastAsia="宋体" w:cs="宋体"/>
          <w:szCs w:val="24"/>
        </w:rPr>
        <w:t>项目联系人：张亚红</w:t>
      </w:r>
    </w:p>
    <w:p w14:paraId="17F3732D">
      <w:pPr>
        <w:spacing w:line="365" w:lineRule="auto"/>
        <w:rPr>
          <w:rFonts w:hint="eastAsia" w:ascii="宋体" w:hAnsi="宋体" w:eastAsia="宋体" w:cs="宋体"/>
          <w:szCs w:val="24"/>
        </w:rPr>
      </w:pPr>
      <w:r>
        <w:rPr>
          <w:rFonts w:hint="eastAsia" w:ascii="宋体" w:hAnsi="宋体" w:eastAsia="宋体" w:cs="宋体"/>
          <w:szCs w:val="24"/>
        </w:rPr>
        <w:t>电话：13319178519</w:t>
      </w:r>
    </w:p>
    <w:p w14:paraId="6BB6FBDB">
      <w:pPr>
        <w:spacing w:line="365" w:lineRule="auto"/>
        <w:rPr>
          <w:rFonts w:hint="eastAsia" w:ascii="宋体" w:hAnsi="宋体" w:eastAsia="宋体" w:cs="宋体"/>
          <w:szCs w:val="24"/>
        </w:rPr>
      </w:pPr>
      <w:r>
        <w:rPr>
          <w:rFonts w:hint="eastAsia" w:ascii="宋体" w:hAnsi="宋体" w:eastAsia="宋体" w:cs="宋体"/>
          <w:szCs w:val="24"/>
        </w:rPr>
        <w:t>宝鸡福美特项目管理有限公司</w:t>
      </w:r>
    </w:p>
    <w:p w14:paraId="1D90A8A1">
      <w:pPr>
        <w:spacing w:line="365" w:lineRule="auto"/>
        <w:rPr>
          <w:rFonts w:hint="eastAsia" w:ascii="宋体" w:hAnsi="宋体" w:eastAsia="宋体" w:cs="宋体"/>
          <w:szCs w:val="24"/>
        </w:rPr>
      </w:pPr>
      <w:r>
        <w:rPr>
          <w:rFonts w:hint="eastAsia" w:ascii="宋体" w:hAnsi="宋体" w:eastAsia="宋体" w:cs="宋体"/>
          <w:szCs w:val="24"/>
        </w:rPr>
        <w:t>2025年09月04日</w:t>
      </w:r>
    </w:p>
    <w:p w14:paraId="0046F7F7">
      <w:pPr>
        <w:rPr>
          <w:rFonts w:hint="eastAsia" w:ascii="宋体" w:hAnsi="宋体" w:eastAsia="宋体" w:cs="宋体"/>
          <w:b/>
          <w:bCs/>
          <w:kern w:val="0"/>
          <w:sz w:val="36"/>
          <w:szCs w:val="36"/>
          <w:shd w:val="clear" w:fill="FFFFFF"/>
          <w:lang w:val="en-US" w:eastAsia="zh-CN" w:bidi="ar-SA"/>
        </w:rPr>
      </w:pPr>
    </w:p>
    <w:p w14:paraId="4307C13A">
      <w:pPr>
        <w:rPr>
          <w:rFonts w:hint="eastAsia" w:ascii="宋体" w:hAnsi="宋体" w:eastAsia="宋体" w:cs="宋体"/>
          <w:b/>
          <w:bCs/>
          <w:kern w:val="0"/>
          <w:sz w:val="36"/>
          <w:szCs w:val="36"/>
          <w:shd w:val="clear" w:fill="FFFFFF"/>
          <w:lang w:val="en-US" w:eastAsia="zh-CN" w:bidi="ar-SA"/>
        </w:rPr>
      </w:pPr>
      <w:r>
        <w:rPr>
          <w:rFonts w:hint="eastAsia" w:ascii="宋体" w:hAnsi="宋体" w:eastAsia="宋体" w:cs="宋体"/>
          <w:b/>
          <w:bCs/>
          <w:kern w:val="0"/>
          <w:sz w:val="36"/>
          <w:szCs w:val="36"/>
          <w:shd w:val="clear" w:fill="FFFFFF"/>
          <w:lang w:val="en-US" w:eastAsia="zh-CN" w:bidi="ar-SA"/>
        </w:rPr>
        <w:br w:type="page"/>
      </w:r>
    </w:p>
    <w:p w14:paraId="18037E80">
      <w:pPr>
        <w:pStyle w:val="3"/>
        <w:numPr>
          <w:ilvl w:val="0"/>
          <w:numId w:val="0"/>
        </w:numPr>
        <w:spacing w:line="360" w:lineRule="auto"/>
        <w:jc w:val="center"/>
        <w:rPr>
          <w:rFonts w:hint="eastAsia" w:ascii="宋体" w:hAnsi="宋体" w:eastAsia="宋体" w:cs="宋体"/>
          <w:kern w:val="0"/>
          <w:sz w:val="36"/>
          <w:szCs w:val="36"/>
          <w:shd w:val="clear" w:color="auto" w:fill="FFFFFF"/>
        </w:rPr>
      </w:pPr>
      <w:bookmarkStart w:id="9" w:name="_Toc27036"/>
      <w:r>
        <w:rPr>
          <w:rFonts w:hint="eastAsia" w:ascii="宋体" w:hAnsi="宋体" w:eastAsia="宋体" w:cs="宋体"/>
          <w:b/>
          <w:bCs/>
          <w:kern w:val="0"/>
          <w:sz w:val="36"/>
          <w:szCs w:val="36"/>
          <w:shd w:val="clear" w:fill="FFFFFF"/>
          <w:lang w:val="en-US" w:eastAsia="zh-CN" w:bidi="ar-SA"/>
        </w:rPr>
        <w:t>第二章</w:t>
      </w:r>
      <w:r>
        <w:rPr>
          <w:rFonts w:hint="eastAsia" w:ascii="宋体" w:hAnsi="宋体" w:eastAsia="宋体" w:cs="宋体"/>
          <w:kern w:val="0"/>
          <w:sz w:val="36"/>
          <w:szCs w:val="36"/>
          <w:shd w:val="clear" w:color="auto" w:fill="FFFFFF"/>
        </w:rPr>
        <w:t>投标人须知</w:t>
      </w:r>
      <w:bookmarkEnd w:id="6"/>
      <w:bookmarkEnd w:id="7"/>
      <w:bookmarkEnd w:id="8"/>
      <w:bookmarkEnd w:id="9"/>
      <w:bookmarkStart w:id="10" w:name="_Toc6814"/>
      <w:bookmarkStart w:id="11" w:name="_Toc458617454"/>
      <w:bookmarkStart w:id="12" w:name="_Toc16475"/>
      <w:bookmarkStart w:id="13" w:name="_Toc458617731"/>
    </w:p>
    <w:p w14:paraId="3D949704">
      <w:pPr>
        <w:pStyle w:val="4"/>
        <w:spacing w:line="360" w:lineRule="auto"/>
        <w:outlineLvl w:val="1"/>
        <w:rPr>
          <w:rFonts w:hint="eastAsia" w:ascii="宋体" w:hAnsi="宋体" w:eastAsia="宋体" w:cs="宋体"/>
          <w:b w:val="0"/>
          <w:bCs w:val="0"/>
          <w:sz w:val="28"/>
          <w:szCs w:val="28"/>
        </w:rPr>
      </w:pPr>
      <w:bookmarkStart w:id="14" w:name="_Toc914"/>
      <w:r>
        <w:rPr>
          <w:rFonts w:hint="eastAsia" w:ascii="宋体" w:hAnsi="宋体" w:eastAsia="宋体" w:cs="宋体"/>
          <w:b w:val="0"/>
          <w:bCs w:val="0"/>
          <w:sz w:val="24"/>
          <w:szCs w:val="24"/>
        </w:rPr>
        <w:t>一、投标人须知前附表</w:t>
      </w:r>
      <w:bookmarkEnd w:id="10"/>
      <w:bookmarkEnd w:id="11"/>
      <w:bookmarkEnd w:id="12"/>
      <w:bookmarkEnd w:id="13"/>
      <w:bookmarkEnd w:id="14"/>
    </w:p>
    <w:tbl>
      <w:tblPr>
        <w:tblStyle w:val="19"/>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853"/>
        <w:gridCol w:w="6983"/>
      </w:tblGrid>
      <w:tr w14:paraId="09F2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68" w:type="dxa"/>
            <w:vAlign w:val="center"/>
          </w:tcPr>
          <w:p w14:paraId="6D777E8B">
            <w:pPr>
              <w:spacing w:line="365" w:lineRule="auto"/>
              <w:rPr>
                <w:rFonts w:hint="eastAsia" w:ascii="宋体" w:hAnsi="宋体" w:eastAsia="宋体" w:cs="宋体"/>
                <w:szCs w:val="24"/>
              </w:rPr>
            </w:pPr>
            <w:r>
              <w:rPr>
                <w:rFonts w:hint="eastAsia" w:ascii="宋体" w:hAnsi="宋体" w:eastAsia="宋体" w:cs="宋体"/>
                <w:szCs w:val="24"/>
              </w:rPr>
              <w:t>序号</w:t>
            </w:r>
          </w:p>
        </w:tc>
        <w:tc>
          <w:tcPr>
            <w:tcW w:w="1853" w:type="dxa"/>
            <w:vAlign w:val="center"/>
          </w:tcPr>
          <w:p w14:paraId="404D5C8F">
            <w:pPr>
              <w:spacing w:line="365" w:lineRule="auto"/>
              <w:rPr>
                <w:rFonts w:hint="eastAsia" w:ascii="宋体" w:hAnsi="宋体" w:eastAsia="宋体" w:cs="宋体"/>
                <w:szCs w:val="24"/>
              </w:rPr>
            </w:pPr>
            <w:r>
              <w:rPr>
                <w:rFonts w:hint="eastAsia" w:ascii="宋体" w:hAnsi="宋体" w:eastAsia="宋体" w:cs="宋体"/>
                <w:szCs w:val="24"/>
              </w:rPr>
              <w:t>条款名称</w:t>
            </w:r>
          </w:p>
        </w:tc>
        <w:tc>
          <w:tcPr>
            <w:tcW w:w="6983" w:type="dxa"/>
            <w:vAlign w:val="center"/>
          </w:tcPr>
          <w:p w14:paraId="12E54ADF">
            <w:pPr>
              <w:spacing w:line="365" w:lineRule="auto"/>
              <w:jc w:val="center"/>
              <w:rPr>
                <w:rFonts w:hint="eastAsia" w:ascii="宋体" w:hAnsi="宋体" w:eastAsia="宋体" w:cs="宋体"/>
                <w:szCs w:val="24"/>
              </w:rPr>
            </w:pPr>
            <w:r>
              <w:rPr>
                <w:rFonts w:hint="eastAsia" w:ascii="宋体" w:hAnsi="宋体" w:eastAsia="宋体" w:cs="宋体"/>
                <w:szCs w:val="24"/>
              </w:rPr>
              <w:t>说明和要求</w:t>
            </w:r>
          </w:p>
        </w:tc>
      </w:tr>
      <w:tr w14:paraId="1C77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55EFF954">
            <w:pPr>
              <w:spacing w:line="365" w:lineRule="auto"/>
              <w:rPr>
                <w:rFonts w:hint="eastAsia" w:ascii="宋体" w:hAnsi="宋体" w:eastAsia="宋体" w:cs="宋体"/>
                <w:szCs w:val="24"/>
              </w:rPr>
            </w:pPr>
            <w:r>
              <w:rPr>
                <w:rFonts w:hint="eastAsia" w:ascii="宋体" w:hAnsi="宋体" w:eastAsia="宋体" w:cs="宋体"/>
                <w:szCs w:val="24"/>
              </w:rPr>
              <w:t>1</w:t>
            </w:r>
          </w:p>
        </w:tc>
        <w:tc>
          <w:tcPr>
            <w:tcW w:w="1853" w:type="dxa"/>
            <w:shd w:val="clear" w:color="auto" w:fill="auto"/>
            <w:vAlign w:val="center"/>
          </w:tcPr>
          <w:p w14:paraId="35FB8460">
            <w:pPr>
              <w:spacing w:line="365" w:lineRule="auto"/>
              <w:rPr>
                <w:rFonts w:hint="eastAsia" w:ascii="宋体" w:hAnsi="宋体" w:eastAsia="宋体" w:cs="宋体"/>
                <w:szCs w:val="24"/>
              </w:rPr>
            </w:pPr>
            <w:r>
              <w:rPr>
                <w:rFonts w:hint="eastAsia" w:ascii="宋体" w:hAnsi="宋体" w:eastAsia="宋体" w:cs="宋体"/>
                <w:szCs w:val="24"/>
              </w:rPr>
              <w:t>采购人</w:t>
            </w:r>
          </w:p>
        </w:tc>
        <w:tc>
          <w:tcPr>
            <w:tcW w:w="6983" w:type="dxa"/>
            <w:shd w:val="clear" w:color="auto" w:fill="auto"/>
          </w:tcPr>
          <w:p w14:paraId="4C649FA9">
            <w:pPr>
              <w:spacing w:line="365" w:lineRule="auto"/>
              <w:rPr>
                <w:rFonts w:hint="eastAsia" w:ascii="宋体" w:hAnsi="宋体" w:eastAsia="宋体" w:cs="宋体"/>
                <w:szCs w:val="24"/>
                <w:lang w:eastAsia="zh-CN"/>
              </w:rPr>
            </w:pPr>
            <w:r>
              <w:rPr>
                <w:rFonts w:hint="eastAsia" w:ascii="宋体" w:hAnsi="宋体" w:eastAsia="宋体" w:cs="宋体"/>
                <w:szCs w:val="24"/>
                <w:lang w:eastAsia="zh-CN"/>
              </w:rPr>
              <w:t>名称：宝鸡工会幼儿园</w:t>
            </w:r>
          </w:p>
          <w:p w14:paraId="3691FBA6">
            <w:pPr>
              <w:spacing w:line="360" w:lineRule="auto"/>
              <w:rPr>
                <w:rFonts w:hint="eastAsia" w:ascii="宋体" w:hAnsi="宋体" w:eastAsia="宋体" w:cs="宋体"/>
                <w:szCs w:val="24"/>
                <w:lang w:eastAsia="zh-CN"/>
              </w:rPr>
            </w:pPr>
            <w:r>
              <w:rPr>
                <w:rFonts w:hint="eastAsia" w:ascii="宋体" w:hAnsi="宋体" w:eastAsia="宋体" w:cs="宋体"/>
                <w:szCs w:val="24"/>
                <w:lang w:val="en-US" w:eastAsia="zh-CN"/>
              </w:rPr>
              <w:t>地址：</w:t>
            </w:r>
            <w:r>
              <w:rPr>
                <w:rFonts w:hint="eastAsia" w:ascii="宋体" w:hAnsi="宋体" w:eastAsia="宋体" w:cs="宋体"/>
                <w:szCs w:val="24"/>
              </w:rPr>
              <w:t>宝鸡市金台区蟠龙路与行政大道交叉口东南方向(工人文化宫南)</w:t>
            </w:r>
          </w:p>
          <w:p w14:paraId="12BD5784">
            <w:pPr>
              <w:spacing w:line="365" w:lineRule="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联系人：</w:t>
            </w:r>
            <w:r>
              <w:rPr>
                <w:rFonts w:hint="eastAsia" w:ascii="宋体" w:hAnsi="宋体" w:eastAsia="宋体" w:cs="宋体"/>
                <w:color w:val="auto"/>
                <w:szCs w:val="24"/>
                <w:lang w:val="en-US" w:eastAsia="zh-CN"/>
              </w:rPr>
              <w:t>李先生</w:t>
            </w:r>
            <w:r>
              <w:rPr>
                <w:rFonts w:hint="eastAsia" w:ascii="宋体" w:hAnsi="宋体" w:eastAsia="宋体" w:cs="宋体"/>
                <w:color w:val="auto"/>
                <w:szCs w:val="24"/>
                <w:lang w:eastAsia="zh-CN"/>
              </w:rPr>
              <w:t xml:space="preserve"> </w:t>
            </w:r>
          </w:p>
          <w:p w14:paraId="660E89BD">
            <w:pPr>
              <w:spacing w:line="365" w:lineRule="auto"/>
              <w:rPr>
                <w:rFonts w:hint="eastAsia" w:ascii="宋体" w:hAnsi="宋体" w:eastAsia="宋体" w:cs="宋体"/>
                <w:szCs w:val="24"/>
              </w:rPr>
            </w:pPr>
            <w:r>
              <w:rPr>
                <w:rFonts w:hint="eastAsia" w:ascii="宋体" w:hAnsi="宋体" w:eastAsia="宋体" w:cs="宋体"/>
                <w:color w:val="auto"/>
                <w:szCs w:val="24"/>
                <w:lang w:val="en-US" w:eastAsia="zh-CN"/>
              </w:rPr>
              <w:t>联系方式：18829662533</w:t>
            </w:r>
          </w:p>
        </w:tc>
      </w:tr>
      <w:tr w14:paraId="4ED5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03C806B9">
            <w:pPr>
              <w:spacing w:line="365" w:lineRule="auto"/>
              <w:rPr>
                <w:rFonts w:hint="eastAsia" w:ascii="宋体" w:hAnsi="宋体" w:eastAsia="宋体" w:cs="宋体"/>
                <w:szCs w:val="24"/>
              </w:rPr>
            </w:pPr>
            <w:r>
              <w:rPr>
                <w:rFonts w:hint="eastAsia" w:ascii="宋体" w:hAnsi="宋体" w:eastAsia="宋体" w:cs="宋体"/>
                <w:szCs w:val="24"/>
              </w:rPr>
              <w:t>2</w:t>
            </w:r>
          </w:p>
        </w:tc>
        <w:tc>
          <w:tcPr>
            <w:tcW w:w="1853" w:type="dxa"/>
            <w:shd w:val="clear" w:color="auto" w:fill="auto"/>
            <w:vAlign w:val="center"/>
          </w:tcPr>
          <w:p w14:paraId="5EBB429D">
            <w:pPr>
              <w:spacing w:line="365" w:lineRule="auto"/>
              <w:rPr>
                <w:rFonts w:hint="eastAsia" w:ascii="宋体" w:hAnsi="宋体" w:eastAsia="宋体" w:cs="宋体"/>
                <w:szCs w:val="24"/>
              </w:rPr>
            </w:pPr>
            <w:r>
              <w:rPr>
                <w:rFonts w:hint="eastAsia" w:ascii="宋体" w:hAnsi="宋体" w:eastAsia="宋体" w:cs="宋体"/>
                <w:szCs w:val="24"/>
              </w:rPr>
              <w:t>采购代理机构</w:t>
            </w:r>
          </w:p>
        </w:tc>
        <w:tc>
          <w:tcPr>
            <w:tcW w:w="6983" w:type="dxa"/>
            <w:shd w:val="clear" w:color="auto" w:fill="auto"/>
          </w:tcPr>
          <w:p w14:paraId="7FBE1163">
            <w:pPr>
              <w:shd w:val="clear"/>
              <w:spacing w:line="4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名称：宝鸡福美特项目管理有限公司</w:t>
            </w:r>
          </w:p>
          <w:p w14:paraId="032277FB">
            <w:pPr>
              <w:shd w:val="clear"/>
              <w:spacing w:line="4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地址：</w:t>
            </w:r>
            <w:r>
              <w:rPr>
                <w:rFonts w:hint="eastAsia" w:ascii="宋体" w:hAnsi="宋体" w:eastAsia="宋体" w:cs="宋体"/>
                <w:color w:val="auto"/>
                <w:sz w:val="24"/>
                <w:szCs w:val="24"/>
                <w:highlight w:val="none"/>
                <w:lang w:val="en-US" w:eastAsia="zh-CN"/>
              </w:rPr>
              <w:t>宝鸡市</w:t>
            </w:r>
            <w:r>
              <w:rPr>
                <w:rFonts w:hint="eastAsia" w:ascii="宋体" w:hAnsi="宋体" w:eastAsia="宋体" w:cs="宋体"/>
                <w:color w:val="auto"/>
                <w:sz w:val="24"/>
                <w:szCs w:val="24"/>
                <w:highlight w:val="none"/>
                <w:lang w:eastAsia="zh-CN"/>
              </w:rPr>
              <w:t>行政东路三迪金融中心</w:t>
            </w:r>
            <w:r>
              <w:rPr>
                <w:rFonts w:hint="eastAsia" w:ascii="宋体" w:hAnsi="宋体" w:eastAsia="宋体" w:cs="宋体"/>
                <w:color w:val="auto"/>
                <w:sz w:val="24"/>
                <w:szCs w:val="24"/>
                <w:highlight w:val="none"/>
                <w:lang w:val="en-US" w:eastAsia="zh-CN"/>
              </w:rPr>
              <w:t>8楼</w:t>
            </w:r>
          </w:p>
          <w:p w14:paraId="6F34DA9A">
            <w:pPr>
              <w:shd w:val="clear"/>
              <w:spacing w:line="4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联系人：</w:t>
            </w:r>
            <w:r>
              <w:rPr>
                <w:rFonts w:hint="eastAsia" w:ascii="宋体" w:hAnsi="宋体" w:cs="宋体"/>
                <w:color w:val="auto"/>
                <w:sz w:val="24"/>
                <w:szCs w:val="24"/>
                <w:highlight w:val="none"/>
                <w:lang w:val="en-US" w:eastAsia="zh-CN"/>
              </w:rPr>
              <w:t>张亚红</w:t>
            </w:r>
          </w:p>
          <w:p w14:paraId="3F306103">
            <w:pPr>
              <w:spacing w:line="365" w:lineRule="auto"/>
              <w:rPr>
                <w:rFonts w:hint="eastAsia" w:ascii="宋体" w:hAnsi="宋体" w:eastAsia="宋体" w:cs="宋体"/>
                <w:szCs w:val="24"/>
                <w:lang w:val="en-US" w:eastAsia="zh-CN"/>
              </w:rPr>
            </w:pPr>
            <w:r>
              <w:rPr>
                <w:rFonts w:hint="eastAsia" w:ascii="宋体" w:hAnsi="宋体" w:eastAsia="宋体" w:cs="宋体"/>
                <w:color w:val="auto"/>
                <w:sz w:val="24"/>
                <w:szCs w:val="24"/>
                <w:highlight w:val="none"/>
                <w:lang w:eastAsia="zh-CN"/>
              </w:rPr>
              <w:t>电 话：</w:t>
            </w:r>
            <w:r>
              <w:rPr>
                <w:rFonts w:hint="eastAsia" w:ascii="宋体" w:hAnsi="宋体" w:eastAsia="宋体" w:cs="宋体"/>
                <w:color w:val="auto"/>
                <w:sz w:val="24"/>
                <w:szCs w:val="24"/>
                <w:highlight w:val="none"/>
                <w:lang w:val="en-US" w:eastAsia="zh-CN"/>
              </w:rPr>
              <w:t>13319178519</w:t>
            </w:r>
          </w:p>
        </w:tc>
      </w:tr>
      <w:tr w14:paraId="5B8C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22E11F3E">
            <w:pPr>
              <w:spacing w:line="365" w:lineRule="auto"/>
              <w:rPr>
                <w:rFonts w:hint="eastAsia" w:ascii="宋体" w:hAnsi="宋体" w:eastAsia="宋体" w:cs="宋体"/>
                <w:szCs w:val="24"/>
              </w:rPr>
            </w:pPr>
            <w:r>
              <w:rPr>
                <w:rFonts w:hint="eastAsia" w:ascii="宋体" w:hAnsi="宋体" w:eastAsia="宋体" w:cs="宋体"/>
                <w:szCs w:val="24"/>
              </w:rPr>
              <w:t>3</w:t>
            </w:r>
          </w:p>
        </w:tc>
        <w:tc>
          <w:tcPr>
            <w:tcW w:w="1853" w:type="dxa"/>
            <w:shd w:val="clear" w:color="auto" w:fill="auto"/>
            <w:vAlign w:val="center"/>
          </w:tcPr>
          <w:p w14:paraId="36C1AB37">
            <w:pPr>
              <w:spacing w:line="365" w:lineRule="auto"/>
              <w:rPr>
                <w:rFonts w:hint="eastAsia" w:ascii="宋体" w:hAnsi="宋体" w:eastAsia="宋体" w:cs="宋体"/>
                <w:szCs w:val="24"/>
              </w:rPr>
            </w:pPr>
            <w:r>
              <w:rPr>
                <w:rFonts w:hint="eastAsia" w:ascii="宋体" w:hAnsi="宋体" w:eastAsia="宋体" w:cs="宋体"/>
                <w:szCs w:val="24"/>
              </w:rPr>
              <w:t>监督管理机构</w:t>
            </w:r>
          </w:p>
        </w:tc>
        <w:tc>
          <w:tcPr>
            <w:tcW w:w="6983" w:type="dxa"/>
            <w:shd w:val="clear" w:color="auto" w:fill="auto"/>
          </w:tcPr>
          <w:p w14:paraId="6A44ECF4">
            <w:pPr>
              <w:spacing w:line="365" w:lineRule="auto"/>
              <w:rPr>
                <w:rFonts w:hint="eastAsia" w:ascii="宋体" w:hAnsi="宋体" w:eastAsia="宋体" w:cs="宋体"/>
                <w:szCs w:val="24"/>
              </w:rPr>
            </w:pPr>
            <w:r>
              <w:rPr>
                <w:rFonts w:hint="eastAsia" w:ascii="宋体" w:hAnsi="宋体" w:eastAsia="宋体" w:cs="宋体"/>
                <w:szCs w:val="24"/>
                <w:lang w:val="en-US" w:eastAsia="zh-CN"/>
              </w:rPr>
              <w:t>宝鸡市</w:t>
            </w:r>
            <w:r>
              <w:rPr>
                <w:rFonts w:hint="eastAsia" w:ascii="宋体" w:hAnsi="宋体" w:eastAsia="宋体" w:cs="宋体"/>
                <w:szCs w:val="24"/>
              </w:rPr>
              <w:t>财政局</w:t>
            </w:r>
          </w:p>
        </w:tc>
      </w:tr>
      <w:tr w14:paraId="58515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68" w:type="dxa"/>
            <w:vAlign w:val="center"/>
          </w:tcPr>
          <w:p w14:paraId="0E09EDD7">
            <w:pPr>
              <w:spacing w:line="365" w:lineRule="auto"/>
              <w:rPr>
                <w:rFonts w:hint="eastAsia" w:ascii="宋体" w:hAnsi="宋体" w:eastAsia="宋体" w:cs="宋体"/>
                <w:szCs w:val="24"/>
              </w:rPr>
            </w:pPr>
            <w:r>
              <w:rPr>
                <w:rFonts w:hint="eastAsia" w:ascii="宋体" w:hAnsi="宋体" w:eastAsia="宋体" w:cs="宋体"/>
                <w:szCs w:val="24"/>
              </w:rPr>
              <w:t>4</w:t>
            </w:r>
          </w:p>
        </w:tc>
        <w:tc>
          <w:tcPr>
            <w:tcW w:w="1853" w:type="dxa"/>
            <w:shd w:val="clear" w:color="auto" w:fill="auto"/>
            <w:vAlign w:val="center"/>
          </w:tcPr>
          <w:p w14:paraId="438EF7BC">
            <w:pPr>
              <w:spacing w:line="365" w:lineRule="auto"/>
              <w:rPr>
                <w:rFonts w:hint="eastAsia" w:ascii="宋体" w:hAnsi="宋体" w:eastAsia="宋体" w:cs="宋体"/>
                <w:szCs w:val="24"/>
              </w:rPr>
            </w:pPr>
            <w:r>
              <w:rPr>
                <w:rFonts w:hint="eastAsia" w:ascii="宋体" w:hAnsi="宋体" w:eastAsia="宋体" w:cs="宋体"/>
                <w:szCs w:val="24"/>
              </w:rPr>
              <w:t>项目名称</w:t>
            </w:r>
          </w:p>
        </w:tc>
        <w:tc>
          <w:tcPr>
            <w:tcW w:w="6983" w:type="dxa"/>
            <w:shd w:val="clear" w:color="auto" w:fill="auto"/>
          </w:tcPr>
          <w:p w14:paraId="436902A6">
            <w:pPr>
              <w:spacing w:line="365" w:lineRule="auto"/>
              <w:rPr>
                <w:rFonts w:hint="default" w:ascii="宋体" w:hAnsi="宋体" w:eastAsia="宋体" w:cs="宋体"/>
                <w:szCs w:val="24"/>
                <w:lang w:val="en-US" w:eastAsia="zh-CN"/>
              </w:rPr>
            </w:pPr>
            <w:r>
              <w:rPr>
                <w:rFonts w:hint="eastAsia" w:ascii="宋体" w:hAnsi="宋体" w:eastAsia="宋体" w:cs="宋体"/>
                <w:szCs w:val="24"/>
                <w:lang w:eastAsia="zh-CN"/>
              </w:rPr>
              <w:t>宝鸡工会幼儿园校园教育环境文化建设采购项目第</w:t>
            </w:r>
            <w:r>
              <w:rPr>
                <w:rFonts w:hint="eastAsia" w:ascii="宋体" w:hAnsi="宋体" w:eastAsia="宋体" w:cs="宋体"/>
                <w:szCs w:val="24"/>
                <w:lang w:val="en-US" w:eastAsia="zh-CN"/>
              </w:rPr>
              <w:t>3包</w:t>
            </w:r>
          </w:p>
        </w:tc>
      </w:tr>
      <w:tr w14:paraId="3F35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68" w:type="dxa"/>
            <w:vAlign w:val="center"/>
          </w:tcPr>
          <w:p w14:paraId="65BB9CB3">
            <w:pPr>
              <w:spacing w:line="365" w:lineRule="auto"/>
              <w:rPr>
                <w:rFonts w:hint="eastAsia" w:ascii="宋体" w:hAnsi="宋体" w:eastAsia="宋体" w:cs="宋体"/>
                <w:szCs w:val="24"/>
              </w:rPr>
            </w:pPr>
            <w:r>
              <w:rPr>
                <w:rFonts w:hint="eastAsia" w:ascii="宋体" w:hAnsi="宋体" w:eastAsia="宋体" w:cs="宋体"/>
                <w:szCs w:val="24"/>
              </w:rPr>
              <w:t>5</w:t>
            </w:r>
          </w:p>
        </w:tc>
        <w:tc>
          <w:tcPr>
            <w:tcW w:w="1853" w:type="dxa"/>
            <w:vAlign w:val="center"/>
          </w:tcPr>
          <w:p w14:paraId="263EC236">
            <w:pPr>
              <w:spacing w:line="365" w:lineRule="auto"/>
              <w:rPr>
                <w:rFonts w:hint="eastAsia" w:ascii="宋体" w:hAnsi="宋体" w:eastAsia="宋体" w:cs="宋体"/>
                <w:szCs w:val="24"/>
              </w:rPr>
            </w:pPr>
            <w:r>
              <w:rPr>
                <w:rFonts w:hint="eastAsia" w:ascii="宋体" w:hAnsi="宋体" w:eastAsia="宋体" w:cs="宋体"/>
                <w:szCs w:val="24"/>
              </w:rPr>
              <w:t>项目编号</w:t>
            </w:r>
          </w:p>
        </w:tc>
        <w:tc>
          <w:tcPr>
            <w:tcW w:w="6983" w:type="dxa"/>
          </w:tcPr>
          <w:p w14:paraId="284A3077">
            <w:pPr>
              <w:spacing w:line="365" w:lineRule="auto"/>
              <w:rPr>
                <w:rFonts w:hint="eastAsia" w:ascii="宋体" w:hAnsi="宋体" w:eastAsia="宋体" w:cs="宋体"/>
                <w:szCs w:val="24"/>
                <w:lang w:eastAsia="zh-CN"/>
              </w:rPr>
            </w:pPr>
            <w:r>
              <w:rPr>
                <w:rFonts w:hint="eastAsia" w:ascii="宋体" w:hAnsi="宋体" w:eastAsia="宋体" w:cs="宋体"/>
                <w:szCs w:val="24"/>
                <w:lang w:eastAsia="zh-CN"/>
              </w:rPr>
              <w:t>BJFMT2025(043)号</w:t>
            </w:r>
          </w:p>
        </w:tc>
      </w:tr>
      <w:tr w14:paraId="56E5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8" w:type="dxa"/>
            <w:vAlign w:val="center"/>
          </w:tcPr>
          <w:p w14:paraId="148E3A24">
            <w:pPr>
              <w:spacing w:line="365" w:lineRule="auto"/>
              <w:rPr>
                <w:rFonts w:hint="eastAsia" w:ascii="宋体" w:hAnsi="宋体" w:eastAsia="宋体" w:cs="宋体"/>
                <w:szCs w:val="24"/>
              </w:rPr>
            </w:pPr>
            <w:r>
              <w:rPr>
                <w:rFonts w:hint="eastAsia" w:ascii="宋体" w:hAnsi="宋体" w:eastAsia="宋体" w:cs="宋体"/>
                <w:szCs w:val="24"/>
              </w:rPr>
              <w:t>6</w:t>
            </w:r>
          </w:p>
        </w:tc>
        <w:tc>
          <w:tcPr>
            <w:tcW w:w="1853" w:type="dxa"/>
            <w:vAlign w:val="center"/>
          </w:tcPr>
          <w:p w14:paraId="135A0C57">
            <w:pPr>
              <w:spacing w:line="365" w:lineRule="auto"/>
              <w:rPr>
                <w:rFonts w:hint="eastAsia" w:ascii="宋体" w:hAnsi="宋体" w:eastAsia="宋体" w:cs="宋体"/>
                <w:szCs w:val="24"/>
              </w:rPr>
            </w:pPr>
            <w:r>
              <w:rPr>
                <w:rFonts w:hint="eastAsia" w:ascii="宋体" w:hAnsi="宋体" w:eastAsia="宋体" w:cs="宋体"/>
                <w:szCs w:val="24"/>
              </w:rPr>
              <w:t>资金性质</w:t>
            </w:r>
          </w:p>
        </w:tc>
        <w:tc>
          <w:tcPr>
            <w:tcW w:w="6983" w:type="dxa"/>
          </w:tcPr>
          <w:p w14:paraId="1E652D7E">
            <w:pPr>
              <w:spacing w:line="365" w:lineRule="auto"/>
              <w:rPr>
                <w:rFonts w:hint="eastAsia" w:ascii="宋体" w:hAnsi="宋体" w:eastAsia="宋体" w:cs="宋体"/>
                <w:szCs w:val="24"/>
              </w:rPr>
            </w:pPr>
            <w:r>
              <w:rPr>
                <w:rFonts w:hint="eastAsia" w:ascii="宋体" w:hAnsi="宋体" w:eastAsia="宋体" w:cs="宋体"/>
                <w:szCs w:val="24"/>
              </w:rPr>
              <w:t>财政资金</w:t>
            </w:r>
          </w:p>
        </w:tc>
      </w:tr>
      <w:tr w14:paraId="7505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68" w:type="dxa"/>
            <w:vAlign w:val="center"/>
          </w:tcPr>
          <w:p w14:paraId="1BD86E8B">
            <w:pPr>
              <w:spacing w:line="365" w:lineRule="auto"/>
              <w:rPr>
                <w:rFonts w:hint="eastAsia" w:ascii="宋体" w:hAnsi="宋体" w:eastAsia="宋体" w:cs="宋体"/>
                <w:szCs w:val="24"/>
              </w:rPr>
            </w:pPr>
            <w:r>
              <w:rPr>
                <w:rFonts w:hint="eastAsia" w:ascii="宋体" w:hAnsi="宋体" w:eastAsia="宋体" w:cs="宋体"/>
                <w:szCs w:val="24"/>
              </w:rPr>
              <w:t>7</w:t>
            </w:r>
          </w:p>
        </w:tc>
        <w:tc>
          <w:tcPr>
            <w:tcW w:w="1853" w:type="dxa"/>
            <w:vAlign w:val="center"/>
          </w:tcPr>
          <w:p w14:paraId="324635FE">
            <w:pPr>
              <w:spacing w:line="365" w:lineRule="auto"/>
              <w:rPr>
                <w:rFonts w:hint="eastAsia" w:ascii="宋体" w:hAnsi="宋体" w:eastAsia="宋体" w:cs="宋体"/>
                <w:szCs w:val="24"/>
              </w:rPr>
            </w:pPr>
            <w:r>
              <w:rPr>
                <w:rFonts w:hint="eastAsia" w:ascii="宋体" w:hAnsi="宋体" w:eastAsia="宋体" w:cs="宋体"/>
                <w:szCs w:val="24"/>
              </w:rPr>
              <w:t>最高限价</w:t>
            </w:r>
          </w:p>
        </w:tc>
        <w:tc>
          <w:tcPr>
            <w:tcW w:w="6983" w:type="dxa"/>
            <w:vAlign w:val="center"/>
          </w:tcPr>
          <w:p w14:paraId="255A094C">
            <w:pPr>
              <w:spacing w:line="365" w:lineRule="auto"/>
              <w:rPr>
                <w:rFonts w:hint="eastAsia" w:ascii="宋体" w:hAnsi="宋体" w:eastAsia="宋体" w:cs="宋体"/>
                <w:szCs w:val="24"/>
              </w:rPr>
            </w:pPr>
            <w:r>
              <w:rPr>
                <w:rFonts w:hint="eastAsia" w:ascii="宋体" w:hAnsi="宋体" w:eastAsia="宋体" w:cs="宋体"/>
                <w:color w:val="auto"/>
                <w:szCs w:val="24"/>
                <w:lang w:eastAsia="zh-CN"/>
              </w:rPr>
              <w:t>最高限价：250000.00元</w:t>
            </w:r>
          </w:p>
        </w:tc>
      </w:tr>
      <w:tr w14:paraId="0087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8" w:type="dxa"/>
            <w:vAlign w:val="center"/>
          </w:tcPr>
          <w:p w14:paraId="3EA32285">
            <w:pPr>
              <w:spacing w:line="365" w:lineRule="auto"/>
              <w:rPr>
                <w:rFonts w:hint="eastAsia" w:ascii="宋体" w:hAnsi="宋体" w:eastAsia="宋体" w:cs="宋体"/>
                <w:szCs w:val="24"/>
              </w:rPr>
            </w:pPr>
            <w:r>
              <w:rPr>
                <w:rFonts w:hint="eastAsia" w:ascii="宋体" w:hAnsi="宋体" w:eastAsia="宋体" w:cs="宋体"/>
                <w:szCs w:val="24"/>
              </w:rPr>
              <w:t>8</w:t>
            </w:r>
          </w:p>
        </w:tc>
        <w:tc>
          <w:tcPr>
            <w:tcW w:w="1853" w:type="dxa"/>
            <w:vAlign w:val="center"/>
          </w:tcPr>
          <w:p w14:paraId="099B88B3">
            <w:pPr>
              <w:spacing w:line="365" w:lineRule="auto"/>
              <w:rPr>
                <w:rFonts w:hint="eastAsia" w:ascii="宋体" w:hAnsi="宋体" w:eastAsia="宋体" w:cs="宋体"/>
                <w:szCs w:val="24"/>
              </w:rPr>
            </w:pPr>
            <w:r>
              <w:rPr>
                <w:rFonts w:hint="eastAsia" w:ascii="宋体" w:hAnsi="宋体" w:eastAsia="宋体" w:cs="宋体"/>
                <w:szCs w:val="24"/>
              </w:rPr>
              <w:t>项目用途</w:t>
            </w:r>
          </w:p>
        </w:tc>
        <w:tc>
          <w:tcPr>
            <w:tcW w:w="6983" w:type="dxa"/>
            <w:vAlign w:val="center"/>
          </w:tcPr>
          <w:p w14:paraId="3C235526">
            <w:pPr>
              <w:spacing w:line="365" w:lineRule="auto"/>
              <w:rPr>
                <w:rFonts w:hint="eastAsia" w:ascii="宋体" w:hAnsi="宋体" w:eastAsia="宋体" w:cs="宋体"/>
                <w:szCs w:val="24"/>
              </w:rPr>
            </w:pPr>
            <w:r>
              <w:rPr>
                <w:rFonts w:hint="eastAsia" w:ascii="宋体" w:hAnsi="宋体" w:eastAsia="宋体" w:cs="宋体"/>
                <w:bCs/>
                <w:szCs w:val="24"/>
              </w:rPr>
              <w:t>教学</w:t>
            </w:r>
            <w:r>
              <w:rPr>
                <w:rFonts w:hint="eastAsia" w:ascii="宋体" w:hAnsi="宋体" w:eastAsia="宋体" w:cs="宋体"/>
                <w:bCs/>
                <w:szCs w:val="24"/>
                <w:lang w:val="en-US" w:eastAsia="zh-CN"/>
              </w:rPr>
              <w:t>活动</w:t>
            </w:r>
            <w:r>
              <w:rPr>
                <w:rFonts w:hint="eastAsia" w:ascii="宋体" w:hAnsi="宋体" w:eastAsia="宋体" w:cs="宋体"/>
                <w:bCs/>
                <w:szCs w:val="24"/>
              </w:rPr>
              <w:t>用</w:t>
            </w:r>
          </w:p>
        </w:tc>
      </w:tr>
      <w:tr w14:paraId="1802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68" w:type="dxa"/>
            <w:vAlign w:val="center"/>
          </w:tcPr>
          <w:p w14:paraId="23253122">
            <w:pPr>
              <w:spacing w:line="365" w:lineRule="auto"/>
              <w:rPr>
                <w:rFonts w:hint="eastAsia" w:ascii="宋体" w:hAnsi="宋体" w:eastAsia="宋体" w:cs="宋体"/>
                <w:szCs w:val="24"/>
              </w:rPr>
            </w:pPr>
            <w:r>
              <w:rPr>
                <w:rFonts w:hint="eastAsia" w:ascii="宋体" w:hAnsi="宋体" w:eastAsia="宋体" w:cs="宋体"/>
                <w:szCs w:val="24"/>
              </w:rPr>
              <w:t>9</w:t>
            </w:r>
          </w:p>
        </w:tc>
        <w:tc>
          <w:tcPr>
            <w:tcW w:w="1853" w:type="dxa"/>
            <w:vAlign w:val="center"/>
          </w:tcPr>
          <w:p w14:paraId="08FCEA08">
            <w:pPr>
              <w:spacing w:line="365" w:lineRule="auto"/>
              <w:rPr>
                <w:rFonts w:hint="eastAsia" w:ascii="宋体" w:hAnsi="宋体" w:eastAsia="宋体" w:cs="宋体"/>
                <w:szCs w:val="24"/>
              </w:rPr>
            </w:pPr>
            <w:r>
              <w:rPr>
                <w:rFonts w:hint="eastAsia" w:ascii="宋体" w:hAnsi="宋体" w:eastAsia="宋体" w:cs="宋体"/>
                <w:szCs w:val="24"/>
              </w:rPr>
              <w:t>采购内容和要求</w:t>
            </w:r>
          </w:p>
        </w:tc>
        <w:tc>
          <w:tcPr>
            <w:tcW w:w="6983" w:type="dxa"/>
            <w:vAlign w:val="center"/>
          </w:tcPr>
          <w:p w14:paraId="1200C6D2">
            <w:pPr>
              <w:spacing w:line="365" w:lineRule="auto"/>
              <w:rPr>
                <w:rFonts w:hint="eastAsia" w:ascii="宋体" w:hAnsi="宋体" w:eastAsia="宋体" w:cs="宋体"/>
                <w:szCs w:val="24"/>
              </w:rPr>
            </w:pPr>
            <w:r>
              <w:rPr>
                <w:rFonts w:hint="eastAsia" w:ascii="宋体" w:hAnsi="宋体" w:eastAsia="宋体" w:cs="宋体"/>
                <w:szCs w:val="24"/>
              </w:rPr>
              <w:t>详见采购清单</w:t>
            </w:r>
          </w:p>
        </w:tc>
      </w:tr>
      <w:tr w14:paraId="20F4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68" w:type="dxa"/>
            <w:vAlign w:val="center"/>
          </w:tcPr>
          <w:p w14:paraId="5AE5525A">
            <w:pPr>
              <w:spacing w:line="365" w:lineRule="auto"/>
              <w:rPr>
                <w:rFonts w:hint="eastAsia" w:ascii="宋体" w:hAnsi="宋体" w:eastAsia="宋体" w:cs="宋体"/>
                <w:szCs w:val="24"/>
              </w:rPr>
            </w:pPr>
            <w:r>
              <w:rPr>
                <w:rFonts w:hint="eastAsia" w:ascii="宋体" w:hAnsi="宋体" w:eastAsia="宋体" w:cs="宋体"/>
                <w:szCs w:val="24"/>
              </w:rPr>
              <w:t>10</w:t>
            </w:r>
          </w:p>
        </w:tc>
        <w:tc>
          <w:tcPr>
            <w:tcW w:w="1853" w:type="dxa"/>
            <w:vAlign w:val="center"/>
          </w:tcPr>
          <w:p w14:paraId="0C977E5C">
            <w:pPr>
              <w:spacing w:line="365" w:lineRule="auto"/>
              <w:rPr>
                <w:rFonts w:hint="eastAsia" w:ascii="宋体" w:hAnsi="宋体" w:eastAsia="宋体" w:cs="宋体"/>
                <w:szCs w:val="24"/>
              </w:rPr>
            </w:pPr>
            <w:r>
              <w:rPr>
                <w:rFonts w:hint="eastAsia" w:ascii="宋体" w:hAnsi="宋体" w:eastAsia="宋体" w:cs="宋体"/>
                <w:szCs w:val="24"/>
              </w:rPr>
              <w:t>投标人</w:t>
            </w:r>
          </w:p>
        </w:tc>
        <w:tc>
          <w:tcPr>
            <w:tcW w:w="6983" w:type="dxa"/>
          </w:tcPr>
          <w:p w14:paraId="6E671E3C">
            <w:pPr>
              <w:spacing w:line="365" w:lineRule="auto"/>
              <w:rPr>
                <w:rFonts w:hint="eastAsia" w:ascii="宋体" w:hAnsi="宋体" w:eastAsia="宋体" w:cs="宋体"/>
                <w:szCs w:val="24"/>
              </w:rPr>
            </w:pPr>
            <w:r>
              <w:rPr>
                <w:rFonts w:hint="eastAsia" w:ascii="宋体" w:hAnsi="宋体" w:eastAsia="宋体" w:cs="宋体"/>
                <w:szCs w:val="24"/>
              </w:rPr>
              <w:t>响应</w:t>
            </w:r>
            <w:r>
              <w:rPr>
                <w:rFonts w:hint="eastAsia" w:ascii="宋体" w:hAnsi="宋体" w:eastAsia="宋体" w:cs="宋体"/>
              </w:rPr>
              <w:fldChar w:fldCharType="begin"/>
            </w:r>
            <w:r>
              <w:rPr>
                <w:rFonts w:hint="eastAsia" w:ascii="宋体" w:hAnsi="宋体" w:eastAsia="宋体" w:cs="宋体"/>
              </w:rPr>
              <w:instrText xml:space="preserve"> HYPERLINK "http://baike.baidu.com/view/8707.htm" \t "_blank" </w:instrText>
            </w:r>
            <w:r>
              <w:rPr>
                <w:rFonts w:hint="eastAsia" w:ascii="宋体" w:hAnsi="宋体" w:eastAsia="宋体" w:cs="宋体"/>
              </w:rPr>
              <w:fldChar w:fldCharType="separate"/>
            </w:r>
            <w:r>
              <w:rPr>
                <w:rFonts w:hint="eastAsia" w:ascii="宋体" w:hAnsi="宋体" w:eastAsia="宋体" w:cs="宋体"/>
                <w:szCs w:val="24"/>
              </w:rPr>
              <w:t>招标</w:t>
            </w:r>
            <w:r>
              <w:rPr>
                <w:rFonts w:hint="eastAsia" w:ascii="宋体" w:hAnsi="宋体" w:eastAsia="宋体" w:cs="宋体"/>
                <w:szCs w:val="24"/>
              </w:rPr>
              <w:fldChar w:fldCharType="end"/>
            </w:r>
            <w:r>
              <w:rPr>
                <w:rFonts w:hint="eastAsia" w:ascii="宋体" w:hAnsi="宋体" w:eastAsia="宋体" w:cs="宋体"/>
                <w:szCs w:val="24"/>
              </w:rPr>
              <w:t>并且符合招标文件规定资格条件和参加投标竞争的法人或其他组织。</w:t>
            </w:r>
          </w:p>
        </w:tc>
      </w:tr>
      <w:tr w14:paraId="22E7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8" w:type="dxa"/>
            <w:vAlign w:val="center"/>
          </w:tcPr>
          <w:p w14:paraId="6F0D7F9D">
            <w:pPr>
              <w:spacing w:line="365" w:lineRule="auto"/>
              <w:rPr>
                <w:rFonts w:hint="eastAsia" w:ascii="宋体" w:hAnsi="宋体" w:eastAsia="宋体" w:cs="宋体"/>
                <w:szCs w:val="24"/>
              </w:rPr>
            </w:pPr>
            <w:r>
              <w:rPr>
                <w:rFonts w:hint="eastAsia" w:ascii="宋体" w:hAnsi="宋体" w:eastAsia="宋体" w:cs="宋体"/>
                <w:szCs w:val="24"/>
              </w:rPr>
              <w:t>11</w:t>
            </w:r>
          </w:p>
        </w:tc>
        <w:tc>
          <w:tcPr>
            <w:tcW w:w="1853" w:type="dxa"/>
            <w:vAlign w:val="center"/>
          </w:tcPr>
          <w:p w14:paraId="293DF6BD">
            <w:pPr>
              <w:spacing w:line="365" w:lineRule="auto"/>
              <w:rPr>
                <w:rFonts w:hint="eastAsia" w:ascii="宋体" w:hAnsi="宋体" w:eastAsia="宋体" w:cs="宋体"/>
                <w:szCs w:val="24"/>
              </w:rPr>
            </w:pPr>
            <w:r>
              <w:rPr>
                <w:rFonts w:hint="eastAsia" w:ascii="宋体" w:hAnsi="宋体" w:eastAsia="宋体" w:cs="宋体"/>
                <w:szCs w:val="24"/>
              </w:rPr>
              <w:t>投标人资格要求</w:t>
            </w:r>
          </w:p>
        </w:tc>
        <w:tc>
          <w:tcPr>
            <w:tcW w:w="6983" w:type="dxa"/>
            <w:shd w:val="clear" w:color="auto" w:fill="auto"/>
          </w:tcPr>
          <w:p w14:paraId="48BAF5B5">
            <w:pPr>
              <w:spacing w:line="365" w:lineRule="auto"/>
              <w:rPr>
                <w:rFonts w:hint="eastAsia" w:ascii="宋体" w:hAnsi="宋体" w:eastAsia="宋体" w:cs="宋体"/>
                <w:szCs w:val="24"/>
                <w:lang w:eastAsia="zh-CN"/>
              </w:rPr>
            </w:pPr>
            <w:r>
              <w:rPr>
                <w:rFonts w:hint="eastAsia" w:ascii="宋体" w:hAnsi="宋体" w:eastAsia="宋体" w:cs="宋体"/>
                <w:szCs w:val="24"/>
                <w:lang w:eastAsia="zh-CN"/>
              </w:rPr>
              <w:t>1.满足《中华人民共和国政府采购法》第二十二条规定;</w:t>
            </w:r>
          </w:p>
          <w:p w14:paraId="0A2A781E">
            <w:pPr>
              <w:spacing w:line="365" w:lineRule="auto"/>
              <w:rPr>
                <w:rFonts w:hint="eastAsia" w:ascii="宋体" w:hAnsi="宋体" w:eastAsia="宋体" w:cs="宋体"/>
                <w:szCs w:val="24"/>
                <w:lang w:eastAsia="zh-CN"/>
              </w:rPr>
            </w:pPr>
            <w:r>
              <w:rPr>
                <w:rFonts w:hint="eastAsia" w:ascii="宋体" w:hAnsi="宋体" w:eastAsia="宋体" w:cs="宋体"/>
                <w:szCs w:val="24"/>
                <w:lang w:eastAsia="zh-CN"/>
              </w:rPr>
              <w:t>2.落实政府采购政策需满足的资格要求：</w:t>
            </w:r>
          </w:p>
          <w:p w14:paraId="3CB34F79">
            <w:pPr>
              <w:spacing w:line="365" w:lineRule="auto"/>
              <w:rPr>
                <w:rFonts w:hint="eastAsia" w:ascii="宋体" w:hAnsi="宋体" w:eastAsia="宋体" w:cs="宋体"/>
                <w:szCs w:val="24"/>
                <w:lang w:val="en-US" w:eastAsia="zh-CN"/>
              </w:rPr>
            </w:pPr>
            <w:r>
              <w:rPr>
                <w:rFonts w:hint="eastAsia" w:ascii="宋体" w:hAnsi="宋体" w:eastAsia="宋体" w:cs="宋体"/>
                <w:szCs w:val="24"/>
                <w:lang w:eastAsia="zh-CN"/>
              </w:rPr>
              <w:t>合同包3(宝鸡工会幼儿园校园教育环境文化建设采购项目第3包)落实政府采购政策需满足的资格要求如下:非专门面向中小企业采购</w:t>
            </w:r>
          </w:p>
          <w:p w14:paraId="6C7BB5FC">
            <w:pPr>
              <w:spacing w:line="365" w:lineRule="auto"/>
              <w:rPr>
                <w:rFonts w:hint="eastAsia" w:ascii="宋体" w:hAnsi="宋体" w:eastAsia="宋体" w:cs="宋体"/>
                <w:szCs w:val="24"/>
                <w:lang w:eastAsia="zh-CN"/>
              </w:rPr>
            </w:pPr>
            <w:r>
              <w:rPr>
                <w:rFonts w:hint="eastAsia" w:ascii="宋体" w:hAnsi="宋体" w:eastAsia="宋体" w:cs="宋体"/>
                <w:szCs w:val="24"/>
                <w:lang w:eastAsia="zh-CN"/>
              </w:rPr>
              <w:t>3.本项目的特定资格要求：</w:t>
            </w:r>
          </w:p>
          <w:p w14:paraId="4841E533">
            <w:pPr>
              <w:spacing w:line="360" w:lineRule="auto"/>
              <w:rPr>
                <w:rFonts w:hint="eastAsia" w:ascii="宋体" w:hAnsi="宋体" w:eastAsia="宋体" w:cs="宋体"/>
                <w:szCs w:val="24"/>
              </w:rPr>
            </w:pPr>
            <w:r>
              <w:rPr>
                <w:rFonts w:hint="eastAsia" w:ascii="宋体" w:hAnsi="宋体" w:eastAsia="宋体" w:cs="宋体"/>
                <w:szCs w:val="24"/>
              </w:rPr>
              <w:t>合同包</w:t>
            </w:r>
            <w:r>
              <w:rPr>
                <w:rFonts w:hint="eastAsia" w:ascii="宋体" w:hAnsi="宋体" w:eastAsia="宋体" w:cs="宋体"/>
                <w:szCs w:val="24"/>
                <w:lang w:val="en-US" w:eastAsia="zh-CN"/>
              </w:rPr>
              <w:t>3</w:t>
            </w:r>
            <w:r>
              <w:rPr>
                <w:rFonts w:hint="eastAsia" w:ascii="宋体" w:hAnsi="宋体" w:eastAsia="宋体" w:cs="宋体"/>
                <w:szCs w:val="24"/>
              </w:rPr>
              <w:t>(</w:t>
            </w:r>
            <w:r>
              <w:rPr>
                <w:rFonts w:hint="eastAsia" w:ascii="宋体" w:hAnsi="宋体" w:eastAsia="宋体" w:cs="宋体"/>
                <w:szCs w:val="24"/>
                <w:lang w:eastAsia="zh-CN"/>
              </w:rPr>
              <w:t>宝鸡工会幼儿园校园教育环境文化建设采购项目第</w:t>
            </w:r>
            <w:r>
              <w:rPr>
                <w:rFonts w:hint="eastAsia" w:ascii="宋体" w:hAnsi="宋体" w:eastAsia="宋体" w:cs="宋体"/>
                <w:szCs w:val="24"/>
                <w:lang w:val="en-US" w:eastAsia="zh-CN"/>
              </w:rPr>
              <w:t>3包</w:t>
            </w:r>
            <w:r>
              <w:rPr>
                <w:rFonts w:hint="eastAsia" w:ascii="宋体" w:hAnsi="宋体" w:eastAsia="宋体" w:cs="宋体"/>
                <w:szCs w:val="24"/>
              </w:rPr>
              <w:t>)特定资格要求如下:</w:t>
            </w:r>
          </w:p>
          <w:p w14:paraId="2983C4F5">
            <w:pPr>
              <w:spacing w:line="360" w:lineRule="auto"/>
              <w:rPr>
                <w:rFonts w:hint="eastAsia" w:ascii="宋体" w:hAnsi="宋体" w:eastAsia="宋体" w:cs="宋体"/>
                <w:szCs w:val="24"/>
              </w:rPr>
            </w:pPr>
            <w:r>
              <w:rPr>
                <w:rFonts w:hint="eastAsia" w:ascii="宋体" w:hAnsi="宋体" w:eastAsia="宋体" w:cs="宋体"/>
                <w:szCs w:val="24"/>
              </w:rPr>
              <w:t>（1）投标人须是具有独立承担民事责任能力的法人、其他组织或自然人，并出具合法有效的营业执照或事业单位法人证书等国家规定的相关证明，自然人参与的提供其身份证明；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szCs w:val="24"/>
              </w:rPr>
              <w:br w:type="textWrapping"/>
            </w:r>
            <w:r>
              <w:rPr>
                <w:rFonts w:hint="eastAsia" w:ascii="宋体" w:hAnsi="宋体" w:eastAsia="宋体" w:cs="宋体"/>
                <w:szCs w:val="24"/>
              </w:rPr>
              <w:t>（2）投标人须提供2024年度财务审计报告（成立时间至提交投标文件截止时间不足一年的可提供成立后任意时段的资产负债表）或其基本账户开户银行出具的资信证明及基本存款账户开户许可证（基本存款账户信息)；</w:t>
            </w:r>
            <w:r>
              <w:rPr>
                <w:rFonts w:hint="eastAsia" w:ascii="宋体" w:hAnsi="宋体" w:eastAsia="宋体" w:cs="宋体"/>
                <w:szCs w:val="24"/>
              </w:rPr>
              <w:br w:type="textWrapping"/>
            </w:r>
            <w:r>
              <w:rPr>
                <w:rFonts w:hint="eastAsia" w:ascii="宋体" w:hAnsi="宋体" w:eastAsia="宋体" w:cs="宋体"/>
                <w:szCs w:val="24"/>
              </w:rPr>
              <w:t>（3）投标人须提供2024年06月至今已缴存的至少一个月的社会保险参保缴费情况证明。</w:t>
            </w:r>
            <w:r>
              <w:rPr>
                <w:rFonts w:hint="eastAsia" w:ascii="宋体" w:hAnsi="宋体" w:eastAsia="宋体" w:cs="宋体"/>
                <w:szCs w:val="24"/>
              </w:rPr>
              <w:br w:type="textWrapping"/>
            </w:r>
            <w:r>
              <w:rPr>
                <w:rFonts w:hint="eastAsia" w:ascii="宋体" w:hAnsi="宋体" w:eastAsia="宋体" w:cs="宋体"/>
                <w:szCs w:val="24"/>
              </w:rPr>
              <w:t>（4）投标人须提供2024年06月至今缴纳的至少一个月的纳税证明或完税证明，依法免税的单位应提供相关证明材料；</w:t>
            </w:r>
            <w:r>
              <w:rPr>
                <w:rFonts w:hint="eastAsia" w:ascii="宋体" w:hAnsi="宋体" w:eastAsia="宋体" w:cs="宋体"/>
                <w:szCs w:val="24"/>
              </w:rPr>
              <w:br w:type="textWrapping"/>
            </w:r>
            <w:r>
              <w:rPr>
                <w:rFonts w:hint="eastAsia" w:ascii="宋体" w:hAnsi="宋体" w:eastAsia="宋体" w:cs="宋体"/>
                <w:szCs w:val="24"/>
              </w:rPr>
              <w:t>（5）投标人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信用承诺书）；             </w:t>
            </w:r>
            <w:r>
              <w:rPr>
                <w:rFonts w:hint="eastAsia" w:ascii="宋体" w:hAnsi="宋体" w:eastAsia="宋体" w:cs="宋体"/>
                <w:szCs w:val="24"/>
              </w:rPr>
              <w:br w:type="textWrapping"/>
            </w:r>
            <w:r>
              <w:rPr>
                <w:rFonts w:hint="eastAsia" w:ascii="宋体" w:hAnsi="宋体" w:eastAsia="宋体" w:cs="宋体"/>
                <w:szCs w:val="24"/>
              </w:rPr>
              <w:t>（6）单位负责人为同一人或者存在直接控股、管理关系的不同投标人，不得参加同一合同项下的政府采购活动；（提供承诺书)</w:t>
            </w:r>
            <w:r>
              <w:rPr>
                <w:rFonts w:hint="eastAsia" w:ascii="宋体" w:hAnsi="宋体" w:eastAsia="宋体" w:cs="宋体"/>
                <w:szCs w:val="24"/>
              </w:rPr>
              <w:br w:type="textWrapping"/>
            </w:r>
            <w:r>
              <w:rPr>
                <w:rFonts w:hint="eastAsia" w:ascii="宋体" w:hAnsi="宋体" w:eastAsia="宋体" w:cs="宋体"/>
                <w:szCs w:val="24"/>
              </w:rPr>
              <w:t>（7）企业开具的近三年在政府采购经营活动中无重大违法记录声明；（成立时间不足三年的投标人提供自成立之日起至开标截止之日止的无重大违法记录声明）； </w:t>
            </w:r>
            <w:r>
              <w:rPr>
                <w:rFonts w:hint="eastAsia" w:ascii="宋体" w:hAnsi="宋体" w:eastAsia="宋体" w:cs="宋体"/>
                <w:szCs w:val="24"/>
              </w:rPr>
              <w:br w:type="textWrapping"/>
            </w:r>
            <w:r>
              <w:rPr>
                <w:rFonts w:hint="eastAsia" w:ascii="宋体" w:hAnsi="宋体" w:eastAsia="宋体" w:cs="宋体"/>
                <w:szCs w:val="24"/>
              </w:rPr>
              <w:t>（8）投标人应授权合法的人员参加投标全过程，其中法定代表人直接参加投标的，须出具法定代表人资格证明书及身份证，并与营业执照上信息一致，法定代表人授权代表参加投标的，须出具法定代表人资格证明书、授权书及被授权代表身份证；</w:t>
            </w:r>
            <w:r>
              <w:rPr>
                <w:rFonts w:hint="eastAsia" w:ascii="宋体" w:hAnsi="宋体" w:eastAsia="宋体" w:cs="宋体"/>
                <w:szCs w:val="24"/>
              </w:rPr>
              <w:br w:type="textWrapping"/>
            </w:r>
            <w:r>
              <w:rPr>
                <w:rFonts w:hint="eastAsia" w:ascii="宋体" w:hAnsi="宋体" w:eastAsia="宋体" w:cs="宋体"/>
                <w:szCs w:val="24"/>
              </w:rPr>
              <w:t>（9）提供具有履行合同所必需的设备和专业技术能力的承诺书；</w:t>
            </w:r>
          </w:p>
        </w:tc>
      </w:tr>
      <w:tr w14:paraId="384C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68" w:type="dxa"/>
            <w:vAlign w:val="center"/>
          </w:tcPr>
          <w:p w14:paraId="3B87154D">
            <w:pPr>
              <w:spacing w:line="365" w:lineRule="auto"/>
              <w:jc w:val="center"/>
              <w:rPr>
                <w:rFonts w:hint="eastAsia" w:ascii="宋体" w:hAnsi="宋体" w:eastAsia="宋体" w:cs="宋体"/>
                <w:szCs w:val="24"/>
              </w:rPr>
            </w:pPr>
            <w:r>
              <w:rPr>
                <w:rFonts w:hint="eastAsia" w:ascii="宋体" w:hAnsi="宋体" w:eastAsia="宋体" w:cs="宋体"/>
                <w:szCs w:val="24"/>
              </w:rPr>
              <w:t>12</w:t>
            </w:r>
          </w:p>
        </w:tc>
        <w:tc>
          <w:tcPr>
            <w:tcW w:w="1853" w:type="dxa"/>
            <w:vAlign w:val="center"/>
          </w:tcPr>
          <w:p w14:paraId="31676E76">
            <w:pPr>
              <w:spacing w:line="365" w:lineRule="auto"/>
              <w:jc w:val="center"/>
              <w:rPr>
                <w:rFonts w:hint="eastAsia" w:ascii="宋体" w:hAnsi="宋体" w:eastAsia="宋体" w:cs="宋体"/>
                <w:szCs w:val="24"/>
              </w:rPr>
            </w:pPr>
            <w:r>
              <w:rPr>
                <w:rFonts w:hint="eastAsia" w:ascii="宋体" w:hAnsi="宋体" w:eastAsia="宋体" w:cs="宋体"/>
                <w:szCs w:val="24"/>
              </w:rPr>
              <w:t>项</w:t>
            </w:r>
            <w:r>
              <w:rPr>
                <w:rFonts w:hint="eastAsia" w:ascii="宋体" w:hAnsi="宋体" w:eastAsia="宋体" w:cs="宋体"/>
                <w:kern w:val="0"/>
                <w:szCs w:val="24"/>
              </w:rPr>
              <w:t>目供货期、</w:t>
            </w:r>
            <w:r>
              <w:rPr>
                <w:rFonts w:hint="eastAsia" w:ascii="宋体" w:hAnsi="宋体" w:eastAsia="宋体" w:cs="宋体"/>
                <w:szCs w:val="24"/>
              </w:rPr>
              <w:t>项目地点</w:t>
            </w:r>
          </w:p>
        </w:tc>
        <w:tc>
          <w:tcPr>
            <w:tcW w:w="6983" w:type="dxa"/>
            <w:shd w:val="clear" w:color="auto" w:fill="auto"/>
          </w:tcPr>
          <w:p w14:paraId="1FBE4193">
            <w:pPr>
              <w:spacing w:line="365" w:lineRule="auto"/>
              <w:rPr>
                <w:rFonts w:hint="eastAsia" w:ascii="宋体" w:hAnsi="宋体" w:eastAsia="宋体" w:cs="宋体"/>
                <w:kern w:val="2"/>
                <w:sz w:val="24"/>
                <w:szCs w:val="24"/>
                <w:lang w:val="en-US" w:eastAsia="zh-CN" w:bidi="ar-SA"/>
              </w:rPr>
            </w:pPr>
            <w:r>
              <w:rPr>
                <w:rFonts w:hint="eastAsia" w:ascii="宋体" w:hAnsi="宋体" w:eastAsia="宋体" w:cs="宋体"/>
              </w:rPr>
              <w:t>供货期：</w:t>
            </w:r>
            <w:r>
              <w:rPr>
                <w:rFonts w:hint="eastAsia" w:ascii="宋体" w:hAnsi="宋体" w:eastAsia="宋体" w:cs="宋体"/>
                <w:kern w:val="2"/>
                <w:sz w:val="24"/>
                <w:szCs w:val="24"/>
                <w:lang w:val="en-US" w:eastAsia="zh-CN" w:bidi="ar-SA"/>
              </w:rPr>
              <w:t>自合同签订之日起40日历天内完成供货安装调试并交付使用</w:t>
            </w:r>
          </w:p>
          <w:p w14:paraId="5A039C58">
            <w:pPr>
              <w:spacing w:line="365" w:lineRule="auto"/>
              <w:rPr>
                <w:rFonts w:hint="eastAsia" w:ascii="宋体" w:hAnsi="宋体" w:eastAsia="宋体" w:cs="宋体"/>
                <w:szCs w:val="24"/>
              </w:rPr>
            </w:pPr>
            <w:r>
              <w:rPr>
                <w:rFonts w:hint="eastAsia" w:ascii="宋体" w:hAnsi="宋体" w:eastAsia="宋体" w:cs="宋体"/>
                <w:szCs w:val="24"/>
              </w:rPr>
              <w:t>项目地点</w:t>
            </w:r>
            <w:r>
              <w:rPr>
                <w:rFonts w:hint="eastAsia" w:ascii="宋体" w:hAnsi="宋体" w:eastAsia="宋体" w:cs="宋体"/>
                <w:szCs w:val="24"/>
                <w:lang w:val="zh-CN"/>
              </w:rPr>
              <w:t>：</w:t>
            </w:r>
            <w:r>
              <w:rPr>
                <w:rFonts w:hint="eastAsia" w:ascii="宋体" w:hAnsi="宋体" w:eastAsia="宋体" w:cs="宋体"/>
                <w:szCs w:val="24"/>
              </w:rPr>
              <w:t>采购人指定地点</w:t>
            </w:r>
            <w:r>
              <w:rPr>
                <w:rFonts w:hint="eastAsia" w:ascii="宋体" w:hAnsi="宋体" w:eastAsia="宋体" w:cs="宋体"/>
                <w:szCs w:val="24"/>
                <w:lang w:val="zh-CN"/>
              </w:rPr>
              <w:t>。</w:t>
            </w:r>
          </w:p>
        </w:tc>
      </w:tr>
      <w:tr w14:paraId="55BF2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457B160E">
            <w:pPr>
              <w:spacing w:line="365" w:lineRule="auto"/>
              <w:jc w:val="center"/>
              <w:rPr>
                <w:rFonts w:hint="eastAsia" w:ascii="宋体" w:hAnsi="宋体" w:eastAsia="宋体" w:cs="宋体"/>
                <w:szCs w:val="24"/>
              </w:rPr>
            </w:pPr>
            <w:r>
              <w:rPr>
                <w:rFonts w:hint="eastAsia" w:ascii="宋体" w:hAnsi="宋体" w:eastAsia="宋体" w:cs="宋体"/>
                <w:szCs w:val="24"/>
              </w:rPr>
              <w:t>13</w:t>
            </w:r>
          </w:p>
        </w:tc>
        <w:tc>
          <w:tcPr>
            <w:tcW w:w="1853" w:type="dxa"/>
            <w:shd w:val="clear" w:color="auto" w:fill="auto"/>
            <w:vAlign w:val="center"/>
          </w:tcPr>
          <w:p w14:paraId="21ABFA4F">
            <w:pPr>
              <w:spacing w:line="365" w:lineRule="auto"/>
              <w:jc w:val="center"/>
              <w:rPr>
                <w:rFonts w:hint="eastAsia" w:ascii="宋体" w:hAnsi="宋体" w:eastAsia="宋体" w:cs="宋体"/>
                <w:szCs w:val="24"/>
                <w:u w:val="wavyHeavy" w:color="4874CB" w:themeColor="accent1"/>
              </w:rPr>
            </w:pPr>
            <w:r>
              <w:rPr>
                <w:rFonts w:hint="eastAsia" w:ascii="宋体" w:hAnsi="宋体" w:eastAsia="宋体" w:cs="宋体"/>
                <w:szCs w:val="24"/>
              </w:rPr>
              <w:t>招标文件获取</w:t>
            </w:r>
          </w:p>
        </w:tc>
        <w:tc>
          <w:tcPr>
            <w:tcW w:w="6983" w:type="dxa"/>
            <w:shd w:val="clear" w:color="auto" w:fill="auto"/>
          </w:tcPr>
          <w:p w14:paraId="043D25CC">
            <w:pPr>
              <w:pStyle w:val="35"/>
              <w:spacing w:line="365" w:lineRule="auto"/>
              <w:rPr>
                <w:rFonts w:hint="eastAsia" w:ascii="宋体" w:hAnsi="宋体" w:eastAsia="宋体" w:cs="宋体"/>
                <w:sz w:val="24"/>
                <w:szCs w:val="24"/>
              </w:rPr>
            </w:pPr>
            <w:r>
              <w:rPr>
                <w:rFonts w:hint="eastAsia" w:ascii="宋体" w:hAnsi="宋体" w:eastAsia="宋体" w:cs="宋体"/>
                <w:sz w:val="24"/>
                <w:szCs w:val="24"/>
              </w:rPr>
              <w:t>获取时间：</w:t>
            </w:r>
            <w:r>
              <w:rPr>
                <w:rFonts w:hint="eastAsia" w:ascii="宋体" w:hAnsi="宋体" w:eastAsia="宋体" w:cs="宋体"/>
                <w:color w:val="auto"/>
                <w:sz w:val="24"/>
                <w:szCs w:val="24"/>
              </w:rPr>
              <w:t>2025年0</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日至2025年0</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日9</w:t>
            </w:r>
            <w:r>
              <w:rPr>
                <w:rFonts w:hint="eastAsia" w:ascii="宋体" w:hAnsi="宋体" w:eastAsia="宋体" w:cs="宋体"/>
                <w:sz w:val="24"/>
                <w:szCs w:val="24"/>
              </w:rPr>
              <w:t>:00-17:00时止。</w:t>
            </w:r>
          </w:p>
          <w:p w14:paraId="7B6D49C6">
            <w:pPr>
              <w:pStyle w:val="35"/>
              <w:spacing w:line="365" w:lineRule="auto"/>
              <w:rPr>
                <w:rFonts w:hint="eastAsia" w:ascii="宋体" w:hAnsi="宋体" w:eastAsia="宋体" w:cs="宋体"/>
                <w:sz w:val="24"/>
                <w:szCs w:val="24"/>
              </w:rPr>
            </w:pPr>
            <w:r>
              <w:rPr>
                <w:rFonts w:hint="eastAsia" w:ascii="宋体" w:hAnsi="宋体" w:eastAsia="宋体" w:cs="宋体"/>
                <w:sz w:val="24"/>
                <w:szCs w:val="24"/>
              </w:rPr>
              <w:t>获取地点：</w:t>
            </w:r>
            <w:r>
              <w:rPr>
                <w:rFonts w:hint="eastAsia" w:ascii="宋体" w:hAnsi="宋体" w:eastAsia="宋体" w:cs="宋体"/>
                <w:sz w:val="24"/>
                <w:szCs w:val="24"/>
                <w:lang w:eastAsia="zh-CN"/>
              </w:rPr>
              <w:t>全国公共资源交易平台（陕西省·宝鸡市）宝鸡市公共资源交易中心（http://ggzy.baoji.gov.cn/）下载。</w:t>
            </w:r>
          </w:p>
        </w:tc>
      </w:tr>
      <w:tr w14:paraId="7F665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19CC6247">
            <w:pPr>
              <w:spacing w:line="365" w:lineRule="auto"/>
              <w:jc w:val="center"/>
              <w:rPr>
                <w:rFonts w:hint="eastAsia" w:ascii="宋体" w:hAnsi="宋体" w:eastAsia="宋体" w:cs="宋体"/>
                <w:szCs w:val="24"/>
              </w:rPr>
            </w:pPr>
            <w:r>
              <w:rPr>
                <w:rFonts w:hint="eastAsia" w:ascii="宋体" w:hAnsi="宋体" w:eastAsia="宋体" w:cs="宋体"/>
                <w:szCs w:val="24"/>
              </w:rPr>
              <w:t>14</w:t>
            </w:r>
          </w:p>
        </w:tc>
        <w:tc>
          <w:tcPr>
            <w:tcW w:w="1853" w:type="dxa"/>
            <w:vAlign w:val="center"/>
          </w:tcPr>
          <w:p w14:paraId="5241C790">
            <w:pPr>
              <w:spacing w:line="365" w:lineRule="auto"/>
              <w:jc w:val="center"/>
              <w:rPr>
                <w:rFonts w:hint="eastAsia" w:ascii="宋体" w:hAnsi="宋体" w:eastAsia="宋体" w:cs="宋体"/>
                <w:szCs w:val="24"/>
              </w:rPr>
            </w:pPr>
            <w:r>
              <w:rPr>
                <w:rFonts w:hint="eastAsia" w:ascii="宋体" w:hAnsi="宋体" w:eastAsia="宋体" w:cs="宋体"/>
                <w:szCs w:val="24"/>
              </w:rPr>
              <w:t>联合体投标</w:t>
            </w:r>
          </w:p>
        </w:tc>
        <w:tc>
          <w:tcPr>
            <w:tcW w:w="6983" w:type="dxa"/>
          </w:tcPr>
          <w:p w14:paraId="09C99527">
            <w:pPr>
              <w:spacing w:line="365" w:lineRule="auto"/>
              <w:rPr>
                <w:rFonts w:hint="eastAsia" w:ascii="宋体" w:hAnsi="宋体" w:eastAsia="宋体" w:cs="宋体"/>
                <w:szCs w:val="24"/>
              </w:rPr>
            </w:pPr>
            <w:r>
              <w:rPr>
                <w:rFonts w:hint="eastAsia" w:ascii="宋体" w:hAnsi="宋体" w:eastAsia="宋体" w:cs="宋体"/>
                <w:szCs w:val="24"/>
              </w:rPr>
              <w:t>不接受</w:t>
            </w:r>
          </w:p>
        </w:tc>
      </w:tr>
      <w:tr w14:paraId="5FD0E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1E1747E9">
            <w:pPr>
              <w:spacing w:line="365" w:lineRule="auto"/>
              <w:jc w:val="center"/>
              <w:rPr>
                <w:rFonts w:hint="eastAsia" w:ascii="宋体" w:hAnsi="宋体" w:eastAsia="宋体" w:cs="宋体"/>
                <w:szCs w:val="24"/>
              </w:rPr>
            </w:pPr>
            <w:r>
              <w:rPr>
                <w:rFonts w:hint="eastAsia" w:ascii="宋体" w:hAnsi="宋体" w:eastAsia="宋体" w:cs="宋体"/>
                <w:szCs w:val="24"/>
              </w:rPr>
              <w:t>15</w:t>
            </w:r>
          </w:p>
        </w:tc>
        <w:tc>
          <w:tcPr>
            <w:tcW w:w="1853" w:type="dxa"/>
            <w:vAlign w:val="center"/>
          </w:tcPr>
          <w:p w14:paraId="76E62BEE">
            <w:pPr>
              <w:spacing w:line="365" w:lineRule="auto"/>
              <w:jc w:val="center"/>
              <w:rPr>
                <w:rFonts w:hint="eastAsia" w:ascii="宋体" w:hAnsi="宋体" w:eastAsia="宋体" w:cs="宋体"/>
                <w:szCs w:val="24"/>
              </w:rPr>
            </w:pPr>
            <w:r>
              <w:rPr>
                <w:rFonts w:hint="eastAsia" w:ascii="宋体" w:hAnsi="宋体" w:eastAsia="宋体" w:cs="宋体"/>
                <w:szCs w:val="24"/>
              </w:rPr>
              <w:t>现场勘查、标前答疑会</w:t>
            </w:r>
          </w:p>
        </w:tc>
        <w:tc>
          <w:tcPr>
            <w:tcW w:w="6983" w:type="dxa"/>
            <w:vAlign w:val="center"/>
          </w:tcPr>
          <w:p w14:paraId="21E613F3">
            <w:pPr>
              <w:spacing w:line="365" w:lineRule="auto"/>
              <w:rPr>
                <w:rFonts w:hint="eastAsia" w:ascii="宋体" w:hAnsi="宋体" w:eastAsia="宋体" w:cs="宋体"/>
                <w:szCs w:val="24"/>
              </w:rPr>
            </w:pPr>
            <w:r>
              <w:rPr>
                <w:rFonts w:hint="eastAsia" w:ascii="宋体" w:hAnsi="宋体" w:eastAsia="宋体" w:cs="宋体"/>
                <w:szCs w:val="24"/>
              </w:rPr>
              <w:t>不组织。投标人认为有必要可自行勘查，并承担所有费用及风险。</w:t>
            </w:r>
          </w:p>
        </w:tc>
      </w:tr>
      <w:tr w14:paraId="39ED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03A0AF3C">
            <w:pPr>
              <w:spacing w:line="365" w:lineRule="auto"/>
              <w:jc w:val="center"/>
              <w:rPr>
                <w:rFonts w:hint="eastAsia" w:ascii="宋体" w:hAnsi="宋体" w:eastAsia="宋体" w:cs="宋体"/>
                <w:szCs w:val="24"/>
              </w:rPr>
            </w:pPr>
            <w:r>
              <w:rPr>
                <w:rFonts w:hint="eastAsia" w:ascii="宋体" w:hAnsi="宋体" w:eastAsia="宋体" w:cs="宋体"/>
                <w:szCs w:val="24"/>
              </w:rPr>
              <w:t>16</w:t>
            </w:r>
          </w:p>
        </w:tc>
        <w:tc>
          <w:tcPr>
            <w:tcW w:w="1853" w:type="dxa"/>
            <w:vAlign w:val="center"/>
          </w:tcPr>
          <w:p w14:paraId="1E691A1B">
            <w:pPr>
              <w:spacing w:line="365" w:lineRule="auto"/>
              <w:jc w:val="center"/>
              <w:rPr>
                <w:rFonts w:hint="eastAsia" w:ascii="宋体" w:hAnsi="宋体" w:eastAsia="宋体" w:cs="宋体"/>
                <w:szCs w:val="24"/>
              </w:rPr>
            </w:pPr>
            <w:r>
              <w:rPr>
                <w:rFonts w:hint="eastAsia" w:ascii="宋体" w:hAnsi="宋体" w:eastAsia="宋体" w:cs="宋体"/>
                <w:szCs w:val="24"/>
              </w:rPr>
              <w:t>投标人对招标文件提出质疑的时间</w:t>
            </w:r>
          </w:p>
        </w:tc>
        <w:tc>
          <w:tcPr>
            <w:tcW w:w="6983" w:type="dxa"/>
          </w:tcPr>
          <w:p w14:paraId="4CF14194">
            <w:pPr>
              <w:spacing w:line="365" w:lineRule="auto"/>
              <w:rPr>
                <w:rFonts w:hint="eastAsia" w:ascii="宋体" w:hAnsi="宋体" w:eastAsia="宋体" w:cs="宋体"/>
                <w:szCs w:val="24"/>
              </w:rPr>
            </w:pPr>
            <w:r>
              <w:rPr>
                <w:rFonts w:hint="eastAsia" w:ascii="宋体" w:hAnsi="宋体" w:eastAsia="宋体" w:cs="宋体"/>
                <w:szCs w:val="24"/>
              </w:rPr>
              <w:t>投标人认为招标文件使自己的权益受到损害的，在收到采购文件之日起七个工作日内以书面形式向采购代理机构提出质疑，逾期提出的无效，因此带来的一切不利后果由投标人自负。</w:t>
            </w:r>
          </w:p>
        </w:tc>
      </w:tr>
      <w:tr w14:paraId="22B9B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8" w:type="dxa"/>
            <w:vAlign w:val="center"/>
          </w:tcPr>
          <w:p w14:paraId="074555CD">
            <w:pPr>
              <w:spacing w:line="365" w:lineRule="auto"/>
              <w:jc w:val="center"/>
              <w:rPr>
                <w:rFonts w:hint="eastAsia" w:ascii="宋体" w:hAnsi="宋体" w:eastAsia="宋体" w:cs="宋体"/>
                <w:szCs w:val="24"/>
              </w:rPr>
            </w:pPr>
            <w:r>
              <w:rPr>
                <w:rFonts w:hint="eastAsia" w:ascii="宋体" w:hAnsi="宋体" w:eastAsia="宋体" w:cs="宋体"/>
                <w:szCs w:val="24"/>
              </w:rPr>
              <w:t>17</w:t>
            </w:r>
          </w:p>
        </w:tc>
        <w:tc>
          <w:tcPr>
            <w:tcW w:w="1853" w:type="dxa"/>
            <w:vAlign w:val="center"/>
          </w:tcPr>
          <w:p w14:paraId="6B67A2C5">
            <w:pPr>
              <w:spacing w:line="365" w:lineRule="auto"/>
              <w:jc w:val="center"/>
              <w:rPr>
                <w:rFonts w:hint="eastAsia" w:ascii="宋体" w:hAnsi="宋体" w:eastAsia="宋体" w:cs="宋体"/>
                <w:szCs w:val="24"/>
              </w:rPr>
            </w:pPr>
            <w:r>
              <w:rPr>
                <w:rFonts w:hint="eastAsia" w:ascii="宋体" w:hAnsi="宋体" w:eastAsia="宋体" w:cs="宋体"/>
                <w:szCs w:val="24"/>
              </w:rPr>
              <w:t>构成招标文件的其他文件</w:t>
            </w:r>
          </w:p>
        </w:tc>
        <w:tc>
          <w:tcPr>
            <w:tcW w:w="6983" w:type="dxa"/>
          </w:tcPr>
          <w:p w14:paraId="465BCCB3">
            <w:pPr>
              <w:spacing w:line="365" w:lineRule="auto"/>
              <w:rPr>
                <w:rFonts w:hint="eastAsia" w:ascii="宋体" w:hAnsi="宋体" w:eastAsia="宋体" w:cs="宋体"/>
                <w:szCs w:val="24"/>
              </w:rPr>
            </w:pPr>
            <w:r>
              <w:rPr>
                <w:rFonts w:hint="eastAsia" w:ascii="宋体" w:hAnsi="宋体" w:eastAsia="宋体" w:cs="宋体"/>
                <w:szCs w:val="24"/>
              </w:rPr>
              <w:t>招标文件的澄清、修改书及有关补充通知为招标文件的有效组成部分。</w:t>
            </w:r>
          </w:p>
        </w:tc>
      </w:tr>
      <w:tr w14:paraId="2B12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68" w:type="dxa"/>
            <w:vAlign w:val="center"/>
          </w:tcPr>
          <w:p w14:paraId="28D0429D">
            <w:pPr>
              <w:spacing w:line="365" w:lineRule="auto"/>
              <w:jc w:val="center"/>
              <w:rPr>
                <w:rFonts w:hint="eastAsia" w:ascii="宋体" w:hAnsi="宋体" w:eastAsia="宋体" w:cs="宋体"/>
                <w:szCs w:val="24"/>
              </w:rPr>
            </w:pPr>
            <w:r>
              <w:rPr>
                <w:rFonts w:hint="eastAsia" w:ascii="宋体" w:hAnsi="宋体" w:eastAsia="宋体" w:cs="宋体"/>
                <w:szCs w:val="24"/>
              </w:rPr>
              <w:t>18</w:t>
            </w:r>
          </w:p>
        </w:tc>
        <w:tc>
          <w:tcPr>
            <w:tcW w:w="1853" w:type="dxa"/>
            <w:shd w:val="clear" w:color="auto" w:fill="auto"/>
            <w:vAlign w:val="center"/>
          </w:tcPr>
          <w:p w14:paraId="37B2A4EC">
            <w:pPr>
              <w:pStyle w:val="35"/>
              <w:spacing w:line="365" w:lineRule="auto"/>
              <w:rPr>
                <w:rFonts w:hint="eastAsia" w:ascii="宋体" w:hAnsi="宋体" w:eastAsia="宋体" w:cs="宋体"/>
                <w:szCs w:val="24"/>
              </w:rPr>
            </w:pPr>
            <w:r>
              <w:rPr>
                <w:rFonts w:hint="eastAsia" w:ascii="宋体" w:hAnsi="宋体" w:eastAsia="宋体" w:cs="宋体"/>
                <w:sz w:val="24"/>
                <w:szCs w:val="24"/>
              </w:rPr>
              <w:t>投标文件提交截止时间、开标时间和地点</w:t>
            </w:r>
          </w:p>
        </w:tc>
        <w:tc>
          <w:tcPr>
            <w:tcW w:w="6983" w:type="dxa"/>
            <w:shd w:val="clear" w:color="auto" w:fill="auto"/>
          </w:tcPr>
          <w:p w14:paraId="2411A5A4">
            <w:pPr>
              <w:pStyle w:val="35"/>
              <w:spacing w:line="365" w:lineRule="auto"/>
              <w:rPr>
                <w:rFonts w:hint="eastAsia" w:ascii="宋体" w:hAnsi="宋体" w:eastAsia="宋体" w:cs="宋体"/>
                <w:color w:val="auto"/>
                <w:sz w:val="24"/>
                <w:szCs w:val="24"/>
              </w:rPr>
            </w:pPr>
            <w:r>
              <w:rPr>
                <w:rFonts w:hint="eastAsia" w:ascii="宋体" w:hAnsi="宋体" w:eastAsia="宋体" w:cs="宋体"/>
                <w:sz w:val="24"/>
                <w:szCs w:val="24"/>
              </w:rPr>
              <w:t>1、投标文件提交截止时间</w:t>
            </w:r>
            <w:r>
              <w:rPr>
                <w:rFonts w:hint="eastAsia" w:ascii="宋体" w:hAnsi="宋体" w:eastAsia="宋体" w:cs="宋体"/>
                <w:sz w:val="24"/>
                <w:szCs w:val="24"/>
                <w:highlight w:val="none"/>
              </w:rPr>
              <w:t>：</w:t>
            </w:r>
            <w:r>
              <w:rPr>
                <w:rFonts w:hint="eastAsia" w:ascii="宋体" w:hAnsi="宋体" w:eastAsia="宋体" w:cs="宋体"/>
                <w:color w:val="auto"/>
                <w:sz w:val="24"/>
                <w:szCs w:val="24"/>
                <w:highlight w:val="none"/>
                <w:lang w:eastAsia="zh-CN"/>
              </w:rPr>
              <w:t>2025年</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09:00:00</w:t>
            </w:r>
          </w:p>
          <w:p w14:paraId="6BCB9957">
            <w:pPr>
              <w:pStyle w:val="35"/>
              <w:spacing w:line="365" w:lineRule="auto"/>
              <w:rPr>
                <w:rFonts w:hint="eastAsia" w:ascii="宋体" w:hAnsi="宋体" w:eastAsia="宋体" w:cs="宋体"/>
                <w:color w:val="auto"/>
                <w:sz w:val="24"/>
                <w:szCs w:val="24"/>
              </w:rPr>
            </w:pPr>
            <w:r>
              <w:rPr>
                <w:rFonts w:hint="eastAsia" w:ascii="宋体" w:hAnsi="宋体" w:eastAsia="宋体" w:cs="宋体"/>
                <w:color w:val="auto"/>
                <w:sz w:val="24"/>
                <w:szCs w:val="24"/>
              </w:rPr>
              <w:t>2、开标时间：</w:t>
            </w:r>
            <w:r>
              <w:rPr>
                <w:rFonts w:hint="eastAsia" w:ascii="宋体" w:hAnsi="宋体" w:eastAsia="宋体" w:cs="宋体"/>
                <w:color w:val="auto"/>
                <w:sz w:val="24"/>
                <w:szCs w:val="24"/>
                <w:highlight w:val="none"/>
                <w:lang w:eastAsia="zh-CN"/>
              </w:rPr>
              <w:t>2025年</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09:00:00</w:t>
            </w:r>
          </w:p>
          <w:p w14:paraId="5D84CE05">
            <w:pPr>
              <w:pStyle w:val="35"/>
              <w:spacing w:line="365" w:lineRule="auto"/>
              <w:rPr>
                <w:rFonts w:hint="eastAsia" w:ascii="宋体" w:hAnsi="宋体" w:eastAsia="宋体" w:cs="宋体"/>
                <w:sz w:val="24"/>
                <w:szCs w:val="24"/>
              </w:rPr>
            </w:pPr>
            <w:r>
              <w:rPr>
                <w:rFonts w:hint="eastAsia" w:ascii="宋体" w:hAnsi="宋体" w:eastAsia="宋体" w:cs="宋体"/>
                <w:sz w:val="24"/>
                <w:szCs w:val="24"/>
              </w:rPr>
              <w:t>3、投标、开标地点：不见面开标，电子化投标。</w:t>
            </w:r>
          </w:p>
          <w:p w14:paraId="7FA671B0">
            <w:pPr>
              <w:pStyle w:val="35"/>
              <w:spacing w:line="365" w:lineRule="auto"/>
              <w:rPr>
                <w:rFonts w:hint="eastAsia" w:ascii="宋体" w:hAnsi="宋体" w:eastAsia="宋体" w:cs="宋体"/>
                <w:sz w:val="24"/>
                <w:szCs w:val="24"/>
              </w:rPr>
            </w:pPr>
            <w:r>
              <w:rPr>
                <w:rFonts w:hint="eastAsia" w:ascii="宋体" w:hAnsi="宋体" w:eastAsia="宋体" w:cs="宋体"/>
                <w:b/>
                <w:bCs/>
                <w:sz w:val="24"/>
                <w:szCs w:val="32"/>
                <w:highlight w:val="none"/>
              </w:rPr>
              <w:t>注：中标单位应在开标结束之后向</w:t>
            </w:r>
            <w:r>
              <w:rPr>
                <w:rFonts w:hint="eastAsia" w:ascii="宋体" w:hAnsi="宋体" w:eastAsia="宋体" w:cs="宋体"/>
                <w:b/>
                <w:bCs/>
                <w:sz w:val="24"/>
                <w:szCs w:val="32"/>
                <w:highlight w:val="none"/>
                <w:lang w:val="en-US" w:eastAsia="zh-CN"/>
              </w:rPr>
              <w:t>采购</w:t>
            </w:r>
            <w:r>
              <w:rPr>
                <w:rFonts w:hint="eastAsia" w:ascii="宋体" w:hAnsi="宋体" w:eastAsia="宋体" w:cs="宋体"/>
                <w:b/>
                <w:bCs/>
                <w:sz w:val="24"/>
                <w:szCs w:val="32"/>
                <w:highlight w:val="none"/>
              </w:rPr>
              <w:t>代理公司提交纸质版投标文件正本一份、副本二份，纸质版应与</w:t>
            </w:r>
            <w:r>
              <w:rPr>
                <w:rFonts w:hint="eastAsia" w:ascii="宋体" w:hAnsi="宋体" w:eastAsia="宋体" w:cs="宋体"/>
                <w:b/>
                <w:bCs/>
                <w:sz w:val="24"/>
                <w:szCs w:val="32"/>
                <w:highlight w:val="none"/>
                <w:lang w:val="en-US" w:eastAsia="zh-CN"/>
              </w:rPr>
              <w:t>系统上传</w:t>
            </w:r>
            <w:r>
              <w:rPr>
                <w:rFonts w:hint="eastAsia" w:ascii="宋体" w:hAnsi="宋体" w:eastAsia="宋体" w:cs="宋体"/>
                <w:b/>
                <w:bCs/>
                <w:sz w:val="24"/>
                <w:szCs w:val="32"/>
                <w:highlight w:val="none"/>
              </w:rPr>
              <w:t>电子版一致（按要求签字盖章）。</w:t>
            </w:r>
          </w:p>
        </w:tc>
      </w:tr>
      <w:tr w14:paraId="6362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75504F7F">
            <w:pPr>
              <w:spacing w:line="365" w:lineRule="auto"/>
              <w:jc w:val="center"/>
              <w:rPr>
                <w:rFonts w:hint="eastAsia" w:ascii="宋体" w:hAnsi="宋体" w:eastAsia="宋体" w:cs="宋体"/>
                <w:szCs w:val="24"/>
              </w:rPr>
            </w:pPr>
            <w:r>
              <w:rPr>
                <w:rFonts w:hint="eastAsia" w:ascii="宋体" w:hAnsi="宋体" w:eastAsia="宋体" w:cs="宋体"/>
                <w:szCs w:val="24"/>
              </w:rPr>
              <w:t>19</w:t>
            </w:r>
          </w:p>
        </w:tc>
        <w:tc>
          <w:tcPr>
            <w:tcW w:w="1853" w:type="dxa"/>
            <w:vAlign w:val="center"/>
          </w:tcPr>
          <w:p w14:paraId="3BEEF693">
            <w:pPr>
              <w:spacing w:line="365" w:lineRule="auto"/>
              <w:jc w:val="center"/>
              <w:rPr>
                <w:rFonts w:hint="eastAsia" w:ascii="宋体" w:hAnsi="宋体" w:eastAsia="宋体" w:cs="宋体"/>
                <w:szCs w:val="24"/>
              </w:rPr>
            </w:pPr>
            <w:r>
              <w:rPr>
                <w:rFonts w:hint="eastAsia" w:ascii="宋体" w:hAnsi="宋体" w:eastAsia="宋体" w:cs="宋体"/>
                <w:szCs w:val="24"/>
              </w:rPr>
              <w:t>投标有效期</w:t>
            </w:r>
          </w:p>
        </w:tc>
        <w:tc>
          <w:tcPr>
            <w:tcW w:w="6983" w:type="dxa"/>
          </w:tcPr>
          <w:p w14:paraId="5889398A">
            <w:pPr>
              <w:spacing w:line="365" w:lineRule="auto"/>
              <w:rPr>
                <w:rFonts w:hint="eastAsia" w:ascii="宋体" w:hAnsi="宋体" w:eastAsia="宋体" w:cs="宋体"/>
                <w:szCs w:val="24"/>
                <w:lang w:eastAsia="zh-CN"/>
              </w:rPr>
            </w:pPr>
            <w:r>
              <w:rPr>
                <w:rFonts w:hint="eastAsia" w:ascii="宋体" w:hAnsi="宋体" w:eastAsia="宋体" w:cs="宋体"/>
                <w:szCs w:val="24"/>
              </w:rPr>
              <w:t>自提交投标文件的截止之日起90个日历</w:t>
            </w:r>
            <w:r>
              <w:rPr>
                <w:rFonts w:hint="eastAsia" w:ascii="宋体" w:hAnsi="宋体" w:eastAsia="宋体" w:cs="宋体"/>
                <w:szCs w:val="24"/>
                <w:lang w:eastAsia="zh-CN"/>
              </w:rPr>
              <w:t>天</w:t>
            </w:r>
          </w:p>
        </w:tc>
      </w:tr>
      <w:tr w14:paraId="1E53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03FA0716">
            <w:pPr>
              <w:spacing w:line="365" w:lineRule="auto"/>
              <w:jc w:val="center"/>
              <w:rPr>
                <w:rFonts w:hint="eastAsia" w:ascii="宋体" w:hAnsi="宋体" w:eastAsia="宋体" w:cs="宋体"/>
                <w:szCs w:val="24"/>
              </w:rPr>
            </w:pPr>
            <w:r>
              <w:rPr>
                <w:rFonts w:hint="eastAsia" w:ascii="宋体" w:hAnsi="宋体" w:eastAsia="宋体" w:cs="宋体"/>
                <w:szCs w:val="24"/>
              </w:rPr>
              <w:t>20</w:t>
            </w:r>
          </w:p>
        </w:tc>
        <w:tc>
          <w:tcPr>
            <w:tcW w:w="1853" w:type="dxa"/>
            <w:vAlign w:val="center"/>
          </w:tcPr>
          <w:p w14:paraId="57F4872C">
            <w:pPr>
              <w:spacing w:line="365" w:lineRule="auto"/>
              <w:jc w:val="center"/>
              <w:rPr>
                <w:rFonts w:hint="eastAsia" w:ascii="宋体" w:hAnsi="宋体" w:eastAsia="宋体" w:cs="宋体"/>
                <w:szCs w:val="24"/>
              </w:rPr>
            </w:pPr>
            <w:r>
              <w:rPr>
                <w:rFonts w:hint="eastAsia" w:ascii="宋体" w:hAnsi="宋体" w:eastAsia="宋体" w:cs="宋体"/>
                <w:szCs w:val="24"/>
              </w:rPr>
              <w:t>投标担保</w:t>
            </w:r>
          </w:p>
        </w:tc>
        <w:tc>
          <w:tcPr>
            <w:tcW w:w="6983" w:type="dxa"/>
          </w:tcPr>
          <w:p w14:paraId="72971E0C">
            <w:pPr>
              <w:pStyle w:val="17"/>
              <w:widowControl/>
              <w:spacing w:line="365" w:lineRule="auto"/>
              <w:rPr>
                <w:rFonts w:hint="eastAsia" w:ascii="宋体" w:hAnsi="宋体" w:eastAsia="宋体" w:cs="宋体"/>
                <w:bCs/>
                <w:szCs w:val="24"/>
              </w:rPr>
            </w:pPr>
            <w:r>
              <w:rPr>
                <w:rFonts w:hint="eastAsia" w:ascii="宋体" w:hAnsi="宋体" w:eastAsia="宋体" w:cs="宋体"/>
                <w:bCs/>
                <w:szCs w:val="24"/>
                <w:u w:color="FF0000"/>
              </w:rPr>
              <w:t>投标保证金</w:t>
            </w:r>
            <w:r>
              <w:rPr>
                <w:rFonts w:hint="eastAsia" w:ascii="宋体" w:hAnsi="宋体" w:eastAsia="宋体" w:cs="宋体"/>
                <w:bCs/>
                <w:szCs w:val="24"/>
              </w:rPr>
              <w:t>的金额：人民币</w:t>
            </w:r>
            <w:r>
              <w:rPr>
                <w:rFonts w:hint="eastAsia" w:ascii="宋体" w:hAnsi="宋体" w:eastAsia="宋体" w:cs="宋体"/>
                <w:bCs/>
                <w:szCs w:val="24"/>
                <w:lang w:val="en-US" w:eastAsia="zh-CN"/>
              </w:rPr>
              <w:t>叁仟元整</w:t>
            </w:r>
            <w:r>
              <w:rPr>
                <w:rFonts w:hint="eastAsia" w:ascii="宋体" w:hAnsi="宋体" w:eastAsia="宋体" w:cs="宋体"/>
                <w:bCs/>
                <w:szCs w:val="24"/>
              </w:rPr>
              <w:t>（</w:t>
            </w:r>
            <w:r>
              <w:rPr>
                <w:rFonts w:hint="eastAsia" w:ascii="宋体" w:hAnsi="宋体" w:eastAsia="宋体" w:cs="宋体"/>
                <w:bCs/>
                <w:szCs w:val="24"/>
                <w:lang w:val="en-US" w:eastAsia="zh-CN"/>
              </w:rPr>
              <w:t>3</w:t>
            </w:r>
            <w:r>
              <w:rPr>
                <w:rFonts w:hint="eastAsia" w:ascii="宋体" w:hAnsi="宋体" w:eastAsia="宋体" w:cs="宋体"/>
                <w:bCs/>
                <w:szCs w:val="24"/>
              </w:rPr>
              <w:t xml:space="preserve">000.00元）             </w:t>
            </w:r>
          </w:p>
          <w:p w14:paraId="516BB0DE">
            <w:pPr>
              <w:pStyle w:val="17"/>
              <w:widowControl/>
              <w:spacing w:line="365" w:lineRule="auto"/>
              <w:rPr>
                <w:rFonts w:hint="eastAsia" w:ascii="宋体" w:hAnsi="宋体" w:eastAsia="宋体" w:cs="宋体"/>
                <w:bCs/>
                <w:szCs w:val="24"/>
              </w:rPr>
            </w:pPr>
            <w:r>
              <w:rPr>
                <w:rFonts w:hint="eastAsia" w:ascii="宋体" w:hAnsi="宋体" w:eastAsia="宋体" w:cs="宋体"/>
                <w:bCs/>
                <w:szCs w:val="24"/>
              </w:rPr>
              <w:t>投标保证金的形式：银行保函或基本户转账</w:t>
            </w:r>
          </w:p>
          <w:p w14:paraId="753BAB65">
            <w:pPr>
              <w:pStyle w:val="17"/>
              <w:widowControl/>
              <w:spacing w:line="365" w:lineRule="auto"/>
              <w:rPr>
                <w:rFonts w:hint="eastAsia" w:ascii="宋体" w:hAnsi="宋体" w:eastAsia="宋体" w:cs="宋体"/>
                <w:bCs/>
                <w:szCs w:val="24"/>
              </w:rPr>
            </w:pPr>
            <w:r>
              <w:rPr>
                <w:rFonts w:hint="eastAsia" w:ascii="宋体" w:hAnsi="宋体" w:eastAsia="宋体" w:cs="宋体"/>
                <w:bCs/>
                <w:szCs w:val="24"/>
              </w:rPr>
              <w:t>投标保证金账户名：宝鸡市公共资源交易中心保证金专户</w:t>
            </w:r>
          </w:p>
          <w:p w14:paraId="7633DA3B">
            <w:pPr>
              <w:pStyle w:val="17"/>
              <w:widowControl/>
              <w:spacing w:line="365" w:lineRule="auto"/>
              <w:rPr>
                <w:rFonts w:hint="eastAsia" w:ascii="宋体" w:hAnsi="宋体" w:eastAsia="宋体" w:cs="宋体"/>
                <w:bCs/>
                <w:szCs w:val="24"/>
              </w:rPr>
            </w:pPr>
            <w:r>
              <w:rPr>
                <w:rFonts w:hint="eastAsia" w:ascii="宋体" w:hAnsi="宋体" w:eastAsia="宋体" w:cs="宋体"/>
                <w:bCs/>
                <w:szCs w:val="24"/>
              </w:rPr>
              <w:t>开户行：长安银行股份有限公司宝鸡分行营业部</w:t>
            </w:r>
          </w:p>
          <w:p w14:paraId="00FAAB65">
            <w:pPr>
              <w:pStyle w:val="17"/>
              <w:widowControl/>
              <w:spacing w:line="365" w:lineRule="auto"/>
              <w:rPr>
                <w:rFonts w:hint="eastAsia" w:ascii="宋体" w:hAnsi="宋体" w:eastAsia="宋体" w:cs="宋体"/>
                <w:bCs/>
                <w:szCs w:val="24"/>
              </w:rPr>
            </w:pPr>
            <w:r>
              <w:rPr>
                <w:rFonts w:hint="eastAsia" w:ascii="宋体" w:hAnsi="宋体" w:eastAsia="宋体" w:cs="宋体"/>
                <w:bCs/>
                <w:szCs w:val="24"/>
              </w:rPr>
              <w:t>账  号：80602000142101980614905</w:t>
            </w:r>
          </w:p>
          <w:p w14:paraId="5EAF2077">
            <w:pPr>
              <w:shd w:val="clear"/>
              <w:tabs>
                <w:tab w:val="left" w:pos="7013"/>
              </w:tabs>
              <w:spacing w:line="46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1、银行保函</w:t>
            </w:r>
          </w:p>
          <w:p w14:paraId="738F4166">
            <w:pPr>
              <w:shd w:val="clear"/>
              <w:tabs>
                <w:tab w:val="left" w:pos="7013"/>
              </w:tabs>
              <w:spacing w:line="46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必须为供应商基本账户开户银行出具的银行保函，将银行保函及“基本账户开户许可证或基本存款账户信息”附在投标文件中，作为保证金缴纳凭证。</w:t>
            </w:r>
          </w:p>
          <w:p w14:paraId="75156B1A">
            <w:pPr>
              <w:shd w:val="clear"/>
              <w:tabs>
                <w:tab w:val="left" w:pos="7013"/>
              </w:tabs>
              <w:spacing w:line="460" w:lineRule="exac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注：投标人如提供以银行作为担保的投标保函，应与项目开标前2~3个工作日递交至招标代理机构查验。需提交以下资料：</w:t>
            </w:r>
          </w:p>
          <w:p w14:paraId="5189F9F7">
            <w:pPr>
              <w:shd w:val="clear"/>
              <w:tabs>
                <w:tab w:val="left" w:pos="7013"/>
              </w:tabs>
              <w:spacing w:line="460" w:lineRule="exac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1.保函正本(纸质版);</w:t>
            </w:r>
          </w:p>
          <w:p w14:paraId="12D93367">
            <w:pPr>
              <w:shd w:val="clear"/>
              <w:tabs>
                <w:tab w:val="left" w:pos="7013"/>
              </w:tabs>
              <w:spacing w:line="460" w:lineRule="exac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2.公司介绍信(或委托书);</w:t>
            </w:r>
          </w:p>
          <w:p w14:paraId="71023BE2">
            <w:pPr>
              <w:shd w:val="clear"/>
              <w:tabs>
                <w:tab w:val="left" w:pos="7013"/>
              </w:tabs>
              <w:spacing w:line="460" w:lineRule="exac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3.开户许可证复印件(加盖公司公章);</w:t>
            </w:r>
          </w:p>
          <w:p w14:paraId="1F25B52E">
            <w:pPr>
              <w:shd w:val="clear"/>
              <w:tabs>
                <w:tab w:val="left" w:pos="7013"/>
              </w:tabs>
              <w:spacing w:line="460" w:lineRule="exac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4.法人和经办人身份证复印件(加盖公司公章);</w:t>
            </w:r>
          </w:p>
          <w:p w14:paraId="286A5981">
            <w:pPr>
              <w:shd w:val="clear"/>
              <w:tabs>
                <w:tab w:val="left" w:pos="7013"/>
              </w:tabs>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2、基本户转账</w:t>
            </w:r>
          </w:p>
          <w:p w14:paraId="0E2E5542">
            <w:pPr>
              <w:tabs>
                <w:tab w:val="left" w:pos="8280"/>
              </w:tabs>
              <w:spacing w:line="365" w:lineRule="auto"/>
              <w:ind w:firstLine="480" w:firstLineChars="200"/>
              <w:jc w:val="left"/>
              <w:rPr>
                <w:rFonts w:hint="eastAsia" w:ascii="宋体" w:hAnsi="宋体" w:eastAsia="宋体" w:cs="宋体"/>
                <w:bCs/>
                <w:szCs w:val="24"/>
              </w:rPr>
            </w:pPr>
            <w:r>
              <w:rPr>
                <w:rFonts w:hint="eastAsia" w:ascii="宋体" w:hAnsi="宋体" w:eastAsia="宋体" w:cs="宋体"/>
                <w:color w:val="auto"/>
                <w:sz w:val="24"/>
                <w:highlight w:val="none"/>
              </w:rPr>
              <w:t>必须为</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基本账户以转账形式在</w:t>
            </w:r>
            <w:r>
              <w:rPr>
                <w:rFonts w:hint="eastAsia" w:ascii="宋体" w:hAnsi="宋体" w:eastAsia="宋体" w:cs="宋体"/>
                <w:color w:val="auto"/>
                <w:sz w:val="24"/>
                <w:highlight w:val="none"/>
                <w:lang w:val="en-US" w:eastAsia="zh-CN"/>
              </w:rPr>
              <w:t>开标</w:t>
            </w:r>
            <w:r>
              <w:rPr>
                <w:rFonts w:hint="eastAsia" w:ascii="宋体" w:hAnsi="宋体" w:eastAsia="宋体" w:cs="宋体"/>
                <w:color w:val="auto"/>
                <w:sz w:val="24"/>
                <w:highlight w:val="none"/>
              </w:rPr>
              <w:t>截止时间前到达上述账号（资金到账时间为确认保证金缴纳完毕时间），未按规定时间前或按额汇到指定账户的将否决其投标。</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保证金转账完成后，将“转账凭证”附在</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文件中，作为保证金缴纳的凭证。</w:t>
            </w:r>
            <w:r>
              <w:rPr>
                <w:rFonts w:hint="eastAsia" w:ascii="宋体" w:hAnsi="宋体" w:eastAsia="宋体" w:cs="宋体"/>
                <w:b/>
                <w:szCs w:val="24"/>
              </w:rPr>
              <w:t>转账时必须备注：</w:t>
            </w:r>
            <w:r>
              <w:rPr>
                <w:rFonts w:hint="eastAsia" w:ascii="宋体" w:hAnsi="宋体" w:eastAsia="宋体" w:cs="宋体"/>
                <w:b/>
                <w:bCs/>
                <w:color w:val="auto"/>
                <w:spacing w:val="-4"/>
                <w:sz w:val="24"/>
                <w:szCs w:val="24"/>
                <w:lang w:val="en-US" w:eastAsia="zh-CN"/>
              </w:rPr>
              <w:t>该项目子账号后五位数字，无需填写其他内容</w:t>
            </w:r>
            <w:r>
              <w:rPr>
                <w:rFonts w:hint="eastAsia" w:ascii="宋体" w:hAnsi="宋体" w:eastAsia="宋体" w:cs="宋体"/>
                <w:b/>
                <w:szCs w:val="24"/>
              </w:rPr>
              <w:t>。</w:t>
            </w:r>
          </w:p>
        </w:tc>
      </w:tr>
      <w:tr w14:paraId="1A69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68" w:type="dxa"/>
            <w:vAlign w:val="center"/>
          </w:tcPr>
          <w:p w14:paraId="22B7C4AC">
            <w:pPr>
              <w:spacing w:line="365" w:lineRule="auto"/>
              <w:jc w:val="center"/>
              <w:rPr>
                <w:rFonts w:hint="eastAsia" w:ascii="宋体" w:hAnsi="宋体" w:eastAsia="宋体" w:cs="宋体"/>
                <w:szCs w:val="24"/>
              </w:rPr>
            </w:pPr>
            <w:r>
              <w:rPr>
                <w:rFonts w:hint="eastAsia" w:ascii="宋体" w:hAnsi="宋体" w:eastAsia="宋体" w:cs="宋体"/>
                <w:szCs w:val="24"/>
              </w:rPr>
              <w:t>21</w:t>
            </w:r>
          </w:p>
        </w:tc>
        <w:tc>
          <w:tcPr>
            <w:tcW w:w="1853" w:type="dxa"/>
            <w:vAlign w:val="center"/>
          </w:tcPr>
          <w:p w14:paraId="46CE9734">
            <w:pPr>
              <w:spacing w:line="365" w:lineRule="auto"/>
              <w:jc w:val="center"/>
              <w:rPr>
                <w:rFonts w:hint="eastAsia" w:ascii="宋体" w:hAnsi="宋体" w:eastAsia="宋体" w:cs="宋体"/>
                <w:szCs w:val="24"/>
              </w:rPr>
            </w:pPr>
            <w:r>
              <w:rPr>
                <w:rFonts w:hint="eastAsia" w:ascii="宋体" w:hAnsi="宋体" w:eastAsia="宋体" w:cs="宋体"/>
                <w:szCs w:val="24"/>
              </w:rPr>
              <w:t>备选投标方案</w:t>
            </w:r>
          </w:p>
          <w:p w14:paraId="0E3CE1E5">
            <w:pPr>
              <w:spacing w:line="365" w:lineRule="auto"/>
              <w:jc w:val="center"/>
              <w:rPr>
                <w:rFonts w:hint="eastAsia" w:ascii="宋体" w:hAnsi="宋体" w:eastAsia="宋体" w:cs="宋体"/>
                <w:szCs w:val="24"/>
              </w:rPr>
            </w:pPr>
            <w:r>
              <w:rPr>
                <w:rFonts w:hint="eastAsia" w:ascii="宋体" w:hAnsi="宋体" w:eastAsia="宋体" w:cs="宋体"/>
                <w:szCs w:val="24"/>
              </w:rPr>
              <w:t>和报价</w:t>
            </w:r>
          </w:p>
        </w:tc>
        <w:tc>
          <w:tcPr>
            <w:tcW w:w="6983" w:type="dxa"/>
            <w:vAlign w:val="center"/>
          </w:tcPr>
          <w:p w14:paraId="48C79645">
            <w:pPr>
              <w:tabs>
                <w:tab w:val="left" w:pos="7013"/>
              </w:tabs>
              <w:spacing w:line="365" w:lineRule="auto"/>
              <w:rPr>
                <w:rFonts w:hint="eastAsia" w:ascii="宋体" w:hAnsi="宋体" w:eastAsia="宋体" w:cs="宋体"/>
                <w:szCs w:val="24"/>
              </w:rPr>
            </w:pPr>
            <w:r>
              <w:rPr>
                <w:rFonts w:hint="eastAsia" w:ascii="宋体" w:hAnsi="宋体" w:eastAsia="宋体" w:cs="宋体"/>
                <w:szCs w:val="24"/>
              </w:rPr>
              <w:t>不接受备选投标方案和多个报价。</w:t>
            </w:r>
          </w:p>
        </w:tc>
      </w:tr>
      <w:tr w14:paraId="2005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5BF37805">
            <w:pPr>
              <w:spacing w:line="365" w:lineRule="auto"/>
              <w:jc w:val="center"/>
              <w:rPr>
                <w:rFonts w:hint="eastAsia" w:ascii="宋体" w:hAnsi="宋体" w:eastAsia="宋体" w:cs="宋体"/>
                <w:szCs w:val="24"/>
              </w:rPr>
            </w:pPr>
            <w:r>
              <w:rPr>
                <w:rFonts w:hint="eastAsia" w:ascii="宋体" w:hAnsi="宋体" w:eastAsia="宋体" w:cs="宋体"/>
                <w:szCs w:val="24"/>
              </w:rPr>
              <w:t>22</w:t>
            </w:r>
          </w:p>
        </w:tc>
        <w:tc>
          <w:tcPr>
            <w:tcW w:w="1853" w:type="dxa"/>
            <w:vAlign w:val="center"/>
          </w:tcPr>
          <w:p w14:paraId="26757F6A">
            <w:pPr>
              <w:spacing w:line="365" w:lineRule="auto"/>
              <w:jc w:val="center"/>
              <w:rPr>
                <w:rFonts w:hint="eastAsia" w:ascii="宋体" w:hAnsi="宋体" w:eastAsia="宋体" w:cs="宋体"/>
                <w:szCs w:val="24"/>
              </w:rPr>
            </w:pPr>
            <w:r>
              <w:rPr>
                <w:rFonts w:hint="eastAsia" w:ascii="宋体" w:hAnsi="宋体" w:eastAsia="宋体" w:cs="宋体"/>
                <w:bCs/>
                <w:szCs w:val="24"/>
              </w:rPr>
              <w:t>投标文件的递交</w:t>
            </w:r>
          </w:p>
        </w:tc>
        <w:tc>
          <w:tcPr>
            <w:tcW w:w="6983" w:type="dxa"/>
            <w:vAlign w:val="center"/>
          </w:tcPr>
          <w:p w14:paraId="497352B8">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为确保采购项目顺利开展，本项目采用电子投标文件方式投标。电子投标文件可于提交投标文件截止时间前任意时段登录全国公共资源交易平台（陕西省·宝鸡市）网站[电子交易平台-企业端]进行提交，逾期系统将拒绝接收。提交时，投标人应登录全国公共资源交易中心平台（陕西省·宝鸡市），选择[“首页&gt;电子交易平台&gt;企业端&gt;我的项目”，点击[项目流程]，在打开的[项目管理]对话框中选择[上传投标文件]，上传加密的电子投标文件（*.SXSTF），上传成功后，电子化平台将予以记录。</w:t>
            </w:r>
          </w:p>
        </w:tc>
      </w:tr>
      <w:tr w14:paraId="5FC0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45625C13">
            <w:pPr>
              <w:spacing w:line="365" w:lineRule="auto"/>
              <w:jc w:val="center"/>
              <w:rPr>
                <w:rFonts w:hint="eastAsia" w:ascii="宋体" w:hAnsi="宋体" w:eastAsia="宋体" w:cs="宋体"/>
                <w:szCs w:val="24"/>
              </w:rPr>
            </w:pPr>
            <w:r>
              <w:rPr>
                <w:rFonts w:hint="eastAsia" w:ascii="宋体" w:hAnsi="宋体" w:eastAsia="宋体" w:cs="宋体"/>
                <w:szCs w:val="24"/>
              </w:rPr>
              <w:t>23</w:t>
            </w:r>
          </w:p>
        </w:tc>
        <w:tc>
          <w:tcPr>
            <w:tcW w:w="1853" w:type="dxa"/>
            <w:vAlign w:val="center"/>
          </w:tcPr>
          <w:p w14:paraId="3D55EE4C">
            <w:pPr>
              <w:spacing w:line="365" w:lineRule="auto"/>
              <w:jc w:val="center"/>
              <w:rPr>
                <w:rFonts w:hint="eastAsia" w:ascii="宋体" w:hAnsi="宋体" w:eastAsia="宋体" w:cs="宋体"/>
                <w:szCs w:val="24"/>
              </w:rPr>
            </w:pPr>
            <w:r>
              <w:rPr>
                <w:rFonts w:hint="eastAsia" w:ascii="宋体" w:hAnsi="宋体" w:eastAsia="宋体" w:cs="宋体"/>
                <w:szCs w:val="21"/>
              </w:rPr>
              <w:t>投标文件的制作和签署</w:t>
            </w:r>
          </w:p>
        </w:tc>
        <w:tc>
          <w:tcPr>
            <w:tcW w:w="6983" w:type="dxa"/>
            <w:vAlign w:val="center"/>
          </w:tcPr>
          <w:p w14:paraId="683C9878">
            <w:pPr>
              <w:spacing w:line="360" w:lineRule="auto"/>
              <w:ind w:firstLine="480" w:firstLineChars="200"/>
              <w:rPr>
                <w:rFonts w:hint="eastAsia" w:ascii="宋体" w:hAnsi="宋体" w:eastAsia="宋体" w:cs="宋体"/>
              </w:rPr>
            </w:pPr>
            <w:r>
              <w:rPr>
                <w:rFonts w:hint="eastAsia" w:ascii="宋体" w:hAnsi="宋体" w:eastAsia="宋体" w:cs="宋体"/>
              </w:rPr>
              <w:t>编制电子投标文件时，应使用最新发布的电子招标文件及专用制作工具进行编制。并使用数字认证证书（CA）对电子投标文件进行签署、加密、递交及开标时解密等相关操作。</w:t>
            </w:r>
          </w:p>
          <w:p w14:paraId="52460CDC">
            <w:pPr>
              <w:spacing w:line="360" w:lineRule="auto"/>
              <w:ind w:firstLine="480" w:firstLineChars="200"/>
              <w:rPr>
                <w:rFonts w:hint="eastAsia" w:ascii="宋体" w:hAnsi="宋体" w:eastAsia="宋体" w:cs="宋体"/>
              </w:rPr>
            </w:pPr>
            <w:r>
              <w:rPr>
                <w:rFonts w:hint="eastAsia" w:ascii="宋体" w:hAnsi="宋体" w:eastAsia="宋体" w:cs="宋体"/>
              </w:rPr>
              <w:t>投标人必须按照招标文件的规定和要求由法定代表人或被授权人签字（或盖章），并逐页加盖投标人公章，如有遗漏，将作为无效投标处理。</w:t>
            </w:r>
          </w:p>
          <w:p w14:paraId="0D723EED">
            <w:pPr>
              <w:spacing w:line="360" w:lineRule="auto"/>
              <w:ind w:firstLine="480" w:firstLineChars="200"/>
              <w:rPr>
                <w:rFonts w:hint="eastAsia" w:ascii="宋体" w:hAnsi="宋体" w:eastAsia="宋体" w:cs="宋体"/>
              </w:rPr>
            </w:pPr>
            <w:r>
              <w:rPr>
                <w:rFonts w:hint="eastAsia" w:ascii="宋体" w:hAnsi="宋体" w:eastAsia="宋体" w:cs="宋体"/>
              </w:rPr>
              <w:t>1、电子招标文件下载</w:t>
            </w:r>
          </w:p>
          <w:p w14:paraId="39820D0D">
            <w:pPr>
              <w:spacing w:line="360" w:lineRule="auto"/>
              <w:ind w:firstLine="480" w:firstLineChars="200"/>
              <w:rPr>
                <w:rFonts w:hint="eastAsia" w:ascii="宋体" w:hAnsi="宋体" w:eastAsia="宋体" w:cs="宋体"/>
              </w:rPr>
            </w:pPr>
            <w:r>
              <w:rPr>
                <w:rFonts w:hint="eastAsia" w:ascii="宋体" w:hAnsi="宋体" w:eastAsia="宋体" w:cs="宋体"/>
              </w:rPr>
              <w:t>投标人登录全国公共资源交易平台</w:t>
            </w:r>
            <w:r>
              <w:rPr>
                <w:rFonts w:hint="eastAsia" w:ascii="宋体" w:hAnsi="宋体" w:eastAsia="宋体" w:cs="宋体"/>
                <w:szCs w:val="24"/>
              </w:rPr>
              <w:t>（陕西省·宝鸡市）</w:t>
            </w:r>
            <w:r>
              <w:rPr>
                <w:rFonts w:hint="eastAsia" w:ascii="宋体" w:hAnsi="宋体" w:eastAsia="宋体" w:cs="宋体"/>
              </w:rPr>
              <w:t>网站[电子交易平台-企业端]后，在[我的项目]中点击“项目流程-交易文件下载”下载电子招标文件（*.SXSZF）；注意：该项目如有变更文件，则应点击“项目流程&gt;答疑文件下载”下载更新后的电子招标文件（*.SXSCF），使用旧版电子招标文件制作的电子投标文件，系统将拒绝接收。</w:t>
            </w:r>
          </w:p>
          <w:p w14:paraId="48211334">
            <w:pPr>
              <w:numPr>
                <w:ilvl w:val="0"/>
                <w:numId w:val="1"/>
              </w:numPr>
              <w:spacing w:line="360" w:lineRule="auto"/>
              <w:ind w:firstLine="480" w:firstLineChars="200"/>
              <w:rPr>
                <w:rFonts w:hint="eastAsia" w:ascii="宋体" w:hAnsi="宋体" w:eastAsia="宋体" w:cs="宋体"/>
              </w:rPr>
            </w:pPr>
            <w:r>
              <w:rPr>
                <w:rFonts w:hint="eastAsia" w:ascii="宋体" w:hAnsi="宋体" w:eastAsia="宋体" w:cs="宋体"/>
              </w:rPr>
              <w:t>电子招标文件需要使用专用软件打开、浏览</w:t>
            </w:r>
          </w:p>
          <w:p w14:paraId="1E37D530">
            <w:pPr>
              <w:spacing w:line="360" w:lineRule="auto"/>
              <w:ind w:firstLine="480" w:firstLineChars="200"/>
              <w:rPr>
                <w:rFonts w:hint="eastAsia" w:ascii="宋体" w:hAnsi="宋体" w:eastAsia="宋体" w:cs="宋体"/>
              </w:rPr>
            </w:pPr>
            <w:r>
              <w:rPr>
                <w:rFonts w:hint="eastAsia" w:ascii="宋体" w:hAnsi="宋体" w:eastAsia="宋体" w:cs="宋体"/>
              </w:rPr>
              <w:t>投标人登录全国公共资源交易平台（</w:t>
            </w:r>
            <w:r>
              <w:rPr>
                <w:rFonts w:hint="eastAsia" w:ascii="宋体" w:hAnsi="宋体" w:eastAsia="宋体" w:cs="宋体"/>
                <w:szCs w:val="24"/>
              </w:rPr>
              <w:t>陕西省·宝鸡市</w:t>
            </w:r>
            <w:r>
              <w:rPr>
                <w:rFonts w:hint="eastAsia" w:ascii="宋体" w:hAnsi="宋体" w:eastAsia="宋体" w:cs="宋体"/>
              </w:rPr>
              <w:t>）网站[服务指南-下载专区]免费下载《陕西省公共资源交易平台政府采购电子标书制作工具(V8.0.0.2)》，并升级至最新版本，使用该客户端可以打开电子招标文件。软件操作手册详见全国公共资源交易平台（</w:t>
            </w:r>
            <w:r>
              <w:rPr>
                <w:rFonts w:hint="eastAsia" w:ascii="宋体" w:hAnsi="宋体" w:eastAsia="宋体" w:cs="宋体"/>
                <w:szCs w:val="24"/>
              </w:rPr>
              <w:t>陕西省·宝鸡市</w:t>
            </w:r>
            <w:r>
              <w:rPr>
                <w:rFonts w:hint="eastAsia" w:ascii="宋体" w:hAnsi="宋体" w:eastAsia="宋体" w:cs="宋体"/>
              </w:rPr>
              <w:t>）网站[服务指南-下载专区]中的《陕西省公共资源交易（政府采购类）投标文件制作软件操作手册》；</w:t>
            </w:r>
          </w:p>
          <w:p w14:paraId="12D11A3A">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3、制作电子投标文件</w:t>
            </w:r>
          </w:p>
          <w:p w14:paraId="456D23F0">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电子投标文件同样需要使用上述软件进行编制。在编制过程中，如有技术性问题，请先翻阅操作手册或致电软件开发商，技术支持热线：4009280095、4009980000；</w:t>
            </w:r>
          </w:p>
          <w:p w14:paraId="0DE5644A">
            <w:pPr>
              <w:pStyle w:val="18"/>
              <w:ind w:firstLine="241"/>
              <w:rPr>
                <w:rFonts w:hint="eastAsia" w:ascii="宋体" w:hAnsi="宋体" w:eastAsia="宋体" w:cs="宋体"/>
              </w:rPr>
            </w:pPr>
            <w:r>
              <w:rPr>
                <w:rFonts w:hint="eastAsia" w:ascii="宋体" w:hAnsi="宋体" w:eastAsia="宋体" w:cs="宋体"/>
                <w:b/>
                <w:bCs/>
                <w:sz w:val="24"/>
                <w:szCs w:val="21"/>
              </w:rPr>
              <w:t>注：如未按照上述要求进行投标文件制作和签署的均视其为无效投标文件。</w:t>
            </w:r>
          </w:p>
        </w:tc>
      </w:tr>
      <w:tr w14:paraId="580F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79165BC5">
            <w:pPr>
              <w:spacing w:line="365" w:lineRule="auto"/>
              <w:jc w:val="center"/>
              <w:rPr>
                <w:rFonts w:hint="eastAsia" w:ascii="宋体" w:hAnsi="宋体" w:eastAsia="宋体" w:cs="宋体"/>
                <w:szCs w:val="24"/>
              </w:rPr>
            </w:pPr>
            <w:r>
              <w:rPr>
                <w:rFonts w:hint="eastAsia" w:ascii="宋体" w:hAnsi="宋体" w:eastAsia="宋体" w:cs="宋体"/>
                <w:szCs w:val="24"/>
              </w:rPr>
              <w:t>24</w:t>
            </w:r>
          </w:p>
        </w:tc>
        <w:tc>
          <w:tcPr>
            <w:tcW w:w="1853" w:type="dxa"/>
            <w:vAlign w:val="center"/>
          </w:tcPr>
          <w:p w14:paraId="510A4A47">
            <w:pPr>
              <w:spacing w:line="365" w:lineRule="auto"/>
              <w:jc w:val="center"/>
              <w:rPr>
                <w:rFonts w:hint="eastAsia" w:ascii="宋体" w:hAnsi="宋体" w:eastAsia="宋体" w:cs="宋体"/>
                <w:szCs w:val="24"/>
              </w:rPr>
            </w:pPr>
            <w:r>
              <w:rPr>
                <w:rFonts w:hint="eastAsia" w:ascii="宋体" w:hAnsi="宋体" w:eastAsia="宋体" w:cs="宋体"/>
                <w:b/>
                <w:szCs w:val="24"/>
              </w:rPr>
              <w:t>无效文件说明</w:t>
            </w:r>
          </w:p>
        </w:tc>
        <w:tc>
          <w:tcPr>
            <w:tcW w:w="6983" w:type="dxa"/>
            <w:vAlign w:val="center"/>
          </w:tcPr>
          <w:p w14:paraId="63ABCB91">
            <w:pPr>
              <w:spacing w:line="360" w:lineRule="auto"/>
              <w:rPr>
                <w:rFonts w:hint="eastAsia" w:ascii="宋体" w:hAnsi="宋体" w:eastAsia="宋体" w:cs="宋体"/>
                <w:b/>
                <w:szCs w:val="24"/>
              </w:rPr>
            </w:pPr>
            <w:r>
              <w:rPr>
                <w:rFonts w:hint="eastAsia" w:ascii="宋体" w:hAnsi="宋体" w:eastAsia="宋体" w:cs="宋体"/>
                <w:b/>
                <w:szCs w:val="24"/>
              </w:rPr>
              <w:t>在开标环节出现下列情况之一的，其投标文件视为无效文件：</w:t>
            </w:r>
          </w:p>
          <w:p w14:paraId="1448E00D">
            <w:pPr>
              <w:spacing w:line="360" w:lineRule="auto"/>
              <w:rPr>
                <w:rFonts w:hint="eastAsia" w:ascii="宋体" w:hAnsi="宋体" w:eastAsia="宋体" w:cs="宋体"/>
                <w:b/>
                <w:szCs w:val="24"/>
              </w:rPr>
            </w:pPr>
            <w:r>
              <w:rPr>
                <w:rFonts w:hint="eastAsia" w:ascii="宋体" w:hAnsi="宋体" w:eastAsia="宋体" w:cs="宋体"/>
                <w:b/>
                <w:szCs w:val="24"/>
              </w:rPr>
              <w:t>1、投标人在规定时间内未对电子投标文件进行解密的；</w:t>
            </w:r>
          </w:p>
          <w:p w14:paraId="48298D71">
            <w:pPr>
              <w:spacing w:line="360" w:lineRule="auto"/>
              <w:rPr>
                <w:rFonts w:hint="eastAsia" w:ascii="宋体" w:hAnsi="宋体" w:eastAsia="宋体" w:cs="宋体"/>
                <w:b/>
                <w:szCs w:val="24"/>
              </w:rPr>
            </w:pPr>
            <w:r>
              <w:rPr>
                <w:rFonts w:hint="eastAsia" w:ascii="宋体" w:hAnsi="宋体" w:eastAsia="宋体" w:cs="宋体"/>
                <w:b/>
                <w:szCs w:val="24"/>
              </w:rPr>
              <w:t>2、上传的电子投标文件无法打开的；</w:t>
            </w:r>
          </w:p>
          <w:p w14:paraId="7751913D">
            <w:pPr>
              <w:spacing w:line="360" w:lineRule="auto"/>
              <w:rPr>
                <w:rFonts w:hint="eastAsia" w:ascii="宋体" w:hAnsi="宋体" w:eastAsia="宋体" w:cs="宋体"/>
                <w:b/>
                <w:szCs w:val="24"/>
              </w:rPr>
            </w:pPr>
            <w:r>
              <w:rPr>
                <w:rFonts w:hint="eastAsia" w:ascii="宋体" w:hAnsi="宋体" w:eastAsia="宋体" w:cs="宋体"/>
                <w:b/>
                <w:szCs w:val="24"/>
              </w:rPr>
              <w:t>3、政府采购法律法规规定的其他无效情形。</w:t>
            </w:r>
          </w:p>
          <w:p w14:paraId="590F2649">
            <w:pPr>
              <w:spacing w:line="360" w:lineRule="auto"/>
              <w:rPr>
                <w:rFonts w:hint="eastAsia" w:ascii="宋体" w:hAnsi="宋体" w:eastAsia="宋体" w:cs="宋体"/>
                <w:b/>
                <w:szCs w:val="24"/>
              </w:rPr>
            </w:pPr>
            <w:r>
              <w:rPr>
                <w:rFonts w:hint="eastAsia" w:ascii="宋体" w:hAnsi="宋体" w:eastAsia="宋体" w:cs="宋体"/>
                <w:b/>
                <w:szCs w:val="24"/>
              </w:rPr>
              <w:t>4、投标人拒绝对电子投标文件进行解密的；</w:t>
            </w:r>
          </w:p>
          <w:p w14:paraId="443DCCB6">
            <w:pPr>
              <w:spacing w:line="360" w:lineRule="auto"/>
              <w:rPr>
                <w:rFonts w:hint="eastAsia" w:ascii="宋体" w:hAnsi="宋体" w:eastAsia="宋体" w:cs="宋体"/>
                <w:b/>
                <w:szCs w:val="24"/>
              </w:rPr>
            </w:pPr>
            <w:r>
              <w:rPr>
                <w:rFonts w:hint="eastAsia" w:ascii="宋体" w:hAnsi="宋体" w:eastAsia="宋体" w:cs="宋体"/>
                <w:b/>
                <w:szCs w:val="24"/>
              </w:rPr>
              <w:t>5、因投标人自身原因（如未带CA锁、或所带CA锁与制作电子投标文件使用的CA锁不一致、或沿用旧版招标文件编制投标文件等情形），导致在规定时间内无法解密投标文件的；</w:t>
            </w:r>
          </w:p>
          <w:p w14:paraId="2E6CF38F">
            <w:pPr>
              <w:spacing w:line="360" w:lineRule="auto"/>
              <w:rPr>
                <w:rFonts w:hint="eastAsia" w:ascii="宋体" w:hAnsi="宋体" w:eastAsia="宋体" w:cs="宋体"/>
                <w:b/>
                <w:szCs w:val="24"/>
              </w:rPr>
            </w:pPr>
            <w:r>
              <w:rPr>
                <w:rFonts w:hint="eastAsia" w:ascii="宋体" w:hAnsi="宋体" w:eastAsia="宋体" w:cs="宋体"/>
                <w:b/>
                <w:szCs w:val="24"/>
              </w:rPr>
              <w:t>特殊情形下的应急处置：</w:t>
            </w:r>
          </w:p>
          <w:p w14:paraId="43A5BE70">
            <w:pPr>
              <w:autoSpaceDE w:val="0"/>
              <w:autoSpaceDN w:val="0"/>
              <w:adjustRightInd w:val="0"/>
              <w:snapToGrid w:val="0"/>
              <w:spacing w:line="365" w:lineRule="auto"/>
              <w:ind w:firstLine="482" w:firstLineChars="200"/>
              <w:rPr>
                <w:rFonts w:hint="eastAsia" w:ascii="宋体" w:hAnsi="宋体" w:eastAsia="宋体" w:cs="宋体"/>
                <w:szCs w:val="24"/>
              </w:rPr>
            </w:pPr>
            <w:r>
              <w:rPr>
                <w:rFonts w:hint="eastAsia" w:ascii="宋体" w:hAnsi="宋体" w:eastAsia="宋体" w:cs="宋体"/>
                <w:b/>
                <w:szCs w:val="24"/>
              </w:rPr>
              <w:t>在开标、评审过程中，如因停电、断网、电子化系统故障等特殊原因导致电子化开、评标无法正常进行时，将延后开展后续采购活动。</w:t>
            </w:r>
          </w:p>
        </w:tc>
      </w:tr>
      <w:tr w14:paraId="40C2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4B4C5DD6">
            <w:pPr>
              <w:spacing w:line="365" w:lineRule="auto"/>
              <w:jc w:val="center"/>
              <w:rPr>
                <w:rFonts w:hint="eastAsia" w:ascii="宋体" w:hAnsi="宋体" w:eastAsia="宋体" w:cs="宋体"/>
                <w:szCs w:val="24"/>
              </w:rPr>
            </w:pPr>
            <w:r>
              <w:rPr>
                <w:rFonts w:hint="eastAsia" w:ascii="宋体" w:hAnsi="宋体" w:eastAsia="宋体" w:cs="宋体"/>
                <w:szCs w:val="24"/>
              </w:rPr>
              <w:t>25</w:t>
            </w:r>
          </w:p>
        </w:tc>
        <w:tc>
          <w:tcPr>
            <w:tcW w:w="1853" w:type="dxa"/>
            <w:vAlign w:val="center"/>
          </w:tcPr>
          <w:p w14:paraId="0FEA415D">
            <w:pPr>
              <w:spacing w:line="365" w:lineRule="auto"/>
              <w:jc w:val="center"/>
              <w:rPr>
                <w:rFonts w:hint="eastAsia" w:ascii="宋体" w:hAnsi="宋体" w:eastAsia="宋体" w:cs="宋体"/>
                <w:szCs w:val="24"/>
              </w:rPr>
            </w:pPr>
            <w:r>
              <w:rPr>
                <w:rFonts w:hint="eastAsia" w:ascii="宋体" w:hAnsi="宋体" w:eastAsia="宋体" w:cs="宋体"/>
                <w:szCs w:val="24"/>
              </w:rPr>
              <w:t>投标报价</w:t>
            </w:r>
          </w:p>
        </w:tc>
        <w:tc>
          <w:tcPr>
            <w:tcW w:w="6983" w:type="dxa"/>
            <w:vAlign w:val="center"/>
          </w:tcPr>
          <w:p w14:paraId="241DE4EC">
            <w:pPr>
              <w:spacing w:line="365" w:lineRule="auto"/>
              <w:rPr>
                <w:rFonts w:hint="eastAsia" w:ascii="宋体" w:hAnsi="宋体" w:eastAsia="宋体" w:cs="宋体"/>
              </w:rPr>
            </w:pPr>
            <w:r>
              <w:rPr>
                <w:rFonts w:hint="eastAsia" w:ascii="宋体" w:hAnsi="宋体" w:eastAsia="宋体" w:cs="宋体"/>
              </w:rPr>
              <w:t>投标报价包含：完成</w:t>
            </w:r>
            <w:r>
              <w:rPr>
                <w:rFonts w:hint="eastAsia" w:ascii="宋体" w:hAnsi="宋体" w:eastAsia="宋体" w:cs="宋体"/>
                <w:lang w:val="en-US" w:eastAsia="zh-CN"/>
              </w:rPr>
              <w:t>项目供货</w:t>
            </w:r>
            <w:r>
              <w:rPr>
                <w:rFonts w:hint="eastAsia" w:ascii="宋体" w:hAnsi="宋体" w:eastAsia="宋体" w:cs="宋体"/>
              </w:rPr>
              <w:t>、税金、人工、安装、运输、调试、装卸、仓储、劳务、技术服务、培训等及其它相关的完成本项目所需全部费用。任何有选择的报价将不予接受，按无效投标处理。</w:t>
            </w:r>
          </w:p>
        </w:tc>
      </w:tr>
      <w:tr w14:paraId="08E1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shd w:val="clear" w:color="auto" w:fill="auto"/>
            <w:vAlign w:val="center"/>
          </w:tcPr>
          <w:p w14:paraId="5A031954">
            <w:pPr>
              <w:spacing w:line="365" w:lineRule="auto"/>
              <w:jc w:val="center"/>
              <w:rPr>
                <w:rFonts w:hint="eastAsia" w:ascii="宋体" w:hAnsi="宋体" w:eastAsia="宋体" w:cs="宋体"/>
                <w:szCs w:val="24"/>
              </w:rPr>
            </w:pPr>
            <w:r>
              <w:rPr>
                <w:rFonts w:hint="eastAsia" w:ascii="宋体" w:hAnsi="宋体" w:eastAsia="宋体" w:cs="宋体"/>
                <w:szCs w:val="24"/>
              </w:rPr>
              <w:t>26</w:t>
            </w:r>
          </w:p>
        </w:tc>
        <w:tc>
          <w:tcPr>
            <w:tcW w:w="1853" w:type="dxa"/>
            <w:shd w:val="clear" w:color="auto" w:fill="auto"/>
            <w:vAlign w:val="center"/>
          </w:tcPr>
          <w:p w14:paraId="038F51F8">
            <w:pPr>
              <w:spacing w:line="365" w:lineRule="auto"/>
              <w:jc w:val="center"/>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付款方式</w:t>
            </w:r>
          </w:p>
        </w:tc>
        <w:tc>
          <w:tcPr>
            <w:tcW w:w="6983" w:type="dxa"/>
            <w:shd w:val="clear" w:color="auto" w:fill="auto"/>
            <w:vAlign w:val="center"/>
          </w:tcPr>
          <w:p w14:paraId="5E61E4F4">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szCs w:val="24"/>
                <w:highlight w:val="none"/>
                <w:lang w:val="en-US" w:eastAsia="zh-CN"/>
              </w:rPr>
              <w:t>中标后签订合同支付合同价款的30%，供货、安装调试、验收完成合格后支付合同价款的60%，</w:t>
            </w:r>
            <w:bookmarkStart w:id="15" w:name="auto_fouce_6"/>
            <w:r>
              <w:rPr>
                <w:rFonts w:hint="eastAsia" w:ascii="宋体" w:hAnsi="宋体" w:eastAsia="宋体" w:cs="宋体"/>
                <w:color w:val="auto"/>
                <w:szCs w:val="24"/>
                <w:highlight w:val="none"/>
                <w:lang w:val="en-US" w:eastAsia="zh-CN"/>
              </w:rPr>
              <w:t>审计报告出具后10个工作日内支付合同价款的10%。</w:t>
            </w:r>
            <w:bookmarkEnd w:id="15"/>
          </w:p>
        </w:tc>
      </w:tr>
      <w:tr w14:paraId="096E5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68" w:type="dxa"/>
            <w:vAlign w:val="center"/>
          </w:tcPr>
          <w:p w14:paraId="14CD69A5">
            <w:pPr>
              <w:spacing w:line="365" w:lineRule="auto"/>
              <w:jc w:val="center"/>
              <w:rPr>
                <w:rFonts w:hint="eastAsia" w:ascii="宋体" w:hAnsi="宋体" w:eastAsia="宋体" w:cs="宋体"/>
                <w:szCs w:val="24"/>
              </w:rPr>
            </w:pPr>
            <w:r>
              <w:rPr>
                <w:rFonts w:hint="eastAsia" w:ascii="宋体" w:hAnsi="宋体" w:eastAsia="宋体" w:cs="宋体"/>
                <w:szCs w:val="24"/>
              </w:rPr>
              <w:t>27</w:t>
            </w:r>
          </w:p>
        </w:tc>
        <w:tc>
          <w:tcPr>
            <w:tcW w:w="1853" w:type="dxa"/>
            <w:vAlign w:val="center"/>
          </w:tcPr>
          <w:p w14:paraId="09A8D314">
            <w:pPr>
              <w:spacing w:line="365" w:lineRule="auto"/>
              <w:jc w:val="center"/>
              <w:rPr>
                <w:rFonts w:hint="eastAsia" w:ascii="宋体" w:hAnsi="宋体" w:eastAsia="宋体" w:cs="宋体"/>
                <w:szCs w:val="24"/>
              </w:rPr>
            </w:pPr>
            <w:r>
              <w:rPr>
                <w:rFonts w:hint="eastAsia" w:ascii="宋体" w:hAnsi="宋体" w:eastAsia="宋体" w:cs="宋体"/>
                <w:szCs w:val="24"/>
              </w:rPr>
              <w:t>评标办法及标准</w:t>
            </w:r>
          </w:p>
        </w:tc>
        <w:tc>
          <w:tcPr>
            <w:tcW w:w="6983" w:type="dxa"/>
            <w:vAlign w:val="center"/>
          </w:tcPr>
          <w:p w14:paraId="59B19256">
            <w:pPr>
              <w:pStyle w:val="35"/>
              <w:spacing w:line="365" w:lineRule="auto"/>
              <w:rPr>
                <w:rFonts w:hint="eastAsia" w:ascii="宋体" w:hAnsi="宋体" w:eastAsia="宋体" w:cs="宋体"/>
                <w:kern w:val="2"/>
                <w:sz w:val="24"/>
                <w:szCs w:val="22"/>
              </w:rPr>
            </w:pPr>
            <w:r>
              <w:rPr>
                <w:rFonts w:hint="eastAsia" w:ascii="宋体" w:hAnsi="宋体" w:eastAsia="宋体" w:cs="宋体"/>
                <w:kern w:val="2"/>
                <w:sz w:val="24"/>
                <w:szCs w:val="22"/>
              </w:rPr>
              <w:t>本项目采用综合评分法进行评审，详见招标文件第二章。</w:t>
            </w:r>
          </w:p>
        </w:tc>
      </w:tr>
      <w:tr w14:paraId="6B391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48014671">
            <w:pPr>
              <w:spacing w:line="365" w:lineRule="auto"/>
              <w:jc w:val="center"/>
              <w:rPr>
                <w:rFonts w:hint="eastAsia" w:ascii="宋体" w:hAnsi="宋体" w:eastAsia="宋体" w:cs="宋体"/>
                <w:szCs w:val="24"/>
              </w:rPr>
            </w:pPr>
            <w:r>
              <w:rPr>
                <w:rFonts w:hint="eastAsia" w:ascii="宋体" w:hAnsi="宋体" w:eastAsia="宋体" w:cs="宋体"/>
                <w:szCs w:val="24"/>
              </w:rPr>
              <w:t>28</w:t>
            </w:r>
          </w:p>
        </w:tc>
        <w:tc>
          <w:tcPr>
            <w:tcW w:w="1853" w:type="dxa"/>
            <w:vAlign w:val="center"/>
          </w:tcPr>
          <w:p w14:paraId="0DFEB782">
            <w:pPr>
              <w:spacing w:line="365" w:lineRule="auto"/>
              <w:jc w:val="center"/>
              <w:rPr>
                <w:rFonts w:hint="eastAsia" w:ascii="宋体" w:hAnsi="宋体" w:eastAsia="宋体" w:cs="宋体"/>
                <w:szCs w:val="24"/>
              </w:rPr>
            </w:pPr>
            <w:r>
              <w:rPr>
                <w:rFonts w:hint="eastAsia" w:ascii="宋体" w:hAnsi="宋体" w:eastAsia="宋体" w:cs="宋体"/>
                <w:szCs w:val="24"/>
              </w:rPr>
              <w:t>其它事项</w:t>
            </w:r>
          </w:p>
        </w:tc>
        <w:tc>
          <w:tcPr>
            <w:tcW w:w="6983" w:type="dxa"/>
            <w:vAlign w:val="center"/>
          </w:tcPr>
          <w:p w14:paraId="4496A8E7">
            <w:pPr>
              <w:adjustRightInd w:val="0"/>
              <w:snapToGrid w:val="0"/>
              <w:spacing w:line="348" w:lineRule="auto"/>
              <w:rPr>
                <w:rFonts w:hint="eastAsia" w:ascii="宋体" w:hAnsi="宋体" w:eastAsia="宋体" w:cs="宋体"/>
              </w:rPr>
            </w:pPr>
            <w:r>
              <w:rPr>
                <w:rFonts w:hint="eastAsia" w:ascii="宋体" w:hAnsi="宋体" w:eastAsia="宋体" w:cs="宋体"/>
              </w:rPr>
              <w:t>本次采购、投标报价、评审和合同授予均以项目为单位，投标人必须就一个完整项目进行响应。中标人与</w:t>
            </w:r>
            <w:r>
              <w:rPr>
                <w:rFonts w:hint="eastAsia" w:ascii="宋体" w:hAnsi="宋体" w:eastAsia="宋体" w:cs="宋体"/>
                <w:szCs w:val="24"/>
                <w:lang w:val="zh-CN"/>
              </w:rPr>
              <w:t>采购人</w:t>
            </w:r>
            <w:r>
              <w:rPr>
                <w:rFonts w:hint="eastAsia" w:ascii="宋体" w:hAnsi="宋体" w:eastAsia="宋体" w:cs="宋体"/>
              </w:rPr>
              <w:t>在中标通知书发出25日历</w:t>
            </w:r>
            <w:r>
              <w:rPr>
                <w:rFonts w:hint="eastAsia" w:ascii="宋体" w:hAnsi="宋体" w:eastAsia="宋体" w:cs="宋体"/>
                <w:lang w:eastAsia="zh-CN"/>
              </w:rPr>
              <w:t>天</w:t>
            </w:r>
            <w:r>
              <w:rPr>
                <w:rFonts w:hint="eastAsia" w:ascii="宋体" w:hAnsi="宋体" w:eastAsia="宋体" w:cs="宋体"/>
              </w:rPr>
              <w:t>内签订合同，不及时签订视为自动放弃。非经采购人同意，本项目不允许中标后另行转包或者分包。中标人无正当理由不得放弃中标。因自身原因拒绝签订政府采购合同的或者未按合同约定进行履约的，中标人不得参加对该项目重新开展的招标活动。</w:t>
            </w:r>
          </w:p>
        </w:tc>
      </w:tr>
      <w:tr w14:paraId="0DC6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68" w:type="dxa"/>
            <w:vAlign w:val="center"/>
          </w:tcPr>
          <w:p w14:paraId="58D6A1E1">
            <w:pPr>
              <w:spacing w:line="365" w:lineRule="auto"/>
              <w:jc w:val="center"/>
              <w:rPr>
                <w:rFonts w:hint="eastAsia" w:ascii="宋体" w:hAnsi="宋体" w:eastAsia="宋体" w:cs="宋体"/>
                <w:b/>
                <w:bCs/>
                <w:szCs w:val="24"/>
              </w:rPr>
            </w:pPr>
            <w:r>
              <w:rPr>
                <w:rFonts w:hint="eastAsia" w:ascii="宋体" w:hAnsi="宋体" w:eastAsia="宋体" w:cs="宋体"/>
                <w:b/>
                <w:bCs/>
                <w:szCs w:val="24"/>
              </w:rPr>
              <w:t>29</w:t>
            </w:r>
          </w:p>
        </w:tc>
        <w:tc>
          <w:tcPr>
            <w:tcW w:w="1853" w:type="dxa"/>
            <w:vAlign w:val="center"/>
          </w:tcPr>
          <w:p w14:paraId="777FEDA5">
            <w:pPr>
              <w:adjustRightInd w:val="0"/>
              <w:snapToGrid w:val="0"/>
              <w:spacing w:line="348" w:lineRule="auto"/>
              <w:jc w:val="center"/>
              <w:rPr>
                <w:rFonts w:hint="eastAsia" w:ascii="宋体" w:hAnsi="宋体" w:eastAsia="宋体" w:cs="宋体"/>
                <w:b/>
                <w:bCs/>
              </w:rPr>
            </w:pPr>
            <w:r>
              <w:rPr>
                <w:rFonts w:hint="eastAsia" w:ascii="宋体" w:hAnsi="宋体" w:eastAsia="宋体" w:cs="宋体"/>
                <w:b/>
                <w:bCs/>
              </w:rPr>
              <w:t>本项目采购标的对应的中小企业划分标准所属行业</w:t>
            </w:r>
          </w:p>
        </w:tc>
        <w:tc>
          <w:tcPr>
            <w:tcW w:w="6983" w:type="dxa"/>
            <w:vAlign w:val="center"/>
          </w:tcPr>
          <w:p w14:paraId="6264E6C8">
            <w:pPr>
              <w:adjustRightInd w:val="0"/>
              <w:snapToGrid w:val="0"/>
              <w:spacing w:line="348" w:lineRule="auto"/>
              <w:rPr>
                <w:rFonts w:hint="eastAsia" w:ascii="宋体" w:hAnsi="宋体" w:eastAsia="宋体" w:cs="宋体"/>
                <w:b/>
                <w:bCs/>
              </w:rPr>
            </w:pPr>
            <w:r>
              <w:rPr>
                <w:rFonts w:hint="eastAsia" w:ascii="宋体" w:hAnsi="宋体" w:eastAsia="宋体" w:cs="宋体"/>
                <w:b/>
                <w:bCs/>
              </w:rPr>
              <w:t>工业</w:t>
            </w:r>
          </w:p>
        </w:tc>
      </w:tr>
      <w:tr w14:paraId="6B37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68" w:type="dxa"/>
            <w:vAlign w:val="center"/>
          </w:tcPr>
          <w:p w14:paraId="65E7A879">
            <w:pPr>
              <w:spacing w:line="365" w:lineRule="auto"/>
              <w:jc w:val="center"/>
              <w:rPr>
                <w:rFonts w:hint="eastAsia" w:ascii="宋体" w:hAnsi="宋体" w:eastAsia="宋体" w:cs="宋体"/>
                <w:szCs w:val="24"/>
                <w:lang w:val="en-US" w:eastAsia="zh-CN"/>
              </w:rPr>
            </w:pPr>
            <w:bookmarkStart w:id="16" w:name="_Toc11652"/>
            <w:r>
              <w:rPr>
                <w:rFonts w:hint="eastAsia" w:ascii="宋体" w:hAnsi="宋体" w:eastAsia="宋体" w:cs="宋体"/>
                <w:szCs w:val="24"/>
                <w:lang w:val="en-US" w:eastAsia="zh-CN"/>
              </w:rPr>
              <w:t>30</w:t>
            </w:r>
          </w:p>
        </w:tc>
        <w:tc>
          <w:tcPr>
            <w:tcW w:w="1853" w:type="dxa"/>
            <w:vAlign w:val="center"/>
          </w:tcPr>
          <w:p w14:paraId="2A050DEE">
            <w:pPr>
              <w:adjustRightInd w:val="0"/>
              <w:snapToGrid w:val="0"/>
              <w:spacing w:line="348" w:lineRule="auto"/>
              <w:jc w:val="center"/>
              <w:rPr>
                <w:rFonts w:hint="eastAsia" w:ascii="宋体" w:hAnsi="宋体" w:eastAsia="宋体" w:cs="宋体"/>
              </w:rPr>
            </w:pPr>
            <w:r>
              <w:rPr>
                <w:rFonts w:hint="eastAsia" w:ascii="宋体" w:hAnsi="宋体" w:eastAsia="宋体" w:cs="宋体"/>
                <w:szCs w:val="24"/>
                <w:lang w:val="en-US" w:eastAsia="zh-CN"/>
              </w:rPr>
              <w:t>一致性</w:t>
            </w:r>
          </w:p>
        </w:tc>
        <w:tc>
          <w:tcPr>
            <w:tcW w:w="6983" w:type="dxa"/>
            <w:vAlign w:val="center"/>
          </w:tcPr>
          <w:p w14:paraId="6AE41539">
            <w:pPr>
              <w:adjustRightInd w:val="0"/>
              <w:snapToGrid w:val="0"/>
              <w:spacing w:line="348" w:lineRule="auto"/>
              <w:rPr>
                <w:rFonts w:hint="eastAsia" w:ascii="宋体" w:hAnsi="宋体" w:eastAsia="宋体" w:cs="宋体"/>
              </w:rPr>
            </w:pPr>
            <w:r>
              <w:rPr>
                <w:rFonts w:hint="eastAsia" w:ascii="宋体" w:hAnsi="宋体" w:eastAsia="宋体" w:cs="宋体"/>
                <w:color w:val="auto"/>
                <w:kern w:val="2"/>
                <w:sz w:val="24"/>
                <w:szCs w:val="24"/>
                <w:highlight w:val="none"/>
                <w:lang w:val="en-US" w:eastAsia="zh-CN" w:bidi="ar-SA"/>
              </w:rPr>
              <w:t>与供应商须知前附表不一致的地方，以前附表为准。</w:t>
            </w:r>
          </w:p>
        </w:tc>
      </w:tr>
      <w:bookmarkEnd w:id="16"/>
    </w:tbl>
    <w:p w14:paraId="6984514F">
      <w:pPr>
        <w:pStyle w:val="4"/>
        <w:spacing w:line="365" w:lineRule="auto"/>
        <w:rPr>
          <w:rFonts w:hint="eastAsia" w:ascii="宋体" w:hAnsi="宋体" w:eastAsia="宋体" w:cs="宋体"/>
          <w:kern w:val="0"/>
          <w:sz w:val="28"/>
          <w:szCs w:val="28"/>
        </w:rPr>
      </w:pPr>
      <w:bookmarkStart w:id="17" w:name="_Toc31316"/>
      <w:r>
        <w:rPr>
          <w:rFonts w:hint="eastAsia" w:ascii="宋体" w:hAnsi="宋体" w:eastAsia="宋体" w:cs="宋体"/>
          <w:kern w:val="0"/>
          <w:sz w:val="28"/>
          <w:szCs w:val="28"/>
        </w:rPr>
        <w:t>二、项目说明</w:t>
      </w:r>
      <w:bookmarkEnd w:id="17"/>
    </w:p>
    <w:p w14:paraId="1B46EB09">
      <w:pPr>
        <w:spacing w:line="365" w:lineRule="auto"/>
        <w:ind w:firstLine="570"/>
        <w:rPr>
          <w:rFonts w:hint="eastAsia" w:ascii="宋体" w:hAnsi="宋体" w:eastAsia="宋体" w:cs="宋体"/>
          <w:kern w:val="0"/>
          <w:szCs w:val="24"/>
        </w:rPr>
      </w:pPr>
      <w:r>
        <w:rPr>
          <w:rFonts w:hint="eastAsia" w:ascii="宋体" w:hAnsi="宋体" w:eastAsia="宋体" w:cs="宋体"/>
          <w:kern w:val="0"/>
          <w:szCs w:val="24"/>
        </w:rPr>
        <w:t>1、本项目说明详见投标人须知前附表。</w:t>
      </w:r>
      <w:bookmarkStart w:id="18" w:name="_Toc458617455"/>
      <w:bookmarkStart w:id="19" w:name="_Toc458617732"/>
    </w:p>
    <w:p w14:paraId="5390363D">
      <w:pPr>
        <w:spacing w:line="365" w:lineRule="auto"/>
        <w:ind w:firstLine="570"/>
        <w:rPr>
          <w:rFonts w:hint="eastAsia" w:ascii="宋体" w:hAnsi="宋体" w:eastAsia="宋体" w:cs="宋体"/>
          <w:kern w:val="0"/>
          <w:szCs w:val="24"/>
        </w:rPr>
      </w:pPr>
      <w:r>
        <w:rPr>
          <w:rFonts w:hint="eastAsia" w:ascii="宋体" w:hAnsi="宋体" w:eastAsia="宋体" w:cs="宋体"/>
          <w:kern w:val="0"/>
          <w:szCs w:val="24"/>
        </w:rPr>
        <w:t>2、本项目按照《中华人民共和国政府采购法》等有关法律、行政法规和部门规章，通过公开招标方式择优选定中标人。</w:t>
      </w:r>
    </w:p>
    <w:bookmarkEnd w:id="18"/>
    <w:bookmarkEnd w:id="19"/>
    <w:p w14:paraId="13F4A7E3">
      <w:pPr>
        <w:pStyle w:val="4"/>
        <w:spacing w:line="365" w:lineRule="auto"/>
        <w:rPr>
          <w:rFonts w:hint="eastAsia" w:ascii="宋体" w:hAnsi="宋体" w:eastAsia="宋体" w:cs="宋体"/>
          <w:kern w:val="0"/>
          <w:sz w:val="28"/>
          <w:szCs w:val="28"/>
        </w:rPr>
      </w:pPr>
      <w:bookmarkStart w:id="20" w:name="_Toc21905"/>
      <w:bookmarkStart w:id="21" w:name="_Toc18189"/>
      <w:bookmarkStart w:id="22" w:name="_Toc458617456"/>
      <w:bookmarkStart w:id="23" w:name="_Toc458617733"/>
      <w:r>
        <w:rPr>
          <w:rFonts w:hint="eastAsia" w:ascii="宋体" w:hAnsi="宋体" w:eastAsia="宋体" w:cs="宋体"/>
          <w:kern w:val="0"/>
          <w:sz w:val="28"/>
          <w:szCs w:val="28"/>
        </w:rPr>
        <w:t>三、招标文件</w:t>
      </w:r>
      <w:bookmarkEnd w:id="20"/>
      <w:bookmarkEnd w:id="21"/>
      <w:bookmarkEnd w:id="22"/>
      <w:bookmarkEnd w:id="23"/>
    </w:p>
    <w:p w14:paraId="2615F7D8">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1、招标文件获取：投标人须经过正常渠道获取招标文件，且投标人名称与登记获取招标文件的单位名称一致，否则将作为无效投标处理。</w:t>
      </w:r>
    </w:p>
    <w:p w14:paraId="348C4B70">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 xml:space="preserve">2、招标文件的组成：包括目录中所列的前六章。 </w:t>
      </w:r>
    </w:p>
    <w:p w14:paraId="6C8C54E8">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3、投标人应认真审阅和充分理解招标文件所有的事项、格式、条款和规范要求等，在投标文件中对招标文件的各方面都做出实质性的响应，按照招标文件的要求提交全部资料。</w:t>
      </w:r>
    </w:p>
    <w:p w14:paraId="37474C8C">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4、招标文件的澄清或修改：</w:t>
      </w:r>
    </w:p>
    <w:p w14:paraId="35B1D00F">
      <w:pPr>
        <w:spacing w:line="365" w:lineRule="auto"/>
        <w:ind w:firstLine="480" w:firstLineChars="200"/>
        <w:rPr>
          <w:rFonts w:hint="eastAsia" w:ascii="宋体" w:hAnsi="宋体" w:eastAsia="宋体" w:cs="宋体"/>
          <w:b/>
          <w:kern w:val="0"/>
          <w:sz w:val="18"/>
          <w:szCs w:val="18"/>
          <w:u w:color="FF0000"/>
        </w:rPr>
      </w:pPr>
      <w:bookmarkStart w:id="24" w:name="_Toc458617457"/>
      <w:bookmarkStart w:id="25" w:name="_Toc458617734"/>
      <w:r>
        <w:rPr>
          <w:rFonts w:hint="eastAsia" w:ascii="宋体" w:hAnsi="宋体" w:eastAsia="宋体" w:cs="宋体"/>
          <w:szCs w:val="24"/>
        </w:rPr>
        <w:t>4-1、采购人或采购代理机构可以以书面形式对招标文件进行必要的澄清或修改，但不得改变采购标的和资格条件，并在原信息发布媒体上发布变更公告。澄清或修改的内容均为招标文件的组成部分，并对采购人及投标人起约束作用。澄清或修改的内容可能影响投标文件编制的，都将于提交投标文件截止时间15日前以书面形通知所有获取招标文件的潜在投标人；不足15日的，采购人或者采购代理机构应当顺延提交投标文件的截止时间。</w:t>
      </w:r>
    </w:p>
    <w:p w14:paraId="4B8331B7">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-2、招标文件的澄清或修改内容均以书面形式明确的内容为准。当招标文件的澄清、修改、补充等在同一内容的表述上不一致时，以最后发出的书面文件为准。所有补充文件将作为招标文件的组成部分，对所有投标人具有约束力。</w:t>
      </w:r>
    </w:p>
    <w:p w14:paraId="0594AE65">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5、投标人若对招标文件有任何疑问，可以以书面形式向采购代理机构提出询问。</w:t>
      </w:r>
    </w:p>
    <w:p w14:paraId="7D7CF1A7">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6、投标人认为招标文件使自己的权益受到损害的，在收到采购文件之日</w:t>
      </w:r>
      <w:r>
        <w:rPr>
          <w:rFonts w:hint="eastAsia" w:ascii="宋体" w:hAnsi="宋体" w:eastAsia="宋体" w:cs="宋体"/>
          <w:kern w:val="0"/>
          <w:szCs w:val="24"/>
        </w:rPr>
        <w:t>起七个工作日内</w:t>
      </w:r>
      <w:r>
        <w:rPr>
          <w:rFonts w:hint="eastAsia" w:ascii="宋体" w:hAnsi="宋体" w:eastAsia="宋体" w:cs="宋体"/>
          <w:szCs w:val="24"/>
        </w:rPr>
        <w:t>以书面形式向采购代理机构提出质疑，逾期提出的无效，</w:t>
      </w:r>
      <w:bookmarkStart w:id="26" w:name="OLE_LINK6"/>
      <w:r>
        <w:rPr>
          <w:rFonts w:hint="eastAsia" w:ascii="宋体" w:hAnsi="宋体" w:eastAsia="宋体" w:cs="宋体"/>
          <w:szCs w:val="24"/>
        </w:rPr>
        <w:t>因此带来的一切不利后果由投标人自负。</w:t>
      </w:r>
      <w:bookmarkEnd w:id="26"/>
    </w:p>
    <w:p w14:paraId="0FA0CF8C">
      <w:pPr>
        <w:kinsoku w:val="0"/>
        <w:spacing w:line="365" w:lineRule="auto"/>
        <w:ind w:firstLine="480" w:firstLineChars="200"/>
        <w:rPr>
          <w:rFonts w:hint="eastAsia" w:ascii="宋体" w:hAnsi="宋体" w:eastAsia="宋体" w:cs="宋体"/>
          <w:szCs w:val="24"/>
        </w:rPr>
      </w:pPr>
      <w:r>
        <w:rPr>
          <w:rFonts w:hint="eastAsia" w:ascii="宋体" w:hAnsi="宋体" w:eastAsia="宋体" w:cs="宋体"/>
          <w:szCs w:val="24"/>
        </w:rPr>
        <w:t>7、在投标截止时间前，根据招标工作进展实际情况，采购人可酌情延长提交投标文件的截止时间，若延长将另行以书面形式通知各投标人并在原信息发布媒体上发布变更公告。</w:t>
      </w:r>
      <w:bookmarkStart w:id="27" w:name="OLE_LINK7"/>
      <w:r>
        <w:rPr>
          <w:rFonts w:hint="eastAsia" w:ascii="宋体" w:hAnsi="宋体" w:eastAsia="宋体" w:cs="宋体"/>
          <w:szCs w:val="24"/>
        </w:rPr>
        <w:t>采购代理机构和投标人的权利和义务将受到新的截止期的约束。</w:t>
      </w:r>
    </w:p>
    <w:bookmarkEnd w:id="27"/>
    <w:p w14:paraId="52B1B56C">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8、投标人必须自行从陕西省公共资源交易中心平台全国公共资源交易平台（陕西省·宝鸡市）宝鸡市公共资源交易中心（</w:t>
      </w:r>
      <w:r>
        <w:rPr>
          <w:rFonts w:hint="eastAsia" w:ascii="宋体" w:hAnsi="宋体" w:eastAsia="宋体" w:cs="宋体"/>
          <w:sz w:val="24"/>
          <w:szCs w:val="24"/>
          <w:lang w:eastAsia="zh-CN"/>
        </w:rPr>
        <w:t>http://ggzy.baoji.gov.cn/</w:t>
      </w:r>
      <w:r>
        <w:rPr>
          <w:rFonts w:hint="eastAsia" w:ascii="宋体" w:hAnsi="宋体" w:eastAsia="宋体" w:cs="宋体"/>
          <w:szCs w:val="24"/>
        </w:rPr>
        <w:t>）获取招标文件，投标人自行转让或复制招标文件视为无效。</w:t>
      </w:r>
    </w:p>
    <w:p w14:paraId="43FA131D">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9、招标文件的解释权归采购代理机构，如发现招标文件内容与现行法律法规不相符的情况，以现行法律法规为准。</w:t>
      </w:r>
    </w:p>
    <w:p w14:paraId="2A0196CD">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10、现场勘查、标前答疑会：见须知前附表。</w:t>
      </w:r>
    </w:p>
    <w:bookmarkEnd w:id="24"/>
    <w:bookmarkEnd w:id="25"/>
    <w:p w14:paraId="29A2A20B">
      <w:pPr>
        <w:pStyle w:val="4"/>
        <w:spacing w:line="365" w:lineRule="auto"/>
        <w:rPr>
          <w:rFonts w:hint="eastAsia" w:ascii="宋体" w:hAnsi="宋体" w:eastAsia="宋体" w:cs="宋体"/>
          <w:kern w:val="0"/>
          <w:sz w:val="28"/>
          <w:szCs w:val="28"/>
        </w:rPr>
      </w:pPr>
      <w:bookmarkStart w:id="28" w:name="_Toc15168"/>
      <w:bookmarkStart w:id="29" w:name="_Toc7672"/>
      <w:bookmarkStart w:id="30" w:name="_Toc7427"/>
      <w:bookmarkStart w:id="31" w:name="_Toc782"/>
      <w:bookmarkStart w:id="32" w:name="_Toc35442384"/>
      <w:r>
        <w:rPr>
          <w:rFonts w:hint="eastAsia" w:ascii="宋体" w:hAnsi="宋体" w:eastAsia="宋体" w:cs="宋体"/>
          <w:kern w:val="0"/>
          <w:sz w:val="28"/>
          <w:szCs w:val="28"/>
        </w:rPr>
        <w:t>四、投标文件</w:t>
      </w:r>
      <w:bookmarkEnd w:id="28"/>
      <w:bookmarkEnd w:id="29"/>
      <w:bookmarkEnd w:id="30"/>
    </w:p>
    <w:p w14:paraId="562DF5DC">
      <w:pPr>
        <w:spacing w:line="365" w:lineRule="auto"/>
        <w:rPr>
          <w:rFonts w:hint="eastAsia" w:ascii="宋体" w:hAnsi="宋体" w:eastAsia="宋体" w:cs="宋体"/>
          <w:kern w:val="0"/>
          <w:szCs w:val="24"/>
          <w:shd w:val="clear" w:color="auto" w:fill="FFFFFF"/>
        </w:rPr>
      </w:pPr>
      <w:r>
        <w:rPr>
          <w:rFonts w:hint="eastAsia" w:ascii="宋体" w:hAnsi="宋体" w:eastAsia="宋体" w:cs="宋体"/>
          <w:kern w:val="0"/>
          <w:szCs w:val="24"/>
          <w:shd w:val="clear" w:color="auto" w:fill="FFFFFF"/>
        </w:rPr>
        <w:t>1、投标人资格条件：</w:t>
      </w:r>
    </w:p>
    <w:p w14:paraId="4E76A95C">
      <w:pPr>
        <w:spacing w:line="360" w:lineRule="auto"/>
        <w:ind w:firstLine="240" w:firstLineChars="100"/>
        <w:rPr>
          <w:rFonts w:hint="eastAsia" w:ascii="宋体" w:hAnsi="宋体" w:eastAsia="宋体" w:cs="宋体"/>
          <w:szCs w:val="24"/>
        </w:rPr>
      </w:pPr>
      <w:r>
        <w:rPr>
          <w:rFonts w:hint="eastAsia" w:ascii="宋体" w:hAnsi="宋体" w:eastAsia="宋体" w:cs="宋体"/>
          <w:szCs w:val="24"/>
          <w:lang w:val="en-US" w:eastAsia="zh-CN"/>
        </w:rPr>
        <w:t>1.</w:t>
      </w:r>
      <w:r>
        <w:rPr>
          <w:rFonts w:hint="eastAsia" w:ascii="宋体" w:hAnsi="宋体" w:eastAsia="宋体" w:cs="宋体"/>
          <w:szCs w:val="24"/>
        </w:rPr>
        <w:t>1.满足《中华人民共和国政府采购法》第二十二条规定;</w:t>
      </w:r>
    </w:p>
    <w:p w14:paraId="180C7829">
      <w:pPr>
        <w:spacing w:line="365" w:lineRule="auto"/>
        <w:ind w:firstLine="240" w:firstLineChars="100"/>
        <w:rPr>
          <w:rFonts w:hint="eastAsia" w:ascii="宋体" w:hAnsi="宋体" w:eastAsia="宋体" w:cs="宋体"/>
          <w:szCs w:val="24"/>
        </w:rPr>
      </w:pPr>
      <w:r>
        <w:rPr>
          <w:rFonts w:hint="eastAsia" w:ascii="宋体" w:hAnsi="宋体" w:eastAsia="宋体" w:cs="宋体"/>
          <w:szCs w:val="24"/>
          <w:lang w:val="en-US" w:eastAsia="zh-CN"/>
        </w:rPr>
        <w:t>1.</w:t>
      </w:r>
      <w:r>
        <w:rPr>
          <w:rFonts w:hint="eastAsia" w:ascii="宋体" w:hAnsi="宋体" w:eastAsia="宋体" w:cs="宋体"/>
          <w:szCs w:val="24"/>
        </w:rPr>
        <w:t>2.落实政府采购政策需满足的资格要求：</w:t>
      </w:r>
    </w:p>
    <w:p w14:paraId="2F737A9F">
      <w:pPr>
        <w:spacing w:line="365" w:lineRule="auto"/>
        <w:ind w:firstLine="480" w:firstLineChars="200"/>
        <w:rPr>
          <w:rFonts w:hint="eastAsia" w:ascii="宋体" w:hAnsi="宋体" w:eastAsia="宋体" w:cs="宋体"/>
          <w:szCs w:val="24"/>
        </w:rPr>
      </w:pPr>
      <w:r>
        <w:rPr>
          <w:rFonts w:hint="eastAsia" w:ascii="宋体" w:hAnsi="宋体" w:eastAsia="宋体" w:cs="宋体"/>
          <w:szCs w:val="24"/>
          <w:lang w:eastAsia="zh-CN"/>
        </w:rPr>
        <w:t>合同包3(宝鸡工会幼儿园校园教育环境文化建设采购项目第3包)落实政府采购政策需满足的资格要求如下:非专门面向中小企业采购</w:t>
      </w:r>
    </w:p>
    <w:p w14:paraId="6567171B">
      <w:pPr>
        <w:spacing w:line="360" w:lineRule="auto"/>
        <w:ind w:firstLine="240" w:firstLineChars="100"/>
        <w:rPr>
          <w:rFonts w:hint="eastAsia" w:ascii="宋体" w:hAnsi="宋体" w:eastAsia="宋体" w:cs="宋体"/>
          <w:szCs w:val="24"/>
        </w:rPr>
      </w:pPr>
      <w:r>
        <w:rPr>
          <w:rFonts w:hint="eastAsia" w:ascii="宋体" w:hAnsi="宋体" w:eastAsia="宋体" w:cs="宋体"/>
          <w:szCs w:val="24"/>
          <w:lang w:val="en-US" w:eastAsia="zh-CN"/>
        </w:rPr>
        <w:t>1.</w:t>
      </w:r>
      <w:r>
        <w:rPr>
          <w:rFonts w:hint="eastAsia" w:ascii="宋体" w:hAnsi="宋体" w:eastAsia="宋体" w:cs="宋体"/>
          <w:szCs w:val="24"/>
        </w:rPr>
        <w:t>3.本项目的特定资格要求：</w:t>
      </w:r>
    </w:p>
    <w:p w14:paraId="08DC5F65">
      <w:pPr>
        <w:spacing w:line="360" w:lineRule="auto"/>
        <w:rPr>
          <w:rFonts w:hint="eastAsia" w:ascii="宋体" w:hAnsi="宋体" w:eastAsia="宋体" w:cs="宋体"/>
          <w:szCs w:val="24"/>
        </w:rPr>
      </w:pPr>
      <w:r>
        <w:rPr>
          <w:rFonts w:hint="eastAsia" w:ascii="宋体" w:hAnsi="宋体" w:eastAsia="宋体" w:cs="宋体"/>
          <w:szCs w:val="24"/>
        </w:rPr>
        <w:t>合同包1(</w:t>
      </w:r>
      <w:r>
        <w:rPr>
          <w:rFonts w:hint="eastAsia" w:ascii="宋体" w:hAnsi="宋体" w:eastAsia="宋体" w:cs="宋体"/>
          <w:szCs w:val="24"/>
          <w:lang w:eastAsia="zh-CN"/>
        </w:rPr>
        <w:t>宝鸡工会幼儿园校园教育环境文化建设采购项目第</w:t>
      </w:r>
      <w:r>
        <w:rPr>
          <w:rFonts w:hint="eastAsia" w:ascii="宋体" w:hAnsi="宋体" w:eastAsia="宋体" w:cs="宋体"/>
          <w:szCs w:val="24"/>
          <w:lang w:val="en-US" w:eastAsia="zh-CN"/>
        </w:rPr>
        <w:t>3包</w:t>
      </w:r>
      <w:r>
        <w:rPr>
          <w:rFonts w:hint="eastAsia" w:ascii="宋体" w:hAnsi="宋体" w:eastAsia="宋体" w:cs="宋体"/>
          <w:szCs w:val="24"/>
        </w:rPr>
        <w:t>)特定资格要求如下:</w:t>
      </w:r>
    </w:p>
    <w:p w14:paraId="3481F021">
      <w:pPr>
        <w:spacing w:line="360" w:lineRule="auto"/>
        <w:rPr>
          <w:rFonts w:hint="eastAsia" w:ascii="宋体" w:hAnsi="宋体" w:eastAsia="宋体" w:cs="宋体"/>
          <w:szCs w:val="24"/>
        </w:rPr>
      </w:pPr>
      <w:r>
        <w:rPr>
          <w:rFonts w:hint="eastAsia" w:ascii="宋体" w:hAnsi="宋体" w:eastAsia="宋体" w:cs="宋体"/>
          <w:szCs w:val="24"/>
        </w:rPr>
        <w:t>（1）投标人须是具有独立承担民事责任能力的法人、其他组织或自然人，并出具合法有效的营业执照或事业单位法人证书等国家规定的相关证明，自然人参与的提供其身份证明；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szCs w:val="24"/>
        </w:rPr>
        <w:br w:type="textWrapping"/>
      </w:r>
      <w:r>
        <w:rPr>
          <w:rFonts w:hint="eastAsia" w:ascii="宋体" w:hAnsi="宋体" w:eastAsia="宋体" w:cs="宋体"/>
          <w:szCs w:val="24"/>
        </w:rPr>
        <w:t>（2）投标人须提供2024年度财务审计报告（成立时间至提交投标文件截止时间不足一年的可提供成立后任意时段的资产负债表）或其基本账户开户银行出具的资信证明及基本存款账户开户许可证（基本存款账户信息)；</w:t>
      </w:r>
      <w:r>
        <w:rPr>
          <w:rFonts w:hint="eastAsia" w:ascii="宋体" w:hAnsi="宋体" w:eastAsia="宋体" w:cs="宋体"/>
          <w:szCs w:val="24"/>
        </w:rPr>
        <w:br w:type="textWrapping"/>
      </w:r>
      <w:r>
        <w:rPr>
          <w:rFonts w:hint="eastAsia" w:ascii="宋体" w:hAnsi="宋体" w:eastAsia="宋体" w:cs="宋体"/>
          <w:szCs w:val="24"/>
        </w:rPr>
        <w:t>（3）投标人须提供2024年0</w:t>
      </w:r>
      <w:r>
        <w:rPr>
          <w:rFonts w:hint="eastAsia" w:ascii="宋体" w:hAnsi="宋体" w:eastAsia="宋体" w:cs="宋体"/>
          <w:szCs w:val="24"/>
          <w:lang w:val="en-US" w:eastAsia="zh-CN"/>
        </w:rPr>
        <w:t>7</w:t>
      </w:r>
      <w:r>
        <w:rPr>
          <w:rFonts w:hint="eastAsia" w:ascii="宋体" w:hAnsi="宋体" w:eastAsia="宋体" w:cs="宋体"/>
          <w:szCs w:val="24"/>
        </w:rPr>
        <w:t>月至今已缴存的至少一个月的社会保险参保缴费情况证明。</w:t>
      </w:r>
      <w:r>
        <w:rPr>
          <w:rFonts w:hint="eastAsia" w:ascii="宋体" w:hAnsi="宋体" w:eastAsia="宋体" w:cs="宋体"/>
          <w:szCs w:val="24"/>
        </w:rPr>
        <w:br w:type="textWrapping"/>
      </w:r>
      <w:r>
        <w:rPr>
          <w:rFonts w:hint="eastAsia" w:ascii="宋体" w:hAnsi="宋体" w:eastAsia="宋体" w:cs="宋体"/>
          <w:szCs w:val="24"/>
        </w:rPr>
        <w:t>（4）投标人须提供2024年0</w:t>
      </w:r>
      <w:r>
        <w:rPr>
          <w:rFonts w:hint="eastAsia" w:ascii="宋体" w:hAnsi="宋体" w:eastAsia="宋体" w:cs="宋体"/>
          <w:szCs w:val="24"/>
          <w:lang w:val="en-US" w:eastAsia="zh-CN"/>
        </w:rPr>
        <w:t>7</w:t>
      </w:r>
      <w:r>
        <w:rPr>
          <w:rFonts w:hint="eastAsia" w:ascii="宋体" w:hAnsi="宋体" w:eastAsia="宋体" w:cs="宋体"/>
          <w:szCs w:val="24"/>
        </w:rPr>
        <w:t>月至今缴纳的至少一个月的纳税证明或完税证明，依法免税的单位应提供相关证明材料；</w:t>
      </w:r>
      <w:r>
        <w:rPr>
          <w:rFonts w:hint="eastAsia" w:ascii="宋体" w:hAnsi="宋体" w:eastAsia="宋体" w:cs="宋体"/>
          <w:szCs w:val="24"/>
        </w:rPr>
        <w:br w:type="textWrapping"/>
      </w:r>
      <w:r>
        <w:rPr>
          <w:rFonts w:hint="eastAsia" w:ascii="宋体" w:hAnsi="宋体" w:eastAsia="宋体" w:cs="宋体"/>
          <w:szCs w:val="24"/>
        </w:rPr>
        <w:t>（5）投标人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信用承诺书）；             </w:t>
      </w:r>
      <w:r>
        <w:rPr>
          <w:rFonts w:hint="eastAsia" w:ascii="宋体" w:hAnsi="宋体" w:eastAsia="宋体" w:cs="宋体"/>
          <w:szCs w:val="24"/>
        </w:rPr>
        <w:br w:type="textWrapping"/>
      </w:r>
      <w:r>
        <w:rPr>
          <w:rFonts w:hint="eastAsia" w:ascii="宋体" w:hAnsi="宋体" w:eastAsia="宋体" w:cs="宋体"/>
          <w:szCs w:val="24"/>
        </w:rPr>
        <w:t>（6）单位负责人为同一人或者存在直接控股、管理关系的不同投标人，不得参加同一合同项下的政府采购活动；（提供承诺书)</w:t>
      </w:r>
      <w:r>
        <w:rPr>
          <w:rFonts w:hint="eastAsia" w:ascii="宋体" w:hAnsi="宋体" w:eastAsia="宋体" w:cs="宋体"/>
          <w:szCs w:val="24"/>
        </w:rPr>
        <w:br w:type="textWrapping"/>
      </w:r>
      <w:r>
        <w:rPr>
          <w:rFonts w:hint="eastAsia" w:ascii="宋体" w:hAnsi="宋体" w:eastAsia="宋体" w:cs="宋体"/>
          <w:szCs w:val="24"/>
        </w:rPr>
        <w:t>（7）企业开具的近三年在政府采购经营活动中无重大违法记录声明；（成立时间不足三年的投标人提供自成立之日起至开标截止之日止的无重大违法记录声明）； </w:t>
      </w:r>
      <w:r>
        <w:rPr>
          <w:rFonts w:hint="eastAsia" w:ascii="宋体" w:hAnsi="宋体" w:eastAsia="宋体" w:cs="宋体"/>
          <w:szCs w:val="24"/>
        </w:rPr>
        <w:br w:type="textWrapping"/>
      </w:r>
      <w:r>
        <w:rPr>
          <w:rFonts w:hint="eastAsia" w:ascii="宋体" w:hAnsi="宋体" w:eastAsia="宋体" w:cs="宋体"/>
          <w:szCs w:val="24"/>
        </w:rPr>
        <w:t>（8）投标人应授权合法的人员参加投标全过程，其中法定代表人直接参加投标的，须出具法定代表人资格证明书及身份证，并与营业执照上信息一致，法定代表人授权代表参加投标的，须出具法定代表人资格证明书、授权书及被授权代表身份证；</w:t>
      </w:r>
      <w:r>
        <w:rPr>
          <w:rFonts w:hint="eastAsia" w:ascii="宋体" w:hAnsi="宋体" w:eastAsia="宋体" w:cs="宋体"/>
          <w:szCs w:val="24"/>
        </w:rPr>
        <w:br w:type="textWrapping"/>
      </w:r>
      <w:r>
        <w:rPr>
          <w:rFonts w:hint="eastAsia" w:ascii="宋体" w:hAnsi="宋体" w:eastAsia="宋体" w:cs="宋体"/>
          <w:szCs w:val="24"/>
        </w:rPr>
        <w:t>（9）提供具有履行合同所必需的设备和专业技术能力的承诺书；</w:t>
      </w:r>
    </w:p>
    <w:p w14:paraId="2324E047">
      <w:pPr>
        <w:pStyle w:val="17"/>
        <w:widowControl/>
        <w:wordWrap w:val="0"/>
        <w:spacing w:line="360" w:lineRule="auto"/>
        <w:ind w:firstLine="240" w:firstLineChars="100"/>
        <w:jc w:val="both"/>
        <w:rPr>
          <w:rFonts w:hint="eastAsia" w:ascii="宋体" w:hAnsi="宋体" w:eastAsia="宋体" w:cs="宋体"/>
          <w:szCs w:val="24"/>
        </w:rPr>
      </w:pPr>
      <w:r>
        <w:rPr>
          <w:rFonts w:hint="eastAsia" w:ascii="宋体" w:hAnsi="宋体" w:eastAsia="宋体" w:cs="宋体"/>
          <w:szCs w:val="24"/>
        </w:rPr>
        <w:t>2、合格投标人</w:t>
      </w:r>
    </w:p>
    <w:p w14:paraId="439DB8ED">
      <w:pPr>
        <w:spacing w:line="365" w:lineRule="auto"/>
        <w:ind w:firstLine="470" w:firstLineChars="196"/>
        <w:rPr>
          <w:rFonts w:hint="eastAsia" w:ascii="宋体" w:hAnsi="宋体" w:eastAsia="宋体" w:cs="宋体"/>
          <w:szCs w:val="24"/>
        </w:rPr>
      </w:pPr>
      <w:r>
        <w:rPr>
          <w:rFonts w:hint="eastAsia" w:ascii="宋体" w:hAnsi="宋体" w:eastAsia="宋体" w:cs="宋体"/>
          <w:szCs w:val="24"/>
        </w:rPr>
        <w:t>依照《中华人民共和国公司法》合法注册的法人或其他组织、符合《中华人民共和国政府采购法》</w:t>
      </w:r>
      <w:bookmarkStart w:id="33" w:name="OLE_LINK8"/>
      <w:r>
        <w:rPr>
          <w:rFonts w:hint="eastAsia" w:ascii="宋体" w:hAnsi="宋体" w:eastAsia="宋体" w:cs="宋体"/>
          <w:szCs w:val="24"/>
        </w:rPr>
        <w:t>及其实施条例等有关法律法规的规定</w:t>
      </w:r>
      <w:bookmarkEnd w:id="33"/>
      <w:r>
        <w:rPr>
          <w:rFonts w:hint="eastAsia" w:ascii="宋体" w:hAnsi="宋体" w:eastAsia="宋体" w:cs="宋体"/>
          <w:szCs w:val="24"/>
        </w:rPr>
        <w:t>并满足本项目资格条件。不符合上述规定的投标人，投标无效。</w:t>
      </w:r>
    </w:p>
    <w:p w14:paraId="1F5028D2">
      <w:pPr>
        <w:spacing w:line="365" w:lineRule="auto"/>
        <w:ind w:firstLine="470" w:firstLineChars="196"/>
        <w:rPr>
          <w:rFonts w:hint="eastAsia" w:ascii="宋体" w:hAnsi="宋体" w:eastAsia="宋体" w:cs="宋体"/>
          <w:szCs w:val="24"/>
        </w:rPr>
      </w:pPr>
      <w:r>
        <w:rPr>
          <w:rFonts w:hint="eastAsia" w:ascii="宋体" w:hAnsi="宋体" w:eastAsia="宋体" w:cs="宋体"/>
          <w:szCs w:val="24"/>
        </w:rPr>
        <w:t>3、投标人信用信息：</w:t>
      </w:r>
    </w:p>
    <w:p w14:paraId="26A2BAF0">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3-1、“信用中国”网站（www.creditchina.gov.cn）、中国政府采购网（www.ccgp.gov.cn）相关主体信用记录，供应商应提供信用承诺书，并对其承诺书的真实性负责。</w:t>
      </w:r>
    </w:p>
    <w:p w14:paraId="19263A4E">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3-2、特别说明：投标人如在中标通知书发出前出现违法失信行为，采购人仍有权利提请评标委员会取消其中标资格；</w:t>
      </w:r>
    </w:p>
    <w:p w14:paraId="3025BFC2">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4.投标文件的</w:t>
      </w:r>
      <w:bookmarkEnd w:id="31"/>
      <w:bookmarkEnd w:id="32"/>
      <w:r>
        <w:rPr>
          <w:rFonts w:hint="eastAsia" w:ascii="宋体" w:hAnsi="宋体" w:eastAsia="宋体" w:cs="宋体"/>
          <w:szCs w:val="24"/>
        </w:rPr>
        <w:t>组成</w:t>
      </w:r>
    </w:p>
    <w:p w14:paraId="0928791D">
      <w:pPr>
        <w:spacing w:line="365" w:lineRule="auto"/>
        <w:ind w:firstLine="470" w:firstLineChars="196"/>
        <w:rPr>
          <w:rFonts w:hint="eastAsia" w:ascii="宋体" w:hAnsi="宋体" w:eastAsia="宋体" w:cs="宋体"/>
          <w:szCs w:val="24"/>
        </w:rPr>
      </w:pPr>
      <w:bookmarkStart w:id="34" w:name="_Toc35442385"/>
      <w:r>
        <w:rPr>
          <w:rFonts w:hint="eastAsia" w:ascii="宋体" w:hAnsi="宋体" w:eastAsia="宋体" w:cs="宋体"/>
          <w:szCs w:val="24"/>
        </w:rPr>
        <w:t>4-1．投标文件格式</w:t>
      </w:r>
    </w:p>
    <w:p w14:paraId="5F9D7971">
      <w:pPr>
        <w:spacing w:line="365" w:lineRule="auto"/>
        <w:ind w:firstLine="470" w:firstLineChars="196"/>
        <w:rPr>
          <w:rFonts w:hint="eastAsia" w:ascii="宋体" w:hAnsi="宋体" w:eastAsia="宋体" w:cs="宋体"/>
          <w:szCs w:val="24"/>
        </w:rPr>
      </w:pPr>
      <w:r>
        <w:rPr>
          <w:rFonts w:hint="eastAsia" w:ascii="宋体" w:hAnsi="宋体" w:eastAsia="宋体" w:cs="宋体"/>
          <w:szCs w:val="24"/>
        </w:rPr>
        <w:t>4-2．资质证明文件</w:t>
      </w:r>
    </w:p>
    <w:p w14:paraId="2397BC19">
      <w:pPr>
        <w:spacing w:line="365" w:lineRule="auto"/>
        <w:ind w:firstLine="470" w:firstLineChars="196"/>
        <w:rPr>
          <w:rFonts w:hint="eastAsia" w:ascii="宋体" w:hAnsi="宋体" w:eastAsia="宋体" w:cs="宋体"/>
          <w:szCs w:val="24"/>
        </w:rPr>
      </w:pPr>
      <w:r>
        <w:rPr>
          <w:rFonts w:hint="eastAsia" w:ascii="宋体" w:hAnsi="宋体" w:eastAsia="宋体" w:cs="宋体"/>
          <w:szCs w:val="24"/>
        </w:rPr>
        <w:t>4-3. 符合性证明文件</w:t>
      </w:r>
    </w:p>
    <w:p w14:paraId="23CB60B1">
      <w:pPr>
        <w:spacing w:line="365" w:lineRule="auto"/>
        <w:ind w:firstLine="470" w:firstLineChars="196"/>
        <w:rPr>
          <w:rFonts w:hint="eastAsia" w:ascii="宋体" w:hAnsi="宋体" w:eastAsia="宋体" w:cs="宋体"/>
          <w:szCs w:val="24"/>
        </w:rPr>
      </w:pPr>
      <w:r>
        <w:rPr>
          <w:rFonts w:hint="eastAsia" w:ascii="宋体" w:hAnsi="宋体" w:eastAsia="宋体" w:cs="宋体"/>
          <w:szCs w:val="24"/>
        </w:rPr>
        <w:t>4-4．投标方案</w:t>
      </w:r>
    </w:p>
    <w:bookmarkEnd w:id="34"/>
    <w:p w14:paraId="201AED2E">
      <w:pPr>
        <w:spacing w:line="365" w:lineRule="auto"/>
        <w:ind w:firstLine="480" w:firstLineChars="200"/>
        <w:rPr>
          <w:rFonts w:hint="eastAsia" w:ascii="宋体" w:hAnsi="宋体" w:eastAsia="宋体" w:cs="宋体"/>
          <w:b/>
          <w:bCs/>
          <w:szCs w:val="24"/>
        </w:rPr>
      </w:pPr>
      <w:bookmarkStart w:id="35" w:name="_Toc12555"/>
      <w:bookmarkStart w:id="36" w:name="_Toc35442386"/>
      <w:r>
        <w:rPr>
          <w:rFonts w:hint="eastAsia" w:ascii="宋体" w:hAnsi="宋体" w:eastAsia="宋体" w:cs="宋体"/>
          <w:bCs/>
          <w:szCs w:val="24"/>
        </w:rPr>
        <w:t>5、</w:t>
      </w:r>
      <w:r>
        <w:rPr>
          <w:rFonts w:hint="eastAsia" w:ascii="宋体" w:hAnsi="宋体" w:eastAsia="宋体" w:cs="宋体"/>
          <w:szCs w:val="24"/>
        </w:rPr>
        <w:t>投标文件编写说明</w:t>
      </w:r>
    </w:p>
    <w:p w14:paraId="76716DE3">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5-1、投标文件格式：投标文件应当使用招标文件规定的全部格式（表格可以按同样格式扩展）编写，除明确允许投标人可以自行编写的外，投标人不得以“投标文件格式”规定之外的方式填写相关内容。否则，将作为无效投标处理。</w:t>
      </w:r>
    </w:p>
    <w:p w14:paraId="74FE2B1C">
      <w:pPr>
        <w:spacing w:line="365" w:lineRule="auto"/>
        <w:ind w:firstLine="480" w:firstLineChars="200"/>
        <w:rPr>
          <w:rFonts w:hint="eastAsia" w:ascii="宋体" w:hAnsi="宋体" w:eastAsia="宋体" w:cs="宋体"/>
        </w:rPr>
      </w:pPr>
      <w:r>
        <w:rPr>
          <w:rFonts w:hint="eastAsia" w:ascii="宋体" w:hAnsi="宋体" w:eastAsia="宋体" w:cs="宋体"/>
          <w:szCs w:val="24"/>
        </w:rPr>
        <w:t>5-2、投标人必须按照招标文件的规定和要求由法定代表人或被授权人签字（或盖章），并逐页加盖投标人公章，如有遗漏，将作为无效投标处理。</w:t>
      </w:r>
    </w:p>
    <w:p w14:paraId="09A14B1D">
      <w:pPr>
        <w:spacing w:line="365" w:lineRule="auto"/>
        <w:ind w:firstLine="470" w:firstLineChars="196"/>
        <w:rPr>
          <w:rFonts w:hint="eastAsia" w:ascii="宋体" w:hAnsi="宋体" w:eastAsia="宋体" w:cs="宋体"/>
          <w:b/>
          <w:bCs/>
          <w:szCs w:val="24"/>
        </w:rPr>
      </w:pPr>
      <w:r>
        <w:rPr>
          <w:rFonts w:hint="eastAsia" w:ascii="宋体" w:hAnsi="宋体" w:eastAsia="宋体" w:cs="宋体"/>
          <w:szCs w:val="24"/>
        </w:rPr>
        <w:t>6、投标文件的计量单位</w:t>
      </w:r>
    </w:p>
    <w:p w14:paraId="1FCB9D09">
      <w:pPr>
        <w:spacing w:line="365" w:lineRule="auto"/>
        <w:ind w:left="-180" w:leftChars="-75" w:firstLine="624" w:firstLineChars="260"/>
        <w:rPr>
          <w:rFonts w:hint="eastAsia" w:ascii="宋体" w:hAnsi="宋体" w:eastAsia="宋体" w:cs="宋体"/>
          <w:b/>
          <w:bCs/>
          <w:szCs w:val="24"/>
        </w:rPr>
      </w:pPr>
      <w:r>
        <w:rPr>
          <w:rFonts w:hint="eastAsia" w:ascii="宋体" w:hAnsi="宋体" w:eastAsia="宋体" w:cs="宋体"/>
          <w:szCs w:val="24"/>
        </w:rPr>
        <w:t>投标文件中所使用的计量单位，除有特殊要求外，均采用国家法定计量单位。</w:t>
      </w:r>
    </w:p>
    <w:bookmarkEnd w:id="35"/>
    <w:bookmarkEnd w:id="36"/>
    <w:p w14:paraId="61FB2564">
      <w:pPr>
        <w:spacing w:line="365" w:lineRule="auto"/>
        <w:ind w:firstLine="470" w:firstLineChars="196"/>
        <w:rPr>
          <w:rFonts w:hint="eastAsia" w:ascii="宋体" w:hAnsi="宋体" w:eastAsia="宋体" w:cs="宋体"/>
          <w:b/>
          <w:bCs/>
          <w:szCs w:val="24"/>
        </w:rPr>
      </w:pPr>
      <w:bookmarkStart w:id="37" w:name="_Toc6674"/>
      <w:bookmarkStart w:id="38" w:name="_Toc35442390"/>
      <w:r>
        <w:rPr>
          <w:rFonts w:hint="eastAsia" w:ascii="宋体" w:hAnsi="宋体" w:eastAsia="宋体" w:cs="宋体"/>
          <w:bCs/>
          <w:szCs w:val="24"/>
        </w:rPr>
        <w:t>7、投标报价</w:t>
      </w:r>
    </w:p>
    <w:p w14:paraId="0E94AC4E">
      <w:pPr>
        <w:spacing w:line="365" w:lineRule="auto"/>
        <w:ind w:firstLine="470" w:firstLineChars="196"/>
        <w:rPr>
          <w:rFonts w:hint="eastAsia" w:ascii="宋体" w:hAnsi="宋体" w:eastAsia="宋体" w:cs="宋体"/>
          <w:b/>
          <w:bCs/>
          <w:szCs w:val="24"/>
        </w:rPr>
      </w:pPr>
      <w:r>
        <w:rPr>
          <w:rFonts w:hint="eastAsia" w:ascii="宋体" w:hAnsi="宋体" w:eastAsia="宋体" w:cs="宋体"/>
          <w:szCs w:val="24"/>
        </w:rPr>
        <w:t>7-1、投标货币：人民币      单位:元。</w:t>
      </w:r>
    </w:p>
    <w:p w14:paraId="28F5A7D2">
      <w:pPr>
        <w:spacing w:line="365" w:lineRule="auto"/>
        <w:ind w:firstLine="482" w:firstLineChars="200"/>
        <w:rPr>
          <w:rFonts w:hint="eastAsia" w:ascii="宋体" w:hAnsi="宋体" w:eastAsia="宋体" w:cs="宋体"/>
          <w:b/>
          <w:bCs/>
          <w:szCs w:val="24"/>
        </w:rPr>
      </w:pPr>
      <w:r>
        <w:rPr>
          <w:rFonts w:hint="eastAsia" w:ascii="宋体" w:hAnsi="宋体" w:eastAsia="宋体" w:cs="宋体"/>
          <w:b/>
          <w:bCs/>
          <w:szCs w:val="24"/>
        </w:rPr>
        <w:t>7-2、</w:t>
      </w:r>
      <w:bookmarkStart w:id="39" w:name="OLE_LINK11"/>
      <w:r>
        <w:rPr>
          <w:rFonts w:hint="eastAsia" w:ascii="宋体" w:hAnsi="宋体" w:eastAsia="宋体" w:cs="宋体"/>
          <w:b/>
          <w:bCs/>
          <w:szCs w:val="24"/>
        </w:rPr>
        <w:t>本次投标报价包含：</w:t>
      </w:r>
      <w:r>
        <w:rPr>
          <w:rFonts w:hint="eastAsia" w:ascii="宋体" w:hAnsi="宋体" w:eastAsia="宋体" w:cs="宋体"/>
        </w:rPr>
        <w:t>完成</w:t>
      </w:r>
      <w:r>
        <w:rPr>
          <w:rFonts w:hint="eastAsia" w:ascii="宋体" w:hAnsi="宋体" w:eastAsia="宋体" w:cs="宋体"/>
          <w:lang w:val="en-US" w:eastAsia="zh-CN"/>
        </w:rPr>
        <w:t>项目供货</w:t>
      </w:r>
      <w:r>
        <w:rPr>
          <w:rFonts w:hint="eastAsia" w:ascii="宋体" w:hAnsi="宋体" w:eastAsia="宋体" w:cs="宋体"/>
        </w:rPr>
        <w:t>、税金、人工、安装、运输、调试、装卸、仓储、劳务、技术服务、培训等及其它相关的完成本项目所需全部费用。任何有选择的报价将不予接受，按无效投标处理。</w:t>
      </w:r>
    </w:p>
    <w:bookmarkEnd w:id="37"/>
    <w:bookmarkEnd w:id="38"/>
    <w:bookmarkEnd w:id="39"/>
    <w:p w14:paraId="0E40DD59">
      <w:pPr>
        <w:pStyle w:val="4"/>
        <w:spacing w:line="365" w:lineRule="auto"/>
        <w:rPr>
          <w:rFonts w:hint="eastAsia" w:ascii="宋体" w:hAnsi="宋体" w:eastAsia="宋体" w:cs="宋体"/>
          <w:kern w:val="0"/>
          <w:sz w:val="28"/>
          <w:szCs w:val="28"/>
        </w:rPr>
      </w:pPr>
      <w:bookmarkStart w:id="40" w:name="_Toc3407"/>
      <w:bookmarkStart w:id="41" w:name="_Toc458617735"/>
      <w:bookmarkStart w:id="42" w:name="_Toc5736"/>
      <w:bookmarkStart w:id="43" w:name="_Toc458617458"/>
      <w:bookmarkStart w:id="44" w:name="_Toc13342"/>
      <w:r>
        <w:rPr>
          <w:rFonts w:hint="eastAsia" w:ascii="宋体" w:hAnsi="宋体" w:eastAsia="宋体" w:cs="宋体"/>
          <w:kern w:val="0"/>
          <w:sz w:val="28"/>
          <w:szCs w:val="28"/>
        </w:rPr>
        <w:t>五、投标担保</w:t>
      </w:r>
      <w:bookmarkEnd w:id="40"/>
      <w:bookmarkEnd w:id="41"/>
      <w:bookmarkEnd w:id="42"/>
      <w:bookmarkEnd w:id="43"/>
      <w:bookmarkEnd w:id="44"/>
    </w:p>
    <w:p w14:paraId="06CFA924">
      <w:pPr>
        <w:tabs>
          <w:tab w:val="left" w:pos="7013"/>
        </w:tabs>
        <w:spacing w:line="365" w:lineRule="auto"/>
        <w:ind w:firstLine="480" w:firstLineChars="200"/>
        <w:rPr>
          <w:rFonts w:hint="eastAsia" w:ascii="宋体" w:hAnsi="宋体" w:eastAsia="宋体" w:cs="宋体"/>
          <w:szCs w:val="24"/>
        </w:rPr>
      </w:pPr>
      <w:r>
        <w:rPr>
          <w:rFonts w:hint="eastAsia" w:ascii="宋体" w:hAnsi="宋体" w:eastAsia="宋体" w:cs="宋体"/>
          <w:szCs w:val="24"/>
        </w:rPr>
        <w:t>1、担保方式：见投标人须知前附表。</w:t>
      </w:r>
      <w:r>
        <w:rPr>
          <w:rFonts w:hint="eastAsia" w:ascii="宋体" w:hAnsi="宋体" w:eastAsia="宋体" w:cs="宋体"/>
          <w:szCs w:val="24"/>
        </w:rPr>
        <w:tab/>
      </w:r>
    </w:p>
    <w:p w14:paraId="5F6B9B03">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2、投标担保递交截止时间：见投标人须知前附表。</w:t>
      </w:r>
    </w:p>
    <w:p w14:paraId="375E3E93">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投标人投标时，必须以招标文件规定的方式提交投标担保，并作为其投标的一部分。若未在投标担保递交截止时间收到足额投标保证金，或投标人未在投标文件中附银行汇（存）款回执单或担保机构出具的担保函，其投标无效。</w:t>
      </w:r>
    </w:p>
    <w:p w14:paraId="48B87841">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4、退还投标保证金：</w:t>
      </w:r>
    </w:p>
    <w:p w14:paraId="5F482AC8">
      <w:pPr>
        <w:spacing w:line="365" w:lineRule="auto"/>
        <w:ind w:firstLine="482" w:firstLineChars="200"/>
        <w:rPr>
          <w:rFonts w:hint="eastAsia" w:ascii="宋体" w:hAnsi="宋体" w:eastAsia="宋体" w:cs="宋体"/>
          <w:b/>
          <w:bCs/>
          <w:szCs w:val="24"/>
          <w:u w:val="single"/>
        </w:rPr>
      </w:pPr>
      <w:r>
        <w:rPr>
          <w:rFonts w:hint="eastAsia" w:ascii="宋体" w:hAnsi="宋体" w:eastAsia="宋体" w:cs="宋体"/>
          <w:b/>
          <w:bCs/>
          <w:szCs w:val="24"/>
        </w:rPr>
        <w:t>（1）</w:t>
      </w:r>
      <w:r>
        <w:rPr>
          <w:rFonts w:hint="eastAsia" w:ascii="宋体" w:hAnsi="宋体" w:eastAsia="宋体" w:cs="宋体"/>
          <w:b/>
          <w:bCs/>
          <w:szCs w:val="24"/>
          <w:u w:val="single"/>
        </w:rPr>
        <w:t>在投标截止时间前撤回已提交投标文件的投标人的投标保证金，将在采购代理机构收到投标人书面撤回通知之日起5个工作日内退还（无息）。</w:t>
      </w:r>
    </w:p>
    <w:p w14:paraId="3A3DF175">
      <w:pPr>
        <w:spacing w:line="365" w:lineRule="auto"/>
        <w:ind w:firstLine="482" w:firstLineChars="200"/>
        <w:rPr>
          <w:rFonts w:hint="eastAsia" w:ascii="宋体" w:hAnsi="宋体" w:eastAsia="宋体" w:cs="宋体"/>
          <w:b/>
          <w:szCs w:val="24"/>
          <w:u w:val="single"/>
        </w:rPr>
      </w:pPr>
      <w:r>
        <w:rPr>
          <w:rFonts w:hint="eastAsia" w:ascii="宋体" w:hAnsi="宋体" w:eastAsia="宋体" w:cs="宋体"/>
          <w:b/>
          <w:szCs w:val="24"/>
        </w:rPr>
        <w:t>（2）</w:t>
      </w:r>
      <w:r>
        <w:rPr>
          <w:rFonts w:hint="eastAsia" w:ascii="宋体" w:hAnsi="宋体" w:eastAsia="宋体" w:cs="宋体"/>
          <w:b/>
          <w:spacing w:val="-14"/>
          <w:szCs w:val="24"/>
          <w:u w:val="single"/>
        </w:rPr>
        <w:t>所</w:t>
      </w:r>
      <w:r>
        <w:rPr>
          <w:rFonts w:hint="eastAsia" w:ascii="宋体" w:hAnsi="宋体" w:eastAsia="宋体" w:cs="宋体"/>
          <w:b/>
          <w:szCs w:val="24"/>
          <w:u w:val="single"/>
        </w:rPr>
        <w:t>有未中标人的投标保证金，将在中标通知书发出后5个工作日内退还（无息）。</w:t>
      </w:r>
    </w:p>
    <w:p w14:paraId="4632CABE">
      <w:pPr>
        <w:spacing w:line="365" w:lineRule="auto"/>
        <w:ind w:firstLine="482" w:firstLineChars="200"/>
        <w:rPr>
          <w:rFonts w:hint="eastAsia" w:ascii="宋体" w:hAnsi="宋体" w:eastAsia="宋体" w:cs="宋体"/>
          <w:b/>
          <w:bCs/>
          <w:szCs w:val="24"/>
          <w:u w:val="single"/>
        </w:rPr>
      </w:pPr>
      <w:r>
        <w:rPr>
          <w:rFonts w:hint="eastAsia" w:ascii="宋体" w:hAnsi="宋体" w:eastAsia="宋体" w:cs="宋体"/>
          <w:b/>
          <w:bCs/>
          <w:szCs w:val="24"/>
        </w:rPr>
        <w:t>（3）</w:t>
      </w:r>
      <w:r>
        <w:rPr>
          <w:rFonts w:hint="eastAsia" w:ascii="宋体" w:hAnsi="宋体" w:eastAsia="宋体" w:cs="宋体"/>
          <w:b/>
          <w:bCs/>
          <w:szCs w:val="24"/>
          <w:u w:val="single"/>
        </w:rPr>
        <w:t>中标人的投标保证金，将在签订合同后</w:t>
      </w:r>
      <w:r>
        <w:rPr>
          <w:rFonts w:hint="eastAsia" w:ascii="宋体" w:hAnsi="宋体" w:eastAsia="宋体" w:cs="宋体"/>
          <w:b/>
          <w:szCs w:val="24"/>
          <w:u w:val="single"/>
        </w:rPr>
        <w:t>5个工作日内</w:t>
      </w:r>
      <w:r>
        <w:rPr>
          <w:rFonts w:hint="eastAsia" w:ascii="宋体" w:hAnsi="宋体" w:eastAsia="宋体" w:cs="宋体"/>
          <w:b/>
          <w:bCs/>
          <w:szCs w:val="24"/>
          <w:u w:val="single"/>
        </w:rPr>
        <w:t>执合同予以退还（无息）。</w:t>
      </w:r>
    </w:p>
    <w:p w14:paraId="2FA9F584">
      <w:pPr>
        <w:tabs>
          <w:tab w:val="left" w:pos="2700"/>
        </w:tabs>
        <w:spacing w:line="365" w:lineRule="auto"/>
        <w:ind w:firstLine="480" w:firstLineChars="200"/>
        <w:rPr>
          <w:rFonts w:hint="eastAsia" w:ascii="宋体" w:hAnsi="宋体" w:eastAsia="宋体" w:cs="宋体"/>
          <w:szCs w:val="24"/>
        </w:rPr>
      </w:pPr>
      <w:r>
        <w:rPr>
          <w:rFonts w:hint="eastAsia" w:ascii="宋体" w:hAnsi="宋体" w:eastAsia="宋体" w:cs="宋体"/>
          <w:szCs w:val="24"/>
        </w:rPr>
        <w:t>5、发生下列情况之一时，投标保证金将不予退还：</w:t>
      </w:r>
    </w:p>
    <w:p w14:paraId="26FBAB46">
      <w:pPr>
        <w:spacing w:line="365" w:lineRule="auto"/>
        <w:ind w:left="574" w:leftChars="239"/>
        <w:rPr>
          <w:rFonts w:hint="eastAsia" w:ascii="宋体" w:hAnsi="宋体" w:eastAsia="宋体" w:cs="宋体"/>
          <w:szCs w:val="24"/>
          <w:u w:val="single"/>
        </w:rPr>
      </w:pPr>
      <w:r>
        <w:rPr>
          <w:rFonts w:hint="eastAsia" w:ascii="宋体" w:hAnsi="宋体" w:eastAsia="宋体" w:cs="宋体"/>
          <w:szCs w:val="24"/>
        </w:rPr>
        <w:t>5-1、</w:t>
      </w:r>
      <w:r>
        <w:rPr>
          <w:rFonts w:hint="eastAsia" w:ascii="宋体" w:hAnsi="宋体" w:eastAsia="宋体" w:cs="宋体"/>
          <w:szCs w:val="24"/>
          <w:u w:val="single"/>
        </w:rPr>
        <w:t>投标人提供虚假资质谋取中标的；</w:t>
      </w:r>
    </w:p>
    <w:p w14:paraId="582156F3">
      <w:pPr>
        <w:spacing w:line="365" w:lineRule="auto"/>
        <w:ind w:left="574" w:leftChars="239"/>
        <w:rPr>
          <w:rFonts w:hint="eastAsia" w:ascii="宋体" w:hAnsi="宋体" w:eastAsia="宋体" w:cs="宋体"/>
          <w:szCs w:val="24"/>
          <w:u w:val="single"/>
        </w:rPr>
      </w:pPr>
      <w:r>
        <w:rPr>
          <w:rFonts w:hint="eastAsia" w:ascii="宋体" w:hAnsi="宋体" w:eastAsia="宋体" w:cs="宋体"/>
          <w:szCs w:val="24"/>
        </w:rPr>
        <w:t>5-2、</w:t>
      </w:r>
      <w:r>
        <w:rPr>
          <w:rFonts w:hint="eastAsia" w:ascii="宋体" w:hAnsi="宋体" w:eastAsia="宋体" w:cs="宋体"/>
          <w:szCs w:val="24"/>
          <w:u w:val="single"/>
        </w:rPr>
        <w:t>有围标、串标现象，经查证属实的；</w:t>
      </w:r>
    </w:p>
    <w:p w14:paraId="5AEA4C69">
      <w:pPr>
        <w:spacing w:line="365" w:lineRule="auto"/>
        <w:ind w:left="574" w:leftChars="239"/>
        <w:rPr>
          <w:rFonts w:hint="eastAsia" w:ascii="宋体" w:hAnsi="宋体" w:eastAsia="宋体" w:cs="宋体"/>
          <w:szCs w:val="24"/>
          <w:u w:val="single"/>
        </w:rPr>
      </w:pPr>
      <w:r>
        <w:rPr>
          <w:rFonts w:hint="eastAsia" w:ascii="宋体" w:hAnsi="宋体" w:eastAsia="宋体" w:cs="宋体"/>
          <w:szCs w:val="24"/>
        </w:rPr>
        <w:t>5-3、</w:t>
      </w:r>
      <w:r>
        <w:rPr>
          <w:rFonts w:hint="eastAsia" w:ascii="宋体" w:hAnsi="宋体" w:eastAsia="宋体" w:cs="宋体"/>
          <w:szCs w:val="24"/>
          <w:u w:val="single"/>
        </w:rPr>
        <w:t>投标人在招标文件规定的投标有效期内撤回投标的；</w:t>
      </w:r>
    </w:p>
    <w:p w14:paraId="0C921336">
      <w:pPr>
        <w:spacing w:line="365" w:lineRule="auto"/>
        <w:ind w:left="1294" w:leftChars="239" w:hanging="720" w:hangingChars="300"/>
        <w:rPr>
          <w:rFonts w:hint="eastAsia" w:ascii="宋体" w:hAnsi="宋体" w:eastAsia="宋体" w:cs="宋体"/>
          <w:szCs w:val="24"/>
          <w:u w:val="single"/>
        </w:rPr>
      </w:pPr>
      <w:r>
        <w:rPr>
          <w:rFonts w:hint="eastAsia" w:ascii="宋体" w:hAnsi="宋体" w:eastAsia="宋体" w:cs="宋体"/>
          <w:szCs w:val="24"/>
        </w:rPr>
        <w:t>5-4、</w:t>
      </w:r>
      <w:r>
        <w:rPr>
          <w:rFonts w:hint="eastAsia" w:ascii="宋体" w:hAnsi="宋体" w:eastAsia="宋体" w:cs="宋体"/>
          <w:szCs w:val="24"/>
          <w:u w:val="single"/>
        </w:rPr>
        <w:t>投标人自行放弃中标资格的；</w:t>
      </w:r>
    </w:p>
    <w:p w14:paraId="60C37DBD">
      <w:pPr>
        <w:spacing w:line="365" w:lineRule="auto"/>
        <w:ind w:left="1294" w:leftChars="239" w:hanging="720" w:hangingChars="300"/>
        <w:rPr>
          <w:rFonts w:hint="eastAsia" w:ascii="宋体" w:hAnsi="宋体" w:eastAsia="宋体" w:cs="宋体"/>
          <w:szCs w:val="24"/>
          <w:u w:val="single"/>
        </w:rPr>
      </w:pPr>
      <w:r>
        <w:rPr>
          <w:rFonts w:hint="eastAsia" w:ascii="宋体" w:hAnsi="宋体" w:eastAsia="宋体" w:cs="宋体"/>
          <w:szCs w:val="24"/>
        </w:rPr>
        <w:t>5-5、</w:t>
      </w:r>
      <w:r>
        <w:rPr>
          <w:rFonts w:hint="eastAsia" w:ascii="宋体" w:hAnsi="宋体" w:eastAsia="宋体" w:cs="宋体"/>
          <w:szCs w:val="24"/>
          <w:u w:val="single"/>
        </w:rPr>
        <w:t>中标单位不在规定的时效内领取《中标通知书》的；</w:t>
      </w:r>
    </w:p>
    <w:p w14:paraId="6DFB6C85">
      <w:pPr>
        <w:spacing w:line="365" w:lineRule="auto"/>
        <w:ind w:left="1294" w:leftChars="239" w:hanging="720" w:hangingChars="300"/>
        <w:rPr>
          <w:rFonts w:hint="eastAsia" w:ascii="宋体" w:hAnsi="宋体" w:eastAsia="宋体" w:cs="宋体"/>
          <w:szCs w:val="24"/>
          <w:u w:val="single"/>
        </w:rPr>
      </w:pPr>
      <w:r>
        <w:rPr>
          <w:rFonts w:hint="eastAsia" w:ascii="宋体" w:hAnsi="宋体" w:eastAsia="宋体" w:cs="宋体"/>
          <w:szCs w:val="24"/>
        </w:rPr>
        <w:t>5-6、</w:t>
      </w:r>
      <w:r>
        <w:rPr>
          <w:rFonts w:hint="eastAsia" w:ascii="宋体" w:hAnsi="宋体" w:eastAsia="宋体" w:cs="宋体"/>
          <w:szCs w:val="24"/>
          <w:u w:val="single"/>
        </w:rPr>
        <w:t>中标人不按规定支付招标服务费的；</w:t>
      </w:r>
    </w:p>
    <w:p w14:paraId="05BB3D70">
      <w:pPr>
        <w:spacing w:line="365" w:lineRule="auto"/>
        <w:ind w:left="1294" w:leftChars="239" w:hanging="720" w:hangingChars="300"/>
        <w:rPr>
          <w:rFonts w:hint="eastAsia" w:ascii="宋体" w:hAnsi="宋体" w:eastAsia="宋体" w:cs="宋体"/>
          <w:szCs w:val="24"/>
          <w:u w:val="single"/>
        </w:rPr>
      </w:pPr>
      <w:r>
        <w:rPr>
          <w:rFonts w:hint="eastAsia" w:ascii="宋体" w:hAnsi="宋体" w:eastAsia="宋体" w:cs="宋体"/>
          <w:szCs w:val="24"/>
        </w:rPr>
        <w:t>5-7、</w:t>
      </w:r>
      <w:r>
        <w:rPr>
          <w:rFonts w:hint="eastAsia" w:ascii="宋体" w:hAnsi="宋体" w:eastAsia="宋体" w:cs="宋体"/>
          <w:szCs w:val="24"/>
          <w:u w:val="single"/>
        </w:rPr>
        <w:t>中标人因自身原因未能在规定期限内与采购人签订合同的；</w:t>
      </w:r>
    </w:p>
    <w:p w14:paraId="3C3779A9">
      <w:pPr>
        <w:spacing w:line="365" w:lineRule="auto"/>
        <w:ind w:left="1294" w:leftChars="239" w:hanging="720" w:hangingChars="300"/>
        <w:rPr>
          <w:rFonts w:hint="eastAsia" w:ascii="宋体" w:hAnsi="宋体" w:eastAsia="宋体" w:cs="宋体"/>
          <w:szCs w:val="24"/>
        </w:rPr>
      </w:pPr>
      <w:r>
        <w:rPr>
          <w:rFonts w:hint="eastAsia" w:ascii="宋体" w:hAnsi="宋体" w:eastAsia="宋体" w:cs="宋体"/>
          <w:szCs w:val="24"/>
        </w:rPr>
        <w:t>5-8、</w:t>
      </w:r>
      <w:r>
        <w:rPr>
          <w:rFonts w:hint="eastAsia" w:ascii="宋体" w:hAnsi="宋体" w:eastAsia="宋体" w:cs="宋体"/>
          <w:szCs w:val="24"/>
          <w:u w:val="single"/>
        </w:rPr>
        <w:t>投标人交纳投标保证金后，无故不参加投标活动的；</w:t>
      </w:r>
    </w:p>
    <w:p w14:paraId="5751726A">
      <w:pPr>
        <w:pStyle w:val="4"/>
        <w:spacing w:line="365" w:lineRule="auto"/>
        <w:rPr>
          <w:rFonts w:hint="eastAsia" w:ascii="宋体" w:hAnsi="宋体" w:eastAsia="宋体" w:cs="宋体"/>
          <w:kern w:val="0"/>
          <w:sz w:val="28"/>
          <w:szCs w:val="28"/>
        </w:rPr>
      </w:pPr>
      <w:bookmarkStart w:id="45" w:name="_Toc14272"/>
      <w:bookmarkStart w:id="46" w:name="_Toc31650"/>
      <w:bookmarkStart w:id="47" w:name="_Toc1779"/>
      <w:bookmarkStart w:id="48" w:name="_Toc458617459"/>
      <w:bookmarkStart w:id="49" w:name="_Toc458617736"/>
      <w:r>
        <w:rPr>
          <w:rFonts w:hint="eastAsia" w:ascii="宋体" w:hAnsi="宋体" w:eastAsia="宋体" w:cs="宋体"/>
          <w:kern w:val="0"/>
          <w:sz w:val="28"/>
          <w:szCs w:val="28"/>
        </w:rPr>
        <w:t>六、投标</w:t>
      </w:r>
      <w:bookmarkEnd w:id="45"/>
      <w:bookmarkEnd w:id="46"/>
      <w:bookmarkEnd w:id="47"/>
      <w:bookmarkEnd w:id="48"/>
      <w:bookmarkEnd w:id="49"/>
    </w:p>
    <w:p w14:paraId="36B41A55">
      <w:pPr>
        <w:spacing w:line="365" w:lineRule="auto"/>
        <w:ind w:firstLine="482" w:firstLineChars="200"/>
        <w:rPr>
          <w:rFonts w:hint="eastAsia" w:ascii="宋体" w:hAnsi="宋体" w:eastAsia="宋体" w:cs="宋体"/>
          <w:b/>
          <w:bCs/>
          <w:szCs w:val="24"/>
        </w:rPr>
      </w:pPr>
      <w:r>
        <w:rPr>
          <w:rFonts w:hint="eastAsia" w:ascii="宋体" w:hAnsi="宋体" w:eastAsia="宋体" w:cs="宋体"/>
          <w:b/>
          <w:bCs/>
          <w:szCs w:val="24"/>
        </w:rPr>
        <w:t>1、投标文件的提交：</w:t>
      </w:r>
    </w:p>
    <w:p w14:paraId="6B1122D4">
      <w:pPr>
        <w:spacing w:line="365" w:lineRule="auto"/>
        <w:ind w:firstLine="470" w:firstLineChars="196"/>
        <w:rPr>
          <w:rFonts w:hint="eastAsia" w:ascii="宋体" w:hAnsi="宋体" w:eastAsia="宋体" w:cs="宋体"/>
          <w:szCs w:val="24"/>
        </w:rPr>
      </w:pPr>
      <w:r>
        <w:rPr>
          <w:rFonts w:hint="eastAsia" w:ascii="宋体" w:hAnsi="宋体" w:eastAsia="宋体" w:cs="宋体"/>
          <w:szCs w:val="24"/>
        </w:rPr>
        <w:t>1-1、电子投标文件可于提交投标文件截止时间前任意时段登录全国公共资源交易平台 （陕西省）网站[电子交易平台-企业端]进行提交，逾期系统将拒绝接收。提交时，投标人应登录全国公共资源交易中心平台（陕西省），选择[“首页&gt;电子交易平台&gt;企业端&gt;我的项目]”，点击[项目流程]，在打开的[项目管理]对话框中选择[上传响应文件]，上传加密的电子投标文件（*.SXSTF），上传成功后，电子化平台将予以记录。逾期上传的将被拒绝接收。</w:t>
      </w:r>
    </w:p>
    <w:p w14:paraId="28C1523E">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1-2、投标文件递交截止时间系统将自动关闭上传通道；</w:t>
      </w:r>
    </w:p>
    <w:p w14:paraId="2760EC4E">
      <w:pPr>
        <w:spacing w:line="365" w:lineRule="auto"/>
        <w:ind w:firstLine="472" w:firstLineChars="196"/>
        <w:rPr>
          <w:rFonts w:hint="eastAsia" w:ascii="宋体" w:hAnsi="宋体" w:eastAsia="宋体" w:cs="宋体"/>
          <w:b/>
          <w:bCs/>
          <w:szCs w:val="24"/>
        </w:rPr>
      </w:pPr>
      <w:r>
        <w:rPr>
          <w:rFonts w:hint="eastAsia" w:ascii="宋体" w:hAnsi="宋体" w:eastAsia="宋体" w:cs="宋体"/>
          <w:b/>
          <w:bCs/>
          <w:szCs w:val="24"/>
        </w:rPr>
        <w:t>2、文件开启与解密：</w:t>
      </w:r>
    </w:p>
    <w:p w14:paraId="57A641C5">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开标时，投标单位须使用电子投标文件加密时所用的数字认证证书（CA 锁）在不见面开标大厅中，在规定的时间内自行解密电子投标文件（超过系统规定解密时间未解密成功的视为解密失败，其投标文件按无效文件处理），投标单位需在解密时间规定内完成标书解密。所有投标单位解密完成后由开标人员将投标文件导入开评标系统。</w:t>
      </w:r>
    </w:p>
    <w:p w14:paraId="74B902C7">
      <w:pPr>
        <w:spacing w:line="365" w:lineRule="auto"/>
        <w:ind w:firstLine="472" w:firstLineChars="196"/>
        <w:rPr>
          <w:rFonts w:hint="eastAsia" w:ascii="宋体" w:hAnsi="宋体" w:eastAsia="宋体" w:cs="宋体"/>
          <w:b/>
          <w:bCs/>
          <w:szCs w:val="24"/>
        </w:rPr>
      </w:pPr>
      <w:r>
        <w:rPr>
          <w:rFonts w:hint="eastAsia" w:ascii="宋体" w:hAnsi="宋体" w:eastAsia="宋体" w:cs="宋体"/>
          <w:b/>
          <w:bCs/>
          <w:szCs w:val="24"/>
        </w:rPr>
        <w:t>3、提交投标文件截止时间：</w:t>
      </w:r>
    </w:p>
    <w:p w14:paraId="44B05F07">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3-1、电子投标文件须按照招标文件规定的时间、提交地点上传。在递交投标文件截止时间以后上传的投标文件，系统将拒绝接收。</w:t>
      </w:r>
    </w:p>
    <w:p w14:paraId="2CFF2C9F">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3-2、采购代理机构可以按本须知规定，通知因修改招标文件而适当延长投标截止期。在此情况下，采购单位和投标人受投标截止期制约的所有权利和义务均应延长至新的截止期。</w:t>
      </w:r>
    </w:p>
    <w:p w14:paraId="0E561DA7">
      <w:pPr>
        <w:spacing w:line="365" w:lineRule="auto"/>
        <w:ind w:firstLine="482" w:firstLineChars="200"/>
        <w:rPr>
          <w:rFonts w:hint="eastAsia" w:ascii="宋体" w:hAnsi="宋体" w:eastAsia="宋体" w:cs="宋体"/>
          <w:szCs w:val="24"/>
        </w:rPr>
      </w:pPr>
      <w:r>
        <w:rPr>
          <w:rFonts w:hint="eastAsia" w:ascii="宋体" w:hAnsi="宋体" w:eastAsia="宋体" w:cs="宋体"/>
          <w:b/>
          <w:bCs/>
          <w:szCs w:val="24"/>
        </w:rPr>
        <w:t>4、投标有效期：</w:t>
      </w:r>
    </w:p>
    <w:p w14:paraId="63D2BD33">
      <w:pPr>
        <w:pStyle w:val="36"/>
        <w:spacing w:line="365" w:lineRule="auto"/>
        <w:ind w:firstLine="464"/>
        <w:rPr>
          <w:rFonts w:hint="eastAsia" w:ascii="宋体" w:hAnsi="宋体" w:eastAsia="宋体" w:cs="宋体"/>
          <w:kern w:val="2"/>
          <w:sz w:val="24"/>
          <w:szCs w:val="24"/>
        </w:rPr>
      </w:pPr>
      <w:r>
        <w:rPr>
          <w:rFonts w:hint="eastAsia" w:ascii="宋体" w:hAnsi="宋体" w:eastAsia="宋体" w:cs="宋体"/>
          <w:spacing w:val="-4"/>
          <w:sz w:val="24"/>
          <w:szCs w:val="24"/>
        </w:rPr>
        <w:t>4-1、自提交投标文件的截止之日起90个日历</w:t>
      </w:r>
      <w:r>
        <w:rPr>
          <w:rFonts w:hint="eastAsia" w:ascii="宋体" w:hAnsi="宋体" w:eastAsia="宋体" w:cs="宋体"/>
          <w:spacing w:val="-4"/>
          <w:sz w:val="24"/>
          <w:szCs w:val="24"/>
          <w:lang w:eastAsia="zh-CN"/>
        </w:rPr>
        <w:t>天</w:t>
      </w:r>
      <w:r>
        <w:rPr>
          <w:rFonts w:hint="eastAsia" w:ascii="宋体" w:hAnsi="宋体" w:eastAsia="宋体" w:cs="宋体"/>
          <w:spacing w:val="-4"/>
          <w:sz w:val="24"/>
          <w:szCs w:val="24"/>
        </w:rPr>
        <w:t>。</w:t>
      </w:r>
      <w:bookmarkStart w:id="50" w:name="OLE_LINK15"/>
      <w:r>
        <w:rPr>
          <w:rFonts w:hint="eastAsia" w:ascii="宋体" w:hAnsi="宋体" w:eastAsia="宋体" w:cs="宋体"/>
          <w:spacing w:val="-4"/>
          <w:sz w:val="24"/>
          <w:szCs w:val="24"/>
        </w:rPr>
        <w:t>投标人投标有效期短于招标文件规定</w:t>
      </w:r>
      <w:r>
        <w:rPr>
          <w:rFonts w:hint="eastAsia" w:ascii="宋体" w:hAnsi="宋体" w:eastAsia="宋体" w:cs="宋体"/>
          <w:kern w:val="2"/>
          <w:sz w:val="24"/>
          <w:szCs w:val="24"/>
        </w:rPr>
        <w:t>的投标有效期，按无效投标处理。中标单位的投标有效期延长至合同执行完毕。</w:t>
      </w:r>
    </w:p>
    <w:p w14:paraId="66F91FF6">
      <w:pPr>
        <w:pStyle w:val="36"/>
        <w:spacing w:line="365" w:lineRule="auto"/>
        <w:ind w:firstLine="480"/>
        <w:rPr>
          <w:rFonts w:hint="eastAsia" w:ascii="宋体" w:hAnsi="宋体" w:eastAsia="宋体" w:cs="宋体"/>
          <w:sz w:val="24"/>
          <w:szCs w:val="24"/>
        </w:rPr>
      </w:pPr>
      <w:r>
        <w:rPr>
          <w:rFonts w:hint="eastAsia" w:ascii="宋体" w:hAnsi="宋体" w:eastAsia="宋体" w:cs="宋体"/>
          <w:sz w:val="24"/>
          <w:szCs w:val="24"/>
        </w:rPr>
        <w:t>4-2、在原投标有效期结束前，采购代理机构可要求投标人延长投标有效期。拒绝延长投标有效期的投标人有权收回投标保证金，但不得参与该项目后续采购活动。同意延长投标有效期的投标人应相应延长投标担保的有效期，但不得修改投标文件的实质性内容。</w:t>
      </w:r>
      <w:bookmarkEnd w:id="50"/>
      <w:bookmarkStart w:id="51" w:name="_Toc458617737"/>
      <w:bookmarkStart w:id="52" w:name="_Toc458617460"/>
    </w:p>
    <w:p w14:paraId="017EA27C">
      <w:pPr>
        <w:pStyle w:val="36"/>
        <w:spacing w:line="365" w:lineRule="auto"/>
        <w:ind w:firstLine="480"/>
        <w:rPr>
          <w:rFonts w:hint="eastAsia" w:ascii="宋体" w:hAnsi="宋体" w:eastAsia="宋体" w:cs="宋体"/>
          <w:kern w:val="2"/>
          <w:sz w:val="24"/>
          <w:szCs w:val="24"/>
        </w:rPr>
      </w:pPr>
      <w:r>
        <w:rPr>
          <w:rFonts w:hint="eastAsia" w:ascii="宋体" w:hAnsi="宋体" w:eastAsia="宋体" w:cs="宋体"/>
          <w:sz w:val="24"/>
          <w:szCs w:val="24"/>
        </w:rPr>
        <w:t>5、投标人</w:t>
      </w:r>
      <w:r>
        <w:rPr>
          <w:rFonts w:hint="eastAsia" w:ascii="宋体" w:hAnsi="宋体" w:eastAsia="宋体" w:cs="宋体"/>
          <w:kern w:val="2"/>
          <w:sz w:val="24"/>
          <w:szCs w:val="24"/>
        </w:rPr>
        <w:t>有下列情形之一的，属于恶意串通，对其依照《中华人民共和国政府采购法》第七十七条第一款的规定追究法律责任，投标无效：</w:t>
      </w:r>
    </w:p>
    <w:p w14:paraId="39BD1778">
      <w:pPr>
        <w:pStyle w:val="36"/>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5-1、投标人直接或者间接从采购人或采购代理机构处获得其他投标人的相关情况并修改其投标文件；</w:t>
      </w:r>
    </w:p>
    <w:p w14:paraId="287FBEAD">
      <w:pPr>
        <w:pStyle w:val="36"/>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5-2、投标人按照采购人或采购代理机构的授意撤换、修改投标文件；</w:t>
      </w:r>
    </w:p>
    <w:p w14:paraId="19EEC440">
      <w:pPr>
        <w:pStyle w:val="36"/>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5-3、投标人之间协商报价、技术方案等投标文件的实质性内容；</w:t>
      </w:r>
    </w:p>
    <w:p w14:paraId="6B0ADC28">
      <w:pPr>
        <w:pStyle w:val="36"/>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5-4、属于同一集团、协会、商会等组织成员的投标人按照该组织要求协同参加政府采购活动；</w:t>
      </w:r>
    </w:p>
    <w:p w14:paraId="5503B2D4">
      <w:pPr>
        <w:pStyle w:val="36"/>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5-5、投标人之间事先约定由某一特定投标人中标；</w:t>
      </w:r>
    </w:p>
    <w:p w14:paraId="595875F2">
      <w:pPr>
        <w:pStyle w:val="36"/>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5-6、投标人之间商定部分投标人放弃参加政府采购活动或放弃中标；</w:t>
      </w:r>
    </w:p>
    <w:p w14:paraId="18F08C14">
      <w:pPr>
        <w:pStyle w:val="36"/>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5-7、投标人相互之间，为谋求特定投标人中标或排斥其他投标人的其他串通行为。</w:t>
      </w:r>
    </w:p>
    <w:p w14:paraId="13180332">
      <w:pPr>
        <w:pStyle w:val="36"/>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6、有下列情形之一的，视为投标人串通投标，其投标无效：</w:t>
      </w:r>
    </w:p>
    <w:p w14:paraId="64748C23">
      <w:pPr>
        <w:pStyle w:val="36"/>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6-1、不同投标人的投标文件由同一单位或者个人编制；</w:t>
      </w:r>
    </w:p>
    <w:p w14:paraId="4E690674">
      <w:pPr>
        <w:pStyle w:val="36"/>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6-2、不同投标人委托同一单位或者个人办理投标事宜；</w:t>
      </w:r>
    </w:p>
    <w:p w14:paraId="7AD959EE">
      <w:pPr>
        <w:pStyle w:val="36"/>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6-3、不同投标人的投标文件载明的项目管理成员或者联系人为同一人；</w:t>
      </w:r>
    </w:p>
    <w:p w14:paraId="5EBCF31A">
      <w:pPr>
        <w:pStyle w:val="36"/>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6-4、不同投标人的投标文件异常一致或者投标报价呈现规律性差异；</w:t>
      </w:r>
    </w:p>
    <w:p w14:paraId="2B2D886C">
      <w:pPr>
        <w:pStyle w:val="36"/>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6-5、不同投标人的投标文件相互混装；</w:t>
      </w:r>
    </w:p>
    <w:p w14:paraId="31903538">
      <w:pPr>
        <w:pStyle w:val="36"/>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6-6、不同投标人的投标保证金从同一单位或者个人的账户转出。</w:t>
      </w:r>
    </w:p>
    <w:p w14:paraId="0F61F940">
      <w:pPr>
        <w:pStyle w:val="4"/>
        <w:spacing w:line="365" w:lineRule="auto"/>
        <w:rPr>
          <w:rFonts w:hint="eastAsia" w:ascii="宋体" w:hAnsi="宋体" w:eastAsia="宋体" w:cs="宋体"/>
          <w:kern w:val="0"/>
          <w:sz w:val="28"/>
          <w:szCs w:val="28"/>
        </w:rPr>
      </w:pPr>
      <w:bookmarkStart w:id="53" w:name="_Toc5952"/>
      <w:bookmarkStart w:id="54" w:name="_Toc2818"/>
      <w:bookmarkStart w:id="55" w:name="_Toc16134"/>
      <w:r>
        <w:rPr>
          <w:rFonts w:hint="eastAsia" w:ascii="宋体" w:hAnsi="宋体" w:eastAsia="宋体" w:cs="宋体"/>
          <w:kern w:val="0"/>
          <w:sz w:val="28"/>
          <w:szCs w:val="28"/>
        </w:rPr>
        <w:t>七、开标、资格审查、评标和定标</w:t>
      </w:r>
      <w:bookmarkEnd w:id="51"/>
      <w:bookmarkEnd w:id="52"/>
      <w:bookmarkEnd w:id="53"/>
      <w:bookmarkEnd w:id="54"/>
      <w:bookmarkEnd w:id="55"/>
    </w:p>
    <w:p w14:paraId="69D56DF6">
      <w:pPr>
        <w:spacing w:line="365" w:lineRule="auto"/>
        <w:ind w:firstLine="482" w:firstLineChars="200"/>
        <w:rPr>
          <w:rFonts w:hint="eastAsia" w:ascii="宋体" w:hAnsi="宋体" w:eastAsia="宋体" w:cs="宋体"/>
          <w:b/>
          <w:bCs/>
          <w:szCs w:val="24"/>
        </w:rPr>
      </w:pPr>
      <w:r>
        <w:rPr>
          <w:rFonts w:hint="eastAsia" w:ascii="宋体" w:hAnsi="宋体" w:eastAsia="宋体" w:cs="宋体"/>
          <w:b/>
          <w:bCs/>
          <w:szCs w:val="24"/>
        </w:rPr>
        <w:t>1、开标</w:t>
      </w:r>
    </w:p>
    <w:p w14:paraId="41D60128">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1-1、开标程序</w:t>
      </w:r>
    </w:p>
    <w:p w14:paraId="2BDEF7BC">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（1）开标会议由采购代理机构主持。</w:t>
      </w:r>
    </w:p>
    <w:p w14:paraId="57631B89">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（2）投标人应提前1小时登录远程不见面开标大厅，调试设备至正常状态，并在远程不见面开标大厅中进行远程签到。</w:t>
      </w:r>
    </w:p>
    <w:p w14:paraId="18131A8F">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（3）开标时，由投标人在规定时间内进行远程解密。开标系统将自动记录投标人的名称、项目名称、投标价格等。</w:t>
      </w:r>
    </w:p>
    <w:p w14:paraId="73063B90">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（4）由采购人查验投标人必备资格文件，未通过审查的按废标处理。</w:t>
      </w:r>
    </w:p>
    <w:p w14:paraId="3BC53C30">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（5）对开标过程进行摄像、文字记录，并存档备查。</w:t>
      </w:r>
    </w:p>
    <w:p w14:paraId="4B19F9FA">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1-2、在开标环节出现下列情况之一的，其电子及投标文件视为无效文件：</w:t>
      </w:r>
    </w:p>
    <w:p w14:paraId="32B43CFE">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（1）投标人在规定时间内未对电子投标文件进行解密的；</w:t>
      </w:r>
    </w:p>
    <w:p w14:paraId="55B5A053">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（2）上传的电子投标文件无法打开的；</w:t>
      </w:r>
    </w:p>
    <w:p w14:paraId="2524C98C">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（3）政府采购法律法规规定的其他无效情形；</w:t>
      </w:r>
    </w:p>
    <w:p w14:paraId="070BDA9F">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（4）投标人拒绝对电子投标文件进行解密的；</w:t>
      </w:r>
    </w:p>
    <w:p w14:paraId="0F8EA341">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（5）因投标人自身原因（如未带CA锁、或所带CA锁与制作电子投标文件使用的CA锁不一致、或沿用旧版招标文件编制投标文件等情形），导致在规定时间内无法解密投标文件的；</w:t>
      </w:r>
    </w:p>
    <w:p w14:paraId="0B8ECA18">
      <w:pPr>
        <w:spacing w:line="365" w:lineRule="auto"/>
        <w:ind w:firstLine="482" w:firstLineChars="200"/>
        <w:rPr>
          <w:rFonts w:hint="eastAsia" w:ascii="宋体" w:hAnsi="宋体" w:eastAsia="宋体" w:cs="宋体"/>
          <w:b/>
          <w:szCs w:val="24"/>
        </w:rPr>
      </w:pPr>
      <w:r>
        <w:rPr>
          <w:rFonts w:hint="eastAsia" w:ascii="宋体" w:hAnsi="宋体" w:eastAsia="宋体" w:cs="宋体"/>
          <w:b/>
          <w:szCs w:val="24"/>
        </w:rPr>
        <w:t>2、资格审查</w:t>
      </w:r>
    </w:p>
    <w:p w14:paraId="79DCA9D2">
      <w:pPr>
        <w:spacing w:line="365" w:lineRule="auto"/>
        <w:ind w:firstLine="482" w:firstLineChars="200"/>
        <w:rPr>
          <w:rFonts w:hint="eastAsia" w:ascii="宋体" w:hAnsi="宋体" w:eastAsia="宋体" w:cs="宋体"/>
          <w:b/>
          <w:bCs/>
          <w:szCs w:val="24"/>
        </w:rPr>
      </w:pPr>
      <w:r>
        <w:rPr>
          <w:rFonts w:hint="eastAsia" w:ascii="宋体" w:hAnsi="宋体" w:eastAsia="宋体" w:cs="宋体"/>
          <w:b/>
          <w:kern w:val="0"/>
          <w:szCs w:val="24"/>
        </w:rPr>
        <w:t>由</w:t>
      </w:r>
      <w:r>
        <w:rPr>
          <w:rFonts w:hint="eastAsia" w:ascii="宋体" w:hAnsi="宋体" w:eastAsia="宋体" w:cs="宋体"/>
          <w:b/>
          <w:bCs/>
          <w:szCs w:val="24"/>
        </w:rPr>
        <w:t>采购人</w:t>
      </w:r>
      <w:r>
        <w:rPr>
          <w:rFonts w:hint="eastAsia" w:ascii="宋体" w:hAnsi="宋体" w:eastAsia="宋体" w:cs="宋体"/>
          <w:b/>
          <w:kern w:val="0"/>
          <w:szCs w:val="24"/>
        </w:rPr>
        <w:t>依法对</w:t>
      </w:r>
      <w:r>
        <w:rPr>
          <w:rFonts w:hint="eastAsia" w:ascii="宋体" w:hAnsi="宋体" w:eastAsia="宋体" w:cs="宋体"/>
          <w:b/>
          <w:bCs/>
          <w:szCs w:val="24"/>
        </w:rPr>
        <w:t>投标人</w:t>
      </w:r>
      <w:r>
        <w:rPr>
          <w:rFonts w:hint="eastAsia" w:ascii="宋体" w:hAnsi="宋体" w:eastAsia="宋体" w:cs="宋体"/>
          <w:b/>
          <w:kern w:val="0"/>
          <w:szCs w:val="24"/>
        </w:rPr>
        <w:t>的资格进行审查, 审查合格的</w:t>
      </w:r>
      <w:r>
        <w:rPr>
          <w:rFonts w:hint="eastAsia" w:ascii="宋体" w:hAnsi="宋体" w:eastAsia="宋体" w:cs="宋体"/>
          <w:b/>
          <w:bCs/>
          <w:szCs w:val="24"/>
        </w:rPr>
        <w:t>投标人</w:t>
      </w:r>
      <w:r>
        <w:rPr>
          <w:rFonts w:hint="eastAsia" w:ascii="宋体" w:hAnsi="宋体" w:eastAsia="宋体" w:cs="宋体"/>
          <w:b/>
          <w:kern w:val="0"/>
          <w:szCs w:val="24"/>
        </w:rPr>
        <w:t>方可进入下一评审阶段。缺项或一项不符合要求即不合格，</w:t>
      </w:r>
      <w:r>
        <w:rPr>
          <w:rFonts w:hint="eastAsia" w:ascii="宋体" w:hAnsi="宋体" w:eastAsia="宋体" w:cs="宋体"/>
          <w:b/>
          <w:bCs/>
          <w:szCs w:val="24"/>
        </w:rPr>
        <w:t>不合格的投标人其投标无效。投标人资质证明资料：</w:t>
      </w:r>
    </w:p>
    <w:p w14:paraId="0A09BEFE">
      <w:pPr>
        <w:spacing w:line="360" w:lineRule="auto"/>
        <w:rPr>
          <w:rFonts w:hint="eastAsia" w:ascii="宋体" w:hAnsi="宋体" w:eastAsia="宋体" w:cs="宋体"/>
          <w:szCs w:val="24"/>
        </w:rPr>
      </w:pPr>
      <w:r>
        <w:rPr>
          <w:rFonts w:hint="eastAsia" w:ascii="宋体" w:hAnsi="宋体" w:eastAsia="宋体" w:cs="宋体"/>
          <w:szCs w:val="24"/>
        </w:rPr>
        <w:t>1.满足《中华人民共和国政府采购法》第二十二条规定;</w:t>
      </w:r>
    </w:p>
    <w:p w14:paraId="0FB4FFB9">
      <w:pPr>
        <w:spacing w:line="365" w:lineRule="auto"/>
        <w:rPr>
          <w:rFonts w:hint="eastAsia" w:ascii="宋体" w:hAnsi="宋体" w:eastAsia="宋体" w:cs="宋体"/>
          <w:szCs w:val="24"/>
        </w:rPr>
      </w:pPr>
      <w:r>
        <w:rPr>
          <w:rFonts w:hint="eastAsia" w:ascii="宋体" w:hAnsi="宋体" w:eastAsia="宋体" w:cs="宋体"/>
          <w:szCs w:val="24"/>
        </w:rPr>
        <w:t>2.落实政府采购政策需满足的资格要求：</w:t>
      </w:r>
    </w:p>
    <w:p w14:paraId="6815831D">
      <w:pPr>
        <w:spacing w:line="365" w:lineRule="auto"/>
        <w:ind w:firstLine="480" w:firstLineChars="200"/>
        <w:rPr>
          <w:rFonts w:hint="eastAsia" w:ascii="宋体" w:hAnsi="宋体" w:eastAsia="宋体" w:cs="宋体"/>
          <w:szCs w:val="24"/>
        </w:rPr>
      </w:pPr>
      <w:r>
        <w:rPr>
          <w:rFonts w:hint="eastAsia" w:ascii="宋体" w:hAnsi="宋体" w:eastAsia="宋体" w:cs="宋体"/>
          <w:szCs w:val="24"/>
          <w:lang w:eastAsia="zh-CN"/>
        </w:rPr>
        <w:t>合同包3(宝鸡工会幼儿园校园教育环境文化建设采购项目第3包)落实政府采购政策需满足的资格要求如下:非专门面向中小企业采购</w:t>
      </w:r>
    </w:p>
    <w:p w14:paraId="480E3090">
      <w:pPr>
        <w:spacing w:line="360" w:lineRule="auto"/>
        <w:rPr>
          <w:rFonts w:hint="eastAsia" w:ascii="宋体" w:hAnsi="宋体" w:eastAsia="宋体" w:cs="宋体"/>
          <w:szCs w:val="24"/>
        </w:rPr>
      </w:pPr>
      <w:r>
        <w:rPr>
          <w:rFonts w:hint="eastAsia" w:ascii="宋体" w:hAnsi="宋体" w:eastAsia="宋体" w:cs="宋体"/>
          <w:szCs w:val="24"/>
        </w:rPr>
        <w:t>3.本项目的特定资格要求：</w:t>
      </w:r>
    </w:p>
    <w:p w14:paraId="6DBC9FAE">
      <w:pPr>
        <w:spacing w:line="360" w:lineRule="auto"/>
        <w:rPr>
          <w:rFonts w:hint="eastAsia" w:ascii="宋体" w:hAnsi="宋体" w:eastAsia="宋体" w:cs="宋体"/>
          <w:szCs w:val="24"/>
        </w:rPr>
      </w:pPr>
      <w:r>
        <w:rPr>
          <w:rFonts w:hint="eastAsia" w:ascii="宋体" w:hAnsi="宋体" w:eastAsia="宋体" w:cs="宋体"/>
          <w:szCs w:val="24"/>
        </w:rPr>
        <w:t>合同包1(</w:t>
      </w:r>
      <w:r>
        <w:rPr>
          <w:rFonts w:hint="eastAsia" w:ascii="宋体" w:hAnsi="宋体" w:eastAsia="宋体" w:cs="宋体"/>
          <w:szCs w:val="24"/>
          <w:lang w:eastAsia="zh-CN"/>
        </w:rPr>
        <w:t>宝鸡工会幼儿园校园教育环境文化建设采购项目第</w:t>
      </w:r>
      <w:r>
        <w:rPr>
          <w:rFonts w:hint="eastAsia" w:ascii="宋体" w:hAnsi="宋体" w:eastAsia="宋体" w:cs="宋体"/>
          <w:szCs w:val="24"/>
          <w:lang w:val="en-US" w:eastAsia="zh-CN"/>
        </w:rPr>
        <w:t>3包</w:t>
      </w:r>
      <w:r>
        <w:rPr>
          <w:rFonts w:hint="eastAsia" w:ascii="宋体" w:hAnsi="宋体" w:eastAsia="宋体" w:cs="宋体"/>
          <w:szCs w:val="24"/>
        </w:rPr>
        <w:t>)特定资格要求如下:</w:t>
      </w:r>
    </w:p>
    <w:p w14:paraId="7F4C9A8B">
      <w:pPr>
        <w:spacing w:line="360" w:lineRule="auto"/>
        <w:rPr>
          <w:rFonts w:hint="eastAsia" w:ascii="宋体" w:hAnsi="宋体" w:eastAsia="宋体" w:cs="宋体"/>
          <w:szCs w:val="24"/>
        </w:rPr>
      </w:pPr>
      <w:r>
        <w:rPr>
          <w:rFonts w:hint="eastAsia" w:ascii="宋体" w:hAnsi="宋体" w:eastAsia="宋体" w:cs="宋体"/>
          <w:szCs w:val="24"/>
        </w:rPr>
        <w:t>（1）投标人须是具有独立承担民事责任能力的法人、其他组织或自然人，并出具合法有效的营业执照或事业单位法人证书等国家规定的相关证明，自然人参与的提供其身份证明；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szCs w:val="24"/>
        </w:rPr>
        <w:br w:type="textWrapping"/>
      </w:r>
      <w:r>
        <w:rPr>
          <w:rFonts w:hint="eastAsia" w:ascii="宋体" w:hAnsi="宋体" w:eastAsia="宋体" w:cs="宋体"/>
          <w:szCs w:val="24"/>
        </w:rPr>
        <w:t>（2）投标人须提供2024年度财务审计报告（成立时间至提交投标文件截止时间不足一年的可提供成立后任意时段的资产负债表）或其基本账户开户银行出具的资信证明及基本存款账户开户许可证（基本存款账户信息)；</w:t>
      </w:r>
      <w:r>
        <w:rPr>
          <w:rFonts w:hint="eastAsia" w:ascii="宋体" w:hAnsi="宋体" w:eastAsia="宋体" w:cs="宋体"/>
          <w:szCs w:val="24"/>
        </w:rPr>
        <w:br w:type="textWrapping"/>
      </w:r>
      <w:r>
        <w:rPr>
          <w:rFonts w:hint="eastAsia" w:ascii="宋体" w:hAnsi="宋体" w:eastAsia="宋体" w:cs="宋体"/>
          <w:szCs w:val="24"/>
        </w:rPr>
        <w:t>（3）投标人须提供2024年0</w:t>
      </w:r>
      <w:r>
        <w:rPr>
          <w:rFonts w:hint="eastAsia" w:ascii="宋体" w:hAnsi="宋体" w:eastAsia="宋体" w:cs="宋体"/>
          <w:szCs w:val="24"/>
          <w:lang w:val="en-US" w:eastAsia="zh-CN"/>
        </w:rPr>
        <w:t>7</w:t>
      </w:r>
      <w:r>
        <w:rPr>
          <w:rFonts w:hint="eastAsia" w:ascii="宋体" w:hAnsi="宋体" w:eastAsia="宋体" w:cs="宋体"/>
          <w:szCs w:val="24"/>
        </w:rPr>
        <w:t>月至今已缴存的至少一个月的社会保险参保缴费情况证明。</w:t>
      </w:r>
      <w:r>
        <w:rPr>
          <w:rFonts w:hint="eastAsia" w:ascii="宋体" w:hAnsi="宋体" w:eastAsia="宋体" w:cs="宋体"/>
          <w:szCs w:val="24"/>
        </w:rPr>
        <w:br w:type="textWrapping"/>
      </w:r>
      <w:r>
        <w:rPr>
          <w:rFonts w:hint="eastAsia" w:ascii="宋体" w:hAnsi="宋体" w:eastAsia="宋体" w:cs="宋体"/>
          <w:szCs w:val="24"/>
        </w:rPr>
        <w:t>（4）投标人须提供2024年0</w:t>
      </w:r>
      <w:r>
        <w:rPr>
          <w:rFonts w:hint="eastAsia" w:ascii="宋体" w:hAnsi="宋体" w:eastAsia="宋体" w:cs="宋体"/>
          <w:szCs w:val="24"/>
          <w:lang w:val="en-US" w:eastAsia="zh-CN"/>
        </w:rPr>
        <w:t>7</w:t>
      </w:r>
      <w:r>
        <w:rPr>
          <w:rFonts w:hint="eastAsia" w:ascii="宋体" w:hAnsi="宋体" w:eastAsia="宋体" w:cs="宋体"/>
          <w:szCs w:val="24"/>
        </w:rPr>
        <w:t>月至今缴纳的至少一个月的纳税证明或完税证明，依法免税的单位应提供相关证明材料；</w:t>
      </w:r>
      <w:r>
        <w:rPr>
          <w:rFonts w:hint="eastAsia" w:ascii="宋体" w:hAnsi="宋体" w:eastAsia="宋体" w:cs="宋体"/>
          <w:szCs w:val="24"/>
        </w:rPr>
        <w:br w:type="textWrapping"/>
      </w:r>
      <w:r>
        <w:rPr>
          <w:rFonts w:hint="eastAsia" w:ascii="宋体" w:hAnsi="宋体" w:eastAsia="宋体" w:cs="宋体"/>
          <w:szCs w:val="24"/>
        </w:rPr>
        <w:t>（5）投标人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信用承诺书）；             </w:t>
      </w:r>
      <w:r>
        <w:rPr>
          <w:rFonts w:hint="eastAsia" w:ascii="宋体" w:hAnsi="宋体" w:eastAsia="宋体" w:cs="宋体"/>
          <w:szCs w:val="24"/>
        </w:rPr>
        <w:br w:type="textWrapping"/>
      </w:r>
      <w:r>
        <w:rPr>
          <w:rFonts w:hint="eastAsia" w:ascii="宋体" w:hAnsi="宋体" w:eastAsia="宋体" w:cs="宋体"/>
          <w:szCs w:val="24"/>
        </w:rPr>
        <w:t>（6）单位负责人为同一人或者存在直接控股、管理关系的不同投标人，不得参加同一合同项下的政府采购活动；（提供承诺书)</w:t>
      </w:r>
      <w:r>
        <w:rPr>
          <w:rFonts w:hint="eastAsia" w:ascii="宋体" w:hAnsi="宋体" w:eastAsia="宋体" w:cs="宋体"/>
          <w:szCs w:val="24"/>
        </w:rPr>
        <w:br w:type="textWrapping"/>
      </w:r>
      <w:r>
        <w:rPr>
          <w:rFonts w:hint="eastAsia" w:ascii="宋体" w:hAnsi="宋体" w:eastAsia="宋体" w:cs="宋体"/>
          <w:szCs w:val="24"/>
        </w:rPr>
        <w:t>（7）企业开具的近三年在政府采购经营活动中无重大违法记录声明；（成立时间不足三年的投标人提供自成立之日起至开标截止之日止的无重大违法记录声明）； </w:t>
      </w:r>
      <w:r>
        <w:rPr>
          <w:rFonts w:hint="eastAsia" w:ascii="宋体" w:hAnsi="宋体" w:eastAsia="宋体" w:cs="宋体"/>
          <w:szCs w:val="24"/>
        </w:rPr>
        <w:br w:type="textWrapping"/>
      </w:r>
      <w:r>
        <w:rPr>
          <w:rFonts w:hint="eastAsia" w:ascii="宋体" w:hAnsi="宋体" w:eastAsia="宋体" w:cs="宋体"/>
          <w:szCs w:val="24"/>
        </w:rPr>
        <w:t>（8）投标人应授权合法的人员参加投标全过程，其中法定代表人直接参加投标的，须出具法定代表人资格证明书及身份证，并与营业执照上信息一致，法定代表人授权代表参加投标的，须出具法定代表人资格证明书、授权书及被授权代表身份证；</w:t>
      </w:r>
      <w:r>
        <w:rPr>
          <w:rFonts w:hint="eastAsia" w:ascii="宋体" w:hAnsi="宋体" w:eastAsia="宋体" w:cs="宋体"/>
          <w:szCs w:val="24"/>
        </w:rPr>
        <w:br w:type="textWrapping"/>
      </w:r>
      <w:r>
        <w:rPr>
          <w:rFonts w:hint="eastAsia" w:ascii="宋体" w:hAnsi="宋体" w:eastAsia="宋体" w:cs="宋体"/>
          <w:szCs w:val="24"/>
        </w:rPr>
        <w:t>（9）提供具有履行合同所必需的设备和专业技术能力的承诺书；</w:t>
      </w:r>
    </w:p>
    <w:p w14:paraId="0E909BC8">
      <w:pPr>
        <w:spacing w:line="365" w:lineRule="auto"/>
        <w:ind w:firstLine="482" w:firstLineChars="200"/>
        <w:rPr>
          <w:rFonts w:hint="eastAsia" w:ascii="宋体" w:hAnsi="宋体" w:eastAsia="宋体" w:cs="宋体"/>
          <w:b/>
          <w:szCs w:val="24"/>
        </w:rPr>
      </w:pPr>
      <w:r>
        <w:rPr>
          <w:rFonts w:hint="eastAsia" w:ascii="宋体" w:hAnsi="宋体" w:eastAsia="宋体" w:cs="宋体"/>
          <w:b/>
          <w:szCs w:val="24"/>
        </w:rPr>
        <w:t>3、评标</w:t>
      </w:r>
    </w:p>
    <w:p w14:paraId="164F62F1">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3-1、</w:t>
      </w:r>
      <w:r>
        <w:rPr>
          <w:rFonts w:hint="eastAsia" w:ascii="宋体" w:hAnsi="宋体" w:eastAsia="宋体" w:cs="宋体"/>
          <w:bCs/>
          <w:szCs w:val="24"/>
        </w:rPr>
        <w:t>评标委员会</w:t>
      </w:r>
    </w:p>
    <w:p w14:paraId="4D9F6BD8">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（1）采购代理机构根据《中华人民共和国政府采购法》及其实施条例、《政府采购货物和服务招标投标管理办法》（财政部令第87号）等规定，依法组建评标委员会。</w:t>
      </w:r>
      <w:r>
        <w:rPr>
          <w:rFonts w:hint="eastAsia" w:ascii="宋体" w:hAnsi="宋体" w:eastAsia="宋体" w:cs="宋体"/>
          <w:color w:val="auto"/>
          <w:szCs w:val="24"/>
          <w:shd w:val="clear"/>
        </w:rPr>
        <w:t>本项目</w:t>
      </w:r>
      <w:r>
        <w:rPr>
          <w:rFonts w:hint="eastAsia" w:ascii="宋体" w:hAnsi="宋体" w:eastAsia="宋体" w:cs="宋体"/>
          <w:kern w:val="2"/>
          <w:sz w:val="24"/>
          <w:szCs w:val="24"/>
          <w:shd w:val="clear" w:color="auto" w:fill="FFFFFF"/>
          <w:lang w:val="en-US" w:eastAsia="zh-CN" w:bidi="ar-SA"/>
        </w:rPr>
        <w:t>评标委员会</w:t>
      </w:r>
      <w:r>
        <w:rPr>
          <w:rFonts w:hint="eastAsia" w:ascii="宋体" w:hAnsi="宋体" w:eastAsia="宋体" w:cs="宋体"/>
          <w:color w:val="auto"/>
          <w:szCs w:val="24"/>
          <w:shd w:val="clear"/>
        </w:rPr>
        <w:t>由采购代理机构工作人员在陕西省政府采购网随机抽取评审专家</w:t>
      </w:r>
      <w:r>
        <w:rPr>
          <w:rFonts w:hint="eastAsia" w:ascii="宋体" w:hAnsi="宋体" w:eastAsia="宋体" w:cs="宋体"/>
          <w:color w:val="auto"/>
          <w:szCs w:val="24"/>
          <w:shd w:val="clear"/>
          <w:lang w:val="en-US" w:eastAsia="zh-CN"/>
        </w:rPr>
        <w:t>4</w:t>
      </w:r>
      <w:r>
        <w:rPr>
          <w:rFonts w:hint="eastAsia" w:ascii="宋体" w:hAnsi="宋体" w:eastAsia="宋体" w:cs="宋体"/>
          <w:color w:val="auto"/>
          <w:szCs w:val="24"/>
          <w:shd w:val="clear"/>
        </w:rPr>
        <w:t>名及采购人代表1名共同组成。</w:t>
      </w:r>
    </w:p>
    <w:p w14:paraId="38971DBD">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（2）采购人派代表进入评标委员会时，须向采购代理机构出具授权函。</w:t>
      </w:r>
    </w:p>
    <w:p w14:paraId="53F3DB7D">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（3）评标委员会应推荐一名评审专家担任评审组长，并由评审组长牵头组织该项目评审工作，采购人代表不得担任评审组长。</w:t>
      </w:r>
    </w:p>
    <w:p w14:paraId="11EEF22F">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（4）评标委员会成员不得参加开标活动。</w:t>
      </w:r>
    </w:p>
    <w:p w14:paraId="6EB0666F">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（5）评标委员会成员应当遵守并履行下列职责义务：</w:t>
      </w:r>
    </w:p>
    <w:p w14:paraId="3472FAA1">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a、遵纪守法，客观、公正、认真负责地履行职责，根据招标文件规定的评标程序、评标方法和评标标准审查投标文件；</w:t>
      </w:r>
    </w:p>
    <w:p w14:paraId="75A6D8C1">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b、符合性审查、评价投标文件是否符合招标文件的商务、技术等实质性要求；</w:t>
      </w:r>
    </w:p>
    <w:p w14:paraId="7DC59C28">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c、要求投标人对投标文件有关事项作出澄清或者说明；</w:t>
      </w:r>
    </w:p>
    <w:p w14:paraId="3BF97F56">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d、对投标文件进行比较和评价；</w:t>
      </w:r>
    </w:p>
    <w:p w14:paraId="6656BCF6">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e、确定中标候选人名单，以及根据采购人委托直接确定中标人；</w:t>
      </w:r>
    </w:p>
    <w:p w14:paraId="04F2B703">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 xml:space="preserve">f、向采购人、采购代理机构或者有关部门报告评标中发现的违法行为； </w:t>
      </w:r>
    </w:p>
    <w:p w14:paraId="33ED90D2">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g、对评标过程及各投标人的商业机密予以保密；</w:t>
      </w:r>
    </w:p>
    <w:p w14:paraId="73B92C60">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h、配合采购人、采购代理机构答复各投标人提出的质疑；</w:t>
      </w:r>
    </w:p>
    <w:p w14:paraId="6FF0867B">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i、配合各部门的投诉处理和监督检查工作。</w:t>
      </w:r>
    </w:p>
    <w:p w14:paraId="289FB1D3">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3-2、在政府采购活动中，采购人员及相关人员（包括评标委员会）与投标人有下列利害关系之一的，应当回避：</w:t>
      </w:r>
    </w:p>
    <w:p w14:paraId="541F1A11">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（1）参加采购活动前3年内与投标人存在劳动关系；</w:t>
      </w:r>
    </w:p>
    <w:p w14:paraId="107FE31B">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（2）参加采购活动前3年内担任投标人的董事、监事；</w:t>
      </w:r>
    </w:p>
    <w:p w14:paraId="0B432E70">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（3）参加采购活动前3年内是投标人的控股股东或者实际控制人；</w:t>
      </w:r>
    </w:p>
    <w:p w14:paraId="186C0936">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（4）与投标人的法表人或者负责人有夫妻、直系血亲、三代以内旁定代系血亲或者近姻亲关系；</w:t>
      </w:r>
    </w:p>
    <w:p w14:paraId="3BA4C461">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（5）与投标人有其他可能影响政府采购活动公平、公正进行的关系。</w:t>
      </w:r>
    </w:p>
    <w:p w14:paraId="280DBEA9">
      <w:pPr>
        <w:spacing w:line="365" w:lineRule="auto"/>
        <w:ind w:firstLine="480" w:firstLineChars="200"/>
        <w:rPr>
          <w:rFonts w:hint="eastAsia" w:ascii="宋体" w:hAnsi="宋体" w:eastAsia="宋体" w:cs="宋体"/>
          <w:bCs/>
          <w:szCs w:val="24"/>
        </w:rPr>
      </w:pPr>
      <w:r>
        <w:rPr>
          <w:rFonts w:hint="eastAsia" w:ascii="宋体" w:hAnsi="宋体" w:eastAsia="宋体" w:cs="宋体"/>
          <w:bCs/>
          <w:szCs w:val="24"/>
        </w:rPr>
        <w:t>3-3、评标原则：</w:t>
      </w:r>
      <w:r>
        <w:rPr>
          <w:rFonts w:hint="eastAsia" w:ascii="宋体" w:hAnsi="宋体" w:eastAsia="宋体" w:cs="宋体"/>
          <w:szCs w:val="24"/>
        </w:rPr>
        <w:t>坚持公平、公正、科学、择优原则，禁止不正当竞争。</w:t>
      </w:r>
    </w:p>
    <w:p w14:paraId="2B9DDBF9">
      <w:pPr>
        <w:spacing w:line="365" w:lineRule="auto"/>
        <w:ind w:firstLine="480" w:firstLineChars="200"/>
        <w:rPr>
          <w:rFonts w:hint="eastAsia" w:ascii="宋体" w:hAnsi="宋体" w:eastAsia="宋体" w:cs="宋体"/>
          <w:szCs w:val="24"/>
        </w:rPr>
      </w:pPr>
      <w:r>
        <w:rPr>
          <w:rFonts w:hint="eastAsia" w:ascii="宋体" w:hAnsi="宋体" w:eastAsia="宋体" w:cs="宋体"/>
          <w:bCs/>
          <w:szCs w:val="24"/>
        </w:rPr>
        <w:t>3-4、评标办法</w:t>
      </w:r>
      <w:r>
        <w:rPr>
          <w:rFonts w:hint="eastAsia" w:ascii="宋体" w:hAnsi="宋体" w:eastAsia="宋体" w:cs="宋体"/>
          <w:szCs w:val="24"/>
        </w:rPr>
        <w:t>：本次招标采用综合评分法（详见本节评分标准）。</w:t>
      </w:r>
    </w:p>
    <w:p w14:paraId="5DEAEF40">
      <w:pPr>
        <w:spacing w:line="365" w:lineRule="auto"/>
        <w:ind w:firstLine="482" w:firstLineChars="200"/>
        <w:rPr>
          <w:rFonts w:hint="eastAsia" w:ascii="宋体" w:hAnsi="宋体" w:eastAsia="宋体" w:cs="宋体"/>
          <w:b/>
          <w:szCs w:val="24"/>
        </w:rPr>
      </w:pPr>
      <w:r>
        <w:rPr>
          <w:rFonts w:hint="eastAsia" w:ascii="宋体" w:hAnsi="宋体" w:eastAsia="宋体" w:cs="宋体"/>
          <w:b/>
          <w:szCs w:val="24"/>
        </w:rPr>
        <w:t>3-5、评标工作程序：</w:t>
      </w:r>
      <w:r>
        <w:rPr>
          <w:rFonts w:hint="eastAsia" w:ascii="宋体" w:hAnsi="宋体" w:eastAsia="宋体" w:cs="宋体"/>
          <w:szCs w:val="24"/>
        </w:rPr>
        <w:t>符合性审查、澄清、评价、推荐中标候选人的工作程序进行评标。</w:t>
      </w:r>
    </w:p>
    <w:p w14:paraId="2740C4B6">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3-5-1、投标文件符合性审查</w:t>
      </w:r>
    </w:p>
    <w:p w14:paraId="5D2AEA34">
      <w:pPr>
        <w:spacing w:line="365" w:lineRule="auto"/>
        <w:ind w:firstLine="480" w:firstLineChars="200"/>
        <w:rPr>
          <w:rFonts w:hint="eastAsia" w:ascii="宋体" w:hAnsi="宋体" w:eastAsia="宋体" w:cs="宋体"/>
          <w:szCs w:val="24"/>
        </w:rPr>
      </w:pPr>
      <w:r>
        <w:rPr>
          <w:rFonts w:hint="eastAsia" w:ascii="宋体" w:hAnsi="宋体" w:eastAsia="宋体" w:cs="宋体"/>
        </w:rPr>
        <w:t>依据招标文件的规定，</w:t>
      </w:r>
      <w:r>
        <w:rPr>
          <w:rFonts w:hint="eastAsia" w:ascii="宋体" w:hAnsi="宋体" w:eastAsia="宋体" w:cs="宋体"/>
          <w:szCs w:val="24"/>
        </w:rPr>
        <w:t>对资格合格者投标文件的完整性、有效性和对招标文件的响应程度进行审查，以确定是否对招标文件的实质性内容做出响应，包含但不限于以下内容：</w:t>
      </w:r>
    </w:p>
    <w:p w14:paraId="7F4B2A4B">
      <w:pPr>
        <w:spacing w:line="365" w:lineRule="auto"/>
        <w:ind w:firstLine="480" w:firstLineChars="200"/>
        <w:rPr>
          <w:rFonts w:hint="eastAsia" w:ascii="宋体" w:hAnsi="宋体" w:eastAsia="宋体" w:cs="宋体"/>
        </w:rPr>
      </w:pPr>
      <w:r>
        <w:rPr>
          <w:rFonts w:hint="eastAsia" w:ascii="宋体" w:hAnsi="宋体" w:eastAsia="宋体" w:cs="宋体"/>
        </w:rPr>
        <w:t>（1）投标人名称是否与获取招标文件的单位名称一致；</w:t>
      </w:r>
    </w:p>
    <w:p w14:paraId="42166AD3">
      <w:pPr>
        <w:spacing w:line="365" w:lineRule="auto"/>
        <w:ind w:firstLine="480" w:firstLineChars="200"/>
        <w:rPr>
          <w:rFonts w:hint="eastAsia" w:ascii="宋体" w:hAnsi="宋体" w:eastAsia="宋体" w:cs="宋体"/>
        </w:rPr>
      </w:pPr>
      <w:r>
        <w:rPr>
          <w:rFonts w:hint="eastAsia" w:ascii="宋体" w:hAnsi="宋体" w:eastAsia="宋体" w:cs="宋体"/>
        </w:rPr>
        <w:t>（2）投标文件是否按照招标文件的要求盖章签字；</w:t>
      </w:r>
    </w:p>
    <w:p w14:paraId="403C4C53">
      <w:pPr>
        <w:spacing w:line="365" w:lineRule="auto"/>
        <w:ind w:firstLine="480" w:firstLineChars="200"/>
        <w:rPr>
          <w:rFonts w:hint="eastAsia" w:ascii="宋体" w:hAnsi="宋体" w:eastAsia="宋体" w:cs="宋体"/>
        </w:rPr>
      </w:pPr>
      <w:r>
        <w:rPr>
          <w:rFonts w:hint="eastAsia" w:ascii="宋体" w:hAnsi="宋体" w:eastAsia="宋体" w:cs="宋体"/>
        </w:rPr>
        <w:t>（3）投标内容是否有重大缺漏项；</w:t>
      </w:r>
    </w:p>
    <w:p w14:paraId="6CBF58A5">
      <w:pPr>
        <w:spacing w:line="365" w:lineRule="auto"/>
        <w:ind w:firstLine="480" w:firstLineChars="200"/>
        <w:rPr>
          <w:rFonts w:hint="eastAsia" w:ascii="宋体" w:hAnsi="宋体" w:eastAsia="宋体" w:cs="宋体"/>
        </w:rPr>
      </w:pPr>
      <w:r>
        <w:rPr>
          <w:rFonts w:hint="eastAsia" w:ascii="宋体" w:hAnsi="宋体" w:eastAsia="宋体" w:cs="宋体"/>
        </w:rPr>
        <w:t>（4）投标保证金是否按要求提交；</w:t>
      </w:r>
    </w:p>
    <w:p w14:paraId="2830D34C">
      <w:pPr>
        <w:spacing w:line="365" w:lineRule="auto"/>
        <w:ind w:firstLine="480" w:firstLineChars="200"/>
        <w:rPr>
          <w:rFonts w:hint="eastAsia" w:ascii="宋体" w:hAnsi="宋体" w:eastAsia="宋体" w:cs="宋体"/>
        </w:rPr>
      </w:pPr>
      <w:r>
        <w:rPr>
          <w:rFonts w:hint="eastAsia" w:ascii="宋体" w:hAnsi="宋体" w:eastAsia="宋体" w:cs="宋体"/>
        </w:rPr>
        <w:t xml:space="preserve">（5）投标报价是否超过采购预算或最高限价； </w:t>
      </w:r>
    </w:p>
    <w:p w14:paraId="7522921C">
      <w:pPr>
        <w:spacing w:line="365" w:lineRule="auto"/>
        <w:ind w:firstLine="480" w:firstLineChars="200"/>
        <w:rPr>
          <w:rFonts w:hint="eastAsia" w:ascii="宋体" w:hAnsi="宋体" w:eastAsia="宋体" w:cs="宋体"/>
        </w:rPr>
      </w:pPr>
      <w:r>
        <w:rPr>
          <w:rFonts w:hint="eastAsia" w:ascii="宋体" w:hAnsi="宋体" w:eastAsia="宋体" w:cs="宋体"/>
        </w:rPr>
        <w:t>（6）投标有效期是否符合招标文件的要求；</w:t>
      </w:r>
    </w:p>
    <w:p w14:paraId="2FE02D23">
      <w:pPr>
        <w:spacing w:line="365" w:lineRule="auto"/>
        <w:ind w:firstLine="480" w:firstLineChars="200"/>
        <w:rPr>
          <w:rFonts w:hint="eastAsia" w:ascii="宋体" w:hAnsi="宋体" w:eastAsia="宋体" w:cs="宋体"/>
        </w:rPr>
      </w:pPr>
      <w:r>
        <w:rPr>
          <w:rFonts w:hint="eastAsia" w:ascii="宋体" w:hAnsi="宋体" w:eastAsia="宋体" w:cs="宋体"/>
        </w:rPr>
        <w:t>（7）对招标文件商务要求是否作了明确且实质性响应；</w:t>
      </w:r>
    </w:p>
    <w:p w14:paraId="5D6AD581">
      <w:pPr>
        <w:spacing w:line="365" w:lineRule="auto"/>
        <w:ind w:firstLine="480" w:firstLineChars="200"/>
        <w:rPr>
          <w:rFonts w:hint="eastAsia" w:ascii="宋体" w:hAnsi="宋体" w:eastAsia="宋体" w:cs="宋体"/>
        </w:rPr>
      </w:pPr>
      <w:r>
        <w:rPr>
          <w:rFonts w:hint="eastAsia" w:ascii="宋体" w:hAnsi="宋体" w:eastAsia="宋体" w:cs="宋体"/>
        </w:rPr>
        <w:t xml:space="preserve">（8）对招标文件技术要求是否作了明确响应，对不得偏离的要求是否作了实质性响应； </w:t>
      </w:r>
    </w:p>
    <w:p w14:paraId="53750F10">
      <w:pPr>
        <w:spacing w:line="365" w:lineRule="auto"/>
        <w:ind w:firstLine="480" w:firstLineChars="200"/>
        <w:rPr>
          <w:rFonts w:hint="eastAsia" w:ascii="宋体" w:hAnsi="宋体" w:eastAsia="宋体" w:cs="宋体"/>
        </w:rPr>
      </w:pPr>
      <w:r>
        <w:rPr>
          <w:rFonts w:hint="eastAsia" w:ascii="宋体" w:hAnsi="宋体" w:eastAsia="宋体" w:cs="宋体"/>
        </w:rPr>
        <w:t>（9）投标文件是否含有采购人不能接受的附加条件；</w:t>
      </w:r>
    </w:p>
    <w:p w14:paraId="657693A2">
      <w:pPr>
        <w:spacing w:line="365" w:lineRule="auto"/>
        <w:ind w:firstLine="480" w:firstLineChars="200"/>
        <w:rPr>
          <w:rFonts w:hint="eastAsia" w:ascii="宋体" w:hAnsi="宋体" w:eastAsia="宋体" w:cs="宋体"/>
          <w:szCs w:val="24"/>
        </w:rPr>
      </w:pPr>
      <w:r>
        <w:rPr>
          <w:rFonts w:hint="eastAsia" w:ascii="宋体" w:hAnsi="宋体" w:eastAsia="宋体" w:cs="宋体"/>
        </w:rPr>
        <w:t>（10）是否有法律、法规和招标文件规定的其他无效投标情形。</w:t>
      </w:r>
    </w:p>
    <w:p w14:paraId="57231798">
      <w:pPr>
        <w:spacing w:line="365" w:lineRule="auto"/>
        <w:ind w:firstLine="480" w:firstLineChars="200"/>
        <w:rPr>
          <w:rFonts w:hint="eastAsia" w:ascii="宋体" w:hAnsi="宋体" w:eastAsia="宋体" w:cs="宋体"/>
        </w:rPr>
      </w:pPr>
      <w:r>
        <w:rPr>
          <w:rFonts w:hint="eastAsia" w:ascii="宋体" w:hAnsi="宋体" w:eastAsia="宋体" w:cs="宋体"/>
        </w:rPr>
        <w:t xml:space="preserve"> 3-5-2、投标文件的澄清：</w:t>
      </w:r>
    </w:p>
    <w:p w14:paraId="445BC79A">
      <w:pPr>
        <w:spacing w:line="365" w:lineRule="auto"/>
        <w:ind w:firstLine="480" w:firstLineChars="200"/>
        <w:rPr>
          <w:rFonts w:hint="eastAsia" w:ascii="宋体" w:hAnsi="宋体" w:eastAsia="宋体" w:cs="宋体"/>
        </w:rPr>
      </w:pPr>
      <w:r>
        <w:rPr>
          <w:rFonts w:hint="eastAsia" w:ascii="宋体" w:hAnsi="宋体" w:eastAsia="宋体" w:cs="宋体"/>
        </w:rPr>
        <w:t>（1）在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被授权人签字。投标人的澄清、说明或者补正不得超出投标文件的范围或者改变投标文件的实质性内容。</w:t>
      </w:r>
    </w:p>
    <w:p w14:paraId="16910AF7">
      <w:pPr>
        <w:spacing w:line="365" w:lineRule="auto"/>
        <w:ind w:firstLine="480" w:firstLineChars="200"/>
        <w:rPr>
          <w:rFonts w:hint="eastAsia" w:ascii="宋体" w:hAnsi="宋体" w:eastAsia="宋体" w:cs="宋体"/>
        </w:rPr>
      </w:pPr>
      <w:r>
        <w:rPr>
          <w:rFonts w:hint="eastAsia" w:ascii="宋体" w:hAnsi="宋体" w:eastAsia="宋体" w:cs="宋体"/>
        </w:rPr>
        <w:t>（2）书写错误的评审标准：</w:t>
      </w:r>
    </w:p>
    <w:p w14:paraId="5B84041D">
      <w:pPr>
        <w:spacing w:line="365" w:lineRule="auto"/>
        <w:ind w:firstLine="480" w:firstLineChars="200"/>
        <w:rPr>
          <w:rFonts w:hint="eastAsia" w:ascii="宋体" w:hAnsi="宋体" w:eastAsia="宋体" w:cs="宋体"/>
        </w:rPr>
      </w:pPr>
      <w:r>
        <w:rPr>
          <w:rFonts w:hint="eastAsia" w:ascii="宋体" w:hAnsi="宋体" w:eastAsia="宋体" w:cs="宋体"/>
        </w:rPr>
        <w:t>评标委员会在评标过程中，发现投标文件出现下列情况之一者，按以下原则修正：</w:t>
      </w:r>
    </w:p>
    <w:p w14:paraId="360F4192">
      <w:pPr>
        <w:spacing w:line="365" w:lineRule="auto"/>
        <w:ind w:firstLine="480" w:firstLineChars="200"/>
        <w:rPr>
          <w:rFonts w:hint="eastAsia" w:ascii="宋体" w:hAnsi="宋体" w:eastAsia="宋体" w:cs="宋体"/>
        </w:rPr>
      </w:pPr>
      <w:r>
        <w:rPr>
          <w:rFonts w:hint="eastAsia" w:ascii="宋体" w:hAnsi="宋体" w:eastAsia="宋体" w:cs="宋体"/>
        </w:rPr>
        <w:t>a、投标文件有关内容与“开标一览表”不一致的，以“开标一览表”为准；</w:t>
      </w:r>
    </w:p>
    <w:p w14:paraId="35FC7226">
      <w:pPr>
        <w:spacing w:line="365" w:lineRule="auto"/>
        <w:ind w:firstLine="480" w:firstLineChars="200"/>
        <w:rPr>
          <w:rFonts w:hint="eastAsia" w:ascii="宋体" w:hAnsi="宋体" w:eastAsia="宋体" w:cs="宋体"/>
        </w:rPr>
      </w:pPr>
      <w:r>
        <w:rPr>
          <w:rFonts w:hint="eastAsia" w:ascii="宋体" w:hAnsi="宋体" w:eastAsia="宋体" w:cs="宋体"/>
        </w:rPr>
        <w:t>b、大写金额与小写金额不一致的，以大写金额为准；</w:t>
      </w:r>
    </w:p>
    <w:p w14:paraId="1858EC14">
      <w:pPr>
        <w:spacing w:line="365" w:lineRule="auto"/>
        <w:ind w:firstLine="480" w:firstLineChars="200"/>
        <w:rPr>
          <w:rFonts w:hint="eastAsia" w:ascii="宋体" w:hAnsi="宋体" w:eastAsia="宋体" w:cs="宋体"/>
        </w:rPr>
      </w:pPr>
      <w:r>
        <w:rPr>
          <w:rFonts w:hint="eastAsia" w:ascii="宋体" w:hAnsi="宋体" w:eastAsia="宋体" w:cs="宋体"/>
        </w:rPr>
        <w:t>c、单价金额小数点或者百分比有明显错位的，以“开标一览表”的总价为准，并修改单价；</w:t>
      </w:r>
    </w:p>
    <w:p w14:paraId="6F65B6EF">
      <w:pPr>
        <w:spacing w:line="365" w:lineRule="auto"/>
        <w:ind w:firstLine="480" w:firstLineChars="200"/>
        <w:rPr>
          <w:rFonts w:hint="eastAsia" w:ascii="宋体" w:hAnsi="宋体" w:eastAsia="宋体" w:cs="宋体"/>
        </w:rPr>
      </w:pPr>
      <w:r>
        <w:rPr>
          <w:rFonts w:hint="eastAsia" w:ascii="宋体" w:hAnsi="宋体" w:eastAsia="宋体" w:cs="宋体"/>
        </w:rPr>
        <w:t>d、总价金额与按单价汇总金额不一致的，以单价乘以数量的计算结果为准；</w:t>
      </w:r>
    </w:p>
    <w:p w14:paraId="620C5F23">
      <w:pPr>
        <w:spacing w:line="365" w:lineRule="auto"/>
        <w:ind w:firstLine="480" w:firstLineChars="200"/>
        <w:rPr>
          <w:rFonts w:hint="eastAsia" w:ascii="宋体" w:hAnsi="宋体" w:eastAsia="宋体" w:cs="宋体"/>
        </w:rPr>
      </w:pPr>
      <w:r>
        <w:rPr>
          <w:rFonts w:hint="eastAsia" w:ascii="宋体" w:hAnsi="宋体" w:eastAsia="宋体" w:cs="宋体"/>
        </w:rPr>
        <w:t>e、投标文件图表与文字不符时，以文字为准；</w:t>
      </w:r>
    </w:p>
    <w:p w14:paraId="161387BA">
      <w:pPr>
        <w:spacing w:line="365" w:lineRule="auto"/>
        <w:ind w:firstLine="480" w:firstLineChars="200"/>
        <w:rPr>
          <w:rFonts w:hint="eastAsia" w:ascii="宋体" w:hAnsi="宋体" w:eastAsia="宋体" w:cs="宋体"/>
        </w:rPr>
      </w:pPr>
      <w:r>
        <w:rPr>
          <w:rFonts w:hint="eastAsia" w:ascii="宋体" w:hAnsi="宋体" w:eastAsia="宋体" w:cs="宋体"/>
        </w:rPr>
        <w:t>f、对不同文字文本投标文件的解释发生异议的，以中文文本为准；</w:t>
      </w:r>
    </w:p>
    <w:p w14:paraId="3E7D10E2">
      <w:pPr>
        <w:spacing w:line="365" w:lineRule="auto"/>
        <w:ind w:firstLine="480" w:firstLineChars="200"/>
        <w:rPr>
          <w:rFonts w:hint="eastAsia" w:ascii="宋体" w:hAnsi="宋体" w:eastAsia="宋体" w:cs="宋体"/>
        </w:rPr>
      </w:pPr>
      <w:r>
        <w:rPr>
          <w:rFonts w:hint="eastAsia" w:ascii="宋体" w:hAnsi="宋体" w:eastAsia="宋体" w:cs="宋体"/>
        </w:rPr>
        <w:t>g、多处内容交叉不符时，以评标委员会评审结果为准。</w:t>
      </w:r>
    </w:p>
    <w:p w14:paraId="1AEFB5FA">
      <w:pPr>
        <w:spacing w:line="365" w:lineRule="auto"/>
        <w:ind w:firstLine="480" w:firstLineChars="200"/>
        <w:rPr>
          <w:rFonts w:hint="eastAsia" w:ascii="宋体" w:hAnsi="宋体" w:eastAsia="宋体" w:cs="宋体"/>
        </w:rPr>
      </w:pPr>
      <w:r>
        <w:rPr>
          <w:rFonts w:hint="eastAsia" w:ascii="宋体" w:hAnsi="宋体" w:eastAsia="宋体" w:cs="宋体"/>
        </w:rPr>
        <w:t>注：按上述方法修正的内容（其中，同时出现上述a至d两种以上不一致的，按上述规定的顺序修正），经投标人确认后产生约束力，投标人不确认的，其投标无效。</w:t>
      </w:r>
    </w:p>
    <w:p w14:paraId="2AE44038">
      <w:pPr>
        <w:spacing w:line="365" w:lineRule="auto"/>
        <w:ind w:firstLine="480" w:firstLineChars="200"/>
        <w:rPr>
          <w:rFonts w:hint="eastAsia" w:ascii="宋体" w:hAnsi="宋体" w:eastAsia="宋体" w:cs="宋体"/>
        </w:rPr>
      </w:pPr>
      <w:r>
        <w:rPr>
          <w:rFonts w:hint="eastAsia" w:ascii="宋体" w:hAnsi="宋体" w:eastAsia="宋体" w:cs="宋体"/>
        </w:rPr>
        <w:t>（3）评标委员会认为投标人的报价明显低于其他通过符合性审查投标人的报价，有可能影响产品/服务质量或者不能诚信履约的，应当要求其在评标现场合理的时间内提供书面说明，必要时提交相关证明材料；投标人不能证明其报价合理性的，评标委员会应当将其作为无效投标处理。</w:t>
      </w:r>
    </w:p>
    <w:p w14:paraId="4949D707">
      <w:pPr>
        <w:spacing w:line="365" w:lineRule="auto"/>
        <w:ind w:firstLine="480" w:firstLineChars="200"/>
        <w:rPr>
          <w:rFonts w:hint="eastAsia" w:ascii="宋体" w:hAnsi="宋体" w:eastAsia="宋体" w:cs="宋体"/>
        </w:rPr>
      </w:pPr>
      <w:r>
        <w:rPr>
          <w:rFonts w:hint="eastAsia" w:ascii="宋体" w:hAnsi="宋体" w:eastAsia="宋体" w:cs="宋体"/>
        </w:rPr>
        <w:t>3-5-3、评价：</w:t>
      </w:r>
    </w:p>
    <w:p w14:paraId="1099C78C">
      <w:pPr>
        <w:spacing w:line="365" w:lineRule="auto"/>
        <w:ind w:firstLine="480" w:firstLineChars="200"/>
        <w:rPr>
          <w:rFonts w:hint="eastAsia" w:ascii="宋体" w:hAnsi="宋体" w:eastAsia="宋体" w:cs="宋体"/>
        </w:rPr>
      </w:pPr>
      <w:r>
        <w:rPr>
          <w:rFonts w:hint="eastAsia" w:ascii="宋体" w:hAnsi="宋体" w:eastAsia="宋体" w:cs="宋体"/>
        </w:rPr>
        <w:t>（1）评标委员会评审投标文件符合性只根据投标文件本身的内容，而不寻求其他外部证据。</w:t>
      </w:r>
    </w:p>
    <w:p w14:paraId="6F70F7E8">
      <w:pPr>
        <w:spacing w:line="365" w:lineRule="auto"/>
        <w:ind w:firstLine="480" w:firstLineChars="200"/>
        <w:rPr>
          <w:rFonts w:hint="eastAsia" w:ascii="宋体" w:hAnsi="宋体" w:eastAsia="宋体" w:cs="宋体"/>
        </w:rPr>
      </w:pPr>
      <w:r>
        <w:rPr>
          <w:rFonts w:hint="eastAsia" w:ascii="宋体" w:hAnsi="宋体" w:eastAsia="宋体" w:cs="宋体"/>
        </w:rPr>
        <w:t>（2）评标采取逐项分步评审方式，每一步评审不符合者，不进入下一步评审，全部评审合格的投标人进行最后的综合评审和打分，按最后得分由高向低排序，推荐中标候选人。</w:t>
      </w:r>
    </w:p>
    <w:p w14:paraId="16F929A6">
      <w:pPr>
        <w:spacing w:line="365" w:lineRule="auto"/>
        <w:ind w:firstLine="480" w:firstLineChars="200"/>
        <w:rPr>
          <w:rFonts w:hint="eastAsia" w:ascii="宋体" w:hAnsi="宋体" w:eastAsia="宋体" w:cs="宋体"/>
        </w:rPr>
      </w:pPr>
      <w:r>
        <w:rPr>
          <w:rFonts w:hint="eastAsia" w:ascii="宋体" w:hAnsi="宋体" w:eastAsia="宋体" w:cs="宋体"/>
        </w:rPr>
        <w:t>（3）其他需说明的情况：</w:t>
      </w:r>
    </w:p>
    <w:p w14:paraId="0B23EAE5">
      <w:pPr>
        <w:spacing w:line="365" w:lineRule="auto"/>
        <w:ind w:firstLine="480" w:firstLineChars="200"/>
        <w:rPr>
          <w:rFonts w:hint="eastAsia" w:ascii="宋体" w:hAnsi="宋体" w:eastAsia="宋体" w:cs="宋体"/>
        </w:rPr>
      </w:pPr>
      <w:r>
        <w:rPr>
          <w:rFonts w:hint="eastAsia" w:ascii="宋体" w:hAnsi="宋体" w:eastAsia="宋体" w:cs="宋体"/>
        </w:rPr>
        <w:t>a、对于投标文件中不构成实质性偏差的小的不正规、不一致或不规则，采购人可以接受，但这种接受不能损害或影响任何投标人的相对排序；</w:t>
      </w:r>
    </w:p>
    <w:p w14:paraId="12CADF90">
      <w:pPr>
        <w:spacing w:line="365" w:lineRule="auto"/>
        <w:ind w:firstLine="480" w:firstLineChars="200"/>
        <w:rPr>
          <w:rFonts w:hint="eastAsia" w:ascii="宋体" w:hAnsi="宋体" w:eastAsia="宋体" w:cs="宋体"/>
        </w:rPr>
      </w:pPr>
      <w:r>
        <w:rPr>
          <w:rFonts w:hint="eastAsia" w:ascii="宋体" w:hAnsi="宋体" w:eastAsia="宋体" w:cs="宋体"/>
        </w:rPr>
        <w:t>b、最低报价不是中标的唯一条件；</w:t>
      </w:r>
    </w:p>
    <w:p w14:paraId="77739999">
      <w:pPr>
        <w:spacing w:line="365" w:lineRule="auto"/>
        <w:ind w:firstLine="480" w:firstLineChars="200"/>
        <w:rPr>
          <w:rFonts w:hint="eastAsia" w:ascii="宋体" w:hAnsi="宋体" w:eastAsia="宋体" w:cs="宋体"/>
        </w:rPr>
      </w:pPr>
      <w:r>
        <w:rPr>
          <w:rFonts w:hint="eastAsia" w:ascii="宋体" w:hAnsi="宋体" w:eastAsia="宋体" w:cs="宋体"/>
        </w:rPr>
        <w:t>c、如果投标实质上没有响应招标文件的要求，其投标将被拒绝，投标人不得通过修正或撤销不合要求的偏离或保留从而使其投标成为实质上响应的投标。</w:t>
      </w:r>
    </w:p>
    <w:p w14:paraId="784ACDF7">
      <w:pPr>
        <w:spacing w:line="365" w:lineRule="auto"/>
        <w:ind w:firstLine="480" w:firstLineChars="200"/>
        <w:rPr>
          <w:rFonts w:hint="eastAsia" w:ascii="宋体" w:hAnsi="宋体" w:eastAsia="宋体" w:cs="宋体"/>
        </w:rPr>
      </w:pPr>
      <w:r>
        <w:rPr>
          <w:rFonts w:hint="eastAsia" w:ascii="宋体" w:hAnsi="宋体" w:eastAsia="宋体" w:cs="宋体"/>
        </w:rPr>
        <w:t>d、无论投标的结果如何，投标期间一切费用自理。</w:t>
      </w:r>
    </w:p>
    <w:p w14:paraId="176332C2">
      <w:pPr>
        <w:spacing w:line="365" w:lineRule="auto"/>
        <w:ind w:firstLine="600" w:firstLineChars="249"/>
        <w:rPr>
          <w:rFonts w:hint="eastAsia" w:ascii="宋体" w:hAnsi="宋体" w:eastAsia="宋体" w:cs="宋体"/>
          <w:b/>
          <w:szCs w:val="24"/>
        </w:rPr>
      </w:pPr>
      <w:r>
        <w:rPr>
          <w:rFonts w:hint="eastAsia" w:ascii="宋体" w:hAnsi="宋体" w:eastAsia="宋体" w:cs="宋体"/>
          <w:b/>
          <w:szCs w:val="24"/>
        </w:rPr>
        <w:t>3-6、评分标准：</w:t>
      </w:r>
    </w:p>
    <w:tbl>
      <w:tblPr>
        <w:tblStyle w:val="19"/>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736"/>
        <w:gridCol w:w="7539"/>
      </w:tblGrid>
      <w:tr w14:paraId="3F04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jc w:val="center"/>
        </w:trPr>
        <w:tc>
          <w:tcPr>
            <w:tcW w:w="1196" w:type="dxa"/>
            <w:tcBorders>
              <w:top w:val="single" w:color="auto" w:sz="4" w:space="0"/>
              <w:left w:val="single" w:color="auto" w:sz="4" w:space="0"/>
              <w:bottom w:val="single" w:color="auto" w:sz="4" w:space="0"/>
              <w:right w:val="single" w:color="auto" w:sz="4" w:space="0"/>
            </w:tcBorders>
            <w:noWrap w:val="0"/>
            <w:vAlign w:val="center"/>
          </w:tcPr>
          <w:p w14:paraId="4792AB72">
            <w:pPr>
              <w:pStyle w:val="37"/>
              <w:spacing w:line="360" w:lineRule="auto"/>
              <w:rPr>
                <w:rFonts w:hint="eastAsia" w:ascii="宋体" w:hAnsi="宋体" w:eastAsia="宋体" w:cs="宋体"/>
                <w:b/>
                <w:bCs/>
                <w:color w:val="auto"/>
                <w:sz w:val="24"/>
                <w:szCs w:val="24"/>
              </w:rPr>
            </w:pPr>
            <w:bookmarkStart w:id="56" w:name="OLE_LINK10"/>
            <w:r>
              <w:rPr>
                <w:rFonts w:hint="eastAsia" w:ascii="宋体" w:hAnsi="宋体" w:eastAsia="宋体" w:cs="宋体"/>
                <w:b/>
                <w:bCs/>
                <w:color w:val="auto"/>
                <w:sz w:val="24"/>
                <w:szCs w:val="24"/>
              </w:rPr>
              <w:t>评标因素</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086207F6">
            <w:pPr>
              <w:pStyle w:val="37"/>
              <w:spacing w:line="360" w:lineRule="auto"/>
              <w:rPr>
                <w:rFonts w:hint="eastAsia" w:ascii="宋体" w:hAnsi="宋体" w:eastAsia="宋体" w:cs="宋体"/>
                <w:b/>
                <w:bCs/>
                <w:color w:val="auto"/>
                <w:sz w:val="24"/>
                <w:szCs w:val="24"/>
                <w:lang w:eastAsia="zh-CN"/>
              </w:rPr>
            </w:pPr>
            <w:r>
              <w:rPr>
                <w:rFonts w:hint="eastAsia" w:cs="宋体"/>
                <w:b/>
                <w:bCs/>
                <w:color w:val="auto"/>
                <w:sz w:val="24"/>
                <w:szCs w:val="24"/>
                <w:lang w:eastAsia="zh-CN"/>
              </w:rPr>
              <w:t>分值</w:t>
            </w:r>
          </w:p>
        </w:tc>
        <w:tc>
          <w:tcPr>
            <w:tcW w:w="7539" w:type="dxa"/>
            <w:tcBorders>
              <w:top w:val="single" w:color="auto" w:sz="4" w:space="0"/>
              <w:left w:val="single" w:color="auto" w:sz="4" w:space="0"/>
              <w:bottom w:val="single" w:color="auto" w:sz="4" w:space="0"/>
              <w:right w:val="single" w:color="auto" w:sz="4" w:space="0"/>
            </w:tcBorders>
            <w:noWrap w:val="0"/>
            <w:vAlign w:val="center"/>
          </w:tcPr>
          <w:p w14:paraId="394518FB">
            <w:pPr>
              <w:pStyle w:val="37"/>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w:t>
            </w:r>
            <w:r>
              <w:rPr>
                <w:rFonts w:hint="eastAsia" w:ascii="宋体" w:hAnsi="宋体" w:eastAsia="宋体" w:cs="宋体"/>
                <w:b/>
                <w:bCs/>
                <w:color w:val="auto"/>
                <w:sz w:val="24"/>
                <w:szCs w:val="24"/>
                <w:lang w:val="en-US" w:eastAsia="zh-CN"/>
              </w:rPr>
              <w:t>审</w:t>
            </w:r>
            <w:r>
              <w:rPr>
                <w:rFonts w:hint="eastAsia" w:ascii="宋体" w:hAnsi="宋体" w:eastAsia="宋体" w:cs="宋体"/>
                <w:b/>
                <w:bCs/>
                <w:color w:val="auto"/>
                <w:sz w:val="24"/>
                <w:szCs w:val="24"/>
              </w:rPr>
              <w:t>要素</w:t>
            </w:r>
          </w:p>
        </w:tc>
      </w:tr>
      <w:tr w14:paraId="17FD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5"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0FA0D8">
            <w:pPr>
              <w:pStyle w:val="37"/>
              <w:spacing w:line="360" w:lineRule="auto"/>
              <w:rPr>
                <w:rFonts w:hint="eastAsia" w:ascii="宋体" w:hAnsi="宋体" w:eastAsia="宋体" w:cs="宋体"/>
                <w:color w:val="auto"/>
                <w:sz w:val="24"/>
                <w:szCs w:val="24"/>
              </w:rPr>
            </w:pPr>
          </w:p>
          <w:p w14:paraId="5F0DFD49">
            <w:pPr>
              <w:pStyle w:val="37"/>
              <w:spacing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报价</w:t>
            </w:r>
          </w:p>
          <w:p w14:paraId="5B2C3B7F">
            <w:pPr>
              <w:pStyle w:val="37"/>
              <w:spacing w:line="360" w:lineRule="auto"/>
              <w:rPr>
                <w:rFonts w:hint="eastAsia" w:ascii="宋体" w:hAnsi="宋体" w:eastAsia="宋体" w:cs="宋体"/>
                <w:color w:val="auto"/>
                <w:sz w:val="24"/>
                <w:szCs w:val="24"/>
              </w:rPr>
            </w:pPr>
          </w:p>
        </w:tc>
        <w:tc>
          <w:tcPr>
            <w:tcW w:w="7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975DD9">
            <w:pPr>
              <w:pStyle w:val="37"/>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75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4EEB84">
            <w:pPr>
              <w:spacing w:line="365" w:lineRule="auto"/>
              <w:jc w:val="left"/>
              <w:rPr>
                <w:rFonts w:hint="eastAsia" w:ascii="宋体" w:hAnsi="宋体" w:eastAsia="宋体" w:cs="宋体"/>
                <w:color w:val="auto"/>
                <w:szCs w:val="24"/>
              </w:rPr>
            </w:pPr>
            <w:r>
              <w:rPr>
                <w:rFonts w:hint="eastAsia" w:ascii="宋体" w:hAnsi="宋体" w:eastAsia="宋体" w:cs="宋体"/>
                <w:color w:val="auto"/>
                <w:szCs w:val="24"/>
              </w:rPr>
              <w:t>满足招标文件要求且评审价格最低的投标报价为评标基准价，其价格分为满分。其他投标人的价格分统一按照下列公式计算：</w:t>
            </w:r>
            <w:r>
              <w:rPr>
                <w:rFonts w:hint="eastAsia" w:ascii="宋体" w:hAnsi="宋体" w:eastAsia="宋体" w:cs="宋体"/>
                <w:b/>
                <w:bCs/>
                <w:color w:val="auto"/>
                <w:szCs w:val="24"/>
              </w:rPr>
              <w:t>投标报价得分=（评标基准价/投标报价）×价格权值(30%)×100</w:t>
            </w:r>
            <w:r>
              <w:rPr>
                <w:rFonts w:hint="eastAsia" w:ascii="宋体" w:hAnsi="宋体" w:eastAsia="宋体" w:cs="宋体"/>
                <w:color w:val="auto"/>
                <w:szCs w:val="24"/>
              </w:rPr>
              <w:t xml:space="preserve">           </w:t>
            </w:r>
          </w:p>
          <w:p w14:paraId="1599F0D6">
            <w:pPr>
              <w:spacing w:line="365" w:lineRule="auto"/>
              <w:jc w:val="left"/>
              <w:rPr>
                <w:rFonts w:hint="eastAsia" w:ascii="宋体" w:hAnsi="宋体" w:eastAsia="宋体" w:cs="宋体"/>
                <w:color w:val="auto"/>
                <w:szCs w:val="24"/>
              </w:rPr>
            </w:pPr>
            <w:r>
              <w:rPr>
                <w:rFonts w:hint="eastAsia" w:ascii="宋体" w:hAnsi="宋体" w:eastAsia="宋体" w:cs="宋体"/>
                <w:color w:val="auto"/>
                <w:szCs w:val="24"/>
              </w:rPr>
              <w:t>计算分数时四舍五入取小数点后两位</w:t>
            </w:r>
          </w:p>
          <w:p w14:paraId="7CF63E06">
            <w:pPr>
              <w:spacing w:line="365" w:lineRule="auto"/>
              <w:ind w:firstLine="480" w:firstLineChars="200"/>
              <w:jc w:val="left"/>
              <w:rPr>
                <w:rFonts w:hint="eastAsia" w:ascii="宋体" w:hAnsi="宋体" w:eastAsia="宋体" w:cs="宋体"/>
                <w:color w:val="auto"/>
                <w:szCs w:val="24"/>
              </w:rPr>
            </w:pPr>
            <w:r>
              <w:rPr>
                <w:rFonts w:hint="eastAsia" w:ascii="宋体" w:hAnsi="宋体" w:eastAsia="宋体" w:cs="宋体"/>
                <w:color w:val="auto"/>
                <w:szCs w:val="24"/>
              </w:rPr>
              <w:t>注：（1）根据《政府采购促进中小企业发展管理办法》、财库〔2022〕19号的相关规定，投标人所投产品均是小微企业制造的，其产品报价给予10％的扣除，用扣除后的价格参与评审。</w:t>
            </w:r>
          </w:p>
          <w:p w14:paraId="440AC001">
            <w:pPr>
              <w:spacing w:line="365" w:lineRule="auto"/>
              <w:ind w:firstLine="480" w:firstLineChars="200"/>
              <w:jc w:val="left"/>
              <w:rPr>
                <w:rFonts w:hint="eastAsia" w:ascii="宋体" w:hAnsi="宋体" w:eastAsia="宋体" w:cs="宋体"/>
                <w:color w:val="auto"/>
                <w:szCs w:val="24"/>
              </w:rPr>
            </w:pPr>
            <w:r>
              <w:rPr>
                <w:rFonts w:hint="eastAsia" w:ascii="宋体" w:hAnsi="宋体" w:eastAsia="宋体" w:cs="宋体"/>
                <w:color w:val="auto"/>
                <w:szCs w:val="24"/>
              </w:rPr>
              <w:t>（2）根据财库[2014]68 号《财政部司法部关于政府采购支持监狱企业发展有关问题的通知》规定，符合条件的监狱企业，享受政府采购扶持政策。投标人投标产品是监狱企业制造的，其产品报价给予10％的扣除，用扣除后的价格参与报价计算。</w:t>
            </w:r>
          </w:p>
          <w:p w14:paraId="58FB9F09">
            <w:pPr>
              <w:pStyle w:val="37"/>
              <w:spacing w:line="360" w:lineRule="auto"/>
              <w:jc w:val="left"/>
              <w:rPr>
                <w:rFonts w:hint="eastAsia" w:ascii="宋体" w:hAnsi="宋体" w:eastAsia="宋体" w:cs="宋体"/>
                <w:color w:val="auto"/>
                <w:sz w:val="24"/>
                <w:szCs w:val="24"/>
                <w:lang w:val="en-US" w:eastAsia="zh-CN" w:bidi="ar-SA"/>
              </w:rPr>
            </w:pPr>
            <w:r>
              <w:rPr>
                <w:rFonts w:hint="eastAsia" w:ascii="宋体" w:hAnsi="宋体" w:eastAsia="宋体" w:cs="宋体"/>
                <w:color w:val="auto"/>
                <w:szCs w:val="24"/>
              </w:rPr>
              <w:t>（3）根据《财政部民政部中国残疾人联合会关于促进残疾人就业政府采购政策的通知》（财库〔2017〕141号）的规定，投标人投标产品是残疾人福利性单位的，其产品报价给予 10％的扣除，用扣除后的价格参与投标报价计算。</w:t>
            </w:r>
            <w:r>
              <w:rPr>
                <w:rFonts w:hint="eastAsia" w:ascii="宋体" w:hAnsi="宋体" w:eastAsia="宋体" w:cs="宋体"/>
                <w:b/>
                <w:bCs/>
                <w:color w:val="auto"/>
                <w:szCs w:val="24"/>
              </w:rPr>
              <w:t>小型、微型企业、监狱企业、残疾人福利性单位以上政策同时具备的仅对其进行一次10%的价格扣除，不重复扣除</w:t>
            </w:r>
            <w:r>
              <w:rPr>
                <w:rFonts w:hint="eastAsia" w:ascii="宋体" w:hAnsi="宋体" w:eastAsia="宋体" w:cs="宋体"/>
                <w:color w:val="auto"/>
                <w:szCs w:val="24"/>
              </w:rPr>
              <w:t>。</w:t>
            </w:r>
          </w:p>
        </w:tc>
      </w:tr>
      <w:tr w14:paraId="18B7A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EDC158">
            <w:pPr>
              <w:spacing w:line="360" w:lineRule="auto"/>
              <w:jc w:val="both"/>
              <w:rPr>
                <w:rFonts w:hint="eastAsia"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环保产品</w:t>
            </w:r>
          </w:p>
          <w:p w14:paraId="4396CD6B">
            <w:pPr>
              <w:pStyle w:val="37"/>
              <w:spacing w:line="360" w:lineRule="auto"/>
              <w:rPr>
                <w:rFonts w:hint="eastAsia" w:ascii="宋体" w:hAnsi="宋体" w:eastAsia="宋体" w:cs="宋体"/>
                <w:color w:val="auto"/>
                <w:sz w:val="24"/>
                <w:szCs w:val="24"/>
              </w:rPr>
            </w:pPr>
          </w:p>
        </w:tc>
        <w:tc>
          <w:tcPr>
            <w:tcW w:w="7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387AC3">
            <w:pPr>
              <w:pStyle w:val="37"/>
              <w:spacing w:line="360" w:lineRule="auto"/>
              <w:rPr>
                <w:rFonts w:hint="eastAsia" w:ascii="宋体" w:hAnsi="宋体" w:eastAsia="宋体" w:cs="宋体"/>
                <w:color w:val="auto"/>
                <w:sz w:val="24"/>
                <w:szCs w:val="24"/>
              </w:rPr>
            </w:pPr>
            <w:r>
              <w:rPr>
                <w:rFonts w:hint="eastAsia" w:cs="宋体"/>
                <w:color w:val="auto"/>
                <w:szCs w:val="24"/>
                <w:lang w:val="en-US" w:eastAsia="zh-CN"/>
              </w:rPr>
              <w:t>2</w:t>
            </w:r>
          </w:p>
        </w:tc>
        <w:tc>
          <w:tcPr>
            <w:tcW w:w="75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3AA238">
            <w:pPr>
              <w:pStyle w:val="37"/>
              <w:spacing w:line="360" w:lineRule="auto"/>
              <w:jc w:val="left"/>
              <w:rPr>
                <w:rFonts w:hint="eastAsia" w:ascii="宋体" w:hAnsi="宋体" w:eastAsia="宋体" w:cs="宋体"/>
                <w:color w:val="auto"/>
                <w:szCs w:val="24"/>
              </w:rPr>
            </w:pPr>
            <w:r>
              <w:rPr>
                <w:rFonts w:hint="eastAsia" w:ascii="宋体" w:hAnsi="宋体" w:eastAsia="宋体" w:cs="宋体"/>
                <w:snapToGrid w:val="0"/>
                <w:color w:val="auto"/>
                <w:kern w:val="0"/>
                <w:sz w:val="24"/>
                <w:szCs w:val="24"/>
                <w:highlight w:val="none"/>
                <w:shd w:val="clear"/>
                <w:lang w:val="en-US" w:eastAsia="zh-CN"/>
              </w:rPr>
              <w:t>投标人所投产品中属于政府优先采购产品类别的产品，</w:t>
            </w:r>
            <w:r>
              <w:rPr>
                <w:rFonts w:hint="eastAsia" w:ascii="宋体" w:hAnsi="宋体" w:eastAsia="宋体" w:cs="宋体"/>
                <w:snapToGrid w:val="0"/>
                <w:color w:val="auto"/>
                <w:kern w:val="0"/>
                <w:sz w:val="24"/>
                <w:szCs w:val="24"/>
                <w:highlight w:val="none"/>
                <w:lang w:val="en-US" w:eastAsia="zh-CN"/>
              </w:rPr>
              <w:t>每有一项为环境标志产品经国家认证的得</w:t>
            </w:r>
            <w:r>
              <w:rPr>
                <w:rFonts w:hint="eastAsia"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lang w:val="en-US" w:eastAsia="zh-CN"/>
              </w:rPr>
              <w:t>分，本项最多得</w:t>
            </w:r>
            <w:r>
              <w:rPr>
                <w:rFonts w:hint="eastAsia"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lang w:val="en-US" w:eastAsia="zh-CN"/>
              </w:rPr>
              <w:t>分。（以经国家确定的认证机构出具的、处于有效期内的环境标志产品认证证书为准）。</w:t>
            </w:r>
          </w:p>
        </w:tc>
      </w:tr>
      <w:tr w14:paraId="0C96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6CB920">
            <w:pPr>
              <w:spacing w:line="360" w:lineRule="auto"/>
              <w:jc w:val="center"/>
              <w:rPr>
                <w:rFonts w:hint="eastAsia"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产品性能保障</w:t>
            </w:r>
          </w:p>
          <w:p w14:paraId="3F92AED8">
            <w:pPr>
              <w:pStyle w:val="37"/>
              <w:spacing w:line="360" w:lineRule="auto"/>
              <w:rPr>
                <w:rFonts w:hint="eastAsia" w:ascii="宋体" w:hAnsi="宋体" w:eastAsia="宋体" w:cs="宋体"/>
                <w:color w:val="auto"/>
                <w:sz w:val="24"/>
                <w:szCs w:val="24"/>
              </w:rPr>
            </w:pPr>
          </w:p>
        </w:tc>
        <w:tc>
          <w:tcPr>
            <w:tcW w:w="7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8EBEF1">
            <w:pPr>
              <w:pStyle w:val="37"/>
              <w:spacing w:line="360" w:lineRule="auto"/>
              <w:rPr>
                <w:rFonts w:hint="default" w:ascii="宋体" w:hAnsi="宋体" w:eastAsia="宋体" w:cs="宋体"/>
                <w:color w:val="auto"/>
                <w:szCs w:val="24"/>
                <w:lang w:val="en-US" w:eastAsia="zh-CN"/>
              </w:rPr>
            </w:pPr>
            <w:r>
              <w:rPr>
                <w:rFonts w:hint="eastAsia" w:cs="宋体"/>
                <w:color w:val="auto"/>
                <w:szCs w:val="24"/>
                <w:lang w:val="en-US" w:eastAsia="zh-CN"/>
              </w:rPr>
              <w:t>15</w:t>
            </w:r>
          </w:p>
        </w:tc>
        <w:tc>
          <w:tcPr>
            <w:tcW w:w="75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43054F">
            <w:pPr>
              <w:spacing w:line="365" w:lineRule="auto"/>
              <w:jc w:val="left"/>
              <w:rPr>
                <w:rFonts w:hint="default"/>
                <w:lang w:val="en-US" w:eastAsia="zh-CN"/>
              </w:rPr>
            </w:pPr>
            <w:r>
              <w:rPr>
                <w:rFonts w:hint="eastAsia" w:ascii="宋体" w:hAnsi="宋体" w:eastAsia="宋体" w:cs="宋体"/>
                <w:snapToGrid w:val="0"/>
                <w:color w:val="auto"/>
                <w:kern w:val="0"/>
                <w:sz w:val="24"/>
                <w:szCs w:val="24"/>
                <w:highlight w:val="none"/>
                <w:lang w:val="en-US" w:eastAsia="zh-CN"/>
              </w:rPr>
              <w:t>所投产品须提供功能证明材料（包括但不限于第三方检测报告、官网功能截图等）加盖投标单位公章的支持性文件，根据提供资料的完整性横向比较计分，每提供一个产品对应的任意一个资料，计0.5分，最高计15分。未提供不得分。</w:t>
            </w:r>
          </w:p>
        </w:tc>
      </w:tr>
      <w:tr w14:paraId="0F51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13A199">
            <w:pPr>
              <w:spacing w:line="360" w:lineRule="auto"/>
              <w:jc w:val="center"/>
              <w:rPr>
                <w:rFonts w:hint="eastAsia"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产品</w:t>
            </w:r>
          </w:p>
          <w:p w14:paraId="2C9C5553">
            <w:pPr>
              <w:spacing w:line="360" w:lineRule="auto"/>
              <w:jc w:val="center"/>
              <w:rPr>
                <w:rFonts w:hint="eastAsia" w:ascii="宋体" w:hAnsi="宋体" w:eastAsia="宋体" w:cs="宋体"/>
                <w:color w:val="auto"/>
                <w:sz w:val="24"/>
                <w:szCs w:val="24"/>
              </w:rPr>
            </w:pPr>
            <w:r>
              <w:rPr>
                <w:rFonts w:hint="eastAsia" w:ascii="宋体" w:hAnsi="宋体" w:eastAsia="宋体" w:cs="宋体"/>
                <w:b/>
                <w:bCs/>
                <w:color w:val="auto"/>
                <w:szCs w:val="24"/>
                <w:lang w:val="en-US" w:eastAsia="zh-CN"/>
              </w:rPr>
              <w:t>渠道</w:t>
            </w:r>
          </w:p>
        </w:tc>
        <w:tc>
          <w:tcPr>
            <w:tcW w:w="7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47A45B">
            <w:pPr>
              <w:spacing w:line="440" w:lineRule="exact"/>
              <w:jc w:val="center"/>
              <w:rPr>
                <w:rFonts w:hint="eastAsia" w:cs="宋体"/>
                <w:color w:val="auto"/>
                <w:szCs w:val="24"/>
                <w:lang w:val="en-US" w:eastAsia="zh-CN"/>
              </w:rPr>
            </w:pPr>
            <w:r>
              <w:rPr>
                <w:rFonts w:hint="eastAsia" w:ascii="宋体" w:hAnsi="宋体" w:eastAsia="宋体" w:cs="宋体"/>
                <w:color w:val="auto"/>
                <w:szCs w:val="24"/>
                <w:highlight w:val="none"/>
              </w:rPr>
              <w:t>3</w:t>
            </w:r>
          </w:p>
        </w:tc>
        <w:tc>
          <w:tcPr>
            <w:tcW w:w="75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B17AC3">
            <w:pPr>
              <w:spacing w:line="440" w:lineRule="exac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zCs w:val="24"/>
                <w:highlight w:val="none"/>
                <w:lang w:val="zh-CN"/>
              </w:rPr>
              <w:t>能提供带</w:t>
            </w:r>
            <w:r>
              <w:rPr>
                <w:rFonts w:hint="eastAsia" w:ascii="宋体" w:hAnsi="宋体" w:eastAsia="宋体" w:cs="宋体"/>
                <w:snapToGrid w:val="0"/>
                <w:color w:val="auto"/>
                <w:kern w:val="0"/>
                <w:sz w:val="24"/>
                <w:szCs w:val="24"/>
                <w:highlight w:val="none"/>
                <w:lang w:val="en-US" w:eastAsia="zh-CN" w:bidi="ar-SA"/>
              </w:rPr>
              <w:t>●</w:t>
            </w:r>
            <w:r>
              <w:rPr>
                <w:rFonts w:hint="eastAsia" w:ascii="宋体" w:hAnsi="宋体" w:eastAsia="宋体" w:cs="宋体"/>
                <w:color w:val="auto"/>
                <w:szCs w:val="24"/>
                <w:highlight w:val="none"/>
                <w:lang w:val="zh-CN"/>
              </w:rPr>
              <w:t>产品的合法来源渠道证明文件（包括但不限于产品制造商授权、销售协议等证明文件）</w:t>
            </w:r>
            <w:r>
              <w:rPr>
                <w:rFonts w:hint="eastAsia" w:ascii="宋体" w:hAnsi="宋体" w:eastAsia="宋体" w:cs="宋体"/>
                <w:snapToGrid w:val="0"/>
                <w:color w:val="auto"/>
                <w:kern w:val="0"/>
                <w:sz w:val="24"/>
                <w:szCs w:val="24"/>
                <w:highlight w:val="none"/>
                <w:lang w:val="en-US" w:eastAsia="zh-CN"/>
              </w:rPr>
              <w:t>每提供任意一个资料计</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lang w:val="zh-CN"/>
              </w:rPr>
              <w:t>分，</w:t>
            </w:r>
            <w:r>
              <w:rPr>
                <w:rFonts w:hint="eastAsia" w:ascii="宋体" w:hAnsi="宋体" w:eastAsia="宋体" w:cs="宋体"/>
                <w:snapToGrid w:val="0"/>
                <w:color w:val="auto"/>
                <w:kern w:val="0"/>
                <w:sz w:val="24"/>
                <w:szCs w:val="24"/>
                <w:highlight w:val="none"/>
                <w:lang w:val="en-US" w:eastAsia="zh-CN"/>
              </w:rPr>
              <w:t>最高计3分。未提供不得分。</w:t>
            </w:r>
          </w:p>
        </w:tc>
      </w:tr>
      <w:tr w14:paraId="5343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615F79">
            <w:pPr>
              <w:pStyle w:val="37"/>
              <w:spacing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实施方案</w:t>
            </w:r>
          </w:p>
          <w:p w14:paraId="34E4D0C2">
            <w:pPr>
              <w:pStyle w:val="37"/>
              <w:spacing w:line="360" w:lineRule="auto"/>
              <w:rPr>
                <w:rFonts w:hint="eastAsia" w:ascii="宋体" w:hAnsi="宋体" w:eastAsia="宋体" w:cs="宋体"/>
                <w:color w:val="auto"/>
                <w:sz w:val="24"/>
                <w:szCs w:val="24"/>
                <w:highlight w:val="none"/>
                <w:lang w:val="en-US" w:eastAsia="zh-CN"/>
              </w:rPr>
            </w:pPr>
          </w:p>
        </w:tc>
        <w:tc>
          <w:tcPr>
            <w:tcW w:w="7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C2DBE7">
            <w:pPr>
              <w:pStyle w:val="37"/>
              <w:spacing w:line="360" w:lineRule="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24</w:t>
            </w:r>
          </w:p>
        </w:tc>
        <w:tc>
          <w:tcPr>
            <w:tcW w:w="75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3B7147">
            <w:pPr>
              <w:pageBreakBefore w:val="0"/>
              <w:numPr>
                <w:ilvl w:val="0"/>
                <w:numId w:val="0"/>
              </w:numPr>
              <w:wordWrap/>
              <w:topLinePunct w:val="0"/>
              <w:autoSpaceDE/>
              <w:autoSpaceDN/>
              <w:bidi w:val="0"/>
              <w:spacing w:line="365" w:lineRule="auto"/>
              <w:jc w:val="left"/>
              <w:textAlignment w:val="auto"/>
              <w:rPr>
                <w:rFonts w:hint="eastAsia" w:ascii="宋体" w:hAnsi="宋体" w:eastAsia="宋体" w:cs="宋体"/>
                <w:color w:val="auto"/>
                <w:sz w:val="24"/>
                <w:szCs w:val="22"/>
              </w:rPr>
            </w:pPr>
            <w:r>
              <w:rPr>
                <w:rFonts w:hint="eastAsia" w:ascii="宋体" w:hAnsi="宋体" w:eastAsia="宋体" w:cs="宋体"/>
                <w:color w:val="auto"/>
                <w:kern w:val="2"/>
                <w:sz w:val="24"/>
                <w:szCs w:val="22"/>
                <w:lang w:val="en-US" w:eastAsia="zh-CN" w:bidi="ar-SA"/>
              </w:rPr>
              <w:t>一、</w:t>
            </w:r>
            <w:r>
              <w:rPr>
                <w:rFonts w:hint="eastAsia" w:ascii="宋体" w:hAnsi="宋体" w:eastAsia="宋体" w:cs="宋体"/>
                <w:color w:val="auto"/>
                <w:sz w:val="24"/>
                <w:szCs w:val="22"/>
              </w:rPr>
              <w:t>评审内容</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 xml:space="preserve"> </w:t>
            </w:r>
          </w:p>
          <w:p w14:paraId="7053DE22">
            <w:pPr>
              <w:pageBreakBefore w:val="0"/>
              <w:numPr>
                <w:ilvl w:val="0"/>
                <w:numId w:val="0"/>
              </w:numPr>
              <w:wordWrap/>
              <w:topLinePunct w:val="0"/>
              <w:autoSpaceDE/>
              <w:autoSpaceDN/>
              <w:bidi w:val="0"/>
              <w:spacing w:line="365" w:lineRule="auto"/>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供应商针对本项目提供完整的实施方案内容包括：①项目组织及供货实施方案</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②安装调试方案</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③验收方案</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④投入人力、财力，物力调配及保障措施。</w:t>
            </w:r>
          </w:p>
          <w:p w14:paraId="7DFA78E8">
            <w:pPr>
              <w:pageBreakBefore w:val="0"/>
              <w:numPr>
                <w:ilvl w:val="0"/>
                <w:numId w:val="0"/>
              </w:numPr>
              <w:wordWrap/>
              <w:topLinePunct w:val="0"/>
              <w:autoSpaceDE/>
              <w:autoSpaceDN/>
              <w:bidi w:val="0"/>
              <w:spacing w:line="365" w:lineRule="auto"/>
              <w:jc w:val="left"/>
              <w:textAlignment w:val="auto"/>
              <w:rPr>
                <w:rFonts w:hint="eastAsia" w:ascii="宋体" w:hAnsi="宋体" w:eastAsia="宋体" w:cs="宋体"/>
                <w:color w:val="auto"/>
                <w:sz w:val="24"/>
                <w:szCs w:val="22"/>
              </w:rPr>
            </w:pPr>
            <w:r>
              <w:rPr>
                <w:rFonts w:hint="eastAsia" w:ascii="宋体" w:hAnsi="宋体" w:eastAsia="宋体" w:cs="宋体"/>
                <w:color w:val="auto"/>
                <w:kern w:val="2"/>
                <w:sz w:val="24"/>
                <w:szCs w:val="22"/>
                <w:lang w:val="en-US" w:eastAsia="zh-CN" w:bidi="ar-SA"/>
              </w:rPr>
              <w:t>二、</w:t>
            </w:r>
            <w:r>
              <w:rPr>
                <w:rFonts w:hint="eastAsia" w:ascii="宋体" w:hAnsi="宋体" w:eastAsia="宋体" w:cs="宋体"/>
                <w:color w:val="auto"/>
                <w:sz w:val="24"/>
                <w:szCs w:val="22"/>
              </w:rPr>
              <w:t>评分标准：</w:t>
            </w:r>
          </w:p>
          <w:p w14:paraId="627F24D7">
            <w:pPr>
              <w:pageBreakBefore w:val="0"/>
              <w:numPr>
                <w:ilvl w:val="0"/>
                <w:numId w:val="2"/>
              </w:numPr>
              <w:wordWrap/>
              <w:topLinePunct w:val="0"/>
              <w:autoSpaceDE/>
              <w:autoSpaceDN/>
              <w:bidi w:val="0"/>
              <w:spacing w:line="365" w:lineRule="auto"/>
              <w:ind w:left="110" w:leftChars="0" w:firstLine="0" w:firstLineChars="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 xml:space="preserve">完整性：方案全面完整，对评审内容中的各项要求有详细描述及说明，思路清晰，条理清楚； </w:t>
            </w:r>
          </w:p>
          <w:p w14:paraId="0A5EF68A">
            <w:pPr>
              <w:pageBreakBefore w:val="0"/>
              <w:numPr>
                <w:ilvl w:val="0"/>
                <w:numId w:val="2"/>
              </w:numPr>
              <w:wordWrap/>
              <w:topLinePunct w:val="0"/>
              <w:autoSpaceDE/>
              <w:autoSpaceDN/>
              <w:bidi w:val="0"/>
              <w:spacing w:line="365" w:lineRule="auto"/>
              <w:ind w:left="110" w:leftChars="0" w:firstLine="0" w:firstLineChars="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 xml:space="preserve">可实施性：切合本项目实际情况内容合理，步骤清晰，可操作性强； </w:t>
            </w:r>
          </w:p>
          <w:p w14:paraId="30A78390">
            <w:pPr>
              <w:pageBreakBefore w:val="0"/>
              <w:numPr>
                <w:ilvl w:val="0"/>
                <w:numId w:val="2"/>
              </w:numPr>
              <w:wordWrap/>
              <w:topLinePunct w:val="0"/>
              <w:autoSpaceDE/>
              <w:autoSpaceDN/>
              <w:bidi w:val="0"/>
              <w:spacing w:line="365" w:lineRule="auto"/>
              <w:ind w:left="110" w:leftChars="0" w:firstLine="0" w:firstLineChars="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 xml:space="preserve">针对性：方案能够紧扣本项目实际情况，内容科学合理，符合项目实际要求。 </w:t>
            </w:r>
          </w:p>
          <w:p w14:paraId="4DACF5DA">
            <w:pPr>
              <w:pageBreakBefore w:val="0"/>
              <w:numPr>
                <w:ilvl w:val="0"/>
                <w:numId w:val="0"/>
              </w:numPr>
              <w:wordWrap/>
              <w:topLinePunct w:val="0"/>
              <w:autoSpaceDE/>
              <w:autoSpaceDN/>
              <w:bidi w:val="0"/>
              <w:spacing w:line="365" w:lineRule="auto"/>
              <w:ind w:left="0" w:leftChars="0" w:firstLine="0" w:firstLineChars="0"/>
              <w:jc w:val="left"/>
              <w:textAlignment w:val="auto"/>
              <w:rPr>
                <w:rFonts w:hint="eastAsia" w:ascii="宋体" w:hAnsi="宋体" w:eastAsia="宋体" w:cs="宋体"/>
                <w:color w:val="auto"/>
                <w:sz w:val="24"/>
                <w:szCs w:val="22"/>
              </w:rPr>
            </w:pPr>
            <w:r>
              <w:rPr>
                <w:rFonts w:hint="eastAsia" w:ascii="宋体" w:hAnsi="宋体" w:eastAsia="宋体" w:cs="宋体"/>
                <w:color w:val="auto"/>
                <w:kern w:val="2"/>
                <w:sz w:val="24"/>
                <w:szCs w:val="22"/>
                <w:lang w:val="en-US" w:eastAsia="zh-CN" w:bidi="ar-SA"/>
              </w:rPr>
              <w:t>三、</w:t>
            </w:r>
            <w:r>
              <w:rPr>
                <w:rFonts w:hint="eastAsia" w:ascii="宋体" w:hAnsi="宋体" w:eastAsia="宋体" w:cs="宋体"/>
                <w:color w:val="auto"/>
                <w:sz w:val="24"/>
                <w:szCs w:val="22"/>
              </w:rPr>
              <w:t>赋分标准（满分</w:t>
            </w:r>
            <w:r>
              <w:rPr>
                <w:rFonts w:hint="eastAsia" w:ascii="宋体" w:hAnsi="宋体" w:eastAsia="宋体" w:cs="宋体"/>
                <w:color w:val="auto"/>
                <w:sz w:val="24"/>
                <w:szCs w:val="22"/>
                <w:lang w:val="en-US" w:eastAsia="zh-CN"/>
              </w:rPr>
              <w:t>24</w:t>
            </w:r>
            <w:r>
              <w:rPr>
                <w:rFonts w:hint="eastAsia" w:ascii="宋体" w:hAnsi="宋体" w:eastAsia="宋体" w:cs="宋体"/>
                <w:color w:val="auto"/>
                <w:sz w:val="24"/>
                <w:szCs w:val="22"/>
              </w:rPr>
              <w:t xml:space="preserve">分） </w:t>
            </w:r>
          </w:p>
          <w:p w14:paraId="4AD7627C">
            <w:pPr>
              <w:pageBreakBefore w:val="0"/>
              <w:numPr>
                <w:ilvl w:val="0"/>
                <w:numId w:val="0"/>
              </w:numPr>
              <w:wordWrap/>
              <w:topLinePunct w:val="0"/>
              <w:autoSpaceDE/>
              <w:autoSpaceDN/>
              <w:bidi w:val="0"/>
              <w:spacing w:line="365" w:lineRule="auto"/>
              <w:ind w:leftChars="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① 项目组织及供货实施方案：每满足1项评分标准得</w:t>
            </w:r>
            <w:r>
              <w:rPr>
                <w:rFonts w:hint="eastAsia" w:ascii="宋体" w:hAnsi="宋体" w:eastAsia="宋体" w:cs="宋体"/>
                <w:color w:val="auto"/>
                <w:sz w:val="24"/>
                <w:szCs w:val="22"/>
                <w:lang w:val="en-US" w:eastAsia="zh-CN"/>
              </w:rPr>
              <w:t>2</w:t>
            </w:r>
            <w:r>
              <w:rPr>
                <w:rFonts w:hint="eastAsia" w:ascii="宋体" w:hAnsi="宋体" w:eastAsia="宋体" w:cs="宋体"/>
                <w:color w:val="auto"/>
                <w:sz w:val="24"/>
                <w:szCs w:val="22"/>
              </w:rPr>
              <w:t>分，满分</w:t>
            </w:r>
            <w:r>
              <w:rPr>
                <w:rFonts w:hint="eastAsia" w:ascii="宋体" w:hAnsi="宋体" w:eastAsia="宋体" w:cs="宋体"/>
                <w:color w:val="auto"/>
                <w:sz w:val="24"/>
                <w:szCs w:val="22"/>
                <w:lang w:val="en-US" w:eastAsia="zh-CN"/>
              </w:rPr>
              <w:t>6</w:t>
            </w:r>
            <w:r>
              <w:rPr>
                <w:rFonts w:hint="eastAsia" w:ascii="宋体" w:hAnsi="宋体" w:eastAsia="宋体" w:cs="宋体"/>
                <w:color w:val="auto"/>
                <w:sz w:val="24"/>
                <w:szCs w:val="22"/>
              </w:rPr>
              <w:t>分；存在缺陷扣（0.1-</w:t>
            </w:r>
            <w:r>
              <w:rPr>
                <w:rFonts w:hint="eastAsia" w:ascii="宋体" w:hAnsi="宋体" w:eastAsia="宋体" w:cs="宋体"/>
                <w:color w:val="auto"/>
                <w:sz w:val="24"/>
                <w:szCs w:val="22"/>
                <w:lang w:val="en-US" w:eastAsia="zh-CN"/>
              </w:rPr>
              <w:t>6</w:t>
            </w:r>
            <w:r>
              <w:rPr>
                <w:rFonts w:hint="eastAsia" w:ascii="宋体" w:hAnsi="宋体" w:eastAsia="宋体" w:cs="宋体"/>
                <w:color w:val="auto"/>
                <w:sz w:val="24"/>
                <w:szCs w:val="22"/>
              </w:rPr>
              <w:t>分），不提供不得分；</w:t>
            </w:r>
          </w:p>
          <w:p w14:paraId="015E88BB">
            <w:pPr>
              <w:pageBreakBefore w:val="0"/>
              <w:numPr>
                <w:ilvl w:val="0"/>
                <w:numId w:val="0"/>
              </w:numPr>
              <w:wordWrap/>
              <w:topLinePunct w:val="0"/>
              <w:autoSpaceDE/>
              <w:autoSpaceDN/>
              <w:bidi w:val="0"/>
              <w:spacing w:line="365" w:lineRule="auto"/>
              <w:ind w:leftChars="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② 安装调试方案：每满足1项评分标准得</w:t>
            </w:r>
            <w:r>
              <w:rPr>
                <w:rFonts w:hint="eastAsia" w:ascii="宋体" w:hAnsi="宋体" w:eastAsia="宋体" w:cs="宋体"/>
                <w:color w:val="auto"/>
                <w:sz w:val="24"/>
                <w:szCs w:val="22"/>
                <w:lang w:val="en-US" w:eastAsia="zh-CN"/>
              </w:rPr>
              <w:t>2</w:t>
            </w:r>
            <w:r>
              <w:rPr>
                <w:rFonts w:hint="eastAsia" w:ascii="宋体" w:hAnsi="宋体" w:eastAsia="宋体" w:cs="宋体"/>
                <w:color w:val="auto"/>
                <w:sz w:val="24"/>
                <w:szCs w:val="22"/>
              </w:rPr>
              <w:t>分，满分</w:t>
            </w:r>
            <w:r>
              <w:rPr>
                <w:rFonts w:hint="eastAsia" w:ascii="宋体" w:hAnsi="宋体" w:eastAsia="宋体" w:cs="宋体"/>
                <w:color w:val="auto"/>
                <w:sz w:val="24"/>
                <w:szCs w:val="22"/>
                <w:lang w:val="en-US" w:eastAsia="zh-CN"/>
              </w:rPr>
              <w:t>6</w:t>
            </w:r>
            <w:r>
              <w:rPr>
                <w:rFonts w:hint="eastAsia" w:ascii="宋体" w:hAnsi="宋体" w:eastAsia="宋体" w:cs="宋体"/>
                <w:color w:val="auto"/>
                <w:sz w:val="24"/>
                <w:szCs w:val="22"/>
              </w:rPr>
              <w:t>分；存在缺陷扣（0.1-</w:t>
            </w:r>
            <w:r>
              <w:rPr>
                <w:rFonts w:hint="eastAsia" w:ascii="宋体" w:hAnsi="宋体" w:eastAsia="宋体" w:cs="宋体"/>
                <w:color w:val="auto"/>
                <w:sz w:val="24"/>
                <w:szCs w:val="22"/>
                <w:lang w:val="en-US" w:eastAsia="zh-CN"/>
              </w:rPr>
              <w:t>6</w:t>
            </w:r>
            <w:r>
              <w:rPr>
                <w:rFonts w:hint="eastAsia" w:ascii="宋体" w:hAnsi="宋体" w:eastAsia="宋体" w:cs="宋体"/>
                <w:color w:val="auto"/>
                <w:sz w:val="24"/>
                <w:szCs w:val="22"/>
              </w:rPr>
              <w:t xml:space="preserve">分），不提供不得分； </w:t>
            </w:r>
          </w:p>
          <w:p w14:paraId="13F24249">
            <w:pPr>
              <w:pageBreakBefore w:val="0"/>
              <w:numPr>
                <w:ilvl w:val="0"/>
                <w:numId w:val="0"/>
              </w:numPr>
              <w:wordWrap/>
              <w:topLinePunct w:val="0"/>
              <w:autoSpaceDE/>
              <w:autoSpaceDN/>
              <w:bidi w:val="0"/>
              <w:spacing w:line="365" w:lineRule="auto"/>
              <w:ind w:leftChars="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③验收方案：每满足1项评分标准得</w:t>
            </w:r>
            <w:r>
              <w:rPr>
                <w:rFonts w:hint="eastAsia" w:ascii="宋体" w:hAnsi="宋体" w:eastAsia="宋体" w:cs="宋体"/>
                <w:color w:val="auto"/>
                <w:sz w:val="24"/>
                <w:szCs w:val="22"/>
                <w:lang w:val="en-US" w:eastAsia="zh-CN"/>
              </w:rPr>
              <w:t>2</w:t>
            </w:r>
            <w:r>
              <w:rPr>
                <w:rFonts w:hint="eastAsia" w:ascii="宋体" w:hAnsi="宋体" w:eastAsia="宋体" w:cs="宋体"/>
                <w:color w:val="auto"/>
                <w:sz w:val="24"/>
                <w:szCs w:val="22"/>
              </w:rPr>
              <w:t>分，满分</w:t>
            </w:r>
            <w:r>
              <w:rPr>
                <w:rFonts w:hint="eastAsia" w:ascii="宋体" w:hAnsi="宋体" w:eastAsia="宋体" w:cs="宋体"/>
                <w:color w:val="auto"/>
                <w:sz w:val="24"/>
                <w:szCs w:val="22"/>
                <w:lang w:val="en-US" w:eastAsia="zh-CN"/>
              </w:rPr>
              <w:t>6</w:t>
            </w:r>
            <w:r>
              <w:rPr>
                <w:rFonts w:hint="eastAsia" w:ascii="宋体" w:hAnsi="宋体" w:eastAsia="宋体" w:cs="宋体"/>
                <w:color w:val="auto"/>
                <w:sz w:val="24"/>
                <w:szCs w:val="22"/>
              </w:rPr>
              <w:t>分；存在缺陷扣（0.1-</w:t>
            </w:r>
            <w:r>
              <w:rPr>
                <w:rFonts w:hint="eastAsia" w:ascii="宋体" w:hAnsi="宋体" w:eastAsia="宋体" w:cs="宋体"/>
                <w:color w:val="auto"/>
                <w:sz w:val="24"/>
                <w:szCs w:val="22"/>
                <w:lang w:val="en-US" w:eastAsia="zh-CN"/>
              </w:rPr>
              <w:t>6</w:t>
            </w:r>
            <w:r>
              <w:rPr>
                <w:rFonts w:hint="eastAsia" w:ascii="宋体" w:hAnsi="宋体" w:eastAsia="宋体" w:cs="宋体"/>
                <w:color w:val="auto"/>
                <w:sz w:val="24"/>
                <w:szCs w:val="22"/>
              </w:rPr>
              <w:t xml:space="preserve">分），不提供不得分； </w:t>
            </w:r>
          </w:p>
          <w:p w14:paraId="3BE4E25B">
            <w:pPr>
              <w:pageBreakBefore w:val="0"/>
              <w:numPr>
                <w:ilvl w:val="0"/>
                <w:numId w:val="0"/>
              </w:numPr>
              <w:wordWrap/>
              <w:topLinePunct w:val="0"/>
              <w:autoSpaceDE/>
              <w:autoSpaceDN/>
              <w:bidi w:val="0"/>
              <w:spacing w:line="365" w:lineRule="auto"/>
              <w:ind w:leftChars="0"/>
              <w:jc w:val="left"/>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④投入人力、财力，物力调配及保障措施：每满足1项评分标准得</w:t>
            </w:r>
            <w:r>
              <w:rPr>
                <w:rFonts w:hint="eastAsia" w:ascii="宋体" w:hAnsi="宋体" w:eastAsia="宋体" w:cs="宋体"/>
                <w:color w:val="auto"/>
                <w:sz w:val="24"/>
                <w:szCs w:val="22"/>
                <w:lang w:val="en-US" w:eastAsia="zh-CN"/>
              </w:rPr>
              <w:t>2</w:t>
            </w:r>
            <w:r>
              <w:rPr>
                <w:rFonts w:hint="eastAsia" w:ascii="宋体" w:hAnsi="宋体" w:eastAsia="宋体" w:cs="宋体"/>
                <w:color w:val="auto"/>
                <w:sz w:val="24"/>
                <w:szCs w:val="22"/>
              </w:rPr>
              <w:t>分，满分</w:t>
            </w:r>
            <w:r>
              <w:rPr>
                <w:rFonts w:hint="eastAsia" w:ascii="宋体" w:hAnsi="宋体" w:eastAsia="宋体" w:cs="宋体"/>
                <w:color w:val="auto"/>
                <w:sz w:val="24"/>
                <w:szCs w:val="22"/>
                <w:lang w:val="en-US" w:eastAsia="zh-CN"/>
              </w:rPr>
              <w:t>6</w:t>
            </w:r>
            <w:r>
              <w:rPr>
                <w:rFonts w:hint="eastAsia" w:ascii="宋体" w:hAnsi="宋体" w:eastAsia="宋体" w:cs="宋体"/>
                <w:color w:val="auto"/>
                <w:sz w:val="24"/>
                <w:szCs w:val="22"/>
              </w:rPr>
              <w:t>分；存在缺陷扣（0.1-</w:t>
            </w:r>
            <w:r>
              <w:rPr>
                <w:rFonts w:hint="eastAsia" w:ascii="宋体" w:hAnsi="宋体" w:eastAsia="宋体" w:cs="宋体"/>
                <w:color w:val="auto"/>
                <w:sz w:val="24"/>
                <w:szCs w:val="22"/>
                <w:lang w:val="en-US" w:eastAsia="zh-CN"/>
              </w:rPr>
              <w:t>6</w:t>
            </w:r>
            <w:r>
              <w:rPr>
                <w:rFonts w:hint="eastAsia" w:ascii="宋体" w:hAnsi="宋体" w:eastAsia="宋体" w:cs="宋体"/>
                <w:color w:val="auto"/>
                <w:sz w:val="24"/>
                <w:szCs w:val="22"/>
              </w:rPr>
              <w:t>分），不提供不得分；</w:t>
            </w:r>
          </w:p>
          <w:p w14:paraId="6E4B812F">
            <w:pPr>
              <w:pStyle w:val="18"/>
              <w:spacing w:line="360" w:lineRule="auto"/>
              <w:ind w:left="0" w:leftChars="0" w:firstLine="0" w:firstLineChars="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2"/>
              </w:rPr>
              <w:t>缺陷是指方案不完整或不详细或内容不合理或步骤不清晰或可行性不强或内容表述前后不一致或针对性不强</w:t>
            </w:r>
            <w:r>
              <w:rPr>
                <w:rFonts w:ascii="仿宋_GB2312" w:hAnsi="仿宋_GB2312" w:eastAsia="仿宋_GB2312" w:cs="仿宋_GB2312"/>
                <w:color w:val="auto"/>
                <w:sz w:val="28"/>
                <w:szCs w:val="24"/>
              </w:rPr>
              <w:t>。</w:t>
            </w:r>
          </w:p>
        </w:tc>
      </w:tr>
      <w:tr w14:paraId="3A050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196" w:type="dxa"/>
            <w:tcBorders>
              <w:left w:val="single" w:color="auto" w:sz="4" w:space="0"/>
              <w:right w:val="single" w:color="auto" w:sz="4" w:space="0"/>
            </w:tcBorders>
            <w:shd w:val="clear" w:color="auto" w:fill="auto"/>
            <w:noWrap w:val="0"/>
            <w:vAlign w:val="center"/>
          </w:tcPr>
          <w:p w14:paraId="7B7FD13E">
            <w:pPr>
              <w:pStyle w:val="37"/>
              <w:spacing w:line="360" w:lineRule="auto"/>
              <w:rPr>
                <w:rFonts w:hint="eastAsia" w:ascii="宋体" w:hAnsi="宋体" w:eastAsia="宋体" w:cs="宋体"/>
                <w:color w:val="auto"/>
                <w:sz w:val="24"/>
                <w:szCs w:val="24"/>
                <w:highlight w:val="none"/>
                <w:lang w:val="en-US" w:eastAsia="zh-CN"/>
              </w:rPr>
            </w:pPr>
            <w:r>
              <w:rPr>
                <w:rFonts w:hint="eastAsia" w:cs="宋体"/>
                <w:b/>
                <w:bCs/>
                <w:color w:val="auto"/>
                <w:kern w:val="2"/>
                <w:sz w:val="24"/>
                <w:szCs w:val="24"/>
                <w:lang w:val="en-US" w:eastAsia="zh-CN" w:bidi="ar-SA"/>
              </w:rPr>
              <w:t>其他配套方案</w:t>
            </w:r>
          </w:p>
        </w:tc>
        <w:tc>
          <w:tcPr>
            <w:tcW w:w="7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4A53F9">
            <w:pPr>
              <w:pStyle w:val="37"/>
              <w:spacing w:line="240" w:lineRule="auto"/>
              <w:jc w:val="center"/>
              <w:rPr>
                <w:rFonts w:hint="eastAsia" w:ascii="宋体" w:hAnsi="宋体" w:eastAsia="宋体" w:cs="宋体"/>
                <w:color w:val="auto"/>
                <w:sz w:val="24"/>
                <w:szCs w:val="24"/>
                <w:highlight w:val="none"/>
                <w:lang w:val="en-US" w:eastAsia="zh-CN" w:bidi="ar-SA"/>
              </w:rPr>
            </w:pPr>
            <w:r>
              <w:rPr>
                <w:rFonts w:hint="eastAsia" w:cs="宋体"/>
                <w:color w:val="auto"/>
                <w:sz w:val="24"/>
                <w:szCs w:val="24"/>
                <w:highlight w:val="none"/>
                <w:lang w:val="en-US" w:eastAsia="zh-CN" w:bidi="ar-SA"/>
              </w:rPr>
              <w:t>9</w:t>
            </w:r>
          </w:p>
        </w:tc>
        <w:tc>
          <w:tcPr>
            <w:tcW w:w="75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07F8E5">
            <w:pPr>
              <w:pageBreakBefore w:val="0"/>
              <w:numPr>
                <w:ilvl w:val="0"/>
                <w:numId w:val="0"/>
              </w:numPr>
              <w:wordWrap/>
              <w:topLinePunct w:val="0"/>
              <w:autoSpaceDE/>
              <w:autoSpaceDN/>
              <w:bidi w:val="0"/>
              <w:spacing w:line="365" w:lineRule="auto"/>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lang w:val="en-US" w:eastAsia="zh-CN" w:bidi="ar-SA"/>
              </w:rPr>
              <w:t>一、</w:t>
            </w:r>
            <w:r>
              <w:rPr>
                <w:rFonts w:hint="eastAsia" w:ascii="宋体" w:hAnsi="宋体" w:eastAsia="宋体" w:cs="宋体"/>
                <w:snapToGrid w:val="0"/>
                <w:color w:val="auto"/>
                <w:kern w:val="0"/>
                <w:sz w:val="24"/>
                <w:szCs w:val="24"/>
                <w:highlight w:val="none"/>
                <w:lang w:val="en-US" w:eastAsia="zh-CN"/>
              </w:rPr>
              <w:t xml:space="preserve">评审内容： </w:t>
            </w:r>
          </w:p>
          <w:p w14:paraId="6957AF1F">
            <w:pPr>
              <w:pageBreakBefore w:val="0"/>
              <w:numPr>
                <w:ilvl w:val="0"/>
                <w:numId w:val="0"/>
              </w:numPr>
              <w:wordWrap/>
              <w:topLinePunct w:val="0"/>
              <w:autoSpaceDE/>
              <w:autoSpaceDN/>
              <w:bidi w:val="0"/>
              <w:spacing w:line="365" w:lineRule="auto"/>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供应商针对本项目实际需求，提供质量及应急预案措施，内容包括：①施工现场安全防护措施②质量保障措施③针对突发状况的应急预案措施。 </w:t>
            </w:r>
          </w:p>
          <w:p w14:paraId="4EB08BE6">
            <w:pPr>
              <w:pageBreakBefore w:val="0"/>
              <w:numPr>
                <w:ilvl w:val="0"/>
                <w:numId w:val="0"/>
              </w:numPr>
              <w:wordWrap/>
              <w:topLinePunct w:val="0"/>
              <w:autoSpaceDE/>
              <w:autoSpaceDN/>
              <w:bidi w:val="0"/>
              <w:spacing w:line="365" w:lineRule="auto"/>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lang w:val="en-US" w:eastAsia="zh-CN" w:bidi="ar-SA"/>
              </w:rPr>
              <w:t>二、</w:t>
            </w:r>
            <w:r>
              <w:rPr>
                <w:rFonts w:hint="eastAsia" w:ascii="宋体" w:hAnsi="宋体" w:eastAsia="宋体" w:cs="宋体"/>
                <w:snapToGrid w:val="0"/>
                <w:color w:val="auto"/>
                <w:kern w:val="0"/>
                <w:sz w:val="24"/>
                <w:szCs w:val="24"/>
                <w:highlight w:val="none"/>
                <w:lang w:val="en-US" w:eastAsia="zh-CN"/>
              </w:rPr>
              <w:t xml:space="preserve">评分标准： </w:t>
            </w:r>
          </w:p>
          <w:p w14:paraId="15D6EE9F">
            <w:pPr>
              <w:pageBreakBefore w:val="0"/>
              <w:numPr>
                <w:ilvl w:val="0"/>
                <w:numId w:val="3"/>
              </w:numPr>
              <w:wordWrap/>
              <w:topLinePunct w:val="0"/>
              <w:autoSpaceDE/>
              <w:autoSpaceDN/>
              <w:bidi w:val="0"/>
              <w:spacing w:line="365" w:lineRule="auto"/>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完整性：方案全面完整，对评审内容中的各项要求有详细描述及说明，思路清晰，条理清楚； </w:t>
            </w:r>
          </w:p>
          <w:p w14:paraId="78F9790B">
            <w:pPr>
              <w:pageBreakBefore w:val="0"/>
              <w:numPr>
                <w:ilvl w:val="0"/>
                <w:numId w:val="3"/>
              </w:numPr>
              <w:wordWrap/>
              <w:topLinePunct w:val="0"/>
              <w:autoSpaceDE/>
              <w:autoSpaceDN/>
              <w:bidi w:val="0"/>
              <w:spacing w:line="365" w:lineRule="auto"/>
              <w:ind w:left="0" w:leftChars="0" w:firstLine="0" w:firstLineChars="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可实施性：切合本项目实际情况内容合理，步骤清晰，可操作性强； </w:t>
            </w:r>
          </w:p>
          <w:p w14:paraId="1B34B9DC">
            <w:pPr>
              <w:pageBreakBefore w:val="0"/>
              <w:numPr>
                <w:ilvl w:val="0"/>
                <w:numId w:val="3"/>
              </w:numPr>
              <w:wordWrap/>
              <w:topLinePunct w:val="0"/>
              <w:autoSpaceDE/>
              <w:autoSpaceDN/>
              <w:bidi w:val="0"/>
              <w:spacing w:line="365" w:lineRule="auto"/>
              <w:ind w:left="0" w:leftChars="0" w:firstLine="0" w:firstLineChars="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针对性：方案能够紧扣本项目实际情况，内容科学合理，符合项目实际要求。 </w:t>
            </w:r>
          </w:p>
          <w:p w14:paraId="6B90F218">
            <w:pPr>
              <w:pageBreakBefore w:val="0"/>
              <w:numPr>
                <w:ilvl w:val="0"/>
                <w:numId w:val="0"/>
              </w:numPr>
              <w:wordWrap/>
              <w:topLinePunct w:val="0"/>
              <w:autoSpaceDE/>
              <w:autoSpaceDN/>
              <w:bidi w:val="0"/>
              <w:spacing w:line="365" w:lineRule="auto"/>
              <w:ind w:left="0" w:leftChars="0" w:firstLine="0" w:firstLineChars="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lang w:val="en-US" w:eastAsia="zh-CN" w:bidi="ar-SA"/>
              </w:rPr>
              <w:t>三、</w:t>
            </w:r>
            <w:r>
              <w:rPr>
                <w:rFonts w:hint="eastAsia" w:ascii="宋体" w:hAnsi="宋体" w:eastAsia="宋体" w:cs="宋体"/>
                <w:snapToGrid w:val="0"/>
                <w:color w:val="auto"/>
                <w:kern w:val="0"/>
                <w:sz w:val="24"/>
                <w:szCs w:val="24"/>
                <w:highlight w:val="none"/>
                <w:lang w:val="en-US" w:eastAsia="zh-CN"/>
              </w:rPr>
              <w:t xml:space="preserve">赋分标准（满分9分） </w:t>
            </w:r>
          </w:p>
          <w:p w14:paraId="0C283447">
            <w:pPr>
              <w:pageBreakBefore w:val="0"/>
              <w:numPr>
                <w:ilvl w:val="0"/>
                <w:numId w:val="0"/>
              </w:numPr>
              <w:wordWrap/>
              <w:topLinePunct w:val="0"/>
              <w:autoSpaceDE/>
              <w:autoSpaceDN/>
              <w:bidi w:val="0"/>
              <w:spacing w:line="365" w:lineRule="auto"/>
              <w:ind w:leftChars="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①施工现场安全防护措施：每满足1项评分标准得1分，满分3分；存在缺陷扣（0.1-3分），不提供不得分；</w:t>
            </w:r>
          </w:p>
          <w:p w14:paraId="309909F6">
            <w:pPr>
              <w:pageBreakBefore w:val="0"/>
              <w:numPr>
                <w:ilvl w:val="0"/>
                <w:numId w:val="0"/>
              </w:numPr>
              <w:wordWrap/>
              <w:topLinePunct w:val="0"/>
              <w:autoSpaceDE/>
              <w:autoSpaceDN/>
              <w:bidi w:val="0"/>
              <w:spacing w:line="365" w:lineRule="auto"/>
              <w:ind w:leftChars="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②质量保障措施：每满足1项评分标准得1分，满分3分；存在缺陷扣（0.1-3分），不提供不得分；</w:t>
            </w:r>
          </w:p>
          <w:p w14:paraId="7B8BB869">
            <w:pPr>
              <w:pageBreakBefore w:val="0"/>
              <w:numPr>
                <w:ilvl w:val="0"/>
                <w:numId w:val="0"/>
              </w:numPr>
              <w:wordWrap/>
              <w:topLinePunct w:val="0"/>
              <w:autoSpaceDE/>
              <w:autoSpaceDN/>
              <w:bidi w:val="0"/>
              <w:spacing w:line="365" w:lineRule="auto"/>
              <w:ind w:leftChars="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③针对突发状况的应急预案措施：每满足1项评分标准得1分，满分3分；存在缺陷扣（0.1-3分），不提供不得分； </w:t>
            </w:r>
          </w:p>
          <w:p w14:paraId="278CF6C3">
            <w:pPr>
              <w:pStyle w:val="37"/>
              <w:spacing w:line="360" w:lineRule="auto"/>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rPr>
              <w:t>缺陷是指方案不完整或不详细或内容不合理或步骤不清晰或可行性不强或内容表述前后不一致或针对性不强。</w:t>
            </w:r>
          </w:p>
        </w:tc>
      </w:tr>
      <w:tr w14:paraId="1000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196" w:type="dxa"/>
            <w:tcBorders>
              <w:left w:val="single" w:color="auto" w:sz="4" w:space="0"/>
              <w:right w:val="single" w:color="auto" w:sz="4" w:space="0"/>
            </w:tcBorders>
            <w:shd w:val="clear" w:color="auto" w:fill="auto"/>
            <w:noWrap w:val="0"/>
            <w:vAlign w:val="center"/>
          </w:tcPr>
          <w:p w14:paraId="4BAE1E80">
            <w:pPr>
              <w:pStyle w:val="37"/>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lang w:val="en-US" w:eastAsia="zh-CN" w:bidi="ar-SA"/>
              </w:rPr>
              <w:t>售后服务</w:t>
            </w:r>
          </w:p>
        </w:tc>
        <w:tc>
          <w:tcPr>
            <w:tcW w:w="73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46B22E">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w:t>
            </w:r>
          </w:p>
        </w:tc>
        <w:tc>
          <w:tcPr>
            <w:tcW w:w="75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A3623E">
            <w:pPr>
              <w:pageBreakBefore w:val="0"/>
              <w:numPr>
                <w:ilvl w:val="0"/>
                <w:numId w:val="0"/>
              </w:numPr>
              <w:wordWrap/>
              <w:topLinePunct w:val="0"/>
              <w:autoSpaceDE/>
              <w:autoSpaceDN/>
              <w:bidi w:val="0"/>
              <w:spacing w:line="365" w:lineRule="auto"/>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lang w:val="en-US" w:eastAsia="zh-CN" w:bidi="ar-SA"/>
              </w:rPr>
              <w:t>一、</w:t>
            </w:r>
            <w:r>
              <w:rPr>
                <w:rFonts w:hint="eastAsia" w:ascii="宋体" w:hAnsi="宋体" w:eastAsia="宋体" w:cs="宋体"/>
                <w:snapToGrid w:val="0"/>
                <w:color w:val="auto"/>
                <w:kern w:val="0"/>
                <w:sz w:val="24"/>
                <w:szCs w:val="24"/>
                <w:highlight w:val="none"/>
                <w:lang w:val="en-US" w:eastAsia="zh-CN"/>
              </w:rPr>
              <w:t xml:space="preserve">评审内容 </w:t>
            </w:r>
          </w:p>
          <w:p w14:paraId="4BA67067">
            <w:pPr>
              <w:pageBreakBefore w:val="0"/>
              <w:numPr>
                <w:ilvl w:val="0"/>
                <w:numId w:val="0"/>
              </w:numPr>
              <w:wordWrap/>
              <w:topLinePunct w:val="0"/>
              <w:autoSpaceDE/>
              <w:autoSpaceDN/>
              <w:bidi w:val="0"/>
              <w:spacing w:line="365" w:lineRule="auto"/>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供应商针对本项目制定售后服务及培训方案，方案内容包括：</w:t>
            </w:r>
          </w:p>
          <w:p w14:paraId="05937E2D">
            <w:pPr>
              <w:pageBreakBefore w:val="0"/>
              <w:numPr>
                <w:ilvl w:val="0"/>
                <w:numId w:val="0"/>
              </w:numPr>
              <w:wordWrap/>
              <w:topLinePunct w:val="0"/>
              <w:autoSpaceDE/>
              <w:autoSpaceDN/>
              <w:bidi w:val="0"/>
              <w:spacing w:line="365" w:lineRule="auto"/>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①售后服务机构及售后服务人员配置、售后服务电话、售后响应时间</w:t>
            </w:r>
          </w:p>
          <w:p w14:paraId="6CD3F50A">
            <w:pPr>
              <w:pageBreakBefore w:val="0"/>
              <w:numPr>
                <w:ilvl w:val="0"/>
                <w:numId w:val="0"/>
              </w:numPr>
              <w:wordWrap/>
              <w:topLinePunct w:val="0"/>
              <w:autoSpaceDE/>
              <w:autoSpaceDN/>
              <w:bidi w:val="0"/>
              <w:spacing w:line="365" w:lineRule="auto"/>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②产品维护保养方案</w:t>
            </w:r>
          </w:p>
          <w:p w14:paraId="785B9D54">
            <w:pPr>
              <w:pageBreakBefore w:val="0"/>
              <w:numPr>
                <w:ilvl w:val="0"/>
                <w:numId w:val="0"/>
              </w:numPr>
              <w:wordWrap/>
              <w:topLinePunct w:val="0"/>
              <w:autoSpaceDE/>
              <w:autoSpaceDN/>
              <w:bidi w:val="0"/>
              <w:spacing w:line="365" w:lineRule="auto"/>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③售后服务保障措施及承诺</w:t>
            </w:r>
          </w:p>
          <w:p w14:paraId="39FF2A15">
            <w:pPr>
              <w:pageBreakBefore w:val="0"/>
              <w:numPr>
                <w:ilvl w:val="0"/>
                <w:numId w:val="0"/>
              </w:numPr>
              <w:wordWrap/>
              <w:topLinePunct w:val="0"/>
              <w:autoSpaceDE/>
              <w:autoSpaceDN/>
              <w:bidi w:val="0"/>
              <w:spacing w:line="365" w:lineRule="auto"/>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④培训计划、方式、内容、培训反馈及总结。 </w:t>
            </w:r>
          </w:p>
          <w:p w14:paraId="40C2EFFA">
            <w:pPr>
              <w:pageBreakBefore w:val="0"/>
              <w:numPr>
                <w:ilvl w:val="0"/>
                <w:numId w:val="0"/>
              </w:numPr>
              <w:wordWrap/>
              <w:topLinePunct w:val="0"/>
              <w:autoSpaceDE/>
              <w:autoSpaceDN/>
              <w:bidi w:val="0"/>
              <w:spacing w:line="365" w:lineRule="auto"/>
              <w:ind w:left="0" w:leftChars="0" w:firstLine="0" w:firstLineChars="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lang w:val="en-US" w:eastAsia="zh-CN" w:bidi="ar-SA"/>
              </w:rPr>
              <w:t>二、</w:t>
            </w:r>
            <w:r>
              <w:rPr>
                <w:rFonts w:hint="eastAsia" w:ascii="宋体" w:hAnsi="宋体" w:eastAsia="宋体" w:cs="宋体"/>
                <w:snapToGrid w:val="0"/>
                <w:color w:val="auto"/>
                <w:kern w:val="0"/>
                <w:sz w:val="24"/>
                <w:szCs w:val="24"/>
                <w:highlight w:val="none"/>
                <w:lang w:val="en-US" w:eastAsia="zh-CN"/>
              </w:rPr>
              <w:t xml:space="preserve">评分标准： </w:t>
            </w:r>
          </w:p>
          <w:p w14:paraId="4CAC28D6">
            <w:pPr>
              <w:pageBreakBefore w:val="0"/>
              <w:numPr>
                <w:ilvl w:val="0"/>
                <w:numId w:val="4"/>
              </w:numPr>
              <w:wordWrap/>
              <w:topLinePunct w:val="0"/>
              <w:autoSpaceDE/>
              <w:autoSpaceDN/>
              <w:bidi w:val="0"/>
              <w:spacing w:line="365" w:lineRule="auto"/>
              <w:ind w:leftChars="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完整性：方案全面完整，对评审内容中的各项要求有详细描述及说明，思路清晰，条理清楚； </w:t>
            </w:r>
          </w:p>
          <w:p w14:paraId="5F6DFC68">
            <w:pPr>
              <w:pageBreakBefore w:val="0"/>
              <w:numPr>
                <w:ilvl w:val="0"/>
                <w:numId w:val="4"/>
              </w:numPr>
              <w:wordWrap/>
              <w:topLinePunct w:val="0"/>
              <w:autoSpaceDE/>
              <w:autoSpaceDN/>
              <w:bidi w:val="0"/>
              <w:spacing w:line="365" w:lineRule="auto"/>
              <w:ind w:left="0" w:leftChars="0" w:firstLine="0" w:firstLineChars="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可实施性：切合本项目实际情况内容合理，步骤清晰，可操作性强； </w:t>
            </w:r>
          </w:p>
          <w:p w14:paraId="4A6FE9E6">
            <w:pPr>
              <w:pageBreakBefore w:val="0"/>
              <w:numPr>
                <w:ilvl w:val="0"/>
                <w:numId w:val="4"/>
              </w:numPr>
              <w:wordWrap/>
              <w:topLinePunct w:val="0"/>
              <w:autoSpaceDE/>
              <w:autoSpaceDN/>
              <w:bidi w:val="0"/>
              <w:spacing w:line="365" w:lineRule="auto"/>
              <w:ind w:left="0" w:leftChars="0" w:firstLine="0" w:firstLineChars="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针对性：方案能够紧扣本项目实际情况，内容科学合理，符合项目实际要求。 </w:t>
            </w:r>
          </w:p>
          <w:p w14:paraId="73B54A3E">
            <w:pPr>
              <w:pageBreakBefore w:val="0"/>
              <w:numPr>
                <w:ilvl w:val="0"/>
                <w:numId w:val="0"/>
              </w:numPr>
              <w:wordWrap/>
              <w:topLinePunct w:val="0"/>
              <w:autoSpaceDE/>
              <w:autoSpaceDN/>
              <w:bidi w:val="0"/>
              <w:spacing w:line="365" w:lineRule="auto"/>
              <w:ind w:left="0" w:leftChars="0" w:firstLine="0" w:firstLineChars="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lang w:val="en-US" w:eastAsia="zh-CN" w:bidi="ar-SA"/>
              </w:rPr>
              <w:t>三、</w:t>
            </w:r>
            <w:r>
              <w:rPr>
                <w:rFonts w:hint="eastAsia" w:ascii="宋体" w:hAnsi="宋体" w:eastAsia="宋体" w:cs="宋体"/>
                <w:snapToGrid w:val="0"/>
                <w:color w:val="auto"/>
                <w:kern w:val="0"/>
                <w:sz w:val="24"/>
                <w:szCs w:val="24"/>
                <w:highlight w:val="none"/>
                <w:lang w:val="en-US" w:eastAsia="zh-CN"/>
              </w:rPr>
              <w:t xml:space="preserve">赋分标准（满分12分） </w:t>
            </w:r>
          </w:p>
          <w:p w14:paraId="331A109E">
            <w:pPr>
              <w:pageBreakBefore w:val="0"/>
              <w:numPr>
                <w:ilvl w:val="0"/>
                <w:numId w:val="0"/>
              </w:numPr>
              <w:wordWrap/>
              <w:topLinePunct w:val="0"/>
              <w:autoSpaceDE/>
              <w:autoSpaceDN/>
              <w:bidi w:val="0"/>
              <w:spacing w:line="365" w:lineRule="auto"/>
              <w:ind w:leftChars="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①售后服务机构及售后服务人员配置、售后服务电话、售后响应时间：每满足1项评分标准得1分，满分3分；存在缺陷扣（0.1-3分），不提供不得分； </w:t>
            </w:r>
          </w:p>
          <w:p w14:paraId="15C6BC1A">
            <w:pPr>
              <w:pageBreakBefore w:val="0"/>
              <w:numPr>
                <w:ilvl w:val="0"/>
                <w:numId w:val="0"/>
              </w:numPr>
              <w:wordWrap/>
              <w:topLinePunct w:val="0"/>
              <w:autoSpaceDE/>
              <w:autoSpaceDN/>
              <w:bidi w:val="0"/>
              <w:spacing w:line="365" w:lineRule="auto"/>
              <w:ind w:leftChars="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②产品维护保养方案：每满足1项评分标准得1分，满分3分；存在缺陷扣（0.1-3分），不提供不得分； </w:t>
            </w:r>
          </w:p>
          <w:p w14:paraId="13948F96">
            <w:pPr>
              <w:pageBreakBefore w:val="0"/>
              <w:numPr>
                <w:ilvl w:val="0"/>
                <w:numId w:val="0"/>
              </w:numPr>
              <w:wordWrap/>
              <w:topLinePunct w:val="0"/>
              <w:autoSpaceDE/>
              <w:autoSpaceDN/>
              <w:bidi w:val="0"/>
              <w:spacing w:line="365" w:lineRule="auto"/>
              <w:ind w:leftChars="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③售后服务保障措施及承诺：每满足1项评分标准得1分，满分3分；存在缺陷扣（0.1-3分），不提供不得分； </w:t>
            </w:r>
          </w:p>
          <w:p w14:paraId="0185C377">
            <w:pPr>
              <w:pageBreakBefore w:val="0"/>
              <w:numPr>
                <w:ilvl w:val="0"/>
                <w:numId w:val="0"/>
              </w:numPr>
              <w:wordWrap/>
              <w:topLinePunct w:val="0"/>
              <w:autoSpaceDE/>
              <w:autoSpaceDN/>
              <w:bidi w:val="0"/>
              <w:spacing w:line="365" w:lineRule="auto"/>
              <w:ind w:leftChars="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④培训计划、方式、内容、培训反馈及总结：每满足1项评分标准得1分，满分3分；存在缺陷扣（0.1-3分），不提供不得分； </w:t>
            </w:r>
          </w:p>
          <w:p w14:paraId="54AEBE0D">
            <w:pPr>
              <w:pageBreakBefore w:val="0"/>
              <w:numPr>
                <w:ilvl w:val="0"/>
                <w:numId w:val="0"/>
              </w:numPr>
              <w:wordWrap/>
              <w:topLinePunct w:val="0"/>
              <w:autoSpaceDE/>
              <w:autoSpaceDN/>
              <w:bidi w:val="0"/>
              <w:spacing w:line="365"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rPr>
              <w:t>缺陷是指方案不完整或不详细或内容不合理或步骤不清晰或可行性不强或内容表述前后不一致或针对性不强。</w:t>
            </w:r>
          </w:p>
        </w:tc>
      </w:tr>
      <w:tr w14:paraId="4975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196" w:type="dxa"/>
            <w:tcBorders>
              <w:top w:val="single" w:color="auto" w:sz="4" w:space="0"/>
              <w:left w:val="single" w:color="auto" w:sz="4" w:space="0"/>
              <w:bottom w:val="single" w:color="auto" w:sz="4" w:space="0"/>
              <w:right w:val="single" w:color="auto" w:sz="4" w:space="0"/>
            </w:tcBorders>
            <w:noWrap w:val="0"/>
            <w:vAlign w:val="center"/>
          </w:tcPr>
          <w:p w14:paraId="33ED5315">
            <w:pPr>
              <w:pStyle w:val="37"/>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类似</w:t>
            </w:r>
            <w:r>
              <w:rPr>
                <w:rFonts w:hint="eastAsia" w:ascii="宋体" w:hAnsi="宋体" w:eastAsia="宋体" w:cs="宋体"/>
                <w:color w:val="auto"/>
                <w:sz w:val="24"/>
                <w:szCs w:val="24"/>
              </w:rPr>
              <w:t>业绩</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3D644947">
            <w:pPr>
              <w:pStyle w:val="37"/>
              <w:spacing w:line="360" w:lineRule="auto"/>
              <w:rPr>
                <w:rFonts w:hint="eastAsia" w:ascii="宋体" w:hAnsi="宋体" w:eastAsia="宋体" w:cs="宋体"/>
                <w:color w:val="auto"/>
                <w:sz w:val="24"/>
                <w:szCs w:val="24"/>
                <w:lang w:eastAsia="zh-CN"/>
              </w:rPr>
            </w:pPr>
            <w:r>
              <w:rPr>
                <w:rFonts w:hint="eastAsia" w:cs="宋体"/>
                <w:color w:val="auto"/>
                <w:sz w:val="24"/>
                <w:szCs w:val="24"/>
                <w:lang w:val="en-US" w:eastAsia="zh-CN"/>
              </w:rPr>
              <w:t>5</w:t>
            </w:r>
          </w:p>
        </w:tc>
        <w:tc>
          <w:tcPr>
            <w:tcW w:w="7539" w:type="dxa"/>
            <w:tcBorders>
              <w:top w:val="single" w:color="auto" w:sz="4" w:space="0"/>
              <w:left w:val="single" w:color="auto" w:sz="4" w:space="0"/>
              <w:bottom w:val="single" w:color="auto" w:sz="4" w:space="0"/>
              <w:right w:val="single" w:color="auto" w:sz="4" w:space="0"/>
            </w:tcBorders>
            <w:noWrap w:val="0"/>
            <w:vAlign w:val="center"/>
          </w:tcPr>
          <w:p w14:paraId="2334A865">
            <w:pPr>
              <w:pStyle w:val="37"/>
              <w:spacing w:line="360" w:lineRule="auto"/>
              <w:jc w:val="left"/>
              <w:rPr>
                <w:rFonts w:hint="eastAsia" w:ascii="宋体" w:hAnsi="宋体" w:eastAsia="宋体" w:cs="宋体"/>
                <w:color w:val="auto"/>
                <w:sz w:val="24"/>
                <w:szCs w:val="24"/>
                <w:lang w:val="en-US" w:eastAsia="zh-CN" w:bidi="ar-SA"/>
              </w:rPr>
            </w:pPr>
            <w:r>
              <w:rPr>
                <w:rFonts w:hint="eastAsia" w:ascii="宋体" w:hAnsi="宋体" w:eastAsia="宋体" w:cs="宋体"/>
                <w:color w:val="auto"/>
                <w:szCs w:val="24"/>
              </w:rPr>
              <w:t>提供投标人的202</w:t>
            </w:r>
            <w:r>
              <w:rPr>
                <w:rFonts w:hint="eastAsia" w:cs="宋体"/>
                <w:color w:val="auto"/>
                <w:szCs w:val="24"/>
                <w:lang w:val="en-US" w:eastAsia="zh-CN"/>
              </w:rPr>
              <w:t>2</w:t>
            </w:r>
            <w:r>
              <w:rPr>
                <w:rFonts w:hint="eastAsia" w:ascii="宋体" w:hAnsi="宋体" w:eastAsia="宋体" w:cs="宋体"/>
                <w:color w:val="auto"/>
                <w:szCs w:val="24"/>
              </w:rPr>
              <w:t>年1月1日至今（以合同签订日期为准）类似项目业绩，提供合同复印件</w:t>
            </w:r>
            <w:r>
              <w:rPr>
                <w:rFonts w:hint="eastAsia" w:ascii="宋体" w:hAnsi="宋体" w:eastAsia="宋体" w:cs="宋体"/>
                <w:color w:val="auto"/>
                <w:szCs w:val="24"/>
                <w:lang w:val="en-US" w:eastAsia="zh-CN"/>
              </w:rPr>
              <w:t>或扫描件</w:t>
            </w:r>
            <w:r>
              <w:rPr>
                <w:rFonts w:hint="eastAsia" w:ascii="宋体" w:hAnsi="宋体" w:eastAsia="宋体" w:cs="宋体"/>
                <w:color w:val="auto"/>
                <w:szCs w:val="24"/>
              </w:rPr>
              <w:t>，每提供1个得</w:t>
            </w:r>
            <w:r>
              <w:rPr>
                <w:rFonts w:hint="eastAsia" w:cs="宋体"/>
                <w:color w:val="auto"/>
                <w:szCs w:val="24"/>
                <w:lang w:val="en-US" w:eastAsia="zh-CN"/>
              </w:rPr>
              <w:t>2.5</w:t>
            </w:r>
            <w:r>
              <w:rPr>
                <w:rFonts w:hint="eastAsia" w:ascii="宋体" w:hAnsi="宋体" w:eastAsia="宋体" w:cs="宋体"/>
                <w:color w:val="auto"/>
                <w:szCs w:val="24"/>
              </w:rPr>
              <w:t>分，共计</w:t>
            </w:r>
            <w:r>
              <w:rPr>
                <w:rFonts w:hint="eastAsia" w:cs="宋体"/>
                <w:color w:val="auto"/>
                <w:szCs w:val="24"/>
                <w:lang w:val="en-US" w:eastAsia="zh-CN"/>
              </w:rPr>
              <w:t>5</w:t>
            </w:r>
            <w:r>
              <w:rPr>
                <w:rFonts w:hint="eastAsia" w:ascii="宋体" w:hAnsi="宋体" w:eastAsia="宋体" w:cs="宋体"/>
                <w:color w:val="auto"/>
                <w:szCs w:val="24"/>
              </w:rPr>
              <w:t>分。</w:t>
            </w:r>
          </w:p>
        </w:tc>
      </w:tr>
      <w:bookmarkEnd w:id="56"/>
    </w:tbl>
    <w:p w14:paraId="123A5F6C">
      <w:pPr>
        <w:spacing w:line="365" w:lineRule="auto"/>
        <w:rPr>
          <w:rFonts w:hint="eastAsia" w:ascii="宋体" w:hAnsi="宋体" w:eastAsia="宋体" w:cs="宋体"/>
          <w:szCs w:val="24"/>
        </w:rPr>
      </w:pPr>
      <w:r>
        <w:rPr>
          <w:rFonts w:hint="eastAsia" w:ascii="宋体" w:hAnsi="宋体" w:eastAsia="宋体" w:cs="宋体"/>
          <w:b/>
          <w:bCs/>
          <w:szCs w:val="24"/>
        </w:rPr>
        <w:t>备注：</w:t>
      </w:r>
    </w:p>
    <w:p w14:paraId="43ADADF4">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1）评委打分超过得分界限或未按本方法赋分时，该评委的打分按废标处理。</w:t>
      </w:r>
    </w:p>
    <w:p w14:paraId="51D8A3BE">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 xml:space="preserve">2）各种计算数字均保留两位小数，第三位“四舍五入”。 </w:t>
      </w:r>
    </w:p>
    <w:p w14:paraId="3D75DDF9">
      <w:pPr>
        <w:spacing w:line="365" w:lineRule="auto"/>
        <w:ind w:firstLine="482" w:firstLineChars="200"/>
        <w:rPr>
          <w:rFonts w:hint="eastAsia" w:ascii="宋体" w:hAnsi="宋体" w:eastAsia="宋体" w:cs="宋体"/>
          <w:szCs w:val="24"/>
        </w:rPr>
      </w:pPr>
      <w:r>
        <w:rPr>
          <w:rFonts w:hint="eastAsia" w:ascii="宋体" w:hAnsi="宋体" w:eastAsia="宋体" w:cs="宋体"/>
          <w:b/>
          <w:bCs/>
          <w:szCs w:val="24"/>
        </w:rPr>
        <w:t>3）特殊情况处理</w:t>
      </w:r>
      <w:r>
        <w:rPr>
          <w:rFonts w:hint="eastAsia" w:ascii="宋体" w:hAnsi="宋体" w:eastAsia="宋体" w:cs="宋体"/>
          <w:szCs w:val="24"/>
        </w:rPr>
        <w:t>：</w:t>
      </w:r>
    </w:p>
    <w:p w14:paraId="51E7FB21">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a、当投标人某评分项出现未报、漏报或零报价时，该分项得零分，并不参与投标报价分的计算。</w:t>
      </w:r>
    </w:p>
    <w:p w14:paraId="4BC11417">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b、相同品牌产品</w:t>
      </w:r>
    </w:p>
    <w:p w14:paraId="7147E04D">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提供相同品牌产品且通过资格审查、符合性审查的不同投标人参加同一合同项下投标的，按一家投标人计算，评审后得分最高的同品牌投标人获得中标人推荐资格；评审得分相同的，投标报价得分高者获得中标人推荐资格，若投标报价得分相同，技术得分高者获得中标人推荐资格，若上述两项得分相同，则由全体评标委员会成员无记名投票，得票高者获得中标人推荐资格，其他同品牌投标人不作为中标候选人。</w:t>
      </w:r>
    </w:p>
    <w:p w14:paraId="2228A9E5">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非单一产品采购项目，多家投标人提供的核心产品品牌相同的，按照前款规定处理。</w:t>
      </w:r>
    </w:p>
    <w:p w14:paraId="07367448">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c、若出现综合得分相同时，投标报价得分高者为第一中标候选人，若投标报价得分相同，技术得分高者为第一中标候选人，若上述两项得分相同，则由全体评标委员会成员无记名投票，得票高者为第一中标候选人。</w:t>
      </w:r>
    </w:p>
    <w:p w14:paraId="4B726EBD">
      <w:pPr>
        <w:spacing w:line="365" w:lineRule="auto"/>
        <w:ind w:firstLine="480" w:firstLineChars="200"/>
        <w:rPr>
          <w:rFonts w:hint="eastAsia" w:ascii="宋体" w:hAnsi="宋体" w:eastAsia="宋体" w:cs="宋体"/>
        </w:rPr>
      </w:pPr>
      <w:r>
        <w:rPr>
          <w:rFonts w:hint="eastAsia" w:ascii="宋体" w:hAnsi="宋体" w:eastAsia="宋体" w:cs="宋体"/>
          <w:szCs w:val="24"/>
        </w:rPr>
        <w:t>d、评标过程中，若出现本评标方法以外的特殊情况时，将暂停评标，待评委商榷后再进行复会。</w:t>
      </w:r>
    </w:p>
    <w:p w14:paraId="6E70BF36">
      <w:pPr>
        <w:spacing w:line="365" w:lineRule="auto"/>
        <w:ind w:firstLine="600" w:firstLineChars="249"/>
        <w:rPr>
          <w:rFonts w:hint="eastAsia" w:ascii="宋体" w:hAnsi="宋体" w:eastAsia="宋体" w:cs="宋体"/>
          <w:b/>
          <w:bCs/>
          <w:szCs w:val="24"/>
        </w:rPr>
      </w:pPr>
      <w:r>
        <w:rPr>
          <w:rFonts w:hint="eastAsia" w:ascii="宋体" w:hAnsi="宋体" w:eastAsia="宋体" w:cs="宋体"/>
          <w:b/>
          <w:bCs/>
          <w:szCs w:val="24"/>
        </w:rPr>
        <w:t>3-7、政府采购政策评分标准</w:t>
      </w:r>
    </w:p>
    <w:p w14:paraId="71E026E7">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3-7-1、小微企业的价格评分标准</w:t>
      </w:r>
    </w:p>
    <w:p w14:paraId="17B86FED">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（1）根据《政府采购促进中小企业发展管理办法》（财库〔2020〕46号）、关于进一步加大政府采购支持中小企业力度的通知财库〔2022〕19号；符合条件的中小企业，享受政府采购扶持政策。</w:t>
      </w:r>
    </w:p>
    <w:p w14:paraId="4D3EE49F">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 享受政府采购扶持政策的中小企业，应当符合以下条件：</w:t>
      </w:r>
    </w:p>
    <w:p w14:paraId="003F5C59">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①符合中小企业划分标准（中小企业划分标准是指国务院有关部门根据企业从业人员、营业收入、资产总额等指标制定的中小企业划型标准（工信部联企业〔2011〕300号））。</w:t>
      </w:r>
    </w:p>
    <w:p w14:paraId="0010836B">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②需提供《中小企业声明函》的投标人，未提供或提供有瑕疵的，在评审时不享受政府采购优惠政策。</w:t>
      </w:r>
    </w:p>
    <w:p w14:paraId="1EB392C0">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2投标人所投产品均是小微企业制造的，其产品报价给予10％的扣除，用扣除后的价格参与评审。</w:t>
      </w:r>
    </w:p>
    <w:p w14:paraId="04C8E5CE">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3-7-2、监狱企业的价格评分标准</w:t>
      </w:r>
    </w:p>
    <w:p w14:paraId="117A51C5">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根据财库[2014]68 号《财政部司法部关于政府采购支持监狱企业发展有关问题的通知》规定，符合条件的监狱企业，享受政府采购扶持政策。投标人投标产品是监狱企业制造的，其产品报价给予一定比例的扣除，其产品报价给予10％的扣除，用扣除后的价格参与报价计算，如同时属于小型、微型企业的，其享受的价格不重复计算。</w:t>
      </w:r>
    </w:p>
    <w:p w14:paraId="332F2BE9">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3-7-3、残疾人福利性单位的价格评分标准</w:t>
      </w:r>
    </w:p>
    <w:p w14:paraId="1EE2337C">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投标人投标产品是残疾人福利性单位的，其产品报价给予一定比例的扣除，其产品报价给予 10％的扣除，用扣除后的价格参与投标报价计算。残疾人福利性单位同时属于小型、微型企业的，其享受的价格优惠不重复计算。</w:t>
      </w:r>
    </w:p>
    <w:p w14:paraId="3C533E6A">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3-7-4、节能产品、环境标志产品政策</w:t>
      </w:r>
    </w:p>
    <w:p w14:paraId="04A0AE91">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节能产品根据《财政部、国家发展和改革委员会关于印发&lt;节能产品政府采购实施意见&gt;的通知》（财库【2004】185号）、《国务院办公厅关于建立政府强制采购节能产品制度的通知》（国办发〔2007〕51号）的有关规定，以中国政府采购网（http://www.ccgp.gov.cn/）公布的最新一期节能产品政府采购清单为准。节能清单所列产品包括政府强制采购和优先采购的节能产品，标注“★”的品目为政府强制采购的节能产品，其他品目为政府优先采购的节能产品。</w:t>
      </w:r>
    </w:p>
    <w:p w14:paraId="5998AB03">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环境标志产品根据《财政部、国家环保总局联合印发&lt;关于环境标志产品政府采购实施的意见&gt;》（财库【2006】90号）的规定，以中国政府采购网（http://www.ccgp.gov.cn/）公布的最新一期环境标志产品政府采购清单为准。环保清单所列产品为政府优先采购产品。</w:t>
      </w:r>
    </w:p>
    <w:p w14:paraId="7B34DCA5">
      <w:pPr>
        <w:spacing w:line="365" w:lineRule="auto"/>
        <w:ind w:firstLine="482" w:firstLineChars="200"/>
        <w:rPr>
          <w:rFonts w:hint="eastAsia" w:ascii="宋体" w:hAnsi="宋体" w:eastAsia="宋体" w:cs="宋体"/>
          <w:b/>
          <w:szCs w:val="24"/>
        </w:rPr>
      </w:pPr>
      <w:r>
        <w:rPr>
          <w:rFonts w:hint="eastAsia" w:ascii="宋体" w:hAnsi="宋体" w:eastAsia="宋体" w:cs="宋体"/>
          <w:b/>
          <w:szCs w:val="24"/>
        </w:rPr>
        <w:t>4、</w:t>
      </w:r>
      <w:r>
        <w:rPr>
          <w:rFonts w:hint="eastAsia" w:ascii="宋体" w:hAnsi="宋体" w:eastAsia="宋体" w:cs="宋体"/>
          <w:b/>
          <w:bCs/>
          <w:szCs w:val="24"/>
        </w:rPr>
        <w:t>定标</w:t>
      </w:r>
    </w:p>
    <w:p w14:paraId="02F227F6">
      <w:pPr>
        <w:spacing w:line="365" w:lineRule="auto"/>
        <w:ind w:firstLine="480" w:firstLineChars="200"/>
        <w:rPr>
          <w:rFonts w:hint="eastAsia" w:ascii="宋体" w:hAnsi="宋体" w:eastAsia="宋体" w:cs="宋体"/>
          <w:szCs w:val="24"/>
          <w:lang w:eastAsia="en-US"/>
        </w:rPr>
      </w:pPr>
      <w:bookmarkStart w:id="57" w:name="_Toc458617738"/>
      <w:bookmarkStart w:id="58" w:name="_Toc458617461"/>
      <w:r>
        <w:rPr>
          <w:rFonts w:hint="eastAsia" w:ascii="宋体" w:hAnsi="宋体" w:eastAsia="宋体" w:cs="宋体"/>
          <w:szCs w:val="24"/>
          <w:lang w:eastAsia="en-US"/>
        </w:rPr>
        <w:t>4-1、定标程序</w:t>
      </w:r>
    </w:p>
    <w:p w14:paraId="7768AD9A">
      <w:pPr>
        <w:spacing w:line="365" w:lineRule="auto"/>
        <w:ind w:firstLine="480" w:firstLineChars="200"/>
        <w:rPr>
          <w:rFonts w:hint="eastAsia" w:ascii="宋体" w:hAnsi="宋体" w:eastAsia="宋体" w:cs="宋体"/>
          <w:szCs w:val="24"/>
          <w:lang w:eastAsia="en-US"/>
        </w:rPr>
      </w:pPr>
      <w:r>
        <w:rPr>
          <w:rFonts w:hint="eastAsia" w:ascii="宋体" w:hAnsi="宋体" w:eastAsia="宋体" w:cs="宋体"/>
          <w:szCs w:val="24"/>
          <w:lang w:eastAsia="en-US"/>
        </w:rPr>
        <w:t>评标委员会依据评标办法，经过符合性审查、澄清、比较与评价等程序后，在最大限度满足招标文件实质性要求前提下进行综合评审，以评标总得分由高到低的顺序推荐3名以上中标候选人，并编写</w:t>
      </w:r>
      <w:bookmarkStart w:id="59" w:name="OLE_LINK4"/>
      <w:r>
        <w:rPr>
          <w:rFonts w:hint="eastAsia" w:ascii="宋体" w:hAnsi="宋体" w:eastAsia="宋体" w:cs="宋体"/>
          <w:szCs w:val="24"/>
          <w:lang w:eastAsia="en-US"/>
        </w:rPr>
        <w:t>评标</w:t>
      </w:r>
      <w:bookmarkEnd w:id="59"/>
      <w:r>
        <w:rPr>
          <w:rFonts w:hint="eastAsia" w:ascii="宋体" w:hAnsi="宋体" w:eastAsia="宋体" w:cs="宋体"/>
          <w:szCs w:val="24"/>
          <w:lang w:eastAsia="en-US"/>
        </w:rPr>
        <w:t>报告。　</w:t>
      </w:r>
    </w:p>
    <w:p w14:paraId="1436C8E5">
      <w:pPr>
        <w:spacing w:line="365" w:lineRule="auto"/>
        <w:ind w:firstLine="480" w:firstLineChars="200"/>
        <w:rPr>
          <w:rFonts w:hint="eastAsia" w:ascii="宋体" w:hAnsi="宋体" w:eastAsia="宋体" w:cs="宋体"/>
          <w:szCs w:val="24"/>
          <w:lang w:eastAsia="en-US"/>
        </w:rPr>
      </w:pPr>
      <w:bookmarkStart w:id="60" w:name="OLE_LINK18"/>
      <w:r>
        <w:rPr>
          <w:rFonts w:hint="eastAsia" w:ascii="宋体" w:hAnsi="宋体" w:eastAsia="宋体" w:cs="宋体"/>
          <w:szCs w:val="24"/>
          <w:lang w:eastAsia="en-US"/>
        </w:rPr>
        <w:t>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bookmarkEnd w:id="60"/>
    <w:p w14:paraId="521132D8">
      <w:pPr>
        <w:spacing w:line="365" w:lineRule="auto"/>
        <w:ind w:firstLine="480" w:firstLineChars="200"/>
        <w:rPr>
          <w:rFonts w:hint="eastAsia" w:ascii="宋体" w:hAnsi="宋体" w:eastAsia="宋体" w:cs="宋体"/>
          <w:szCs w:val="24"/>
          <w:lang w:eastAsia="en-US"/>
        </w:rPr>
      </w:pPr>
      <w:r>
        <w:rPr>
          <w:rFonts w:hint="eastAsia" w:ascii="宋体" w:hAnsi="宋体" w:eastAsia="宋体" w:cs="宋体"/>
          <w:szCs w:val="24"/>
          <w:lang w:eastAsia="en-US"/>
        </w:rPr>
        <w:t>采购代理机构应当自评审结束之日起2个工作日内将评标报告送交采购人。采购人在收到评审报告5个工作日内，从评审报告推荐的中标候选人中，按由高到低的顺序确定中标人。中标候选人并列的，投标报价得分高者成为中标人，若投标报价得分相同，技术得分高者成为中标人。确定结果后，采购人向采购代理机构出具《定标复函》。采购人逾期未按评标报告推荐的中标候选人顺序确定中标人，又不能说明合法理由的，视同按评标报告推荐的顺序确定排名第一的中标候选人为中标人。</w:t>
      </w:r>
    </w:p>
    <w:p w14:paraId="00271A1D">
      <w:pPr>
        <w:spacing w:line="365" w:lineRule="auto"/>
        <w:ind w:firstLine="480" w:firstLineChars="200"/>
        <w:rPr>
          <w:rFonts w:hint="eastAsia" w:ascii="宋体" w:hAnsi="宋体" w:eastAsia="宋体" w:cs="宋体"/>
          <w:szCs w:val="24"/>
          <w:lang w:eastAsia="en-US"/>
        </w:rPr>
      </w:pPr>
      <w:r>
        <w:rPr>
          <w:rFonts w:hint="eastAsia" w:ascii="宋体" w:hAnsi="宋体" w:eastAsia="宋体" w:cs="宋体"/>
          <w:szCs w:val="24"/>
          <w:lang w:eastAsia="en-US"/>
        </w:rPr>
        <w:t>采购代理机构接到采购人的《定标复函》后，在2个工作日内，将中标结果在陕西省政府采购网</w:t>
      </w:r>
      <w:r>
        <w:rPr>
          <w:rFonts w:hint="eastAsia" w:ascii="宋体" w:hAnsi="宋体" w:eastAsia="宋体" w:cs="宋体"/>
          <w:szCs w:val="24"/>
        </w:rPr>
        <w:t>、陕西省公共资源交易中心网</w:t>
      </w:r>
      <w:r>
        <w:rPr>
          <w:rFonts w:hint="eastAsia" w:ascii="宋体" w:hAnsi="宋体" w:eastAsia="宋体" w:cs="宋体"/>
          <w:szCs w:val="24"/>
          <w:lang w:eastAsia="en-US"/>
        </w:rPr>
        <w:t>进行公告。公告发布1个工作日，其他投标人若有异议，按《政府采购法》第52条执行。</w:t>
      </w:r>
    </w:p>
    <w:p w14:paraId="4B069E89">
      <w:pPr>
        <w:spacing w:line="365" w:lineRule="auto"/>
        <w:ind w:firstLine="480" w:firstLineChars="200"/>
        <w:rPr>
          <w:rFonts w:hint="eastAsia" w:ascii="宋体" w:hAnsi="宋体" w:eastAsia="宋体" w:cs="宋体"/>
          <w:szCs w:val="24"/>
          <w:lang w:eastAsia="en-US"/>
        </w:rPr>
      </w:pPr>
      <w:r>
        <w:rPr>
          <w:rFonts w:hint="eastAsia" w:ascii="宋体" w:hAnsi="宋体" w:eastAsia="宋体" w:cs="宋体"/>
          <w:szCs w:val="24"/>
          <w:lang w:eastAsia="en-US"/>
        </w:rPr>
        <w:t>4-2、中标人确定后，采购人和采购代理机构对未中标原因不作任何解释，投标文件不予退还。</w:t>
      </w:r>
    </w:p>
    <w:p w14:paraId="1A849A3D">
      <w:pPr>
        <w:adjustRightInd w:val="0"/>
        <w:snapToGrid w:val="0"/>
        <w:spacing w:line="365" w:lineRule="auto"/>
        <w:ind w:firstLine="482" w:firstLineChars="200"/>
        <w:rPr>
          <w:rFonts w:hint="eastAsia" w:ascii="宋体" w:hAnsi="宋体" w:eastAsia="宋体" w:cs="宋体"/>
          <w:szCs w:val="24"/>
        </w:rPr>
      </w:pPr>
      <w:r>
        <w:rPr>
          <w:rFonts w:hint="eastAsia" w:ascii="宋体" w:hAnsi="宋体" w:eastAsia="宋体" w:cs="宋体"/>
          <w:b/>
          <w:szCs w:val="24"/>
        </w:rPr>
        <w:t>5、投标无效的情形：</w:t>
      </w:r>
    </w:p>
    <w:p w14:paraId="1C5BCDD3">
      <w:pPr>
        <w:adjustRightInd w:val="0"/>
        <w:snapToGrid w:val="0"/>
        <w:spacing w:line="365" w:lineRule="auto"/>
        <w:ind w:firstLine="480" w:firstLineChars="200"/>
        <w:rPr>
          <w:rFonts w:hint="eastAsia" w:ascii="宋体" w:hAnsi="宋体" w:eastAsia="宋体" w:cs="宋体"/>
          <w:szCs w:val="24"/>
        </w:rPr>
      </w:pPr>
      <w:r>
        <w:rPr>
          <w:rFonts w:hint="eastAsia" w:ascii="宋体" w:hAnsi="宋体" w:eastAsia="宋体" w:cs="宋体"/>
          <w:szCs w:val="24"/>
        </w:rPr>
        <w:t>5-1、未按照招标文件的规定提交投标保证金的；</w:t>
      </w:r>
    </w:p>
    <w:p w14:paraId="094B3ADF">
      <w:pPr>
        <w:adjustRightInd w:val="0"/>
        <w:snapToGrid w:val="0"/>
        <w:spacing w:line="365" w:lineRule="auto"/>
        <w:ind w:firstLine="480" w:firstLineChars="200"/>
        <w:rPr>
          <w:rFonts w:hint="eastAsia" w:ascii="宋体" w:hAnsi="宋体" w:eastAsia="宋体" w:cs="宋体"/>
          <w:szCs w:val="24"/>
        </w:rPr>
      </w:pPr>
      <w:r>
        <w:rPr>
          <w:rFonts w:hint="eastAsia" w:ascii="宋体" w:hAnsi="宋体" w:eastAsia="宋体" w:cs="宋体"/>
          <w:szCs w:val="24"/>
        </w:rPr>
        <w:t>5-2、投标文件未按招标文件要求签署、盖章的；</w:t>
      </w:r>
    </w:p>
    <w:p w14:paraId="0D32E584">
      <w:pPr>
        <w:adjustRightInd w:val="0"/>
        <w:snapToGrid w:val="0"/>
        <w:spacing w:line="365" w:lineRule="auto"/>
        <w:ind w:firstLine="480" w:firstLineChars="200"/>
        <w:rPr>
          <w:rFonts w:hint="eastAsia" w:ascii="宋体" w:hAnsi="宋体" w:eastAsia="宋体" w:cs="宋体"/>
          <w:szCs w:val="24"/>
        </w:rPr>
      </w:pPr>
      <w:r>
        <w:rPr>
          <w:rFonts w:hint="eastAsia" w:ascii="宋体" w:hAnsi="宋体" w:eastAsia="宋体" w:cs="宋体"/>
          <w:szCs w:val="24"/>
        </w:rPr>
        <w:t>5-3、不具备招标文件中规定的资格要求的；</w:t>
      </w:r>
    </w:p>
    <w:p w14:paraId="4736979A">
      <w:pPr>
        <w:adjustRightInd w:val="0"/>
        <w:snapToGrid w:val="0"/>
        <w:spacing w:line="365" w:lineRule="auto"/>
        <w:ind w:firstLine="480" w:firstLineChars="200"/>
        <w:rPr>
          <w:rFonts w:hint="eastAsia" w:ascii="宋体" w:hAnsi="宋体" w:eastAsia="宋体" w:cs="宋体"/>
          <w:szCs w:val="24"/>
        </w:rPr>
      </w:pPr>
      <w:r>
        <w:rPr>
          <w:rFonts w:hint="eastAsia" w:ascii="宋体" w:hAnsi="宋体" w:eastAsia="宋体" w:cs="宋体"/>
          <w:szCs w:val="24"/>
        </w:rPr>
        <w:t>5-4、报价超过招标文件中规定的最高限价的；</w:t>
      </w:r>
    </w:p>
    <w:p w14:paraId="40139C8B">
      <w:pPr>
        <w:adjustRightInd w:val="0"/>
        <w:snapToGrid w:val="0"/>
        <w:spacing w:line="365" w:lineRule="auto"/>
        <w:ind w:firstLine="480" w:firstLineChars="200"/>
        <w:rPr>
          <w:rFonts w:hint="eastAsia" w:ascii="宋体" w:hAnsi="宋体" w:eastAsia="宋体" w:cs="宋体"/>
          <w:szCs w:val="24"/>
        </w:rPr>
      </w:pPr>
      <w:r>
        <w:rPr>
          <w:rFonts w:hint="eastAsia" w:ascii="宋体" w:hAnsi="宋体" w:eastAsia="宋体" w:cs="宋体"/>
          <w:szCs w:val="24"/>
        </w:rPr>
        <w:t>5-5、投标文件含有采购人不能接受的附加条件的；</w:t>
      </w:r>
    </w:p>
    <w:p w14:paraId="48F3CBCC">
      <w:pPr>
        <w:adjustRightInd w:val="0"/>
        <w:snapToGrid w:val="0"/>
        <w:spacing w:line="365" w:lineRule="auto"/>
        <w:ind w:firstLine="480" w:firstLineChars="200"/>
        <w:rPr>
          <w:rFonts w:hint="eastAsia" w:ascii="宋体" w:hAnsi="宋体" w:eastAsia="宋体" w:cs="宋体"/>
          <w:kern w:val="0"/>
          <w:szCs w:val="24"/>
        </w:rPr>
      </w:pPr>
      <w:r>
        <w:rPr>
          <w:rFonts w:hint="eastAsia" w:ascii="宋体" w:hAnsi="宋体" w:eastAsia="宋体" w:cs="宋体"/>
          <w:szCs w:val="24"/>
        </w:rPr>
        <w:t>5-6、</w:t>
      </w:r>
      <w:r>
        <w:rPr>
          <w:rFonts w:hint="eastAsia" w:ascii="宋体" w:hAnsi="宋体" w:eastAsia="宋体" w:cs="宋体"/>
          <w:kern w:val="0"/>
          <w:szCs w:val="24"/>
        </w:rPr>
        <w:t>提供虚假材料谋取中标的；</w:t>
      </w:r>
    </w:p>
    <w:p w14:paraId="6F7B5104">
      <w:pPr>
        <w:adjustRightInd w:val="0"/>
        <w:snapToGrid w:val="0"/>
        <w:spacing w:line="365"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5-7、采取不正当手段诋毁、排挤其他投标人的；</w:t>
      </w:r>
    </w:p>
    <w:p w14:paraId="071281A4">
      <w:pPr>
        <w:adjustRightInd w:val="0"/>
        <w:snapToGrid w:val="0"/>
        <w:spacing w:line="365" w:lineRule="auto"/>
        <w:ind w:firstLine="480" w:firstLineChars="200"/>
        <w:rPr>
          <w:rFonts w:hint="eastAsia" w:ascii="宋体" w:hAnsi="宋体" w:eastAsia="宋体" w:cs="宋体"/>
          <w:szCs w:val="24"/>
        </w:rPr>
      </w:pPr>
      <w:r>
        <w:rPr>
          <w:rFonts w:hint="eastAsia" w:ascii="宋体" w:hAnsi="宋体" w:eastAsia="宋体" w:cs="宋体"/>
          <w:kern w:val="0"/>
          <w:szCs w:val="24"/>
        </w:rPr>
        <w:t>5-8、</w:t>
      </w:r>
      <w:r>
        <w:rPr>
          <w:rFonts w:hint="eastAsia" w:ascii="宋体" w:hAnsi="宋体" w:eastAsia="宋体" w:cs="宋体"/>
          <w:szCs w:val="24"/>
        </w:rPr>
        <w:t>法律、法规和招标文件规定的其他无效情形。</w:t>
      </w:r>
    </w:p>
    <w:p w14:paraId="390051FF">
      <w:pPr>
        <w:spacing w:line="365" w:lineRule="auto"/>
        <w:ind w:firstLine="472" w:firstLineChars="196"/>
        <w:rPr>
          <w:rFonts w:hint="eastAsia" w:ascii="宋体" w:hAnsi="宋体" w:eastAsia="宋体" w:cs="宋体"/>
          <w:b/>
          <w:szCs w:val="24"/>
        </w:rPr>
      </w:pPr>
      <w:r>
        <w:rPr>
          <w:rFonts w:hint="eastAsia" w:ascii="宋体" w:hAnsi="宋体" w:eastAsia="宋体" w:cs="宋体"/>
          <w:b/>
          <w:szCs w:val="24"/>
        </w:rPr>
        <w:t>6、中标通知</w:t>
      </w:r>
      <w:bookmarkEnd w:id="57"/>
      <w:bookmarkEnd w:id="58"/>
      <w:r>
        <w:rPr>
          <w:rFonts w:hint="eastAsia" w:ascii="宋体" w:hAnsi="宋体" w:eastAsia="宋体" w:cs="宋体"/>
          <w:b/>
          <w:szCs w:val="24"/>
        </w:rPr>
        <w:t>书</w:t>
      </w:r>
    </w:p>
    <w:p w14:paraId="3965786C">
      <w:pPr>
        <w:adjustRightInd w:val="0"/>
        <w:snapToGrid w:val="0"/>
        <w:spacing w:line="365" w:lineRule="auto"/>
        <w:ind w:firstLine="480" w:firstLineChars="200"/>
        <w:rPr>
          <w:rFonts w:hint="eastAsia" w:ascii="宋体" w:hAnsi="宋体" w:eastAsia="宋体" w:cs="宋体"/>
          <w:szCs w:val="24"/>
        </w:rPr>
      </w:pPr>
      <w:r>
        <w:rPr>
          <w:rFonts w:hint="eastAsia" w:ascii="宋体" w:hAnsi="宋体" w:eastAsia="宋体" w:cs="宋体"/>
          <w:szCs w:val="24"/>
        </w:rPr>
        <w:t>6-1、中标通知书将在中标公告发布的同时由采购代理机构发出。</w:t>
      </w:r>
    </w:p>
    <w:p w14:paraId="61B03D69">
      <w:pPr>
        <w:adjustRightInd w:val="0"/>
        <w:snapToGrid w:val="0"/>
        <w:spacing w:line="365" w:lineRule="auto"/>
        <w:ind w:firstLine="480" w:firstLineChars="200"/>
        <w:rPr>
          <w:rFonts w:hint="eastAsia" w:ascii="宋体" w:hAnsi="宋体" w:eastAsia="宋体" w:cs="宋体"/>
          <w:szCs w:val="24"/>
        </w:rPr>
      </w:pPr>
      <w:r>
        <w:rPr>
          <w:rFonts w:hint="eastAsia" w:ascii="宋体" w:hAnsi="宋体" w:eastAsia="宋体" w:cs="宋体"/>
          <w:szCs w:val="24"/>
        </w:rPr>
        <w:t>6-2、中标人应在接到采购代理机构通知之日起七日内领取中标通知书。</w:t>
      </w:r>
      <w:r>
        <w:rPr>
          <w:rFonts w:hint="eastAsia" w:ascii="宋体" w:hAnsi="宋体" w:eastAsia="宋体" w:cs="宋体"/>
          <w:b/>
          <w:bCs/>
          <w:szCs w:val="24"/>
        </w:rPr>
        <w:t>未在规定时间内领取中标通知书的，投标保证金不予退还。</w:t>
      </w:r>
      <w:r>
        <w:rPr>
          <w:rFonts w:hint="eastAsia" w:ascii="宋体" w:hAnsi="宋体" w:eastAsia="宋体" w:cs="宋体"/>
          <w:szCs w:val="24"/>
        </w:rPr>
        <w:t>提供投标担保的投标人将由专业担保机构先行偿付采购人损失。</w:t>
      </w:r>
      <w:bookmarkStart w:id="61" w:name="_Toc458617462"/>
      <w:bookmarkStart w:id="62" w:name="_Toc458617739"/>
      <w:bookmarkStart w:id="63" w:name="_Toc458617790"/>
    </w:p>
    <w:p w14:paraId="508B2BE7">
      <w:pPr>
        <w:adjustRightInd w:val="0"/>
        <w:snapToGrid w:val="0"/>
        <w:spacing w:line="365" w:lineRule="auto"/>
        <w:ind w:firstLine="480" w:firstLineChars="200"/>
        <w:rPr>
          <w:rFonts w:hint="eastAsia" w:ascii="宋体" w:hAnsi="宋体" w:eastAsia="宋体" w:cs="宋体"/>
          <w:kern w:val="0"/>
          <w:szCs w:val="24"/>
        </w:rPr>
      </w:pPr>
      <w:r>
        <w:rPr>
          <w:rFonts w:hint="eastAsia" w:ascii="宋体" w:hAnsi="宋体" w:eastAsia="宋体" w:cs="宋体"/>
          <w:szCs w:val="24"/>
        </w:rPr>
        <w:t>6-3、</w:t>
      </w:r>
      <w:r>
        <w:rPr>
          <w:rFonts w:hint="eastAsia" w:ascii="宋体" w:hAnsi="宋体" w:eastAsia="宋体" w:cs="宋体"/>
          <w:kern w:val="0"/>
          <w:szCs w:val="24"/>
        </w:rPr>
        <w:t>中标通知书发出后，采购人不得违法改变中标结果，中标人无正当理由不得弃中标。</w:t>
      </w:r>
    </w:p>
    <w:p w14:paraId="783291D1">
      <w:pPr>
        <w:pStyle w:val="4"/>
        <w:spacing w:line="365" w:lineRule="auto"/>
        <w:rPr>
          <w:rFonts w:hint="eastAsia" w:ascii="宋体" w:hAnsi="宋体" w:eastAsia="宋体" w:cs="宋体"/>
          <w:kern w:val="0"/>
          <w:sz w:val="28"/>
          <w:szCs w:val="28"/>
        </w:rPr>
      </w:pPr>
      <w:bookmarkStart w:id="64" w:name="_Toc7823"/>
      <w:bookmarkStart w:id="65" w:name="_Toc9659"/>
      <w:bookmarkStart w:id="66" w:name="_Toc12827"/>
      <w:r>
        <w:rPr>
          <w:rFonts w:hint="eastAsia" w:ascii="宋体" w:hAnsi="宋体" w:eastAsia="宋体" w:cs="宋体"/>
          <w:kern w:val="0"/>
          <w:sz w:val="28"/>
          <w:szCs w:val="28"/>
        </w:rPr>
        <w:t>八、</w:t>
      </w:r>
      <w:bookmarkEnd w:id="64"/>
      <w:bookmarkStart w:id="67" w:name="_Toc17675"/>
      <w:r>
        <w:rPr>
          <w:rFonts w:hint="eastAsia" w:ascii="宋体" w:hAnsi="宋体" w:eastAsia="宋体" w:cs="宋体"/>
          <w:kern w:val="0"/>
          <w:sz w:val="28"/>
          <w:szCs w:val="28"/>
        </w:rPr>
        <w:t>合同</w:t>
      </w:r>
      <w:bookmarkEnd w:id="61"/>
      <w:bookmarkEnd w:id="62"/>
      <w:bookmarkEnd w:id="63"/>
      <w:bookmarkEnd w:id="65"/>
      <w:bookmarkEnd w:id="66"/>
      <w:bookmarkEnd w:id="67"/>
    </w:p>
    <w:p w14:paraId="7B01FF1B">
      <w:pPr>
        <w:spacing w:line="360" w:lineRule="auto"/>
        <w:ind w:firstLine="480" w:firstLineChars="200"/>
        <w:rPr>
          <w:rFonts w:hint="eastAsia" w:ascii="宋体" w:hAnsi="宋体" w:eastAsia="宋体" w:cs="宋体"/>
          <w:szCs w:val="24"/>
        </w:rPr>
      </w:pPr>
      <w:bookmarkStart w:id="68" w:name="_Toc11888"/>
      <w:bookmarkStart w:id="69" w:name="_Toc458617463"/>
      <w:bookmarkStart w:id="70" w:name="_Toc458617740"/>
      <w:r>
        <w:rPr>
          <w:rFonts w:hint="eastAsia" w:ascii="宋体" w:hAnsi="宋体" w:eastAsia="宋体" w:cs="宋体"/>
          <w:szCs w:val="24"/>
        </w:rPr>
        <w:t>1、中标人在收到中标通知书后二十五（25）个日历</w:t>
      </w:r>
      <w:r>
        <w:rPr>
          <w:rFonts w:hint="eastAsia" w:ascii="宋体" w:hAnsi="宋体" w:eastAsia="宋体" w:cs="宋体"/>
          <w:szCs w:val="24"/>
          <w:lang w:eastAsia="zh-CN"/>
        </w:rPr>
        <w:t>天</w:t>
      </w:r>
      <w:r>
        <w:rPr>
          <w:rFonts w:hint="eastAsia" w:ascii="宋体" w:hAnsi="宋体" w:eastAsia="宋体" w:cs="宋体"/>
          <w:szCs w:val="24"/>
        </w:rPr>
        <w:t>内，应按招标文件的要求与采购人签订合同。</w:t>
      </w:r>
    </w:p>
    <w:p w14:paraId="77BB3F3B">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中标人因自身原因不按规定与采购人签订供货合同或者拒绝与采购人签订合同的，则采购人将废除授标，投标保证金不予退还。给采购人造成损失超过投标保证金额的，还应当对超过部分予以赔偿，并依法承担相应法律责任。</w:t>
      </w:r>
      <w:r>
        <w:rPr>
          <w:rFonts w:hint="eastAsia" w:ascii="宋体" w:hAnsi="宋体" w:eastAsia="宋体" w:cs="宋体"/>
        </w:rPr>
        <w:t>同时，采购人可以按照评审报告推荐的中标候选人名单排序，确定下一候选人为中标人，</w:t>
      </w:r>
      <w:r>
        <w:rPr>
          <w:rFonts w:hint="eastAsia" w:ascii="宋体" w:hAnsi="宋体" w:eastAsia="宋体" w:cs="宋体"/>
          <w:szCs w:val="24"/>
        </w:rPr>
        <w:t>以此类推，</w:t>
      </w:r>
      <w:r>
        <w:rPr>
          <w:rFonts w:hint="eastAsia" w:ascii="宋体" w:hAnsi="宋体" w:eastAsia="宋体" w:cs="宋体"/>
        </w:rPr>
        <w:t>也可以重新开展政府采购活动。</w:t>
      </w:r>
      <w:r>
        <w:rPr>
          <w:rFonts w:hint="eastAsia" w:ascii="宋体" w:hAnsi="宋体" w:eastAsia="宋体" w:cs="宋体"/>
          <w:szCs w:val="24"/>
        </w:rPr>
        <w:t>因自身原因拒绝签订政府采购合同的或者未按合同约定进行履约的，中标人不得参加对该项目重新开展的招标活动。</w:t>
      </w:r>
    </w:p>
    <w:p w14:paraId="1E084804">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3、中标通知书将是合同的重要组成部分。招标文件、中标人的投标文件及评议过程中有关的澄清文件均作为合同附件。</w:t>
      </w:r>
    </w:p>
    <w:p w14:paraId="783B3FF6">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4、中标后，中标人应按照合同约定履行义务，</w:t>
      </w:r>
      <w:r>
        <w:rPr>
          <w:rFonts w:hint="eastAsia" w:ascii="宋体" w:hAnsi="宋体" w:eastAsia="宋体" w:cs="宋体"/>
        </w:rPr>
        <w:t>本项目不允许中标后另行转包或者分包</w:t>
      </w:r>
      <w:r>
        <w:rPr>
          <w:rFonts w:hint="eastAsia" w:ascii="宋体" w:hAnsi="宋体" w:eastAsia="宋体" w:cs="宋体"/>
          <w:szCs w:val="24"/>
        </w:rPr>
        <w:t>。</w:t>
      </w:r>
    </w:p>
    <w:p w14:paraId="7E955A4D">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5、所签订的合同不得对招标文件确定的事项和中标人投标文件作实质性修改。</w:t>
      </w:r>
    </w:p>
    <w:p w14:paraId="5C89902F">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6、采购人需追加与合同标的相同的货物、工程或服务的，在不改变合同其他条款的前提下，可以与中标人协商签订补充合同，但所有补充合同的采购金额不得超过原合同采购金额的百分之十。</w:t>
      </w:r>
    </w:p>
    <w:p w14:paraId="25A7ECE8">
      <w:pPr>
        <w:pStyle w:val="4"/>
        <w:spacing w:line="365" w:lineRule="auto"/>
        <w:rPr>
          <w:rFonts w:hint="eastAsia" w:ascii="宋体" w:hAnsi="宋体" w:eastAsia="宋体" w:cs="宋体"/>
          <w:kern w:val="0"/>
          <w:sz w:val="28"/>
          <w:szCs w:val="28"/>
        </w:rPr>
      </w:pPr>
      <w:bookmarkStart w:id="71" w:name="_Toc8941"/>
      <w:bookmarkStart w:id="72" w:name="_Toc29684"/>
      <w:r>
        <w:rPr>
          <w:rFonts w:hint="eastAsia" w:ascii="宋体" w:hAnsi="宋体" w:eastAsia="宋体" w:cs="宋体"/>
          <w:kern w:val="0"/>
          <w:sz w:val="28"/>
          <w:szCs w:val="28"/>
        </w:rPr>
        <w:t>九、合同的履约验收</w:t>
      </w:r>
      <w:bookmarkEnd w:id="68"/>
      <w:bookmarkEnd w:id="71"/>
      <w:bookmarkEnd w:id="72"/>
    </w:p>
    <w:p w14:paraId="22C522F8">
      <w:pPr>
        <w:spacing w:line="365" w:lineRule="auto"/>
        <w:rPr>
          <w:rFonts w:hint="eastAsia" w:ascii="宋体" w:hAnsi="宋体" w:eastAsia="宋体" w:cs="宋体"/>
        </w:rPr>
      </w:pPr>
      <w:r>
        <w:rPr>
          <w:rFonts w:hint="eastAsia" w:ascii="宋体" w:hAnsi="宋体" w:eastAsia="宋体" w:cs="宋体"/>
        </w:rPr>
        <w:t xml:space="preserve">    采购单位应按照政府采购合同约定的技术、货物及服务、安全标准组织对投标单位每一项技术、货物及服务、安全标准的履约情况进行验收，并出具验收书。</w:t>
      </w:r>
    </w:p>
    <w:p w14:paraId="0525C587">
      <w:pPr>
        <w:spacing w:line="365" w:lineRule="auto"/>
        <w:outlineLvl w:val="1"/>
        <w:rPr>
          <w:rFonts w:hint="eastAsia" w:ascii="宋体" w:hAnsi="宋体" w:eastAsia="宋体" w:cs="宋体"/>
          <w:b/>
          <w:bCs/>
          <w:kern w:val="0"/>
          <w:sz w:val="28"/>
          <w:szCs w:val="28"/>
          <w:lang w:val="en-US" w:eastAsia="zh-CN" w:bidi="ar-SA"/>
        </w:rPr>
      </w:pPr>
      <w:bookmarkStart w:id="73" w:name="_Toc21232"/>
      <w:bookmarkStart w:id="74" w:name="_Toc22040"/>
      <w:bookmarkStart w:id="75" w:name="_Toc2970"/>
      <w:r>
        <w:rPr>
          <w:rFonts w:hint="eastAsia" w:ascii="宋体" w:hAnsi="宋体" w:eastAsia="宋体" w:cs="宋体"/>
          <w:b/>
          <w:bCs/>
          <w:kern w:val="0"/>
          <w:sz w:val="28"/>
          <w:szCs w:val="28"/>
          <w:lang w:val="en-US" w:eastAsia="zh-CN" w:bidi="ar-SA"/>
        </w:rPr>
        <w:t>十</w:t>
      </w:r>
      <w:bookmarkEnd w:id="69"/>
      <w:bookmarkEnd w:id="70"/>
      <w:bookmarkEnd w:id="73"/>
      <w:bookmarkEnd w:id="74"/>
      <w:bookmarkStart w:id="76" w:name="_Toc5840"/>
      <w:bookmarkStart w:id="77" w:name="_Toc23504"/>
      <w:bookmarkStart w:id="78" w:name="_Toc20000"/>
      <w:bookmarkStart w:id="79" w:name="_Toc3537"/>
      <w:bookmarkStart w:id="80" w:name="_Toc458617465"/>
      <w:bookmarkStart w:id="81" w:name="_Toc458617742"/>
      <w:r>
        <w:rPr>
          <w:rFonts w:hint="eastAsia" w:ascii="宋体" w:hAnsi="宋体" w:eastAsia="宋体" w:cs="宋体"/>
          <w:b/>
          <w:bCs/>
          <w:kern w:val="0"/>
          <w:sz w:val="28"/>
          <w:szCs w:val="28"/>
          <w:lang w:val="en-US" w:eastAsia="zh-CN" w:bidi="ar-SA"/>
        </w:rPr>
        <w:t>、招标代理费</w:t>
      </w:r>
      <w:bookmarkEnd w:id="75"/>
    </w:p>
    <w:p w14:paraId="412A656F">
      <w:pPr>
        <w:spacing w:line="365" w:lineRule="auto"/>
        <w:ind w:firstLine="480" w:firstLineChars="200"/>
        <w:outlineLvl w:val="1"/>
        <w:rPr>
          <w:rFonts w:hint="eastAsia" w:ascii="宋体" w:hAnsi="宋体" w:eastAsia="宋体" w:cs="宋体"/>
          <w:color w:val="auto"/>
          <w:lang w:val="en-US" w:eastAsia="zh-CN"/>
        </w:rPr>
      </w:pPr>
      <w:bookmarkStart w:id="82" w:name="_Toc5179"/>
      <w:r>
        <w:rPr>
          <w:rFonts w:hint="eastAsia" w:ascii="宋体" w:hAnsi="宋体" w:eastAsia="宋体" w:cs="宋体"/>
          <w:color w:val="auto"/>
          <w:lang w:val="en-US" w:eastAsia="zh-CN"/>
        </w:rPr>
        <w:t>1.本项目招标代理服务费以招标项目的中标金额作为收费基数，按照《国家计委关于印发&lt;招标代理服务收费管理暂行办法&gt;的通知》(计价格(2002)1980号)、《国家发展和改革委员会办公厅关于招标代理服务收费有关问题的通知》(发改办价格(2003)857号)规定标准收费计取。并由中标人支付代理服务费。</w:t>
      </w:r>
      <w:bookmarkEnd w:id="76"/>
      <w:bookmarkEnd w:id="82"/>
    </w:p>
    <w:p w14:paraId="4C7D89B9">
      <w:pPr>
        <w:spacing w:line="365" w:lineRule="auto"/>
        <w:ind w:firstLine="480" w:firstLineChars="200"/>
        <w:outlineLvl w:val="1"/>
        <w:rPr>
          <w:rFonts w:hint="eastAsia" w:ascii="宋体" w:hAnsi="宋体" w:eastAsia="宋体" w:cs="宋体"/>
          <w:color w:val="auto"/>
          <w:lang w:val="en-US" w:eastAsia="zh-CN"/>
        </w:rPr>
      </w:pPr>
      <w:bookmarkStart w:id="83" w:name="_Toc32734"/>
      <w:bookmarkStart w:id="84" w:name="_Toc18442"/>
      <w:r>
        <w:rPr>
          <w:rFonts w:hint="eastAsia" w:ascii="宋体" w:hAnsi="宋体" w:eastAsia="宋体" w:cs="宋体"/>
          <w:color w:val="auto"/>
          <w:lang w:val="en-US" w:eastAsia="zh-CN"/>
        </w:rPr>
        <w:t>2.采购文件中约定采购代理服务费由中标人支付的，在中标人领取中标通知书当日，由中标人将全部采购代理费一次性支付给代理机构，采购人协助代理机构收取，并无任何连带支付义务。</w:t>
      </w:r>
      <w:bookmarkEnd w:id="83"/>
      <w:bookmarkEnd w:id="84"/>
    </w:p>
    <w:p w14:paraId="7062A56F">
      <w:pPr>
        <w:numPr>
          <w:ilvl w:val="0"/>
          <w:numId w:val="5"/>
        </w:numPr>
        <w:spacing w:line="365" w:lineRule="auto"/>
        <w:ind w:firstLine="480" w:firstLineChars="200"/>
        <w:outlineLvl w:val="1"/>
        <w:rPr>
          <w:rFonts w:hint="eastAsia" w:ascii="宋体" w:hAnsi="宋体" w:eastAsia="宋体" w:cs="宋体"/>
          <w:color w:val="auto"/>
          <w:lang w:val="en-US" w:eastAsia="zh-CN"/>
        </w:rPr>
      </w:pPr>
      <w:bookmarkStart w:id="85" w:name="_Toc17013"/>
      <w:bookmarkStart w:id="86" w:name="_Toc593"/>
      <w:r>
        <w:rPr>
          <w:rFonts w:hint="eastAsia" w:ascii="宋体" w:hAnsi="宋体" w:eastAsia="宋体" w:cs="宋体"/>
          <w:color w:val="auto"/>
          <w:lang w:val="en-US" w:eastAsia="zh-CN"/>
        </w:rPr>
        <w:t>中标人在约定的支付时间内，未能如期足额支付采购代理服务费的，除应承担违约责任外，还应按同期银行贷款利率，计算支付应付采购代理服务费的利息。代理机构不得因中标人未支付代理服务费而影响采购人项目进度、履约或任何采购相关工作，也不得以任何理由向采购人主张代理服务费或其他费用。</w:t>
      </w:r>
      <w:bookmarkEnd w:id="85"/>
      <w:bookmarkEnd w:id="86"/>
    </w:p>
    <w:p w14:paraId="0E7BE5EC">
      <w:pPr>
        <w:numPr>
          <w:ilvl w:val="0"/>
          <w:numId w:val="0"/>
        </w:numPr>
        <w:spacing w:line="365" w:lineRule="auto"/>
        <w:outlineLvl w:val="1"/>
        <w:rPr>
          <w:rFonts w:hint="eastAsia" w:ascii="宋体" w:hAnsi="宋体" w:eastAsia="宋体" w:cs="宋体"/>
          <w:b/>
          <w:bCs/>
          <w:kern w:val="0"/>
          <w:sz w:val="28"/>
          <w:szCs w:val="28"/>
        </w:rPr>
      </w:pPr>
      <w:bookmarkStart w:id="87" w:name="_Toc21726"/>
      <w:r>
        <w:rPr>
          <w:rFonts w:hint="eastAsia" w:ascii="宋体" w:hAnsi="宋体" w:eastAsia="宋体" w:cs="宋体"/>
          <w:b/>
          <w:bCs/>
          <w:kern w:val="0"/>
          <w:sz w:val="28"/>
          <w:szCs w:val="28"/>
        </w:rPr>
        <w:t>十一、履约保证金：无</w:t>
      </w:r>
      <w:bookmarkEnd w:id="77"/>
      <w:bookmarkEnd w:id="87"/>
    </w:p>
    <w:p w14:paraId="28A8F135">
      <w:pPr>
        <w:pStyle w:val="4"/>
        <w:spacing w:line="365" w:lineRule="auto"/>
        <w:rPr>
          <w:rFonts w:hint="eastAsia" w:ascii="宋体" w:hAnsi="宋体" w:eastAsia="宋体" w:cs="宋体"/>
          <w:kern w:val="0"/>
          <w:sz w:val="28"/>
          <w:szCs w:val="28"/>
        </w:rPr>
      </w:pPr>
      <w:bookmarkStart w:id="88" w:name="_Toc7343"/>
      <w:bookmarkStart w:id="89" w:name="_Toc3859"/>
      <w:r>
        <w:rPr>
          <w:rFonts w:hint="eastAsia" w:ascii="宋体" w:hAnsi="宋体" w:eastAsia="宋体" w:cs="宋体"/>
          <w:kern w:val="0"/>
          <w:sz w:val="28"/>
          <w:szCs w:val="28"/>
        </w:rPr>
        <w:t>十二、重新组织采购活动</w:t>
      </w:r>
      <w:bookmarkEnd w:id="78"/>
      <w:bookmarkEnd w:id="79"/>
      <w:bookmarkEnd w:id="88"/>
      <w:bookmarkEnd w:id="89"/>
    </w:p>
    <w:p w14:paraId="4DA65E67">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如果发生下列情况之一，采购人和采购代理机构将按《</w:t>
      </w:r>
      <w:r>
        <w:rPr>
          <w:rFonts w:hint="eastAsia" w:ascii="宋体" w:hAnsi="宋体" w:eastAsia="宋体" w:cs="宋体"/>
          <w:szCs w:val="24"/>
          <w:lang w:val="en-US" w:eastAsia="zh-CN"/>
        </w:rPr>
        <w:t>中华人民共和国</w:t>
      </w:r>
      <w:r>
        <w:rPr>
          <w:rFonts w:hint="eastAsia" w:ascii="宋体" w:hAnsi="宋体" w:eastAsia="宋体" w:cs="宋体"/>
          <w:szCs w:val="24"/>
        </w:rPr>
        <w:t>政府采购法》、《政府采购货物和服务招标投标管理办法》（财政部第87号）等有关规定重新组织采购活动：</w:t>
      </w:r>
    </w:p>
    <w:p w14:paraId="0BCAA686">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（1）因重大变故，采购任务取消的；</w:t>
      </w:r>
    </w:p>
    <w:p w14:paraId="7AAA9498">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（2）招标文件存在不合理条款或者招标程序不符合规定的；</w:t>
      </w:r>
    </w:p>
    <w:p w14:paraId="20A1C7C8">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（3）出现影响采购公正的违法、违规行为的；</w:t>
      </w:r>
    </w:p>
    <w:p w14:paraId="4BD60FFE">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（4）投标截止后投标人不足3家或者通过资格审查或符合性审查的投标人不足3家的；</w:t>
      </w:r>
    </w:p>
    <w:p w14:paraId="225CFDBC">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（5）所有投标人的报价均超出最高限价，采购人不能支付的。</w:t>
      </w:r>
    </w:p>
    <w:p w14:paraId="76C3FCF1">
      <w:pPr>
        <w:pStyle w:val="4"/>
        <w:spacing w:line="365" w:lineRule="auto"/>
        <w:rPr>
          <w:rFonts w:hint="eastAsia" w:ascii="宋体" w:hAnsi="宋体" w:eastAsia="宋体" w:cs="宋体"/>
          <w:kern w:val="0"/>
          <w:sz w:val="28"/>
          <w:szCs w:val="28"/>
        </w:rPr>
      </w:pPr>
      <w:bookmarkStart w:id="90" w:name="_Toc8364"/>
      <w:bookmarkStart w:id="91" w:name="_Toc26838"/>
      <w:bookmarkStart w:id="92" w:name="_Toc17598"/>
      <w:r>
        <w:rPr>
          <w:rFonts w:hint="eastAsia" w:ascii="宋体" w:hAnsi="宋体" w:eastAsia="宋体" w:cs="宋体"/>
          <w:kern w:val="0"/>
          <w:sz w:val="28"/>
          <w:szCs w:val="28"/>
        </w:rPr>
        <w:t>十三、</w:t>
      </w:r>
      <w:bookmarkEnd w:id="80"/>
      <w:bookmarkEnd w:id="81"/>
      <w:bookmarkStart w:id="93" w:name="_Toc458617743"/>
      <w:bookmarkStart w:id="94" w:name="_Toc458617466"/>
      <w:r>
        <w:rPr>
          <w:rFonts w:hint="eastAsia" w:ascii="宋体" w:hAnsi="宋体" w:eastAsia="宋体" w:cs="宋体"/>
          <w:kern w:val="0"/>
          <w:sz w:val="28"/>
          <w:szCs w:val="28"/>
        </w:rPr>
        <w:t>询问、质疑与投诉</w:t>
      </w:r>
      <w:bookmarkEnd w:id="90"/>
      <w:bookmarkEnd w:id="91"/>
      <w:bookmarkEnd w:id="92"/>
    </w:p>
    <w:p w14:paraId="47B7B8B9">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1.询问</w:t>
      </w:r>
    </w:p>
    <w:p w14:paraId="0356CAD8">
      <w:pPr>
        <w:spacing w:line="365" w:lineRule="auto"/>
        <w:ind w:firstLine="480" w:firstLineChars="200"/>
        <w:rPr>
          <w:rFonts w:hint="eastAsia" w:ascii="宋体" w:hAnsi="宋体" w:eastAsia="宋体" w:cs="宋体"/>
        </w:rPr>
      </w:pPr>
      <w:r>
        <w:rPr>
          <w:rFonts w:hint="eastAsia" w:ascii="宋体" w:hAnsi="宋体" w:eastAsia="宋体" w:cs="宋体"/>
        </w:rPr>
        <w:t>投标单位对政府采购活动事项有疑问的，可以向采购代理机构或采购人提出询问。采购代理机构或采购人将在3个工作日内对投标单位依法提出的询问作出答复。</w:t>
      </w:r>
    </w:p>
    <w:p w14:paraId="1F14968F">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投标单位提出的询问超出采购人对采购代理机构委托授权范围的，采购代理机构将告知投标单位向采购人提出。</w:t>
      </w:r>
    </w:p>
    <w:p w14:paraId="584BEDD2">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2.质疑和投诉</w:t>
      </w:r>
    </w:p>
    <w:p w14:paraId="7A86B114">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投标单位认为招标文件、招标过程、中标结果使自身的合法权益受到损害，可以在知道或者应当知道其自身权益收到损害之日起七个工作日，以书面形式（纸质版加盖公章）向采购代理机构或采购人提出质疑。</w:t>
      </w:r>
    </w:p>
    <w:p w14:paraId="139059F5">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 xml:space="preserve"> 2.1、质疑书应当包括以下主要内容：被质疑项目名称、项目编号、包段、招标公告/中标公告发布时间、质疑事项、证据材料、法律依据（具体条款）、质疑人有效联系方式等。</w:t>
      </w:r>
    </w:p>
    <w:p w14:paraId="4B0DA693">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 xml:space="preserve"> 2.2、质疑书应当由法定代表人签字并加盖公章，公章不得以合同章或其他印章代替。质疑人可以委托代理人办理质疑事项，代理人办理质疑事项时，除提交质疑书外，还应当提交质疑人的授权委托书及代理人的有效身份证明，授权委托书应当载明委托代理的具体权限和事项。</w:t>
      </w:r>
    </w:p>
    <w:p w14:paraId="57797A18">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 xml:space="preserve"> 2.3.有下列情形之一的，属于无效质疑，采购代理机构和采购人不予受理：</w:t>
      </w:r>
    </w:p>
    <w:p w14:paraId="02AFD47C">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（1）质疑人不是参与本次政府采购项目的投标单位或潜在投标单位；</w:t>
      </w:r>
    </w:p>
    <w:p w14:paraId="3BFB4375">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（2）质疑人与质疑事项不存在利害关系的；</w:t>
      </w:r>
    </w:p>
    <w:p w14:paraId="4658F0ED">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（3）未在法定期限内提出质疑的；</w:t>
      </w:r>
    </w:p>
    <w:p w14:paraId="326DAFE3">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（4）质疑未以书面形式提出，或质疑书主要内容构成不完整的；</w:t>
      </w:r>
    </w:p>
    <w:p w14:paraId="28DA2F7D">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（5）质疑书没有合法有效的签字、盖章或授权的；</w:t>
      </w:r>
    </w:p>
    <w:p w14:paraId="7C5D342B">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（6）以非法手段取得证据、材料的；</w:t>
      </w:r>
    </w:p>
    <w:p w14:paraId="5072DD71">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（7）质疑答复后，同一质疑人就同一事项再次提出质疑的；</w:t>
      </w:r>
    </w:p>
    <w:p w14:paraId="698F68F1">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（8）不符合法律、法规、规章和监管机构规定的其他条件的。</w:t>
      </w:r>
    </w:p>
    <w:bookmarkEnd w:id="93"/>
    <w:bookmarkEnd w:id="94"/>
    <w:p w14:paraId="25E3996E">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2.4、采购代理机构或采购人将在收到书面质疑后7个工作日内做出答复，并以书面形式通知质疑人和其他有关投标单位。</w:t>
      </w:r>
    </w:p>
    <w:p w14:paraId="730CBBA6">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2.5、质疑人对采购代理机构或采购人的答复不满意，以及采购代理机构或采购人未在规定时间内做出答复的，可以在答复期满后15个工作日内按照《政府采购质疑和投诉办法》（财政部94号令）相关规定向政府采购监管机构提出投诉。投标人投诉的事项不得超出已质疑事项的范围。</w:t>
      </w:r>
    </w:p>
    <w:p w14:paraId="78EECEF9">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2.6、对捏造事实、提供虚假材料进行质疑、投诉的行为予以严肃处理：</w:t>
      </w:r>
    </w:p>
    <w:p w14:paraId="0B2F599A">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依据《政府采购质疑和投诉办法》（财政部94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15F6228C">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2.7、对捏造事实诬告陷害他人、诽谤他人的法律适用：</w:t>
      </w:r>
    </w:p>
    <w:p w14:paraId="31572F74">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《中华人民共和国刑法》第243条【诬告陷害罪】捏造事实诬告陷害他人，意图使他人受刑事追究，情节严重的，处三年以下有期徒刑、拘役或者管制；造成严重后果的，处三年以上十年以下有期徒刑。</w:t>
      </w:r>
    </w:p>
    <w:p w14:paraId="3D12041B">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《中华人民共和国刑法》第246条【侮辱罪、诽谤罪】以暴力或者其他方法公然侮辱他人或者捏造事实诽谤他人，情节严重的，处三年以下有期徒刑、拘役、管制或者剥夺政治权利。</w:t>
      </w:r>
    </w:p>
    <w:p w14:paraId="64D00E75">
      <w:pPr>
        <w:pStyle w:val="4"/>
        <w:spacing w:line="365" w:lineRule="auto"/>
        <w:rPr>
          <w:rFonts w:hint="eastAsia" w:ascii="宋体" w:hAnsi="宋体" w:eastAsia="宋体" w:cs="宋体"/>
          <w:kern w:val="0"/>
          <w:sz w:val="28"/>
          <w:szCs w:val="28"/>
        </w:rPr>
      </w:pPr>
      <w:bookmarkStart w:id="95" w:name="_Toc19161"/>
      <w:bookmarkStart w:id="96" w:name="_Toc1852"/>
      <w:bookmarkStart w:id="97" w:name="_Toc27735"/>
      <w:r>
        <w:rPr>
          <w:rFonts w:hint="eastAsia" w:ascii="宋体" w:hAnsi="宋体" w:eastAsia="宋体" w:cs="宋体"/>
          <w:kern w:val="0"/>
          <w:sz w:val="28"/>
          <w:szCs w:val="28"/>
        </w:rPr>
        <w:t>十四、拒绝商业贿赂</w:t>
      </w:r>
      <w:bookmarkEnd w:id="95"/>
      <w:bookmarkEnd w:id="96"/>
      <w:bookmarkEnd w:id="97"/>
    </w:p>
    <w:p w14:paraId="16E11F53">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1、遵照陕西省财政厅的规定，采购人、采购代理机构、投标人和评审专家在招投标活动中，都要签订相应的《拒绝政府采购领域商业贿赂承诺书》，并对违反承诺的行为承担全部责任。</w:t>
      </w:r>
    </w:p>
    <w:p w14:paraId="1CAB547E">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2、投标人必须填写《拒绝政府采购领域商业贿赂承诺书》并附在投标文件中。</w:t>
      </w:r>
    </w:p>
    <w:p w14:paraId="6A511A16">
      <w:pPr>
        <w:pStyle w:val="18"/>
        <w:ind w:firstLine="280"/>
        <w:rPr>
          <w:rFonts w:hint="eastAsia" w:ascii="宋体" w:hAnsi="宋体" w:eastAsia="宋体" w:cs="宋体"/>
          <w:szCs w:val="24"/>
        </w:rPr>
      </w:pPr>
    </w:p>
    <w:p w14:paraId="06CEE59E">
      <w:pPr>
        <w:rPr>
          <w:rFonts w:hint="eastAsia" w:ascii="宋体" w:hAnsi="宋体" w:eastAsia="宋体" w:cs="宋体"/>
          <w:b/>
          <w:bCs/>
          <w:kern w:val="0"/>
        </w:rPr>
      </w:pPr>
      <w:bookmarkStart w:id="98" w:name="_Toc19482"/>
      <w:r>
        <w:rPr>
          <w:rFonts w:hint="eastAsia" w:ascii="宋体" w:hAnsi="宋体" w:eastAsia="宋体" w:cs="宋体"/>
          <w:b/>
          <w:bCs/>
          <w:kern w:val="0"/>
        </w:rPr>
        <w:br w:type="page"/>
      </w:r>
    </w:p>
    <w:p w14:paraId="7C4E456B">
      <w:pPr>
        <w:pStyle w:val="3"/>
        <w:spacing w:line="240" w:lineRule="auto"/>
        <w:jc w:val="center"/>
        <w:rPr>
          <w:rFonts w:hint="eastAsia" w:ascii="宋体" w:hAnsi="宋体" w:eastAsia="宋体" w:cs="宋体"/>
          <w:sz w:val="32"/>
          <w:szCs w:val="32"/>
        </w:rPr>
      </w:pPr>
      <w:bookmarkStart w:id="99" w:name="_Toc29092"/>
      <w:r>
        <w:rPr>
          <w:rFonts w:hint="eastAsia" w:ascii="宋体" w:hAnsi="宋体" w:eastAsia="宋体" w:cs="宋体"/>
          <w:kern w:val="0"/>
        </w:rPr>
        <w:t xml:space="preserve">第三章 </w:t>
      </w:r>
      <w:r>
        <w:rPr>
          <w:rFonts w:hint="eastAsia" w:ascii="宋体" w:hAnsi="宋体" w:cs="宋体"/>
          <w:kern w:val="0"/>
          <w:lang w:val="en-US" w:eastAsia="zh-CN"/>
        </w:rPr>
        <w:t xml:space="preserve"> </w:t>
      </w:r>
      <w:r>
        <w:rPr>
          <w:rFonts w:hint="eastAsia" w:ascii="宋体" w:hAnsi="宋体" w:eastAsia="宋体" w:cs="宋体"/>
          <w:kern w:val="0"/>
        </w:rPr>
        <w:t>采购内容及技术要求</w:t>
      </w:r>
      <w:bookmarkEnd w:id="98"/>
      <w:bookmarkEnd w:id="99"/>
    </w:p>
    <w:p w14:paraId="71100AFA">
      <w:pPr>
        <w:pStyle w:val="38"/>
        <w:widowControl/>
        <w:spacing w:line="360" w:lineRule="auto"/>
        <w:ind w:left="0" w:firstLine="0"/>
        <w:rPr>
          <w:rFonts w:hint="eastAsia" w:ascii="宋体" w:hAnsi="宋体" w:eastAsia="宋体" w:cs="宋体"/>
          <w:b/>
          <w:bCs/>
          <w:kern w:val="0"/>
          <w:sz w:val="28"/>
          <w:szCs w:val="28"/>
        </w:rPr>
      </w:pPr>
      <w:r>
        <w:rPr>
          <w:rFonts w:hint="eastAsia" w:ascii="宋体" w:hAnsi="宋体" w:eastAsia="宋体" w:cs="宋体"/>
          <w:b/>
          <w:bCs/>
          <w:kern w:val="0"/>
          <w:sz w:val="28"/>
          <w:szCs w:val="28"/>
        </w:rPr>
        <w:t>一、采购清单</w:t>
      </w:r>
    </w:p>
    <w:p w14:paraId="4A1A91FF">
      <w:pPr>
        <w:jc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空调设备部分清单</w:t>
      </w:r>
    </w:p>
    <w:tbl>
      <w:tblPr>
        <w:tblStyle w:val="19"/>
        <w:tblW w:w="5664" w:type="pct"/>
        <w:tblInd w:w="-7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3"/>
        <w:gridCol w:w="2462"/>
        <w:gridCol w:w="4444"/>
        <w:gridCol w:w="1063"/>
        <w:gridCol w:w="931"/>
        <w:gridCol w:w="899"/>
      </w:tblGrid>
      <w:tr w14:paraId="5DADC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37C57D1A">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701AFFB5">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货物名称</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0BEBEA05">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规格型号要求</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70CBEF8A">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2FCD8C26">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14:paraId="4F4C443A">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77C6F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476ADEB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6DA3E43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铝合金单层百叶风口</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5006B59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600*400</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0B6B3C4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3C65112C">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2616B899">
            <w:pPr>
              <w:spacing w:line="360" w:lineRule="auto"/>
              <w:rPr>
                <w:rFonts w:hint="eastAsia" w:ascii="宋体" w:hAnsi="宋体" w:eastAsia="宋体" w:cs="宋体"/>
                <w:i w:val="0"/>
                <w:iCs w:val="0"/>
                <w:color w:val="000000"/>
                <w:sz w:val="24"/>
                <w:szCs w:val="24"/>
                <w:u w:val="none"/>
              </w:rPr>
            </w:pPr>
          </w:p>
        </w:tc>
      </w:tr>
      <w:tr w14:paraId="63FD4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5747220C">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2236DA8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铝合金双层百叶风口</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519E1A58">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250*250</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25C2239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2D009DC5">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5FDB1D8A">
            <w:pPr>
              <w:spacing w:line="360" w:lineRule="auto"/>
              <w:rPr>
                <w:rFonts w:hint="eastAsia" w:ascii="宋体" w:hAnsi="宋体" w:eastAsia="宋体" w:cs="宋体"/>
                <w:i w:val="0"/>
                <w:iCs w:val="0"/>
                <w:color w:val="000000"/>
                <w:sz w:val="24"/>
                <w:szCs w:val="24"/>
                <w:u w:val="none"/>
              </w:rPr>
            </w:pPr>
          </w:p>
        </w:tc>
      </w:tr>
      <w:tr w14:paraId="01A57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625E4889">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3C7C81A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PVC圆风口</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5DF56AC0">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200</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2D23D73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2A3FAB00">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4424E9BB">
            <w:pPr>
              <w:spacing w:line="360" w:lineRule="auto"/>
              <w:rPr>
                <w:rFonts w:hint="eastAsia" w:ascii="宋体" w:hAnsi="宋体" w:eastAsia="宋体" w:cs="宋体"/>
                <w:i w:val="0"/>
                <w:iCs w:val="0"/>
                <w:color w:val="000000"/>
                <w:sz w:val="24"/>
                <w:szCs w:val="24"/>
                <w:u w:val="none"/>
              </w:rPr>
            </w:pPr>
          </w:p>
        </w:tc>
      </w:tr>
      <w:tr w14:paraId="5146B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2613D71A">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224630C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不锈钢防雨帽</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5F6AB365">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300</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4AFD60C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27960457">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3DFFF049">
            <w:pPr>
              <w:spacing w:line="360" w:lineRule="auto"/>
              <w:rPr>
                <w:rFonts w:hint="eastAsia" w:ascii="宋体" w:hAnsi="宋体" w:eastAsia="宋体" w:cs="宋体"/>
                <w:i w:val="0"/>
                <w:iCs w:val="0"/>
                <w:color w:val="000000"/>
                <w:sz w:val="24"/>
                <w:szCs w:val="24"/>
                <w:u w:val="none"/>
              </w:rPr>
            </w:pPr>
          </w:p>
        </w:tc>
      </w:tr>
      <w:tr w14:paraId="5FD8B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1BE29D4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0B7B614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PVC塑料排水管</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07F0C4C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DN25、难燃B级10MM厚橡塑保温</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2DE5423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554A4BA9">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90</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62562204">
            <w:pPr>
              <w:spacing w:line="360" w:lineRule="auto"/>
              <w:rPr>
                <w:rFonts w:hint="eastAsia" w:ascii="宋体" w:hAnsi="宋体" w:eastAsia="宋体" w:cs="宋体"/>
                <w:i w:val="0"/>
                <w:iCs w:val="0"/>
                <w:color w:val="000000"/>
                <w:sz w:val="24"/>
                <w:szCs w:val="24"/>
                <w:u w:val="none"/>
              </w:rPr>
            </w:pPr>
          </w:p>
        </w:tc>
      </w:tr>
      <w:tr w14:paraId="078CA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3A1DE31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0745A4F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PVC塑料排水管</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6C57ECB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DN25、难燃B级10MM厚橡塑保温</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0262026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5BE93852">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50</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1A8BD36E">
            <w:pPr>
              <w:spacing w:line="360" w:lineRule="auto"/>
              <w:rPr>
                <w:rFonts w:hint="eastAsia" w:ascii="宋体" w:hAnsi="宋体" w:eastAsia="宋体" w:cs="宋体"/>
                <w:i w:val="0"/>
                <w:iCs w:val="0"/>
                <w:color w:val="000000"/>
                <w:sz w:val="24"/>
                <w:szCs w:val="24"/>
                <w:u w:val="none"/>
              </w:rPr>
            </w:pPr>
          </w:p>
        </w:tc>
      </w:tr>
      <w:tr w14:paraId="58462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6C25F5C7">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1D699C2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信号线带线管</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324F7407">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RVVP 2*0.75  PVC线管</w:t>
            </w:r>
            <w:r>
              <w:rPr>
                <w:rFonts w:hint="default"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16</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7142C72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1953F26C">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250</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48B7BFDE">
            <w:pPr>
              <w:spacing w:line="360" w:lineRule="auto"/>
              <w:rPr>
                <w:rFonts w:hint="eastAsia" w:ascii="宋体" w:hAnsi="宋体" w:eastAsia="宋体" w:cs="宋体"/>
                <w:i w:val="0"/>
                <w:iCs w:val="0"/>
                <w:color w:val="000000"/>
                <w:sz w:val="24"/>
                <w:szCs w:val="24"/>
                <w:u w:val="none"/>
              </w:rPr>
            </w:pPr>
          </w:p>
        </w:tc>
      </w:tr>
      <w:tr w14:paraId="02E5B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476D0CA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66B959A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去磷无缝紫铜管</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1001CF2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δ9.53、难燃B级15MM厚橡塑保温</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7FF3D71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2BF7C622">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81</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271240DD">
            <w:pPr>
              <w:spacing w:line="360" w:lineRule="auto"/>
              <w:rPr>
                <w:rFonts w:hint="eastAsia" w:ascii="宋体" w:hAnsi="宋体" w:eastAsia="宋体" w:cs="宋体"/>
                <w:i w:val="0"/>
                <w:iCs w:val="0"/>
                <w:color w:val="000000"/>
                <w:sz w:val="24"/>
                <w:szCs w:val="24"/>
                <w:u w:val="none"/>
              </w:rPr>
            </w:pPr>
          </w:p>
        </w:tc>
      </w:tr>
      <w:tr w14:paraId="33575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260D6F8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4DC69C6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去磷无缝紫铜管</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323E5E8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δ12.7、难燃B级15MM厚橡塑保温</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5B9BEDA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0051A498">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349AD514">
            <w:pPr>
              <w:spacing w:line="360" w:lineRule="auto"/>
              <w:rPr>
                <w:rFonts w:hint="eastAsia" w:ascii="宋体" w:hAnsi="宋体" w:eastAsia="宋体" w:cs="宋体"/>
                <w:i w:val="0"/>
                <w:iCs w:val="0"/>
                <w:color w:val="000000"/>
                <w:sz w:val="24"/>
                <w:szCs w:val="24"/>
                <w:u w:val="none"/>
              </w:rPr>
            </w:pPr>
          </w:p>
        </w:tc>
      </w:tr>
      <w:tr w14:paraId="4C00C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56A7EAB9">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7CA9845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去磷无缝紫铜管</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7106AB2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δ15.88、难燃B级20MM厚橡塑保温</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35D6271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26A3742A">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65</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667D6704">
            <w:pPr>
              <w:spacing w:line="360" w:lineRule="auto"/>
              <w:rPr>
                <w:rFonts w:hint="eastAsia" w:ascii="宋体" w:hAnsi="宋体" w:eastAsia="宋体" w:cs="宋体"/>
                <w:i w:val="0"/>
                <w:iCs w:val="0"/>
                <w:color w:val="000000"/>
                <w:sz w:val="24"/>
                <w:szCs w:val="24"/>
                <w:u w:val="none"/>
              </w:rPr>
            </w:pPr>
          </w:p>
        </w:tc>
      </w:tr>
      <w:tr w14:paraId="3D20B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01E77CA0">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541AFF8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去磷无缝紫铜管</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6997840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δ19.05、难燃B级20MM厚橡塑保温</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7A59403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09BF37A4">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23</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48DABCE7">
            <w:pPr>
              <w:spacing w:line="360" w:lineRule="auto"/>
              <w:rPr>
                <w:rFonts w:hint="eastAsia" w:ascii="宋体" w:hAnsi="宋体" w:eastAsia="宋体" w:cs="宋体"/>
                <w:i w:val="0"/>
                <w:iCs w:val="0"/>
                <w:color w:val="000000"/>
                <w:sz w:val="24"/>
                <w:szCs w:val="24"/>
                <w:u w:val="none"/>
              </w:rPr>
            </w:pPr>
          </w:p>
        </w:tc>
      </w:tr>
      <w:tr w14:paraId="4D947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00FE49CD">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72A3D9C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去磷无缝紫铜管</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3558314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δ22.2、难燃B级20MM厚橡塑保温</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5E6B7A0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1F65F838">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22</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3FC342C7">
            <w:pPr>
              <w:spacing w:line="360" w:lineRule="auto"/>
              <w:rPr>
                <w:rFonts w:hint="eastAsia" w:ascii="宋体" w:hAnsi="宋体" w:eastAsia="宋体" w:cs="宋体"/>
                <w:i w:val="0"/>
                <w:iCs w:val="0"/>
                <w:color w:val="000000"/>
                <w:sz w:val="24"/>
                <w:szCs w:val="24"/>
                <w:u w:val="none"/>
              </w:rPr>
            </w:pPr>
          </w:p>
        </w:tc>
      </w:tr>
      <w:tr w14:paraId="48CE8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52A1585D">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15EEFEE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去磷无缝紫铜管</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50D9B6F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δ28.6、难燃B级20MM厚橡塑保温</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0145CF9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34825AAE">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3216E198">
            <w:pPr>
              <w:spacing w:line="360" w:lineRule="auto"/>
              <w:rPr>
                <w:rFonts w:hint="eastAsia" w:ascii="宋体" w:hAnsi="宋体" w:eastAsia="宋体" w:cs="宋体"/>
                <w:i w:val="0"/>
                <w:iCs w:val="0"/>
                <w:color w:val="000000"/>
                <w:sz w:val="24"/>
                <w:szCs w:val="24"/>
                <w:u w:val="none"/>
              </w:rPr>
            </w:pPr>
          </w:p>
        </w:tc>
      </w:tr>
      <w:tr w14:paraId="3AD41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02762595">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34FF3F8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去磷无缝紫铜管</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5EFA352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δ31.75、难燃B级20MM厚橡塑保温</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627E8C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577C481A">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260B2647">
            <w:pPr>
              <w:spacing w:line="360" w:lineRule="auto"/>
              <w:rPr>
                <w:rFonts w:hint="eastAsia" w:ascii="宋体" w:hAnsi="宋体" w:eastAsia="宋体" w:cs="宋体"/>
                <w:i w:val="0"/>
                <w:iCs w:val="0"/>
                <w:color w:val="000000"/>
                <w:sz w:val="24"/>
                <w:szCs w:val="24"/>
                <w:u w:val="none"/>
              </w:rPr>
            </w:pPr>
          </w:p>
        </w:tc>
      </w:tr>
      <w:tr w14:paraId="579C3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61E67D79">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38B0C2D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PVC塑料风管</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1D81952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DN250、</w:t>
            </w:r>
            <w:r>
              <w:rPr>
                <w:rFonts w:hint="eastAsia" w:ascii="宋体" w:hAnsi="宋体" w:eastAsia="宋体" w:cs="宋体"/>
                <w:i w:val="0"/>
                <w:iCs w:val="0"/>
                <w:color w:val="000000"/>
                <w:kern w:val="0"/>
                <w:sz w:val="24"/>
                <w:szCs w:val="24"/>
                <w:u w:val="none"/>
                <w:lang w:val="en-US" w:eastAsia="zh-CN" w:bidi="ar"/>
              </w:rPr>
              <w:t>难燃B级20MM厚橡塑保温</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4448BE8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0F4E2D6C">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96</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371C774A">
            <w:pPr>
              <w:spacing w:line="360" w:lineRule="auto"/>
              <w:rPr>
                <w:rFonts w:hint="eastAsia" w:ascii="宋体" w:hAnsi="宋体" w:eastAsia="宋体" w:cs="宋体"/>
                <w:i w:val="0"/>
                <w:iCs w:val="0"/>
                <w:color w:val="000000"/>
                <w:sz w:val="24"/>
                <w:szCs w:val="24"/>
                <w:u w:val="none"/>
              </w:rPr>
            </w:pPr>
          </w:p>
        </w:tc>
      </w:tr>
      <w:tr w14:paraId="193C2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005F3E1A">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16</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1621FF4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PVC塑料风管</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323AEA2E">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DN300、</w:t>
            </w:r>
            <w:r>
              <w:rPr>
                <w:rFonts w:hint="eastAsia" w:ascii="宋体" w:hAnsi="宋体" w:eastAsia="宋体" w:cs="宋体"/>
                <w:i w:val="0"/>
                <w:iCs w:val="0"/>
                <w:color w:val="000000"/>
                <w:kern w:val="0"/>
                <w:sz w:val="24"/>
                <w:szCs w:val="24"/>
                <w:u w:val="none"/>
                <w:lang w:val="en-US" w:eastAsia="zh-CN" w:bidi="ar"/>
              </w:rPr>
              <w:t>难燃B级20MM厚橡塑保温</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44608E5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250552B9">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130</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4878B92E">
            <w:pPr>
              <w:spacing w:line="360" w:lineRule="auto"/>
              <w:rPr>
                <w:rFonts w:hint="eastAsia" w:ascii="宋体" w:hAnsi="宋体" w:eastAsia="宋体" w:cs="宋体"/>
                <w:i w:val="0"/>
                <w:iCs w:val="0"/>
                <w:color w:val="000000"/>
                <w:sz w:val="24"/>
                <w:szCs w:val="24"/>
                <w:u w:val="none"/>
              </w:rPr>
            </w:pPr>
          </w:p>
        </w:tc>
      </w:tr>
      <w:tr w14:paraId="05457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5BA2CAD8">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17</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4954979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室内管道分歧管</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1E9DEC6F">
            <w:pPr>
              <w:spacing w:line="36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013DD1C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1D07FEB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4262FEFA">
            <w:pPr>
              <w:spacing w:line="360" w:lineRule="auto"/>
              <w:rPr>
                <w:rFonts w:hint="eastAsia" w:ascii="宋体" w:hAnsi="宋体" w:eastAsia="宋体" w:cs="宋体"/>
                <w:i w:val="0"/>
                <w:iCs w:val="0"/>
                <w:color w:val="000000"/>
                <w:sz w:val="24"/>
                <w:szCs w:val="24"/>
                <w:u w:val="none"/>
              </w:rPr>
            </w:pPr>
          </w:p>
        </w:tc>
      </w:tr>
      <w:tr w14:paraId="56F93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692F48C2">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4B80E44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室外管道分歧管</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28CA4A03">
            <w:pPr>
              <w:spacing w:line="36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6B4D413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5772BF91">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6015764C">
            <w:pPr>
              <w:spacing w:line="360" w:lineRule="auto"/>
              <w:rPr>
                <w:rFonts w:hint="eastAsia" w:ascii="宋体" w:hAnsi="宋体" w:eastAsia="宋体" w:cs="宋体"/>
                <w:i w:val="0"/>
                <w:iCs w:val="0"/>
                <w:color w:val="000000"/>
                <w:sz w:val="24"/>
                <w:szCs w:val="24"/>
                <w:u w:val="none"/>
              </w:rPr>
            </w:pPr>
          </w:p>
        </w:tc>
      </w:tr>
      <w:tr w14:paraId="30954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495FFDE3">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19</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1CD24B6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低静压风管式室内机</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35D9F8C5">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制冷量</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sz w:val="24"/>
                <w:szCs w:val="24"/>
                <w:lang w:val="en-US" w:eastAsia="zh-CN"/>
              </w:rPr>
              <w:t>7.1KW,制热量</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sz w:val="24"/>
                <w:szCs w:val="24"/>
                <w:lang w:val="en-US" w:eastAsia="zh-CN"/>
              </w:rPr>
              <w:t>8.0KW额定功率≤0.2KW</w:t>
            </w:r>
          </w:p>
          <w:p w14:paraId="323396BD">
            <w:pPr>
              <w:pStyle w:val="2"/>
              <w:ind w:firstLine="480" w:firstLineChars="200"/>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AC220 ±10%,50HZ</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3728A1F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512CB1F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3EFA78C4">
            <w:pPr>
              <w:spacing w:line="360" w:lineRule="auto"/>
              <w:rPr>
                <w:rFonts w:hint="eastAsia" w:ascii="宋体" w:hAnsi="宋体" w:eastAsia="宋体" w:cs="宋体"/>
                <w:i w:val="0"/>
                <w:iCs w:val="0"/>
                <w:color w:val="000000"/>
                <w:sz w:val="24"/>
                <w:szCs w:val="24"/>
                <w:u w:val="none"/>
              </w:rPr>
            </w:pPr>
          </w:p>
        </w:tc>
      </w:tr>
      <w:tr w14:paraId="3A71F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6632CE1F">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5D508D7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低静压风管式室内机</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2F8EFAA7">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制冷量</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sz w:val="24"/>
                <w:szCs w:val="24"/>
                <w:lang w:val="en-US" w:eastAsia="zh-CN"/>
              </w:rPr>
              <w:t>12.5KW,制热量</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sz w:val="24"/>
                <w:szCs w:val="24"/>
                <w:lang w:val="en-US" w:eastAsia="zh-CN"/>
              </w:rPr>
              <w:t>14.0KW额定功率≤0.3KW</w:t>
            </w:r>
          </w:p>
          <w:p w14:paraId="62F553FC">
            <w:pPr>
              <w:pStyle w:val="2"/>
              <w:ind w:firstLine="480" w:firstLineChars="200"/>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AC220 ±10%,50HZ</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15E7BEF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5B99292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7A8673AA">
            <w:pPr>
              <w:spacing w:line="360" w:lineRule="auto"/>
              <w:rPr>
                <w:rFonts w:hint="eastAsia" w:ascii="宋体" w:hAnsi="宋体" w:eastAsia="宋体" w:cs="宋体"/>
                <w:i w:val="0"/>
                <w:iCs w:val="0"/>
                <w:color w:val="000000"/>
                <w:sz w:val="24"/>
                <w:szCs w:val="24"/>
                <w:u w:val="none"/>
              </w:rPr>
            </w:pPr>
          </w:p>
        </w:tc>
      </w:tr>
      <w:tr w14:paraId="5FE05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14F73312">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21</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1944A7CA">
            <w:pPr>
              <w:keepNext w:val="0"/>
              <w:keepLines w:val="0"/>
              <w:widowControl/>
              <w:suppressLineNumbers w:val="0"/>
              <w:spacing w:line="360" w:lineRule="auto"/>
              <w:ind w:firstLine="240" w:firstLineChars="1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组合式空调机组</w:t>
            </w:r>
          </w:p>
          <w:p w14:paraId="0232BAD0">
            <w:pPr>
              <w:pStyle w:val="2"/>
              <w:ind w:firstLine="960" w:firstLineChars="400"/>
              <w:jc w:val="both"/>
              <w:rPr>
                <w:rFonts w:hint="eastAsia"/>
              </w:rPr>
            </w:pPr>
            <w:r>
              <w:rPr>
                <w:rFonts w:hint="eastAsia" w:ascii="宋体" w:hAnsi="宋体" w:eastAsia="宋体" w:cs="宋体"/>
                <w:snapToGrid w:val="0"/>
                <w:color w:val="auto"/>
                <w:kern w:val="0"/>
                <w:sz w:val="24"/>
                <w:szCs w:val="24"/>
                <w:highlight w:val="none"/>
                <w:lang w:val="en-US" w:eastAsia="zh-CN" w:bidi="ar-SA"/>
              </w:rPr>
              <w:t>●</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4A55045F">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制冷量</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sz w:val="24"/>
                <w:szCs w:val="24"/>
                <w:lang w:val="en-US" w:eastAsia="zh-CN"/>
              </w:rPr>
              <w:t>73.5KW，制热量</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sz w:val="24"/>
                <w:szCs w:val="24"/>
                <w:lang w:val="en-US" w:eastAsia="zh-CN"/>
              </w:rPr>
              <w:t>82.0KW,制冷功耗≤21.0KW、制热功耗≤21.0KW.压缩机与空调为同一品牌</w:t>
            </w:r>
          </w:p>
          <w:p w14:paraId="2E4067D5">
            <w:pPr>
              <w:pStyle w:val="2"/>
              <w:ind w:firstLine="480" w:firstLineChars="200"/>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AC380 ±10%,50HZ，噪音满足国家标准</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15A706F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07B89C6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511F58AB">
            <w:pPr>
              <w:spacing w:line="360" w:lineRule="auto"/>
              <w:rPr>
                <w:rFonts w:hint="eastAsia" w:ascii="宋体" w:hAnsi="宋体" w:eastAsia="宋体" w:cs="宋体"/>
                <w:i w:val="0"/>
                <w:iCs w:val="0"/>
                <w:color w:val="000000"/>
                <w:sz w:val="24"/>
                <w:szCs w:val="24"/>
                <w:u w:val="none"/>
              </w:rPr>
            </w:pPr>
          </w:p>
        </w:tc>
      </w:tr>
      <w:tr w14:paraId="74679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408C72EC">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22</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4F4191A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落地式空调机组</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1B157B57">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制冷量</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sz w:val="24"/>
                <w:szCs w:val="24"/>
                <w:lang w:val="en-US" w:eastAsia="zh-CN"/>
              </w:rPr>
              <w:t>28.0KW，制热量</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color w:val="auto"/>
                <w:sz w:val="24"/>
                <w:szCs w:val="24"/>
                <w:lang w:val="en-US" w:eastAsia="zh-CN"/>
              </w:rPr>
              <w:t>31.5KW,制冷功耗≤8.0KW、制热功耗≤8.0KW.</w:t>
            </w:r>
          </w:p>
          <w:p w14:paraId="40D61661">
            <w:pPr>
              <w:pStyle w:val="2"/>
              <w:ind w:firstLine="480" w:firstLineChars="200"/>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AC380 ±10%,50HZ，噪音满足国家标准</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247C805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5D2A8CA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498BB93A">
            <w:pPr>
              <w:spacing w:line="360" w:lineRule="auto"/>
              <w:rPr>
                <w:rFonts w:hint="eastAsia" w:ascii="宋体" w:hAnsi="宋体" w:eastAsia="宋体" w:cs="宋体"/>
                <w:i w:val="0"/>
                <w:iCs w:val="0"/>
                <w:color w:val="000000"/>
                <w:sz w:val="24"/>
                <w:szCs w:val="24"/>
                <w:u w:val="none"/>
              </w:rPr>
            </w:pPr>
          </w:p>
        </w:tc>
      </w:tr>
      <w:tr w14:paraId="2CD2A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5A9A2E85">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23</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05EF977E">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全热交换器</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375AA9E3">
            <w:pPr>
              <w:pStyle w:val="2"/>
              <w:ind w:firstLine="480" w:firstLineChars="200"/>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新风量≥2000m</w:t>
            </w:r>
            <w:r>
              <w:rPr>
                <w:rFonts w:hint="eastAsia" w:ascii="宋体" w:hAnsi="宋体" w:eastAsia="宋体" w:cs="宋体"/>
                <w:i w:val="0"/>
                <w:iCs w:val="0"/>
                <w:color w:val="auto"/>
                <w:kern w:val="0"/>
                <w:sz w:val="24"/>
                <w:szCs w:val="24"/>
                <w:u w:val="none"/>
                <w:vertAlign w:val="superscript"/>
                <w:lang w:val="en-US" w:eastAsia="zh-CN" w:bidi="ar"/>
              </w:rPr>
              <w:t>3</w:t>
            </w:r>
            <w:r>
              <w:rPr>
                <w:rFonts w:hint="eastAsia" w:ascii="宋体" w:hAnsi="宋体" w:eastAsia="宋体" w:cs="宋体"/>
                <w:i w:val="0"/>
                <w:iCs w:val="0"/>
                <w:color w:val="auto"/>
                <w:kern w:val="0"/>
                <w:sz w:val="24"/>
                <w:szCs w:val="24"/>
                <w:u w:val="none"/>
                <w:lang w:val="en-US" w:eastAsia="zh-CN" w:bidi="ar"/>
              </w:rPr>
              <w:t>/h，功率</w:t>
            </w:r>
            <w:r>
              <w:rPr>
                <w:rFonts w:hint="eastAsia" w:ascii="宋体" w:hAnsi="宋体" w:eastAsia="宋体" w:cs="宋体"/>
                <w:color w:val="auto"/>
                <w:sz w:val="24"/>
                <w:szCs w:val="24"/>
                <w:lang w:val="en-US" w:eastAsia="zh-CN"/>
              </w:rPr>
              <w:t>≤2.0KW</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2A33811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3D5243FD">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298D6865">
            <w:pPr>
              <w:spacing w:line="360" w:lineRule="auto"/>
              <w:rPr>
                <w:rFonts w:hint="eastAsia" w:ascii="宋体" w:hAnsi="宋体" w:eastAsia="宋体" w:cs="宋体"/>
                <w:i w:val="0"/>
                <w:iCs w:val="0"/>
                <w:color w:val="000000"/>
                <w:sz w:val="24"/>
                <w:szCs w:val="24"/>
                <w:u w:val="none"/>
              </w:rPr>
            </w:pPr>
          </w:p>
        </w:tc>
      </w:tr>
      <w:tr w14:paraId="7199F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0EBCB0CC">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24</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48535DEA">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室内外电源</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6DA153A3">
            <w:pPr>
              <w:pStyle w:val="2"/>
              <w:ind w:firstLine="480" w:firstLineChars="200"/>
              <w:rPr>
                <w:rFonts w:hint="eastAsia" w:ascii="宋体" w:hAnsi="宋体" w:eastAsia="宋体" w:cs="宋体"/>
                <w:i w:val="0"/>
                <w:iCs w:val="0"/>
                <w:color w:val="auto"/>
                <w:kern w:val="0"/>
                <w:sz w:val="24"/>
                <w:szCs w:val="24"/>
                <w:u w:val="none"/>
                <w:lang w:val="en-US" w:eastAsia="zh-CN" w:bidi="ar"/>
              </w:rPr>
            </w:pP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4D29376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1E75F82D">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2F75FC44">
            <w:pPr>
              <w:spacing w:line="360" w:lineRule="auto"/>
              <w:rPr>
                <w:rFonts w:hint="eastAsia" w:ascii="宋体" w:hAnsi="宋体" w:eastAsia="宋体" w:cs="宋体"/>
                <w:i w:val="0"/>
                <w:iCs w:val="0"/>
                <w:color w:val="000000"/>
                <w:sz w:val="24"/>
                <w:szCs w:val="24"/>
                <w:u w:val="none"/>
              </w:rPr>
            </w:pPr>
          </w:p>
        </w:tc>
      </w:tr>
      <w:tr w14:paraId="6C70F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156D719D">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25</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250AACF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设备吊装费</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46A1AA1E">
            <w:pPr>
              <w:spacing w:line="360" w:lineRule="auto"/>
              <w:jc w:val="left"/>
              <w:rPr>
                <w:rFonts w:hint="eastAsia" w:ascii="宋体" w:hAnsi="宋体" w:eastAsia="宋体" w:cs="宋体"/>
                <w:i w:val="0"/>
                <w:iCs w:val="0"/>
                <w:color w:val="000000"/>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6FA0035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34158FA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683F27CA">
            <w:pPr>
              <w:spacing w:line="360" w:lineRule="auto"/>
              <w:rPr>
                <w:rFonts w:hint="eastAsia" w:ascii="宋体" w:hAnsi="宋体" w:eastAsia="宋体" w:cs="宋体"/>
                <w:i w:val="0"/>
                <w:iCs w:val="0"/>
                <w:color w:val="000000"/>
                <w:sz w:val="24"/>
                <w:szCs w:val="24"/>
                <w:u w:val="none"/>
              </w:rPr>
            </w:pPr>
          </w:p>
        </w:tc>
      </w:tr>
      <w:tr w14:paraId="125DC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4D8C1435">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26</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0AA7942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设备二次搬运费</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5E1F93F8">
            <w:pPr>
              <w:spacing w:line="360" w:lineRule="auto"/>
              <w:jc w:val="left"/>
              <w:rPr>
                <w:rFonts w:hint="eastAsia" w:ascii="宋体" w:hAnsi="宋体" w:eastAsia="宋体" w:cs="宋体"/>
                <w:i w:val="0"/>
                <w:iCs w:val="0"/>
                <w:color w:val="000000"/>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2416407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3057A19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5E7F5B03">
            <w:pPr>
              <w:spacing w:line="360" w:lineRule="auto"/>
              <w:rPr>
                <w:rFonts w:hint="eastAsia" w:ascii="宋体" w:hAnsi="宋体" w:eastAsia="宋体" w:cs="宋体"/>
                <w:i w:val="0"/>
                <w:iCs w:val="0"/>
                <w:color w:val="000000"/>
                <w:sz w:val="24"/>
                <w:szCs w:val="24"/>
                <w:u w:val="none"/>
              </w:rPr>
            </w:pPr>
          </w:p>
        </w:tc>
      </w:tr>
      <w:tr w14:paraId="44513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0839B4B7">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27</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412FEC8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墙面开孔费</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6CBF833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7CE9F7B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402BDDB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68178C39">
            <w:pPr>
              <w:spacing w:line="360" w:lineRule="auto"/>
              <w:rPr>
                <w:rFonts w:hint="eastAsia" w:ascii="宋体" w:hAnsi="宋体" w:eastAsia="宋体" w:cs="宋体"/>
                <w:i w:val="0"/>
                <w:iCs w:val="0"/>
                <w:color w:val="000000"/>
                <w:sz w:val="24"/>
                <w:szCs w:val="24"/>
                <w:u w:val="none"/>
              </w:rPr>
            </w:pPr>
          </w:p>
        </w:tc>
      </w:tr>
      <w:tr w14:paraId="27BFD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06514B03">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28</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584F412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通风工程检测、调试</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7887BD27">
            <w:pPr>
              <w:spacing w:line="360" w:lineRule="auto"/>
              <w:jc w:val="center"/>
              <w:rPr>
                <w:rFonts w:hint="eastAsia" w:ascii="宋体" w:hAnsi="宋体" w:eastAsia="宋体" w:cs="宋体"/>
                <w:i w:val="0"/>
                <w:iCs w:val="0"/>
                <w:color w:val="000000"/>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2EBC322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2810020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6A9DD109">
            <w:pPr>
              <w:spacing w:line="360" w:lineRule="auto"/>
              <w:rPr>
                <w:rFonts w:hint="eastAsia" w:ascii="宋体" w:hAnsi="宋体" w:eastAsia="宋体" w:cs="宋体"/>
                <w:i w:val="0"/>
                <w:iCs w:val="0"/>
                <w:color w:val="000000"/>
                <w:sz w:val="24"/>
                <w:szCs w:val="24"/>
                <w:u w:val="none"/>
              </w:rPr>
            </w:pPr>
          </w:p>
        </w:tc>
      </w:tr>
      <w:tr w14:paraId="1565B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396" w:type="pct"/>
            <w:tcBorders>
              <w:top w:val="single" w:color="000000" w:sz="4" w:space="0"/>
              <w:left w:val="single" w:color="000000" w:sz="4" w:space="0"/>
              <w:bottom w:val="single" w:color="000000" w:sz="4" w:space="0"/>
              <w:right w:val="single" w:color="000000" w:sz="4" w:space="0"/>
            </w:tcBorders>
            <w:noWrap w:val="0"/>
            <w:vAlign w:val="center"/>
          </w:tcPr>
          <w:p w14:paraId="0C6A3C5D">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29</w:t>
            </w:r>
          </w:p>
        </w:tc>
        <w:tc>
          <w:tcPr>
            <w:tcW w:w="1156" w:type="pct"/>
            <w:tcBorders>
              <w:top w:val="single" w:color="000000" w:sz="4" w:space="0"/>
              <w:left w:val="single" w:color="000000" w:sz="4" w:space="0"/>
              <w:bottom w:val="single" w:color="000000" w:sz="4" w:space="0"/>
              <w:right w:val="single" w:color="000000" w:sz="4" w:space="0"/>
            </w:tcBorders>
            <w:noWrap w:val="0"/>
            <w:vAlign w:val="center"/>
          </w:tcPr>
          <w:p w14:paraId="0A5EDD2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石膏板吊顶拆除及恢复</w:t>
            </w:r>
          </w:p>
        </w:tc>
        <w:tc>
          <w:tcPr>
            <w:tcW w:w="2087" w:type="pct"/>
            <w:tcBorders>
              <w:top w:val="single" w:color="000000" w:sz="4" w:space="0"/>
              <w:left w:val="single" w:color="000000" w:sz="4" w:space="0"/>
              <w:bottom w:val="single" w:color="000000" w:sz="4" w:space="0"/>
              <w:right w:val="single" w:color="000000" w:sz="4" w:space="0"/>
            </w:tcBorders>
            <w:noWrap w:val="0"/>
            <w:vAlign w:val="center"/>
          </w:tcPr>
          <w:p w14:paraId="599B3C30">
            <w:pPr>
              <w:spacing w:line="360" w:lineRule="auto"/>
              <w:jc w:val="center"/>
              <w:rPr>
                <w:rFonts w:hint="eastAsia" w:ascii="宋体" w:hAnsi="宋体" w:eastAsia="宋体" w:cs="宋体"/>
                <w:i w:val="0"/>
                <w:iCs w:val="0"/>
                <w:color w:val="000000"/>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5ADD377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平方米</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55F31B33">
            <w:pPr>
              <w:keepNext w:val="0"/>
              <w:keepLines w:val="0"/>
              <w:widowControl/>
              <w:suppressLineNumbers w:val="0"/>
              <w:spacing w:line="360" w:lineRule="auto"/>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300</w:t>
            </w:r>
          </w:p>
        </w:tc>
        <w:tc>
          <w:tcPr>
            <w:tcW w:w="422" w:type="pct"/>
            <w:tcBorders>
              <w:top w:val="single" w:color="000000" w:sz="4" w:space="0"/>
              <w:left w:val="single" w:color="000000" w:sz="4" w:space="0"/>
              <w:bottom w:val="single" w:color="000000" w:sz="4" w:space="0"/>
              <w:right w:val="single" w:color="000000" w:sz="4" w:space="0"/>
            </w:tcBorders>
            <w:noWrap w:val="0"/>
            <w:vAlign w:val="bottom"/>
          </w:tcPr>
          <w:p w14:paraId="1F0D0E0A">
            <w:pPr>
              <w:spacing w:line="360" w:lineRule="auto"/>
              <w:rPr>
                <w:rFonts w:hint="eastAsia" w:ascii="宋体" w:hAnsi="宋体" w:eastAsia="宋体" w:cs="宋体"/>
                <w:i w:val="0"/>
                <w:iCs w:val="0"/>
                <w:color w:val="000000"/>
                <w:sz w:val="24"/>
                <w:szCs w:val="24"/>
                <w:u w:val="none"/>
              </w:rPr>
            </w:pPr>
          </w:p>
        </w:tc>
      </w:tr>
    </w:tbl>
    <w:p w14:paraId="50011A68">
      <w:pPr>
        <w:widowControl/>
        <w:jc w:val="both"/>
        <w:rPr>
          <w:rFonts w:hint="eastAsia" w:ascii="宋体" w:hAnsi="宋体" w:eastAsia="宋体" w:cs="宋体"/>
          <w:b/>
          <w:bCs/>
          <w:color w:val="auto"/>
          <w:sz w:val="24"/>
          <w:highlight w:val="none"/>
          <w:shd w:val="clear" w:color="auto" w:fill="auto"/>
          <w:lang w:val="en-US" w:eastAsia="zh-CN"/>
        </w:rPr>
      </w:pPr>
      <w:r>
        <w:rPr>
          <w:rFonts w:hint="eastAsia" w:asciiTheme="minorEastAsia" w:hAnsiTheme="minorEastAsia" w:eastAsiaTheme="minorEastAsia" w:cstheme="minorEastAsia"/>
          <w:b/>
          <w:bCs/>
          <w:color w:val="000000"/>
          <w:kern w:val="0"/>
          <w:sz w:val="24"/>
          <w:szCs w:val="24"/>
          <w:lang w:val="en-US" w:eastAsia="zh-CN" w:bidi="ar"/>
        </w:rPr>
        <w:t>注:</w:t>
      </w:r>
      <w:r>
        <w:rPr>
          <w:rFonts w:hint="eastAsia" w:asciiTheme="minorEastAsia" w:hAnsiTheme="minorEastAsia" w:cstheme="minorEastAsia"/>
          <w:b/>
          <w:bCs/>
          <w:color w:val="000000"/>
          <w:kern w:val="0"/>
          <w:sz w:val="24"/>
          <w:szCs w:val="24"/>
          <w:lang w:val="en-US" w:eastAsia="zh-CN" w:bidi="ar"/>
        </w:rPr>
        <w:t xml:space="preserve"> </w:t>
      </w:r>
      <w:r>
        <w:rPr>
          <w:rFonts w:hint="eastAsia" w:ascii="宋体" w:hAnsi="宋体" w:eastAsia="宋体" w:cs="宋体"/>
          <w:b/>
          <w:bCs/>
          <w:color w:val="auto"/>
          <w:sz w:val="24"/>
          <w:highlight w:val="none"/>
          <w:shd w:val="clear" w:color="auto" w:fill="auto"/>
          <w:lang w:val="en-US" w:eastAsia="zh-CN"/>
        </w:rPr>
        <w:t>1、本项目带</w:t>
      </w:r>
      <w:r>
        <w:rPr>
          <w:rFonts w:hint="eastAsia" w:ascii="宋体" w:hAnsi="宋体" w:eastAsia="宋体" w:cs="宋体"/>
          <w:snapToGrid w:val="0"/>
          <w:color w:val="auto"/>
          <w:kern w:val="0"/>
          <w:sz w:val="24"/>
          <w:szCs w:val="24"/>
          <w:highlight w:val="none"/>
          <w:lang w:val="en-US" w:eastAsia="zh-CN" w:bidi="ar-SA"/>
        </w:rPr>
        <w:t>●</w:t>
      </w:r>
      <w:r>
        <w:rPr>
          <w:rFonts w:hint="eastAsia" w:ascii="宋体" w:hAnsi="宋体" w:eastAsia="宋体" w:cs="宋体"/>
          <w:b/>
          <w:bCs/>
          <w:color w:val="auto"/>
          <w:sz w:val="24"/>
          <w:highlight w:val="none"/>
          <w:shd w:val="clear" w:color="auto" w:fill="auto"/>
          <w:lang w:val="en-US" w:eastAsia="zh-CN"/>
        </w:rPr>
        <w:t>为核心产品</w:t>
      </w:r>
    </w:p>
    <w:p w14:paraId="105E7738">
      <w:pPr>
        <w:shd w:val="clear" w:color="auto" w:fill="auto"/>
        <w:spacing w:line="360" w:lineRule="auto"/>
        <w:ind w:firstLine="482" w:firstLineChars="200"/>
        <w:rPr>
          <w:rFonts w:hint="eastAsia" w:asciiTheme="minorEastAsia" w:hAnsiTheme="minorEastAsia" w:eastAsiaTheme="minorEastAsia" w:cstheme="minorEastAsia"/>
        </w:rPr>
      </w:pPr>
      <w:r>
        <w:rPr>
          <w:rFonts w:hint="eastAsia" w:ascii="宋体" w:hAnsi="宋体" w:eastAsia="宋体" w:cs="宋体"/>
          <w:b/>
          <w:bCs/>
          <w:color w:val="auto"/>
          <w:sz w:val="24"/>
          <w:highlight w:val="none"/>
          <w:shd w:val="clear" w:color="auto" w:fill="auto"/>
          <w:lang w:val="en-US" w:eastAsia="zh-CN"/>
        </w:rPr>
        <w:t>2、投标人提供的设备应符合国际及国内相关的技术标准和规范；</w:t>
      </w:r>
    </w:p>
    <w:p w14:paraId="4FAADA0F">
      <w:pPr>
        <w:keepNext w:val="0"/>
        <w:keepLines w:val="0"/>
        <w:widowControl/>
        <w:suppressLineNumbers w:val="0"/>
        <w:spacing w:line="360" w:lineRule="auto"/>
        <w:ind w:firstLine="482" w:firstLineChars="200"/>
        <w:jc w:val="left"/>
        <w:rPr>
          <w:rFonts w:hint="eastAsia" w:asciiTheme="minorEastAsia" w:hAnsiTheme="minorEastAsia" w:eastAsiaTheme="minorEastAsia" w:cstheme="minorEastAsia"/>
        </w:rPr>
      </w:pPr>
      <w:r>
        <w:rPr>
          <w:rFonts w:hint="eastAsia" w:asciiTheme="minorEastAsia" w:hAnsiTheme="minorEastAsia" w:cstheme="minorEastAsia"/>
          <w:b/>
          <w:bCs/>
          <w:color w:val="000000"/>
          <w:kern w:val="0"/>
          <w:sz w:val="24"/>
          <w:szCs w:val="24"/>
          <w:lang w:val="en-US" w:eastAsia="zh-CN" w:bidi="ar"/>
        </w:rPr>
        <w:t>3</w:t>
      </w:r>
      <w:r>
        <w:rPr>
          <w:rFonts w:hint="eastAsia" w:asciiTheme="minorEastAsia" w:hAnsiTheme="minorEastAsia" w:eastAsiaTheme="minorEastAsia" w:cstheme="minorEastAsia"/>
          <w:b/>
          <w:bCs/>
          <w:color w:val="000000"/>
          <w:kern w:val="0"/>
          <w:sz w:val="24"/>
          <w:szCs w:val="24"/>
          <w:lang w:val="en-US" w:eastAsia="zh-CN" w:bidi="ar"/>
        </w:rPr>
        <w:t>、</w:t>
      </w:r>
      <w:r>
        <w:rPr>
          <w:rFonts w:hint="eastAsia" w:asciiTheme="minorEastAsia" w:hAnsiTheme="minorEastAsia" w:cstheme="minorEastAsia"/>
          <w:b/>
          <w:bCs/>
          <w:color w:val="000000"/>
          <w:kern w:val="0"/>
          <w:sz w:val="24"/>
          <w:szCs w:val="24"/>
          <w:lang w:val="en-US" w:eastAsia="zh-CN" w:bidi="ar"/>
        </w:rPr>
        <w:t>制冷空调设备</w:t>
      </w:r>
      <w:r>
        <w:rPr>
          <w:rFonts w:hint="eastAsia" w:asciiTheme="minorEastAsia" w:hAnsiTheme="minorEastAsia" w:eastAsiaTheme="minorEastAsia" w:cstheme="minorEastAsia"/>
          <w:b/>
          <w:bCs/>
          <w:color w:val="000000"/>
          <w:kern w:val="0"/>
          <w:sz w:val="24"/>
          <w:szCs w:val="24"/>
          <w:lang w:val="en-US" w:eastAsia="zh-CN" w:bidi="ar"/>
        </w:rPr>
        <w:t xml:space="preserve">属于国家强制性节能品目清单产品，供应商须提供国家确定的认 </w:t>
      </w:r>
    </w:p>
    <w:p w14:paraId="56AB23CD">
      <w:pPr>
        <w:keepNext w:val="0"/>
        <w:keepLines w:val="0"/>
        <w:widowControl/>
        <w:suppressLineNumbers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kern w:val="0"/>
          <w:sz w:val="24"/>
          <w:szCs w:val="24"/>
          <w:lang w:val="en-US" w:eastAsia="zh-CN" w:bidi="ar"/>
        </w:rPr>
        <w:t>证机构出具的处于有效期之内的节能产品认证证书。</w:t>
      </w:r>
    </w:p>
    <w:p w14:paraId="54FE5D4D">
      <w:pPr>
        <w:pStyle w:val="8"/>
        <w:rPr>
          <w:rFonts w:hint="eastAsia" w:ascii="宋体" w:hAnsi="宋体" w:eastAsia="宋体" w:cs="宋体"/>
          <w:b/>
          <w:bCs/>
          <w:kern w:val="0"/>
          <w:sz w:val="32"/>
          <w:szCs w:val="32"/>
        </w:rPr>
        <w:sectPr>
          <w:headerReference r:id="rId6" w:type="first"/>
          <w:footerReference r:id="rId8" w:type="first"/>
          <w:headerReference r:id="rId5" w:type="default"/>
          <w:footerReference r:id="rId7" w:type="default"/>
          <w:pgSz w:w="11905" w:h="16838"/>
          <w:pgMar w:top="1440" w:right="1080" w:bottom="1440" w:left="1080" w:header="935" w:footer="771" w:gutter="567"/>
          <w:pgNumType w:fmt="decimal"/>
          <w:cols w:space="0" w:num="1"/>
          <w:titlePg/>
          <w:docGrid w:linePitch="312" w:charSpace="0"/>
        </w:sectPr>
      </w:pPr>
    </w:p>
    <w:p w14:paraId="5F36D347">
      <w:pPr>
        <w:jc w:val="center"/>
        <w:outlineLvl w:val="0"/>
        <w:rPr>
          <w:rFonts w:hint="eastAsia" w:ascii="宋体" w:hAnsi="宋体" w:eastAsia="宋体" w:cs="宋体"/>
          <w:b/>
          <w:bCs/>
          <w:kern w:val="0"/>
          <w:sz w:val="44"/>
          <w:szCs w:val="44"/>
        </w:rPr>
      </w:pPr>
      <w:bookmarkStart w:id="100" w:name="_Toc11200"/>
      <w:bookmarkStart w:id="101" w:name="_Toc8815"/>
      <w:bookmarkStart w:id="102" w:name="_Toc458617470"/>
      <w:bookmarkStart w:id="103" w:name="_Toc458617747"/>
      <w:r>
        <w:rPr>
          <w:rFonts w:hint="eastAsia" w:ascii="宋体" w:hAnsi="宋体" w:eastAsia="宋体" w:cs="宋体"/>
          <w:b/>
          <w:bCs/>
          <w:kern w:val="0"/>
          <w:sz w:val="44"/>
          <w:szCs w:val="44"/>
        </w:rPr>
        <w:t>第四章  商务要求</w:t>
      </w:r>
      <w:bookmarkEnd w:id="100"/>
      <w:bookmarkEnd w:id="101"/>
    </w:p>
    <w:p w14:paraId="50656E0E">
      <w:pPr>
        <w:spacing w:line="360" w:lineRule="auto"/>
        <w:rPr>
          <w:rFonts w:hint="eastAsia" w:ascii="宋体" w:hAnsi="宋体" w:eastAsia="宋体" w:cs="宋体"/>
          <w:b/>
          <w:bCs/>
        </w:rPr>
      </w:pPr>
      <w:bookmarkStart w:id="104" w:name="_Toc458617469"/>
      <w:bookmarkStart w:id="105" w:name="_Toc458617746"/>
      <w:r>
        <w:rPr>
          <w:rFonts w:hint="eastAsia" w:ascii="宋体" w:hAnsi="宋体" w:eastAsia="宋体" w:cs="宋体"/>
          <w:b/>
          <w:bCs/>
        </w:rPr>
        <w:t>一、供货期、地点、合同签订：</w:t>
      </w:r>
    </w:p>
    <w:p w14:paraId="33975329">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1、供货期：</w:t>
      </w:r>
      <w:r>
        <w:rPr>
          <w:rFonts w:hint="eastAsia" w:ascii="宋体" w:hAnsi="宋体" w:eastAsia="宋体" w:cs="宋体"/>
          <w:color w:val="auto"/>
          <w:szCs w:val="24"/>
          <w:shd w:val="clear" w:color="auto" w:fill="FFFFFF"/>
          <w:lang w:eastAsia="zh-CN"/>
        </w:rPr>
        <w:t>自合同签订之日起</w:t>
      </w:r>
      <w:r>
        <w:rPr>
          <w:rFonts w:hint="eastAsia" w:ascii="宋体" w:hAnsi="宋体" w:eastAsia="宋体" w:cs="宋体"/>
          <w:color w:val="auto"/>
          <w:szCs w:val="24"/>
          <w:shd w:val="clear" w:color="auto" w:fill="FFFFFF"/>
          <w:lang w:val="en-US" w:eastAsia="zh-CN"/>
        </w:rPr>
        <w:t>4</w:t>
      </w:r>
      <w:r>
        <w:rPr>
          <w:rFonts w:hint="eastAsia" w:ascii="宋体" w:hAnsi="宋体" w:eastAsia="宋体" w:cs="宋体"/>
          <w:color w:val="auto"/>
          <w:szCs w:val="24"/>
          <w:shd w:val="clear" w:color="auto" w:fill="FFFFFF"/>
          <w:lang w:eastAsia="zh-CN"/>
        </w:rPr>
        <w:t>0日历天内完成供货安装</w:t>
      </w:r>
      <w:r>
        <w:rPr>
          <w:rFonts w:hint="eastAsia" w:ascii="宋体" w:hAnsi="宋体" w:eastAsia="宋体" w:cs="宋体"/>
          <w:color w:val="auto"/>
          <w:szCs w:val="24"/>
          <w:shd w:val="clear" w:color="auto" w:fill="FFFFFF"/>
          <w:lang w:val="en-US" w:eastAsia="zh-CN"/>
        </w:rPr>
        <w:t>调试</w:t>
      </w:r>
      <w:r>
        <w:rPr>
          <w:rFonts w:hint="eastAsia" w:ascii="宋体" w:hAnsi="宋体" w:eastAsia="宋体" w:cs="宋体"/>
          <w:color w:val="auto"/>
          <w:szCs w:val="24"/>
          <w:shd w:val="clear" w:color="auto" w:fill="FFFFFF"/>
          <w:lang w:eastAsia="zh-CN"/>
        </w:rPr>
        <w:t>并交付使用</w:t>
      </w:r>
    </w:p>
    <w:p w14:paraId="62C21635">
      <w:pPr>
        <w:spacing w:line="360" w:lineRule="auto"/>
        <w:ind w:firstLine="480" w:firstLineChars="200"/>
        <w:rPr>
          <w:rFonts w:hint="eastAsia" w:ascii="宋体" w:hAnsi="宋体" w:eastAsia="宋体" w:cs="宋体"/>
        </w:rPr>
      </w:pPr>
      <w:r>
        <w:rPr>
          <w:rFonts w:hint="eastAsia" w:ascii="宋体" w:hAnsi="宋体" w:eastAsia="宋体" w:cs="宋体"/>
        </w:rPr>
        <w:t>2、地  点：采购人指定地点。</w:t>
      </w:r>
    </w:p>
    <w:p w14:paraId="5B39CCE5">
      <w:pPr>
        <w:pStyle w:val="10"/>
        <w:spacing w:line="360" w:lineRule="auto"/>
        <w:ind w:left="0" w:firstLine="480"/>
        <w:rPr>
          <w:rFonts w:hint="eastAsia" w:ascii="宋体" w:hAnsi="宋体" w:eastAsia="宋体" w:cs="宋体"/>
        </w:rPr>
      </w:pPr>
      <w:r>
        <w:rPr>
          <w:rFonts w:hint="eastAsia" w:ascii="宋体" w:hAnsi="宋体" w:eastAsia="宋体" w:cs="宋体"/>
        </w:rPr>
        <w:t>3、合同签订：中标通知书发出后，中标人应在规定时间内与采购人签订合同协议书。</w:t>
      </w:r>
    </w:p>
    <w:p w14:paraId="1D0CC1DE">
      <w:pPr>
        <w:spacing w:line="360" w:lineRule="auto"/>
        <w:rPr>
          <w:rFonts w:hint="eastAsia" w:ascii="宋体" w:hAnsi="宋体" w:eastAsia="宋体" w:cs="宋体"/>
          <w:b/>
          <w:bCs/>
        </w:rPr>
      </w:pPr>
      <w:r>
        <w:rPr>
          <w:rFonts w:hint="eastAsia" w:ascii="宋体" w:hAnsi="宋体" w:eastAsia="宋体" w:cs="宋体"/>
          <w:b/>
          <w:bCs/>
        </w:rPr>
        <w:t>二、包装、运输、安装、调试及培训要求</w:t>
      </w:r>
    </w:p>
    <w:p w14:paraId="57C6634D">
      <w:pPr>
        <w:spacing w:line="360" w:lineRule="auto"/>
        <w:ind w:firstLine="480" w:firstLineChars="200"/>
        <w:rPr>
          <w:rFonts w:hint="eastAsia" w:ascii="宋体" w:hAnsi="宋体" w:eastAsia="宋体" w:cs="宋体"/>
        </w:rPr>
      </w:pPr>
      <w:r>
        <w:rPr>
          <w:rFonts w:hint="eastAsia" w:ascii="宋体" w:hAnsi="宋体" w:eastAsia="宋体" w:cs="宋体"/>
        </w:rPr>
        <w:t>1、包装：应采取防潮、防晒、防腐蚀、防震动及防止其它损坏的必要措施。中标人应承担由于其包装或防护措施不妥而引起的货物锈蚀、损坏和丢失等任何损失造成的责任或费用。</w:t>
      </w:r>
    </w:p>
    <w:p w14:paraId="1D123462">
      <w:pPr>
        <w:spacing w:line="360" w:lineRule="auto"/>
        <w:ind w:firstLine="480" w:firstLineChars="200"/>
        <w:rPr>
          <w:rFonts w:hint="eastAsia" w:ascii="宋体" w:hAnsi="宋体" w:eastAsia="宋体" w:cs="宋体"/>
        </w:rPr>
      </w:pPr>
      <w:r>
        <w:rPr>
          <w:rFonts w:hint="eastAsia" w:ascii="宋体" w:hAnsi="宋体" w:eastAsia="宋体" w:cs="宋体"/>
        </w:rPr>
        <w:t>2、运输：选择运输风险小、运费低、距离短的运输路线。运杂费一次包死在总价内，包括生产厂商到</w:t>
      </w:r>
      <w:r>
        <w:rPr>
          <w:rFonts w:hint="eastAsia" w:ascii="宋体" w:hAnsi="宋体" w:eastAsia="宋体" w:cs="宋体"/>
          <w:lang w:val="en-US" w:eastAsia="zh-CN"/>
        </w:rPr>
        <w:t>使用</w:t>
      </w:r>
      <w:r>
        <w:rPr>
          <w:rFonts w:hint="eastAsia" w:ascii="宋体" w:hAnsi="宋体" w:eastAsia="宋体" w:cs="宋体"/>
        </w:rPr>
        <w:t>现场所需的装卸、运输（含保险费）、现场保管费等费用。</w:t>
      </w:r>
    </w:p>
    <w:p w14:paraId="33783A67">
      <w:pPr>
        <w:spacing w:line="360" w:lineRule="auto"/>
        <w:ind w:firstLine="480" w:firstLineChars="200"/>
        <w:rPr>
          <w:rFonts w:hint="eastAsia" w:ascii="宋体" w:hAnsi="宋体" w:eastAsia="宋体" w:cs="宋体"/>
        </w:rPr>
      </w:pPr>
      <w:r>
        <w:rPr>
          <w:rFonts w:hint="eastAsia" w:ascii="宋体" w:hAnsi="宋体" w:eastAsia="宋体" w:cs="宋体"/>
        </w:rPr>
        <w:t>3、安装、调试及培训：中标单位应负责所有设备的安装、调试、培训工作，所有费用一次包死在总价内。设备安装调试完毕后，中标单位必须安排技术人员对使用单位的设备管理人员进行操作应用及维护保养方面的技能培训，使其掌握基本技能。</w:t>
      </w:r>
    </w:p>
    <w:p w14:paraId="19DF3E16">
      <w:pPr>
        <w:spacing w:line="360" w:lineRule="auto"/>
        <w:rPr>
          <w:rFonts w:hint="eastAsia" w:ascii="宋体" w:hAnsi="宋体" w:eastAsia="宋体" w:cs="宋体"/>
          <w:b/>
          <w:bCs/>
        </w:rPr>
      </w:pPr>
      <w:r>
        <w:rPr>
          <w:rFonts w:hint="eastAsia" w:ascii="宋体" w:hAnsi="宋体" w:eastAsia="宋体" w:cs="宋体"/>
          <w:b/>
          <w:bCs/>
        </w:rPr>
        <w:t>三、付款方式：</w:t>
      </w:r>
      <w:bookmarkStart w:id="106" w:name="_Toc167714047"/>
      <w:bookmarkStart w:id="107" w:name="_Toc167715244"/>
      <w:bookmarkStart w:id="108" w:name="_Toc167712849"/>
    </w:p>
    <w:p w14:paraId="5BBB9900">
      <w:pPr>
        <w:spacing w:line="360" w:lineRule="auto"/>
        <w:ind w:firstLine="480" w:firstLineChars="200"/>
        <w:rPr>
          <w:rFonts w:hint="eastAsia" w:ascii="宋体" w:hAnsi="宋体" w:eastAsia="宋体" w:cs="宋体"/>
          <w:color w:val="auto"/>
          <w:highlight w:val="none"/>
          <w:u w:val="single"/>
          <w:lang w:val="en-US" w:eastAsia="zh-CN"/>
        </w:rPr>
      </w:pPr>
      <w:r>
        <w:rPr>
          <w:rFonts w:hint="eastAsia" w:ascii="宋体" w:hAnsi="宋体" w:eastAsia="宋体" w:cs="宋体"/>
          <w:color w:val="auto"/>
          <w:szCs w:val="24"/>
          <w:highlight w:val="none"/>
          <w:lang w:val="en-US" w:eastAsia="zh-CN"/>
        </w:rPr>
        <w:t>中标后签订合同支付合同价款的30%，供货、安装调试、验收完成合格后支付合同价款的60%，审计报告出具后10个工作日内支付合同价款的10%。</w:t>
      </w:r>
    </w:p>
    <w:p w14:paraId="23623431">
      <w:pPr>
        <w:spacing w:line="360" w:lineRule="auto"/>
        <w:rPr>
          <w:rFonts w:hint="eastAsia" w:ascii="宋体" w:hAnsi="宋体" w:eastAsia="宋体" w:cs="宋体"/>
          <w:b/>
          <w:bCs/>
        </w:rPr>
      </w:pPr>
      <w:r>
        <w:rPr>
          <w:rFonts w:hint="eastAsia" w:ascii="宋体" w:hAnsi="宋体" w:eastAsia="宋体" w:cs="宋体"/>
          <w:b/>
          <w:bCs/>
        </w:rPr>
        <w:t>四、</w:t>
      </w:r>
      <w:bookmarkEnd w:id="106"/>
      <w:bookmarkEnd w:id="107"/>
      <w:bookmarkEnd w:id="108"/>
      <w:bookmarkStart w:id="109" w:name="_Toc167714051"/>
      <w:bookmarkStart w:id="110" w:name="_Toc167715248"/>
      <w:bookmarkStart w:id="111" w:name="_Toc167712853"/>
      <w:r>
        <w:rPr>
          <w:rFonts w:hint="eastAsia" w:ascii="宋体" w:hAnsi="宋体" w:eastAsia="宋体" w:cs="宋体"/>
          <w:b/>
          <w:bCs/>
        </w:rPr>
        <w:t>质量保证</w:t>
      </w:r>
      <w:bookmarkEnd w:id="109"/>
      <w:bookmarkEnd w:id="110"/>
      <w:bookmarkEnd w:id="111"/>
    </w:p>
    <w:p w14:paraId="588FECE3">
      <w:pPr>
        <w:adjustRightInd w:val="0"/>
        <w:snapToGrid w:val="0"/>
        <w:spacing w:line="480" w:lineRule="exact"/>
        <w:ind w:firstLine="472" w:firstLineChars="196"/>
        <w:rPr>
          <w:rFonts w:hint="eastAsia" w:ascii="宋体" w:hAnsi="宋体" w:eastAsia="宋体" w:cs="宋体"/>
          <w:kern w:val="0"/>
          <w:szCs w:val="24"/>
        </w:rPr>
      </w:pPr>
      <w:bookmarkStart w:id="112" w:name="_Toc167712857"/>
      <w:bookmarkStart w:id="113" w:name="_Toc167715252"/>
      <w:bookmarkStart w:id="114" w:name="_Toc167714055"/>
      <w:bookmarkStart w:id="115" w:name="_Toc167714066"/>
      <w:bookmarkStart w:id="116" w:name="_Toc167712868"/>
      <w:bookmarkStart w:id="117" w:name="_Toc167715263"/>
      <w:r>
        <w:rPr>
          <w:rFonts w:hint="eastAsia" w:ascii="宋体" w:hAnsi="宋体" w:eastAsia="宋体" w:cs="宋体"/>
          <w:b/>
          <w:bCs/>
          <w:kern w:val="0"/>
          <w:szCs w:val="24"/>
        </w:rPr>
        <w:t>1、质保期</w:t>
      </w:r>
      <w:r>
        <w:rPr>
          <w:rFonts w:hint="eastAsia" w:ascii="宋体" w:hAnsi="宋体" w:eastAsia="宋体" w:cs="宋体"/>
          <w:b/>
          <w:bCs/>
          <w:kern w:val="0"/>
          <w:szCs w:val="24"/>
          <w:lang w:eastAsia="zh-CN"/>
        </w:rPr>
        <w:t>：</w:t>
      </w:r>
      <w:r>
        <w:rPr>
          <w:rFonts w:hint="eastAsia" w:ascii="宋体" w:hAnsi="宋体" w:eastAsia="宋体" w:cs="宋体"/>
          <w:b/>
          <w:bCs/>
          <w:kern w:val="0"/>
          <w:szCs w:val="24"/>
        </w:rPr>
        <w:t>自验收合格之日起</w:t>
      </w:r>
      <w:r>
        <w:rPr>
          <w:rFonts w:hint="eastAsia" w:ascii="宋体" w:hAnsi="宋体" w:eastAsia="宋体" w:cs="宋体"/>
          <w:b/>
          <w:bCs/>
          <w:kern w:val="0"/>
          <w:szCs w:val="24"/>
          <w:lang w:val="en-US" w:eastAsia="zh-CN"/>
        </w:rPr>
        <w:t>3</w:t>
      </w:r>
      <w:r>
        <w:rPr>
          <w:rFonts w:hint="eastAsia" w:ascii="宋体" w:hAnsi="宋体" w:eastAsia="宋体" w:cs="宋体"/>
          <w:b/>
          <w:bCs/>
          <w:kern w:val="0"/>
          <w:szCs w:val="24"/>
        </w:rPr>
        <w:t>年</w:t>
      </w:r>
      <w:r>
        <w:rPr>
          <w:rFonts w:hint="eastAsia" w:ascii="宋体" w:hAnsi="宋体" w:eastAsia="宋体" w:cs="宋体"/>
          <w:kern w:val="0"/>
          <w:szCs w:val="24"/>
          <w:lang w:eastAsia="zh-CN"/>
        </w:rPr>
        <w:t>，</w:t>
      </w:r>
      <w:r>
        <w:rPr>
          <w:rFonts w:hint="eastAsia" w:ascii="宋体" w:hAnsi="宋体" w:eastAsia="宋体" w:cs="宋体"/>
          <w:kern w:val="0"/>
          <w:szCs w:val="24"/>
        </w:rPr>
        <w:t>中标人承诺的质保时间超过招标文件要求的，按其承诺时间质保。</w:t>
      </w:r>
    </w:p>
    <w:p w14:paraId="33A1666D">
      <w:pPr>
        <w:adjustRightInd w:val="0"/>
        <w:snapToGrid w:val="0"/>
        <w:spacing w:line="480" w:lineRule="exact"/>
        <w:ind w:firstLine="470" w:firstLineChars="196"/>
        <w:rPr>
          <w:rFonts w:hint="eastAsia" w:ascii="宋体" w:hAnsi="宋体" w:eastAsia="宋体" w:cs="宋体"/>
          <w:kern w:val="0"/>
          <w:szCs w:val="24"/>
        </w:rPr>
      </w:pPr>
      <w:r>
        <w:rPr>
          <w:rFonts w:hint="eastAsia" w:ascii="宋体" w:hAnsi="宋体" w:eastAsia="宋体" w:cs="宋体"/>
          <w:kern w:val="0"/>
          <w:szCs w:val="24"/>
        </w:rPr>
        <w:t>2、中标人承诺的质保期起始时间为终验合格之日。</w:t>
      </w:r>
      <w:bookmarkStart w:id="118" w:name="_Toc167712855"/>
      <w:bookmarkStart w:id="119" w:name="_Toc167715250"/>
      <w:bookmarkStart w:id="120" w:name="_Toc167714053"/>
    </w:p>
    <w:p w14:paraId="66A5E035">
      <w:pPr>
        <w:adjustRightInd w:val="0"/>
        <w:snapToGrid w:val="0"/>
        <w:spacing w:line="480" w:lineRule="exact"/>
        <w:ind w:firstLine="470" w:firstLineChars="196"/>
        <w:rPr>
          <w:rFonts w:hint="eastAsia" w:ascii="宋体" w:hAnsi="宋体" w:eastAsia="宋体" w:cs="宋体"/>
          <w:kern w:val="0"/>
          <w:szCs w:val="24"/>
        </w:rPr>
      </w:pPr>
      <w:r>
        <w:rPr>
          <w:rFonts w:hint="eastAsia" w:ascii="宋体" w:hAnsi="宋体" w:eastAsia="宋体" w:cs="宋体"/>
          <w:kern w:val="0"/>
          <w:szCs w:val="24"/>
        </w:rPr>
        <w:t>3、所有产品质量必须符合国家有关规范和相关政策。所有设备及辅材必须是未使用过的新产品，质量优良、渠道正当，配置合理。</w:t>
      </w:r>
      <w:bookmarkEnd w:id="118"/>
      <w:bookmarkEnd w:id="119"/>
      <w:bookmarkEnd w:id="120"/>
      <w:bookmarkStart w:id="121" w:name="_Toc167714054"/>
      <w:bookmarkStart w:id="122" w:name="_Toc167712856"/>
      <w:bookmarkStart w:id="123" w:name="_Toc167715251"/>
    </w:p>
    <w:p w14:paraId="0E4C6EBE">
      <w:pPr>
        <w:adjustRightInd w:val="0"/>
        <w:snapToGrid w:val="0"/>
        <w:spacing w:line="480" w:lineRule="exact"/>
        <w:ind w:firstLine="470" w:firstLineChars="196"/>
        <w:rPr>
          <w:rFonts w:hint="eastAsia" w:ascii="宋体" w:hAnsi="宋体" w:eastAsia="宋体" w:cs="宋体"/>
          <w:kern w:val="0"/>
          <w:szCs w:val="24"/>
        </w:rPr>
      </w:pPr>
      <w:r>
        <w:rPr>
          <w:rFonts w:hint="eastAsia" w:ascii="宋体" w:hAnsi="宋体" w:eastAsia="宋体" w:cs="宋体"/>
          <w:kern w:val="0"/>
          <w:szCs w:val="24"/>
        </w:rPr>
        <w:t>4、质保期出现的质量问题由中标人负责解决并承担所有费用。质保期满后如需更换零部件，中标人应以优惠价提供。</w:t>
      </w:r>
      <w:bookmarkEnd w:id="121"/>
      <w:bookmarkEnd w:id="122"/>
      <w:bookmarkEnd w:id="123"/>
    </w:p>
    <w:p w14:paraId="3F2D3F46">
      <w:pPr>
        <w:adjustRightInd w:val="0"/>
        <w:snapToGrid w:val="0"/>
        <w:spacing w:line="480" w:lineRule="exact"/>
        <w:ind w:firstLine="470" w:firstLineChars="196"/>
        <w:rPr>
          <w:rFonts w:hint="eastAsia" w:ascii="宋体" w:hAnsi="宋体" w:eastAsia="宋体" w:cs="宋体"/>
          <w:kern w:val="0"/>
          <w:szCs w:val="24"/>
        </w:rPr>
      </w:pPr>
      <w:r>
        <w:rPr>
          <w:rFonts w:hint="eastAsia" w:ascii="宋体" w:hAnsi="宋体" w:eastAsia="宋体" w:cs="宋体"/>
          <w:kern w:val="0"/>
          <w:szCs w:val="24"/>
        </w:rPr>
        <w:t xml:space="preserve">5、 知识产权： </w:t>
      </w:r>
    </w:p>
    <w:bookmarkEnd w:id="112"/>
    <w:bookmarkEnd w:id="113"/>
    <w:bookmarkEnd w:id="114"/>
    <w:p w14:paraId="78BB8E20">
      <w:pPr>
        <w:adjustRightInd w:val="0"/>
        <w:spacing w:line="480" w:lineRule="exact"/>
        <w:ind w:firstLine="480" w:firstLineChars="200"/>
        <w:rPr>
          <w:rFonts w:hint="eastAsia" w:ascii="宋体" w:hAnsi="宋体" w:eastAsia="宋体" w:cs="宋体"/>
          <w:szCs w:val="24"/>
        </w:rPr>
      </w:pPr>
      <w:r>
        <w:rPr>
          <w:rFonts w:hint="eastAsia" w:ascii="宋体" w:hAnsi="宋体" w:eastAsia="宋体" w:cs="宋体"/>
          <w:szCs w:val="24"/>
        </w:rPr>
        <w:t>所有涉及知识产权的产品及设计，投标供应商必须确保委托人、采购人拥有其合法的、不受限制的无偿使用权，并免受任何侵权诉讼或索偿；否则，由此产生的一切经济损失和法律责任由投标供应商承担。</w:t>
      </w:r>
    </w:p>
    <w:p w14:paraId="393CF2E3">
      <w:pPr>
        <w:adjustRightInd w:val="0"/>
        <w:spacing w:line="480" w:lineRule="exact"/>
        <w:rPr>
          <w:rFonts w:hint="eastAsia" w:ascii="宋体" w:hAnsi="宋体" w:eastAsia="宋体" w:cs="宋体"/>
          <w:b/>
          <w:szCs w:val="24"/>
        </w:rPr>
      </w:pPr>
      <w:r>
        <w:rPr>
          <w:rFonts w:hint="eastAsia" w:ascii="宋体" w:hAnsi="宋体" w:eastAsia="宋体" w:cs="宋体"/>
          <w:b/>
          <w:szCs w:val="24"/>
        </w:rPr>
        <w:t>五、合同实施：</w:t>
      </w:r>
      <w:bookmarkEnd w:id="115"/>
      <w:bookmarkEnd w:id="116"/>
      <w:bookmarkEnd w:id="117"/>
      <w:bookmarkStart w:id="124" w:name="_Toc167712869"/>
      <w:bookmarkStart w:id="125" w:name="_Toc167714067"/>
      <w:bookmarkStart w:id="126" w:name="_Toc167715264"/>
    </w:p>
    <w:p w14:paraId="1E604008">
      <w:pPr>
        <w:adjustRightInd w:val="0"/>
        <w:spacing w:line="480" w:lineRule="exact"/>
        <w:ind w:firstLine="480" w:firstLineChars="200"/>
        <w:rPr>
          <w:rFonts w:hint="eastAsia" w:ascii="宋体" w:hAnsi="宋体" w:eastAsia="宋体" w:cs="宋体"/>
          <w:szCs w:val="24"/>
        </w:rPr>
      </w:pPr>
      <w:r>
        <w:rPr>
          <w:rFonts w:hint="eastAsia" w:ascii="宋体" w:hAnsi="宋体" w:eastAsia="宋体" w:cs="宋体"/>
          <w:szCs w:val="24"/>
        </w:rPr>
        <w:t xml:space="preserve">1 </w:t>
      </w:r>
      <w:bookmarkEnd w:id="124"/>
      <w:bookmarkEnd w:id="125"/>
      <w:bookmarkEnd w:id="126"/>
      <w:r>
        <w:rPr>
          <w:rFonts w:hint="eastAsia" w:ascii="宋体" w:hAnsi="宋体" w:eastAsia="宋体" w:cs="宋体"/>
          <w:szCs w:val="24"/>
        </w:rPr>
        <w:t>、中标人应在合同签订后5个日历</w:t>
      </w:r>
      <w:r>
        <w:rPr>
          <w:rFonts w:hint="eastAsia" w:ascii="宋体" w:hAnsi="宋体" w:eastAsia="宋体" w:cs="宋体"/>
          <w:szCs w:val="24"/>
          <w:lang w:eastAsia="zh-CN"/>
        </w:rPr>
        <w:t>天</w:t>
      </w:r>
      <w:r>
        <w:rPr>
          <w:rFonts w:hint="eastAsia" w:ascii="宋体" w:hAnsi="宋体" w:eastAsia="宋体" w:cs="宋体"/>
          <w:szCs w:val="24"/>
        </w:rPr>
        <w:t>内安排人员与使用单位就送货、安装、调试、培训等工作进行安排、部署。</w:t>
      </w:r>
      <w:bookmarkStart w:id="127" w:name="_Toc167714068"/>
      <w:bookmarkStart w:id="128" w:name="_Toc167715265"/>
      <w:bookmarkStart w:id="129" w:name="_Toc167712870"/>
    </w:p>
    <w:p w14:paraId="67221B30">
      <w:pPr>
        <w:adjustRightInd w:val="0"/>
        <w:spacing w:line="480" w:lineRule="exact"/>
        <w:ind w:firstLine="480" w:firstLineChars="200"/>
        <w:rPr>
          <w:rFonts w:hint="eastAsia" w:ascii="宋体" w:hAnsi="宋体" w:eastAsia="宋体" w:cs="宋体"/>
          <w:szCs w:val="24"/>
        </w:rPr>
      </w:pPr>
      <w:r>
        <w:rPr>
          <w:rFonts w:hint="eastAsia" w:ascii="宋体" w:hAnsi="宋体" w:eastAsia="宋体" w:cs="宋体"/>
          <w:szCs w:val="24"/>
        </w:rPr>
        <w:t>2</w:t>
      </w:r>
      <w:bookmarkEnd w:id="127"/>
      <w:bookmarkEnd w:id="128"/>
      <w:bookmarkEnd w:id="129"/>
      <w:r>
        <w:rPr>
          <w:rFonts w:hint="eastAsia" w:ascii="宋体" w:hAnsi="宋体" w:eastAsia="宋体" w:cs="宋体"/>
          <w:szCs w:val="24"/>
        </w:rPr>
        <w:t xml:space="preserve"> 、若未能在交货期内完成合同规定的义务，由此对采购人造成的延误和一切损失，由中标人承担和赔偿。</w:t>
      </w:r>
    </w:p>
    <w:p w14:paraId="6C01F3C9">
      <w:pPr>
        <w:adjustRightInd w:val="0"/>
        <w:snapToGrid w:val="0"/>
        <w:spacing w:line="480" w:lineRule="exact"/>
        <w:rPr>
          <w:rFonts w:hint="eastAsia" w:ascii="宋体" w:hAnsi="宋体" w:eastAsia="宋体" w:cs="宋体"/>
          <w:b/>
          <w:szCs w:val="24"/>
        </w:rPr>
      </w:pPr>
      <w:r>
        <w:rPr>
          <w:rFonts w:hint="eastAsia" w:ascii="宋体" w:hAnsi="宋体" w:eastAsia="宋体" w:cs="宋体"/>
          <w:b/>
          <w:szCs w:val="24"/>
        </w:rPr>
        <w:t>六、验收</w:t>
      </w:r>
      <w:bookmarkStart w:id="130" w:name="_Toc167715238"/>
      <w:bookmarkStart w:id="131" w:name="_Toc167712843"/>
      <w:bookmarkStart w:id="132" w:name="_Toc167714041"/>
      <w:r>
        <w:rPr>
          <w:rFonts w:hint="eastAsia" w:ascii="宋体" w:hAnsi="宋体" w:eastAsia="宋体" w:cs="宋体"/>
          <w:b/>
          <w:szCs w:val="24"/>
        </w:rPr>
        <w:t>:</w:t>
      </w:r>
      <w:r>
        <w:rPr>
          <w:rFonts w:hint="eastAsia" w:ascii="宋体" w:hAnsi="宋体" w:eastAsia="宋体" w:cs="宋体"/>
          <w:b/>
          <w:szCs w:val="24"/>
        </w:rPr>
        <w:tab/>
      </w:r>
    </w:p>
    <w:bookmarkEnd w:id="130"/>
    <w:bookmarkEnd w:id="131"/>
    <w:bookmarkEnd w:id="132"/>
    <w:p w14:paraId="6E6E4B0D">
      <w:pPr>
        <w:adjustRightInd w:val="0"/>
        <w:snapToGrid w:val="0"/>
        <w:spacing w:line="480" w:lineRule="exact"/>
        <w:ind w:firstLine="470" w:firstLineChars="196"/>
        <w:rPr>
          <w:rFonts w:hint="eastAsia" w:ascii="宋体" w:hAnsi="宋体" w:eastAsia="宋体" w:cs="宋体"/>
          <w:szCs w:val="24"/>
        </w:rPr>
      </w:pPr>
      <w:r>
        <w:rPr>
          <w:rFonts w:hint="eastAsia" w:ascii="宋体" w:hAnsi="宋体" w:eastAsia="宋体" w:cs="宋体"/>
          <w:szCs w:val="24"/>
        </w:rPr>
        <w:t>1、项目验收分初验和终验:</w:t>
      </w:r>
    </w:p>
    <w:p w14:paraId="5D1BA6FC">
      <w:pPr>
        <w:spacing w:line="480" w:lineRule="exact"/>
        <w:ind w:firstLine="480" w:firstLineChars="200"/>
        <w:rPr>
          <w:rFonts w:hint="eastAsia" w:ascii="宋体" w:hAnsi="宋体" w:eastAsia="宋体" w:cs="宋体"/>
          <w:szCs w:val="24"/>
        </w:rPr>
      </w:pPr>
      <w:r>
        <w:rPr>
          <w:rFonts w:hint="eastAsia" w:ascii="宋体" w:hAnsi="宋体" w:eastAsia="宋体" w:cs="宋体"/>
          <w:szCs w:val="24"/>
        </w:rPr>
        <w:t>初验：货物到达交货地点后，由使用单位根据合同对货物（设备）的名称、品牌、规格、型号、产地、数量进行检查。</w:t>
      </w:r>
    </w:p>
    <w:p w14:paraId="75A9EDB8">
      <w:pPr>
        <w:spacing w:line="480" w:lineRule="exact"/>
        <w:ind w:firstLine="480" w:firstLineChars="200"/>
        <w:rPr>
          <w:rFonts w:hint="eastAsia" w:ascii="宋体" w:hAnsi="宋体" w:eastAsia="宋体" w:cs="宋体"/>
          <w:szCs w:val="24"/>
          <w:shd w:val="clear" w:color="auto" w:fill="FFC000"/>
        </w:rPr>
      </w:pPr>
      <w:r>
        <w:rPr>
          <w:rFonts w:hint="eastAsia" w:ascii="宋体" w:hAnsi="宋体" w:eastAsia="宋体" w:cs="宋体"/>
          <w:szCs w:val="24"/>
        </w:rPr>
        <w:t>终验：所有货物(设备)安装、调试完毕，正常使用10个工作日后，由采购单位组织进行终验（最终验收），合格后签发《终验合格单》。验收所产生的费用由中标单位支付。</w:t>
      </w:r>
      <w:r>
        <w:rPr>
          <w:rFonts w:hint="eastAsia" w:ascii="宋体" w:hAnsi="宋体" w:eastAsia="宋体" w:cs="宋体"/>
          <w:szCs w:val="24"/>
        </w:rPr>
        <w:cr/>
      </w:r>
      <w:r>
        <w:rPr>
          <w:rFonts w:hint="eastAsia" w:ascii="宋体" w:hAnsi="宋体" w:eastAsia="宋体" w:cs="宋体"/>
          <w:szCs w:val="24"/>
        </w:rPr>
        <w:t xml:space="preserve">    2、验收不合格的中标单位，必须在接到通知后7个日历</w:t>
      </w:r>
      <w:r>
        <w:rPr>
          <w:rFonts w:hint="eastAsia" w:ascii="宋体" w:hAnsi="宋体" w:eastAsia="宋体" w:cs="宋体"/>
          <w:szCs w:val="24"/>
          <w:lang w:eastAsia="zh-CN"/>
        </w:rPr>
        <w:t>天</w:t>
      </w:r>
      <w:r>
        <w:rPr>
          <w:rFonts w:hint="eastAsia" w:ascii="宋体" w:hAnsi="宋体" w:eastAsia="宋体" w:cs="宋体"/>
          <w:szCs w:val="24"/>
        </w:rPr>
        <w:t>内确保货物及服务质量通过验收。如接到通知后7个日历</w:t>
      </w:r>
      <w:r>
        <w:rPr>
          <w:rFonts w:hint="eastAsia" w:ascii="宋体" w:hAnsi="宋体" w:eastAsia="宋体" w:cs="宋体"/>
          <w:szCs w:val="24"/>
          <w:lang w:eastAsia="zh-CN"/>
        </w:rPr>
        <w:t>天</w:t>
      </w:r>
      <w:r>
        <w:rPr>
          <w:rFonts w:hint="eastAsia" w:ascii="宋体" w:hAnsi="宋体" w:eastAsia="宋体" w:cs="宋体"/>
          <w:szCs w:val="24"/>
        </w:rPr>
        <w:t xml:space="preserve">内验收仍不合格，采购人可提出索赔或取消其供货合同。采购人有权将中标资格授予评审排序下一名的中标单位。  </w:t>
      </w:r>
    </w:p>
    <w:p w14:paraId="787D9F22">
      <w:pPr>
        <w:adjustRightInd w:val="0"/>
        <w:snapToGrid w:val="0"/>
        <w:spacing w:line="480" w:lineRule="exact"/>
        <w:ind w:firstLine="470" w:firstLineChars="196"/>
        <w:rPr>
          <w:rFonts w:hint="eastAsia" w:ascii="宋体" w:hAnsi="宋体" w:eastAsia="宋体" w:cs="宋体"/>
          <w:szCs w:val="24"/>
        </w:rPr>
      </w:pPr>
      <w:r>
        <w:rPr>
          <w:rFonts w:hint="eastAsia" w:ascii="宋体" w:hAnsi="宋体" w:eastAsia="宋体" w:cs="宋体"/>
          <w:szCs w:val="24"/>
        </w:rPr>
        <w:t>3、验收依据包含不限于以下资料：</w:t>
      </w:r>
    </w:p>
    <w:p w14:paraId="0F4E9AB3">
      <w:pPr>
        <w:adjustRightInd w:val="0"/>
        <w:snapToGrid w:val="0"/>
        <w:spacing w:line="480" w:lineRule="exact"/>
        <w:ind w:firstLine="470" w:firstLineChars="196"/>
        <w:rPr>
          <w:rFonts w:hint="eastAsia" w:ascii="宋体" w:hAnsi="宋体" w:eastAsia="宋体" w:cs="宋体"/>
          <w:szCs w:val="24"/>
        </w:rPr>
      </w:pPr>
      <w:r>
        <w:rPr>
          <w:rFonts w:hint="eastAsia" w:ascii="宋体" w:hAnsi="宋体" w:eastAsia="宋体" w:cs="宋体"/>
          <w:szCs w:val="24"/>
        </w:rPr>
        <w:t xml:space="preserve">（1）合同文本及合同补充文件（条款）； </w:t>
      </w:r>
    </w:p>
    <w:p w14:paraId="0CEC6B2D">
      <w:pPr>
        <w:adjustRightInd w:val="0"/>
        <w:snapToGrid w:val="0"/>
        <w:spacing w:line="480" w:lineRule="exact"/>
        <w:ind w:firstLine="470" w:firstLineChars="196"/>
        <w:rPr>
          <w:rFonts w:hint="eastAsia" w:ascii="宋体" w:hAnsi="宋体" w:eastAsia="宋体" w:cs="宋体"/>
          <w:szCs w:val="24"/>
        </w:rPr>
      </w:pPr>
      <w:r>
        <w:rPr>
          <w:rFonts w:hint="eastAsia" w:ascii="宋体" w:hAnsi="宋体" w:eastAsia="宋体" w:cs="宋体"/>
          <w:szCs w:val="24"/>
        </w:rPr>
        <w:t>（2）产品的合法来源渠道证明文件、响应功能证明材料；</w:t>
      </w:r>
    </w:p>
    <w:p w14:paraId="587F64C2">
      <w:pPr>
        <w:adjustRightInd w:val="0"/>
        <w:snapToGrid w:val="0"/>
        <w:spacing w:line="480" w:lineRule="exact"/>
        <w:ind w:firstLine="470" w:firstLineChars="196"/>
        <w:rPr>
          <w:rFonts w:hint="eastAsia" w:ascii="宋体" w:hAnsi="宋体" w:eastAsia="宋体" w:cs="宋体"/>
          <w:szCs w:val="24"/>
        </w:rPr>
      </w:pPr>
      <w:r>
        <w:rPr>
          <w:rFonts w:hint="eastAsia" w:ascii="宋体" w:hAnsi="宋体" w:eastAsia="宋体" w:cs="宋体"/>
          <w:szCs w:val="24"/>
        </w:rPr>
        <w:t>（3）招标文件；</w:t>
      </w:r>
    </w:p>
    <w:p w14:paraId="4AD4A70C">
      <w:pPr>
        <w:adjustRightInd w:val="0"/>
        <w:snapToGrid w:val="0"/>
        <w:spacing w:line="480" w:lineRule="exact"/>
        <w:ind w:firstLine="470" w:firstLineChars="196"/>
        <w:rPr>
          <w:rFonts w:hint="eastAsia" w:ascii="宋体" w:hAnsi="宋体" w:eastAsia="宋体" w:cs="宋体"/>
          <w:szCs w:val="24"/>
        </w:rPr>
      </w:pPr>
      <w:r>
        <w:rPr>
          <w:rFonts w:hint="eastAsia" w:ascii="宋体" w:hAnsi="宋体" w:eastAsia="宋体" w:cs="宋体"/>
          <w:szCs w:val="24"/>
        </w:rPr>
        <w:t>（4）中标人的投标文件；</w:t>
      </w:r>
    </w:p>
    <w:p w14:paraId="3B21F8A9">
      <w:pPr>
        <w:adjustRightInd w:val="0"/>
        <w:snapToGrid w:val="0"/>
        <w:spacing w:line="480" w:lineRule="exact"/>
        <w:ind w:firstLine="470" w:firstLineChars="196"/>
        <w:rPr>
          <w:rFonts w:hint="eastAsia" w:ascii="宋体" w:hAnsi="宋体" w:eastAsia="宋体" w:cs="宋体"/>
          <w:szCs w:val="24"/>
        </w:rPr>
      </w:pPr>
      <w:r>
        <w:rPr>
          <w:rFonts w:hint="eastAsia" w:ascii="宋体" w:hAnsi="宋体" w:eastAsia="宋体" w:cs="宋体"/>
          <w:szCs w:val="24"/>
        </w:rPr>
        <w:t>（5）货物清单；</w:t>
      </w:r>
    </w:p>
    <w:p w14:paraId="0C32ECCD">
      <w:pPr>
        <w:adjustRightInd w:val="0"/>
        <w:snapToGrid w:val="0"/>
        <w:spacing w:line="480" w:lineRule="exact"/>
        <w:ind w:firstLine="470" w:firstLineChars="196"/>
        <w:rPr>
          <w:rFonts w:hint="eastAsia" w:ascii="宋体" w:hAnsi="宋体" w:eastAsia="宋体" w:cs="宋体"/>
        </w:rPr>
      </w:pPr>
      <w:r>
        <w:rPr>
          <w:rFonts w:hint="eastAsia" w:ascii="宋体" w:hAnsi="宋体" w:eastAsia="宋体" w:cs="宋体"/>
          <w:szCs w:val="24"/>
        </w:rPr>
        <w:t>（6）</w:t>
      </w:r>
      <w:r>
        <w:rPr>
          <w:rFonts w:hint="eastAsia" w:ascii="宋体" w:hAnsi="宋体" w:eastAsia="宋体" w:cs="宋体"/>
          <w:szCs w:val="24"/>
          <w:lang w:eastAsia="zh-CN"/>
        </w:rPr>
        <w:t>制造商</w:t>
      </w:r>
      <w:r>
        <w:rPr>
          <w:rFonts w:hint="eastAsia" w:ascii="宋体" w:hAnsi="宋体" w:eastAsia="宋体" w:cs="宋体"/>
          <w:szCs w:val="24"/>
        </w:rPr>
        <w:t>的企业资质、货物的执行标准等。</w:t>
      </w:r>
    </w:p>
    <w:p w14:paraId="4A1BC6F3">
      <w:pPr>
        <w:adjustRightInd w:val="0"/>
        <w:spacing w:line="480" w:lineRule="exact"/>
        <w:rPr>
          <w:rFonts w:hint="eastAsia" w:ascii="宋体" w:hAnsi="宋体" w:eastAsia="宋体" w:cs="宋体"/>
          <w:b/>
          <w:szCs w:val="24"/>
        </w:rPr>
      </w:pPr>
      <w:r>
        <w:rPr>
          <w:rFonts w:hint="eastAsia" w:ascii="宋体" w:hAnsi="宋体" w:eastAsia="宋体" w:cs="宋体"/>
          <w:b/>
          <w:szCs w:val="24"/>
        </w:rPr>
        <w:t>七、违约责任：</w:t>
      </w:r>
    </w:p>
    <w:p w14:paraId="31D1850C">
      <w:pPr>
        <w:adjustRightInd w:val="0"/>
        <w:spacing w:line="480" w:lineRule="exact"/>
        <w:ind w:firstLine="480" w:firstLineChars="200"/>
        <w:rPr>
          <w:rFonts w:hint="eastAsia" w:ascii="宋体" w:hAnsi="宋体" w:eastAsia="宋体" w:cs="宋体"/>
          <w:szCs w:val="24"/>
        </w:rPr>
      </w:pPr>
      <w:r>
        <w:rPr>
          <w:rFonts w:hint="eastAsia" w:ascii="宋体" w:hAnsi="宋体" w:eastAsia="宋体" w:cs="宋体"/>
          <w:szCs w:val="24"/>
        </w:rPr>
        <w:t>1、按《中华人民共和国民法典》中的相关条款执行。</w:t>
      </w:r>
    </w:p>
    <w:p w14:paraId="0497F8ED">
      <w:pPr>
        <w:adjustRightInd w:val="0"/>
        <w:spacing w:line="480" w:lineRule="exact"/>
        <w:ind w:firstLine="480" w:firstLineChars="200"/>
        <w:rPr>
          <w:rFonts w:hint="eastAsia" w:ascii="宋体" w:hAnsi="宋体" w:eastAsia="宋体" w:cs="宋体"/>
          <w:szCs w:val="24"/>
        </w:rPr>
      </w:pPr>
      <w:r>
        <w:rPr>
          <w:rFonts w:hint="eastAsia" w:ascii="宋体" w:hAnsi="宋体" w:eastAsia="宋体" w:cs="宋体"/>
          <w:szCs w:val="24"/>
        </w:rPr>
        <w:t>2、未按合同要求提供产品或设备质量不能满足技术要求，采购人有权终止合同，并对供方违约行为进行追究，同时按《</w:t>
      </w:r>
      <w:r>
        <w:rPr>
          <w:rFonts w:hint="eastAsia" w:ascii="宋体" w:hAnsi="宋体" w:eastAsia="宋体" w:cs="宋体"/>
          <w:szCs w:val="24"/>
          <w:lang w:val="en-US" w:eastAsia="zh-CN"/>
        </w:rPr>
        <w:t>中华人民共和国</w:t>
      </w:r>
      <w:r>
        <w:rPr>
          <w:rFonts w:hint="eastAsia" w:ascii="宋体" w:hAnsi="宋体" w:eastAsia="宋体" w:cs="宋体"/>
          <w:szCs w:val="24"/>
        </w:rPr>
        <w:t>政府采购法》的有关规定进行处罚。</w:t>
      </w:r>
    </w:p>
    <w:bookmarkEnd w:id="104"/>
    <w:bookmarkEnd w:id="105"/>
    <w:p w14:paraId="5BAA3924">
      <w:pPr>
        <w:rPr>
          <w:rFonts w:hint="eastAsia" w:ascii="宋体" w:hAnsi="宋体" w:eastAsia="宋体" w:cs="宋体"/>
          <w:sz w:val="44"/>
          <w:szCs w:val="44"/>
          <w:lang w:val="en-AU"/>
        </w:rPr>
      </w:pPr>
      <w:bookmarkStart w:id="133" w:name="_Toc11972"/>
      <w:bookmarkStart w:id="134" w:name="_Toc7453887"/>
      <w:bookmarkStart w:id="135" w:name="_Toc459049903"/>
      <w:bookmarkStart w:id="136" w:name="_Toc459142238"/>
      <w:bookmarkStart w:id="137" w:name="_Toc459125993"/>
      <w:bookmarkStart w:id="138" w:name="_Toc459049734"/>
      <w:bookmarkStart w:id="139" w:name="_Toc17621"/>
      <w:bookmarkStart w:id="140" w:name="_Toc18518"/>
      <w:bookmarkStart w:id="141" w:name="_Toc3238"/>
      <w:bookmarkStart w:id="142" w:name="_Toc29516"/>
      <w:r>
        <w:rPr>
          <w:rFonts w:hint="eastAsia" w:ascii="宋体" w:hAnsi="宋体" w:eastAsia="宋体" w:cs="宋体"/>
          <w:b/>
          <w:bCs/>
        </w:rPr>
        <mc:AlternateContent>
          <mc:Choice Requires="wps">
            <w:drawing>
              <wp:anchor distT="0" distB="0" distL="114300" distR="114300" simplePos="0" relativeHeight="251659264" behindDoc="0" locked="0" layoutInCell="1" allowOverlap="1">
                <wp:simplePos x="0" y="0"/>
                <wp:positionH relativeFrom="column">
                  <wp:posOffset>189865</wp:posOffset>
                </wp:positionH>
                <wp:positionV relativeFrom="paragraph">
                  <wp:posOffset>78105</wp:posOffset>
                </wp:positionV>
                <wp:extent cx="5487670" cy="437515"/>
                <wp:effectExtent l="4445" t="4445" r="13335" b="15240"/>
                <wp:wrapSquare wrapText="bothSides"/>
                <wp:docPr id="1" name="文本框 1"/>
                <wp:cNvGraphicFramePr/>
                <a:graphic xmlns:a="http://schemas.openxmlformats.org/drawingml/2006/main">
                  <a:graphicData uri="http://schemas.microsoft.com/office/word/2010/wordprocessingShape">
                    <wps:wsp>
                      <wps:cNvSpPr txBox="1"/>
                      <wps:spPr>
                        <a:xfrm>
                          <a:off x="0" y="0"/>
                          <a:ext cx="5487670" cy="4375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20C32C2">
                            <w:pPr>
                              <w:tabs>
                                <w:tab w:val="left" w:pos="3485"/>
                              </w:tabs>
                              <w:spacing w:line="520" w:lineRule="exact"/>
                              <w:jc w:val="center"/>
                              <w:rPr>
                                <w:rFonts w:ascii="宋体" w:hAnsi="宋体" w:eastAsia="宋体" w:cs="宋体"/>
                                <w:b/>
                                <w:sz w:val="32"/>
                                <w:szCs w:val="32"/>
                              </w:rPr>
                            </w:pPr>
                            <w:r>
                              <w:rPr>
                                <w:rFonts w:hint="eastAsia" w:ascii="宋体" w:hAnsi="宋体" w:eastAsia="宋体" w:cs="宋体"/>
                                <w:b/>
                                <w:sz w:val="32"/>
                                <w:szCs w:val="32"/>
                              </w:rPr>
                              <w:t>注：商务要求为实质性要求，不得负偏离。</w:t>
                            </w:r>
                          </w:p>
                        </w:txbxContent>
                      </wps:txbx>
                      <wps:bodyPr wrap="square" upright="1">
                        <a:noAutofit/>
                      </wps:bodyPr>
                    </wps:wsp>
                  </a:graphicData>
                </a:graphic>
              </wp:anchor>
            </w:drawing>
          </mc:Choice>
          <mc:Fallback>
            <w:pict>
              <v:shape id="_x0000_s1026" o:spid="_x0000_s1026" o:spt="202" type="#_x0000_t202" style="position:absolute;left:0pt;margin-left:14.95pt;margin-top:6.15pt;height:34.45pt;width:432.1pt;mso-wrap-distance-bottom:0pt;mso-wrap-distance-left:9pt;mso-wrap-distance-right:9pt;mso-wrap-distance-top:0pt;z-index:251659264;mso-width-relative:page;mso-height-relative:page;" fillcolor="#FFFFFF" filled="t" stroked="t" coordsize="21600,21600" o:gfxdata="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rQ9NgtcAAAAIAQAADwAAAAAAAAABACAAAAAiAAAAZHJzL2Rvd25yZXYueG1sUEsBAhQAFAAAAAgA&#10;h07iQL/qzYMmAgAAbAQAAA4AAAAAAAAAAQAgAAAAJgEAAGRycy9lMm9Eb2MueG1sUEsFBgAAAAAG&#10;AAYAWQEAAL4FAAAAAA==&#10;">
                <v:fill on="t" focussize="0,0"/>
                <v:stroke color="#000000" joinstyle="miter"/>
                <v:imagedata o:title=""/>
                <o:lock v:ext="edit" aspectratio="f"/>
                <v:textbox>
                  <w:txbxContent>
                    <w:p w14:paraId="720C32C2">
                      <w:pPr>
                        <w:tabs>
                          <w:tab w:val="left" w:pos="3485"/>
                        </w:tabs>
                        <w:spacing w:line="520" w:lineRule="exact"/>
                        <w:jc w:val="center"/>
                        <w:rPr>
                          <w:rFonts w:ascii="宋体" w:hAnsi="宋体" w:eastAsia="宋体" w:cs="宋体"/>
                          <w:b/>
                          <w:sz w:val="32"/>
                          <w:szCs w:val="32"/>
                        </w:rPr>
                      </w:pPr>
                      <w:r>
                        <w:rPr>
                          <w:rFonts w:hint="eastAsia" w:ascii="宋体" w:hAnsi="宋体" w:eastAsia="宋体" w:cs="宋体"/>
                          <w:b/>
                          <w:sz w:val="32"/>
                          <w:szCs w:val="32"/>
                        </w:rPr>
                        <w:t>注：商务要求为实质性要求，不得负偏离。</w:t>
                      </w:r>
                    </w:p>
                  </w:txbxContent>
                </v:textbox>
                <w10:wrap type="square"/>
              </v:shape>
            </w:pict>
          </mc:Fallback>
        </mc:AlternateContent>
      </w:r>
      <w:r>
        <w:rPr>
          <w:rFonts w:hint="eastAsia" w:ascii="宋体" w:hAnsi="宋体" w:eastAsia="宋体" w:cs="宋体"/>
          <w:sz w:val="44"/>
          <w:szCs w:val="44"/>
          <w:lang w:val="en-AU"/>
        </w:rPr>
        <w:br w:type="page"/>
      </w:r>
    </w:p>
    <w:p w14:paraId="199CAE8C">
      <w:pPr>
        <w:spacing w:line="336" w:lineRule="auto"/>
        <w:jc w:val="center"/>
        <w:outlineLvl w:val="0"/>
        <w:rPr>
          <w:rFonts w:hint="eastAsia" w:ascii="宋体" w:hAnsi="宋体" w:eastAsia="宋体" w:cs="宋体"/>
          <w:b/>
          <w:bCs/>
          <w:sz w:val="28"/>
          <w:szCs w:val="28"/>
        </w:rPr>
      </w:pPr>
      <w:bookmarkStart w:id="143" w:name="_Toc29464"/>
      <w:r>
        <w:rPr>
          <w:rFonts w:hint="eastAsia" w:ascii="宋体" w:hAnsi="宋体" w:eastAsia="宋体" w:cs="宋体"/>
          <w:sz w:val="44"/>
          <w:szCs w:val="44"/>
          <w:lang w:val="en-AU"/>
        </w:rPr>
        <w:t>第五章</w:t>
      </w:r>
      <w:r>
        <w:rPr>
          <w:rFonts w:hint="eastAsia" w:ascii="宋体" w:hAnsi="宋体" w:eastAsia="宋体" w:cs="宋体"/>
          <w:sz w:val="44"/>
          <w:szCs w:val="44"/>
        </w:rPr>
        <w:t xml:space="preserve">  合同主要条款</w:t>
      </w:r>
      <w:bookmarkEnd w:id="133"/>
      <w:bookmarkEnd w:id="134"/>
      <w:bookmarkEnd w:id="135"/>
      <w:bookmarkEnd w:id="136"/>
      <w:bookmarkEnd w:id="137"/>
      <w:bookmarkEnd w:id="138"/>
      <w:r>
        <w:rPr>
          <w:rFonts w:hint="eastAsia" w:ascii="宋体" w:hAnsi="宋体" w:eastAsia="宋体" w:cs="宋体"/>
          <w:sz w:val="44"/>
          <w:szCs w:val="44"/>
        </w:rPr>
        <w:t>（参考）</w:t>
      </w:r>
      <w:bookmarkEnd w:id="139"/>
      <w:bookmarkEnd w:id="140"/>
      <w:bookmarkEnd w:id="141"/>
      <w:bookmarkEnd w:id="142"/>
      <w:bookmarkEnd w:id="143"/>
    </w:p>
    <w:p w14:paraId="7B399E47">
      <w:pPr>
        <w:spacing w:line="240" w:lineRule="auto"/>
        <w:jc w:val="center"/>
        <w:rPr>
          <w:rFonts w:hint="eastAsia" w:ascii="宋体" w:hAnsi="宋体" w:eastAsia="宋体" w:cs="宋体"/>
          <w:b/>
          <w:bCs/>
          <w:sz w:val="28"/>
          <w:szCs w:val="28"/>
        </w:rPr>
      </w:pPr>
      <w:bookmarkStart w:id="144" w:name="_Toc11035"/>
      <w:bookmarkStart w:id="145" w:name="_Toc19188"/>
      <w:bookmarkStart w:id="146" w:name="_Toc191876958"/>
      <w:r>
        <w:rPr>
          <w:rFonts w:hint="eastAsia" w:ascii="宋体" w:hAnsi="宋体" w:eastAsia="宋体" w:cs="宋体"/>
          <w:b/>
          <w:bCs/>
          <w:sz w:val="28"/>
          <w:szCs w:val="28"/>
        </w:rPr>
        <w:t>（本合同为样稿，部分内容可由双方协商后确定）</w:t>
      </w:r>
    </w:p>
    <w:bookmarkEnd w:id="144"/>
    <w:bookmarkEnd w:id="145"/>
    <w:bookmarkEnd w:id="146"/>
    <w:p w14:paraId="0FDE604B">
      <w:pPr>
        <w:spacing w:before="101" w:line="240" w:lineRule="auto"/>
        <w:ind w:left="3850"/>
        <w:rPr>
          <w:rFonts w:hint="eastAsia" w:ascii="宋体" w:hAnsi="宋体" w:eastAsia="宋体" w:cs="宋体"/>
          <w:sz w:val="21"/>
        </w:rPr>
      </w:pPr>
      <w:r>
        <w:rPr>
          <w:rFonts w:hint="eastAsia" w:ascii="宋体" w:hAnsi="宋体" w:eastAsia="宋体" w:cs="宋体"/>
          <w:spacing w:val="9"/>
          <w:sz w:val="31"/>
          <w:szCs w:val="31"/>
        </w:rPr>
        <w:t>合</w:t>
      </w:r>
      <w:r>
        <w:rPr>
          <w:rFonts w:hint="eastAsia" w:ascii="宋体" w:hAnsi="宋体" w:eastAsia="宋体" w:cs="宋体"/>
          <w:spacing w:val="7"/>
          <w:sz w:val="31"/>
          <w:szCs w:val="31"/>
        </w:rPr>
        <w:t>同条款</w:t>
      </w:r>
      <w:bookmarkStart w:id="147" w:name="_Toc23710"/>
    </w:p>
    <w:p w14:paraId="0699EE43">
      <w:pPr>
        <w:kinsoku w:val="0"/>
        <w:spacing w:line="360" w:lineRule="auto"/>
        <w:rPr>
          <w:rFonts w:hint="eastAsia" w:ascii="宋体" w:hAnsi="宋体" w:eastAsia="宋体" w:cs="宋体"/>
          <w:b/>
          <w:bCs/>
          <w:szCs w:val="24"/>
          <w:lang w:val="en-US" w:eastAsia="zh-CN"/>
        </w:rPr>
      </w:pPr>
      <w:r>
        <w:rPr>
          <w:rFonts w:hint="eastAsia" w:ascii="宋体" w:hAnsi="宋体" w:eastAsia="宋体" w:cs="宋体"/>
          <w:b/>
          <w:bCs/>
          <w:szCs w:val="24"/>
        </w:rPr>
        <w:t>甲方</w:t>
      </w:r>
      <w:r>
        <w:rPr>
          <w:rFonts w:hint="eastAsia" w:ascii="宋体" w:hAnsi="宋体" w:eastAsia="宋体" w:cs="宋体"/>
          <w:b/>
          <w:bCs/>
          <w:szCs w:val="24"/>
          <w:lang w:eastAsia="zh-CN"/>
        </w:rPr>
        <w:t>（</w:t>
      </w:r>
      <w:r>
        <w:rPr>
          <w:rFonts w:hint="eastAsia" w:ascii="宋体" w:hAnsi="宋体" w:eastAsia="宋体" w:cs="宋体"/>
          <w:b/>
          <w:bCs/>
          <w:szCs w:val="24"/>
          <w:lang w:val="en-US" w:eastAsia="zh-CN"/>
        </w:rPr>
        <w:t>采购人</w:t>
      </w:r>
      <w:r>
        <w:rPr>
          <w:rFonts w:hint="eastAsia" w:ascii="宋体" w:hAnsi="宋体" w:eastAsia="宋体" w:cs="宋体"/>
          <w:b/>
          <w:bCs/>
          <w:szCs w:val="24"/>
          <w:lang w:eastAsia="zh-CN"/>
        </w:rPr>
        <w:t>）</w:t>
      </w:r>
      <w:r>
        <w:rPr>
          <w:rFonts w:hint="eastAsia" w:ascii="宋体" w:hAnsi="宋体" w:eastAsia="宋体" w:cs="宋体"/>
          <w:b/>
          <w:bCs/>
          <w:szCs w:val="24"/>
        </w:rPr>
        <w:t>：</w:t>
      </w:r>
      <w:r>
        <w:rPr>
          <w:rFonts w:hint="eastAsia" w:ascii="宋体" w:hAnsi="宋体" w:eastAsia="宋体" w:cs="宋体"/>
          <w:b/>
          <w:bCs/>
          <w:szCs w:val="24"/>
          <w:u w:val="single"/>
          <w:lang w:eastAsia="zh-CN"/>
        </w:rPr>
        <w:t>宝鸡工会幼儿园</w:t>
      </w:r>
    </w:p>
    <w:p w14:paraId="5992CF14">
      <w:pPr>
        <w:kinsoku w:val="0"/>
        <w:spacing w:line="360" w:lineRule="auto"/>
        <w:rPr>
          <w:rFonts w:hint="eastAsia" w:ascii="宋体" w:hAnsi="宋体" w:eastAsia="宋体" w:cs="宋体"/>
          <w:b/>
          <w:bCs/>
          <w:szCs w:val="24"/>
          <w:u w:val="single"/>
        </w:rPr>
      </w:pPr>
      <w:r>
        <w:rPr>
          <w:rFonts w:hint="eastAsia" w:ascii="宋体" w:hAnsi="宋体" w:eastAsia="宋体" w:cs="宋体"/>
          <w:b/>
          <w:bCs/>
          <w:szCs w:val="24"/>
        </w:rPr>
        <w:t>乙方</w:t>
      </w:r>
      <w:r>
        <w:rPr>
          <w:rFonts w:hint="eastAsia" w:ascii="宋体" w:hAnsi="宋体" w:eastAsia="宋体" w:cs="宋体"/>
          <w:b/>
          <w:bCs/>
          <w:szCs w:val="24"/>
          <w:lang w:eastAsia="zh-CN"/>
        </w:rPr>
        <w:t>（</w:t>
      </w:r>
      <w:r>
        <w:rPr>
          <w:rFonts w:hint="eastAsia" w:ascii="宋体" w:hAnsi="宋体" w:eastAsia="宋体" w:cs="宋体"/>
          <w:b/>
          <w:bCs/>
          <w:szCs w:val="24"/>
          <w:lang w:val="en-US" w:eastAsia="zh-CN"/>
        </w:rPr>
        <w:t>供应商</w:t>
      </w:r>
      <w:r>
        <w:rPr>
          <w:rFonts w:hint="eastAsia" w:ascii="宋体" w:hAnsi="宋体" w:eastAsia="宋体" w:cs="宋体"/>
          <w:b/>
          <w:bCs/>
          <w:szCs w:val="24"/>
          <w:lang w:eastAsia="zh-CN"/>
        </w:rPr>
        <w:t>）</w:t>
      </w:r>
      <w:r>
        <w:rPr>
          <w:rFonts w:hint="eastAsia" w:ascii="宋体" w:hAnsi="宋体" w:eastAsia="宋体" w:cs="宋体"/>
          <w:b/>
          <w:bCs/>
          <w:szCs w:val="24"/>
        </w:rPr>
        <w:t>：</w:t>
      </w:r>
      <w:r>
        <w:rPr>
          <w:rFonts w:hint="eastAsia" w:ascii="宋体" w:hAnsi="宋体" w:eastAsia="宋体" w:cs="宋体"/>
          <w:b/>
          <w:bCs/>
          <w:szCs w:val="24"/>
          <w:u w:val="single"/>
        </w:rPr>
        <w:t xml:space="preserve">                  </w:t>
      </w:r>
    </w:p>
    <w:p w14:paraId="51CF4C9B">
      <w:pPr>
        <w:kinsoku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根据《中华人民共和国政府采购法》、《中华人民共和国民法典》等法律法规，甲方通过</w:t>
      </w:r>
      <w:r>
        <w:rPr>
          <w:rFonts w:hint="eastAsia" w:ascii="宋体" w:hAnsi="宋体" w:eastAsia="宋体" w:cs="宋体"/>
          <w:szCs w:val="24"/>
          <w:u w:val="single"/>
        </w:rPr>
        <w:t xml:space="preserve">          </w:t>
      </w:r>
      <w:r>
        <w:rPr>
          <w:rFonts w:hint="eastAsia" w:ascii="宋体" w:hAnsi="宋体" w:eastAsia="宋体" w:cs="宋体"/>
          <w:szCs w:val="24"/>
        </w:rPr>
        <w:t>公开招标选定乙方为中标单位。甲、乙双方在平等基础上协商一致，达成如下合同条款：</w:t>
      </w:r>
    </w:p>
    <w:p w14:paraId="7D755734">
      <w:pPr>
        <w:kinsoku w:val="0"/>
        <w:spacing w:line="360" w:lineRule="auto"/>
        <w:rPr>
          <w:rFonts w:hint="eastAsia" w:ascii="宋体" w:hAnsi="宋体" w:eastAsia="宋体" w:cs="宋体"/>
          <w:szCs w:val="24"/>
        </w:rPr>
      </w:pPr>
      <w:r>
        <w:rPr>
          <w:rFonts w:hint="eastAsia" w:ascii="宋体" w:hAnsi="宋体" w:eastAsia="宋体" w:cs="宋体"/>
          <w:szCs w:val="24"/>
        </w:rPr>
        <w:t>一、</w:t>
      </w:r>
      <w:r>
        <w:rPr>
          <w:rFonts w:hint="eastAsia" w:ascii="宋体" w:hAnsi="宋体" w:eastAsia="宋体" w:cs="宋体"/>
          <w:b/>
          <w:szCs w:val="24"/>
        </w:rPr>
        <w:t>合同内容</w:t>
      </w:r>
    </w:p>
    <w:tbl>
      <w:tblPr>
        <w:tblStyle w:val="19"/>
        <w:tblW w:w="92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783"/>
        <w:gridCol w:w="1564"/>
        <w:gridCol w:w="1131"/>
        <w:gridCol w:w="1103"/>
        <w:gridCol w:w="1201"/>
        <w:gridCol w:w="1173"/>
        <w:gridCol w:w="1579"/>
      </w:tblGrid>
      <w:tr w14:paraId="524E8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exact"/>
          <w:jc w:val="center"/>
        </w:trPr>
        <w:tc>
          <w:tcPr>
            <w:tcW w:w="682" w:type="dxa"/>
            <w:tcBorders>
              <w:left w:val="single" w:color="000000" w:sz="8" w:space="0"/>
              <w:right w:val="single" w:color="000000" w:sz="8" w:space="0"/>
            </w:tcBorders>
            <w:noWrap w:val="0"/>
            <w:vAlign w:val="center"/>
          </w:tcPr>
          <w:p w14:paraId="2B5B8018">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r>
              <w:rPr>
                <w:rFonts w:hint="eastAsia" w:ascii="宋体" w:hAnsi="宋体" w:eastAsia="宋体" w:cs="宋体"/>
              </w:rPr>
              <w:t>序号</w:t>
            </w:r>
          </w:p>
        </w:tc>
        <w:tc>
          <w:tcPr>
            <w:tcW w:w="783" w:type="dxa"/>
            <w:tcBorders>
              <w:left w:val="single" w:color="000000" w:sz="8" w:space="0"/>
            </w:tcBorders>
            <w:noWrap w:val="0"/>
            <w:vAlign w:val="center"/>
          </w:tcPr>
          <w:p w14:paraId="37F61179">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名称</w:t>
            </w:r>
          </w:p>
        </w:tc>
        <w:tc>
          <w:tcPr>
            <w:tcW w:w="1564" w:type="dxa"/>
            <w:noWrap w:val="0"/>
            <w:vAlign w:val="center"/>
          </w:tcPr>
          <w:p w14:paraId="65BE72D0">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规格/参数</w:t>
            </w:r>
          </w:p>
        </w:tc>
        <w:tc>
          <w:tcPr>
            <w:tcW w:w="1131" w:type="dxa"/>
            <w:noWrap w:val="0"/>
            <w:vAlign w:val="center"/>
          </w:tcPr>
          <w:p w14:paraId="1C71608E">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lang w:val="en-US" w:eastAsia="zh-CN"/>
              </w:rPr>
            </w:pPr>
            <w:r>
              <w:rPr>
                <w:rFonts w:hint="eastAsia" w:ascii="宋体" w:hAnsi="宋体" w:eastAsia="宋体" w:cs="宋体"/>
              </w:rPr>
              <w:t>品牌</w:t>
            </w:r>
            <w:r>
              <w:rPr>
                <w:rFonts w:hint="eastAsia" w:ascii="宋体" w:hAnsi="宋体" w:eastAsia="宋体" w:cs="宋体"/>
                <w:lang w:val="en-US" w:eastAsia="zh-CN"/>
              </w:rPr>
              <w:t>/型号</w:t>
            </w:r>
          </w:p>
        </w:tc>
        <w:tc>
          <w:tcPr>
            <w:tcW w:w="1103" w:type="dxa"/>
            <w:noWrap w:val="0"/>
            <w:vAlign w:val="center"/>
          </w:tcPr>
          <w:p w14:paraId="64EA45AA">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质保期</w:t>
            </w:r>
          </w:p>
        </w:tc>
        <w:tc>
          <w:tcPr>
            <w:tcW w:w="1201" w:type="dxa"/>
            <w:noWrap w:val="0"/>
            <w:vAlign w:val="center"/>
          </w:tcPr>
          <w:p w14:paraId="7E7874A2">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r>
              <w:rPr>
                <w:rFonts w:hint="eastAsia" w:ascii="宋体" w:hAnsi="宋体" w:eastAsia="宋体" w:cs="宋体"/>
              </w:rPr>
              <w:t>数量</w:t>
            </w:r>
          </w:p>
        </w:tc>
        <w:tc>
          <w:tcPr>
            <w:tcW w:w="1173" w:type="dxa"/>
            <w:tcBorders>
              <w:right w:val="single" w:color="000000" w:sz="8" w:space="0"/>
            </w:tcBorders>
            <w:noWrap w:val="0"/>
            <w:vAlign w:val="center"/>
          </w:tcPr>
          <w:p w14:paraId="5B8AF160">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r>
              <w:rPr>
                <w:rFonts w:hint="eastAsia" w:ascii="宋体" w:hAnsi="宋体" w:eastAsia="宋体" w:cs="宋体"/>
              </w:rPr>
              <w:t>单价(元)</w:t>
            </w:r>
          </w:p>
        </w:tc>
        <w:tc>
          <w:tcPr>
            <w:tcW w:w="1579" w:type="dxa"/>
            <w:tcBorders>
              <w:left w:val="single" w:color="000000" w:sz="8" w:space="0"/>
              <w:right w:val="single" w:color="000000" w:sz="8" w:space="0"/>
            </w:tcBorders>
            <w:noWrap w:val="0"/>
            <w:vAlign w:val="center"/>
          </w:tcPr>
          <w:p w14:paraId="28FC4FA2">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r>
              <w:rPr>
                <w:rFonts w:hint="eastAsia" w:ascii="宋体" w:hAnsi="宋体" w:eastAsia="宋体" w:cs="宋体"/>
                <w:highlight w:val="none"/>
              </w:rPr>
              <w:t>总</w:t>
            </w:r>
            <w:r>
              <w:rPr>
                <w:rFonts w:hint="eastAsia" w:ascii="宋体" w:hAnsi="宋体" w:eastAsia="宋体" w:cs="宋体"/>
                <w:highlight w:val="none"/>
                <w:lang w:val="en-US" w:eastAsia="zh-CN"/>
              </w:rPr>
              <w:t>价</w:t>
            </w:r>
            <w:r>
              <w:rPr>
                <w:rFonts w:hint="eastAsia" w:ascii="宋体" w:hAnsi="宋体" w:eastAsia="宋体" w:cs="宋体"/>
                <w:highlight w:val="none"/>
              </w:rPr>
              <w:t>(</w:t>
            </w:r>
            <w:r>
              <w:rPr>
                <w:rFonts w:hint="eastAsia" w:ascii="宋体" w:hAnsi="宋体" w:eastAsia="宋体" w:cs="宋体"/>
              </w:rPr>
              <w:t>元)</w:t>
            </w:r>
          </w:p>
        </w:tc>
      </w:tr>
      <w:tr w14:paraId="78A06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exact"/>
          <w:jc w:val="center"/>
        </w:trPr>
        <w:tc>
          <w:tcPr>
            <w:tcW w:w="682" w:type="dxa"/>
            <w:tcBorders>
              <w:left w:val="single" w:color="000000" w:sz="8" w:space="0"/>
            </w:tcBorders>
            <w:noWrap w:val="0"/>
            <w:vAlign w:val="center"/>
          </w:tcPr>
          <w:p w14:paraId="7C41FF24">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r>
              <w:rPr>
                <w:rFonts w:hint="eastAsia" w:ascii="宋体" w:hAnsi="宋体" w:eastAsia="宋体" w:cs="宋体"/>
              </w:rPr>
              <w:t>1</w:t>
            </w:r>
          </w:p>
        </w:tc>
        <w:tc>
          <w:tcPr>
            <w:tcW w:w="783" w:type="dxa"/>
            <w:noWrap w:val="0"/>
            <w:vAlign w:val="center"/>
          </w:tcPr>
          <w:p w14:paraId="6CCA2D4B">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564" w:type="dxa"/>
            <w:noWrap w:val="0"/>
            <w:vAlign w:val="center"/>
          </w:tcPr>
          <w:p w14:paraId="5C3BE687">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131" w:type="dxa"/>
            <w:noWrap w:val="0"/>
            <w:vAlign w:val="center"/>
          </w:tcPr>
          <w:p w14:paraId="61C85A82">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103" w:type="dxa"/>
            <w:noWrap w:val="0"/>
            <w:vAlign w:val="center"/>
          </w:tcPr>
          <w:p w14:paraId="7481334A">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201" w:type="dxa"/>
            <w:noWrap w:val="0"/>
            <w:vAlign w:val="center"/>
          </w:tcPr>
          <w:p w14:paraId="5060C88A">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173" w:type="dxa"/>
            <w:noWrap w:val="0"/>
            <w:vAlign w:val="center"/>
          </w:tcPr>
          <w:p w14:paraId="728FEA9C">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579" w:type="dxa"/>
            <w:noWrap w:val="0"/>
            <w:vAlign w:val="center"/>
          </w:tcPr>
          <w:p w14:paraId="4740201E">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r>
      <w:tr w14:paraId="5EC3C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exact"/>
          <w:jc w:val="center"/>
        </w:trPr>
        <w:tc>
          <w:tcPr>
            <w:tcW w:w="682" w:type="dxa"/>
            <w:tcBorders>
              <w:left w:val="single" w:color="000000" w:sz="8" w:space="0"/>
            </w:tcBorders>
            <w:noWrap w:val="0"/>
            <w:vAlign w:val="center"/>
          </w:tcPr>
          <w:p w14:paraId="5E55F1EE">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r>
              <w:rPr>
                <w:rFonts w:hint="eastAsia" w:ascii="宋体" w:hAnsi="宋体" w:eastAsia="宋体" w:cs="宋体"/>
              </w:rPr>
              <w:t>2</w:t>
            </w:r>
          </w:p>
        </w:tc>
        <w:tc>
          <w:tcPr>
            <w:tcW w:w="783" w:type="dxa"/>
            <w:noWrap w:val="0"/>
            <w:vAlign w:val="center"/>
          </w:tcPr>
          <w:p w14:paraId="7E880B53">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564" w:type="dxa"/>
            <w:noWrap w:val="0"/>
            <w:vAlign w:val="center"/>
          </w:tcPr>
          <w:p w14:paraId="2C23BE70">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131" w:type="dxa"/>
            <w:noWrap w:val="0"/>
            <w:vAlign w:val="center"/>
          </w:tcPr>
          <w:p w14:paraId="2E57A4BD">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103" w:type="dxa"/>
            <w:noWrap w:val="0"/>
            <w:vAlign w:val="center"/>
          </w:tcPr>
          <w:p w14:paraId="0726754A">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201" w:type="dxa"/>
            <w:noWrap w:val="0"/>
            <w:vAlign w:val="center"/>
          </w:tcPr>
          <w:p w14:paraId="010BEF24">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173" w:type="dxa"/>
            <w:noWrap w:val="0"/>
            <w:vAlign w:val="center"/>
          </w:tcPr>
          <w:p w14:paraId="3ED2E7D3">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579" w:type="dxa"/>
            <w:noWrap w:val="0"/>
            <w:vAlign w:val="center"/>
          </w:tcPr>
          <w:p w14:paraId="70C750B2">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r>
      <w:tr w14:paraId="69CA7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exact"/>
          <w:jc w:val="center"/>
        </w:trPr>
        <w:tc>
          <w:tcPr>
            <w:tcW w:w="682" w:type="dxa"/>
            <w:tcBorders>
              <w:left w:val="single" w:color="000000" w:sz="8" w:space="0"/>
            </w:tcBorders>
            <w:noWrap w:val="0"/>
            <w:vAlign w:val="center"/>
          </w:tcPr>
          <w:p w14:paraId="1B49CB3E">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r>
              <w:rPr>
                <w:rFonts w:hint="eastAsia" w:ascii="宋体" w:hAnsi="宋体" w:eastAsia="宋体" w:cs="宋体"/>
              </w:rPr>
              <w:t>3</w:t>
            </w:r>
          </w:p>
        </w:tc>
        <w:tc>
          <w:tcPr>
            <w:tcW w:w="783" w:type="dxa"/>
            <w:noWrap w:val="0"/>
            <w:vAlign w:val="center"/>
          </w:tcPr>
          <w:p w14:paraId="7CC7B247">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564" w:type="dxa"/>
            <w:noWrap w:val="0"/>
            <w:vAlign w:val="center"/>
          </w:tcPr>
          <w:p w14:paraId="73BA97ED">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131" w:type="dxa"/>
            <w:noWrap w:val="0"/>
            <w:vAlign w:val="center"/>
          </w:tcPr>
          <w:p w14:paraId="23976E71">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103" w:type="dxa"/>
            <w:noWrap w:val="0"/>
            <w:vAlign w:val="center"/>
          </w:tcPr>
          <w:p w14:paraId="1F1810C0">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201" w:type="dxa"/>
            <w:noWrap w:val="0"/>
            <w:vAlign w:val="center"/>
          </w:tcPr>
          <w:p w14:paraId="5010FBA8">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173" w:type="dxa"/>
            <w:noWrap w:val="0"/>
            <w:vAlign w:val="center"/>
          </w:tcPr>
          <w:p w14:paraId="232F8252">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579" w:type="dxa"/>
            <w:noWrap w:val="0"/>
            <w:vAlign w:val="center"/>
          </w:tcPr>
          <w:p w14:paraId="0EB040D2">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r>
      <w:tr w14:paraId="298DE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exact"/>
          <w:jc w:val="center"/>
        </w:trPr>
        <w:tc>
          <w:tcPr>
            <w:tcW w:w="682" w:type="dxa"/>
            <w:tcBorders>
              <w:left w:val="single" w:color="000000" w:sz="8" w:space="0"/>
            </w:tcBorders>
            <w:noWrap w:val="0"/>
            <w:vAlign w:val="center"/>
          </w:tcPr>
          <w:p w14:paraId="0C76CCA4">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r>
              <w:rPr>
                <w:rFonts w:hint="eastAsia" w:ascii="宋体" w:hAnsi="宋体" w:eastAsia="宋体" w:cs="宋体"/>
              </w:rPr>
              <w:t>4</w:t>
            </w:r>
          </w:p>
        </w:tc>
        <w:tc>
          <w:tcPr>
            <w:tcW w:w="783" w:type="dxa"/>
            <w:noWrap w:val="0"/>
            <w:vAlign w:val="center"/>
          </w:tcPr>
          <w:p w14:paraId="3CF41ADF">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564" w:type="dxa"/>
            <w:noWrap w:val="0"/>
            <w:vAlign w:val="center"/>
          </w:tcPr>
          <w:p w14:paraId="758EEBB0">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131" w:type="dxa"/>
            <w:noWrap w:val="0"/>
            <w:vAlign w:val="center"/>
          </w:tcPr>
          <w:p w14:paraId="6F2E9A19">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103" w:type="dxa"/>
            <w:noWrap w:val="0"/>
            <w:vAlign w:val="center"/>
          </w:tcPr>
          <w:p w14:paraId="291E8A3D">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201" w:type="dxa"/>
            <w:noWrap w:val="0"/>
            <w:vAlign w:val="center"/>
          </w:tcPr>
          <w:p w14:paraId="5B265937">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173" w:type="dxa"/>
            <w:noWrap w:val="0"/>
            <w:vAlign w:val="center"/>
          </w:tcPr>
          <w:p w14:paraId="6108F92F">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c>
          <w:tcPr>
            <w:tcW w:w="1579" w:type="dxa"/>
            <w:noWrap w:val="0"/>
            <w:vAlign w:val="center"/>
          </w:tcPr>
          <w:p w14:paraId="0AE8127D">
            <w:pPr>
              <w:pStyle w:val="40"/>
              <w:keepNext w:val="0"/>
              <w:keepLines w:val="0"/>
              <w:pageBreakBefore w:val="0"/>
              <w:suppressLineNumbers w:val="0"/>
              <w:kinsoku/>
              <w:wordWrap/>
              <w:overflowPunct/>
              <w:topLinePunct w:val="0"/>
              <w:bidi w:val="0"/>
              <w:snapToGrid/>
              <w:spacing w:before="0" w:beforeAutospacing="0" w:after="0" w:afterAutospacing="0" w:line="408" w:lineRule="auto"/>
              <w:ind w:left="0" w:right="0"/>
              <w:jc w:val="center"/>
              <w:textAlignment w:val="auto"/>
              <w:rPr>
                <w:rFonts w:hint="eastAsia" w:ascii="宋体" w:hAnsi="宋体" w:eastAsia="宋体" w:cs="宋体"/>
              </w:rPr>
            </w:pPr>
          </w:p>
        </w:tc>
      </w:tr>
    </w:tbl>
    <w:p w14:paraId="761FA39A">
      <w:pPr>
        <w:kinsoku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乙方负责按以上确定的设备规格、型号及配套内容进行供货，及时运到甲方指定交货地点安装调试，确保所有设备达到最佳运行状态，负责对甲方操作、维护人员进行培训，指导操作、使用和维修保养，做好售后服务工作。</w:t>
      </w:r>
    </w:p>
    <w:p w14:paraId="27B87445">
      <w:pPr>
        <w:spacing w:line="360" w:lineRule="auto"/>
        <w:rPr>
          <w:rFonts w:hint="eastAsia" w:ascii="宋体" w:hAnsi="宋体" w:eastAsia="宋体" w:cs="宋体"/>
          <w:b/>
          <w:szCs w:val="24"/>
        </w:rPr>
      </w:pPr>
      <w:r>
        <w:rPr>
          <w:rFonts w:hint="eastAsia" w:ascii="宋体" w:hAnsi="宋体" w:eastAsia="宋体" w:cs="宋体"/>
          <w:b/>
          <w:szCs w:val="24"/>
        </w:rPr>
        <w:t>二、合同价格</w:t>
      </w:r>
    </w:p>
    <w:p w14:paraId="5AA4BDF2">
      <w:pPr>
        <w:kinsoku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合同总价：人民币大写：</w:t>
      </w:r>
      <w:r>
        <w:rPr>
          <w:rFonts w:hint="eastAsia" w:ascii="宋体" w:hAnsi="宋体" w:eastAsia="宋体" w:cs="宋体"/>
          <w:b/>
          <w:szCs w:val="24"/>
          <w:u w:val="single"/>
        </w:rPr>
        <w:t xml:space="preserve">           </w:t>
      </w:r>
      <w:r>
        <w:rPr>
          <w:rFonts w:hint="eastAsia" w:ascii="宋体" w:hAnsi="宋体" w:eastAsia="宋体" w:cs="宋体"/>
          <w:bCs/>
          <w:szCs w:val="24"/>
        </w:rPr>
        <w:t>元整；</w:t>
      </w:r>
      <w:r>
        <w:rPr>
          <w:rFonts w:hint="eastAsia" w:ascii="宋体" w:hAnsi="宋体" w:eastAsia="宋体" w:cs="宋体"/>
          <w:szCs w:val="24"/>
        </w:rPr>
        <w:t xml:space="preserve">￥ </w:t>
      </w:r>
      <w:r>
        <w:rPr>
          <w:rFonts w:hint="eastAsia" w:ascii="宋体" w:hAnsi="宋体" w:eastAsia="宋体" w:cs="宋体"/>
          <w:b/>
          <w:szCs w:val="24"/>
          <w:u w:val="single"/>
        </w:rPr>
        <w:t xml:space="preserve">     </w:t>
      </w:r>
      <w:r>
        <w:rPr>
          <w:rFonts w:hint="eastAsia" w:ascii="宋体" w:hAnsi="宋体" w:eastAsia="宋体" w:cs="宋体"/>
          <w:szCs w:val="24"/>
        </w:rPr>
        <w:t>元。</w:t>
      </w:r>
    </w:p>
    <w:p w14:paraId="3C8BC47B">
      <w:pPr>
        <w:kinsoku w:val="0"/>
        <w:spacing w:line="360" w:lineRule="auto"/>
        <w:ind w:firstLine="480" w:firstLineChars="200"/>
        <w:rPr>
          <w:rFonts w:hint="eastAsia" w:ascii="宋体" w:hAnsi="宋体" w:eastAsia="宋体" w:cs="宋体"/>
          <w:kern w:val="2"/>
          <w:sz w:val="24"/>
          <w:szCs w:val="22"/>
          <w:lang w:val="en-US" w:eastAsia="zh-CN" w:bidi="ar-SA"/>
        </w:rPr>
      </w:pPr>
      <w:r>
        <w:rPr>
          <w:rFonts w:hint="eastAsia" w:ascii="宋体" w:hAnsi="宋体" w:eastAsia="宋体" w:cs="宋体"/>
          <w:color w:val="000000"/>
          <w:szCs w:val="24"/>
        </w:rPr>
        <w:t>合同总价包括</w:t>
      </w:r>
      <w:r>
        <w:rPr>
          <w:rFonts w:hint="eastAsia" w:ascii="宋体" w:hAnsi="宋体" w:eastAsia="宋体" w:cs="宋体"/>
        </w:rPr>
        <w:t>完成</w:t>
      </w:r>
      <w:r>
        <w:rPr>
          <w:rFonts w:hint="eastAsia" w:ascii="宋体" w:hAnsi="宋体" w:eastAsia="宋体" w:cs="宋体"/>
          <w:lang w:val="en-US" w:eastAsia="zh-CN"/>
        </w:rPr>
        <w:t>项目供货</w:t>
      </w:r>
      <w:r>
        <w:rPr>
          <w:rFonts w:hint="eastAsia" w:ascii="宋体" w:hAnsi="宋体" w:eastAsia="宋体" w:cs="宋体"/>
        </w:rPr>
        <w:t>、税金、人工、安装、运输、调试、装卸、仓储、劳务、技术服务、培训等及其它相关的完成本项目所需全部费用</w:t>
      </w:r>
      <w:r>
        <w:rPr>
          <w:rFonts w:hint="eastAsia" w:ascii="宋体" w:hAnsi="宋体" w:eastAsia="宋体" w:cs="宋体"/>
          <w:kern w:val="2"/>
          <w:sz w:val="24"/>
          <w:szCs w:val="22"/>
          <w:lang w:val="en-US" w:eastAsia="zh-CN" w:bidi="ar-SA"/>
        </w:rPr>
        <w:t>。合同总价不可变更，不受市场价格或汇率变化的影响，不受实际数量变化的影响。</w:t>
      </w:r>
    </w:p>
    <w:p w14:paraId="7F0E71FB">
      <w:pPr>
        <w:spacing w:line="360" w:lineRule="auto"/>
        <w:rPr>
          <w:rFonts w:hint="eastAsia" w:ascii="宋体" w:hAnsi="宋体" w:eastAsia="宋体" w:cs="宋体"/>
          <w:b/>
          <w:szCs w:val="24"/>
        </w:rPr>
      </w:pPr>
      <w:r>
        <w:rPr>
          <w:rFonts w:hint="eastAsia" w:ascii="宋体" w:hAnsi="宋体" w:eastAsia="宋体" w:cs="宋体"/>
          <w:b/>
          <w:szCs w:val="24"/>
        </w:rPr>
        <w:t>三、款项支付</w:t>
      </w:r>
    </w:p>
    <w:p w14:paraId="54F9E275">
      <w:pPr>
        <w:spacing w:line="360" w:lineRule="auto"/>
        <w:ind w:firstLine="480" w:firstLineChars="200"/>
        <w:rPr>
          <w:rFonts w:hint="eastAsia" w:ascii="宋体" w:hAnsi="宋体" w:eastAsia="宋体" w:cs="宋体"/>
          <w:color w:val="auto"/>
          <w:highlight w:val="none"/>
          <w:u w:val="single"/>
          <w:lang w:val="en-US" w:eastAsia="zh-CN"/>
        </w:rPr>
      </w:pPr>
      <w:r>
        <w:rPr>
          <w:rFonts w:hint="eastAsia" w:ascii="宋体" w:hAnsi="宋体" w:eastAsia="宋体" w:cs="宋体"/>
          <w:szCs w:val="24"/>
        </w:rPr>
        <w:t>(</w:t>
      </w:r>
      <w:r>
        <w:rPr>
          <w:rFonts w:hint="eastAsia" w:ascii="宋体" w:hAnsi="宋体" w:eastAsia="宋体" w:cs="宋体"/>
          <w:szCs w:val="24"/>
          <w:lang w:val="en-US" w:eastAsia="zh-CN"/>
        </w:rPr>
        <w:t>1</w:t>
      </w:r>
      <w:r>
        <w:rPr>
          <w:rFonts w:hint="eastAsia" w:ascii="宋体" w:hAnsi="宋体" w:eastAsia="宋体" w:cs="宋体"/>
          <w:szCs w:val="24"/>
        </w:rPr>
        <w:t>)</w:t>
      </w:r>
      <w:r>
        <w:rPr>
          <w:rFonts w:hint="eastAsia" w:ascii="宋体" w:hAnsi="宋体" w:eastAsia="宋体" w:cs="宋体"/>
          <w:color w:val="auto"/>
          <w:szCs w:val="24"/>
          <w:highlight w:val="none"/>
          <w:lang w:val="en-US" w:eastAsia="zh-CN"/>
        </w:rPr>
        <w:t>付款方式：中标后签订合同支付合同价款的30%，供货、安装调试、验收完成合格后支付合同价款的60%，审计报告出具后10个工作日内支付合同价款的10%。</w:t>
      </w:r>
    </w:p>
    <w:p w14:paraId="1B331DB6">
      <w:pPr>
        <w:adjustRightIn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(2)支付方式：银行转账。</w:t>
      </w:r>
    </w:p>
    <w:p w14:paraId="7052D40A">
      <w:pPr>
        <w:adjustRightIn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w:t>
      </w:r>
      <w:r>
        <w:rPr>
          <w:rFonts w:hint="eastAsia" w:ascii="宋体" w:hAnsi="宋体" w:eastAsia="宋体" w:cs="宋体"/>
          <w:szCs w:val="24"/>
          <w:lang w:val="en-US" w:eastAsia="zh-CN"/>
        </w:rPr>
        <w:t>3</w:t>
      </w:r>
      <w:r>
        <w:rPr>
          <w:rFonts w:hint="eastAsia" w:ascii="宋体" w:hAnsi="宋体" w:eastAsia="宋体" w:cs="宋体"/>
          <w:szCs w:val="24"/>
        </w:rPr>
        <w:t>)结算方式：乙方在接受付款前开具全额发票给甲方。</w:t>
      </w:r>
    </w:p>
    <w:p w14:paraId="6A604E49">
      <w:pPr>
        <w:spacing w:line="360" w:lineRule="auto"/>
        <w:rPr>
          <w:rFonts w:hint="eastAsia" w:ascii="宋体" w:hAnsi="宋体" w:eastAsia="宋体" w:cs="宋体"/>
          <w:b/>
          <w:szCs w:val="24"/>
        </w:rPr>
      </w:pPr>
      <w:r>
        <w:rPr>
          <w:rFonts w:hint="eastAsia" w:ascii="宋体" w:hAnsi="宋体" w:eastAsia="宋体" w:cs="宋体"/>
          <w:b/>
          <w:szCs w:val="24"/>
        </w:rPr>
        <w:t>四、交货条件</w:t>
      </w:r>
    </w:p>
    <w:p w14:paraId="689379EF">
      <w:pPr>
        <w:kinsoku w:val="0"/>
        <w:spacing w:line="360" w:lineRule="auto"/>
        <w:ind w:firstLine="600" w:firstLineChars="250"/>
        <w:rPr>
          <w:rFonts w:hint="eastAsia" w:ascii="宋体" w:hAnsi="宋体" w:eastAsia="宋体" w:cs="宋体"/>
          <w:szCs w:val="24"/>
        </w:rPr>
      </w:pPr>
      <w:r>
        <w:rPr>
          <w:rFonts w:hint="eastAsia" w:ascii="宋体" w:hAnsi="宋体" w:eastAsia="宋体" w:cs="宋体"/>
          <w:szCs w:val="24"/>
        </w:rPr>
        <w:t>1、</w:t>
      </w:r>
      <w:r>
        <w:rPr>
          <w:rFonts w:hint="eastAsia" w:ascii="宋体" w:hAnsi="宋体" w:eastAsia="宋体" w:cs="宋体"/>
          <w:szCs w:val="24"/>
          <w:lang w:eastAsia="zh-CN"/>
        </w:rPr>
        <w:t>供货</w:t>
      </w:r>
      <w:r>
        <w:rPr>
          <w:rFonts w:hint="eastAsia" w:ascii="宋体" w:hAnsi="宋体" w:eastAsia="宋体" w:cs="宋体"/>
          <w:szCs w:val="24"/>
        </w:rPr>
        <w:t>地点：</w:t>
      </w:r>
      <w:r>
        <w:rPr>
          <w:rFonts w:hint="eastAsia" w:ascii="宋体" w:hAnsi="宋体" w:eastAsia="宋体" w:cs="宋体"/>
          <w:szCs w:val="24"/>
          <w:lang w:val="en-US" w:eastAsia="zh-CN"/>
        </w:rPr>
        <w:t>招标人</w:t>
      </w:r>
      <w:r>
        <w:rPr>
          <w:rFonts w:hint="eastAsia" w:ascii="宋体" w:hAnsi="宋体" w:eastAsia="宋体" w:cs="宋体"/>
          <w:szCs w:val="24"/>
        </w:rPr>
        <w:t>指定地点。</w:t>
      </w:r>
    </w:p>
    <w:p w14:paraId="32C8D13C">
      <w:pPr>
        <w:kinsoku w:val="0"/>
        <w:spacing w:line="360" w:lineRule="auto"/>
        <w:ind w:firstLine="600" w:firstLineChars="250"/>
        <w:rPr>
          <w:rFonts w:hint="eastAsia" w:ascii="宋体" w:hAnsi="宋体" w:eastAsia="宋体" w:cs="宋体"/>
          <w:b/>
          <w:bCs/>
          <w:color w:val="auto"/>
          <w:szCs w:val="24"/>
        </w:rPr>
      </w:pPr>
      <w:r>
        <w:rPr>
          <w:rFonts w:hint="eastAsia" w:ascii="宋体" w:hAnsi="宋体" w:eastAsia="宋体" w:cs="宋体"/>
          <w:szCs w:val="24"/>
          <w:lang w:val="en-US" w:eastAsia="zh-CN"/>
        </w:rPr>
        <w:t>2、供货期：自合同签订之日起40日历天内完成供货安装调试并交付使用</w:t>
      </w:r>
      <w:r>
        <w:rPr>
          <w:rFonts w:hint="eastAsia" w:ascii="宋体" w:hAnsi="宋体" w:eastAsia="宋体" w:cs="宋体"/>
          <w:b/>
          <w:bCs/>
          <w:color w:val="auto"/>
          <w:szCs w:val="24"/>
        </w:rPr>
        <w:t>。</w:t>
      </w:r>
    </w:p>
    <w:p w14:paraId="4DAD57A5">
      <w:pPr>
        <w:spacing w:line="360" w:lineRule="auto"/>
        <w:rPr>
          <w:rFonts w:hint="eastAsia" w:ascii="宋体" w:hAnsi="宋体" w:eastAsia="宋体" w:cs="宋体"/>
          <w:b/>
          <w:szCs w:val="24"/>
        </w:rPr>
      </w:pPr>
      <w:r>
        <w:rPr>
          <w:rFonts w:hint="eastAsia" w:ascii="宋体" w:hAnsi="宋体" w:eastAsia="宋体" w:cs="宋体"/>
          <w:b/>
          <w:szCs w:val="24"/>
        </w:rPr>
        <w:t>五、运输方式：</w:t>
      </w:r>
      <w:r>
        <w:rPr>
          <w:rFonts w:hint="eastAsia" w:ascii="宋体" w:hAnsi="宋体" w:eastAsia="宋体" w:cs="宋体"/>
          <w:szCs w:val="24"/>
        </w:rPr>
        <w:t>根据产品特性，由乙方在保证产品质量的前提下，自行选择运输及包装方式，发生的一切费用全部由乙方承担。</w:t>
      </w:r>
    </w:p>
    <w:p w14:paraId="07ED7F47">
      <w:pPr>
        <w:adjustRightInd w:val="0"/>
        <w:snapToGrid w:val="0"/>
        <w:spacing w:line="360" w:lineRule="auto"/>
        <w:rPr>
          <w:rFonts w:hint="eastAsia" w:ascii="宋体" w:hAnsi="宋体" w:eastAsia="宋体" w:cs="宋体"/>
          <w:b/>
          <w:szCs w:val="24"/>
        </w:rPr>
      </w:pPr>
      <w:r>
        <w:rPr>
          <w:rFonts w:hint="eastAsia" w:ascii="宋体" w:hAnsi="宋体" w:eastAsia="宋体" w:cs="宋体"/>
          <w:b/>
          <w:szCs w:val="24"/>
        </w:rPr>
        <w:t>六、质量保证</w:t>
      </w:r>
    </w:p>
    <w:p w14:paraId="200DD0F5">
      <w:pPr>
        <w:adjustRightInd w:val="0"/>
        <w:snapToGrid w:val="0"/>
        <w:spacing w:line="480" w:lineRule="exact"/>
        <w:ind w:firstLine="470" w:firstLineChars="196"/>
        <w:rPr>
          <w:rFonts w:hint="eastAsia" w:ascii="宋体" w:hAnsi="宋体" w:eastAsia="宋体" w:cs="宋体"/>
          <w:kern w:val="0"/>
          <w:szCs w:val="24"/>
        </w:rPr>
      </w:pPr>
      <w:r>
        <w:rPr>
          <w:rFonts w:hint="eastAsia" w:ascii="宋体" w:hAnsi="宋体" w:eastAsia="宋体" w:cs="宋体"/>
          <w:kern w:val="0"/>
          <w:szCs w:val="24"/>
        </w:rPr>
        <w:t xml:space="preserve">1. </w:t>
      </w:r>
      <w:r>
        <w:rPr>
          <w:rFonts w:hint="eastAsia" w:ascii="宋体" w:hAnsi="宋体" w:eastAsia="宋体" w:cs="宋体"/>
          <w:kern w:val="0"/>
          <w:szCs w:val="24"/>
          <w:lang w:eastAsia="zh-CN"/>
        </w:rPr>
        <w:t>中标人</w:t>
      </w:r>
      <w:r>
        <w:rPr>
          <w:rFonts w:hint="eastAsia" w:ascii="宋体" w:hAnsi="宋体" w:eastAsia="宋体" w:cs="宋体"/>
          <w:kern w:val="0"/>
          <w:szCs w:val="24"/>
        </w:rPr>
        <w:t>向采购人承诺，按照本合同约定提供相关服务。</w:t>
      </w:r>
    </w:p>
    <w:p w14:paraId="40572623">
      <w:pPr>
        <w:adjustRightInd w:val="0"/>
        <w:snapToGrid w:val="0"/>
        <w:spacing w:line="480" w:lineRule="exact"/>
        <w:ind w:firstLine="470" w:firstLineChars="196"/>
        <w:rPr>
          <w:rFonts w:hint="eastAsia" w:ascii="宋体" w:hAnsi="宋体" w:eastAsia="宋体" w:cs="宋体"/>
          <w:kern w:val="0"/>
          <w:szCs w:val="24"/>
        </w:rPr>
      </w:pPr>
      <w:r>
        <w:rPr>
          <w:rFonts w:hint="eastAsia" w:ascii="宋体" w:hAnsi="宋体" w:eastAsia="宋体" w:cs="宋体"/>
          <w:kern w:val="0"/>
          <w:szCs w:val="24"/>
        </w:rPr>
        <w:t>2. 采购人向</w:t>
      </w:r>
      <w:r>
        <w:rPr>
          <w:rFonts w:hint="eastAsia" w:ascii="宋体" w:hAnsi="宋体" w:eastAsia="宋体" w:cs="宋体"/>
          <w:kern w:val="0"/>
          <w:szCs w:val="24"/>
          <w:lang w:eastAsia="zh-CN"/>
        </w:rPr>
        <w:t>中标人</w:t>
      </w:r>
      <w:r>
        <w:rPr>
          <w:rFonts w:hint="eastAsia" w:ascii="宋体" w:hAnsi="宋体" w:eastAsia="宋体" w:cs="宋体"/>
          <w:kern w:val="0"/>
          <w:szCs w:val="24"/>
        </w:rPr>
        <w:t>承诺，按照本合同约定支付服务款项。</w:t>
      </w:r>
    </w:p>
    <w:p w14:paraId="662C1491">
      <w:pPr>
        <w:adjustRightInd w:val="0"/>
        <w:snapToGrid w:val="0"/>
        <w:spacing w:line="360" w:lineRule="auto"/>
        <w:rPr>
          <w:rFonts w:hint="eastAsia" w:ascii="宋体" w:hAnsi="宋体" w:eastAsia="宋体" w:cs="宋体"/>
          <w:b/>
          <w:szCs w:val="24"/>
        </w:rPr>
      </w:pPr>
      <w:r>
        <w:rPr>
          <w:rFonts w:hint="eastAsia" w:ascii="宋体" w:hAnsi="宋体" w:eastAsia="宋体" w:cs="宋体"/>
          <w:b/>
          <w:szCs w:val="24"/>
        </w:rPr>
        <w:t>七、质保期</w:t>
      </w:r>
    </w:p>
    <w:p w14:paraId="432860A7">
      <w:pPr>
        <w:adjustRightInd w:val="0"/>
        <w:snapToGrid w:val="0"/>
        <w:spacing w:line="480" w:lineRule="exact"/>
        <w:ind w:firstLine="472" w:firstLineChars="196"/>
        <w:rPr>
          <w:rFonts w:hint="eastAsia" w:ascii="宋体" w:hAnsi="宋体" w:eastAsia="宋体" w:cs="宋体"/>
          <w:kern w:val="0"/>
          <w:szCs w:val="24"/>
        </w:rPr>
      </w:pPr>
      <w:r>
        <w:rPr>
          <w:rFonts w:hint="eastAsia" w:ascii="宋体" w:hAnsi="宋体" w:eastAsia="宋体" w:cs="宋体"/>
          <w:b/>
          <w:bCs/>
          <w:kern w:val="0"/>
          <w:szCs w:val="24"/>
        </w:rPr>
        <w:t>1、质保期</w:t>
      </w:r>
      <w:r>
        <w:rPr>
          <w:rFonts w:hint="eastAsia" w:ascii="宋体" w:hAnsi="宋体" w:eastAsia="宋体" w:cs="宋体"/>
          <w:b/>
          <w:bCs/>
          <w:kern w:val="0"/>
          <w:szCs w:val="24"/>
          <w:lang w:eastAsia="zh-CN"/>
        </w:rPr>
        <w:t>：</w:t>
      </w:r>
      <w:r>
        <w:rPr>
          <w:rFonts w:hint="eastAsia" w:ascii="宋体" w:hAnsi="宋体" w:eastAsia="宋体" w:cs="宋体"/>
          <w:b/>
          <w:bCs/>
          <w:kern w:val="0"/>
          <w:szCs w:val="24"/>
        </w:rPr>
        <w:t>自验收合格之日起</w:t>
      </w:r>
      <w:r>
        <w:rPr>
          <w:rFonts w:hint="eastAsia" w:ascii="宋体" w:hAnsi="宋体" w:eastAsia="宋体" w:cs="宋体"/>
          <w:b/>
          <w:bCs/>
          <w:kern w:val="0"/>
          <w:szCs w:val="24"/>
          <w:lang w:val="en-US" w:eastAsia="zh-CN"/>
        </w:rPr>
        <w:t>3</w:t>
      </w:r>
      <w:r>
        <w:rPr>
          <w:rFonts w:hint="eastAsia" w:ascii="宋体" w:hAnsi="宋体" w:eastAsia="宋体" w:cs="宋体"/>
          <w:b/>
          <w:bCs/>
          <w:kern w:val="0"/>
          <w:szCs w:val="24"/>
        </w:rPr>
        <w:t>年</w:t>
      </w:r>
      <w:r>
        <w:rPr>
          <w:rFonts w:hint="eastAsia" w:ascii="宋体" w:hAnsi="宋体" w:eastAsia="宋体" w:cs="宋体"/>
          <w:kern w:val="0"/>
          <w:szCs w:val="24"/>
          <w:lang w:eastAsia="zh-CN"/>
        </w:rPr>
        <w:t>，</w:t>
      </w:r>
      <w:r>
        <w:rPr>
          <w:rFonts w:hint="eastAsia" w:ascii="宋体" w:hAnsi="宋体" w:eastAsia="宋体" w:cs="宋体"/>
          <w:kern w:val="0"/>
          <w:szCs w:val="24"/>
        </w:rPr>
        <w:t>中标人承诺的质保时间超过招标文件要求的，按其承诺时间质保。</w:t>
      </w:r>
    </w:p>
    <w:p w14:paraId="101EE7C4">
      <w:pPr>
        <w:adjustRightInd w:val="0"/>
        <w:snapToGrid w:val="0"/>
        <w:spacing w:line="480" w:lineRule="exact"/>
        <w:ind w:firstLine="470" w:firstLineChars="196"/>
        <w:rPr>
          <w:rFonts w:hint="eastAsia" w:ascii="宋体" w:hAnsi="宋体" w:eastAsia="宋体" w:cs="宋体"/>
          <w:kern w:val="0"/>
          <w:szCs w:val="24"/>
        </w:rPr>
      </w:pPr>
      <w:r>
        <w:rPr>
          <w:rFonts w:hint="eastAsia" w:ascii="宋体" w:hAnsi="宋体" w:eastAsia="宋体" w:cs="宋体"/>
          <w:kern w:val="0"/>
          <w:szCs w:val="24"/>
        </w:rPr>
        <w:t>2、中标人承诺的质保期起始时间为终验合格之日。</w:t>
      </w:r>
    </w:p>
    <w:p w14:paraId="007322C7">
      <w:pPr>
        <w:adjustRightInd w:val="0"/>
        <w:snapToGrid w:val="0"/>
        <w:spacing w:line="480" w:lineRule="exact"/>
        <w:ind w:firstLine="470" w:firstLineChars="196"/>
        <w:rPr>
          <w:rFonts w:hint="eastAsia" w:ascii="宋体" w:hAnsi="宋体" w:eastAsia="宋体" w:cs="宋体"/>
          <w:kern w:val="0"/>
          <w:szCs w:val="24"/>
        </w:rPr>
      </w:pPr>
      <w:r>
        <w:rPr>
          <w:rFonts w:hint="eastAsia" w:ascii="宋体" w:hAnsi="宋体" w:eastAsia="宋体" w:cs="宋体"/>
          <w:kern w:val="0"/>
          <w:szCs w:val="24"/>
        </w:rPr>
        <w:t>3、所有产品质量必须符合国家有关规范和相关政策。所有设备及辅材必须是未使用过的新产品，质量优良、渠道正当，配置合理。</w:t>
      </w:r>
    </w:p>
    <w:p w14:paraId="2B5F48B9">
      <w:pPr>
        <w:adjustRightInd w:val="0"/>
        <w:snapToGrid w:val="0"/>
        <w:spacing w:line="480" w:lineRule="exact"/>
        <w:ind w:firstLine="470" w:firstLineChars="196"/>
        <w:rPr>
          <w:rFonts w:hint="eastAsia" w:ascii="宋体" w:hAnsi="宋体" w:eastAsia="宋体" w:cs="宋体"/>
          <w:kern w:val="0"/>
          <w:szCs w:val="24"/>
        </w:rPr>
      </w:pPr>
      <w:r>
        <w:rPr>
          <w:rFonts w:hint="eastAsia" w:ascii="宋体" w:hAnsi="宋体" w:eastAsia="宋体" w:cs="宋体"/>
          <w:kern w:val="0"/>
          <w:szCs w:val="24"/>
        </w:rPr>
        <w:t>4、质保期出现的质量问题由中标人负责解决并承担所有费用。质保期满后如需更换零部件，中标人应以优惠价提供。</w:t>
      </w:r>
    </w:p>
    <w:p w14:paraId="51F4DE23">
      <w:pPr>
        <w:adjustRightInd w:val="0"/>
        <w:snapToGrid w:val="0"/>
        <w:spacing w:line="480" w:lineRule="exact"/>
        <w:ind w:firstLine="470" w:firstLineChars="196"/>
        <w:rPr>
          <w:rFonts w:hint="eastAsia" w:ascii="宋体" w:hAnsi="宋体" w:eastAsia="宋体" w:cs="宋体"/>
          <w:kern w:val="0"/>
          <w:szCs w:val="24"/>
        </w:rPr>
      </w:pPr>
      <w:r>
        <w:rPr>
          <w:rFonts w:hint="eastAsia" w:ascii="宋体" w:hAnsi="宋体" w:eastAsia="宋体" w:cs="宋体"/>
          <w:kern w:val="0"/>
          <w:szCs w:val="24"/>
        </w:rPr>
        <w:t xml:space="preserve">5、 知识产权： </w:t>
      </w:r>
    </w:p>
    <w:p w14:paraId="371BD717">
      <w:pPr>
        <w:adjustRightInd w:val="0"/>
        <w:spacing w:line="480" w:lineRule="exact"/>
        <w:ind w:firstLine="480" w:firstLineChars="200"/>
        <w:rPr>
          <w:rFonts w:hint="eastAsia" w:ascii="宋体" w:hAnsi="宋体" w:eastAsia="宋体" w:cs="宋体"/>
          <w:szCs w:val="24"/>
        </w:rPr>
      </w:pPr>
      <w:r>
        <w:rPr>
          <w:rFonts w:hint="eastAsia" w:ascii="宋体" w:hAnsi="宋体" w:eastAsia="宋体" w:cs="宋体"/>
          <w:szCs w:val="24"/>
        </w:rPr>
        <w:t>所有涉及知识产权的产品及设计，投标供应商必须确保委托人、采购人拥有其合法的、不受限制的无偿使用权，并免受任何侵权诉讼或索偿；否则，由此产生的一切经济损失和法律责任由投标供应商承担。</w:t>
      </w:r>
    </w:p>
    <w:p w14:paraId="5788B15A">
      <w:pPr>
        <w:adjustRightInd w:val="0"/>
        <w:snapToGrid w:val="0"/>
        <w:spacing w:line="360" w:lineRule="auto"/>
        <w:rPr>
          <w:rFonts w:hint="eastAsia" w:ascii="宋体" w:hAnsi="宋体" w:eastAsia="宋体" w:cs="宋体"/>
          <w:b/>
          <w:szCs w:val="24"/>
        </w:rPr>
      </w:pPr>
      <w:r>
        <w:rPr>
          <w:rFonts w:hint="eastAsia" w:ascii="宋体" w:hAnsi="宋体" w:eastAsia="宋体" w:cs="宋体"/>
          <w:b/>
          <w:szCs w:val="24"/>
        </w:rPr>
        <w:t>八、安装、调试及技术服务</w:t>
      </w:r>
    </w:p>
    <w:p w14:paraId="5FF77090">
      <w:pPr>
        <w:spacing w:line="360" w:lineRule="auto"/>
        <w:ind w:firstLine="496" w:firstLineChars="207"/>
        <w:rPr>
          <w:rFonts w:hint="eastAsia" w:ascii="宋体" w:hAnsi="宋体" w:eastAsia="宋体" w:cs="宋体"/>
          <w:szCs w:val="24"/>
        </w:rPr>
      </w:pPr>
      <w:r>
        <w:rPr>
          <w:rFonts w:hint="eastAsia" w:ascii="宋体" w:hAnsi="宋体" w:eastAsia="宋体" w:cs="宋体"/>
          <w:szCs w:val="24"/>
        </w:rPr>
        <w:t>1、技术资料包括：出厂检测报告、产品使用说明书、合格证等其它相关资料。</w:t>
      </w:r>
    </w:p>
    <w:p w14:paraId="0393595F">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2、在质保期内，乙方在接到用户对所购设备进行维修的要求后，</w:t>
      </w:r>
      <w:r>
        <w:rPr>
          <w:rFonts w:hint="eastAsia" w:ascii="宋体" w:hAnsi="宋体" w:eastAsia="宋体" w:cs="宋体"/>
          <w:szCs w:val="24"/>
          <w:u w:val="single"/>
          <w:lang w:val="en-US" w:eastAsia="zh-CN"/>
        </w:rPr>
        <w:t xml:space="preserve">  </w:t>
      </w:r>
      <w:r>
        <w:rPr>
          <w:rFonts w:hint="eastAsia" w:ascii="宋体" w:hAnsi="宋体" w:eastAsia="宋体" w:cs="宋体"/>
          <w:szCs w:val="24"/>
        </w:rPr>
        <w:t>小时内到用户现场进行维修服务，全部费用由乙方支付；若需将产品送回生产厂，由乙方支付维修设备所需的往返费用。</w:t>
      </w:r>
    </w:p>
    <w:p w14:paraId="68B14447">
      <w:pPr>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3</w:t>
      </w:r>
      <w:r>
        <w:rPr>
          <w:rFonts w:hint="eastAsia" w:ascii="宋体" w:hAnsi="宋体" w:eastAsia="宋体" w:cs="宋体"/>
          <w:szCs w:val="24"/>
        </w:rPr>
        <w:t>、技术培训</w:t>
      </w:r>
    </w:p>
    <w:p w14:paraId="6D44B7BD">
      <w:pPr>
        <w:numPr>
          <w:ilvl w:val="0"/>
          <w:numId w:val="6"/>
        </w:numPr>
        <w:spacing w:line="360" w:lineRule="auto"/>
        <w:rPr>
          <w:rFonts w:hint="eastAsia" w:ascii="宋体" w:hAnsi="宋体" w:eastAsia="宋体" w:cs="宋体"/>
          <w:szCs w:val="24"/>
        </w:rPr>
      </w:pPr>
      <w:r>
        <w:rPr>
          <w:rFonts w:hint="eastAsia" w:ascii="宋体" w:hAnsi="宋体" w:eastAsia="宋体" w:cs="宋体"/>
          <w:szCs w:val="24"/>
        </w:rPr>
        <w:t>内容：包括设备原理、使用操作、保养维修技术等，使受训人员达到独立使用、熟练操作的程度。</w:t>
      </w:r>
    </w:p>
    <w:p w14:paraId="0AAC7587">
      <w:pPr>
        <w:numPr>
          <w:ilvl w:val="0"/>
          <w:numId w:val="6"/>
        </w:numPr>
        <w:spacing w:line="360" w:lineRule="auto"/>
        <w:rPr>
          <w:rFonts w:hint="eastAsia" w:ascii="宋体" w:hAnsi="宋体" w:eastAsia="宋体" w:cs="宋体"/>
          <w:szCs w:val="24"/>
        </w:rPr>
      </w:pPr>
      <w:r>
        <w:rPr>
          <w:rFonts w:hint="eastAsia" w:ascii="宋体" w:hAnsi="宋体" w:eastAsia="宋体" w:cs="宋体"/>
          <w:szCs w:val="24"/>
        </w:rPr>
        <w:t>根据实际需要培训主要操作人员。</w:t>
      </w:r>
    </w:p>
    <w:p w14:paraId="0564A34F">
      <w:pPr>
        <w:numPr>
          <w:ilvl w:val="0"/>
          <w:numId w:val="6"/>
        </w:numPr>
        <w:spacing w:line="360" w:lineRule="auto"/>
        <w:rPr>
          <w:rFonts w:hint="eastAsia" w:ascii="宋体" w:hAnsi="宋体" w:eastAsia="宋体" w:cs="宋体"/>
          <w:szCs w:val="24"/>
        </w:rPr>
      </w:pPr>
      <w:r>
        <w:rPr>
          <w:rFonts w:hint="eastAsia" w:ascii="宋体" w:hAnsi="宋体" w:eastAsia="宋体" w:cs="宋体"/>
          <w:szCs w:val="24"/>
        </w:rPr>
        <w:t>时间：在收到甲方通知后一周内安排。</w:t>
      </w:r>
    </w:p>
    <w:p w14:paraId="6B675961">
      <w:pPr>
        <w:numPr>
          <w:ilvl w:val="0"/>
          <w:numId w:val="6"/>
        </w:numPr>
        <w:spacing w:line="360" w:lineRule="auto"/>
        <w:rPr>
          <w:rFonts w:hint="eastAsia" w:ascii="宋体" w:hAnsi="宋体" w:eastAsia="宋体" w:cs="宋体"/>
          <w:szCs w:val="24"/>
        </w:rPr>
      </w:pPr>
      <w:r>
        <w:rPr>
          <w:rFonts w:hint="eastAsia" w:ascii="宋体" w:hAnsi="宋体" w:eastAsia="宋体" w:cs="宋体"/>
          <w:szCs w:val="24"/>
        </w:rPr>
        <w:t>所有培训费用（含交通费、住宿等费用）由乙方承担。</w:t>
      </w:r>
    </w:p>
    <w:p w14:paraId="25EFB1E5">
      <w:pPr>
        <w:numPr>
          <w:ilvl w:val="0"/>
          <w:numId w:val="6"/>
        </w:numPr>
        <w:spacing w:line="360" w:lineRule="auto"/>
        <w:rPr>
          <w:rFonts w:hint="eastAsia" w:ascii="宋体" w:hAnsi="宋体" w:eastAsia="宋体" w:cs="宋体"/>
          <w:szCs w:val="24"/>
        </w:rPr>
      </w:pPr>
      <w:r>
        <w:rPr>
          <w:rFonts w:hint="eastAsia" w:ascii="宋体" w:hAnsi="宋体" w:eastAsia="宋体" w:cs="宋体"/>
          <w:szCs w:val="24"/>
        </w:rPr>
        <w:t>投标文件</w:t>
      </w:r>
      <w:r>
        <w:rPr>
          <w:rFonts w:hint="eastAsia" w:ascii="宋体" w:hAnsi="宋体" w:eastAsia="宋体" w:cs="宋体"/>
          <w:szCs w:val="24"/>
          <w:lang w:val="en-US" w:eastAsia="zh-CN"/>
        </w:rPr>
        <w:t>内</w:t>
      </w:r>
      <w:r>
        <w:rPr>
          <w:rFonts w:hint="eastAsia" w:ascii="宋体" w:hAnsi="宋体" w:eastAsia="宋体" w:cs="宋体"/>
          <w:szCs w:val="24"/>
        </w:rPr>
        <w:t>有其他相关说明或承诺的，应该按投标文件执行。</w:t>
      </w:r>
    </w:p>
    <w:p w14:paraId="73A96784">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5、服务承诺：按投标文件中的服务承诺执行。</w:t>
      </w:r>
    </w:p>
    <w:p w14:paraId="22506BB9">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6、安装调试过程中出现的安全责任问题由乙方全权负责，若造成损失由乙方负责赔偿。</w:t>
      </w:r>
    </w:p>
    <w:p w14:paraId="2B126C3A">
      <w:pPr>
        <w:spacing w:line="360" w:lineRule="auto"/>
        <w:rPr>
          <w:rFonts w:hint="eastAsia" w:ascii="宋体" w:hAnsi="宋体" w:eastAsia="宋体" w:cs="宋体"/>
          <w:b/>
          <w:color w:val="auto"/>
          <w:szCs w:val="24"/>
        </w:rPr>
      </w:pPr>
      <w:r>
        <w:rPr>
          <w:rFonts w:hint="eastAsia" w:ascii="宋体" w:hAnsi="宋体" w:eastAsia="宋体" w:cs="宋体"/>
          <w:b/>
          <w:color w:val="auto"/>
          <w:szCs w:val="24"/>
        </w:rPr>
        <w:t>九、</w:t>
      </w:r>
      <w:r>
        <w:rPr>
          <w:rFonts w:hint="eastAsia" w:ascii="宋体" w:hAnsi="宋体" w:eastAsia="宋体" w:cs="宋体"/>
          <w:b/>
          <w:color w:val="auto"/>
          <w:szCs w:val="24"/>
          <w:lang w:val="en-US" w:eastAsia="zh-CN"/>
        </w:rPr>
        <w:t>货物</w:t>
      </w:r>
      <w:r>
        <w:rPr>
          <w:rFonts w:hint="eastAsia" w:ascii="宋体" w:hAnsi="宋体" w:eastAsia="宋体" w:cs="宋体"/>
          <w:b/>
          <w:color w:val="auto"/>
          <w:szCs w:val="24"/>
        </w:rPr>
        <w:t>验收</w:t>
      </w:r>
    </w:p>
    <w:p w14:paraId="510683E0">
      <w:pPr>
        <w:adjustRightInd w:val="0"/>
        <w:snapToGrid w:val="0"/>
        <w:spacing w:line="480" w:lineRule="exact"/>
        <w:ind w:firstLine="470" w:firstLineChars="196"/>
        <w:rPr>
          <w:rFonts w:hint="eastAsia" w:ascii="宋体" w:hAnsi="宋体" w:eastAsia="宋体" w:cs="宋体"/>
          <w:szCs w:val="24"/>
        </w:rPr>
      </w:pPr>
      <w:r>
        <w:rPr>
          <w:rFonts w:hint="eastAsia" w:ascii="宋体" w:hAnsi="宋体" w:eastAsia="宋体" w:cs="宋体"/>
          <w:szCs w:val="24"/>
        </w:rPr>
        <w:t>1、项目验收分初验和终验:</w:t>
      </w:r>
    </w:p>
    <w:p w14:paraId="1265018A">
      <w:pPr>
        <w:spacing w:line="480" w:lineRule="exact"/>
        <w:ind w:firstLine="480" w:firstLineChars="200"/>
        <w:rPr>
          <w:rFonts w:hint="eastAsia" w:ascii="宋体" w:hAnsi="宋体" w:eastAsia="宋体" w:cs="宋体"/>
          <w:szCs w:val="24"/>
        </w:rPr>
      </w:pPr>
      <w:r>
        <w:rPr>
          <w:rFonts w:hint="eastAsia" w:ascii="宋体" w:hAnsi="宋体" w:eastAsia="宋体" w:cs="宋体"/>
          <w:szCs w:val="24"/>
        </w:rPr>
        <w:t>初验：货物到达交货地点后，由使用单位根据合同对货物（设备）的名称、品牌、规格、型号、产地、数量进行检查。</w:t>
      </w:r>
    </w:p>
    <w:p w14:paraId="39005A31">
      <w:pPr>
        <w:spacing w:line="480" w:lineRule="exact"/>
        <w:ind w:firstLine="480" w:firstLineChars="200"/>
        <w:rPr>
          <w:rFonts w:hint="eastAsia" w:ascii="宋体" w:hAnsi="宋体" w:eastAsia="宋体" w:cs="宋体"/>
          <w:szCs w:val="24"/>
          <w:shd w:val="clear" w:color="auto" w:fill="FFC000"/>
        </w:rPr>
      </w:pPr>
      <w:r>
        <w:rPr>
          <w:rFonts w:hint="eastAsia" w:ascii="宋体" w:hAnsi="宋体" w:eastAsia="宋体" w:cs="宋体"/>
          <w:szCs w:val="24"/>
        </w:rPr>
        <w:t>终验：所有货物(设备)安装、调试完毕，正常使用10个工作日后，由采购单位组织进行终验（最终验收），合格后签发《终验合格单》。验收所产生的费用由中标单位支付。</w:t>
      </w:r>
      <w:r>
        <w:rPr>
          <w:rFonts w:hint="eastAsia" w:ascii="宋体" w:hAnsi="宋体" w:eastAsia="宋体" w:cs="宋体"/>
          <w:szCs w:val="24"/>
        </w:rPr>
        <w:cr/>
      </w:r>
      <w:r>
        <w:rPr>
          <w:rFonts w:hint="eastAsia" w:ascii="宋体" w:hAnsi="宋体" w:eastAsia="宋体" w:cs="宋体"/>
          <w:szCs w:val="24"/>
        </w:rPr>
        <w:t xml:space="preserve">    2、验收不合格的中标单位，必须在接到通知后7个日历</w:t>
      </w:r>
      <w:r>
        <w:rPr>
          <w:rFonts w:hint="eastAsia" w:ascii="宋体" w:hAnsi="宋体" w:eastAsia="宋体" w:cs="宋体"/>
          <w:szCs w:val="24"/>
          <w:lang w:eastAsia="zh-CN"/>
        </w:rPr>
        <w:t>天</w:t>
      </w:r>
      <w:r>
        <w:rPr>
          <w:rFonts w:hint="eastAsia" w:ascii="宋体" w:hAnsi="宋体" w:eastAsia="宋体" w:cs="宋体"/>
          <w:szCs w:val="24"/>
        </w:rPr>
        <w:t>内确保货物及服务质量通过验收。如接到通知后7个日历</w:t>
      </w:r>
      <w:r>
        <w:rPr>
          <w:rFonts w:hint="eastAsia" w:ascii="宋体" w:hAnsi="宋体" w:eastAsia="宋体" w:cs="宋体"/>
          <w:szCs w:val="24"/>
          <w:lang w:eastAsia="zh-CN"/>
        </w:rPr>
        <w:t>天</w:t>
      </w:r>
      <w:r>
        <w:rPr>
          <w:rFonts w:hint="eastAsia" w:ascii="宋体" w:hAnsi="宋体" w:eastAsia="宋体" w:cs="宋体"/>
          <w:szCs w:val="24"/>
        </w:rPr>
        <w:t xml:space="preserve">内验收仍不合格，采购人可提出索赔或取消其供货合同。采购人有权将中标资格授予评审排序下一名的中标单位。  </w:t>
      </w:r>
    </w:p>
    <w:p w14:paraId="08F4BE91">
      <w:pPr>
        <w:adjustRightInd w:val="0"/>
        <w:snapToGrid w:val="0"/>
        <w:spacing w:line="480" w:lineRule="exact"/>
        <w:ind w:firstLine="470" w:firstLineChars="196"/>
        <w:rPr>
          <w:rFonts w:hint="eastAsia" w:ascii="宋体" w:hAnsi="宋体" w:eastAsia="宋体" w:cs="宋体"/>
          <w:szCs w:val="24"/>
        </w:rPr>
      </w:pPr>
      <w:r>
        <w:rPr>
          <w:rFonts w:hint="eastAsia" w:ascii="宋体" w:hAnsi="宋体" w:eastAsia="宋体" w:cs="宋体"/>
          <w:szCs w:val="24"/>
        </w:rPr>
        <w:t>3、验收依据包含不限于以下资料：</w:t>
      </w:r>
    </w:p>
    <w:p w14:paraId="35724AD0">
      <w:pPr>
        <w:adjustRightInd w:val="0"/>
        <w:snapToGrid w:val="0"/>
        <w:spacing w:line="480" w:lineRule="exact"/>
        <w:ind w:firstLine="470" w:firstLineChars="196"/>
        <w:rPr>
          <w:rFonts w:hint="eastAsia" w:ascii="宋体" w:hAnsi="宋体" w:eastAsia="宋体" w:cs="宋体"/>
          <w:szCs w:val="24"/>
        </w:rPr>
      </w:pPr>
      <w:r>
        <w:rPr>
          <w:rFonts w:hint="eastAsia" w:ascii="宋体" w:hAnsi="宋体" w:eastAsia="宋体" w:cs="宋体"/>
          <w:szCs w:val="24"/>
        </w:rPr>
        <w:t xml:space="preserve">（1）合同文本及合同补充文件（条款）； </w:t>
      </w:r>
    </w:p>
    <w:p w14:paraId="58C386B0">
      <w:pPr>
        <w:adjustRightInd w:val="0"/>
        <w:snapToGrid w:val="0"/>
        <w:spacing w:line="480" w:lineRule="exact"/>
        <w:ind w:firstLine="470" w:firstLineChars="196"/>
        <w:rPr>
          <w:rFonts w:hint="eastAsia" w:ascii="宋体" w:hAnsi="宋体" w:eastAsia="宋体" w:cs="宋体"/>
          <w:szCs w:val="24"/>
        </w:rPr>
      </w:pPr>
      <w:r>
        <w:rPr>
          <w:rFonts w:hint="eastAsia" w:ascii="宋体" w:hAnsi="宋体" w:eastAsia="宋体" w:cs="宋体"/>
          <w:szCs w:val="24"/>
        </w:rPr>
        <w:t>（2）产品的合法来源渠道证明文件、响应功能证明材料；</w:t>
      </w:r>
    </w:p>
    <w:p w14:paraId="6AC8A524">
      <w:pPr>
        <w:adjustRightInd w:val="0"/>
        <w:snapToGrid w:val="0"/>
        <w:spacing w:line="480" w:lineRule="exact"/>
        <w:ind w:firstLine="470" w:firstLineChars="196"/>
        <w:rPr>
          <w:rFonts w:hint="eastAsia" w:ascii="宋体" w:hAnsi="宋体" w:eastAsia="宋体" w:cs="宋体"/>
          <w:szCs w:val="24"/>
        </w:rPr>
      </w:pPr>
      <w:r>
        <w:rPr>
          <w:rFonts w:hint="eastAsia" w:ascii="宋体" w:hAnsi="宋体" w:eastAsia="宋体" w:cs="宋体"/>
          <w:szCs w:val="24"/>
        </w:rPr>
        <w:t>（3）招标文件；</w:t>
      </w:r>
    </w:p>
    <w:p w14:paraId="1FCA0271">
      <w:pPr>
        <w:adjustRightInd w:val="0"/>
        <w:snapToGrid w:val="0"/>
        <w:spacing w:line="480" w:lineRule="exact"/>
        <w:ind w:firstLine="470" w:firstLineChars="196"/>
        <w:rPr>
          <w:rFonts w:hint="eastAsia" w:ascii="宋体" w:hAnsi="宋体" w:eastAsia="宋体" w:cs="宋体"/>
          <w:szCs w:val="24"/>
        </w:rPr>
      </w:pPr>
      <w:r>
        <w:rPr>
          <w:rFonts w:hint="eastAsia" w:ascii="宋体" w:hAnsi="宋体" w:eastAsia="宋体" w:cs="宋体"/>
          <w:szCs w:val="24"/>
        </w:rPr>
        <w:t>（4）中标人的投标文件；</w:t>
      </w:r>
    </w:p>
    <w:p w14:paraId="7AC0919A">
      <w:pPr>
        <w:adjustRightInd w:val="0"/>
        <w:snapToGrid w:val="0"/>
        <w:spacing w:line="480" w:lineRule="exact"/>
        <w:ind w:firstLine="470" w:firstLineChars="196"/>
        <w:rPr>
          <w:rFonts w:hint="eastAsia" w:ascii="宋体" w:hAnsi="宋体" w:eastAsia="宋体" w:cs="宋体"/>
          <w:szCs w:val="24"/>
        </w:rPr>
      </w:pPr>
      <w:r>
        <w:rPr>
          <w:rFonts w:hint="eastAsia" w:ascii="宋体" w:hAnsi="宋体" w:eastAsia="宋体" w:cs="宋体"/>
          <w:szCs w:val="24"/>
        </w:rPr>
        <w:t>（5）货物清单；</w:t>
      </w:r>
    </w:p>
    <w:p w14:paraId="0F6F0640">
      <w:pPr>
        <w:adjustRightInd w:val="0"/>
        <w:snapToGrid w:val="0"/>
        <w:spacing w:line="480" w:lineRule="exact"/>
        <w:ind w:firstLine="470" w:firstLineChars="196"/>
        <w:rPr>
          <w:rFonts w:hint="eastAsia" w:ascii="宋体" w:hAnsi="宋体" w:eastAsia="宋体" w:cs="宋体"/>
        </w:rPr>
      </w:pPr>
      <w:r>
        <w:rPr>
          <w:rFonts w:hint="eastAsia" w:ascii="宋体" w:hAnsi="宋体" w:eastAsia="宋体" w:cs="宋体"/>
          <w:szCs w:val="24"/>
        </w:rPr>
        <w:t>（6）</w:t>
      </w:r>
      <w:r>
        <w:rPr>
          <w:rFonts w:hint="eastAsia" w:ascii="宋体" w:hAnsi="宋体" w:eastAsia="宋体" w:cs="宋体"/>
          <w:szCs w:val="24"/>
          <w:lang w:eastAsia="zh-CN"/>
        </w:rPr>
        <w:t>制造商</w:t>
      </w:r>
      <w:r>
        <w:rPr>
          <w:rFonts w:hint="eastAsia" w:ascii="宋体" w:hAnsi="宋体" w:eastAsia="宋体" w:cs="宋体"/>
          <w:szCs w:val="24"/>
        </w:rPr>
        <w:t>的企业资质、货物的执行标准等。</w:t>
      </w:r>
    </w:p>
    <w:p w14:paraId="0DD2C2E8">
      <w:pPr>
        <w:tabs>
          <w:tab w:val="left" w:pos="5355"/>
        </w:tabs>
        <w:spacing w:line="360" w:lineRule="auto"/>
        <w:rPr>
          <w:rFonts w:hint="eastAsia" w:ascii="宋体" w:hAnsi="宋体" w:eastAsia="宋体" w:cs="宋体"/>
          <w:b/>
          <w:szCs w:val="24"/>
        </w:rPr>
      </w:pPr>
      <w:r>
        <w:rPr>
          <w:rFonts w:hint="eastAsia" w:ascii="宋体" w:hAnsi="宋体" w:eastAsia="宋体" w:cs="宋体"/>
          <w:b/>
          <w:szCs w:val="24"/>
        </w:rPr>
        <w:t>十、违约责任</w:t>
      </w:r>
    </w:p>
    <w:p w14:paraId="4F2399A7">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1、按《中华人民共和国民法典》中的相关条款执行。</w:t>
      </w:r>
    </w:p>
    <w:p w14:paraId="187A9BCE">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2</w:t>
      </w:r>
      <w:r>
        <w:rPr>
          <w:rFonts w:hint="eastAsia" w:ascii="宋体" w:hAnsi="宋体" w:eastAsia="宋体" w:cs="宋体"/>
          <w:szCs w:val="24"/>
        </w:rPr>
        <w:t>、未按合同要求提供产品或设备质量不能满足招标的技术要求，甲方有权终止合同，并保留追究乙方违约责任的权利。</w:t>
      </w:r>
    </w:p>
    <w:p w14:paraId="589D5118">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3</w:t>
      </w:r>
      <w:r>
        <w:rPr>
          <w:rFonts w:hint="eastAsia" w:ascii="宋体" w:hAnsi="宋体" w:eastAsia="宋体" w:cs="宋体"/>
          <w:szCs w:val="24"/>
        </w:rPr>
        <w:t>、因供货期迟延的，乙方按照每天1‰向甲方承担违约责任。</w:t>
      </w:r>
    </w:p>
    <w:p w14:paraId="346B83F2">
      <w:pPr>
        <w:adjustRightInd w:val="0"/>
        <w:snapToGrid w:val="0"/>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4</w:t>
      </w:r>
      <w:r>
        <w:rPr>
          <w:rFonts w:hint="eastAsia" w:ascii="宋体" w:hAnsi="宋体" w:eastAsia="宋体" w:cs="宋体"/>
          <w:szCs w:val="24"/>
        </w:rPr>
        <w:t>、因产品质量问题违约的，除了按照迟延时间计算违约金外，另可以采取退货、换货等方式，由乙方承担一切费用。</w:t>
      </w:r>
    </w:p>
    <w:p w14:paraId="39F879E4">
      <w:pPr>
        <w:tabs>
          <w:tab w:val="left" w:pos="5355"/>
        </w:tabs>
        <w:spacing w:line="360" w:lineRule="auto"/>
        <w:rPr>
          <w:rFonts w:hint="eastAsia" w:ascii="宋体" w:hAnsi="宋体" w:eastAsia="宋体" w:cs="宋体"/>
          <w:b/>
          <w:szCs w:val="24"/>
        </w:rPr>
      </w:pPr>
      <w:r>
        <w:rPr>
          <w:rFonts w:hint="eastAsia" w:ascii="宋体" w:hAnsi="宋体" w:eastAsia="宋体" w:cs="宋体"/>
          <w:b/>
          <w:szCs w:val="24"/>
        </w:rPr>
        <w:t>十一、合同争议的解决</w:t>
      </w:r>
    </w:p>
    <w:p w14:paraId="455B2CF9">
      <w:pPr>
        <w:tabs>
          <w:tab w:val="left" w:pos="5355"/>
        </w:tabs>
        <w:spacing w:line="360" w:lineRule="auto"/>
        <w:ind w:firstLine="480" w:firstLineChars="200"/>
        <w:rPr>
          <w:rFonts w:hint="eastAsia" w:ascii="宋体" w:hAnsi="宋体" w:eastAsia="宋体" w:cs="宋体"/>
          <w:b/>
          <w:szCs w:val="24"/>
        </w:rPr>
      </w:pPr>
      <w:r>
        <w:rPr>
          <w:rFonts w:hint="eastAsia" w:ascii="宋体" w:hAnsi="宋体" w:eastAsia="宋体" w:cs="宋体"/>
          <w:szCs w:val="24"/>
        </w:rPr>
        <w:t>合同一经签订，不得随意变更、中止或终止。对确需变更、调整或者中止、终止合同的，应按规定履行相应的手续。</w:t>
      </w:r>
    </w:p>
    <w:p w14:paraId="4A85FB5A">
      <w:pPr>
        <w:tabs>
          <w:tab w:val="left" w:pos="5355"/>
        </w:tabs>
        <w:spacing w:line="360" w:lineRule="auto"/>
        <w:ind w:firstLine="480" w:firstLineChars="200"/>
        <w:rPr>
          <w:rFonts w:hint="eastAsia" w:ascii="宋体" w:hAnsi="宋体" w:eastAsia="宋体" w:cs="宋体"/>
          <w:szCs w:val="24"/>
        </w:rPr>
      </w:pPr>
      <w:r>
        <w:rPr>
          <w:rFonts w:hint="eastAsia" w:ascii="宋体" w:hAnsi="宋体" w:eastAsia="宋体" w:cs="宋体"/>
          <w:szCs w:val="24"/>
        </w:rPr>
        <w:t>合同执行中发生争议的，甲、乙双方应协商解决，协商达不成一致时，可向甲方所在地人民法院提请诉讼。</w:t>
      </w:r>
    </w:p>
    <w:p w14:paraId="45F789C8">
      <w:pPr>
        <w:tabs>
          <w:tab w:val="left" w:pos="5355"/>
        </w:tabs>
        <w:spacing w:line="360" w:lineRule="auto"/>
        <w:rPr>
          <w:rFonts w:hint="eastAsia" w:ascii="宋体" w:hAnsi="宋体" w:eastAsia="宋体" w:cs="宋体"/>
          <w:b/>
          <w:szCs w:val="24"/>
        </w:rPr>
      </w:pPr>
      <w:r>
        <w:rPr>
          <w:rFonts w:hint="eastAsia" w:ascii="宋体" w:hAnsi="宋体" w:eastAsia="宋体" w:cs="宋体"/>
          <w:b/>
          <w:szCs w:val="24"/>
        </w:rPr>
        <w:t>十二、其它事项</w:t>
      </w:r>
    </w:p>
    <w:p w14:paraId="427D7B7E">
      <w:pPr>
        <w:adjustRightInd w:val="0"/>
        <w:snapToGrid w:val="0"/>
        <w:spacing w:line="360" w:lineRule="auto"/>
        <w:ind w:firstLine="600" w:firstLineChars="250"/>
        <w:rPr>
          <w:rFonts w:hint="eastAsia" w:ascii="宋体" w:hAnsi="宋体" w:eastAsia="宋体" w:cs="宋体"/>
          <w:szCs w:val="24"/>
        </w:rPr>
      </w:pPr>
      <w:r>
        <w:rPr>
          <w:rFonts w:hint="eastAsia" w:ascii="宋体" w:hAnsi="宋体" w:eastAsia="宋体" w:cs="宋体"/>
          <w:szCs w:val="24"/>
        </w:rPr>
        <w:t>1、甲、乙双方作为合同执行的主体，有义务及时完全履行合同。</w:t>
      </w:r>
    </w:p>
    <w:p w14:paraId="01ACCCBE">
      <w:pPr>
        <w:adjustRightInd w:val="0"/>
        <w:snapToGrid w:val="0"/>
        <w:spacing w:line="360" w:lineRule="auto"/>
        <w:ind w:firstLine="600" w:firstLineChars="250"/>
        <w:rPr>
          <w:rFonts w:hint="eastAsia" w:ascii="宋体" w:hAnsi="宋体" w:eastAsia="宋体" w:cs="宋体"/>
          <w:szCs w:val="24"/>
        </w:rPr>
      </w:pPr>
      <w:r>
        <w:rPr>
          <w:rFonts w:hint="eastAsia" w:ascii="宋体" w:hAnsi="宋体" w:eastAsia="宋体" w:cs="宋体"/>
          <w:szCs w:val="24"/>
        </w:rPr>
        <w:t>2、甲方代表随时监督合同履行情况。</w:t>
      </w:r>
    </w:p>
    <w:p w14:paraId="19FE92BF">
      <w:pPr>
        <w:adjustRightInd w:val="0"/>
        <w:snapToGrid w:val="0"/>
        <w:spacing w:line="360" w:lineRule="auto"/>
        <w:ind w:firstLine="600" w:firstLineChars="250"/>
        <w:rPr>
          <w:rFonts w:hint="eastAsia" w:ascii="宋体" w:hAnsi="宋体" w:eastAsia="宋体" w:cs="宋体"/>
          <w:szCs w:val="24"/>
        </w:rPr>
      </w:pPr>
      <w:r>
        <w:rPr>
          <w:rFonts w:hint="eastAsia" w:ascii="宋体" w:hAnsi="宋体" w:eastAsia="宋体" w:cs="宋体"/>
          <w:szCs w:val="24"/>
        </w:rPr>
        <w:t>3、合同未尽事宜，由甲、乙双方协商，协商方案作为本合同不可分割的组成部分，与本合同具有同等法律效力。</w:t>
      </w:r>
    </w:p>
    <w:p w14:paraId="7DEF89E2">
      <w:pPr>
        <w:adjustRightInd w:val="0"/>
        <w:snapToGrid w:val="0"/>
        <w:spacing w:line="360" w:lineRule="auto"/>
        <w:ind w:firstLine="600" w:firstLineChars="250"/>
        <w:rPr>
          <w:rFonts w:hint="eastAsia" w:ascii="宋体" w:hAnsi="宋体" w:eastAsia="宋体" w:cs="宋体"/>
          <w:szCs w:val="24"/>
        </w:rPr>
      </w:pPr>
      <w:r>
        <w:rPr>
          <w:rFonts w:hint="eastAsia" w:ascii="宋体" w:hAnsi="宋体" w:eastAsia="宋体" w:cs="宋体"/>
          <w:szCs w:val="24"/>
        </w:rPr>
        <w:t>4、招标文件和乙方的投标文件以及合同附件均为合同不可分割的部分。</w:t>
      </w:r>
    </w:p>
    <w:p w14:paraId="5D396BDE">
      <w:pPr>
        <w:adjustRightInd w:val="0"/>
        <w:snapToGrid w:val="0"/>
        <w:spacing w:line="360" w:lineRule="auto"/>
        <w:ind w:firstLine="600" w:firstLineChars="250"/>
        <w:rPr>
          <w:rFonts w:hint="eastAsia" w:ascii="宋体" w:hAnsi="宋体" w:eastAsia="宋体" w:cs="宋体"/>
          <w:szCs w:val="24"/>
        </w:rPr>
      </w:pPr>
      <w:r>
        <w:rPr>
          <w:rFonts w:hint="eastAsia" w:ascii="宋体" w:hAnsi="宋体" w:eastAsia="宋体" w:cs="宋体"/>
          <w:szCs w:val="24"/>
        </w:rPr>
        <w:t>5、合同一式</w:t>
      </w:r>
      <w:r>
        <w:rPr>
          <w:rFonts w:hint="eastAsia" w:ascii="宋体" w:hAnsi="宋体" w:eastAsia="宋体" w:cs="宋体"/>
          <w:szCs w:val="24"/>
          <w:u w:val="single"/>
        </w:rPr>
        <w:t xml:space="preserve">   </w:t>
      </w:r>
      <w:r>
        <w:rPr>
          <w:rFonts w:hint="eastAsia" w:ascii="宋体" w:hAnsi="宋体" w:eastAsia="宋体" w:cs="宋体"/>
          <w:szCs w:val="24"/>
        </w:rPr>
        <w:t>份，甲方持</w:t>
      </w:r>
      <w:r>
        <w:rPr>
          <w:rFonts w:hint="eastAsia" w:ascii="宋体" w:hAnsi="宋体" w:eastAsia="宋体" w:cs="宋体"/>
          <w:szCs w:val="24"/>
          <w:u w:val="single"/>
        </w:rPr>
        <w:t xml:space="preserve">   </w:t>
      </w:r>
      <w:r>
        <w:rPr>
          <w:rFonts w:hint="eastAsia" w:ascii="宋体" w:hAnsi="宋体" w:eastAsia="宋体" w:cs="宋体"/>
          <w:szCs w:val="24"/>
        </w:rPr>
        <w:t>份、乙方执</w:t>
      </w:r>
      <w:r>
        <w:rPr>
          <w:rFonts w:hint="eastAsia" w:ascii="宋体" w:hAnsi="宋体" w:eastAsia="宋体" w:cs="宋体"/>
          <w:szCs w:val="24"/>
          <w:u w:val="single"/>
        </w:rPr>
        <w:t xml:space="preserve">   </w:t>
      </w:r>
      <w:r>
        <w:rPr>
          <w:rFonts w:hint="eastAsia" w:ascii="宋体" w:hAnsi="宋体" w:eastAsia="宋体" w:cs="宋体"/>
          <w:szCs w:val="24"/>
        </w:rPr>
        <w:t>份。双方签字盖章后生效，合同执行完毕自动失效。（合同的服务承诺长期有效）。</w:t>
      </w:r>
    </w:p>
    <w:p w14:paraId="494B3A51">
      <w:pPr>
        <w:spacing w:line="360" w:lineRule="auto"/>
        <w:ind w:firstLine="480" w:firstLineChars="200"/>
        <w:rPr>
          <w:rFonts w:hint="eastAsia" w:ascii="宋体" w:hAnsi="宋体" w:eastAsia="宋体" w:cs="宋体"/>
          <w:kern w:val="2"/>
          <w:szCs w:val="24"/>
        </w:rPr>
      </w:pPr>
      <w:r>
        <w:rPr>
          <w:rFonts w:hint="eastAsia" w:ascii="宋体" w:hAnsi="宋体" w:eastAsia="宋体" w:cs="宋体"/>
          <w:szCs w:val="24"/>
        </w:rPr>
        <w:t xml:space="preserve"> 6、使用单位收货、验货人员：____________  电话：_______________</w:t>
      </w:r>
    </w:p>
    <w:p w14:paraId="7EC45AF4">
      <w:pPr>
        <w:tabs>
          <w:tab w:val="left" w:pos="5355"/>
        </w:tabs>
        <w:spacing w:line="360" w:lineRule="auto"/>
        <w:ind w:firstLine="482" w:firstLineChars="200"/>
        <w:rPr>
          <w:rFonts w:hint="eastAsia" w:ascii="宋体" w:hAnsi="宋体" w:eastAsia="宋体" w:cs="宋体"/>
          <w:b/>
          <w:szCs w:val="24"/>
        </w:rPr>
      </w:pPr>
      <w:r>
        <w:rPr>
          <w:rFonts w:hint="eastAsia" w:ascii="宋体" w:hAnsi="宋体" w:eastAsia="宋体" w:cs="宋体"/>
          <w:b/>
          <w:szCs w:val="24"/>
        </w:rPr>
        <w:t>十三、其它（在合同中具体明确）</w:t>
      </w:r>
    </w:p>
    <w:tbl>
      <w:tblPr>
        <w:tblStyle w:val="19"/>
        <w:tblW w:w="9019" w:type="dxa"/>
        <w:jc w:val="center"/>
        <w:tblLayout w:type="fixed"/>
        <w:tblCellMar>
          <w:top w:w="0" w:type="dxa"/>
          <w:left w:w="108" w:type="dxa"/>
          <w:bottom w:w="0" w:type="dxa"/>
          <w:right w:w="108" w:type="dxa"/>
        </w:tblCellMar>
      </w:tblPr>
      <w:tblGrid>
        <w:gridCol w:w="4659"/>
        <w:gridCol w:w="4360"/>
      </w:tblGrid>
      <w:tr w14:paraId="6AE14C62">
        <w:tblPrEx>
          <w:tblCellMar>
            <w:top w:w="0" w:type="dxa"/>
            <w:left w:w="108" w:type="dxa"/>
            <w:bottom w:w="0" w:type="dxa"/>
            <w:right w:w="108" w:type="dxa"/>
          </w:tblCellMar>
        </w:tblPrEx>
        <w:trPr>
          <w:trHeight w:val="90" w:hRule="atLeast"/>
          <w:jc w:val="center"/>
        </w:trPr>
        <w:tc>
          <w:tcPr>
            <w:tcW w:w="4659" w:type="dxa"/>
            <w:tcBorders>
              <w:top w:val="single" w:color="auto" w:sz="8" w:space="0"/>
              <w:left w:val="single" w:color="auto" w:sz="8" w:space="0"/>
              <w:bottom w:val="single" w:color="auto" w:sz="8" w:space="0"/>
              <w:right w:val="single" w:color="auto" w:sz="8" w:space="0"/>
            </w:tcBorders>
            <w:noWrap w:val="0"/>
            <w:vAlign w:val="center"/>
          </w:tcPr>
          <w:p w14:paraId="63FB7478">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甲  方</w:t>
            </w:r>
          </w:p>
        </w:tc>
        <w:tc>
          <w:tcPr>
            <w:tcW w:w="4360" w:type="dxa"/>
            <w:tcBorders>
              <w:top w:val="single" w:color="auto" w:sz="8" w:space="0"/>
              <w:left w:val="nil"/>
              <w:bottom w:val="single" w:color="auto" w:sz="8" w:space="0"/>
              <w:right w:val="single" w:color="auto" w:sz="8" w:space="0"/>
            </w:tcBorders>
            <w:noWrap w:val="0"/>
            <w:vAlign w:val="center"/>
          </w:tcPr>
          <w:p w14:paraId="124AB605">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乙  方</w:t>
            </w:r>
          </w:p>
        </w:tc>
      </w:tr>
      <w:tr w14:paraId="7D427C9E">
        <w:tblPrEx>
          <w:tblCellMar>
            <w:top w:w="0" w:type="dxa"/>
            <w:left w:w="108" w:type="dxa"/>
            <w:bottom w:w="0" w:type="dxa"/>
            <w:right w:w="108" w:type="dxa"/>
          </w:tblCellMar>
        </w:tblPrEx>
        <w:trPr>
          <w:trHeight w:val="90" w:hRule="atLeast"/>
          <w:jc w:val="center"/>
        </w:trPr>
        <w:tc>
          <w:tcPr>
            <w:tcW w:w="4659" w:type="dxa"/>
            <w:vMerge w:val="restart"/>
            <w:tcBorders>
              <w:top w:val="nil"/>
              <w:left w:val="single" w:color="auto" w:sz="8" w:space="0"/>
              <w:bottom w:val="single" w:color="000000" w:sz="8" w:space="0"/>
              <w:right w:val="single" w:color="auto" w:sz="8" w:space="0"/>
            </w:tcBorders>
            <w:noWrap w:val="0"/>
            <w:vAlign w:val="center"/>
          </w:tcPr>
          <w:p w14:paraId="0FA8C982">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（盖章）</w:t>
            </w:r>
          </w:p>
        </w:tc>
        <w:tc>
          <w:tcPr>
            <w:tcW w:w="4360" w:type="dxa"/>
            <w:tcBorders>
              <w:top w:val="nil"/>
              <w:left w:val="nil"/>
              <w:bottom w:val="nil"/>
              <w:right w:val="single" w:color="auto" w:sz="8" w:space="0"/>
            </w:tcBorders>
            <w:noWrap w:val="0"/>
            <w:vAlign w:val="center"/>
          </w:tcPr>
          <w:p w14:paraId="5EB39B65">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成交供应商全称</w:t>
            </w:r>
          </w:p>
        </w:tc>
      </w:tr>
      <w:tr w14:paraId="69AB5E2D">
        <w:tblPrEx>
          <w:tblCellMar>
            <w:top w:w="0" w:type="dxa"/>
            <w:left w:w="108" w:type="dxa"/>
            <w:bottom w:w="0" w:type="dxa"/>
            <w:right w:w="108" w:type="dxa"/>
          </w:tblCellMar>
        </w:tblPrEx>
        <w:trPr>
          <w:trHeight w:val="121" w:hRule="atLeast"/>
          <w:jc w:val="center"/>
        </w:trPr>
        <w:tc>
          <w:tcPr>
            <w:tcW w:w="4659" w:type="dxa"/>
            <w:vMerge w:val="continue"/>
            <w:tcBorders>
              <w:top w:val="nil"/>
              <w:left w:val="single" w:color="auto" w:sz="8" w:space="0"/>
              <w:bottom w:val="single" w:color="000000" w:sz="8" w:space="0"/>
              <w:right w:val="single" w:color="auto" w:sz="8" w:space="0"/>
            </w:tcBorders>
            <w:noWrap w:val="0"/>
            <w:vAlign w:val="center"/>
          </w:tcPr>
          <w:p w14:paraId="4FC9E981">
            <w:pPr>
              <w:spacing w:line="360" w:lineRule="auto"/>
              <w:ind w:firstLine="480" w:firstLineChars="200"/>
              <w:rPr>
                <w:rFonts w:hint="eastAsia" w:ascii="宋体" w:hAnsi="宋体" w:eastAsia="宋体" w:cs="宋体"/>
                <w:kern w:val="2"/>
                <w:szCs w:val="24"/>
              </w:rPr>
            </w:pPr>
          </w:p>
        </w:tc>
        <w:tc>
          <w:tcPr>
            <w:tcW w:w="4360" w:type="dxa"/>
            <w:tcBorders>
              <w:top w:val="nil"/>
              <w:left w:val="nil"/>
              <w:bottom w:val="single" w:color="auto" w:sz="8" w:space="0"/>
              <w:right w:val="single" w:color="auto" w:sz="8" w:space="0"/>
            </w:tcBorders>
            <w:noWrap w:val="0"/>
            <w:vAlign w:val="center"/>
          </w:tcPr>
          <w:p w14:paraId="72F25495">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（盖章）</w:t>
            </w:r>
          </w:p>
        </w:tc>
      </w:tr>
      <w:tr w14:paraId="69EA3734">
        <w:tblPrEx>
          <w:tblCellMar>
            <w:top w:w="0" w:type="dxa"/>
            <w:left w:w="108" w:type="dxa"/>
            <w:bottom w:w="0" w:type="dxa"/>
            <w:right w:w="108" w:type="dxa"/>
          </w:tblCellMar>
        </w:tblPrEx>
        <w:trPr>
          <w:trHeight w:val="90" w:hRule="atLeast"/>
          <w:jc w:val="center"/>
        </w:trPr>
        <w:tc>
          <w:tcPr>
            <w:tcW w:w="4659" w:type="dxa"/>
            <w:tcBorders>
              <w:top w:val="nil"/>
              <w:left w:val="single" w:color="auto" w:sz="8" w:space="0"/>
              <w:bottom w:val="single" w:color="auto" w:sz="8" w:space="0"/>
              <w:right w:val="single" w:color="auto" w:sz="8" w:space="0"/>
            </w:tcBorders>
            <w:noWrap w:val="0"/>
            <w:vAlign w:val="center"/>
          </w:tcPr>
          <w:p w14:paraId="34170CC4">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地址：</w:t>
            </w:r>
          </w:p>
        </w:tc>
        <w:tc>
          <w:tcPr>
            <w:tcW w:w="4360" w:type="dxa"/>
            <w:tcBorders>
              <w:top w:val="nil"/>
              <w:left w:val="nil"/>
              <w:bottom w:val="single" w:color="auto" w:sz="8" w:space="0"/>
              <w:right w:val="single" w:color="auto" w:sz="8" w:space="0"/>
            </w:tcBorders>
            <w:noWrap w:val="0"/>
            <w:vAlign w:val="center"/>
          </w:tcPr>
          <w:p w14:paraId="67D0A155">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地址：</w:t>
            </w:r>
          </w:p>
        </w:tc>
      </w:tr>
      <w:tr w14:paraId="60AC52FA">
        <w:tblPrEx>
          <w:tblCellMar>
            <w:top w:w="0" w:type="dxa"/>
            <w:left w:w="108" w:type="dxa"/>
            <w:bottom w:w="0" w:type="dxa"/>
            <w:right w:w="108" w:type="dxa"/>
          </w:tblCellMar>
        </w:tblPrEx>
        <w:trPr>
          <w:trHeight w:val="90" w:hRule="atLeast"/>
          <w:jc w:val="center"/>
        </w:trPr>
        <w:tc>
          <w:tcPr>
            <w:tcW w:w="4659" w:type="dxa"/>
            <w:tcBorders>
              <w:top w:val="nil"/>
              <w:left w:val="single" w:color="auto" w:sz="8" w:space="0"/>
              <w:bottom w:val="single" w:color="auto" w:sz="8" w:space="0"/>
              <w:right w:val="single" w:color="auto" w:sz="8" w:space="0"/>
            </w:tcBorders>
            <w:noWrap w:val="0"/>
            <w:vAlign w:val="center"/>
          </w:tcPr>
          <w:p w14:paraId="460329A0">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邮编：</w:t>
            </w:r>
          </w:p>
        </w:tc>
        <w:tc>
          <w:tcPr>
            <w:tcW w:w="4360" w:type="dxa"/>
            <w:tcBorders>
              <w:top w:val="nil"/>
              <w:left w:val="nil"/>
              <w:bottom w:val="single" w:color="auto" w:sz="8" w:space="0"/>
              <w:right w:val="single" w:color="auto" w:sz="8" w:space="0"/>
            </w:tcBorders>
            <w:noWrap w:val="0"/>
            <w:vAlign w:val="center"/>
          </w:tcPr>
          <w:p w14:paraId="7A2C36D0">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邮编：</w:t>
            </w:r>
          </w:p>
        </w:tc>
      </w:tr>
      <w:tr w14:paraId="5C1498DA">
        <w:tblPrEx>
          <w:tblCellMar>
            <w:top w:w="0" w:type="dxa"/>
            <w:left w:w="108" w:type="dxa"/>
            <w:bottom w:w="0" w:type="dxa"/>
            <w:right w:w="108" w:type="dxa"/>
          </w:tblCellMar>
        </w:tblPrEx>
        <w:trPr>
          <w:trHeight w:val="90" w:hRule="atLeast"/>
          <w:jc w:val="center"/>
        </w:trPr>
        <w:tc>
          <w:tcPr>
            <w:tcW w:w="4659" w:type="dxa"/>
            <w:vMerge w:val="restart"/>
            <w:tcBorders>
              <w:top w:val="nil"/>
              <w:left w:val="single" w:color="auto" w:sz="8" w:space="0"/>
              <w:bottom w:val="single" w:color="000000" w:sz="8" w:space="0"/>
              <w:right w:val="single" w:color="auto" w:sz="8" w:space="0"/>
            </w:tcBorders>
            <w:noWrap w:val="0"/>
            <w:vAlign w:val="center"/>
          </w:tcPr>
          <w:p w14:paraId="5F28CCB8">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全权代表：（签字）</w:t>
            </w:r>
          </w:p>
        </w:tc>
        <w:tc>
          <w:tcPr>
            <w:tcW w:w="4360" w:type="dxa"/>
            <w:tcBorders>
              <w:top w:val="nil"/>
              <w:left w:val="nil"/>
              <w:bottom w:val="single" w:color="auto" w:sz="8" w:space="0"/>
              <w:right w:val="single" w:color="auto" w:sz="8" w:space="0"/>
            </w:tcBorders>
            <w:noWrap w:val="0"/>
            <w:vAlign w:val="center"/>
          </w:tcPr>
          <w:p w14:paraId="11DBD330">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法定代表人：</w:t>
            </w:r>
          </w:p>
        </w:tc>
      </w:tr>
      <w:tr w14:paraId="64A483C7">
        <w:tblPrEx>
          <w:tblCellMar>
            <w:top w:w="0" w:type="dxa"/>
            <w:left w:w="108" w:type="dxa"/>
            <w:bottom w:w="0" w:type="dxa"/>
            <w:right w:w="108" w:type="dxa"/>
          </w:tblCellMar>
        </w:tblPrEx>
        <w:trPr>
          <w:trHeight w:val="271" w:hRule="atLeast"/>
          <w:jc w:val="center"/>
        </w:trPr>
        <w:tc>
          <w:tcPr>
            <w:tcW w:w="4659" w:type="dxa"/>
            <w:vMerge w:val="continue"/>
            <w:tcBorders>
              <w:top w:val="nil"/>
              <w:left w:val="single" w:color="auto" w:sz="8" w:space="0"/>
              <w:bottom w:val="single" w:color="000000" w:sz="8" w:space="0"/>
              <w:right w:val="single" w:color="auto" w:sz="8" w:space="0"/>
            </w:tcBorders>
            <w:noWrap w:val="0"/>
            <w:vAlign w:val="center"/>
          </w:tcPr>
          <w:p w14:paraId="02B50B9C">
            <w:pPr>
              <w:spacing w:line="360" w:lineRule="auto"/>
              <w:ind w:firstLine="480" w:firstLineChars="200"/>
              <w:rPr>
                <w:rFonts w:hint="eastAsia" w:ascii="宋体" w:hAnsi="宋体" w:eastAsia="宋体" w:cs="宋体"/>
                <w:kern w:val="2"/>
                <w:szCs w:val="24"/>
              </w:rPr>
            </w:pPr>
          </w:p>
        </w:tc>
        <w:tc>
          <w:tcPr>
            <w:tcW w:w="4360" w:type="dxa"/>
            <w:tcBorders>
              <w:top w:val="nil"/>
              <w:left w:val="nil"/>
              <w:bottom w:val="single" w:color="auto" w:sz="8" w:space="0"/>
              <w:right w:val="single" w:color="auto" w:sz="8" w:space="0"/>
            </w:tcBorders>
            <w:noWrap w:val="0"/>
            <w:vAlign w:val="center"/>
          </w:tcPr>
          <w:p w14:paraId="56DCA301">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被授权代表：（签字）</w:t>
            </w:r>
          </w:p>
        </w:tc>
      </w:tr>
      <w:tr w14:paraId="46C0A281">
        <w:tblPrEx>
          <w:tblCellMar>
            <w:top w:w="0" w:type="dxa"/>
            <w:left w:w="108" w:type="dxa"/>
            <w:bottom w:w="0" w:type="dxa"/>
            <w:right w:w="108" w:type="dxa"/>
          </w:tblCellMar>
        </w:tblPrEx>
        <w:trPr>
          <w:trHeight w:val="90" w:hRule="atLeast"/>
          <w:jc w:val="center"/>
        </w:trPr>
        <w:tc>
          <w:tcPr>
            <w:tcW w:w="4659" w:type="dxa"/>
            <w:tcBorders>
              <w:top w:val="nil"/>
              <w:left w:val="single" w:color="auto" w:sz="8" w:space="0"/>
              <w:bottom w:val="single" w:color="auto" w:sz="8" w:space="0"/>
              <w:right w:val="single" w:color="auto" w:sz="8" w:space="0"/>
            </w:tcBorders>
            <w:noWrap w:val="0"/>
            <w:vAlign w:val="center"/>
          </w:tcPr>
          <w:p w14:paraId="041DC99F">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电话：</w:t>
            </w:r>
          </w:p>
        </w:tc>
        <w:tc>
          <w:tcPr>
            <w:tcW w:w="4360" w:type="dxa"/>
            <w:tcBorders>
              <w:top w:val="nil"/>
              <w:left w:val="nil"/>
              <w:bottom w:val="single" w:color="auto" w:sz="8" w:space="0"/>
              <w:right w:val="single" w:color="auto" w:sz="8" w:space="0"/>
            </w:tcBorders>
            <w:noWrap w:val="0"/>
            <w:vAlign w:val="center"/>
          </w:tcPr>
          <w:p w14:paraId="42C201C8">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电话：</w:t>
            </w:r>
          </w:p>
        </w:tc>
      </w:tr>
      <w:tr w14:paraId="58C63F7F">
        <w:tblPrEx>
          <w:tblCellMar>
            <w:top w:w="0" w:type="dxa"/>
            <w:left w:w="108" w:type="dxa"/>
            <w:bottom w:w="0" w:type="dxa"/>
            <w:right w:w="108" w:type="dxa"/>
          </w:tblCellMar>
        </w:tblPrEx>
        <w:trPr>
          <w:trHeight w:val="90" w:hRule="atLeast"/>
          <w:jc w:val="center"/>
        </w:trPr>
        <w:tc>
          <w:tcPr>
            <w:tcW w:w="4659" w:type="dxa"/>
            <w:vMerge w:val="restart"/>
            <w:tcBorders>
              <w:top w:val="nil"/>
              <w:left w:val="single" w:color="auto" w:sz="8" w:space="0"/>
              <w:bottom w:val="single" w:color="000000" w:sz="8" w:space="0"/>
              <w:right w:val="single" w:color="auto" w:sz="8" w:space="0"/>
            </w:tcBorders>
            <w:noWrap w:val="0"/>
            <w:vAlign w:val="center"/>
          </w:tcPr>
          <w:p w14:paraId="7EE973DE">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传真：</w:t>
            </w:r>
          </w:p>
        </w:tc>
        <w:tc>
          <w:tcPr>
            <w:tcW w:w="4360" w:type="dxa"/>
            <w:tcBorders>
              <w:top w:val="nil"/>
              <w:left w:val="nil"/>
              <w:bottom w:val="single" w:color="auto" w:sz="8" w:space="0"/>
              <w:right w:val="single" w:color="auto" w:sz="8" w:space="0"/>
            </w:tcBorders>
            <w:noWrap w:val="0"/>
            <w:vAlign w:val="center"/>
          </w:tcPr>
          <w:p w14:paraId="39A09F03">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传真：</w:t>
            </w:r>
          </w:p>
        </w:tc>
      </w:tr>
      <w:tr w14:paraId="7F6F4ED6">
        <w:tblPrEx>
          <w:tblCellMar>
            <w:top w:w="0" w:type="dxa"/>
            <w:left w:w="108" w:type="dxa"/>
            <w:bottom w:w="0" w:type="dxa"/>
            <w:right w:w="108" w:type="dxa"/>
          </w:tblCellMar>
        </w:tblPrEx>
        <w:trPr>
          <w:trHeight w:val="90" w:hRule="atLeast"/>
          <w:jc w:val="center"/>
        </w:trPr>
        <w:tc>
          <w:tcPr>
            <w:tcW w:w="4659" w:type="dxa"/>
            <w:vMerge w:val="continue"/>
            <w:tcBorders>
              <w:top w:val="nil"/>
              <w:left w:val="single" w:color="auto" w:sz="8" w:space="0"/>
              <w:bottom w:val="single" w:color="000000" w:sz="8" w:space="0"/>
              <w:right w:val="single" w:color="auto" w:sz="8" w:space="0"/>
            </w:tcBorders>
            <w:noWrap w:val="0"/>
            <w:vAlign w:val="center"/>
          </w:tcPr>
          <w:p w14:paraId="16DE67BD">
            <w:pPr>
              <w:spacing w:line="360" w:lineRule="auto"/>
              <w:ind w:firstLine="480" w:firstLineChars="200"/>
              <w:rPr>
                <w:rFonts w:hint="eastAsia" w:ascii="宋体" w:hAnsi="宋体" w:eastAsia="宋体" w:cs="宋体"/>
                <w:kern w:val="2"/>
                <w:szCs w:val="24"/>
              </w:rPr>
            </w:pPr>
          </w:p>
        </w:tc>
        <w:tc>
          <w:tcPr>
            <w:tcW w:w="4360" w:type="dxa"/>
            <w:tcBorders>
              <w:top w:val="nil"/>
              <w:left w:val="nil"/>
              <w:bottom w:val="single" w:color="auto" w:sz="8" w:space="0"/>
              <w:right w:val="single" w:color="auto" w:sz="8" w:space="0"/>
            </w:tcBorders>
            <w:noWrap w:val="0"/>
            <w:vAlign w:val="center"/>
          </w:tcPr>
          <w:p w14:paraId="3E64A058">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开户银行：</w:t>
            </w:r>
          </w:p>
        </w:tc>
      </w:tr>
      <w:tr w14:paraId="045069E2">
        <w:tblPrEx>
          <w:tblCellMar>
            <w:top w:w="0" w:type="dxa"/>
            <w:left w:w="108" w:type="dxa"/>
            <w:bottom w:w="0" w:type="dxa"/>
            <w:right w:w="108" w:type="dxa"/>
          </w:tblCellMar>
        </w:tblPrEx>
        <w:trPr>
          <w:trHeight w:val="1090" w:hRule="atLeast"/>
          <w:jc w:val="center"/>
        </w:trPr>
        <w:tc>
          <w:tcPr>
            <w:tcW w:w="4659" w:type="dxa"/>
            <w:vMerge w:val="continue"/>
            <w:tcBorders>
              <w:top w:val="nil"/>
              <w:left w:val="single" w:color="auto" w:sz="8" w:space="0"/>
              <w:bottom w:val="single" w:color="000000" w:sz="8" w:space="0"/>
              <w:right w:val="single" w:color="auto" w:sz="8" w:space="0"/>
            </w:tcBorders>
            <w:noWrap w:val="0"/>
            <w:vAlign w:val="center"/>
          </w:tcPr>
          <w:p w14:paraId="6F47055B">
            <w:pPr>
              <w:spacing w:line="360" w:lineRule="auto"/>
              <w:ind w:firstLine="480" w:firstLineChars="200"/>
              <w:rPr>
                <w:rFonts w:hint="eastAsia" w:ascii="宋体" w:hAnsi="宋体" w:eastAsia="宋体" w:cs="宋体"/>
                <w:kern w:val="2"/>
                <w:szCs w:val="24"/>
              </w:rPr>
            </w:pPr>
          </w:p>
        </w:tc>
        <w:tc>
          <w:tcPr>
            <w:tcW w:w="4360" w:type="dxa"/>
            <w:tcBorders>
              <w:top w:val="nil"/>
              <w:left w:val="nil"/>
              <w:bottom w:val="single" w:color="auto" w:sz="8" w:space="0"/>
              <w:right w:val="single" w:color="auto" w:sz="8" w:space="0"/>
            </w:tcBorders>
            <w:noWrap w:val="0"/>
            <w:vAlign w:val="center"/>
          </w:tcPr>
          <w:p w14:paraId="20FD75BB">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账号:</w:t>
            </w:r>
          </w:p>
        </w:tc>
      </w:tr>
      <w:tr w14:paraId="7FF00C97">
        <w:tblPrEx>
          <w:tblCellMar>
            <w:top w:w="0" w:type="dxa"/>
            <w:left w:w="108" w:type="dxa"/>
            <w:bottom w:w="0" w:type="dxa"/>
            <w:right w:w="108" w:type="dxa"/>
          </w:tblCellMar>
        </w:tblPrEx>
        <w:trPr>
          <w:trHeight w:val="90" w:hRule="atLeast"/>
          <w:jc w:val="center"/>
        </w:trPr>
        <w:tc>
          <w:tcPr>
            <w:tcW w:w="4659" w:type="dxa"/>
            <w:tcBorders>
              <w:top w:val="nil"/>
              <w:left w:val="single" w:color="auto" w:sz="8" w:space="0"/>
              <w:bottom w:val="single" w:color="auto" w:sz="8" w:space="0"/>
              <w:right w:val="single" w:color="auto" w:sz="8" w:space="0"/>
            </w:tcBorders>
            <w:noWrap w:val="0"/>
            <w:vAlign w:val="center"/>
          </w:tcPr>
          <w:p w14:paraId="2D0999BB">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日期：     年   月   日</w:t>
            </w:r>
          </w:p>
        </w:tc>
        <w:tc>
          <w:tcPr>
            <w:tcW w:w="4360" w:type="dxa"/>
            <w:tcBorders>
              <w:top w:val="nil"/>
              <w:left w:val="nil"/>
              <w:bottom w:val="single" w:color="auto" w:sz="8" w:space="0"/>
              <w:right w:val="single" w:color="auto" w:sz="8" w:space="0"/>
            </w:tcBorders>
            <w:noWrap w:val="0"/>
            <w:vAlign w:val="center"/>
          </w:tcPr>
          <w:p w14:paraId="43C05016">
            <w:pPr>
              <w:spacing w:line="360" w:lineRule="auto"/>
              <w:ind w:firstLine="480" w:firstLineChars="200"/>
              <w:rPr>
                <w:rFonts w:hint="eastAsia" w:ascii="宋体" w:hAnsi="宋体" w:eastAsia="宋体" w:cs="宋体"/>
                <w:kern w:val="2"/>
                <w:szCs w:val="24"/>
              </w:rPr>
            </w:pPr>
            <w:r>
              <w:rPr>
                <w:rFonts w:hint="eastAsia" w:ascii="宋体" w:hAnsi="宋体" w:eastAsia="宋体" w:cs="宋体"/>
                <w:kern w:val="2"/>
                <w:szCs w:val="24"/>
              </w:rPr>
              <w:t>日期：     年   月   日</w:t>
            </w:r>
          </w:p>
        </w:tc>
      </w:tr>
    </w:tbl>
    <w:p w14:paraId="0EF03F06">
      <w:pPr>
        <w:rPr>
          <w:rFonts w:hint="eastAsia" w:ascii="宋体" w:hAnsi="宋体" w:eastAsia="宋体" w:cs="宋体"/>
          <w:szCs w:val="18"/>
        </w:rPr>
      </w:pPr>
      <w:r>
        <w:rPr>
          <w:rFonts w:hint="eastAsia" w:ascii="宋体" w:hAnsi="宋体" w:eastAsia="宋体" w:cs="宋体"/>
          <w:szCs w:val="18"/>
        </w:rPr>
        <w:br w:type="page"/>
      </w:r>
    </w:p>
    <w:p w14:paraId="0FD2CAAA">
      <w:pPr>
        <w:jc w:val="center"/>
        <w:outlineLvl w:val="0"/>
        <w:rPr>
          <w:rFonts w:hint="eastAsia" w:ascii="宋体" w:hAnsi="宋体" w:eastAsia="宋体" w:cs="宋体"/>
          <w:b/>
          <w:bCs/>
          <w:kern w:val="0"/>
          <w:sz w:val="44"/>
          <w:szCs w:val="44"/>
        </w:rPr>
      </w:pPr>
      <w:bookmarkStart w:id="148" w:name="_Toc250"/>
      <w:r>
        <w:rPr>
          <w:rFonts w:hint="eastAsia" w:ascii="宋体" w:hAnsi="宋体" w:eastAsia="宋体" w:cs="宋体"/>
          <w:b/>
          <w:bCs/>
          <w:kern w:val="0"/>
          <w:sz w:val="44"/>
          <w:szCs w:val="44"/>
        </w:rPr>
        <w:t>第六章  投标文件</w:t>
      </w:r>
      <w:bookmarkEnd w:id="102"/>
      <w:bookmarkEnd w:id="103"/>
      <w:r>
        <w:rPr>
          <w:rFonts w:hint="eastAsia" w:ascii="宋体" w:hAnsi="宋体" w:eastAsia="宋体" w:cs="宋体"/>
          <w:b/>
          <w:bCs/>
          <w:kern w:val="0"/>
          <w:sz w:val="44"/>
          <w:szCs w:val="44"/>
        </w:rPr>
        <w:t>组成部分</w:t>
      </w:r>
      <w:bookmarkEnd w:id="147"/>
      <w:bookmarkEnd w:id="148"/>
    </w:p>
    <w:p w14:paraId="514828C9">
      <w:pPr>
        <w:spacing w:line="480" w:lineRule="auto"/>
        <w:rPr>
          <w:rFonts w:hint="eastAsia" w:ascii="宋体" w:hAnsi="宋体" w:eastAsia="宋体" w:cs="宋体"/>
          <w:b/>
          <w:bCs/>
          <w:sz w:val="22"/>
        </w:rPr>
      </w:pPr>
    </w:p>
    <w:p w14:paraId="025434EC">
      <w:pPr>
        <w:spacing w:line="480" w:lineRule="auto"/>
        <w:rPr>
          <w:rFonts w:hint="eastAsia" w:ascii="宋体" w:hAnsi="宋体" w:eastAsia="宋体" w:cs="宋体"/>
          <w:b/>
          <w:bCs/>
          <w:sz w:val="22"/>
        </w:rPr>
      </w:pPr>
      <w:r>
        <w:rPr>
          <w:rFonts w:hint="eastAsia" w:ascii="宋体" w:hAnsi="宋体" w:eastAsia="宋体" w:cs="宋体"/>
          <w:b/>
          <w:bCs/>
          <w:sz w:val="22"/>
        </w:rPr>
        <w:t>一、投标文件格式</w:t>
      </w:r>
    </w:p>
    <w:p w14:paraId="1B4E4069">
      <w:pPr>
        <w:spacing w:line="480" w:lineRule="auto"/>
        <w:rPr>
          <w:rFonts w:hint="eastAsia" w:ascii="宋体" w:hAnsi="宋体" w:eastAsia="宋体" w:cs="宋体"/>
          <w:b/>
          <w:bCs/>
          <w:sz w:val="22"/>
        </w:rPr>
      </w:pPr>
      <w:r>
        <w:rPr>
          <w:rFonts w:hint="eastAsia" w:ascii="宋体" w:hAnsi="宋体" w:eastAsia="宋体" w:cs="宋体"/>
          <w:b/>
          <w:bCs/>
          <w:sz w:val="22"/>
        </w:rPr>
        <w:t>二、资质证明文件</w:t>
      </w:r>
    </w:p>
    <w:p w14:paraId="55987ABC">
      <w:pPr>
        <w:spacing w:line="480" w:lineRule="auto"/>
        <w:rPr>
          <w:rFonts w:hint="eastAsia" w:ascii="宋体" w:hAnsi="宋体" w:eastAsia="宋体" w:cs="宋体"/>
          <w:b/>
          <w:bCs/>
          <w:sz w:val="22"/>
        </w:rPr>
      </w:pPr>
      <w:r>
        <w:rPr>
          <w:rFonts w:hint="eastAsia" w:ascii="宋体" w:hAnsi="宋体" w:eastAsia="宋体" w:cs="宋体"/>
          <w:b/>
          <w:bCs/>
          <w:sz w:val="22"/>
        </w:rPr>
        <w:t>三、符合性证明文件</w:t>
      </w:r>
    </w:p>
    <w:p w14:paraId="42AC5334">
      <w:pPr>
        <w:spacing w:line="480" w:lineRule="auto"/>
        <w:rPr>
          <w:rFonts w:hint="eastAsia" w:ascii="宋体" w:hAnsi="宋体" w:eastAsia="宋体" w:cs="宋体"/>
          <w:b/>
          <w:bCs/>
          <w:sz w:val="22"/>
        </w:rPr>
      </w:pPr>
      <w:r>
        <w:rPr>
          <w:rFonts w:hint="eastAsia" w:ascii="宋体" w:hAnsi="宋体" w:eastAsia="宋体" w:cs="宋体"/>
          <w:b/>
          <w:bCs/>
          <w:sz w:val="22"/>
        </w:rPr>
        <w:t>四、投标方案</w:t>
      </w:r>
    </w:p>
    <w:p w14:paraId="0DF7CA4F">
      <w:pPr>
        <w:spacing w:line="360" w:lineRule="auto"/>
        <w:ind w:firstLine="4003" w:firstLineChars="1246"/>
        <w:rPr>
          <w:rFonts w:hint="eastAsia" w:ascii="宋体" w:hAnsi="宋体" w:eastAsia="宋体" w:cs="宋体"/>
          <w:b/>
          <w:sz w:val="32"/>
          <w:szCs w:val="32"/>
        </w:rPr>
      </w:pPr>
    </w:p>
    <w:p w14:paraId="6D723142">
      <w:pPr>
        <w:spacing w:line="360" w:lineRule="auto"/>
        <w:ind w:firstLine="4003" w:firstLineChars="1246"/>
        <w:rPr>
          <w:rFonts w:hint="eastAsia" w:ascii="宋体" w:hAnsi="宋体" w:eastAsia="宋体" w:cs="宋体"/>
          <w:b/>
          <w:sz w:val="32"/>
          <w:szCs w:val="32"/>
        </w:rPr>
      </w:pPr>
    </w:p>
    <w:p w14:paraId="5764A009">
      <w:pPr>
        <w:spacing w:line="360" w:lineRule="auto"/>
        <w:ind w:firstLine="4003" w:firstLineChars="1246"/>
        <w:rPr>
          <w:rFonts w:hint="eastAsia" w:ascii="宋体" w:hAnsi="宋体" w:eastAsia="宋体" w:cs="宋体"/>
          <w:b/>
          <w:sz w:val="32"/>
          <w:szCs w:val="32"/>
        </w:rPr>
      </w:pPr>
    </w:p>
    <w:p w14:paraId="6022DAD8">
      <w:pPr>
        <w:pStyle w:val="2"/>
        <w:ind w:firstLine="643"/>
        <w:rPr>
          <w:rFonts w:hint="eastAsia" w:ascii="宋体" w:hAnsi="宋体" w:eastAsia="宋体" w:cs="宋体"/>
          <w:b/>
          <w:sz w:val="32"/>
          <w:szCs w:val="32"/>
        </w:rPr>
      </w:pPr>
    </w:p>
    <w:p w14:paraId="23C15064">
      <w:pPr>
        <w:pStyle w:val="2"/>
        <w:ind w:firstLine="643"/>
        <w:rPr>
          <w:rFonts w:hint="eastAsia" w:ascii="宋体" w:hAnsi="宋体" w:eastAsia="宋体" w:cs="宋体"/>
          <w:b/>
          <w:sz w:val="32"/>
          <w:szCs w:val="32"/>
        </w:rPr>
      </w:pPr>
    </w:p>
    <w:p w14:paraId="3AFFDAEE">
      <w:pPr>
        <w:pStyle w:val="2"/>
        <w:ind w:firstLine="643"/>
        <w:rPr>
          <w:rFonts w:hint="eastAsia" w:ascii="宋体" w:hAnsi="宋体" w:eastAsia="宋体" w:cs="宋体"/>
          <w:b/>
          <w:sz w:val="32"/>
          <w:szCs w:val="32"/>
        </w:rPr>
      </w:pPr>
    </w:p>
    <w:p w14:paraId="4DBBB2C7">
      <w:pPr>
        <w:pStyle w:val="2"/>
        <w:ind w:firstLine="643"/>
        <w:rPr>
          <w:rFonts w:hint="eastAsia" w:ascii="宋体" w:hAnsi="宋体" w:eastAsia="宋体" w:cs="宋体"/>
          <w:b/>
          <w:sz w:val="32"/>
          <w:szCs w:val="32"/>
        </w:rPr>
      </w:pPr>
    </w:p>
    <w:p w14:paraId="09F59B6D">
      <w:pPr>
        <w:pStyle w:val="2"/>
        <w:ind w:firstLine="643"/>
        <w:rPr>
          <w:rFonts w:hint="eastAsia" w:ascii="宋体" w:hAnsi="宋体" w:eastAsia="宋体" w:cs="宋体"/>
          <w:b/>
          <w:sz w:val="32"/>
          <w:szCs w:val="32"/>
        </w:rPr>
      </w:pPr>
    </w:p>
    <w:p w14:paraId="7FEDD1BF">
      <w:pPr>
        <w:pStyle w:val="2"/>
        <w:ind w:firstLine="643"/>
        <w:rPr>
          <w:rFonts w:hint="eastAsia" w:ascii="宋体" w:hAnsi="宋体" w:eastAsia="宋体" w:cs="宋体"/>
          <w:b/>
          <w:sz w:val="32"/>
          <w:szCs w:val="32"/>
        </w:rPr>
      </w:pPr>
    </w:p>
    <w:p w14:paraId="5B3B6972">
      <w:pPr>
        <w:pStyle w:val="2"/>
        <w:ind w:firstLine="643"/>
        <w:rPr>
          <w:rFonts w:hint="eastAsia" w:ascii="宋体" w:hAnsi="宋体" w:eastAsia="宋体" w:cs="宋体"/>
          <w:b/>
          <w:sz w:val="32"/>
          <w:szCs w:val="32"/>
        </w:rPr>
      </w:pPr>
    </w:p>
    <w:p w14:paraId="7DAB36D1">
      <w:pPr>
        <w:pStyle w:val="2"/>
        <w:ind w:firstLine="643"/>
        <w:rPr>
          <w:rFonts w:hint="eastAsia" w:ascii="宋体" w:hAnsi="宋体" w:eastAsia="宋体" w:cs="宋体"/>
          <w:b/>
          <w:sz w:val="32"/>
          <w:szCs w:val="32"/>
        </w:rPr>
      </w:pPr>
    </w:p>
    <w:p w14:paraId="5AEF65AF">
      <w:pPr>
        <w:spacing w:line="360" w:lineRule="auto"/>
        <w:rPr>
          <w:rFonts w:hint="eastAsia" w:ascii="宋体" w:hAnsi="宋体" w:eastAsia="宋体" w:cs="宋体"/>
          <w:b/>
          <w:sz w:val="32"/>
          <w:szCs w:val="32"/>
        </w:rPr>
      </w:pPr>
    </w:p>
    <w:p w14:paraId="228A8E8B">
      <w:pPr>
        <w:spacing w:line="360" w:lineRule="auto"/>
        <w:rPr>
          <w:rFonts w:hint="eastAsia" w:ascii="宋体" w:hAnsi="宋体" w:eastAsia="宋体" w:cs="宋体"/>
          <w:b/>
          <w:bCs/>
          <w:szCs w:val="24"/>
        </w:rPr>
      </w:pPr>
      <w:r>
        <w:rPr>
          <w:rFonts w:hint="eastAsia" w:ascii="宋体" w:hAnsi="宋体" w:eastAsia="宋体" w:cs="宋体"/>
          <w:b/>
          <w:bCs/>
        </w:rPr>
        <w:t>注：</w:t>
      </w:r>
      <w:r>
        <w:rPr>
          <w:rFonts w:hint="eastAsia" w:ascii="宋体" w:hAnsi="宋体" w:eastAsia="宋体" w:cs="宋体"/>
          <w:b/>
          <w:bCs/>
          <w:szCs w:val="24"/>
        </w:rPr>
        <w:t>投标文件编制说明</w:t>
      </w:r>
    </w:p>
    <w:p w14:paraId="6B4D0CE6">
      <w:pPr>
        <w:spacing w:line="360" w:lineRule="auto"/>
        <w:ind w:left="240" w:leftChars="100" w:firstLine="361" w:firstLineChars="150"/>
        <w:rPr>
          <w:rFonts w:hint="eastAsia" w:ascii="宋体" w:hAnsi="宋体" w:eastAsia="宋体" w:cs="宋体"/>
          <w:b/>
          <w:bCs/>
          <w:szCs w:val="24"/>
        </w:rPr>
      </w:pPr>
      <w:r>
        <w:rPr>
          <w:rFonts w:hint="eastAsia" w:ascii="宋体" w:hAnsi="宋体" w:eastAsia="宋体" w:cs="宋体"/>
          <w:b/>
          <w:bCs/>
          <w:szCs w:val="24"/>
        </w:rPr>
        <w:t>1、投标文件的编制应按照样本格式提供的内容，做出逐一明确的答复；投标人认为有必要，还可以做其它补充说明。</w:t>
      </w:r>
      <w:r>
        <w:rPr>
          <w:rFonts w:hint="eastAsia" w:ascii="宋体" w:hAnsi="宋体" w:eastAsia="宋体" w:cs="宋体"/>
          <w:b/>
          <w:bCs/>
          <w:szCs w:val="24"/>
        </w:rPr>
        <w:cr/>
      </w:r>
      <w:r>
        <w:rPr>
          <w:rFonts w:hint="eastAsia" w:ascii="宋体" w:hAnsi="宋体" w:eastAsia="宋体" w:cs="宋体"/>
          <w:b/>
          <w:bCs/>
          <w:szCs w:val="24"/>
        </w:rPr>
        <w:t xml:space="preserve">   2、投标人必须按照招标文件的规定和要求由法定代表人或被授权人签字（或盖章），并加盖投标人公章。</w:t>
      </w:r>
    </w:p>
    <w:p w14:paraId="78B11D08">
      <w:pPr>
        <w:rPr>
          <w:rFonts w:hint="eastAsia" w:ascii="宋体" w:hAnsi="宋体" w:eastAsia="宋体" w:cs="宋体"/>
          <w:b/>
          <w:sz w:val="32"/>
          <w:szCs w:val="32"/>
        </w:rPr>
      </w:pPr>
      <w:r>
        <w:rPr>
          <w:rFonts w:hint="eastAsia" w:ascii="宋体" w:hAnsi="宋体" w:eastAsia="宋体" w:cs="宋体"/>
          <w:b/>
          <w:sz w:val="32"/>
          <w:szCs w:val="32"/>
        </w:rPr>
        <w:br w:type="page"/>
      </w:r>
    </w:p>
    <w:p w14:paraId="46CB3C30">
      <w:pPr>
        <w:pStyle w:val="4"/>
        <w:spacing w:line="240" w:lineRule="auto"/>
        <w:rPr>
          <w:rFonts w:hint="eastAsia" w:ascii="宋体" w:hAnsi="宋体" w:eastAsia="宋体" w:cs="宋体"/>
        </w:rPr>
      </w:pPr>
      <w:bookmarkStart w:id="149" w:name="_Toc30377"/>
      <w:bookmarkStart w:id="150" w:name="_Toc19425"/>
      <w:bookmarkStart w:id="151" w:name="_Toc12712"/>
      <w:bookmarkStart w:id="152" w:name="_Toc7363"/>
      <w:bookmarkStart w:id="153" w:name="_Toc18931"/>
      <w:r>
        <w:rPr>
          <w:rFonts w:hint="eastAsia" w:ascii="宋体" w:hAnsi="宋体" w:eastAsia="宋体" w:cs="宋体"/>
        </w:rPr>
        <w:t>一、投标文件格式</w:t>
      </w:r>
      <w:bookmarkEnd w:id="149"/>
      <w:bookmarkEnd w:id="150"/>
      <w:bookmarkEnd w:id="151"/>
      <w:bookmarkEnd w:id="152"/>
      <w:bookmarkEnd w:id="153"/>
    </w:p>
    <w:p w14:paraId="393FB0E5">
      <w:pPr>
        <w:rPr>
          <w:rFonts w:hint="eastAsia" w:ascii="宋体" w:hAnsi="宋体" w:eastAsia="宋体" w:cs="宋体"/>
          <w:sz w:val="28"/>
          <w:szCs w:val="28"/>
        </w:rPr>
      </w:pPr>
    </w:p>
    <w:p w14:paraId="70ADA5AD">
      <w:pPr>
        <w:rPr>
          <w:rFonts w:hint="eastAsia" w:ascii="宋体" w:hAnsi="宋体" w:eastAsia="宋体" w:cs="宋体"/>
          <w:b/>
          <w:sz w:val="36"/>
          <w:szCs w:val="36"/>
        </w:rPr>
      </w:pPr>
      <w:r>
        <w:rPr>
          <w:rFonts w:hint="eastAsia" w:ascii="宋体" w:hAnsi="宋体" w:eastAsia="宋体" w:cs="宋体"/>
          <w:b/>
          <w:bCs/>
          <w:sz w:val="28"/>
          <w:szCs w:val="28"/>
        </w:rPr>
        <w:t>1.封面</w:t>
      </w:r>
    </w:p>
    <w:p w14:paraId="51F1E977">
      <w:pPr>
        <w:spacing w:line="360" w:lineRule="auto"/>
        <w:jc w:val="right"/>
        <w:rPr>
          <w:rFonts w:hint="eastAsia" w:ascii="宋体" w:hAnsi="宋体" w:eastAsia="宋体" w:cs="宋体"/>
          <w:b/>
          <w:sz w:val="36"/>
          <w:szCs w:val="36"/>
          <w:bdr w:val="single" w:color="auto" w:sz="4" w:space="0"/>
          <w:shd w:val="pct10" w:color="auto" w:fill="FFFFFF"/>
        </w:rPr>
      </w:pPr>
      <w:r>
        <w:rPr>
          <w:rFonts w:hint="eastAsia" w:ascii="宋体" w:hAnsi="宋体" w:eastAsia="宋体" w:cs="宋体"/>
          <w:b/>
          <w:sz w:val="36"/>
          <w:szCs w:val="36"/>
        </w:rPr>
        <w:t xml:space="preserve"> </w:t>
      </w:r>
      <w:r>
        <w:rPr>
          <w:rFonts w:hint="eastAsia" w:ascii="宋体" w:hAnsi="宋体" w:eastAsia="宋体" w:cs="宋体"/>
          <w:b/>
          <w:sz w:val="36"/>
          <w:szCs w:val="36"/>
          <w:bdr w:val="single" w:color="auto" w:sz="4" w:space="0"/>
          <w:shd w:val="pct10" w:color="auto" w:fill="FFFFFF"/>
        </w:rPr>
        <w:t>政府采购项目</w:t>
      </w:r>
    </w:p>
    <w:p w14:paraId="04138970">
      <w:pPr>
        <w:pStyle w:val="2"/>
        <w:ind w:firstLine="480"/>
        <w:rPr>
          <w:rFonts w:hint="eastAsia" w:ascii="宋体" w:hAnsi="宋体" w:eastAsia="宋体" w:cs="宋体"/>
        </w:rPr>
      </w:pPr>
    </w:p>
    <w:p w14:paraId="3D7AA1BB">
      <w:pPr>
        <w:spacing w:line="360" w:lineRule="auto"/>
        <w:rPr>
          <w:rFonts w:hint="eastAsia" w:ascii="宋体" w:hAnsi="宋体" w:eastAsia="宋体" w:cs="宋体"/>
          <w:b/>
          <w:sz w:val="36"/>
          <w:szCs w:val="36"/>
        </w:rPr>
      </w:pPr>
      <w:r>
        <w:rPr>
          <w:rFonts w:hint="eastAsia" w:ascii="宋体" w:hAnsi="宋体" w:eastAsia="宋体" w:cs="宋体"/>
          <w:b/>
          <w:sz w:val="36"/>
          <w:szCs w:val="36"/>
        </w:rPr>
        <w:t>项目编号:</w:t>
      </w:r>
      <w:r>
        <w:rPr>
          <w:rFonts w:hint="eastAsia" w:ascii="宋体" w:hAnsi="宋体" w:eastAsia="宋体" w:cs="宋体"/>
          <w:b/>
          <w:sz w:val="36"/>
          <w:szCs w:val="36"/>
          <w:lang w:eastAsia="zh-CN"/>
        </w:rPr>
        <w:t>BJFMT2025(043)号</w:t>
      </w:r>
    </w:p>
    <w:p w14:paraId="76C4A585">
      <w:pPr>
        <w:rPr>
          <w:rFonts w:hint="eastAsia" w:ascii="宋体" w:hAnsi="宋体" w:eastAsia="宋体" w:cs="宋体"/>
        </w:rPr>
      </w:pPr>
    </w:p>
    <w:p w14:paraId="3B750798">
      <w:pPr>
        <w:pStyle w:val="8"/>
        <w:jc w:val="center"/>
        <w:rPr>
          <w:rFonts w:hint="default" w:ascii="宋体" w:hAnsi="宋体" w:eastAsia="宋体" w:cs="宋体"/>
          <w:b/>
          <w:bCs/>
          <w:sz w:val="52"/>
          <w:szCs w:val="52"/>
          <w:lang w:val="en-US" w:eastAsia="zh-CN"/>
        </w:rPr>
      </w:pPr>
      <w:r>
        <w:rPr>
          <w:rFonts w:hint="eastAsia" w:ascii="宋体" w:hAnsi="宋体" w:eastAsia="宋体" w:cs="宋体"/>
          <w:b/>
          <w:bCs/>
          <w:kern w:val="0"/>
          <w:sz w:val="64"/>
          <w:szCs w:val="64"/>
          <w:lang w:eastAsia="zh-CN"/>
        </w:rPr>
        <w:t>宝鸡工会幼儿园校园教育环境文化建设采购项目第</w:t>
      </w:r>
      <w:r>
        <w:rPr>
          <w:rFonts w:hint="eastAsia" w:ascii="宋体" w:hAnsi="宋体" w:eastAsia="宋体" w:cs="宋体"/>
          <w:b/>
          <w:bCs/>
          <w:kern w:val="0"/>
          <w:sz w:val="64"/>
          <w:szCs w:val="64"/>
          <w:lang w:val="en-US" w:eastAsia="zh-CN"/>
        </w:rPr>
        <w:t>3包</w:t>
      </w:r>
    </w:p>
    <w:p w14:paraId="1D9E4C74">
      <w:pPr>
        <w:pStyle w:val="16"/>
        <w:rPr>
          <w:rFonts w:hint="eastAsia" w:ascii="宋体" w:hAnsi="宋体" w:eastAsia="宋体" w:cs="宋体"/>
        </w:rPr>
      </w:pPr>
    </w:p>
    <w:p w14:paraId="6CFB7E71">
      <w:pPr>
        <w:spacing w:line="360" w:lineRule="auto"/>
        <w:jc w:val="center"/>
        <w:rPr>
          <w:rFonts w:hint="eastAsia" w:ascii="宋体" w:hAnsi="宋体" w:eastAsia="宋体" w:cs="宋体"/>
          <w:b/>
          <w:bCs/>
          <w:spacing w:val="20"/>
          <w:kern w:val="0"/>
          <w:sz w:val="96"/>
          <w:szCs w:val="96"/>
        </w:rPr>
      </w:pPr>
    </w:p>
    <w:p w14:paraId="4EFA94E3">
      <w:pPr>
        <w:spacing w:line="360" w:lineRule="auto"/>
        <w:jc w:val="center"/>
        <w:rPr>
          <w:rFonts w:hint="eastAsia" w:ascii="宋体" w:hAnsi="宋体" w:eastAsia="宋体" w:cs="宋体"/>
          <w:b/>
          <w:bCs/>
          <w:spacing w:val="20"/>
          <w:kern w:val="0"/>
          <w:sz w:val="96"/>
          <w:szCs w:val="96"/>
        </w:rPr>
      </w:pPr>
      <w:r>
        <w:rPr>
          <w:rFonts w:hint="eastAsia" w:ascii="宋体" w:hAnsi="宋体" w:eastAsia="宋体" w:cs="宋体"/>
          <w:b/>
          <w:bCs/>
          <w:spacing w:val="20"/>
          <w:kern w:val="0"/>
          <w:sz w:val="96"/>
          <w:szCs w:val="96"/>
        </w:rPr>
        <w:t>投 标 文 件</w:t>
      </w:r>
    </w:p>
    <w:p w14:paraId="5B0E7F42">
      <w:pPr>
        <w:spacing w:line="360" w:lineRule="auto"/>
        <w:rPr>
          <w:rFonts w:hint="eastAsia" w:ascii="宋体" w:hAnsi="宋体" w:eastAsia="宋体" w:cs="宋体"/>
          <w:sz w:val="32"/>
        </w:rPr>
      </w:pPr>
    </w:p>
    <w:p w14:paraId="6A2847FA">
      <w:pPr>
        <w:pStyle w:val="8"/>
        <w:rPr>
          <w:rFonts w:hint="eastAsia" w:ascii="宋体" w:hAnsi="宋体" w:eastAsia="宋体" w:cs="宋体"/>
        </w:rPr>
      </w:pPr>
    </w:p>
    <w:p w14:paraId="101A80A1">
      <w:pPr>
        <w:pStyle w:val="8"/>
        <w:rPr>
          <w:rFonts w:hint="eastAsia" w:ascii="宋体" w:hAnsi="宋体" w:eastAsia="宋体" w:cs="宋体"/>
          <w:sz w:val="32"/>
        </w:rPr>
      </w:pPr>
    </w:p>
    <w:p w14:paraId="01C7725B">
      <w:pPr>
        <w:pStyle w:val="8"/>
        <w:rPr>
          <w:rFonts w:hint="eastAsia" w:ascii="宋体" w:hAnsi="宋体" w:eastAsia="宋体" w:cs="宋体"/>
        </w:rPr>
      </w:pPr>
    </w:p>
    <w:p w14:paraId="54120F7B">
      <w:pPr>
        <w:rPr>
          <w:rFonts w:hint="eastAsia" w:ascii="宋体" w:hAnsi="宋体" w:eastAsia="宋体" w:cs="宋体"/>
        </w:rPr>
      </w:pPr>
    </w:p>
    <w:p w14:paraId="7CF3D246">
      <w:pPr>
        <w:spacing w:beforeLines="70" w:line="360" w:lineRule="auto"/>
        <w:ind w:firstLine="1634" w:firstLineChars="550"/>
        <w:rPr>
          <w:rFonts w:hint="eastAsia" w:ascii="宋体" w:hAnsi="宋体" w:eastAsia="宋体" w:cs="宋体"/>
          <w:b/>
          <w:spacing w:val="8"/>
          <w:sz w:val="28"/>
          <w:szCs w:val="28"/>
        </w:rPr>
      </w:pPr>
    </w:p>
    <w:p w14:paraId="13AE5D37">
      <w:pPr>
        <w:spacing w:beforeLines="70" w:line="360" w:lineRule="auto"/>
        <w:ind w:firstLine="594" w:firstLineChars="200"/>
        <w:rPr>
          <w:rFonts w:hint="eastAsia" w:ascii="宋体" w:hAnsi="宋体" w:eastAsia="宋体" w:cs="宋体"/>
          <w:b/>
          <w:bCs/>
          <w:spacing w:val="8"/>
          <w:sz w:val="28"/>
          <w:szCs w:val="28"/>
          <w:u w:val="single"/>
        </w:rPr>
      </w:pPr>
      <w:r>
        <w:rPr>
          <w:rFonts w:hint="eastAsia" w:ascii="宋体" w:hAnsi="宋体" w:eastAsia="宋体" w:cs="宋体"/>
          <w:b/>
          <w:spacing w:val="8"/>
          <w:sz w:val="28"/>
          <w:szCs w:val="28"/>
        </w:rPr>
        <w:t>投 标 单 位：</w:t>
      </w:r>
      <w:r>
        <w:rPr>
          <w:rFonts w:hint="eastAsia" w:ascii="宋体" w:hAnsi="宋体" w:eastAsia="宋体" w:cs="宋体"/>
          <w:b/>
          <w:spacing w:val="8"/>
          <w:sz w:val="28"/>
          <w:szCs w:val="28"/>
          <w:u w:val="single"/>
        </w:rPr>
        <w:t xml:space="preserve">                </w:t>
      </w:r>
      <w:r>
        <w:rPr>
          <w:rFonts w:hint="eastAsia" w:ascii="宋体" w:hAnsi="宋体" w:eastAsia="宋体" w:cs="宋体"/>
          <w:b/>
          <w:spacing w:val="8"/>
          <w:sz w:val="28"/>
          <w:szCs w:val="28"/>
        </w:rPr>
        <w:t xml:space="preserve"> (盖单位章)                      </w:t>
      </w:r>
    </w:p>
    <w:p w14:paraId="2B19EF6A">
      <w:pPr>
        <w:spacing w:line="360" w:lineRule="auto"/>
        <w:ind w:firstLine="1661" w:firstLineChars="591"/>
        <w:rPr>
          <w:rFonts w:hint="eastAsia" w:ascii="宋体" w:hAnsi="宋体" w:eastAsia="宋体" w:cs="宋体"/>
          <w:b/>
          <w:sz w:val="28"/>
          <w:szCs w:val="28"/>
        </w:rPr>
      </w:pPr>
    </w:p>
    <w:p w14:paraId="3855EAAB">
      <w:pPr>
        <w:spacing w:line="360" w:lineRule="auto"/>
        <w:ind w:firstLine="562" w:firstLineChars="200"/>
        <w:rPr>
          <w:rFonts w:hint="eastAsia" w:ascii="宋体" w:hAnsi="宋体" w:eastAsia="宋体" w:cs="宋体"/>
          <w:b/>
          <w:sz w:val="32"/>
          <w:szCs w:val="32"/>
        </w:rPr>
      </w:pPr>
      <w:r>
        <w:rPr>
          <w:rFonts w:hint="eastAsia" w:ascii="宋体" w:hAnsi="宋体" w:eastAsia="宋体" w:cs="宋体"/>
          <w:b/>
          <w:sz w:val="28"/>
          <w:szCs w:val="28"/>
        </w:rPr>
        <w:t>时        间：</w:t>
      </w:r>
      <w:r>
        <w:rPr>
          <w:rFonts w:hint="eastAsia" w:ascii="宋体" w:hAnsi="宋体" w:eastAsia="宋体" w:cs="宋体"/>
          <w:b/>
          <w:sz w:val="28"/>
          <w:szCs w:val="28"/>
          <w:u w:val="single"/>
        </w:rPr>
        <w:t xml:space="preserve">                    </w:t>
      </w:r>
      <w:bookmarkStart w:id="154" w:name="_Toc167849360"/>
      <w:bookmarkStart w:id="155" w:name="_Toc193187097"/>
      <w:bookmarkStart w:id="156" w:name="_Toc170980552"/>
      <w:bookmarkStart w:id="157" w:name="_Toc167591492"/>
      <w:bookmarkStart w:id="158" w:name="_Toc173549978"/>
      <w:bookmarkStart w:id="159" w:name="_Toc175033592"/>
      <w:bookmarkStart w:id="160" w:name="_Toc188808833"/>
      <w:bookmarkStart w:id="161" w:name="_Toc167591144"/>
      <w:bookmarkStart w:id="162" w:name="_Toc193126881"/>
      <w:bookmarkStart w:id="163" w:name="_Toc169846776"/>
      <w:bookmarkStart w:id="164" w:name="_Toc154482479"/>
      <w:bookmarkStart w:id="165" w:name="_Toc169838532"/>
      <w:bookmarkStart w:id="166" w:name="_Toc175032437"/>
      <w:bookmarkStart w:id="167" w:name="_Toc167590775"/>
      <w:bookmarkStart w:id="168" w:name="_Toc167591330"/>
      <w:bookmarkStart w:id="169" w:name="_Toc167591043"/>
      <w:bookmarkStart w:id="170" w:name="_Toc169846873"/>
      <w:bookmarkStart w:id="171" w:name="_Toc170980453"/>
      <w:bookmarkStart w:id="172" w:name="_Toc194663918"/>
    </w:p>
    <w:p w14:paraId="497EEFE8">
      <w:pPr>
        <w:spacing w:line="360" w:lineRule="auto"/>
        <w:jc w:val="center"/>
        <w:rPr>
          <w:rFonts w:hint="eastAsia" w:ascii="宋体" w:hAnsi="宋体" w:eastAsia="宋体" w:cs="宋体"/>
          <w:b/>
          <w:sz w:val="36"/>
          <w:szCs w:val="36"/>
        </w:rPr>
      </w:pPr>
    </w:p>
    <w:p w14:paraId="7216134E">
      <w:pPr>
        <w:pStyle w:val="4"/>
        <w:rPr>
          <w:rFonts w:hint="eastAsia" w:ascii="宋体" w:hAnsi="宋体" w:eastAsia="宋体" w:cs="宋体"/>
        </w:rPr>
      </w:pPr>
      <w:bookmarkStart w:id="173" w:name="_Toc10709"/>
      <w:bookmarkStart w:id="174" w:name="_Toc19175"/>
      <w:bookmarkStart w:id="175" w:name="_Toc29206"/>
      <w:bookmarkStart w:id="176" w:name="_Toc12536"/>
      <w:bookmarkStart w:id="177" w:name="_Toc25992"/>
      <w:r>
        <w:rPr>
          <w:rFonts w:hint="eastAsia" w:ascii="宋体" w:hAnsi="宋体" w:eastAsia="宋体" w:cs="宋体"/>
        </w:rPr>
        <w:t>二、资质证明文件</w:t>
      </w:r>
      <w:bookmarkEnd w:id="173"/>
      <w:bookmarkEnd w:id="174"/>
      <w:bookmarkEnd w:id="175"/>
      <w:bookmarkEnd w:id="176"/>
      <w:bookmarkEnd w:id="177"/>
    </w:p>
    <w:p w14:paraId="2E2F1C6E">
      <w:pPr>
        <w:spacing w:line="360" w:lineRule="auto"/>
        <w:rPr>
          <w:rFonts w:hint="eastAsia" w:ascii="宋体" w:hAnsi="宋体" w:eastAsia="宋体" w:cs="宋体"/>
          <w:sz w:val="28"/>
          <w:szCs w:val="28"/>
        </w:rPr>
      </w:pPr>
      <w:bookmarkStart w:id="178" w:name="_Toc30119"/>
      <w:r>
        <w:rPr>
          <w:rFonts w:hint="eastAsia" w:ascii="宋体" w:hAnsi="宋体" w:eastAsia="宋体" w:cs="宋体"/>
          <w:sz w:val="28"/>
          <w:szCs w:val="28"/>
        </w:rPr>
        <w:t>1.营业执照等主体资格证明文件</w:t>
      </w:r>
      <w:bookmarkEnd w:id="178"/>
    </w:p>
    <w:p w14:paraId="17F9CE46">
      <w:pPr>
        <w:spacing w:line="360" w:lineRule="auto"/>
        <w:rPr>
          <w:rFonts w:hint="eastAsia" w:ascii="宋体" w:hAnsi="宋体" w:eastAsia="宋体" w:cs="宋体"/>
          <w:sz w:val="28"/>
          <w:szCs w:val="28"/>
        </w:rPr>
      </w:pPr>
      <w:bookmarkStart w:id="179" w:name="_Toc4287"/>
      <w:r>
        <w:rPr>
          <w:rFonts w:hint="eastAsia" w:ascii="宋体" w:hAnsi="宋体" w:eastAsia="宋体" w:cs="宋体"/>
          <w:sz w:val="28"/>
          <w:szCs w:val="28"/>
        </w:rPr>
        <w:t>2.财务状况报告</w:t>
      </w:r>
      <w:bookmarkEnd w:id="179"/>
      <w:r>
        <w:rPr>
          <w:rFonts w:hint="eastAsia" w:ascii="宋体" w:hAnsi="宋体" w:eastAsia="宋体" w:cs="宋体"/>
          <w:sz w:val="28"/>
          <w:szCs w:val="28"/>
        </w:rPr>
        <w:t>或资信证明</w:t>
      </w:r>
    </w:p>
    <w:p w14:paraId="5F51878D">
      <w:pPr>
        <w:spacing w:line="360" w:lineRule="auto"/>
        <w:rPr>
          <w:rFonts w:hint="eastAsia" w:ascii="宋体" w:hAnsi="宋体" w:eastAsia="宋体" w:cs="宋体"/>
          <w:sz w:val="28"/>
          <w:szCs w:val="28"/>
        </w:rPr>
      </w:pPr>
      <w:bookmarkStart w:id="180" w:name="_Toc1064"/>
      <w:r>
        <w:rPr>
          <w:rFonts w:hint="eastAsia" w:ascii="宋体" w:hAnsi="宋体" w:eastAsia="宋体" w:cs="宋体"/>
          <w:sz w:val="28"/>
          <w:szCs w:val="28"/>
        </w:rPr>
        <w:t>3.社保缴纳证明</w:t>
      </w:r>
      <w:bookmarkEnd w:id="180"/>
    </w:p>
    <w:p w14:paraId="1B5F5880">
      <w:pPr>
        <w:spacing w:line="360" w:lineRule="auto"/>
        <w:rPr>
          <w:rFonts w:hint="eastAsia" w:ascii="宋体" w:hAnsi="宋体" w:eastAsia="宋体" w:cs="宋体"/>
          <w:sz w:val="28"/>
          <w:szCs w:val="28"/>
        </w:rPr>
      </w:pPr>
      <w:bookmarkStart w:id="181" w:name="_Toc5134"/>
      <w:r>
        <w:rPr>
          <w:rFonts w:hint="eastAsia" w:ascii="宋体" w:hAnsi="宋体" w:eastAsia="宋体" w:cs="宋体"/>
          <w:sz w:val="28"/>
          <w:szCs w:val="28"/>
        </w:rPr>
        <w:t>4.税收缴纳证明</w:t>
      </w:r>
      <w:bookmarkEnd w:id="181"/>
    </w:p>
    <w:p w14:paraId="3072D248">
      <w:pPr>
        <w:spacing w:line="360" w:lineRule="auto"/>
        <w:rPr>
          <w:rFonts w:hint="eastAsia" w:ascii="宋体" w:hAnsi="宋体" w:eastAsia="宋体" w:cs="宋体"/>
          <w:sz w:val="28"/>
          <w:szCs w:val="28"/>
        </w:rPr>
      </w:pPr>
      <w:bookmarkStart w:id="182" w:name="_Toc15727"/>
      <w:r>
        <w:rPr>
          <w:rFonts w:hint="eastAsia" w:ascii="宋体" w:hAnsi="宋体" w:eastAsia="宋体" w:cs="宋体"/>
          <w:sz w:val="28"/>
          <w:szCs w:val="28"/>
        </w:rPr>
        <w:t>5.信用</w:t>
      </w:r>
      <w:bookmarkEnd w:id="182"/>
      <w:r>
        <w:rPr>
          <w:rFonts w:hint="eastAsia" w:ascii="宋体" w:hAnsi="宋体" w:eastAsia="宋体" w:cs="宋体"/>
          <w:sz w:val="28"/>
          <w:szCs w:val="28"/>
          <w:lang w:val="en-US" w:eastAsia="zh-CN"/>
        </w:rPr>
        <w:t>记录</w:t>
      </w:r>
      <w:r>
        <w:rPr>
          <w:rFonts w:hint="eastAsia" w:ascii="宋体" w:hAnsi="宋体" w:eastAsia="宋体" w:cs="宋体"/>
          <w:sz w:val="28"/>
          <w:szCs w:val="28"/>
        </w:rPr>
        <w:t>承诺书</w:t>
      </w:r>
    </w:p>
    <w:p w14:paraId="161F0856">
      <w:pPr>
        <w:spacing w:line="360" w:lineRule="auto"/>
        <w:rPr>
          <w:rFonts w:hint="eastAsia" w:ascii="宋体" w:hAnsi="宋体" w:eastAsia="宋体" w:cs="宋体"/>
          <w:sz w:val="28"/>
          <w:szCs w:val="28"/>
          <w:lang w:val="en-US" w:eastAsia="zh-CN"/>
        </w:rPr>
      </w:pPr>
      <w:bookmarkStart w:id="183" w:name="_Toc12228"/>
      <w:r>
        <w:rPr>
          <w:rFonts w:hint="eastAsia" w:ascii="宋体" w:hAnsi="宋体" w:eastAsia="宋体" w:cs="宋体"/>
          <w:sz w:val="28"/>
          <w:szCs w:val="28"/>
        </w:rPr>
        <w:t>6.控股管理关系</w:t>
      </w:r>
      <w:bookmarkEnd w:id="183"/>
      <w:r>
        <w:rPr>
          <w:rFonts w:hint="eastAsia" w:ascii="宋体" w:hAnsi="宋体" w:eastAsia="宋体" w:cs="宋体"/>
          <w:sz w:val="28"/>
          <w:szCs w:val="28"/>
          <w:lang w:val="en-US" w:eastAsia="zh-CN"/>
        </w:rPr>
        <w:t>承诺书</w:t>
      </w:r>
    </w:p>
    <w:p w14:paraId="774B70C7">
      <w:pPr>
        <w:spacing w:line="360" w:lineRule="auto"/>
        <w:rPr>
          <w:rFonts w:hint="eastAsia" w:ascii="宋体" w:hAnsi="宋体" w:eastAsia="宋体" w:cs="宋体"/>
          <w:sz w:val="28"/>
          <w:szCs w:val="28"/>
        </w:rPr>
      </w:pPr>
      <w:bookmarkStart w:id="184" w:name="_Toc24652"/>
      <w:r>
        <w:rPr>
          <w:rFonts w:hint="eastAsia" w:ascii="宋体" w:hAnsi="宋体" w:eastAsia="宋体" w:cs="宋体"/>
          <w:sz w:val="28"/>
          <w:szCs w:val="28"/>
        </w:rPr>
        <w:t>7.书面声明</w:t>
      </w:r>
      <w:bookmarkEnd w:id="184"/>
      <w:r>
        <w:rPr>
          <w:rFonts w:hint="eastAsia" w:ascii="宋体" w:hAnsi="宋体" w:eastAsia="宋体" w:cs="宋体"/>
          <w:sz w:val="28"/>
          <w:szCs w:val="28"/>
        </w:rPr>
        <w:t>（格式见附表一）</w:t>
      </w:r>
    </w:p>
    <w:p w14:paraId="58459E93">
      <w:pPr>
        <w:spacing w:line="360" w:lineRule="auto"/>
        <w:rPr>
          <w:rFonts w:hint="eastAsia" w:ascii="宋体" w:hAnsi="宋体" w:eastAsia="宋体" w:cs="宋体"/>
          <w:sz w:val="28"/>
          <w:szCs w:val="28"/>
        </w:rPr>
      </w:pPr>
      <w:bookmarkStart w:id="185" w:name="_Toc32587"/>
      <w:r>
        <w:rPr>
          <w:rFonts w:hint="eastAsia" w:ascii="宋体" w:hAnsi="宋体" w:eastAsia="宋体" w:cs="宋体"/>
          <w:sz w:val="28"/>
          <w:szCs w:val="28"/>
        </w:rPr>
        <w:t>8.法定代表人授权委托书（格式见附表二）</w:t>
      </w:r>
      <w:bookmarkEnd w:id="185"/>
    </w:p>
    <w:p w14:paraId="3FC9B285">
      <w:pPr>
        <w:spacing w:line="360" w:lineRule="auto"/>
        <w:rPr>
          <w:rFonts w:hint="eastAsia" w:ascii="宋体" w:hAnsi="宋体" w:eastAsia="宋体" w:cs="宋体"/>
          <w:sz w:val="28"/>
          <w:szCs w:val="28"/>
        </w:rPr>
      </w:pPr>
      <w:bookmarkStart w:id="186" w:name="_Toc31478"/>
      <w:r>
        <w:rPr>
          <w:rFonts w:hint="eastAsia" w:ascii="宋体" w:hAnsi="宋体" w:eastAsia="宋体" w:cs="宋体"/>
          <w:sz w:val="28"/>
          <w:szCs w:val="28"/>
        </w:rPr>
        <w:t>9.所必需的设备和专业技术能力的承诺书</w:t>
      </w:r>
      <w:bookmarkEnd w:id="186"/>
    </w:p>
    <w:p w14:paraId="34222B29">
      <w:pPr>
        <w:spacing w:line="360" w:lineRule="auto"/>
        <w:rPr>
          <w:rFonts w:hint="eastAsia" w:ascii="宋体" w:hAnsi="宋体" w:eastAsia="宋体" w:cs="宋体"/>
          <w:b/>
          <w:bCs/>
          <w:sz w:val="28"/>
          <w:szCs w:val="28"/>
        </w:rPr>
      </w:pPr>
    </w:p>
    <w:p w14:paraId="6530B02D">
      <w:pPr>
        <w:spacing w:line="360" w:lineRule="auto"/>
        <w:rPr>
          <w:rFonts w:hint="eastAsia" w:ascii="宋体" w:hAnsi="宋体" w:eastAsia="宋体" w:cs="宋体"/>
          <w:sz w:val="28"/>
          <w:szCs w:val="28"/>
        </w:rPr>
      </w:pPr>
    </w:p>
    <w:p w14:paraId="6DB15CD9">
      <w:pPr>
        <w:rPr>
          <w:rFonts w:hint="eastAsia" w:ascii="宋体" w:hAnsi="宋体" w:eastAsia="宋体" w:cs="宋体"/>
          <w:sz w:val="28"/>
          <w:szCs w:val="28"/>
        </w:rPr>
      </w:pPr>
      <w:r>
        <w:rPr>
          <w:rFonts w:hint="eastAsia" w:ascii="宋体" w:hAnsi="宋体" w:eastAsia="宋体" w:cs="宋体"/>
          <w:sz w:val="28"/>
          <w:szCs w:val="28"/>
        </w:rPr>
        <w:br w:type="page"/>
      </w:r>
    </w:p>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14:paraId="6250C793">
      <w:pPr>
        <w:spacing w:line="360" w:lineRule="auto"/>
        <w:rPr>
          <w:rFonts w:hint="eastAsia" w:ascii="宋体" w:hAnsi="宋体" w:eastAsia="宋体" w:cs="宋体"/>
          <w:b/>
          <w:bCs/>
          <w:szCs w:val="24"/>
        </w:rPr>
      </w:pPr>
      <w:bookmarkStart w:id="187" w:name="_Toc455077546"/>
      <w:bookmarkStart w:id="188" w:name="_Toc458617471"/>
      <w:bookmarkStart w:id="189" w:name="_Toc1386"/>
      <w:bookmarkStart w:id="190" w:name="_Toc25120"/>
      <w:bookmarkStart w:id="191" w:name="_Toc194663919"/>
      <w:bookmarkStart w:id="192" w:name="_Toc193187098"/>
      <w:bookmarkStart w:id="193" w:name="_Toc188808834"/>
      <w:bookmarkStart w:id="194" w:name="_Toc193126882"/>
      <w:r>
        <w:rPr>
          <w:rFonts w:hint="eastAsia" w:ascii="宋体" w:hAnsi="宋体" w:eastAsia="宋体" w:cs="宋体"/>
          <w:b/>
          <w:bCs/>
          <w:szCs w:val="24"/>
        </w:rPr>
        <w:t>附表一：</w:t>
      </w:r>
    </w:p>
    <w:p w14:paraId="7DBCCF96">
      <w:pPr>
        <w:pStyle w:val="7"/>
        <w:ind w:firstLine="0"/>
        <w:rPr>
          <w:rFonts w:hint="eastAsia" w:ascii="宋体" w:hAnsi="宋体" w:eastAsia="宋体" w:cs="宋体"/>
          <w:b/>
          <w:sz w:val="28"/>
          <w:szCs w:val="28"/>
        </w:rPr>
      </w:pPr>
    </w:p>
    <w:p w14:paraId="24713DE8">
      <w:pPr>
        <w:pStyle w:val="7"/>
        <w:ind w:firstLine="0"/>
        <w:jc w:val="center"/>
        <w:rPr>
          <w:rFonts w:hint="eastAsia" w:ascii="宋体" w:hAnsi="宋体" w:eastAsia="宋体" w:cs="宋体"/>
          <w:b/>
          <w:sz w:val="28"/>
          <w:szCs w:val="28"/>
        </w:rPr>
      </w:pPr>
      <w:r>
        <w:rPr>
          <w:rFonts w:hint="eastAsia" w:ascii="宋体" w:hAnsi="宋体" w:eastAsia="宋体" w:cs="宋体"/>
          <w:b/>
          <w:sz w:val="28"/>
          <w:szCs w:val="28"/>
        </w:rPr>
        <w:t>无重大违法记录声明</w:t>
      </w:r>
      <w:bookmarkEnd w:id="187"/>
    </w:p>
    <w:p w14:paraId="140B52F6">
      <w:pPr>
        <w:spacing w:line="360" w:lineRule="auto"/>
        <w:ind w:firstLine="240" w:firstLineChars="100"/>
        <w:rPr>
          <w:rFonts w:hint="eastAsia" w:ascii="宋体" w:hAnsi="宋体" w:eastAsia="宋体" w:cs="宋体"/>
        </w:rPr>
      </w:pPr>
    </w:p>
    <w:p w14:paraId="617B064A">
      <w:pPr>
        <w:spacing w:line="360" w:lineRule="auto"/>
        <w:rPr>
          <w:rFonts w:hint="eastAsia" w:ascii="宋体" w:hAnsi="宋体" w:eastAsia="宋体" w:cs="宋体"/>
          <w:u w:val="single"/>
          <w:lang w:eastAsia="zh-CN"/>
        </w:rPr>
      </w:pPr>
      <w:r>
        <w:rPr>
          <w:rFonts w:hint="eastAsia" w:ascii="宋体" w:hAnsi="宋体" w:eastAsia="宋体" w:cs="宋体"/>
        </w:rPr>
        <w:t>致：</w:t>
      </w:r>
      <w:r>
        <w:rPr>
          <w:rFonts w:hint="eastAsia" w:ascii="宋体" w:hAnsi="宋体" w:eastAsia="宋体" w:cs="宋体"/>
          <w:lang w:eastAsia="zh-CN"/>
        </w:rPr>
        <w:t>宝鸡福美特项目管理有限公司</w:t>
      </w:r>
    </w:p>
    <w:p w14:paraId="73B5F655">
      <w:pPr>
        <w:spacing w:line="360" w:lineRule="auto"/>
        <w:ind w:firstLine="480" w:firstLineChars="200"/>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（投标单位名称）郑重声明，我方参加贵公司组织的</w:t>
      </w:r>
      <w:r>
        <w:rPr>
          <w:rFonts w:hint="eastAsia" w:ascii="宋体" w:hAnsi="宋体" w:eastAsia="宋体" w:cs="宋体"/>
          <w:u w:val="single"/>
        </w:rPr>
        <w:t xml:space="preserve">                </w:t>
      </w:r>
      <w:r>
        <w:rPr>
          <w:rFonts w:hint="eastAsia" w:ascii="宋体" w:hAnsi="宋体" w:eastAsia="宋体" w:cs="宋体"/>
        </w:rPr>
        <w:t>项目（项目编号</w:t>
      </w:r>
      <w:r>
        <w:rPr>
          <w:rFonts w:hint="eastAsia" w:ascii="宋体" w:hAnsi="宋体" w:eastAsia="宋体" w:cs="宋体"/>
          <w:u w:val="single"/>
        </w:rPr>
        <w:t xml:space="preserve">            </w:t>
      </w:r>
      <w:r>
        <w:rPr>
          <w:rFonts w:hint="eastAsia" w:ascii="宋体" w:hAnsi="宋体" w:eastAsia="宋体" w:cs="宋体"/>
        </w:rPr>
        <w:t>）的采购活动前三年内无重大违法活动记录，符合《中华人民共和国政府采购法》规定的投标人资格条件。我方对此声明负全部法律责任。</w:t>
      </w:r>
    </w:p>
    <w:p w14:paraId="53F8DDC4">
      <w:pPr>
        <w:spacing w:line="360" w:lineRule="auto"/>
        <w:ind w:firstLine="240" w:firstLineChars="100"/>
        <w:rPr>
          <w:rFonts w:hint="eastAsia" w:ascii="宋体" w:hAnsi="宋体" w:eastAsia="宋体" w:cs="宋体"/>
        </w:rPr>
      </w:pPr>
      <w:r>
        <w:rPr>
          <w:rFonts w:hint="eastAsia" w:ascii="宋体" w:hAnsi="宋体" w:eastAsia="宋体" w:cs="宋体"/>
        </w:rPr>
        <w:t xml:space="preserve">    特此声明。</w:t>
      </w:r>
    </w:p>
    <w:p w14:paraId="03C7ACB3">
      <w:pPr>
        <w:spacing w:line="360" w:lineRule="auto"/>
        <w:jc w:val="left"/>
        <w:rPr>
          <w:rFonts w:hint="eastAsia" w:ascii="宋体" w:hAnsi="宋体" w:eastAsia="宋体" w:cs="宋体"/>
        </w:rPr>
      </w:pPr>
      <w:r>
        <w:rPr>
          <w:rFonts w:hint="eastAsia" w:ascii="宋体" w:hAnsi="宋体" w:eastAsia="宋体" w:cs="宋体"/>
        </w:rPr>
        <w:t>注：成立不足三年的投标人提供自成立之日起至开标之日止的无重大违法记录声明。</w:t>
      </w:r>
    </w:p>
    <w:p w14:paraId="563806DF">
      <w:pPr>
        <w:spacing w:line="360" w:lineRule="auto"/>
        <w:ind w:firstLine="4759" w:firstLineChars="1983"/>
        <w:rPr>
          <w:rFonts w:hint="eastAsia" w:ascii="宋体" w:hAnsi="宋体" w:eastAsia="宋体" w:cs="宋体"/>
          <w:szCs w:val="28"/>
        </w:rPr>
      </w:pPr>
    </w:p>
    <w:p w14:paraId="5BC06512">
      <w:pPr>
        <w:spacing w:line="360" w:lineRule="auto"/>
        <w:rPr>
          <w:rFonts w:hint="eastAsia" w:ascii="宋体" w:hAnsi="宋体" w:eastAsia="宋体" w:cs="宋体"/>
          <w:szCs w:val="28"/>
        </w:rPr>
      </w:pPr>
      <w:r>
        <w:rPr>
          <w:rFonts w:hint="eastAsia" w:ascii="宋体" w:hAnsi="宋体" w:eastAsia="宋体" w:cs="宋体"/>
          <w:szCs w:val="28"/>
        </w:rPr>
        <w:t>投标单位名称(盖章)：</w:t>
      </w:r>
    </w:p>
    <w:p w14:paraId="14C20502">
      <w:pPr>
        <w:spacing w:line="360" w:lineRule="auto"/>
        <w:rPr>
          <w:rFonts w:hint="eastAsia" w:ascii="宋体" w:hAnsi="宋体" w:eastAsia="宋体" w:cs="宋体"/>
          <w:szCs w:val="28"/>
        </w:rPr>
      </w:pPr>
      <w:r>
        <w:rPr>
          <w:rFonts w:hint="eastAsia" w:ascii="宋体" w:hAnsi="宋体" w:eastAsia="宋体" w:cs="宋体"/>
          <w:szCs w:val="28"/>
        </w:rPr>
        <w:t>日  期：</w:t>
      </w:r>
    </w:p>
    <w:p w14:paraId="487C6A3C">
      <w:pPr>
        <w:spacing w:line="360" w:lineRule="auto"/>
        <w:rPr>
          <w:rFonts w:hint="eastAsia" w:ascii="宋体" w:hAnsi="宋体" w:eastAsia="宋体" w:cs="宋体"/>
        </w:rPr>
      </w:pPr>
    </w:p>
    <w:p w14:paraId="0D59D7F1">
      <w:pPr>
        <w:spacing w:line="360" w:lineRule="auto"/>
        <w:rPr>
          <w:rFonts w:hint="eastAsia" w:ascii="宋体" w:hAnsi="宋体" w:eastAsia="宋体" w:cs="宋体"/>
          <w:b/>
          <w:sz w:val="44"/>
          <w:szCs w:val="44"/>
        </w:rPr>
      </w:pPr>
      <w:r>
        <w:rPr>
          <w:rFonts w:hint="eastAsia" w:ascii="宋体" w:hAnsi="宋体" w:eastAsia="宋体" w:cs="宋体"/>
          <w:b/>
          <w:bCs/>
          <w:szCs w:val="24"/>
        </w:rPr>
        <w:br w:type="page"/>
      </w:r>
    </w:p>
    <w:p w14:paraId="3238B59F">
      <w:pPr>
        <w:spacing w:line="360" w:lineRule="auto"/>
        <w:rPr>
          <w:rFonts w:hint="eastAsia" w:ascii="宋体" w:hAnsi="宋体" w:eastAsia="宋体" w:cs="宋体"/>
          <w:b/>
          <w:bCs/>
          <w:szCs w:val="24"/>
        </w:rPr>
      </w:pPr>
      <w:r>
        <w:rPr>
          <w:rFonts w:hint="eastAsia" w:ascii="宋体" w:hAnsi="宋体" w:eastAsia="宋体" w:cs="宋体"/>
          <w:b/>
          <w:bCs/>
          <w:szCs w:val="24"/>
        </w:rPr>
        <w:t>附表二</w:t>
      </w:r>
    </w:p>
    <w:p w14:paraId="09B657F3">
      <w:pPr>
        <w:spacing w:line="360" w:lineRule="auto"/>
        <w:ind w:left="240" w:leftChars="100"/>
        <w:jc w:val="center"/>
        <w:rPr>
          <w:rFonts w:hint="eastAsia" w:ascii="宋体" w:hAnsi="宋体" w:eastAsia="宋体" w:cs="宋体"/>
          <w:b/>
          <w:bCs/>
          <w:szCs w:val="24"/>
        </w:rPr>
      </w:pPr>
      <w:r>
        <w:rPr>
          <w:rFonts w:hint="eastAsia" w:ascii="宋体" w:hAnsi="宋体" w:eastAsia="宋体" w:cs="宋体"/>
          <w:b/>
          <w:bCs/>
          <w:szCs w:val="24"/>
        </w:rPr>
        <w:t>8-1、法定代表人资格证明书</w:t>
      </w:r>
    </w:p>
    <w:tbl>
      <w:tblPr>
        <w:tblStyle w:val="19"/>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2260"/>
        <w:gridCol w:w="906"/>
        <w:gridCol w:w="891"/>
        <w:gridCol w:w="1222"/>
        <w:gridCol w:w="2538"/>
      </w:tblGrid>
      <w:tr w14:paraId="5BEE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300" w:type="dxa"/>
            <w:gridSpan w:val="6"/>
          </w:tcPr>
          <w:p w14:paraId="5878F965">
            <w:pPr>
              <w:tabs>
                <w:tab w:val="right" w:leader="dot" w:pos="9022"/>
              </w:tabs>
              <w:autoSpaceDE w:val="0"/>
              <w:autoSpaceDN w:val="0"/>
              <w:adjustRightInd w:val="0"/>
              <w:spacing w:line="360" w:lineRule="auto"/>
              <w:jc w:val="left"/>
              <w:rPr>
                <w:rFonts w:hint="eastAsia" w:ascii="宋体" w:hAnsi="宋体" w:eastAsia="宋体" w:cs="宋体"/>
                <w:bCs/>
                <w:caps/>
                <w:szCs w:val="24"/>
                <w:lang w:eastAsia="zh-CN"/>
              </w:rPr>
            </w:pPr>
            <w:r>
              <w:rPr>
                <w:rFonts w:hint="eastAsia" w:ascii="宋体" w:hAnsi="宋体" w:eastAsia="宋体" w:cs="宋体"/>
                <w:bCs/>
                <w:caps/>
                <w:szCs w:val="24"/>
              </w:rPr>
              <w:t>致：</w:t>
            </w:r>
            <w:r>
              <w:rPr>
                <w:rFonts w:hint="eastAsia" w:ascii="宋体" w:hAnsi="宋体" w:eastAsia="宋体" w:cs="宋体"/>
                <w:bCs/>
                <w:caps/>
                <w:szCs w:val="24"/>
                <w:lang w:eastAsia="zh-CN"/>
              </w:rPr>
              <w:t>宝鸡福美特项目管理有限公司</w:t>
            </w:r>
          </w:p>
        </w:tc>
      </w:tr>
      <w:tr w14:paraId="5F5C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83" w:type="dxa"/>
            <w:vAlign w:val="center"/>
          </w:tcPr>
          <w:p w14:paraId="18F7EFBD">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项目名称</w:t>
            </w:r>
          </w:p>
        </w:tc>
        <w:tc>
          <w:tcPr>
            <w:tcW w:w="7817" w:type="dxa"/>
            <w:gridSpan w:val="5"/>
          </w:tcPr>
          <w:p w14:paraId="0FCABFFF">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4A61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83" w:type="dxa"/>
            <w:vAlign w:val="center"/>
          </w:tcPr>
          <w:p w14:paraId="057561D0">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项目编号</w:t>
            </w:r>
          </w:p>
        </w:tc>
        <w:tc>
          <w:tcPr>
            <w:tcW w:w="7817" w:type="dxa"/>
            <w:gridSpan w:val="5"/>
          </w:tcPr>
          <w:p w14:paraId="528F3443">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64AD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483" w:type="dxa"/>
            <w:vAlign w:val="center"/>
          </w:tcPr>
          <w:p w14:paraId="5BB5D432">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权   限</w:t>
            </w:r>
          </w:p>
        </w:tc>
        <w:tc>
          <w:tcPr>
            <w:tcW w:w="7817" w:type="dxa"/>
            <w:gridSpan w:val="5"/>
            <w:vAlign w:val="center"/>
          </w:tcPr>
          <w:p w14:paraId="56AD9E52">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办理本次招标采购项目的投标、联系、洽谈、签约、执行等具体事务，签署全部有关文件、文书、协议及合同。</w:t>
            </w:r>
          </w:p>
        </w:tc>
      </w:tr>
      <w:tr w14:paraId="4B53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83" w:type="dxa"/>
            <w:vAlign w:val="center"/>
          </w:tcPr>
          <w:p w14:paraId="43CC6BDE">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有效期</w:t>
            </w:r>
          </w:p>
        </w:tc>
        <w:tc>
          <w:tcPr>
            <w:tcW w:w="7817" w:type="dxa"/>
            <w:gridSpan w:val="5"/>
            <w:vAlign w:val="center"/>
          </w:tcPr>
          <w:p w14:paraId="32EE3342">
            <w:pPr>
              <w:tabs>
                <w:tab w:val="right" w:leader="dot" w:pos="9022"/>
              </w:tabs>
              <w:autoSpaceDE w:val="0"/>
              <w:autoSpaceDN w:val="0"/>
              <w:adjustRightInd w:val="0"/>
              <w:spacing w:line="360" w:lineRule="auto"/>
              <w:jc w:val="left"/>
              <w:rPr>
                <w:rFonts w:hint="eastAsia" w:ascii="宋体" w:hAnsi="宋体" w:eastAsia="宋体" w:cs="宋体"/>
                <w:bCs/>
                <w:caps/>
                <w:szCs w:val="24"/>
                <w:lang w:eastAsia="zh-CN"/>
              </w:rPr>
            </w:pPr>
            <w:r>
              <w:rPr>
                <w:rFonts w:hint="eastAsia" w:ascii="宋体" w:hAnsi="宋体" w:eastAsia="宋体" w:cs="宋体"/>
                <w:szCs w:val="24"/>
              </w:rPr>
              <w:t>自提交投标文件的截止之日起90个日历</w:t>
            </w:r>
            <w:r>
              <w:rPr>
                <w:rFonts w:hint="eastAsia" w:ascii="宋体" w:hAnsi="宋体" w:eastAsia="宋体" w:cs="宋体"/>
                <w:szCs w:val="24"/>
                <w:lang w:eastAsia="zh-CN"/>
              </w:rPr>
              <w:t>天</w:t>
            </w:r>
          </w:p>
        </w:tc>
      </w:tr>
      <w:tr w14:paraId="0176A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83" w:type="dxa"/>
            <w:vMerge w:val="restart"/>
            <w:vAlign w:val="center"/>
          </w:tcPr>
          <w:p w14:paraId="29B88D42">
            <w:pPr>
              <w:tabs>
                <w:tab w:val="right" w:leader="dot" w:pos="9022"/>
              </w:tabs>
              <w:autoSpaceDE w:val="0"/>
              <w:autoSpaceDN w:val="0"/>
              <w:adjustRightInd w:val="0"/>
              <w:spacing w:line="360" w:lineRule="auto"/>
              <w:ind w:firstLine="240" w:firstLineChars="100"/>
              <w:rPr>
                <w:rFonts w:hint="eastAsia" w:ascii="宋体" w:hAnsi="宋体" w:eastAsia="宋体" w:cs="宋体"/>
                <w:bCs/>
                <w:caps/>
                <w:szCs w:val="24"/>
              </w:rPr>
            </w:pPr>
            <w:r>
              <w:rPr>
                <w:rFonts w:hint="eastAsia" w:ascii="宋体" w:hAnsi="宋体" w:eastAsia="宋体" w:cs="宋体"/>
                <w:bCs/>
                <w:caps/>
                <w:szCs w:val="24"/>
              </w:rPr>
              <w:t>企业</w:t>
            </w:r>
          </w:p>
          <w:p w14:paraId="0BB47C23">
            <w:pPr>
              <w:tabs>
                <w:tab w:val="right" w:leader="dot" w:pos="9022"/>
              </w:tabs>
              <w:autoSpaceDE w:val="0"/>
              <w:autoSpaceDN w:val="0"/>
              <w:adjustRightInd w:val="0"/>
              <w:spacing w:line="360" w:lineRule="auto"/>
              <w:ind w:firstLine="240" w:firstLineChars="100"/>
              <w:rPr>
                <w:rFonts w:hint="eastAsia" w:ascii="宋体" w:hAnsi="宋体" w:eastAsia="宋体" w:cs="宋体"/>
                <w:bCs/>
                <w:caps/>
                <w:szCs w:val="24"/>
              </w:rPr>
            </w:pPr>
            <w:r>
              <w:rPr>
                <w:rFonts w:hint="eastAsia" w:ascii="宋体" w:hAnsi="宋体" w:eastAsia="宋体" w:cs="宋体"/>
                <w:bCs/>
                <w:caps/>
                <w:szCs w:val="24"/>
              </w:rPr>
              <w:t>信息</w:t>
            </w:r>
          </w:p>
        </w:tc>
        <w:tc>
          <w:tcPr>
            <w:tcW w:w="2260" w:type="dxa"/>
          </w:tcPr>
          <w:p w14:paraId="7751D31A">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 xml:space="preserve">企 业 名 称 </w:t>
            </w:r>
          </w:p>
        </w:tc>
        <w:tc>
          <w:tcPr>
            <w:tcW w:w="5557" w:type="dxa"/>
            <w:gridSpan w:val="4"/>
          </w:tcPr>
          <w:p w14:paraId="78549197">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0933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83" w:type="dxa"/>
            <w:vMerge w:val="continue"/>
            <w:vAlign w:val="center"/>
          </w:tcPr>
          <w:p w14:paraId="7ABE3864">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2260" w:type="dxa"/>
          </w:tcPr>
          <w:p w14:paraId="26493839">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法 定 地 址</w:t>
            </w:r>
          </w:p>
        </w:tc>
        <w:tc>
          <w:tcPr>
            <w:tcW w:w="5557" w:type="dxa"/>
            <w:gridSpan w:val="4"/>
          </w:tcPr>
          <w:p w14:paraId="530FF387">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5C30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83" w:type="dxa"/>
            <w:vMerge w:val="continue"/>
            <w:vAlign w:val="center"/>
          </w:tcPr>
          <w:p w14:paraId="01453F0B">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2260" w:type="dxa"/>
          </w:tcPr>
          <w:p w14:paraId="6917BDDD">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统一社会信用代码</w:t>
            </w:r>
          </w:p>
        </w:tc>
        <w:tc>
          <w:tcPr>
            <w:tcW w:w="5557" w:type="dxa"/>
            <w:gridSpan w:val="4"/>
          </w:tcPr>
          <w:p w14:paraId="2D653A8D">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6DD6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83" w:type="dxa"/>
            <w:vMerge w:val="continue"/>
            <w:vAlign w:val="center"/>
          </w:tcPr>
          <w:p w14:paraId="3F229219">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2260" w:type="dxa"/>
          </w:tcPr>
          <w:p w14:paraId="5C73B934">
            <w:pPr>
              <w:tabs>
                <w:tab w:val="right" w:leader="dot" w:pos="9022"/>
              </w:tabs>
              <w:spacing w:line="360" w:lineRule="auto"/>
              <w:rPr>
                <w:rFonts w:hint="eastAsia" w:ascii="宋体" w:hAnsi="宋体" w:eastAsia="宋体" w:cs="宋体"/>
                <w:bCs/>
                <w:caps/>
                <w:szCs w:val="24"/>
              </w:rPr>
            </w:pPr>
            <w:r>
              <w:rPr>
                <w:rFonts w:hint="eastAsia" w:ascii="宋体" w:hAnsi="宋体" w:eastAsia="宋体" w:cs="宋体"/>
                <w:bCs/>
                <w:caps/>
                <w:szCs w:val="24"/>
              </w:rPr>
              <w:t>工商登记机关</w:t>
            </w:r>
          </w:p>
        </w:tc>
        <w:tc>
          <w:tcPr>
            <w:tcW w:w="5557" w:type="dxa"/>
            <w:gridSpan w:val="4"/>
          </w:tcPr>
          <w:p w14:paraId="7D893969">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18AB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83" w:type="dxa"/>
            <w:vMerge w:val="continue"/>
            <w:vAlign w:val="center"/>
          </w:tcPr>
          <w:p w14:paraId="2EF018E1">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2260" w:type="dxa"/>
          </w:tcPr>
          <w:p w14:paraId="665927C9">
            <w:pPr>
              <w:tabs>
                <w:tab w:val="right" w:leader="dot" w:pos="9022"/>
              </w:tabs>
              <w:spacing w:line="360" w:lineRule="auto"/>
              <w:rPr>
                <w:rFonts w:hint="eastAsia" w:ascii="宋体" w:hAnsi="宋体" w:eastAsia="宋体" w:cs="宋体"/>
                <w:bCs/>
                <w:caps/>
                <w:szCs w:val="24"/>
              </w:rPr>
            </w:pPr>
            <w:r>
              <w:rPr>
                <w:rFonts w:hint="eastAsia" w:ascii="宋体" w:hAnsi="宋体" w:eastAsia="宋体" w:cs="宋体"/>
                <w:bCs/>
                <w:caps/>
                <w:szCs w:val="24"/>
              </w:rPr>
              <w:t>网        址</w:t>
            </w:r>
          </w:p>
        </w:tc>
        <w:tc>
          <w:tcPr>
            <w:tcW w:w="5557" w:type="dxa"/>
            <w:gridSpan w:val="4"/>
          </w:tcPr>
          <w:p w14:paraId="6FC7944B">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0FA6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83" w:type="dxa"/>
            <w:vMerge w:val="restart"/>
            <w:vAlign w:val="center"/>
          </w:tcPr>
          <w:p w14:paraId="4CAAC259">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法定代</w:t>
            </w:r>
          </w:p>
          <w:p w14:paraId="20AC084E">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表人</w:t>
            </w:r>
          </w:p>
        </w:tc>
        <w:tc>
          <w:tcPr>
            <w:tcW w:w="2260" w:type="dxa"/>
          </w:tcPr>
          <w:p w14:paraId="48ABD8A2">
            <w:pPr>
              <w:tabs>
                <w:tab w:val="right" w:leader="dot" w:pos="9022"/>
              </w:tabs>
              <w:autoSpaceDE w:val="0"/>
              <w:autoSpaceDN w:val="0"/>
              <w:adjustRightInd w:val="0"/>
              <w:spacing w:line="360" w:lineRule="auto"/>
              <w:ind w:firstLine="240" w:firstLineChars="100"/>
              <w:jc w:val="left"/>
              <w:rPr>
                <w:rFonts w:hint="eastAsia" w:ascii="宋体" w:hAnsi="宋体" w:eastAsia="宋体" w:cs="宋体"/>
                <w:bCs/>
                <w:caps/>
                <w:szCs w:val="24"/>
              </w:rPr>
            </w:pPr>
            <w:r>
              <w:rPr>
                <w:rFonts w:hint="eastAsia" w:ascii="宋体" w:hAnsi="宋体" w:eastAsia="宋体" w:cs="宋体"/>
                <w:bCs/>
                <w:caps/>
                <w:szCs w:val="24"/>
              </w:rPr>
              <w:t>姓    名</w:t>
            </w:r>
          </w:p>
        </w:tc>
        <w:tc>
          <w:tcPr>
            <w:tcW w:w="1797" w:type="dxa"/>
            <w:gridSpan w:val="2"/>
          </w:tcPr>
          <w:p w14:paraId="4463D52C">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1222" w:type="dxa"/>
          </w:tcPr>
          <w:p w14:paraId="1D657EFC">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性    别</w:t>
            </w:r>
          </w:p>
        </w:tc>
        <w:tc>
          <w:tcPr>
            <w:tcW w:w="2538" w:type="dxa"/>
          </w:tcPr>
          <w:p w14:paraId="6E449B82">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7478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83" w:type="dxa"/>
            <w:vMerge w:val="continue"/>
            <w:vAlign w:val="center"/>
          </w:tcPr>
          <w:p w14:paraId="3A287DE4">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2260" w:type="dxa"/>
          </w:tcPr>
          <w:p w14:paraId="376E8ADB">
            <w:pPr>
              <w:tabs>
                <w:tab w:val="right" w:leader="dot" w:pos="9022"/>
              </w:tabs>
              <w:autoSpaceDE w:val="0"/>
              <w:autoSpaceDN w:val="0"/>
              <w:adjustRightInd w:val="0"/>
              <w:spacing w:line="360" w:lineRule="auto"/>
              <w:ind w:firstLine="240" w:firstLineChars="100"/>
              <w:jc w:val="left"/>
              <w:rPr>
                <w:rFonts w:hint="eastAsia" w:ascii="宋体" w:hAnsi="宋体" w:eastAsia="宋体" w:cs="宋体"/>
                <w:bCs/>
                <w:caps/>
                <w:szCs w:val="24"/>
              </w:rPr>
            </w:pPr>
            <w:r>
              <w:rPr>
                <w:rFonts w:hint="eastAsia" w:ascii="宋体" w:hAnsi="宋体" w:eastAsia="宋体" w:cs="宋体"/>
                <w:bCs/>
                <w:caps/>
                <w:szCs w:val="24"/>
              </w:rPr>
              <w:t>职    务</w:t>
            </w:r>
          </w:p>
        </w:tc>
        <w:tc>
          <w:tcPr>
            <w:tcW w:w="1797" w:type="dxa"/>
            <w:gridSpan w:val="2"/>
          </w:tcPr>
          <w:p w14:paraId="3CAC1C42">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1222" w:type="dxa"/>
          </w:tcPr>
          <w:p w14:paraId="512AEF35">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联系电话</w:t>
            </w:r>
          </w:p>
        </w:tc>
        <w:tc>
          <w:tcPr>
            <w:tcW w:w="2538" w:type="dxa"/>
          </w:tcPr>
          <w:p w14:paraId="42C0C068">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59E5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83" w:type="dxa"/>
            <w:vMerge w:val="continue"/>
            <w:vAlign w:val="center"/>
          </w:tcPr>
          <w:p w14:paraId="349258D5">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2260" w:type="dxa"/>
          </w:tcPr>
          <w:p w14:paraId="57B2DC41">
            <w:pPr>
              <w:tabs>
                <w:tab w:val="right" w:leader="dot" w:pos="9022"/>
              </w:tabs>
              <w:autoSpaceDE w:val="0"/>
              <w:autoSpaceDN w:val="0"/>
              <w:adjustRightInd w:val="0"/>
              <w:spacing w:line="360" w:lineRule="auto"/>
              <w:ind w:firstLine="240" w:firstLineChars="100"/>
              <w:jc w:val="left"/>
              <w:rPr>
                <w:rFonts w:hint="eastAsia" w:ascii="宋体" w:hAnsi="宋体" w:eastAsia="宋体" w:cs="宋体"/>
                <w:bCs/>
                <w:caps/>
                <w:szCs w:val="24"/>
              </w:rPr>
            </w:pPr>
            <w:r>
              <w:rPr>
                <w:rFonts w:hint="eastAsia" w:ascii="宋体" w:hAnsi="宋体" w:eastAsia="宋体" w:cs="宋体"/>
                <w:bCs/>
                <w:caps/>
                <w:szCs w:val="24"/>
              </w:rPr>
              <w:t>传    真</w:t>
            </w:r>
          </w:p>
        </w:tc>
        <w:tc>
          <w:tcPr>
            <w:tcW w:w="5557" w:type="dxa"/>
            <w:gridSpan w:val="4"/>
          </w:tcPr>
          <w:p w14:paraId="52527993">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75F0B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83" w:type="dxa"/>
            <w:vMerge w:val="continue"/>
            <w:vAlign w:val="center"/>
          </w:tcPr>
          <w:p w14:paraId="2FCAC1B3">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2260" w:type="dxa"/>
          </w:tcPr>
          <w:p w14:paraId="7EF77261">
            <w:pPr>
              <w:tabs>
                <w:tab w:val="right" w:leader="dot" w:pos="9022"/>
              </w:tabs>
              <w:autoSpaceDE w:val="0"/>
              <w:autoSpaceDN w:val="0"/>
              <w:adjustRightInd w:val="0"/>
              <w:spacing w:line="360" w:lineRule="auto"/>
              <w:ind w:firstLine="240" w:firstLineChars="100"/>
              <w:jc w:val="left"/>
              <w:rPr>
                <w:rFonts w:hint="eastAsia" w:ascii="宋体" w:hAnsi="宋体" w:eastAsia="宋体" w:cs="宋体"/>
                <w:bCs/>
                <w:caps/>
                <w:szCs w:val="24"/>
              </w:rPr>
            </w:pPr>
            <w:r>
              <w:rPr>
                <w:rFonts w:hint="eastAsia" w:ascii="宋体" w:hAnsi="宋体" w:eastAsia="宋体" w:cs="宋体"/>
                <w:bCs/>
                <w:caps/>
                <w:szCs w:val="24"/>
              </w:rPr>
              <w:t>通讯地址</w:t>
            </w:r>
          </w:p>
        </w:tc>
        <w:tc>
          <w:tcPr>
            <w:tcW w:w="5557" w:type="dxa"/>
            <w:gridSpan w:val="4"/>
          </w:tcPr>
          <w:p w14:paraId="17A26089">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4D998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jc w:val="center"/>
        </w:trPr>
        <w:tc>
          <w:tcPr>
            <w:tcW w:w="4649" w:type="dxa"/>
            <w:gridSpan w:val="3"/>
          </w:tcPr>
          <w:p w14:paraId="63638F65">
            <w:pPr>
              <w:tabs>
                <w:tab w:val="right" w:leader="dot" w:pos="9022"/>
              </w:tabs>
              <w:autoSpaceDE w:val="0"/>
              <w:autoSpaceDN w:val="0"/>
              <w:adjustRightInd w:val="0"/>
              <w:spacing w:line="360" w:lineRule="auto"/>
              <w:jc w:val="left"/>
              <w:rPr>
                <w:rFonts w:hint="eastAsia" w:ascii="宋体" w:hAnsi="宋体" w:eastAsia="宋体" w:cs="宋体"/>
                <w:bCs/>
                <w:caps/>
                <w:szCs w:val="24"/>
              </w:rPr>
            </w:pPr>
          </w:p>
          <w:p w14:paraId="50507AFA">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法定代表人身份证复印件</w:t>
            </w:r>
          </w:p>
          <w:p w14:paraId="7000F21B">
            <w:pPr>
              <w:tabs>
                <w:tab w:val="right" w:leader="dot" w:pos="9022"/>
              </w:tabs>
              <w:autoSpaceDE w:val="0"/>
              <w:autoSpaceDN w:val="0"/>
              <w:adjustRightInd w:val="0"/>
              <w:spacing w:line="360" w:lineRule="auto"/>
              <w:jc w:val="center"/>
              <w:rPr>
                <w:rFonts w:hint="eastAsia" w:ascii="宋体" w:hAnsi="宋体" w:eastAsia="宋体" w:cs="宋体"/>
                <w:spacing w:val="-4"/>
                <w:szCs w:val="24"/>
              </w:rPr>
            </w:pPr>
          </w:p>
          <w:p w14:paraId="24E1A587">
            <w:pPr>
              <w:tabs>
                <w:tab w:val="right" w:leader="dot" w:pos="9022"/>
              </w:tabs>
              <w:autoSpaceDE w:val="0"/>
              <w:autoSpaceDN w:val="0"/>
              <w:adjustRightInd w:val="0"/>
              <w:spacing w:line="360" w:lineRule="auto"/>
              <w:jc w:val="center"/>
              <w:rPr>
                <w:rFonts w:hint="eastAsia" w:ascii="宋体" w:hAnsi="宋体" w:eastAsia="宋体" w:cs="宋体"/>
                <w:bCs/>
                <w:caps/>
                <w:szCs w:val="24"/>
              </w:rPr>
            </w:pPr>
          </w:p>
          <w:p w14:paraId="7C93FF50">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4651" w:type="dxa"/>
            <w:gridSpan w:val="3"/>
          </w:tcPr>
          <w:p w14:paraId="7664ED4F">
            <w:pPr>
              <w:tabs>
                <w:tab w:val="right" w:leader="dot" w:pos="9022"/>
              </w:tabs>
              <w:autoSpaceDE w:val="0"/>
              <w:autoSpaceDN w:val="0"/>
              <w:adjustRightInd w:val="0"/>
              <w:spacing w:line="360" w:lineRule="auto"/>
              <w:jc w:val="left"/>
              <w:rPr>
                <w:rFonts w:hint="eastAsia" w:ascii="宋体" w:hAnsi="宋体" w:eastAsia="宋体" w:cs="宋体"/>
                <w:bCs/>
                <w:caps/>
                <w:szCs w:val="24"/>
              </w:rPr>
            </w:pPr>
          </w:p>
          <w:p w14:paraId="71A7AA38">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法定代表人身份证复印件</w:t>
            </w:r>
          </w:p>
          <w:p w14:paraId="17EC025C">
            <w:pPr>
              <w:tabs>
                <w:tab w:val="right" w:leader="dot" w:pos="9022"/>
              </w:tabs>
              <w:autoSpaceDE w:val="0"/>
              <w:autoSpaceDN w:val="0"/>
              <w:adjustRightInd w:val="0"/>
              <w:spacing w:line="360" w:lineRule="auto"/>
              <w:jc w:val="center"/>
              <w:rPr>
                <w:rFonts w:hint="eastAsia" w:ascii="宋体" w:hAnsi="宋体" w:eastAsia="宋体" w:cs="宋体"/>
                <w:spacing w:val="-4"/>
                <w:szCs w:val="24"/>
              </w:rPr>
            </w:pPr>
          </w:p>
          <w:p w14:paraId="0EEB1DA3">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r>
      <w:tr w14:paraId="427C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300" w:type="dxa"/>
            <w:gridSpan w:val="6"/>
          </w:tcPr>
          <w:p w14:paraId="26DE8704">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法定代表人签字及盖章：</w:t>
            </w:r>
          </w:p>
        </w:tc>
      </w:tr>
    </w:tbl>
    <w:p w14:paraId="02AD23A0">
      <w:pPr>
        <w:spacing w:line="360" w:lineRule="auto"/>
        <w:rPr>
          <w:rFonts w:hint="eastAsia" w:ascii="宋体" w:hAnsi="宋体" w:eastAsia="宋体" w:cs="宋体"/>
          <w:b/>
          <w:bCs/>
          <w:szCs w:val="24"/>
        </w:rPr>
      </w:pPr>
      <w:r>
        <w:rPr>
          <w:rFonts w:hint="eastAsia" w:ascii="宋体" w:hAnsi="宋体" w:eastAsia="宋体" w:cs="宋体"/>
          <w:szCs w:val="24"/>
        </w:rPr>
        <w:t>投标人名称：</w:t>
      </w:r>
      <w:r>
        <w:rPr>
          <w:rFonts w:hint="eastAsia" w:ascii="宋体" w:hAnsi="宋体" w:eastAsia="宋体" w:cs="宋体"/>
          <w:szCs w:val="24"/>
          <w:u w:val="single"/>
        </w:rPr>
        <w:t xml:space="preserve">                   </w:t>
      </w:r>
      <w:r>
        <w:rPr>
          <w:rFonts w:hint="eastAsia" w:ascii="宋体" w:hAnsi="宋体" w:eastAsia="宋体" w:cs="宋体"/>
          <w:szCs w:val="24"/>
        </w:rPr>
        <w:t>（投标人单位公章）      日 期：</w:t>
      </w:r>
    </w:p>
    <w:p w14:paraId="6F21B47F">
      <w:pPr>
        <w:spacing w:line="360" w:lineRule="auto"/>
        <w:ind w:left="240" w:leftChars="100"/>
        <w:jc w:val="center"/>
        <w:rPr>
          <w:rFonts w:hint="eastAsia" w:ascii="宋体" w:hAnsi="宋体" w:eastAsia="宋体" w:cs="宋体"/>
          <w:b/>
          <w:bCs/>
          <w:szCs w:val="24"/>
        </w:rPr>
      </w:pPr>
      <w:r>
        <w:rPr>
          <w:rFonts w:hint="eastAsia" w:ascii="宋体" w:hAnsi="宋体" w:eastAsia="宋体" w:cs="宋体"/>
          <w:b/>
          <w:bCs/>
          <w:szCs w:val="24"/>
        </w:rPr>
        <w:br w:type="page"/>
      </w:r>
    </w:p>
    <w:p w14:paraId="31EA0C06">
      <w:pPr>
        <w:spacing w:line="360" w:lineRule="auto"/>
        <w:ind w:left="240" w:leftChars="100"/>
        <w:jc w:val="center"/>
        <w:rPr>
          <w:rFonts w:hint="eastAsia" w:ascii="宋体" w:hAnsi="宋体" w:eastAsia="宋体" w:cs="宋体"/>
          <w:b/>
          <w:bCs/>
          <w:szCs w:val="24"/>
        </w:rPr>
      </w:pPr>
      <w:r>
        <w:rPr>
          <w:rFonts w:hint="eastAsia" w:ascii="宋体" w:hAnsi="宋体" w:eastAsia="宋体" w:cs="宋体"/>
          <w:b/>
          <w:bCs/>
          <w:szCs w:val="24"/>
        </w:rPr>
        <w:t>8-2、法定代表人授权委托书</w:t>
      </w:r>
    </w:p>
    <w:tbl>
      <w:tblPr>
        <w:tblStyle w:val="19"/>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227"/>
        <w:gridCol w:w="1027"/>
        <w:gridCol w:w="643"/>
        <w:gridCol w:w="769"/>
        <w:gridCol w:w="1410"/>
        <w:gridCol w:w="2623"/>
      </w:tblGrid>
      <w:tr w14:paraId="338D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240" w:type="dxa"/>
            <w:gridSpan w:val="7"/>
          </w:tcPr>
          <w:p w14:paraId="7F3005F7">
            <w:pPr>
              <w:tabs>
                <w:tab w:val="right" w:leader="dot" w:pos="9022"/>
              </w:tabs>
              <w:autoSpaceDE w:val="0"/>
              <w:autoSpaceDN w:val="0"/>
              <w:adjustRightInd w:val="0"/>
              <w:spacing w:line="360" w:lineRule="auto"/>
              <w:jc w:val="left"/>
              <w:rPr>
                <w:rFonts w:hint="eastAsia" w:ascii="宋体" w:hAnsi="宋体" w:eastAsia="宋体" w:cs="宋体"/>
                <w:bCs/>
                <w:caps/>
                <w:szCs w:val="24"/>
                <w:lang w:eastAsia="zh-CN"/>
              </w:rPr>
            </w:pPr>
            <w:r>
              <w:rPr>
                <w:rFonts w:hint="eastAsia" w:ascii="宋体" w:hAnsi="宋体" w:eastAsia="宋体" w:cs="宋体"/>
                <w:bCs/>
                <w:caps/>
                <w:szCs w:val="24"/>
              </w:rPr>
              <w:t>致：</w:t>
            </w:r>
            <w:r>
              <w:rPr>
                <w:rFonts w:hint="eastAsia" w:ascii="宋体" w:hAnsi="宋体" w:eastAsia="宋体" w:cs="宋体"/>
                <w:bCs/>
                <w:caps/>
                <w:szCs w:val="24"/>
                <w:lang w:eastAsia="zh-CN"/>
              </w:rPr>
              <w:t>宝鸡福美特项目管理有限公司</w:t>
            </w:r>
          </w:p>
        </w:tc>
      </w:tr>
      <w:tr w14:paraId="4413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restart"/>
            <w:vAlign w:val="center"/>
          </w:tcPr>
          <w:p w14:paraId="602403C3">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被授</w:t>
            </w:r>
          </w:p>
          <w:p w14:paraId="7ABCC7A9">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权项</w:t>
            </w:r>
          </w:p>
          <w:p w14:paraId="049AD029">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目与</w:t>
            </w:r>
          </w:p>
          <w:p w14:paraId="04750B5A">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内容</w:t>
            </w:r>
          </w:p>
        </w:tc>
        <w:tc>
          <w:tcPr>
            <w:tcW w:w="1227" w:type="dxa"/>
          </w:tcPr>
          <w:p w14:paraId="6D096E05">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项目名称</w:t>
            </w:r>
          </w:p>
        </w:tc>
        <w:tc>
          <w:tcPr>
            <w:tcW w:w="6472" w:type="dxa"/>
            <w:gridSpan w:val="5"/>
          </w:tcPr>
          <w:p w14:paraId="058664E4">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2C4B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continue"/>
          </w:tcPr>
          <w:p w14:paraId="1CE8A20E">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1227" w:type="dxa"/>
          </w:tcPr>
          <w:p w14:paraId="7B9713B9">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项目编号</w:t>
            </w:r>
          </w:p>
        </w:tc>
        <w:tc>
          <w:tcPr>
            <w:tcW w:w="6472" w:type="dxa"/>
            <w:gridSpan w:val="5"/>
          </w:tcPr>
          <w:p w14:paraId="0223721D">
            <w:pPr>
              <w:tabs>
                <w:tab w:val="right" w:leader="dot" w:pos="9022"/>
              </w:tabs>
              <w:autoSpaceDE w:val="0"/>
              <w:autoSpaceDN w:val="0"/>
              <w:adjustRightInd w:val="0"/>
              <w:spacing w:line="360" w:lineRule="auto"/>
              <w:ind w:firstLine="1200" w:firstLineChars="500"/>
              <w:jc w:val="left"/>
              <w:rPr>
                <w:rFonts w:hint="eastAsia" w:ascii="宋体" w:hAnsi="宋体" w:eastAsia="宋体" w:cs="宋体"/>
                <w:bCs/>
                <w:caps/>
                <w:szCs w:val="24"/>
              </w:rPr>
            </w:pPr>
          </w:p>
        </w:tc>
      </w:tr>
      <w:tr w14:paraId="0749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541" w:type="dxa"/>
            <w:vMerge w:val="continue"/>
          </w:tcPr>
          <w:p w14:paraId="2ACA00E5">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1227" w:type="dxa"/>
            <w:vAlign w:val="center"/>
          </w:tcPr>
          <w:p w14:paraId="4BB19B5C">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授权范围</w:t>
            </w:r>
          </w:p>
        </w:tc>
        <w:tc>
          <w:tcPr>
            <w:tcW w:w="6472" w:type="dxa"/>
            <w:gridSpan w:val="5"/>
          </w:tcPr>
          <w:p w14:paraId="0B00AE93">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全权办理本次招标采购项目的投标、联系、洽谈、签约、执行等具体事务，签署全部有关文件、文书、协议及合同。</w:t>
            </w:r>
          </w:p>
        </w:tc>
      </w:tr>
      <w:tr w14:paraId="3EF19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continue"/>
          </w:tcPr>
          <w:p w14:paraId="2F15DC4A">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1227" w:type="dxa"/>
          </w:tcPr>
          <w:p w14:paraId="427F1EBA">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法律责任</w:t>
            </w:r>
          </w:p>
        </w:tc>
        <w:tc>
          <w:tcPr>
            <w:tcW w:w="6472" w:type="dxa"/>
            <w:gridSpan w:val="5"/>
          </w:tcPr>
          <w:p w14:paraId="639AA978">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本公司对被授权人在本项目中的签名承担全部法律责任。</w:t>
            </w:r>
          </w:p>
        </w:tc>
      </w:tr>
      <w:tr w14:paraId="2756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continue"/>
          </w:tcPr>
          <w:p w14:paraId="3C2CE6D0">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1227" w:type="dxa"/>
            <w:vAlign w:val="center"/>
          </w:tcPr>
          <w:p w14:paraId="05C28603">
            <w:pPr>
              <w:tabs>
                <w:tab w:val="right" w:leader="dot" w:pos="9022"/>
              </w:tabs>
              <w:autoSpaceDE w:val="0"/>
              <w:autoSpaceDN w:val="0"/>
              <w:adjustRightInd w:val="0"/>
              <w:spacing w:line="360" w:lineRule="auto"/>
              <w:rPr>
                <w:rFonts w:hint="eastAsia" w:ascii="宋体" w:hAnsi="宋体" w:eastAsia="宋体" w:cs="宋体"/>
                <w:bCs/>
                <w:caps/>
                <w:szCs w:val="24"/>
              </w:rPr>
            </w:pPr>
            <w:r>
              <w:rPr>
                <w:rFonts w:hint="eastAsia" w:ascii="宋体" w:hAnsi="宋体" w:eastAsia="宋体" w:cs="宋体"/>
                <w:bCs/>
                <w:caps/>
                <w:szCs w:val="24"/>
              </w:rPr>
              <w:t>授权期限</w:t>
            </w:r>
          </w:p>
        </w:tc>
        <w:tc>
          <w:tcPr>
            <w:tcW w:w="6472" w:type="dxa"/>
            <w:gridSpan w:val="5"/>
            <w:vAlign w:val="center"/>
          </w:tcPr>
          <w:p w14:paraId="45C4C4A0">
            <w:pPr>
              <w:tabs>
                <w:tab w:val="right" w:leader="dot" w:pos="9022"/>
              </w:tabs>
              <w:autoSpaceDE w:val="0"/>
              <w:autoSpaceDN w:val="0"/>
              <w:adjustRightInd w:val="0"/>
              <w:spacing w:line="360" w:lineRule="auto"/>
              <w:rPr>
                <w:rFonts w:hint="eastAsia" w:ascii="宋体" w:hAnsi="宋体" w:eastAsia="宋体" w:cs="宋体"/>
                <w:bCs/>
                <w:caps/>
                <w:szCs w:val="24"/>
                <w:lang w:eastAsia="zh-CN"/>
              </w:rPr>
            </w:pPr>
            <w:r>
              <w:rPr>
                <w:rFonts w:hint="eastAsia" w:ascii="宋体" w:hAnsi="宋体" w:eastAsia="宋体" w:cs="宋体"/>
                <w:bCs/>
                <w:caps/>
                <w:szCs w:val="24"/>
              </w:rPr>
              <w:t>本授权书</w:t>
            </w:r>
            <w:r>
              <w:rPr>
                <w:rFonts w:hint="eastAsia" w:ascii="宋体" w:hAnsi="宋体" w:eastAsia="宋体" w:cs="宋体"/>
                <w:szCs w:val="24"/>
              </w:rPr>
              <w:t>自提交投标文件的截止之日起90个日历</w:t>
            </w:r>
            <w:r>
              <w:rPr>
                <w:rFonts w:hint="eastAsia" w:ascii="宋体" w:hAnsi="宋体" w:eastAsia="宋体" w:cs="宋体"/>
                <w:szCs w:val="24"/>
                <w:lang w:eastAsia="zh-CN"/>
              </w:rPr>
              <w:t>天</w:t>
            </w:r>
          </w:p>
        </w:tc>
      </w:tr>
      <w:tr w14:paraId="1D21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restart"/>
            <w:vAlign w:val="center"/>
          </w:tcPr>
          <w:p w14:paraId="0C517C27">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企业信息</w:t>
            </w:r>
          </w:p>
        </w:tc>
        <w:tc>
          <w:tcPr>
            <w:tcW w:w="2254" w:type="dxa"/>
            <w:gridSpan w:val="2"/>
          </w:tcPr>
          <w:p w14:paraId="64751307">
            <w:pPr>
              <w:tabs>
                <w:tab w:val="right" w:leader="dot" w:pos="9022"/>
              </w:tabs>
              <w:autoSpaceDE w:val="0"/>
              <w:autoSpaceDN w:val="0"/>
              <w:adjustRightInd w:val="0"/>
              <w:spacing w:line="360" w:lineRule="auto"/>
              <w:rPr>
                <w:rFonts w:hint="eastAsia" w:ascii="宋体" w:hAnsi="宋体" w:eastAsia="宋体" w:cs="宋体"/>
                <w:bCs/>
                <w:caps/>
                <w:szCs w:val="24"/>
              </w:rPr>
            </w:pPr>
            <w:r>
              <w:rPr>
                <w:rFonts w:hint="eastAsia" w:ascii="宋体" w:hAnsi="宋体" w:eastAsia="宋体" w:cs="宋体"/>
                <w:bCs/>
                <w:caps/>
                <w:szCs w:val="24"/>
              </w:rPr>
              <w:t xml:space="preserve">企 业 名 称 </w:t>
            </w:r>
          </w:p>
        </w:tc>
        <w:tc>
          <w:tcPr>
            <w:tcW w:w="5445" w:type="dxa"/>
            <w:gridSpan w:val="4"/>
            <w:vAlign w:val="center"/>
          </w:tcPr>
          <w:p w14:paraId="1CCC9F04">
            <w:pPr>
              <w:tabs>
                <w:tab w:val="right" w:leader="dot" w:pos="9022"/>
              </w:tabs>
              <w:autoSpaceDE w:val="0"/>
              <w:autoSpaceDN w:val="0"/>
              <w:adjustRightInd w:val="0"/>
              <w:spacing w:line="360" w:lineRule="auto"/>
              <w:rPr>
                <w:rFonts w:hint="eastAsia" w:ascii="宋体" w:hAnsi="宋体" w:eastAsia="宋体" w:cs="宋体"/>
                <w:bCs/>
                <w:caps/>
                <w:szCs w:val="24"/>
              </w:rPr>
            </w:pPr>
          </w:p>
        </w:tc>
      </w:tr>
      <w:tr w14:paraId="384A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continue"/>
          </w:tcPr>
          <w:p w14:paraId="7DCCE9A7">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2254" w:type="dxa"/>
            <w:gridSpan w:val="2"/>
          </w:tcPr>
          <w:p w14:paraId="7EB7D3CF">
            <w:pPr>
              <w:tabs>
                <w:tab w:val="right" w:leader="dot" w:pos="9022"/>
              </w:tabs>
              <w:autoSpaceDE w:val="0"/>
              <w:autoSpaceDN w:val="0"/>
              <w:adjustRightInd w:val="0"/>
              <w:spacing w:line="360" w:lineRule="auto"/>
              <w:rPr>
                <w:rFonts w:hint="eastAsia" w:ascii="宋体" w:hAnsi="宋体" w:eastAsia="宋体" w:cs="宋体"/>
                <w:bCs/>
                <w:caps/>
                <w:szCs w:val="24"/>
              </w:rPr>
            </w:pPr>
            <w:r>
              <w:rPr>
                <w:rFonts w:hint="eastAsia" w:ascii="宋体" w:hAnsi="宋体" w:eastAsia="宋体" w:cs="宋体"/>
                <w:bCs/>
                <w:caps/>
                <w:szCs w:val="24"/>
              </w:rPr>
              <w:t>法 定 地 址</w:t>
            </w:r>
          </w:p>
        </w:tc>
        <w:tc>
          <w:tcPr>
            <w:tcW w:w="5445" w:type="dxa"/>
            <w:gridSpan w:val="4"/>
            <w:vAlign w:val="center"/>
          </w:tcPr>
          <w:p w14:paraId="7290C768">
            <w:pPr>
              <w:tabs>
                <w:tab w:val="right" w:leader="dot" w:pos="9022"/>
              </w:tabs>
              <w:autoSpaceDE w:val="0"/>
              <w:autoSpaceDN w:val="0"/>
              <w:adjustRightInd w:val="0"/>
              <w:spacing w:line="360" w:lineRule="auto"/>
              <w:rPr>
                <w:rFonts w:hint="eastAsia" w:ascii="宋体" w:hAnsi="宋体" w:eastAsia="宋体" w:cs="宋体"/>
                <w:bCs/>
                <w:caps/>
                <w:szCs w:val="24"/>
              </w:rPr>
            </w:pPr>
          </w:p>
        </w:tc>
      </w:tr>
      <w:tr w14:paraId="420DC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continue"/>
          </w:tcPr>
          <w:p w14:paraId="539038A7">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2254" w:type="dxa"/>
            <w:gridSpan w:val="2"/>
          </w:tcPr>
          <w:p w14:paraId="33845FBD">
            <w:pPr>
              <w:tabs>
                <w:tab w:val="right" w:leader="dot" w:pos="9022"/>
              </w:tabs>
              <w:autoSpaceDE w:val="0"/>
              <w:autoSpaceDN w:val="0"/>
              <w:adjustRightInd w:val="0"/>
              <w:spacing w:line="360" w:lineRule="auto"/>
              <w:rPr>
                <w:rFonts w:hint="eastAsia" w:ascii="宋体" w:hAnsi="宋体" w:eastAsia="宋体" w:cs="宋体"/>
                <w:bCs/>
                <w:caps/>
                <w:szCs w:val="24"/>
              </w:rPr>
            </w:pPr>
            <w:r>
              <w:rPr>
                <w:rFonts w:hint="eastAsia" w:ascii="宋体" w:hAnsi="宋体" w:eastAsia="宋体" w:cs="宋体"/>
                <w:bCs/>
                <w:caps/>
                <w:szCs w:val="24"/>
              </w:rPr>
              <w:t>统一社会信用代码</w:t>
            </w:r>
          </w:p>
        </w:tc>
        <w:tc>
          <w:tcPr>
            <w:tcW w:w="5445" w:type="dxa"/>
            <w:gridSpan w:val="4"/>
            <w:vAlign w:val="center"/>
          </w:tcPr>
          <w:p w14:paraId="33B18301">
            <w:pPr>
              <w:tabs>
                <w:tab w:val="right" w:leader="dot" w:pos="9022"/>
              </w:tabs>
              <w:autoSpaceDE w:val="0"/>
              <w:autoSpaceDN w:val="0"/>
              <w:adjustRightInd w:val="0"/>
              <w:spacing w:line="360" w:lineRule="auto"/>
              <w:rPr>
                <w:rFonts w:hint="eastAsia" w:ascii="宋体" w:hAnsi="宋体" w:eastAsia="宋体" w:cs="宋体"/>
                <w:bCs/>
                <w:caps/>
                <w:szCs w:val="24"/>
              </w:rPr>
            </w:pPr>
          </w:p>
        </w:tc>
      </w:tr>
      <w:tr w14:paraId="3BE4C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restart"/>
            <w:vAlign w:val="center"/>
          </w:tcPr>
          <w:p w14:paraId="1760CFE9">
            <w:pPr>
              <w:tabs>
                <w:tab w:val="right" w:leader="dot" w:pos="9022"/>
              </w:tabs>
              <w:autoSpaceDE w:val="0"/>
              <w:autoSpaceDN w:val="0"/>
              <w:adjustRightInd w:val="0"/>
              <w:spacing w:line="360" w:lineRule="auto"/>
              <w:rPr>
                <w:rFonts w:hint="eastAsia" w:ascii="宋体" w:hAnsi="宋体" w:eastAsia="宋体" w:cs="宋体"/>
                <w:bCs/>
                <w:caps/>
                <w:szCs w:val="24"/>
              </w:rPr>
            </w:pPr>
            <w:r>
              <w:rPr>
                <w:rFonts w:hint="eastAsia" w:ascii="宋体" w:hAnsi="宋体" w:eastAsia="宋体" w:cs="宋体"/>
                <w:bCs/>
                <w:caps/>
                <w:szCs w:val="24"/>
              </w:rPr>
              <w:t>法定代表人</w:t>
            </w:r>
          </w:p>
        </w:tc>
        <w:tc>
          <w:tcPr>
            <w:tcW w:w="1227" w:type="dxa"/>
            <w:vAlign w:val="center"/>
          </w:tcPr>
          <w:p w14:paraId="3ACA60FF">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姓名</w:t>
            </w:r>
          </w:p>
        </w:tc>
        <w:tc>
          <w:tcPr>
            <w:tcW w:w="2439" w:type="dxa"/>
            <w:gridSpan w:val="3"/>
            <w:vAlign w:val="center"/>
          </w:tcPr>
          <w:p w14:paraId="0E1AD965">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1410" w:type="dxa"/>
            <w:vAlign w:val="center"/>
          </w:tcPr>
          <w:p w14:paraId="53AA7074">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性    别</w:t>
            </w:r>
          </w:p>
        </w:tc>
        <w:tc>
          <w:tcPr>
            <w:tcW w:w="2623" w:type="dxa"/>
            <w:vAlign w:val="center"/>
          </w:tcPr>
          <w:p w14:paraId="0B4B617F">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r>
      <w:tr w14:paraId="6609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continue"/>
            <w:vAlign w:val="center"/>
          </w:tcPr>
          <w:p w14:paraId="76A091CC">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1227" w:type="dxa"/>
            <w:vAlign w:val="center"/>
          </w:tcPr>
          <w:p w14:paraId="0259F96C">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职务</w:t>
            </w:r>
          </w:p>
        </w:tc>
        <w:tc>
          <w:tcPr>
            <w:tcW w:w="2439" w:type="dxa"/>
            <w:gridSpan w:val="3"/>
            <w:vAlign w:val="center"/>
          </w:tcPr>
          <w:p w14:paraId="12B88DCC">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1410" w:type="dxa"/>
            <w:vAlign w:val="center"/>
          </w:tcPr>
          <w:p w14:paraId="6408B261">
            <w:pPr>
              <w:tabs>
                <w:tab w:val="right" w:leader="dot" w:pos="9022"/>
              </w:tabs>
              <w:autoSpaceDE w:val="0"/>
              <w:autoSpaceDN w:val="0"/>
              <w:adjustRightInd w:val="0"/>
              <w:spacing w:line="360" w:lineRule="auto"/>
              <w:jc w:val="center"/>
              <w:rPr>
                <w:rFonts w:hint="eastAsia" w:ascii="宋体" w:hAnsi="宋体" w:eastAsia="宋体" w:cs="宋体"/>
                <w:bCs/>
                <w:caps/>
                <w:szCs w:val="24"/>
                <w:lang w:eastAsia="zh-CN"/>
              </w:rPr>
            </w:pPr>
            <w:r>
              <w:rPr>
                <w:rFonts w:hint="eastAsia" w:ascii="宋体" w:hAnsi="宋体" w:eastAsia="宋体" w:cs="宋体"/>
                <w:bCs/>
                <w:caps/>
                <w:szCs w:val="24"/>
                <w:lang w:val="en-US" w:eastAsia="zh-CN"/>
              </w:rPr>
              <w:t>联系电话</w:t>
            </w:r>
          </w:p>
        </w:tc>
        <w:tc>
          <w:tcPr>
            <w:tcW w:w="2623" w:type="dxa"/>
            <w:vAlign w:val="center"/>
          </w:tcPr>
          <w:p w14:paraId="536858E7">
            <w:pPr>
              <w:tabs>
                <w:tab w:val="right" w:leader="dot" w:pos="9022"/>
              </w:tabs>
              <w:autoSpaceDE w:val="0"/>
              <w:autoSpaceDN w:val="0"/>
              <w:adjustRightInd w:val="0"/>
              <w:spacing w:line="360" w:lineRule="auto"/>
              <w:rPr>
                <w:rFonts w:hint="eastAsia" w:ascii="宋体" w:hAnsi="宋体" w:eastAsia="宋体" w:cs="宋体"/>
                <w:bCs/>
                <w:caps/>
                <w:szCs w:val="24"/>
              </w:rPr>
            </w:pPr>
          </w:p>
        </w:tc>
      </w:tr>
      <w:tr w14:paraId="6C5A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restart"/>
            <w:vAlign w:val="center"/>
          </w:tcPr>
          <w:p w14:paraId="7A5A227D">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被授权人</w:t>
            </w:r>
          </w:p>
        </w:tc>
        <w:tc>
          <w:tcPr>
            <w:tcW w:w="1227" w:type="dxa"/>
            <w:vAlign w:val="center"/>
          </w:tcPr>
          <w:p w14:paraId="5E608E71">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姓名</w:t>
            </w:r>
          </w:p>
        </w:tc>
        <w:tc>
          <w:tcPr>
            <w:tcW w:w="2439" w:type="dxa"/>
            <w:gridSpan w:val="3"/>
            <w:vAlign w:val="center"/>
          </w:tcPr>
          <w:p w14:paraId="2C6388DF">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1410" w:type="dxa"/>
            <w:vAlign w:val="center"/>
          </w:tcPr>
          <w:p w14:paraId="42106157">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性    别</w:t>
            </w:r>
          </w:p>
        </w:tc>
        <w:tc>
          <w:tcPr>
            <w:tcW w:w="2623" w:type="dxa"/>
            <w:vAlign w:val="center"/>
          </w:tcPr>
          <w:p w14:paraId="5B832A96">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r>
      <w:tr w14:paraId="538E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continue"/>
          </w:tcPr>
          <w:p w14:paraId="5E6B36AA">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1227" w:type="dxa"/>
            <w:vAlign w:val="center"/>
          </w:tcPr>
          <w:p w14:paraId="3580DA98">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职务</w:t>
            </w:r>
          </w:p>
        </w:tc>
        <w:tc>
          <w:tcPr>
            <w:tcW w:w="2439" w:type="dxa"/>
            <w:gridSpan w:val="3"/>
            <w:vAlign w:val="center"/>
          </w:tcPr>
          <w:p w14:paraId="4F15268A">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1410" w:type="dxa"/>
            <w:vAlign w:val="center"/>
          </w:tcPr>
          <w:p w14:paraId="1F7188C4">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lang w:val="en-US" w:eastAsia="zh-CN"/>
              </w:rPr>
              <w:t>联系电话</w:t>
            </w:r>
          </w:p>
        </w:tc>
        <w:tc>
          <w:tcPr>
            <w:tcW w:w="2623" w:type="dxa"/>
          </w:tcPr>
          <w:p w14:paraId="78F460DC">
            <w:pPr>
              <w:tabs>
                <w:tab w:val="right" w:leader="dot" w:pos="9022"/>
              </w:tabs>
              <w:autoSpaceDE w:val="0"/>
              <w:autoSpaceDN w:val="0"/>
              <w:adjustRightInd w:val="0"/>
              <w:spacing w:line="360" w:lineRule="auto"/>
              <w:rPr>
                <w:rFonts w:hint="eastAsia" w:ascii="宋体" w:hAnsi="宋体" w:eastAsia="宋体" w:cs="宋体"/>
                <w:bCs/>
                <w:caps/>
                <w:szCs w:val="24"/>
              </w:rPr>
            </w:pPr>
          </w:p>
        </w:tc>
      </w:tr>
      <w:tr w14:paraId="4980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tcPr>
          <w:p w14:paraId="405D6801">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通讯地址</w:t>
            </w:r>
          </w:p>
        </w:tc>
        <w:tc>
          <w:tcPr>
            <w:tcW w:w="7699" w:type="dxa"/>
            <w:gridSpan w:val="6"/>
          </w:tcPr>
          <w:p w14:paraId="2D215AF3">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4333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jc w:val="center"/>
        </w:trPr>
        <w:tc>
          <w:tcPr>
            <w:tcW w:w="4438" w:type="dxa"/>
            <w:gridSpan w:val="4"/>
            <w:vAlign w:val="center"/>
          </w:tcPr>
          <w:p w14:paraId="3893C7C4">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法定代表人身份证复印件</w:t>
            </w:r>
          </w:p>
          <w:p w14:paraId="24B0DDA8">
            <w:pPr>
              <w:tabs>
                <w:tab w:val="right" w:leader="dot" w:pos="9022"/>
              </w:tabs>
              <w:autoSpaceDE w:val="0"/>
              <w:autoSpaceDN w:val="0"/>
              <w:adjustRightInd w:val="0"/>
              <w:spacing w:line="360" w:lineRule="auto"/>
              <w:jc w:val="left"/>
              <w:rPr>
                <w:rFonts w:hint="eastAsia" w:ascii="宋体" w:hAnsi="宋体" w:eastAsia="宋体" w:cs="宋体"/>
                <w:bCs/>
                <w:caps/>
                <w:szCs w:val="24"/>
              </w:rPr>
            </w:pPr>
          </w:p>
          <w:p w14:paraId="082152FF">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（粘贴处）</w:t>
            </w:r>
          </w:p>
        </w:tc>
        <w:tc>
          <w:tcPr>
            <w:tcW w:w="4802" w:type="dxa"/>
            <w:gridSpan w:val="3"/>
            <w:vAlign w:val="center"/>
          </w:tcPr>
          <w:p w14:paraId="7ED9D24C">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被授权人身份证复印件</w:t>
            </w:r>
          </w:p>
          <w:p w14:paraId="404E2CE4">
            <w:pPr>
              <w:tabs>
                <w:tab w:val="right" w:leader="dot" w:pos="9022"/>
              </w:tabs>
              <w:autoSpaceDE w:val="0"/>
              <w:autoSpaceDN w:val="0"/>
              <w:adjustRightInd w:val="0"/>
              <w:spacing w:line="360" w:lineRule="auto"/>
              <w:jc w:val="left"/>
              <w:rPr>
                <w:rFonts w:hint="eastAsia" w:ascii="宋体" w:hAnsi="宋体" w:eastAsia="宋体" w:cs="宋体"/>
                <w:bCs/>
                <w:caps/>
                <w:szCs w:val="24"/>
              </w:rPr>
            </w:pPr>
          </w:p>
          <w:p w14:paraId="7D6ED549">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（粘贴处）</w:t>
            </w:r>
          </w:p>
        </w:tc>
      </w:tr>
      <w:tr w14:paraId="35ABC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40" w:type="dxa"/>
            <w:gridSpan w:val="7"/>
            <w:tcBorders>
              <w:bottom w:val="single" w:color="auto" w:sz="4" w:space="0"/>
            </w:tcBorders>
            <w:vAlign w:val="center"/>
          </w:tcPr>
          <w:p w14:paraId="53DE8C39">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法定代表人及被授权人签字或盖章：</w:t>
            </w:r>
          </w:p>
        </w:tc>
      </w:tr>
    </w:tbl>
    <w:p w14:paraId="2CA5336D">
      <w:pPr>
        <w:autoSpaceDE w:val="0"/>
        <w:autoSpaceDN w:val="0"/>
        <w:adjustRightInd w:val="0"/>
        <w:snapToGrid w:val="0"/>
        <w:spacing w:line="360" w:lineRule="auto"/>
        <w:rPr>
          <w:rFonts w:hint="eastAsia" w:ascii="宋体" w:hAnsi="宋体" w:eastAsia="宋体" w:cs="宋体"/>
          <w:bCs/>
          <w:caps/>
          <w:szCs w:val="24"/>
        </w:rPr>
      </w:pPr>
      <w:r>
        <w:rPr>
          <w:rFonts w:hint="eastAsia" w:ascii="宋体" w:hAnsi="宋体" w:eastAsia="宋体" w:cs="宋体"/>
          <w:bCs/>
          <w:caps/>
          <w:szCs w:val="24"/>
        </w:rPr>
        <w:t>投标人名称：</w:t>
      </w:r>
      <w:r>
        <w:rPr>
          <w:rFonts w:hint="eastAsia" w:ascii="宋体" w:hAnsi="宋体" w:eastAsia="宋体" w:cs="宋体"/>
          <w:bCs/>
          <w:caps/>
          <w:szCs w:val="24"/>
          <w:u w:val="single"/>
        </w:rPr>
        <w:t xml:space="preserve">             </w:t>
      </w:r>
      <w:r>
        <w:rPr>
          <w:rFonts w:hint="eastAsia" w:ascii="宋体" w:hAnsi="宋体" w:eastAsia="宋体" w:cs="宋体"/>
          <w:bCs/>
          <w:caps/>
          <w:szCs w:val="24"/>
        </w:rPr>
        <w:t xml:space="preserve">（投标人单位公章）     日 期：  </w:t>
      </w:r>
    </w:p>
    <w:p w14:paraId="51C67469">
      <w:pPr>
        <w:pStyle w:val="39"/>
        <w:rPr>
          <w:rFonts w:hint="eastAsia" w:ascii="宋体" w:hAnsi="宋体" w:eastAsia="宋体" w:cs="宋体"/>
        </w:rPr>
      </w:pPr>
    </w:p>
    <w:p w14:paraId="581B7EF2">
      <w:pPr>
        <w:rPr>
          <w:rFonts w:hint="eastAsia" w:ascii="宋体" w:hAnsi="宋体" w:eastAsia="宋体" w:cs="宋体"/>
          <w:b/>
        </w:rPr>
      </w:pPr>
      <w:r>
        <w:rPr>
          <w:rFonts w:hint="eastAsia" w:ascii="宋体" w:hAnsi="宋体" w:eastAsia="宋体" w:cs="宋体"/>
          <w:b/>
        </w:rPr>
        <w:br w:type="page"/>
      </w:r>
    </w:p>
    <w:p w14:paraId="628D2A64">
      <w:pPr>
        <w:outlineLvl w:val="1"/>
        <w:rPr>
          <w:rFonts w:hint="eastAsia" w:ascii="宋体" w:hAnsi="宋体" w:eastAsia="宋体" w:cs="宋体"/>
          <w:b/>
          <w:sz w:val="32"/>
          <w:szCs w:val="28"/>
        </w:rPr>
      </w:pPr>
      <w:bookmarkStart w:id="195" w:name="_Toc625"/>
      <w:bookmarkStart w:id="196" w:name="_Toc12685"/>
      <w:bookmarkStart w:id="197" w:name="_Toc11836"/>
      <w:bookmarkStart w:id="198" w:name="_Toc9324"/>
      <w:bookmarkStart w:id="199" w:name="_Toc8729"/>
      <w:r>
        <w:rPr>
          <w:rFonts w:hint="eastAsia" w:ascii="宋体" w:hAnsi="宋体" w:eastAsia="宋体" w:cs="宋体"/>
          <w:b/>
          <w:sz w:val="32"/>
          <w:szCs w:val="28"/>
        </w:rPr>
        <w:t>三、符合性证明文件</w:t>
      </w:r>
      <w:bookmarkEnd w:id="195"/>
      <w:bookmarkEnd w:id="196"/>
      <w:bookmarkEnd w:id="197"/>
      <w:bookmarkEnd w:id="198"/>
      <w:bookmarkEnd w:id="199"/>
    </w:p>
    <w:p w14:paraId="083CF046">
      <w:pPr>
        <w:jc w:val="center"/>
        <w:rPr>
          <w:rFonts w:hint="eastAsia" w:ascii="宋体" w:hAnsi="宋体" w:eastAsia="宋体" w:cs="宋体"/>
          <w:b/>
        </w:rPr>
      </w:pPr>
    </w:p>
    <w:p w14:paraId="379AC15C">
      <w:pPr>
        <w:numPr>
          <w:ilvl w:val="0"/>
          <w:numId w:val="7"/>
        </w:numPr>
        <w:outlineLvl w:val="2"/>
        <w:rPr>
          <w:rFonts w:hint="eastAsia" w:ascii="宋体" w:hAnsi="宋体" w:eastAsia="宋体" w:cs="宋体"/>
          <w:b/>
        </w:rPr>
      </w:pPr>
      <w:bookmarkStart w:id="200" w:name="_Toc13393"/>
      <w:bookmarkStart w:id="201" w:name="_Toc7538"/>
      <w:bookmarkStart w:id="202" w:name="_Toc23367"/>
      <w:bookmarkStart w:id="203" w:name="_Toc28246"/>
      <w:r>
        <w:rPr>
          <w:rFonts w:hint="eastAsia" w:ascii="宋体" w:hAnsi="宋体" w:eastAsia="宋体" w:cs="宋体"/>
          <w:b/>
        </w:rPr>
        <w:t>投标函</w:t>
      </w:r>
      <w:bookmarkEnd w:id="188"/>
      <w:bookmarkEnd w:id="189"/>
      <w:bookmarkEnd w:id="190"/>
      <w:bookmarkEnd w:id="200"/>
      <w:bookmarkEnd w:id="201"/>
      <w:bookmarkEnd w:id="202"/>
      <w:bookmarkEnd w:id="203"/>
    </w:p>
    <w:p w14:paraId="3F2E9427">
      <w:pPr>
        <w:pStyle w:val="2"/>
        <w:ind w:firstLine="0" w:firstLineChars="0"/>
        <w:rPr>
          <w:rFonts w:hint="eastAsia" w:ascii="宋体" w:hAnsi="宋体" w:eastAsia="宋体" w:cs="宋体"/>
        </w:rPr>
      </w:pPr>
    </w:p>
    <w:p w14:paraId="5F00BF6C">
      <w:pPr>
        <w:spacing w:line="360" w:lineRule="auto"/>
        <w:rPr>
          <w:rFonts w:hint="eastAsia" w:ascii="宋体" w:hAnsi="宋体" w:eastAsia="宋体" w:cs="宋体"/>
          <w:b/>
          <w:szCs w:val="24"/>
          <w:lang w:eastAsia="zh-CN"/>
        </w:rPr>
      </w:pPr>
      <w:r>
        <w:rPr>
          <w:rFonts w:hint="eastAsia" w:ascii="宋体" w:hAnsi="宋体" w:eastAsia="宋体" w:cs="宋体"/>
          <w:b/>
          <w:szCs w:val="24"/>
        </w:rPr>
        <w:t>致：</w:t>
      </w:r>
      <w:r>
        <w:rPr>
          <w:rFonts w:hint="eastAsia" w:ascii="宋体" w:hAnsi="宋体" w:eastAsia="宋体" w:cs="宋体"/>
          <w:b/>
          <w:szCs w:val="24"/>
          <w:lang w:eastAsia="zh-CN"/>
        </w:rPr>
        <w:t>宝鸡福美特项目管理有限公司</w:t>
      </w:r>
    </w:p>
    <w:p w14:paraId="4D158A8E">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根据贵单位</w:t>
      </w:r>
      <w:r>
        <w:rPr>
          <w:rFonts w:hint="eastAsia" w:ascii="宋体" w:hAnsi="宋体" w:eastAsia="宋体" w:cs="宋体"/>
          <w:szCs w:val="24"/>
          <w:u w:val="single"/>
        </w:rPr>
        <w:t xml:space="preserve">          （项目名称）</w:t>
      </w:r>
      <w:r>
        <w:rPr>
          <w:rFonts w:hint="eastAsia" w:ascii="宋体" w:hAnsi="宋体" w:eastAsia="宋体" w:cs="宋体"/>
          <w:szCs w:val="24"/>
        </w:rPr>
        <w:t>项目</w:t>
      </w:r>
      <w:r>
        <w:rPr>
          <w:rFonts w:hint="eastAsia" w:ascii="宋体" w:hAnsi="宋体" w:eastAsia="宋体" w:cs="宋体"/>
          <w:szCs w:val="24"/>
          <w:u w:val="single"/>
        </w:rPr>
        <w:t xml:space="preserve">     （项目编号）</w:t>
      </w:r>
      <w:r>
        <w:rPr>
          <w:rFonts w:hint="eastAsia" w:ascii="宋体" w:hAnsi="宋体" w:eastAsia="宋体" w:cs="宋体"/>
          <w:szCs w:val="24"/>
        </w:rPr>
        <w:t>的采购公告，我方代表</w:t>
      </w:r>
      <w:r>
        <w:rPr>
          <w:rFonts w:hint="eastAsia" w:ascii="宋体" w:hAnsi="宋体" w:eastAsia="宋体" w:cs="宋体"/>
          <w:szCs w:val="24"/>
          <w:u w:val="single"/>
        </w:rPr>
        <w:t xml:space="preserve">   （姓名、职务）   </w:t>
      </w:r>
      <w:r>
        <w:rPr>
          <w:rFonts w:hint="eastAsia" w:ascii="宋体" w:hAnsi="宋体" w:eastAsia="宋体" w:cs="宋体"/>
          <w:szCs w:val="24"/>
        </w:rPr>
        <w:t>经正式授权并代表</w:t>
      </w:r>
      <w:r>
        <w:rPr>
          <w:rFonts w:hint="eastAsia" w:ascii="宋体" w:hAnsi="宋体" w:eastAsia="宋体" w:cs="宋体"/>
          <w:szCs w:val="24"/>
          <w:u w:val="single"/>
        </w:rPr>
        <w:t xml:space="preserve">   （投标人名称）</w:t>
      </w:r>
      <w:r>
        <w:rPr>
          <w:rFonts w:hint="eastAsia" w:ascii="宋体" w:hAnsi="宋体" w:eastAsia="宋体" w:cs="宋体"/>
          <w:szCs w:val="24"/>
        </w:rPr>
        <w:t>就该项目进行投标。</w:t>
      </w:r>
    </w:p>
    <w:p w14:paraId="4504F1B7">
      <w:pPr>
        <w:spacing w:line="360" w:lineRule="auto"/>
        <w:ind w:firstLine="472" w:firstLineChars="196"/>
        <w:rPr>
          <w:rFonts w:hint="eastAsia" w:ascii="宋体" w:hAnsi="宋体" w:eastAsia="宋体" w:cs="宋体"/>
          <w:b/>
          <w:szCs w:val="24"/>
        </w:rPr>
      </w:pPr>
      <w:r>
        <w:rPr>
          <w:rFonts w:hint="eastAsia" w:ascii="宋体" w:hAnsi="宋体" w:eastAsia="宋体" w:cs="宋体"/>
          <w:b/>
          <w:szCs w:val="24"/>
        </w:rPr>
        <w:t>在此，我方郑重声明以下诸点，并负法律责任：</w:t>
      </w:r>
    </w:p>
    <w:p w14:paraId="5C9CC0A9">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1、我方提交的投标电子文件一份。</w:t>
      </w:r>
    </w:p>
    <w:p w14:paraId="50020F06">
      <w:pPr>
        <w:spacing w:line="360" w:lineRule="auto"/>
        <w:ind w:firstLine="470" w:firstLineChars="196"/>
        <w:rPr>
          <w:rFonts w:hint="eastAsia" w:ascii="宋体" w:hAnsi="宋体" w:eastAsia="宋体" w:cs="宋体"/>
          <w:szCs w:val="24"/>
        </w:rPr>
      </w:pPr>
      <w:r>
        <w:rPr>
          <w:rFonts w:hint="eastAsia" w:ascii="宋体" w:hAnsi="宋体" w:eastAsia="宋体" w:cs="宋体"/>
          <w:szCs w:val="24"/>
        </w:rPr>
        <w:t>2、我方所附投标报价表中应提交和交付的货物/服务投标总价为人民币：</w:t>
      </w:r>
      <w:r>
        <w:rPr>
          <w:rFonts w:hint="eastAsia" w:ascii="宋体" w:hAnsi="宋体" w:eastAsia="宋体" w:cs="宋体"/>
          <w:szCs w:val="24"/>
          <w:u w:val="single"/>
        </w:rPr>
        <w:t xml:space="preserve">  （同时用汉字大写和数字表示的投标总价）</w:t>
      </w:r>
      <w:r>
        <w:rPr>
          <w:rFonts w:hint="eastAsia" w:ascii="宋体" w:hAnsi="宋体" w:eastAsia="宋体" w:cs="宋体"/>
          <w:szCs w:val="24"/>
        </w:rPr>
        <w:t>。该报价一次报死，不受市场因素的影响。</w:t>
      </w:r>
    </w:p>
    <w:p w14:paraId="77FB7AA3">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3、我方已详细审查全部招标文件，完全理解并同意放弃对这方面有不明及误解质疑的权力。</w:t>
      </w:r>
    </w:p>
    <w:p w14:paraId="0D8B9817">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4、我方完全理解并同意招标文件中有关没收投标保证金的条款。</w:t>
      </w:r>
    </w:p>
    <w:p w14:paraId="631BF7B7">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5、我方同意按照要求提供投标有关的一切数据或资料。</w:t>
      </w:r>
    </w:p>
    <w:p w14:paraId="53C50705">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6、我方将按招标文件的规定履行合同责任和义务。</w:t>
      </w:r>
    </w:p>
    <w:p w14:paraId="3CE44D65">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7、我方完全理解最低报价不是中标的唯一条件，采购人有权选择质优价廉的货物/服务。</w:t>
      </w:r>
    </w:p>
    <w:p w14:paraId="27257842">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8、我方同意按招标文件规定，遵守贵方有关招标的各项规定。</w:t>
      </w:r>
    </w:p>
    <w:p w14:paraId="2B842B6C">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9、若我方中标，我方保证按有关规定向贵方支付采购代理服务费。</w:t>
      </w:r>
    </w:p>
    <w:p w14:paraId="484F0E94">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10、投标有效期为自提交投标文件的截止之日起90个日历</w:t>
      </w:r>
      <w:r>
        <w:rPr>
          <w:rFonts w:hint="eastAsia" w:ascii="宋体" w:hAnsi="宋体" w:eastAsia="宋体" w:cs="宋体"/>
          <w:szCs w:val="24"/>
          <w:lang w:eastAsia="zh-CN"/>
        </w:rPr>
        <w:t>天</w:t>
      </w:r>
      <w:r>
        <w:rPr>
          <w:rFonts w:hint="eastAsia" w:ascii="宋体" w:hAnsi="宋体" w:eastAsia="宋体" w:cs="宋体"/>
          <w:szCs w:val="24"/>
        </w:rPr>
        <w:t>。</w:t>
      </w:r>
    </w:p>
    <w:p w14:paraId="11244C38">
      <w:pPr>
        <w:spacing w:line="360" w:lineRule="auto"/>
        <w:ind w:firstLine="470" w:firstLineChars="196"/>
        <w:rPr>
          <w:rFonts w:hint="eastAsia" w:ascii="宋体" w:hAnsi="宋体" w:eastAsia="宋体" w:cs="宋体"/>
          <w:szCs w:val="24"/>
        </w:rPr>
      </w:pPr>
      <w:r>
        <w:rPr>
          <w:rFonts w:hint="eastAsia" w:ascii="宋体" w:hAnsi="宋体" w:eastAsia="宋体" w:cs="宋体"/>
          <w:szCs w:val="24"/>
        </w:rPr>
        <w:t>11、所有关于本项目的函电，请按下列地址联系：</w:t>
      </w:r>
    </w:p>
    <w:p w14:paraId="349D93C6">
      <w:pPr>
        <w:spacing w:line="360" w:lineRule="auto"/>
        <w:ind w:firstLine="496" w:firstLineChars="200"/>
        <w:rPr>
          <w:rFonts w:hint="eastAsia" w:ascii="宋体" w:hAnsi="宋体" w:eastAsia="宋体" w:cs="宋体"/>
          <w:szCs w:val="24"/>
          <w:u w:val="single"/>
        </w:rPr>
      </w:pPr>
      <w:r>
        <w:rPr>
          <w:rFonts w:hint="eastAsia" w:ascii="宋体" w:hAnsi="宋体" w:eastAsia="宋体" w:cs="宋体"/>
          <w:spacing w:val="4"/>
          <w:szCs w:val="24"/>
        </w:rPr>
        <w:t>投标单位</w:t>
      </w:r>
      <w:r>
        <w:rPr>
          <w:rFonts w:hint="eastAsia" w:ascii="宋体" w:hAnsi="宋体" w:eastAsia="宋体" w:cs="宋体"/>
          <w:szCs w:val="24"/>
        </w:rPr>
        <w:t>名称（公章）：</w:t>
      </w:r>
      <w:r>
        <w:rPr>
          <w:rFonts w:hint="eastAsia" w:ascii="宋体" w:hAnsi="宋体" w:eastAsia="宋体" w:cs="宋体"/>
          <w:szCs w:val="24"/>
          <w:u w:val="single"/>
        </w:rPr>
        <w:t xml:space="preserve">                               </w:t>
      </w:r>
    </w:p>
    <w:p w14:paraId="30B710B3">
      <w:pPr>
        <w:spacing w:line="360" w:lineRule="auto"/>
        <w:ind w:firstLine="480" w:firstLineChars="200"/>
        <w:rPr>
          <w:rFonts w:hint="eastAsia" w:ascii="宋体" w:hAnsi="宋体" w:eastAsia="宋体" w:cs="宋体"/>
          <w:szCs w:val="24"/>
          <w:u w:val="single"/>
        </w:rPr>
      </w:pPr>
      <w:r>
        <w:rPr>
          <w:rFonts w:hint="eastAsia" w:ascii="宋体" w:hAnsi="宋体" w:eastAsia="宋体" w:cs="宋体"/>
          <w:szCs w:val="24"/>
        </w:rPr>
        <w:t>详 细 地 址：</w:t>
      </w:r>
      <w:r>
        <w:rPr>
          <w:rFonts w:hint="eastAsia" w:ascii="宋体" w:hAnsi="宋体" w:eastAsia="宋体" w:cs="宋体"/>
          <w:szCs w:val="24"/>
          <w:u w:val="single"/>
        </w:rPr>
        <w:t xml:space="preserve">                                      </w:t>
      </w:r>
    </w:p>
    <w:p w14:paraId="47391C85">
      <w:pPr>
        <w:autoSpaceDE w:val="0"/>
        <w:autoSpaceDN w:val="0"/>
        <w:adjustRightInd w:val="0"/>
        <w:spacing w:line="360" w:lineRule="auto"/>
        <w:rPr>
          <w:rFonts w:hint="eastAsia" w:ascii="宋体" w:hAnsi="宋体" w:eastAsia="宋体" w:cs="宋体"/>
          <w:szCs w:val="24"/>
        </w:rPr>
      </w:pPr>
      <w:r>
        <w:rPr>
          <w:rFonts w:hint="eastAsia" w:ascii="宋体" w:hAnsi="宋体" w:eastAsia="宋体" w:cs="宋体"/>
          <w:szCs w:val="24"/>
        </w:rPr>
        <w:t xml:space="preserve">    </w:t>
      </w:r>
      <w:r>
        <w:rPr>
          <w:rFonts w:hint="eastAsia" w:ascii="宋体" w:hAnsi="宋体" w:eastAsia="宋体" w:cs="宋体"/>
          <w:szCs w:val="24"/>
          <w:lang w:val="zh-CN"/>
        </w:rPr>
        <w:t>法定代表人或被授权人（签字或盖章）：</w:t>
      </w:r>
      <w:r>
        <w:rPr>
          <w:rFonts w:hint="eastAsia" w:ascii="宋体" w:hAnsi="宋体" w:eastAsia="宋体" w:cs="宋体"/>
          <w:szCs w:val="24"/>
          <w:u w:val="single"/>
        </w:rPr>
        <w:t xml:space="preserve">               </w:t>
      </w:r>
    </w:p>
    <w:p w14:paraId="06AEA3D9">
      <w:pPr>
        <w:autoSpaceDE w:val="0"/>
        <w:autoSpaceDN w:val="0"/>
        <w:adjustRightInd w:val="0"/>
        <w:spacing w:line="360" w:lineRule="auto"/>
        <w:ind w:firstLine="480" w:firstLineChars="200"/>
        <w:rPr>
          <w:rFonts w:hint="eastAsia" w:ascii="宋体" w:hAnsi="宋体" w:eastAsia="宋体" w:cs="宋体"/>
          <w:szCs w:val="24"/>
          <w:u w:val="single"/>
          <w:lang w:val="zh-CN"/>
        </w:rPr>
      </w:pPr>
      <w:r>
        <w:rPr>
          <w:rFonts w:hint="eastAsia" w:ascii="宋体" w:hAnsi="宋体" w:eastAsia="宋体" w:cs="宋体"/>
          <w:szCs w:val="24"/>
          <w:lang w:val="zh-CN"/>
        </w:rPr>
        <w:t>联系电话/手机：</w:t>
      </w:r>
      <w:r>
        <w:rPr>
          <w:rFonts w:hint="eastAsia" w:ascii="宋体" w:hAnsi="宋体" w:eastAsia="宋体" w:cs="宋体"/>
          <w:szCs w:val="24"/>
          <w:u w:val="single"/>
          <w:lang w:val="zh-CN"/>
        </w:rPr>
        <w:t xml:space="preserve">               </w:t>
      </w:r>
      <w:r>
        <w:rPr>
          <w:rFonts w:hint="eastAsia" w:ascii="宋体" w:hAnsi="宋体" w:eastAsia="宋体" w:cs="宋体"/>
          <w:szCs w:val="24"/>
        </w:rPr>
        <w:t xml:space="preserve">  </w:t>
      </w:r>
    </w:p>
    <w:p w14:paraId="71190082">
      <w:pPr>
        <w:spacing w:line="360" w:lineRule="auto"/>
        <w:ind w:left="240" w:leftChars="100"/>
        <w:jc w:val="center"/>
        <w:rPr>
          <w:rFonts w:hint="eastAsia" w:ascii="宋体" w:hAnsi="宋体" w:eastAsia="宋体" w:cs="宋体"/>
          <w:szCs w:val="24"/>
        </w:rPr>
        <w:sectPr>
          <w:pgSz w:w="11905" w:h="16838"/>
          <w:pgMar w:top="1440" w:right="1080" w:bottom="1440" w:left="1080" w:header="935" w:footer="771" w:gutter="567"/>
          <w:pgNumType w:fmt="decimal"/>
          <w:cols w:space="0" w:num="1"/>
          <w:titlePg/>
          <w:docGrid w:linePitch="312" w:charSpace="0"/>
        </w:sectPr>
      </w:pPr>
      <w:r>
        <w:rPr>
          <w:rFonts w:hint="eastAsia" w:ascii="宋体" w:hAnsi="宋体" w:eastAsia="宋体" w:cs="宋体"/>
          <w:szCs w:val="24"/>
        </w:rPr>
        <w:t xml:space="preserve">                   </w:t>
      </w:r>
      <w:r>
        <w:rPr>
          <w:rFonts w:hint="eastAsia" w:ascii="宋体" w:hAnsi="宋体" w:eastAsia="宋体" w:cs="宋体"/>
          <w:szCs w:val="24"/>
          <w:u w:val="single"/>
        </w:rPr>
        <w:t xml:space="preserve">    </w:t>
      </w:r>
      <w:r>
        <w:rPr>
          <w:rFonts w:hint="eastAsia" w:ascii="宋体" w:hAnsi="宋体" w:eastAsia="宋体" w:cs="宋体"/>
          <w:szCs w:val="24"/>
        </w:rPr>
        <w:t>年</w:t>
      </w:r>
      <w:r>
        <w:rPr>
          <w:rFonts w:hint="eastAsia" w:ascii="宋体" w:hAnsi="宋体" w:eastAsia="宋体" w:cs="宋体"/>
          <w:szCs w:val="24"/>
          <w:u w:val="single"/>
        </w:rPr>
        <w:t xml:space="preserve">    </w:t>
      </w:r>
      <w:r>
        <w:rPr>
          <w:rFonts w:hint="eastAsia" w:ascii="宋体" w:hAnsi="宋体" w:eastAsia="宋体" w:cs="宋体"/>
          <w:szCs w:val="24"/>
        </w:rPr>
        <w:t xml:space="preserve">月 </w:t>
      </w:r>
      <w:r>
        <w:rPr>
          <w:rFonts w:hint="eastAsia" w:ascii="宋体" w:hAnsi="宋体" w:eastAsia="宋体" w:cs="宋体"/>
          <w:szCs w:val="24"/>
          <w:u w:val="single"/>
        </w:rPr>
        <w:t xml:space="preserve">     </w:t>
      </w:r>
      <w:r>
        <w:rPr>
          <w:rFonts w:hint="eastAsia" w:ascii="宋体" w:hAnsi="宋体" w:eastAsia="宋体" w:cs="宋体"/>
          <w:szCs w:val="24"/>
        </w:rPr>
        <w:t>日</w:t>
      </w:r>
    </w:p>
    <w:bookmarkEnd w:id="191"/>
    <w:bookmarkEnd w:id="192"/>
    <w:bookmarkEnd w:id="193"/>
    <w:bookmarkEnd w:id="194"/>
    <w:p w14:paraId="31B5AADD">
      <w:pPr>
        <w:pStyle w:val="36"/>
        <w:spacing w:line="360" w:lineRule="auto"/>
        <w:ind w:firstLine="0" w:firstLineChars="0"/>
        <w:jc w:val="center"/>
        <w:outlineLvl w:val="2"/>
        <w:rPr>
          <w:rFonts w:hint="eastAsia" w:ascii="宋体" w:hAnsi="宋体" w:eastAsia="宋体" w:cs="宋体"/>
          <w:b/>
        </w:rPr>
      </w:pPr>
      <w:bookmarkStart w:id="204" w:name="_Toc458617472"/>
      <w:bookmarkStart w:id="205" w:name="_Toc9806"/>
      <w:bookmarkStart w:id="206" w:name="_Toc9280"/>
      <w:bookmarkStart w:id="207" w:name="_Toc5497"/>
      <w:bookmarkStart w:id="208" w:name="_Toc4528"/>
      <w:bookmarkStart w:id="209" w:name="_Toc4592"/>
      <w:bookmarkStart w:id="210" w:name="_Toc6986"/>
      <w:bookmarkStart w:id="211" w:name="_Toc194663926"/>
      <w:bookmarkStart w:id="212" w:name="_Toc193187105"/>
      <w:bookmarkStart w:id="213" w:name="_Toc193126889"/>
      <w:bookmarkStart w:id="214" w:name="_Toc188808840"/>
      <w:r>
        <w:rPr>
          <w:rFonts w:hint="eastAsia" w:ascii="宋体" w:hAnsi="宋体" w:eastAsia="宋体" w:cs="宋体"/>
          <w:b/>
        </w:rPr>
        <w:t>2.开标一览表</w:t>
      </w:r>
      <w:bookmarkEnd w:id="204"/>
      <w:bookmarkEnd w:id="205"/>
      <w:bookmarkEnd w:id="206"/>
      <w:bookmarkEnd w:id="207"/>
      <w:bookmarkEnd w:id="208"/>
      <w:bookmarkEnd w:id="209"/>
      <w:bookmarkEnd w:id="210"/>
    </w:p>
    <w:p w14:paraId="4474DAFD">
      <w:pPr>
        <w:spacing w:line="360" w:lineRule="auto"/>
        <w:ind w:firstLine="120" w:firstLineChars="50"/>
        <w:rPr>
          <w:rFonts w:hint="eastAsia" w:ascii="宋体" w:hAnsi="宋体" w:eastAsia="宋体" w:cs="宋体"/>
          <w:bCs/>
          <w:kern w:val="0"/>
          <w:szCs w:val="24"/>
          <w:u w:val="single"/>
        </w:rPr>
      </w:pPr>
      <w:r>
        <w:rPr>
          <w:rFonts w:hint="eastAsia" w:ascii="宋体" w:hAnsi="宋体" w:eastAsia="宋体" w:cs="宋体"/>
          <w:bCs/>
          <w:kern w:val="0"/>
          <w:szCs w:val="24"/>
        </w:rPr>
        <w:t xml:space="preserve">                                              </w:t>
      </w:r>
    </w:p>
    <w:p w14:paraId="6DE063E2">
      <w:pPr>
        <w:pStyle w:val="17"/>
        <w:widowControl/>
        <w:spacing w:line="384" w:lineRule="auto"/>
        <w:ind w:firstLine="810" w:firstLineChars="300"/>
        <w:rPr>
          <w:rFonts w:hint="eastAsia" w:ascii="宋体" w:hAnsi="宋体" w:eastAsia="宋体" w:cs="宋体"/>
          <w:sz w:val="27"/>
          <w:szCs w:val="27"/>
        </w:rPr>
      </w:pPr>
      <w:bookmarkStart w:id="215" w:name="_Toc12688"/>
      <w:bookmarkStart w:id="216" w:name="_Toc193187103"/>
      <w:bookmarkStart w:id="217" w:name="_Toc458617476"/>
      <w:bookmarkStart w:id="218" w:name="_Toc188808838"/>
      <w:bookmarkStart w:id="219" w:name="_Toc193126887"/>
      <w:bookmarkStart w:id="220" w:name="_Toc194663924"/>
      <w:bookmarkStart w:id="221" w:name="_Toc11969"/>
      <w:bookmarkStart w:id="222" w:name="_Toc2240"/>
      <w:r>
        <w:rPr>
          <w:rFonts w:hint="eastAsia" w:ascii="宋体" w:hAnsi="宋体" w:eastAsia="宋体" w:cs="宋体"/>
          <w:sz w:val="27"/>
          <w:szCs w:val="27"/>
        </w:rPr>
        <w:t>项目编号：</w:t>
      </w:r>
    </w:p>
    <w:p w14:paraId="0EAAF737">
      <w:pPr>
        <w:pStyle w:val="17"/>
        <w:widowControl/>
        <w:spacing w:line="384" w:lineRule="auto"/>
        <w:ind w:firstLine="810" w:firstLineChars="300"/>
        <w:rPr>
          <w:rFonts w:hint="eastAsia" w:ascii="宋体" w:hAnsi="宋体" w:eastAsia="宋体" w:cs="宋体"/>
          <w:sz w:val="27"/>
          <w:szCs w:val="27"/>
        </w:rPr>
      </w:pPr>
      <w:r>
        <w:rPr>
          <w:rFonts w:hint="eastAsia" w:ascii="宋体" w:hAnsi="宋体" w:eastAsia="宋体" w:cs="宋体"/>
          <w:sz w:val="27"/>
          <w:szCs w:val="27"/>
        </w:rPr>
        <w:t>项目名称：</w:t>
      </w:r>
    </w:p>
    <w:p w14:paraId="4DD5A6BC">
      <w:pPr>
        <w:pStyle w:val="17"/>
        <w:widowControl/>
        <w:spacing w:line="384" w:lineRule="auto"/>
        <w:ind w:firstLine="810" w:firstLineChars="300"/>
        <w:rPr>
          <w:rFonts w:hint="eastAsia" w:ascii="宋体" w:hAnsi="宋体" w:eastAsia="宋体" w:cs="宋体"/>
          <w:sz w:val="27"/>
          <w:szCs w:val="27"/>
        </w:rPr>
      </w:pPr>
      <w:r>
        <w:rPr>
          <w:rFonts w:hint="eastAsia" w:ascii="宋体" w:hAnsi="宋体" w:eastAsia="宋体" w:cs="宋体"/>
          <w:sz w:val="27"/>
          <w:szCs w:val="27"/>
        </w:rPr>
        <w:t>标段编号：</w:t>
      </w:r>
    </w:p>
    <w:p w14:paraId="3F659737">
      <w:pPr>
        <w:pStyle w:val="17"/>
        <w:widowControl/>
        <w:spacing w:line="384" w:lineRule="auto"/>
        <w:ind w:firstLine="810" w:firstLineChars="300"/>
        <w:rPr>
          <w:rFonts w:hint="eastAsia" w:ascii="宋体" w:hAnsi="宋体" w:eastAsia="宋体" w:cs="宋体"/>
          <w:bCs/>
          <w:szCs w:val="24"/>
          <w:u w:val="single"/>
        </w:rPr>
      </w:pPr>
      <w:r>
        <w:rPr>
          <w:rFonts w:hint="eastAsia" w:ascii="宋体" w:hAnsi="宋体" w:eastAsia="宋体" w:cs="宋体"/>
          <w:sz w:val="27"/>
          <w:szCs w:val="27"/>
        </w:rPr>
        <w:t xml:space="preserve">标段名称：  </w:t>
      </w:r>
      <w:r>
        <w:rPr>
          <w:rFonts w:hint="eastAsia" w:ascii="宋体" w:hAnsi="宋体" w:eastAsia="宋体" w:cs="宋体"/>
          <w:bCs/>
          <w:szCs w:val="24"/>
        </w:rPr>
        <w:t xml:space="preserve">                                                </w:t>
      </w:r>
    </w:p>
    <w:tbl>
      <w:tblPr>
        <w:tblStyle w:val="19"/>
        <w:tblW w:w="747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89"/>
        <w:gridCol w:w="5290"/>
      </w:tblGrid>
      <w:tr w14:paraId="217C7D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935" w:hRule="atLeast"/>
          <w:jc w:val="center"/>
        </w:trPr>
        <w:tc>
          <w:tcPr>
            <w:tcW w:w="2189" w:type="dxa"/>
            <w:vAlign w:val="center"/>
          </w:tcPr>
          <w:p w14:paraId="233746E4">
            <w:pPr>
              <w:spacing w:line="360" w:lineRule="auto"/>
              <w:ind w:right="163" w:rightChars="68" w:firstLine="118" w:firstLineChars="49"/>
              <w:jc w:val="center"/>
              <w:rPr>
                <w:rFonts w:hint="eastAsia" w:ascii="宋体" w:hAnsi="宋体" w:eastAsia="宋体" w:cs="宋体"/>
                <w:b/>
                <w:szCs w:val="24"/>
              </w:rPr>
            </w:pPr>
            <w:r>
              <w:rPr>
                <w:rFonts w:hint="eastAsia" w:ascii="宋体" w:hAnsi="宋体" w:eastAsia="宋体" w:cs="宋体"/>
                <w:b/>
                <w:szCs w:val="24"/>
              </w:rPr>
              <w:t>标题</w:t>
            </w:r>
          </w:p>
        </w:tc>
        <w:tc>
          <w:tcPr>
            <w:tcW w:w="5290" w:type="dxa"/>
            <w:vAlign w:val="center"/>
          </w:tcPr>
          <w:p w14:paraId="1089BC75">
            <w:pPr>
              <w:spacing w:line="360" w:lineRule="auto"/>
              <w:ind w:left="240" w:leftChars="100"/>
              <w:jc w:val="center"/>
              <w:rPr>
                <w:rFonts w:hint="eastAsia" w:ascii="宋体" w:hAnsi="宋体" w:eastAsia="宋体" w:cs="宋体"/>
                <w:b/>
                <w:szCs w:val="24"/>
              </w:rPr>
            </w:pPr>
            <w:r>
              <w:rPr>
                <w:rFonts w:hint="eastAsia" w:ascii="宋体" w:hAnsi="宋体" w:eastAsia="宋体" w:cs="宋体"/>
                <w:b/>
                <w:szCs w:val="24"/>
              </w:rPr>
              <w:t>内容</w:t>
            </w:r>
          </w:p>
        </w:tc>
      </w:tr>
      <w:tr w14:paraId="2BFE92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2189" w:type="dxa"/>
            <w:vAlign w:val="center"/>
          </w:tcPr>
          <w:p w14:paraId="17279391">
            <w:pPr>
              <w:tabs>
                <w:tab w:val="left" w:pos="548"/>
              </w:tabs>
              <w:spacing w:line="360" w:lineRule="auto"/>
              <w:ind w:left="240" w:leftChars="100"/>
              <w:jc w:val="center"/>
              <w:rPr>
                <w:rFonts w:hint="eastAsia" w:ascii="宋体" w:hAnsi="宋体" w:eastAsia="宋体" w:cs="宋体"/>
                <w:szCs w:val="24"/>
              </w:rPr>
            </w:pPr>
            <w:r>
              <w:rPr>
                <w:rFonts w:hint="eastAsia" w:ascii="宋体" w:hAnsi="宋体" w:eastAsia="宋体" w:cs="宋体"/>
                <w:szCs w:val="24"/>
              </w:rPr>
              <w:t>投标报价</w:t>
            </w:r>
          </w:p>
        </w:tc>
        <w:tc>
          <w:tcPr>
            <w:tcW w:w="5290" w:type="dxa"/>
            <w:vAlign w:val="center"/>
          </w:tcPr>
          <w:p w14:paraId="58FEEC7F">
            <w:pPr>
              <w:spacing w:line="360" w:lineRule="auto"/>
              <w:ind w:left="240" w:leftChars="100"/>
              <w:rPr>
                <w:rFonts w:hint="eastAsia" w:ascii="宋体" w:hAnsi="宋体" w:eastAsia="宋体" w:cs="宋体"/>
                <w:szCs w:val="24"/>
              </w:rPr>
            </w:pPr>
            <w:r>
              <w:rPr>
                <w:rFonts w:hint="eastAsia" w:ascii="宋体" w:hAnsi="宋体" w:eastAsia="宋体" w:cs="宋体"/>
                <w:szCs w:val="24"/>
              </w:rPr>
              <w:t xml:space="preserve">                    </w:t>
            </w:r>
          </w:p>
        </w:tc>
      </w:tr>
      <w:tr w14:paraId="0C3F4E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2189" w:type="dxa"/>
            <w:vAlign w:val="center"/>
          </w:tcPr>
          <w:p w14:paraId="064D3DA0">
            <w:pPr>
              <w:tabs>
                <w:tab w:val="left" w:pos="548"/>
              </w:tabs>
              <w:spacing w:line="360" w:lineRule="auto"/>
              <w:ind w:firstLine="240" w:firstLineChars="100"/>
              <w:jc w:val="center"/>
              <w:rPr>
                <w:rFonts w:hint="eastAsia" w:ascii="宋体" w:hAnsi="宋体" w:eastAsia="宋体" w:cs="宋体"/>
                <w:szCs w:val="24"/>
              </w:rPr>
            </w:pPr>
            <w:r>
              <w:rPr>
                <w:rFonts w:hint="eastAsia" w:ascii="宋体" w:hAnsi="宋体" w:eastAsia="宋体" w:cs="宋体"/>
                <w:szCs w:val="24"/>
              </w:rPr>
              <w:t>供货期</w:t>
            </w:r>
          </w:p>
        </w:tc>
        <w:tc>
          <w:tcPr>
            <w:tcW w:w="5290" w:type="dxa"/>
            <w:vAlign w:val="center"/>
          </w:tcPr>
          <w:p w14:paraId="184F4FA6">
            <w:pPr>
              <w:spacing w:line="360" w:lineRule="auto"/>
              <w:ind w:left="240" w:leftChars="100"/>
              <w:rPr>
                <w:rFonts w:hint="eastAsia" w:ascii="宋体" w:hAnsi="宋体" w:eastAsia="宋体" w:cs="宋体"/>
                <w:szCs w:val="24"/>
              </w:rPr>
            </w:pPr>
          </w:p>
        </w:tc>
      </w:tr>
      <w:tr w14:paraId="76D8B7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874" w:hRule="atLeast"/>
          <w:jc w:val="center"/>
        </w:trPr>
        <w:tc>
          <w:tcPr>
            <w:tcW w:w="2189" w:type="dxa"/>
            <w:vAlign w:val="center"/>
          </w:tcPr>
          <w:p w14:paraId="2AD65EC2">
            <w:pPr>
              <w:tabs>
                <w:tab w:val="left" w:pos="548"/>
              </w:tabs>
              <w:spacing w:line="360" w:lineRule="auto"/>
              <w:ind w:left="240" w:leftChars="100"/>
              <w:jc w:val="center"/>
              <w:rPr>
                <w:rFonts w:hint="eastAsia" w:ascii="宋体" w:hAnsi="宋体" w:eastAsia="宋体" w:cs="宋体"/>
                <w:szCs w:val="24"/>
              </w:rPr>
            </w:pPr>
            <w:r>
              <w:rPr>
                <w:rFonts w:hint="eastAsia" w:ascii="宋体" w:hAnsi="宋体" w:eastAsia="宋体" w:cs="宋体"/>
                <w:szCs w:val="24"/>
              </w:rPr>
              <w:t>质保期</w:t>
            </w:r>
          </w:p>
        </w:tc>
        <w:tc>
          <w:tcPr>
            <w:tcW w:w="5290" w:type="dxa"/>
            <w:vAlign w:val="center"/>
          </w:tcPr>
          <w:p w14:paraId="42259F70">
            <w:pPr>
              <w:spacing w:line="360" w:lineRule="auto"/>
              <w:ind w:left="240" w:leftChars="100"/>
              <w:rPr>
                <w:rFonts w:hint="eastAsia" w:ascii="宋体" w:hAnsi="宋体" w:eastAsia="宋体" w:cs="宋体"/>
                <w:szCs w:val="24"/>
              </w:rPr>
            </w:pPr>
          </w:p>
        </w:tc>
      </w:tr>
    </w:tbl>
    <w:p w14:paraId="012DB82D">
      <w:pPr>
        <w:spacing w:line="360" w:lineRule="auto"/>
        <w:rPr>
          <w:rFonts w:hint="eastAsia" w:ascii="宋体" w:hAnsi="宋体" w:eastAsia="宋体" w:cs="宋体"/>
          <w:szCs w:val="24"/>
        </w:rPr>
      </w:pPr>
    </w:p>
    <w:p w14:paraId="6760555B">
      <w:pPr>
        <w:spacing w:line="360" w:lineRule="auto"/>
        <w:rPr>
          <w:rFonts w:hint="eastAsia" w:ascii="宋体" w:hAnsi="宋体" w:eastAsia="宋体" w:cs="宋体"/>
          <w:szCs w:val="24"/>
        </w:rPr>
      </w:pPr>
      <w:r>
        <w:rPr>
          <w:rFonts w:hint="eastAsia" w:ascii="宋体" w:hAnsi="宋体" w:eastAsia="宋体" w:cs="宋体"/>
          <w:szCs w:val="24"/>
        </w:rPr>
        <w:t xml:space="preserve">投标单位： </w:t>
      </w:r>
      <w:r>
        <w:rPr>
          <w:rFonts w:hint="eastAsia" w:ascii="宋体" w:hAnsi="宋体" w:eastAsia="宋体" w:cs="宋体"/>
          <w:szCs w:val="24"/>
          <w:u w:val="single"/>
        </w:rPr>
        <w:t xml:space="preserve">                 </w:t>
      </w:r>
      <w:r>
        <w:rPr>
          <w:rFonts w:hint="eastAsia" w:ascii="宋体" w:hAnsi="宋体" w:eastAsia="宋体" w:cs="宋体"/>
          <w:szCs w:val="24"/>
        </w:rPr>
        <w:t xml:space="preserve">（加盖公章）      </w:t>
      </w:r>
    </w:p>
    <w:p w14:paraId="1DE4D39F">
      <w:pPr>
        <w:spacing w:line="360" w:lineRule="auto"/>
        <w:rPr>
          <w:rFonts w:hint="eastAsia" w:ascii="宋体" w:hAnsi="宋体" w:eastAsia="宋体" w:cs="宋体"/>
          <w:szCs w:val="24"/>
          <w:u w:val="single"/>
        </w:rPr>
      </w:pPr>
      <w:r>
        <w:rPr>
          <w:rFonts w:hint="eastAsia" w:ascii="宋体" w:hAnsi="宋体" w:eastAsia="宋体" w:cs="宋体"/>
          <w:szCs w:val="24"/>
        </w:rPr>
        <w:t>日    期：</w:t>
      </w:r>
      <w:r>
        <w:rPr>
          <w:rFonts w:hint="eastAsia" w:ascii="宋体" w:hAnsi="宋体" w:eastAsia="宋体" w:cs="宋体"/>
          <w:szCs w:val="24"/>
          <w:u w:val="single"/>
        </w:rPr>
        <w:t xml:space="preserve">                     </w:t>
      </w:r>
    </w:p>
    <w:p w14:paraId="24B1E09F">
      <w:pPr>
        <w:pStyle w:val="17"/>
        <w:widowControl/>
        <w:spacing w:line="384" w:lineRule="auto"/>
        <w:rPr>
          <w:rFonts w:hint="eastAsia" w:ascii="宋体" w:hAnsi="宋体" w:eastAsia="宋体" w:cs="宋体"/>
          <w:b/>
          <w:bCs/>
          <w:sz w:val="21"/>
          <w:szCs w:val="21"/>
          <w:lang w:val="zh-CN"/>
        </w:rPr>
      </w:pPr>
    </w:p>
    <w:p w14:paraId="6DA3CA7D">
      <w:pPr>
        <w:pStyle w:val="17"/>
        <w:widowControl/>
        <w:spacing w:line="384" w:lineRule="auto"/>
        <w:rPr>
          <w:rFonts w:hint="eastAsia" w:ascii="宋体" w:hAnsi="宋体" w:eastAsia="宋体" w:cs="宋体"/>
          <w:b/>
          <w:bCs/>
          <w:sz w:val="21"/>
          <w:szCs w:val="21"/>
          <w:lang w:val="zh-CN"/>
        </w:rPr>
      </w:pPr>
    </w:p>
    <w:p w14:paraId="0A1876A4">
      <w:pPr>
        <w:pStyle w:val="17"/>
        <w:widowControl/>
        <w:spacing w:line="384" w:lineRule="auto"/>
        <w:rPr>
          <w:rFonts w:hint="eastAsia" w:ascii="宋体" w:hAnsi="宋体" w:eastAsia="宋体" w:cs="宋体"/>
          <w:b/>
          <w:bCs/>
          <w:sz w:val="21"/>
          <w:szCs w:val="21"/>
          <w:lang w:val="zh-CN"/>
        </w:rPr>
      </w:pPr>
    </w:p>
    <w:p w14:paraId="2E8A3CDB">
      <w:pPr>
        <w:pStyle w:val="17"/>
        <w:widowControl/>
        <w:spacing w:line="384" w:lineRule="auto"/>
        <w:rPr>
          <w:rFonts w:hint="eastAsia" w:ascii="宋体" w:hAnsi="宋体" w:eastAsia="宋体" w:cs="宋体"/>
          <w:b/>
          <w:bCs/>
          <w:sz w:val="21"/>
          <w:szCs w:val="21"/>
          <w:lang w:val="zh-CN"/>
        </w:rPr>
      </w:pPr>
      <w:r>
        <w:rPr>
          <w:rFonts w:hint="eastAsia" w:ascii="宋体" w:hAnsi="宋体" w:eastAsia="宋体" w:cs="宋体"/>
          <w:b/>
          <w:bCs/>
          <w:sz w:val="21"/>
          <w:szCs w:val="21"/>
          <w:lang w:val="zh-CN"/>
        </w:rPr>
        <w:t>备注: “投标报价”为投标总价。投标报价必须包括本项目所需全部费用。</w:t>
      </w:r>
    </w:p>
    <w:bookmarkEnd w:id="215"/>
    <w:p w14:paraId="76DB7F39">
      <w:pPr>
        <w:pStyle w:val="36"/>
        <w:spacing w:line="360" w:lineRule="auto"/>
        <w:ind w:firstLine="0" w:firstLineChars="0"/>
        <w:rPr>
          <w:rFonts w:hint="eastAsia" w:ascii="宋体" w:hAnsi="宋体" w:eastAsia="宋体" w:cs="宋体"/>
          <w:b/>
        </w:rPr>
      </w:pPr>
      <w:bookmarkStart w:id="223" w:name="_Toc4059"/>
      <w:bookmarkStart w:id="224" w:name="_Toc19814"/>
    </w:p>
    <w:p w14:paraId="6623462D">
      <w:pPr>
        <w:pStyle w:val="36"/>
        <w:spacing w:line="360" w:lineRule="auto"/>
        <w:ind w:firstLine="0" w:firstLineChars="0"/>
        <w:rPr>
          <w:rFonts w:hint="eastAsia" w:ascii="宋体" w:hAnsi="宋体" w:eastAsia="宋体" w:cs="宋体"/>
          <w:b/>
        </w:rPr>
      </w:pPr>
    </w:p>
    <w:p w14:paraId="5601058E">
      <w:pPr>
        <w:pStyle w:val="36"/>
        <w:spacing w:line="360" w:lineRule="auto"/>
        <w:ind w:firstLine="0" w:firstLineChars="0"/>
        <w:rPr>
          <w:rFonts w:hint="eastAsia" w:ascii="宋体" w:hAnsi="宋体" w:eastAsia="宋体" w:cs="宋体"/>
          <w:b/>
        </w:rPr>
      </w:pPr>
    </w:p>
    <w:p w14:paraId="2C5C7F82">
      <w:pPr>
        <w:pStyle w:val="36"/>
        <w:spacing w:line="360" w:lineRule="auto"/>
        <w:ind w:firstLine="0" w:firstLineChars="0"/>
        <w:outlineLvl w:val="1"/>
        <w:rPr>
          <w:rFonts w:hint="eastAsia" w:ascii="宋体" w:hAnsi="宋体" w:eastAsia="宋体" w:cs="宋体"/>
          <w:b/>
        </w:rPr>
        <w:sectPr>
          <w:headerReference r:id="rId10" w:type="first"/>
          <w:footerReference r:id="rId12" w:type="first"/>
          <w:headerReference r:id="rId9" w:type="default"/>
          <w:footerReference r:id="rId11" w:type="default"/>
          <w:pgSz w:w="11905" w:h="16838"/>
          <w:pgMar w:top="1440" w:right="1080" w:bottom="1440" w:left="1080" w:header="935" w:footer="771" w:gutter="567"/>
          <w:pgNumType w:fmt="decimal"/>
          <w:cols w:space="0" w:num="1"/>
          <w:titlePg/>
          <w:docGrid w:linePitch="312" w:charSpace="0"/>
        </w:sectPr>
      </w:pPr>
    </w:p>
    <w:p w14:paraId="12EE96BA">
      <w:pPr>
        <w:pStyle w:val="36"/>
        <w:spacing w:line="360" w:lineRule="auto"/>
        <w:ind w:firstLine="0" w:firstLineChars="0"/>
        <w:outlineLvl w:val="2"/>
        <w:rPr>
          <w:rFonts w:hint="eastAsia" w:ascii="宋体" w:hAnsi="宋体" w:eastAsia="宋体" w:cs="宋体"/>
          <w:bCs/>
          <w:sz w:val="24"/>
          <w:szCs w:val="24"/>
        </w:rPr>
      </w:pPr>
      <w:bookmarkStart w:id="225" w:name="_Toc25681"/>
      <w:r>
        <w:rPr>
          <w:rFonts w:hint="eastAsia" w:ascii="宋体" w:hAnsi="宋体" w:eastAsia="宋体" w:cs="宋体"/>
          <w:b/>
        </w:rPr>
        <w:t>3.分项报价表</w:t>
      </w:r>
      <w:bookmarkEnd w:id="223"/>
      <w:bookmarkEnd w:id="224"/>
      <w:bookmarkEnd w:id="225"/>
    </w:p>
    <w:tbl>
      <w:tblPr>
        <w:tblStyle w:val="19"/>
        <w:tblpPr w:leftFromText="180" w:rightFromText="180" w:vertAnchor="text" w:horzAnchor="page" w:tblpXSpec="center" w:tblpY="30"/>
        <w:tblOverlap w:val="never"/>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89"/>
        <w:gridCol w:w="1131"/>
        <w:gridCol w:w="1049"/>
        <w:gridCol w:w="1073"/>
        <w:gridCol w:w="1193"/>
        <w:gridCol w:w="1274"/>
        <w:gridCol w:w="858"/>
        <w:gridCol w:w="1055"/>
        <w:gridCol w:w="1079"/>
      </w:tblGrid>
      <w:tr w14:paraId="03C9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blHeader/>
          <w:jc w:val="center"/>
        </w:trPr>
        <w:tc>
          <w:tcPr>
            <w:tcW w:w="266" w:type="pct"/>
            <w:vAlign w:val="center"/>
          </w:tcPr>
          <w:p w14:paraId="02E3C24F">
            <w:pPr>
              <w:widowControl/>
              <w:jc w:val="center"/>
              <w:textAlignment w:val="center"/>
              <w:rPr>
                <w:rFonts w:hint="eastAsia" w:ascii="宋体" w:hAnsi="宋体" w:eastAsia="宋体" w:cs="宋体"/>
                <w:b/>
                <w:bCs/>
                <w:szCs w:val="24"/>
              </w:rPr>
            </w:pPr>
            <w:r>
              <w:rPr>
                <w:rFonts w:hint="eastAsia" w:ascii="宋体" w:hAnsi="宋体" w:eastAsia="宋体" w:cs="宋体"/>
                <w:b/>
                <w:bCs/>
                <w:szCs w:val="24"/>
              </w:rPr>
              <w:t>序号</w:t>
            </w:r>
          </w:p>
        </w:tc>
        <w:tc>
          <w:tcPr>
            <w:tcW w:w="615" w:type="pct"/>
            <w:vAlign w:val="center"/>
          </w:tcPr>
          <w:p w14:paraId="33DD2053">
            <w:pPr>
              <w:widowControl/>
              <w:jc w:val="center"/>
              <w:textAlignment w:val="center"/>
              <w:rPr>
                <w:rFonts w:hint="eastAsia" w:ascii="宋体" w:hAnsi="宋体" w:eastAsia="宋体" w:cs="宋体"/>
                <w:b/>
                <w:bCs/>
                <w:szCs w:val="24"/>
              </w:rPr>
            </w:pPr>
            <w:r>
              <w:rPr>
                <w:rFonts w:hint="eastAsia" w:ascii="宋体" w:hAnsi="宋体" w:eastAsia="宋体" w:cs="宋体"/>
                <w:b/>
                <w:bCs/>
                <w:szCs w:val="24"/>
              </w:rPr>
              <w:t>设备名称</w:t>
            </w:r>
          </w:p>
        </w:tc>
        <w:tc>
          <w:tcPr>
            <w:tcW w:w="570" w:type="pct"/>
            <w:vAlign w:val="center"/>
          </w:tcPr>
          <w:p w14:paraId="0A1C341A">
            <w:pPr>
              <w:widowControl/>
              <w:jc w:val="center"/>
              <w:textAlignment w:val="center"/>
              <w:rPr>
                <w:rFonts w:hint="eastAsia" w:ascii="宋体" w:hAnsi="宋体" w:eastAsia="宋体" w:cs="宋体"/>
                <w:b/>
                <w:bCs/>
                <w:szCs w:val="24"/>
                <w:lang w:eastAsia="zh-CN"/>
              </w:rPr>
            </w:pPr>
            <w:r>
              <w:rPr>
                <w:rFonts w:hint="eastAsia" w:ascii="宋体" w:hAnsi="宋体" w:eastAsia="宋体" w:cs="宋体"/>
                <w:b/>
                <w:bCs/>
                <w:szCs w:val="24"/>
                <w:lang w:eastAsia="zh-CN"/>
              </w:rPr>
              <w:t>制造商</w:t>
            </w:r>
          </w:p>
        </w:tc>
        <w:tc>
          <w:tcPr>
            <w:tcW w:w="583" w:type="pct"/>
            <w:vAlign w:val="center"/>
          </w:tcPr>
          <w:p w14:paraId="54A3BA2F">
            <w:pPr>
              <w:widowControl/>
              <w:jc w:val="center"/>
              <w:textAlignment w:val="center"/>
              <w:rPr>
                <w:rFonts w:hint="eastAsia" w:ascii="宋体" w:hAnsi="宋体" w:eastAsia="宋体" w:cs="宋体"/>
                <w:b/>
                <w:bCs/>
                <w:szCs w:val="24"/>
              </w:rPr>
            </w:pPr>
            <w:r>
              <w:rPr>
                <w:rFonts w:hint="eastAsia" w:ascii="宋体" w:hAnsi="宋体" w:eastAsia="宋体" w:cs="宋体"/>
                <w:b/>
                <w:bCs/>
                <w:szCs w:val="24"/>
              </w:rPr>
              <w:t>品牌</w:t>
            </w:r>
          </w:p>
        </w:tc>
        <w:tc>
          <w:tcPr>
            <w:tcW w:w="647" w:type="pct"/>
            <w:vAlign w:val="center"/>
          </w:tcPr>
          <w:p w14:paraId="56400685">
            <w:pPr>
              <w:widowControl/>
              <w:jc w:val="center"/>
              <w:textAlignment w:val="center"/>
              <w:rPr>
                <w:rFonts w:hint="eastAsia" w:ascii="宋体" w:hAnsi="宋体" w:eastAsia="宋体" w:cs="宋体"/>
                <w:b/>
                <w:bCs/>
                <w:szCs w:val="24"/>
              </w:rPr>
            </w:pPr>
            <w:r>
              <w:rPr>
                <w:rFonts w:hint="eastAsia" w:ascii="宋体" w:hAnsi="宋体" w:eastAsia="宋体" w:cs="宋体"/>
                <w:b/>
                <w:bCs/>
                <w:szCs w:val="24"/>
              </w:rPr>
              <w:t>规格型号</w:t>
            </w:r>
          </w:p>
        </w:tc>
        <w:tc>
          <w:tcPr>
            <w:tcW w:w="692" w:type="pct"/>
            <w:vAlign w:val="center"/>
          </w:tcPr>
          <w:p w14:paraId="3C1E1BB9">
            <w:pPr>
              <w:widowControl/>
              <w:jc w:val="center"/>
              <w:textAlignment w:val="center"/>
              <w:rPr>
                <w:rFonts w:hint="eastAsia" w:ascii="宋体" w:hAnsi="宋体" w:eastAsia="宋体" w:cs="宋体"/>
                <w:b/>
                <w:bCs/>
                <w:szCs w:val="24"/>
              </w:rPr>
            </w:pPr>
            <w:r>
              <w:rPr>
                <w:rFonts w:hint="eastAsia" w:ascii="宋体" w:hAnsi="宋体" w:eastAsia="宋体" w:cs="宋体"/>
                <w:b/>
                <w:bCs/>
                <w:szCs w:val="24"/>
              </w:rPr>
              <w:t>数量</w:t>
            </w:r>
          </w:p>
        </w:tc>
        <w:tc>
          <w:tcPr>
            <w:tcW w:w="466" w:type="pct"/>
            <w:vAlign w:val="center"/>
          </w:tcPr>
          <w:p w14:paraId="6024E2F9">
            <w:pPr>
              <w:widowControl/>
              <w:jc w:val="center"/>
              <w:textAlignment w:val="center"/>
              <w:rPr>
                <w:rFonts w:hint="eastAsia" w:ascii="宋体" w:hAnsi="宋体" w:eastAsia="宋体" w:cs="宋体"/>
                <w:b/>
                <w:bCs/>
                <w:szCs w:val="24"/>
              </w:rPr>
            </w:pPr>
            <w:r>
              <w:rPr>
                <w:rFonts w:hint="eastAsia" w:ascii="宋体" w:hAnsi="宋体" w:eastAsia="宋体" w:cs="宋体"/>
                <w:b/>
                <w:bCs/>
                <w:szCs w:val="24"/>
              </w:rPr>
              <w:t>单位</w:t>
            </w:r>
          </w:p>
        </w:tc>
        <w:tc>
          <w:tcPr>
            <w:tcW w:w="573" w:type="pct"/>
            <w:vAlign w:val="center"/>
          </w:tcPr>
          <w:p w14:paraId="61C7C249">
            <w:pPr>
              <w:widowControl/>
              <w:jc w:val="center"/>
              <w:textAlignment w:val="center"/>
              <w:rPr>
                <w:rFonts w:hint="eastAsia" w:ascii="宋体" w:hAnsi="宋体" w:eastAsia="宋体" w:cs="宋体"/>
                <w:b/>
                <w:bCs/>
                <w:szCs w:val="24"/>
              </w:rPr>
            </w:pPr>
            <w:r>
              <w:rPr>
                <w:rFonts w:hint="eastAsia" w:ascii="宋体" w:hAnsi="宋体" w:eastAsia="宋体" w:cs="宋体"/>
                <w:b/>
                <w:bCs/>
                <w:szCs w:val="24"/>
              </w:rPr>
              <w:t>单价（元）</w:t>
            </w:r>
          </w:p>
        </w:tc>
        <w:tc>
          <w:tcPr>
            <w:tcW w:w="584" w:type="pct"/>
            <w:vAlign w:val="center"/>
          </w:tcPr>
          <w:p w14:paraId="5C416720">
            <w:pPr>
              <w:widowControl/>
              <w:jc w:val="center"/>
              <w:textAlignment w:val="center"/>
              <w:rPr>
                <w:rFonts w:hint="eastAsia" w:ascii="宋体" w:hAnsi="宋体" w:eastAsia="宋体" w:cs="宋体"/>
                <w:b/>
                <w:bCs/>
                <w:szCs w:val="24"/>
              </w:rPr>
            </w:pPr>
            <w:r>
              <w:rPr>
                <w:rFonts w:hint="eastAsia" w:ascii="宋体" w:hAnsi="宋体" w:eastAsia="宋体" w:cs="宋体"/>
                <w:b/>
                <w:bCs/>
                <w:szCs w:val="24"/>
              </w:rPr>
              <w:t>合价（元）</w:t>
            </w:r>
          </w:p>
        </w:tc>
      </w:tr>
      <w:tr w14:paraId="73B0C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2" w:hRule="atLeast"/>
          <w:jc w:val="center"/>
        </w:trPr>
        <w:tc>
          <w:tcPr>
            <w:tcW w:w="266" w:type="pct"/>
            <w:vAlign w:val="center"/>
          </w:tcPr>
          <w:p w14:paraId="6C83BD2F">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1</w:t>
            </w:r>
          </w:p>
        </w:tc>
        <w:tc>
          <w:tcPr>
            <w:tcW w:w="615" w:type="pct"/>
            <w:vAlign w:val="center"/>
          </w:tcPr>
          <w:p w14:paraId="77D63301">
            <w:pPr>
              <w:widowControl/>
              <w:jc w:val="center"/>
              <w:textAlignment w:val="center"/>
              <w:rPr>
                <w:rFonts w:hint="eastAsia" w:ascii="宋体" w:hAnsi="宋体" w:eastAsia="宋体" w:cs="宋体"/>
                <w:sz w:val="18"/>
                <w:szCs w:val="18"/>
              </w:rPr>
            </w:pPr>
          </w:p>
        </w:tc>
        <w:tc>
          <w:tcPr>
            <w:tcW w:w="570" w:type="pct"/>
          </w:tcPr>
          <w:p w14:paraId="5EE53744">
            <w:pPr>
              <w:widowControl/>
              <w:jc w:val="center"/>
              <w:textAlignment w:val="center"/>
              <w:rPr>
                <w:rFonts w:hint="eastAsia" w:ascii="宋体" w:hAnsi="宋体" w:eastAsia="宋体" w:cs="宋体"/>
                <w:sz w:val="18"/>
                <w:szCs w:val="18"/>
              </w:rPr>
            </w:pPr>
          </w:p>
        </w:tc>
        <w:tc>
          <w:tcPr>
            <w:tcW w:w="583" w:type="pct"/>
          </w:tcPr>
          <w:p w14:paraId="68BEF296">
            <w:pPr>
              <w:widowControl/>
              <w:jc w:val="left"/>
              <w:textAlignment w:val="top"/>
              <w:rPr>
                <w:rFonts w:hint="eastAsia" w:ascii="宋体" w:hAnsi="宋体" w:eastAsia="宋体" w:cs="宋体"/>
                <w:sz w:val="18"/>
                <w:szCs w:val="18"/>
              </w:rPr>
            </w:pPr>
          </w:p>
        </w:tc>
        <w:tc>
          <w:tcPr>
            <w:tcW w:w="647" w:type="pct"/>
          </w:tcPr>
          <w:p w14:paraId="1F143F4C">
            <w:pPr>
              <w:widowControl/>
              <w:jc w:val="left"/>
              <w:textAlignment w:val="top"/>
              <w:rPr>
                <w:rFonts w:hint="eastAsia" w:ascii="宋体" w:hAnsi="宋体" w:eastAsia="宋体" w:cs="宋体"/>
                <w:sz w:val="18"/>
                <w:szCs w:val="18"/>
              </w:rPr>
            </w:pPr>
          </w:p>
        </w:tc>
        <w:tc>
          <w:tcPr>
            <w:tcW w:w="692" w:type="pct"/>
            <w:vAlign w:val="center"/>
          </w:tcPr>
          <w:p w14:paraId="6072820B">
            <w:pPr>
              <w:widowControl/>
              <w:jc w:val="center"/>
              <w:textAlignment w:val="center"/>
              <w:rPr>
                <w:rFonts w:hint="eastAsia" w:ascii="宋体" w:hAnsi="宋体" w:eastAsia="宋体" w:cs="宋体"/>
                <w:sz w:val="18"/>
                <w:szCs w:val="18"/>
              </w:rPr>
            </w:pPr>
          </w:p>
        </w:tc>
        <w:tc>
          <w:tcPr>
            <w:tcW w:w="466" w:type="pct"/>
            <w:vAlign w:val="center"/>
          </w:tcPr>
          <w:p w14:paraId="6215F2A7">
            <w:pPr>
              <w:widowControl/>
              <w:jc w:val="center"/>
              <w:textAlignment w:val="center"/>
              <w:rPr>
                <w:rFonts w:hint="eastAsia" w:ascii="宋体" w:hAnsi="宋体" w:eastAsia="宋体" w:cs="宋体"/>
                <w:sz w:val="18"/>
                <w:szCs w:val="18"/>
              </w:rPr>
            </w:pPr>
          </w:p>
        </w:tc>
        <w:tc>
          <w:tcPr>
            <w:tcW w:w="573" w:type="pct"/>
            <w:vAlign w:val="center"/>
          </w:tcPr>
          <w:p w14:paraId="21385F74">
            <w:pPr>
              <w:widowControl/>
              <w:jc w:val="center"/>
              <w:textAlignment w:val="center"/>
              <w:rPr>
                <w:rFonts w:hint="eastAsia" w:ascii="宋体" w:hAnsi="宋体" w:eastAsia="宋体" w:cs="宋体"/>
                <w:sz w:val="18"/>
                <w:szCs w:val="18"/>
              </w:rPr>
            </w:pPr>
          </w:p>
        </w:tc>
        <w:tc>
          <w:tcPr>
            <w:tcW w:w="584" w:type="pct"/>
            <w:vAlign w:val="center"/>
          </w:tcPr>
          <w:p w14:paraId="67EAC169">
            <w:pPr>
              <w:widowControl/>
              <w:jc w:val="center"/>
              <w:textAlignment w:val="center"/>
              <w:rPr>
                <w:rFonts w:hint="eastAsia" w:ascii="宋体" w:hAnsi="宋体" w:eastAsia="宋体" w:cs="宋体"/>
                <w:sz w:val="18"/>
                <w:szCs w:val="18"/>
              </w:rPr>
            </w:pPr>
          </w:p>
        </w:tc>
      </w:tr>
      <w:tr w14:paraId="250B6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8" w:hRule="atLeast"/>
          <w:jc w:val="center"/>
        </w:trPr>
        <w:tc>
          <w:tcPr>
            <w:tcW w:w="266" w:type="pct"/>
            <w:vAlign w:val="center"/>
          </w:tcPr>
          <w:p w14:paraId="5E61252E">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2</w:t>
            </w:r>
          </w:p>
        </w:tc>
        <w:tc>
          <w:tcPr>
            <w:tcW w:w="615" w:type="pct"/>
            <w:vAlign w:val="center"/>
          </w:tcPr>
          <w:p w14:paraId="5DDAC217">
            <w:pPr>
              <w:widowControl/>
              <w:jc w:val="center"/>
              <w:textAlignment w:val="center"/>
              <w:rPr>
                <w:rFonts w:hint="eastAsia" w:ascii="宋体" w:hAnsi="宋体" w:eastAsia="宋体" w:cs="宋体"/>
                <w:sz w:val="18"/>
                <w:szCs w:val="18"/>
              </w:rPr>
            </w:pPr>
          </w:p>
        </w:tc>
        <w:tc>
          <w:tcPr>
            <w:tcW w:w="570" w:type="pct"/>
          </w:tcPr>
          <w:p w14:paraId="5CF34BCB">
            <w:pPr>
              <w:widowControl/>
              <w:jc w:val="center"/>
              <w:textAlignment w:val="center"/>
              <w:rPr>
                <w:rFonts w:hint="eastAsia" w:ascii="宋体" w:hAnsi="宋体" w:eastAsia="宋体" w:cs="宋体"/>
                <w:sz w:val="18"/>
                <w:szCs w:val="18"/>
              </w:rPr>
            </w:pPr>
          </w:p>
        </w:tc>
        <w:tc>
          <w:tcPr>
            <w:tcW w:w="583" w:type="pct"/>
          </w:tcPr>
          <w:p w14:paraId="0D986252">
            <w:pPr>
              <w:widowControl/>
              <w:jc w:val="left"/>
              <w:textAlignment w:val="top"/>
              <w:rPr>
                <w:rFonts w:hint="eastAsia" w:ascii="宋体" w:hAnsi="宋体" w:eastAsia="宋体" w:cs="宋体"/>
                <w:sz w:val="18"/>
                <w:szCs w:val="18"/>
              </w:rPr>
            </w:pPr>
          </w:p>
        </w:tc>
        <w:tc>
          <w:tcPr>
            <w:tcW w:w="647" w:type="pct"/>
          </w:tcPr>
          <w:p w14:paraId="6EA64B66">
            <w:pPr>
              <w:widowControl/>
              <w:jc w:val="left"/>
              <w:textAlignment w:val="top"/>
              <w:rPr>
                <w:rFonts w:hint="eastAsia" w:ascii="宋体" w:hAnsi="宋体" w:eastAsia="宋体" w:cs="宋体"/>
                <w:sz w:val="18"/>
                <w:szCs w:val="18"/>
              </w:rPr>
            </w:pPr>
          </w:p>
        </w:tc>
        <w:tc>
          <w:tcPr>
            <w:tcW w:w="692" w:type="pct"/>
            <w:vAlign w:val="center"/>
          </w:tcPr>
          <w:p w14:paraId="296FC893">
            <w:pPr>
              <w:widowControl/>
              <w:jc w:val="center"/>
              <w:textAlignment w:val="center"/>
              <w:rPr>
                <w:rFonts w:hint="eastAsia" w:ascii="宋体" w:hAnsi="宋体" w:eastAsia="宋体" w:cs="宋体"/>
                <w:sz w:val="18"/>
                <w:szCs w:val="18"/>
              </w:rPr>
            </w:pPr>
          </w:p>
        </w:tc>
        <w:tc>
          <w:tcPr>
            <w:tcW w:w="466" w:type="pct"/>
            <w:vAlign w:val="center"/>
          </w:tcPr>
          <w:p w14:paraId="52CE050A">
            <w:pPr>
              <w:widowControl/>
              <w:jc w:val="center"/>
              <w:textAlignment w:val="center"/>
              <w:rPr>
                <w:rFonts w:hint="eastAsia" w:ascii="宋体" w:hAnsi="宋体" w:eastAsia="宋体" w:cs="宋体"/>
                <w:sz w:val="18"/>
                <w:szCs w:val="18"/>
              </w:rPr>
            </w:pPr>
          </w:p>
        </w:tc>
        <w:tc>
          <w:tcPr>
            <w:tcW w:w="573" w:type="pct"/>
            <w:vAlign w:val="center"/>
          </w:tcPr>
          <w:p w14:paraId="2506A4D4">
            <w:pPr>
              <w:widowControl/>
              <w:jc w:val="center"/>
              <w:textAlignment w:val="center"/>
              <w:rPr>
                <w:rFonts w:hint="eastAsia" w:ascii="宋体" w:hAnsi="宋体" w:eastAsia="宋体" w:cs="宋体"/>
                <w:sz w:val="18"/>
                <w:szCs w:val="18"/>
              </w:rPr>
            </w:pPr>
          </w:p>
        </w:tc>
        <w:tc>
          <w:tcPr>
            <w:tcW w:w="584" w:type="pct"/>
            <w:vAlign w:val="center"/>
          </w:tcPr>
          <w:p w14:paraId="4934B1C6">
            <w:pPr>
              <w:widowControl/>
              <w:jc w:val="center"/>
              <w:textAlignment w:val="center"/>
              <w:rPr>
                <w:rFonts w:hint="eastAsia" w:ascii="宋体" w:hAnsi="宋体" w:eastAsia="宋体" w:cs="宋体"/>
                <w:sz w:val="18"/>
                <w:szCs w:val="18"/>
              </w:rPr>
            </w:pPr>
          </w:p>
        </w:tc>
      </w:tr>
      <w:tr w14:paraId="12A1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8" w:hRule="atLeast"/>
          <w:jc w:val="center"/>
        </w:trPr>
        <w:tc>
          <w:tcPr>
            <w:tcW w:w="266" w:type="pct"/>
            <w:vAlign w:val="center"/>
          </w:tcPr>
          <w:p w14:paraId="2AF221D0">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w:t>
            </w:r>
          </w:p>
        </w:tc>
        <w:tc>
          <w:tcPr>
            <w:tcW w:w="615" w:type="pct"/>
            <w:vAlign w:val="center"/>
          </w:tcPr>
          <w:p w14:paraId="3CFEAF71">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w:t>
            </w:r>
          </w:p>
        </w:tc>
        <w:tc>
          <w:tcPr>
            <w:tcW w:w="570" w:type="pct"/>
            <w:vAlign w:val="center"/>
          </w:tcPr>
          <w:p w14:paraId="1FF1FB4D">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w:t>
            </w:r>
          </w:p>
        </w:tc>
        <w:tc>
          <w:tcPr>
            <w:tcW w:w="583" w:type="pct"/>
            <w:vAlign w:val="center"/>
          </w:tcPr>
          <w:p w14:paraId="24ACEEEF">
            <w:pPr>
              <w:widowControl/>
              <w:jc w:val="center"/>
              <w:textAlignment w:val="top"/>
              <w:rPr>
                <w:rFonts w:hint="eastAsia" w:ascii="宋体" w:hAnsi="宋体" w:eastAsia="宋体" w:cs="宋体"/>
                <w:sz w:val="18"/>
                <w:szCs w:val="18"/>
              </w:rPr>
            </w:pPr>
          </w:p>
        </w:tc>
        <w:tc>
          <w:tcPr>
            <w:tcW w:w="647" w:type="pct"/>
            <w:vAlign w:val="center"/>
          </w:tcPr>
          <w:p w14:paraId="7B234883">
            <w:pPr>
              <w:widowControl/>
              <w:jc w:val="center"/>
              <w:textAlignment w:val="top"/>
              <w:rPr>
                <w:rFonts w:hint="eastAsia" w:ascii="宋体" w:hAnsi="宋体" w:eastAsia="宋体" w:cs="宋体"/>
                <w:sz w:val="18"/>
                <w:szCs w:val="18"/>
              </w:rPr>
            </w:pPr>
            <w:r>
              <w:rPr>
                <w:rFonts w:hint="eastAsia" w:ascii="宋体" w:hAnsi="宋体" w:eastAsia="宋体" w:cs="宋体"/>
                <w:sz w:val="18"/>
                <w:szCs w:val="18"/>
              </w:rPr>
              <w:t>...........</w:t>
            </w:r>
          </w:p>
        </w:tc>
        <w:tc>
          <w:tcPr>
            <w:tcW w:w="692" w:type="pct"/>
            <w:vAlign w:val="center"/>
          </w:tcPr>
          <w:p w14:paraId="4A550B5E">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w:t>
            </w:r>
          </w:p>
        </w:tc>
        <w:tc>
          <w:tcPr>
            <w:tcW w:w="466" w:type="pct"/>
            <w:vAlign w:val="center"/>
          </w:tcPr>
          <w:p w14:paraId="147E4CB6">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w:t>
            </w:r>
          </w:p>
        </w:tc>
        <w:tc>
          <w:tcPr>
            <w:tcW w:w="573" w:type="pct"/>
            <w:vAlign w:val="center"/>
          </w:tcPr>
          <w:p w14:paraId="2979BEB6">
            <w:pPr>
              <w:widowControl/>
              <w:jc w:val="center"/>
              <w:textAlignment w:val="center"/>
              <w:rPr>
                <w:rFonts w:hint="eastAsia" w:ascii="宋体" w:hAnsi="宋体" w:eastAsia="宋体" w:cs="宋体"/>
                <w:sz w:val="18"/>
                <w:szCs w:val="18"/>
              </w:rPr>
            </w:pPr>
          </w:p>
        </w:tc>
        <w:tc>
          <w:tcPr>
            <w:tcW w:w="584" w:type="pct"/>
            <w:vAlign w:val="center"/>
          </w:tcPr>
          <w:p w14:paraId="50025338">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w:t>
            </w:r>
          </w:p>
        </w:tc>
      </w:tr>
      <w:tr w14:paraId="1838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7" w:hRule="atLeast"/>
          <w:jc w:val="center"/>
        </w:trPr>
        <w:tc>
          <w:tcPr>
            <w:tcW w:w="266" w:type="pct"/>
            <w:vAlign w:val="center"/>
          </w:tcPr>
          <w:p w14:paraId="23CBC10B">
            <w:pPr>
              <w:widowControl/>
              <w:jc w:val="center"/>
              <w:textAlignment w:val="center"/>
              <w:rPr>
                <w:rFonts w:hint="eastAsia" w:ascii="宋体" w:hAnsi="宋体" w:eastAsia="宋体" w:cs="宋体"/>
                <w:b/>
                <w:bCs/>
                <w:szCs w:val="24"/>
              </w:rPr>
            </w:pPr>
            <w:r>
              <w:rPr>
                <w:rFonts w:hint="eastAsia" w:ascii="宋体" w:hAnsi="宋体" w:eastAsia="宋体" w:cs="宋体"/>
                <w:b/>
                <w:bCs/>
                <w:szCs w:val="24"/>
              </w:rPr>
              <w:t>总计:</w:t>
            </w:r>
          </w:p>
        </w:tc>
        <w:tc>
          <w:tcPr>
            <w:tcW w:w="2416" w:type="pct"/>
            <w:gridSpan w:val="4"/>
            <w:vAlign w:val="center"/>
          </w:tcPr>
          <w:p w14:paraId="19DC3F07">
            <w:pPr>
              <w:widowControl/>
              <w:jc w:val="center"/>
              <w:textAlignment w:val="top"/>
              <w:rPr>
                <w:rFonts w:hint="eastAsia" w:ascii="宋体" w:hAnsi="宋体" w:eastAsia="宋体" w:cs="宋体"/>
                <w:b/>
                <w:bCs/>
                <w:szCs w:val="24"/>
              </w:rPr>
            </w:pPr>
            <w:r>
              <w:rPr>
                <w:rFonts w:hint="eastAsia" w:ascii="宋体" w:hAnsi="宋体" w:eastAsia="宋体" w:cs="宋体"/>
                <w:b/>
                <w:bCs/>
                <w:szCs w:val="24"/>
              </w:rPr>
              <w:t>大写：    元</w:t>
            </w:r>
          </w:p>
        </w:tc>
        <w:tc>
          <w:tcPr>
            <w:tcW w:w="2317" w:type="pct"/>
            <w:gridSpan w:val="4"/>
            <w:vAlign w:val="center"/>
          </w:tcPr>
          <w:p w14:paraId="4CB1387C">
            <w:pPr>
              <w:widowControl/>
              <w:jc w:val="center"/>
              <w:textAlignment w:val="center"/>
              <w:rPr>
                <w:rFonts w:hint="eastAsia" w:ascii="宋体" w:hAnsi="宋体" w:eastAsia="宋体" w:cs="宋体"/>
                <w:b/>
                <w:bCs/>
                <w:szCs w:val="24"/>
              </w:rPr>
            </w:pPr>
            <w:r>
              <w:rPr>
                <w:rFonts w:hint="eastAsia" w:ascii="宋体" w:hAnsi="宋体" w:eastAsia="宋体" w:cs="宋体"/>
                <w:b/>
                <w:bCs/>
                <w:szCs w:val="24"/>
              </w:rPr>
              <w:t>小写：        元</w:t>
            </w:r>
          </w:p>
        </w:tc>
      </w:tr>
    </w:tbl>
    <w:p w14:paraId="06EA85C5">
      <w:pPr>
        <w:spacing w:line="360" w:lineRule="auto"/>
        <w:jc w:val="left"/>
        <w:rPr>
          <w:rFonts w:hint="eastAsia" w:ascii="宋体" w:hAnsi="宋体" w:eastAsia="宋体" w:cs="宋体"/>
          <w:szCs w:val="21"/>
        </w:rPr>
      </w:pPr>
      <w:r>
        <w:rPr>
          <w:rFonts w:hint="eastAsia" w:ascii="宋体" w:hAnsi="宋体" w:eastAsia="宋体" w:cs="宋体"/>
          <w:szCs w:val="21"/>
        </w:rPr>
        <w:t>注：1.“投标报价分项报价表”中费用总计应与“开标一览表（投标报价表）”中投标报价相等。</w:t>
      </w:r>
    </w:p>
    <w:p w14:paraId="0B499007">
      <w:pPr>
        <w:spacing w:line="360" w:lineRule="auto"/>
        <w:ind w:firstLine="480" w:firstLineChars="200"/>
        <w:jc w:val="left"/>
        <w:rPr>
          <w:rFonts w:hint="eastAsia" w:ascii="宋体" w:hAnsi="宋体" w:eastAsia="宋体" w:cs="宋体"/>
          <w:szCs w:val="21"/>
        </w:rPr>
      </w:pPr>
      <w:r>
        <w:rPr>
          <w:rFonts w:hint="eastAsia" w:ascii="宋体" w:hAnsi="宋体" w:eastAsia="宋体" w:cs="宋体"/>
          <w:szCs w:val="21"/>
        </w:rPr>
        <w:t>2.投标人必须按本表的格式详细报出采购清单所列项目的各个组成部分的报价，否则作无效投标处理；报价精确到小数点后两位；</w:t>
      </w:r>
    </w:p>
    <w:p w14:paraId="5210BC65">
      <w:pPr>
        <w:tabs>
          <w:tab w:val="left" w:pos="928"/>
        </w:tabs>
        <w:spacing w:line="360" w:lineRule="auto"/>
        <w:ind w:firstLine="480" w:firstLineChars="200"/>
        <w:jc w:val="left"/>
        <w:rPr>
          <w:rFonts w:hint="eastAsia" w:ascii="宋体" w:hAnsi="宋体" w:eastAsia="宋体" w:cs="宋体"/>
          <w:szCs w:val="24"/>
        </w:rPr>
      </w:pPr>
      <w:r>
        <w:rPr>
          <w:rFonts w:hint="eastAsia" w:ascii="宋体" w:hAnsi="宋体" w:eastAsia="宋体" w:cs="宋体"/>
          <w:szCs w:val="21"/>
        </w:rPr>
        <w:t>3.以上单价为全费用单价，包含</w:t>
      </w:r>
      <w:r>
        <w:rPr>
          <w:rFonts w:hint="eastAsia" w:ascii="宋体" w:hAnsi="宋体" w:eastAsia="宋体" w:cs="宋体"/>
          <w:szCs w:val="24"/>
        </w:rPr>
        <w:t>投标人为</w:t>
      </w:r>
      <w:r>
        <w:rPr>
          <w:rFonts w:hint="eastAsia" w:ascii="宋体" w:hAnsi="宋体" w:eastAsia="宋体" w:cs="宋体"/>
        </w:rPr>
        <w:t>完成</w:t>
      </w:r>
      <w:r>
        <w:rPr>
          <w:rFonts w:hint="eastAsia" w:ascii="宋体" w:hAnsi="宋体" w:eastAsia="宋体" w:cs="宋体"/>
          <w:lang w:val="en-US" w:eastAsia="zh-CN"/>
        </w:rPr>
        <w:t>项目供货</w:t>
      </w:r>
      <w:r>
        <w:rPr>
          <w:rFonts w:hint="eastAsia" w:ascii="宋体" w:hAnsi="宋体" w:eastAsia="宋体" w:cs="宋体"/>
        </w:rPr>
        <w:t>、税金、人工、安装、运输、调试、装卸、仓储、劳务、技术服务、培训等及其它相关的完成本项目所需全部费用。任何有选择的报价将不予接受，按无效投标处理。</w:t>
      </w:r>
    </w:p>
    <w:p w14:paraId="24A9F82D">
      <w:pPr>
        <w:spacing w:line="360" w:lineRule="auto"/>
        <w:rPr>
          <w:rFonts w:hint="eastAsia" w:ascii="宋体" w:hAnsi="宋体" w:eastAsia="宋体" w:cs="宋体"/>
          <w:szCs w:val="24"/>
        </w:rPr>
      </w:pPr>
      <w:r>
        <w:rPr>
          <w:rFonts w:hint="eastAsia" w:ascii="宋体" w:hAnsi="宋体" w:eastAsia="宋体" w:cs="宋体"/>
          <w:szCs w:val="24"/>
        </w:rPr>
        <w:t xml:space="preserve">投标单位： </w:t>
      </w:r>
      <w:r>
        <w:rPr>
          <w:rFonts w:hint="eastAsia" w:ascii="宋体" w:hAnsi="宋体" w:eastAsia="宋体" w:cs="宋体"/>
          <w:szCs w:val="24"/>
          <w:u w:val="single"/>
        </w:rPr>
        <w:t xml:space="preserve">                 </w:t>
      </w:r>
      <w:r>
        <w:rPr>
          <w:rFonts w:hint="eastAsia" w:ascii="宋体" w:hAnsi="宋体" w:eastAsia="宋体" w:cs="宋体"/>
          <w:szCs w:val="24"/>
        </w:rPr>
        <w:t xml:space="preserve">（加盖公章）      </w:t>
      </w:r>
    </w:p>
    <w:p w14:paraId="4EE65620">
      <w:pPr>
        <w:spacing w:line="360" w:lineRule="auto"/>
        <w:rPr>
          <w:rFonts w:hint="eastAsia" w:ascii="宋体" w:hAnsi="宋体" w:eastAsia="宋体" w:cs="宋体"/>
          <w:szCs w:val="24"/>
        </w:rPr>
      </w:pPr>
      <w:r>
        <w:rPr>
          <w:rFonts w:hint="eastAsia" w:ascii="宋体" w:hAnsi="宋体" w:eastAsia="宋体" w:cs="宋体"/>
          <w:szCs w:val="24"/>
          <w:lang w:val="zh-CN"/>
        </w:rPr>
        <w:t>法定代表人或被授权人（签字或盖章）</w:t>
      </w:r>
      <w:r>
        <w:rPr>
          <w:rFonts w:hint="eastAsia" w:ascii="宋体" w:hAnsi="宋体" w:eastAsia="宋体" w:cs="宋体"/>
          <w:szCs w:val="24"/>
        </w:rPr>
        <w:t>：</w:t>
      </w:r>
      <w:r>
        <w:rPr>
          <w:rFonts w:hint="eastAsia" w:ascii="宋体" w:hAnsi="宋体" w:eastAsia="宋体" w:cs="宋体"/>
          <w:szCs w:val="24"/>
          <w:u w:val="single"/>
        </w:rPr>
        <w:t xml:space="preserve">                  </w:t>
      </w:r>
      <w:r>
        <w:rPr>
          <w:rFonts w:hint="eastAsia" w:ascii="宋体" w:hAnsi="宋体" w:eastAsia="宋体" w:cs="宋体"/>
          <w:szCs w:val="24"/>
        </w:rPr>
        <w:t xml:space="preserve">  </w:t>
      </w:r>
    </w:p>
    <w:p w14:paraId="756B6077">
      <w:pPr>
        <w:spacing w:line="360" w:lineRule="auto"/>
        <w:rPr>
          <w:rFonts w:hint="eastAsia" w:ascii="宋体" w:hAnsi="宋体" w:eastAsia="宋体" w:cs="宋体"/>
          <w:szCs w:val="24"/>
          <w:u w:val="single"/>
        </w:rPr>
        <w:sectPr>
          <w:pgSz w:w="11905" w:h="16838"/>
          <w:pgMar w:top="1440" w:right="1080" w:bottom="1440" w:left="1080" w:header="935" w:footer="771" w:gutter="567"/>
          <w:pgNumType w:fmt="decimal"/>
          <w:cols w:space="0" w:num="1"/>
          <w:titlePg/>
          <w:docGrid w:linePitch="312" w:charSpace="0"/>
        </w:sectPr>
      </w:pPr>
      <w:r>
        <w:rPr>
          <w:rFonts w:hint="eastAsia" w:ascii="宋体" w:hAnsi="宋体" w:eastAsia="宋体" w:cs="宋体"/>
          <w:szCs w:val="24"/>
        </w:rPr>
        <w:t>日 期：</w:t>
      </w:r>
      <w:r>
        <w:rPr>
          <w:rFonts w:hint="eastAsia" w:ascii="宋体" w:hAnsi="宋体" w:eastAsia="宋体" w:cs="宋体"/>
          <w:szCs w:val="24"/>
          <w:u w:val="single"/>
        </w:rPr>
        <w:t xml:space="preserve">             </w:t>
      </w:r>
    </w:p>
    <w:p w14:paraId="686DBE60">
      <w:pPr>
        <w:pStyle w:val="36"/>
        <w:spacing w:line="360" w:lineRule="auto"/>
        <w:ind w:firstLine="0" w:firstLineChars="0"/>
        <w:outlineLvl w:val="2"/>
        <w:rPr>
          <w:rFonts w:hint="eastAsia" w:ascii="宋体" w:hAnsi="宋体" w:eastAsia="宋体" w:cs="宋体"/>
          <w:b/>
        </w:rPr>
      </w:pPr>
      <w:bookmarkStart w:id="226" w:name="_Toc10661"/>
      <w:bookmarkStart w:id="227" w:name="_Toc65"/>
      <w:bookmarkStart w:id="228" w:name="_Toc2366"/>
      <w:bookmarkStart w:id="229" w:name="_Toc32748"/>
      <w:r>
        <w:rPr>
          <w:rFonts w:hint="eastAsia" w:ascii="宋体" w:hAnsi="宋体" w:eastAsia="宋体" w:cs="宋体"/>
          <w:b/>
        </w:rPr>
        <w:t>4.投标保证金交纳凭证</w:t>
      </w:r>
      <w:bookmarkEnd w:id="226"/>
      <w:bookmarkEnd w:id="227"/>
      <w:bookmarkEnd w:id="228"/>
      <w:bookmarkEnd w:id="229"/>
    </w:p>
    <w:p w14:paraId="57D2A4B2">
      <w:pPr>
        <w:rPr>
          <w:rFonts w:hint="eastAsia" w:ascii="宋体" w:hAnsi="宋体" w:eastAsia="宋体" w:cs="宋体"/>
          <w:b/>
        </w:rPr>
      </w:pPr>
      <w:r>
        <w:rPr>
          <w:rFonts w:hint="eastAsia" w:ascii="宋体" w:hAnsi="宋体" w:eastAsia="宋体" w:cs="宋体"/>
          <w:b/>
        </w:rPr>
        <w:br w:type="page"/>
      </w:r>
    </w:p>
    <w:p w14:paraId="2F842D08">
      <w:pPr>
        <w:pStyle w:val="36"/>
        <w:spacing w:line="360" w:lineRule="auto"/>
        <w:ind w:firstLineChars="71"/>
        <w:outlineLvl w:val="2"/>
        <w:rPr>
          <w:rFonts w:hint="eastAsia" w:ascii="宋体" w:hAnsi="宋体" w:eastAsia="宋体" w:cs="宋体"/>
          <w:b/>
        </w:rPr>
      </w:pPr>
      <w:bookmarkStart w:id="230" w:name="_Toc2119"/>
      <w:bookmarkStart w:id="231" w:name="_Toc15058"/>
      <w:bookmarkStart w:id="232" w:name="_Toc12762"/>
      <w:bookmarkStart w:id="233" w:name="_Toc3486"/>
      <w:r>
        <w:rPr>
          <w:rFonts w:hint="eastAsia" w:ascii="宋体" w:hAnsi="宋体" w:eastAsia="宋体" w:cs="宋体"/>
          <w:b/>
        </w:rPr>
        <w:t>5.供应商承诺书</w:t>
      </w:r>
      <w:bookmarkEnd w:id="230"/>
      <w:bookmarkEnd w:id="231"/>
      <w:bookmarkEnd w:id="232"/>
      <w:bookmarkEnd w:id="233"/>
    </w:p>
    <w:p w14:paraId="13A7F3E4">
      <w:pPr>
        <w:widowControl/>
        <w:spacing w:line="360" w:lineRule="auto"/>
        <w:ind w:firstLine="2811" w:firstLineChars="1000"/>
        <w:rPr>
          <w:rFonts w:hint="eastAsia" w:ascii="宋体" w:hAnsi="宋体" w:eastAsia="宋体" w:cs="宋体"/>
          <w:b/>
          <w:bCs/>
          <w:kern w:val="0"/>
          <w:sz w:val="28"/>
          <w:szCs w:val="28"/>
        </w:rPr>
      </w:pPr>
      <w:r>
        <w:rPr>
          <w:rFonts w:hint="eastAsia" w:ascii="宋体" w:hAnsi="宋体" w:eastAsia="宋体" w:cs="宋体"/>
          <w:b/>
          <w:bCs/>
          <w:kern w:val="0"/>
          <w:sz w:val="28"/>
          <w:szCs w:val="28"/>
        </w:rPr>
        <w:t>陕西省政府采购投标人</w:t>
      </w:r>
    </w:p>
    <w:p w14:paraId="7CF8551C">
      <w:pPr>
        <w:widowControl/>
        <w:spacing w:line="36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拒绝政府采购领域商业贿赂承诺书</w:t>
      </w:r>
    </w:p>
    <w:p w14:paraId="78D2D270">
      <w:pPr>
        <w:widowControl/>
        <w:spacing w:line="360" w:lineRule="auto"/>
        <w:ind w:firstLine="480" w:firstLineChars="200"/>
        <w:jc w:val="left"/>
        <w:rPr>
          <w:rFonts w:hint="eastAsia" w:ascii="宋体" w:hAnsi="宋体" w:eastAsia="宋体" w:cs="宋体"/>
          <w:kern w:val="0"/>
        </w:rPr>
      </w:pPr>
    </w:p>
    <w:p w14:paraId="6935558C">
      <w:pPr>
        <w:widowControl/>
        <w:spacing w:line="360"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为响应党中央、国务院关于治理政府采购领域商业贿赂行为的号召，</w:t>
      </w:r>
      <w:r>
        <w:rPr>
          <w:rFonts w:hint="eastAsia" w:ascii="宋体" w:hAnsi="宋体" w:eastAsia="宋体" w:cs="宋体"/>
          <w:kern w:val="0"/>
        </w:rPr>
        <w:t xml:space="preserve">我单位作为     </w:t>
      </w:r>
      <w:r>
        <w:rPr>
          <w:rFonts w:hint="eastAsia" w:ascii="宋体" w:hAnsi="宋体" w:eastAsia="宋体" w:cs="宋体"/>
          <w:kern w:val="0"/>
          <w:u w:val="single"/>
        </w:rPr>
        <w:t xml:space="preserve">（项目名称及编号）  </w:t>
      </w:r>
      <w:r>
        <w:rPr>
          <w:rFonts w:hint="eastAsia" w:ascii="宋体" w:hAnsi="宋体" w:eastAsia="宋体" w:cs="宋体"/>
          <w:kern w:val="0"/>
        </w:rPr>
        <w:t xml:space="preserve"> 的投标人，</w:t>
      </w:r>
      <w:r>
        <w:rPr>
          <w:rFonts w:hint="eastAsia" w:ascii="宋体" w:hAnsi="宋体" w:eastAsia="宋体" w:cs="宋体"/>
          <w:kern w:val="0"/>
          <w:szCs w:val="24"/>
        </w:rPr>
        <w:t xml:space="preserve">在此庄严承诺： </w:t>
      </w:r>
    </w:p>
    <w:p w14:paraId="51FEC689">
      <w:pPr>
        <w:widowControl/>
        <w:spacing w:line="360"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 xml:space="preserve">  1、在参与政府采购活动中遵纪守法、诚信经营、公平竞标。 </w:t>
      </w:r>
    </w:p>
    <w:p w14:paraId="3E25C690">
      <w:pPr>
        <w:widowControl/>
        <w:spacing w:line="360"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 xml:space="preserve">  2、不向采购人、采购代理机构和政府采购评审专家进行任何形式的商业贿赂以谋取交易机会。 </w:t>
      </w:r>
    </w:p>
    <w:p w14:paraId="49EEDF9A">
      <w:pPr>
        <w:widowControl/>
        <w:spacing w:line="360"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 xml:space="preserve">  3、不向政府采购采购代理机构和采购人提供虚假资质文件或采用虚假应标方式参与政府采购市场竞争并谋取中标、成交。 </w:t>
      </w:r>
    </w:p>
    <w:p w14:paraId="1195D682">
      <w:pPr>
        <w:widowControl/>
        <w:spacing w:line="360"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 xml:space="preserve">  4、不采取“围标、陪标”等商业欺诈手段获得政府采购定单。 </w:t>
      </w:r>
    </w:p>
    <w:p w14:paraId="4C25A996">
      <w:pPr>
        <w:widowControl/>
        <w:spacing w:line="360"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 xml:space="preserve">  5、不采取不正当手段诋毁、排挤其他投标人。 </w:t>
      </w:r>
    </w:p>
    <w:p w14:paraId="129450CC">
      <w:pPr>
        <w:widowControl/>
        <w:spacing w:line="360"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 xml:space="preserve">  6、不在提供商品和服务时“偷梁换柱、以次充好”损害采购人的合法权益。 </w:t>
      </w:r>
    </w:p>
    <w:p w14:paraId="11C07171">
      <w:pPr>
        <w:widowControl/>
        <w:spacing w:line="360"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 xml:space="preserve">  7、不与采购人、采购代理机构政府采购评审专家或其它投标人恶意串通，进行质疑和投诉，维护政府采购市场秩序。 </w:t>
      </w:r>
    </w:p>
    <w:p w14:paraId="5ED005A0">
      <w:pPr>
        <w:widowControl/>
        <w:spacing w:line="360"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 xml:space="preserve">  8、尊重和接受政府采购监督管理部门的监督和政府采购代理机构招标要求，承担因违约行为给采购人造成的损失。 </w:t>
      </w:r>
    </w:p>
    <w:p w14:paraId="60898400">
      <w:pPr>
        <w:widowControl/>
        <w:spacing w:line="360"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 xml:space="preserve">  9、不发生其他有悖于政府采购公开、公平、公正和诚信原则的行为。 </w:t>
      </w:r>
    </w:p>
    <w:p w14:paraId="50EDE534">
      <w:pPr>
        <w:pStyle w:val="10"/>
        <w:ind w:firstLine="480"/>
        <w:rPr>
          <w:rFonts w:hint="eastAsia" w:ascii="宋体" w:hAnsi="宋体" w:eastAsia="宋体" w:cs="宋体"/>
        </w:rPr>
      </w:pPr>
    </w:p>
    <w:p w14:paraId="7F3E8AE9">
      <w:pPr>
        <w:widowControl/>
        <w:spacing w:line="360" w:lineRule="auto"/>
        <w:ind w:firstLine="480" w:firstLineChars="200"/>
        <w:rPr>
          <w:rFonts w:hint="eastAsia" w:ascii="宋体" w:hAnsi="宋体" w:eastAsia="宋体" w:cs="宋体"/>
          <w:kern w:val="0"/>
          <w:szCs w:val="24"/>
        </w:rPr>
      </w:pPr>
    </w:p>
    <w:p w14:paraId="3642FAA8">
      <w:pPr>
        <w:widowControl/>
        <w:spacing w:line="360" w:lineRule="auto"/>
        <w:ind w:firstLine="480" w:firstLineChars="200"/>
        <w:rPr>
          <w:rFonts w:hint="eastAsia" w:ascii="宋体" w:hAnsi="宋体" w:eastAsia="宋体" w:cs="宋体"/>
          <w:kern w:val="0"/>
          <w:szCs w:val="24"/>
        </w:rPr>
      </w:pPr>
    </w:p>
    <w:p w14:paraId="7903E6FE">
      <w:pPr>
        <w:widowControl/>
        <w:spacing w:line="360"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 xml:space="preserve">                     承诺单位：</w:t>
      </w:r>
      <w:r>
        <w:rPr>
          <w:rFonts w:hint="eastAsia" w:ascii="宋体" w:hAnsi="宋体" w:eastAsia="宋体" w:cs="宋体"/>
          <w:kern w:val="0"/>
          <w:szCs w:val="24"/>
          <w:u w:val="single"/>
        </w:rPr>
        <w:t>　　                 　</w:t>
      </w:r>
      <w:r>
        <w:rPr>
          <w:rFonts w:hint="eastAsia" w:ascii="宋体" w:hAnsi="宋体" w:eastAsia="宋体" w:cs="宋体"/>
          <w:kern w:val="0"/>
          <w:szCs w:val="24"/>
        </w:rPr>
        <w:t xml:space="preserve">（加盖公章） </w:t>
      </w:r>
    </w:p>
    <w:p w14:paraId="1F992BCC">
      <w:pPr>
        <w:widowControl/>
        <w:spacing w:line="360" w:lineRule="auto"/>
        <w:ind w:firstLine="480" w:firstLineChars="200"/>
        <w:rPr>
          <w:rFonts w:hint="eastAsia" w:ascii="宋体" w:hAnsi="宋体" w:eastAsia="宋体" w:cs="宋体"/>
          <w:kern w:val="0"/>
          <w:szCs w:val="24"/>
        </w:rPr>
      </w:pPr>
    </w:p>
    <w:p w14:paraId="41FD1868">
      <w:pPr>
        <w:spacing w:line="360" w:lineRule="auto"/>
        <w:ind w:firstLine="4560" w:firstLineChars="1900"/>
        <w:rPr>
          <w:rFonts w:hint="eastAsia" w:ascii="宋体" w:hAnsi="宋体" w:eastAsia="宋体" w:cs="宋体"/>
          <w:kern w:val="0"/>
          <w:szCs w:val="24"/>
        </w:rPr>
      </w:pPr>
      <w:r>
        <w:rPr>
          <w:rFonts w:hint="eastAsia" w:ascii="宋体" w:hAnsi="宋体" w:eastAsia="宋体" w:cs="宋体"/>
          <w:kern w:val="0"/>
          <w:szCs w:val="24"/>
        </w:rPr>
        <w:t>年　　月　　日</w:t>
      </w:r>
    </w:p>
    <w:p w14:paraId="5E0F34D7">
      <w:pPr>
        <w:pStyle w:val="8"/>
        <w:rPr>
          <w:rFonts w:hint="eastAsia" w:ascii="宋体" w:hAnsi="宋体" w:eastAsia="宋体" w:cs="宋体"/>
          <w:kern w:val="0"/>
          <w:szCs w:val="24"/>
        </w:rPr>
      </w:pPr>
    </w:p>
    <w:p w14:paraId="4E224D03">
      <w:pPr>
        <w:pStyle w:val="16"/>
        <w:rPr>
          <w:rFonts w:hint="eastAsia" w:ascii="宋体" w:hAnsi="宋体" w:eastAsia="宋体" w:cs="宋体"/>
          <w:kern w:val="0"/>
          <w:szCs w:val="24"/>
        </w:rPr>
      </w:pPr>
    </w:p>
    <w:p w14:paraId="6D92B33F">
      <w:pPr>
        <w:pStyle w:val="16"/>
        <w:rPr>
          <w:rFonts w:hint="eastAsia" w:ascii="宋体" w:hAnsi="宋体" w:eastAsia="宋体" w:cs="宋体"/>
          <w:kern w:val="0"/>
          <w:szCs w:val="24"/>
        </w:rPr>
      </w:pPr>
    </w:p>
    <w:p w14:paraId="5042840C">
      <w:pPr>
        <w:pStyle w:val="16"/>
        <w:rPr>
          <w:rFonts w:hint="eastAsia" w:ascii="宋体" w:hAnsi="宋体" w:eastAsia="宋体" w:cs="宋体"/>
          <w:kern w:val="0"/>
          <w:szCs w:val="24"/>
        </w:rPr>
      </w:pPr>
    </w:p>
    <w:p w14:paraId="38BCE640">
      <w:pPr>
        <w:pStyle w:val="16"/>
        <w:rPr>
          <w:rFonts w:hint="eastAsia" w:ascii="宋体" w:hAnsi="宋体" w:eastAsia="宋体" w:cs="宋体"/>
          <w:kern w:val="0"/>
          <w:szCs w:val="24"/>
        </w:rPr>
      </w:pPr>
    </w:p>
    <w:p w14:paraId="6A5D1465">
      <w:pPr>
        <w:pStyle w:val="16"/>
        <w:rPr>
          <w:rFonts w:hint="eastAsia" w:ascii="宋体" w:hAnsi="宋体" w:eastAsia="宋体" w:cs="宋体"/>
          <w:kern w:val="0"/>
          <w:szCs w:val="24"/>
        </w:rPr>
      </w:pPr>
    </w:p>
    <w:p w14:paraId="76E9F942">
      <w:pPr>
        <w:pStyle w:val="36"/>
        <w:spacing w:line="360" w:lineRule="auto"/>
        <w:ind w:firstLine="0" w:firstLineChars="0"/>
        <w:outlineLvl w:val="2"/>
        <w:rPr>
          <w:rFonts w:hint="eastAsia" w:ascii="宋体" w:hAnsi="宋体" w:eastAsia="宋体" w:cs="宋体"/>
          <w:b/>
          <w:bCs/>
          <w:szCs w:val="32"/>
        </w:rPr>
      </w:pPr>
      <w:bookmarkStart w:id="234" w:name="_Toc17007"/>
      <w:bookmarkStart w:id="235" w:name="_Toc14623"/>
      <w:bookmarkStart w:id="236" w:name="_Toc5384"/>
      <w:bookmarkStart w:id="237" w:name="_Toc25335"/>
      <w:r>
        <w:rPr>
          <w:rFonts w:hint="eastAsia" w:ascii="宋体" w:hAnsi="宋体" w:eastAsia="宋体" w:cs="宋体"/>
          <w:b/>
        </w:rPr>
        <w:t>6.商务响应</w:t>
      </w:r>
      <w:bookmarkEnd w:id="216"/>
      <w:bookmarkEnd w:id="217"/>
      <w:bookmarkEnd w:id="218"/>
      <w:bookmarkEnd w:id="219"/>
      <w:bookmarkEnd w:id="220"/>
      <w:bookmarkEnd w:id="221"/>
      <w:bookmarkEnd w:id="222"/>
      <w:bookmarkEnd w:id="234"/>
      <w:bookmarkEnd w:id="235"/>
      <w:r>
        <w:rPr>
          <w:rFonts w:hint="eastAsia" w:ascii="宋体" w:hAnsi="宋体" w:eastAsia="宋体" w:cs="宋体"/>
          <w:b/>
          <w:lang w:val="en-US" w:eastAsia="zh-CN"/>
        </w:rPr>
        <w:t>偏离</w:t>
      </w:r>
      <w:r>
        <w:rPr>
          <w:rFonts w:hint="eastAsia" w:ascii="宋体" w:hAnsi="宋体" w:eastAsia="宋体" w:cs="宋体"/>
          <w:b/>
        </w:rPr>
        <w:t>表</w:t>
      </w:r>
      <w:bookmarkEnd w:id="236"/>
      <w:bookmarkEnd w:id="237"/>
    </w:p>
    <w:p w14:paraId="3EED160C">
      <w:pPr>
        <w:spacing w:line="360" w:lineRule="auto"/>
        <w:rPr>
          <w:rFonts w:hint="eastAsia" w:ascii="宋体" w:hAnsi="宋体" w:eastAsia="宋体" w:cs="宋体"/>
          <w:szCs w:val="24"/>
        </w:rPr>
      </w:pPr>
      <w:r>
        <w:rPr>
          <w:rFonts w:hint="eastAsia" w:ascii="宋体" w:hAnsi="宋体" w:eastAsia="宋体" w:cs="宋体"/>
          <w:szCs w:val="24"/>
        </w:rPr>
        <w:t>项目名称及编号：</w:t>
      </w:r>
      <w:r>
        <w:rPr>
          <w:rFonts w:hint="eastAsia" w:ascii="宋体" w:hAnsi="宋体" w:eastAsia="宋体" w:cs="宋体"/>
          <w:szCs w:val="24"/>
          <w:u w:val="single"/>
        </w:rPr>
        <w:t xml:space="preserve">             </w:t>
      </w:r>
    </w:p>
    <w:tbl>
      <w:tblPr>
        <w:tblStyle w:val="19"/>
        <w:tblW w:w="929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3234"/>
        <w:gridCol w:w="2835"/>
        <w:gridCol w:w="2295"/>
      </w:tblGrid>
      <w:tr w14:paraId="40DEA5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64324308">
            <w:pPr>
              <w:spacing w:line="360" w:lineRule="auto"/>
              <w:ind w:left="-110" w:leftChars="-46"/>
              <w:jc w:val="center"/>
              <w:rPr>
                <w:rFonts w:hint="eastAsia" w:ascii="宋体" w:hAnsi="宋体" w:eastAsia="宋体" w:cs="宋体"/>
                <w:b/>
                <w:szCs w:val="24"/>
              </w:rPr>
            </w:pPr>
            <w:r>
              <w:rPr>
                <w:rFonts w:hint="eastAsia" w:ascii="宋体" w:hAnsi="宋体" w:eastAsia="宋体" w:cs="宋体"/>
                <w:b/>
                <w:szCs w:val="24"/>
              </w:rPr>
              <w:t xml:space="preserve"> 序号</w:t>
            </w:r>
          </w:p>
        </w:tc>
        <w:tc>
          <w:tcPr>
            <w:tcW w:w="3234" w:type="dxa"/>
            <w:tcMar>
              <w:top w:w="57" w:type="dxa"/>
              <w:left w:w="28" w:type="dxa"/>
              <w:bottom w:w="57" w:type="dxa"/>
              <w:right w:w="28" w:type="dxa"/>
            </w:tcMar>
            <w:vAlign w:val="center"/>
          </w:tcPr>
          <w:p w14:paraId="1D362805">
            <w:pPr>
              <w:spacing w:line="360" w:lineRule="auto"/>
              <w:ind w:left="240" w:leftChars="100"/>
              <w:jc w:val="center"/>
              <w:rPr>
                <w:rFonts w:hint="eastAsia" w:ascii="宋体" w:hAnsi="宋体" w:eastAsia="宋体" w:cs="宋体"/>
                <w:b/>
                <w:szCs w:val="24"/>
              </w:rPr>
            </w:pPr>
            <w:r>
              <w:rPr>
                <w:rFonts w:hint="eastAsia" w:ascii="宋体" w:hAnsi="宋体" w:eastAsia="宋体" w:cs="宋体"/>
                <w:b/>
                <w:szCs w:val="24"/>
              </w:rPr>
              <w:t>招标文件商务要求</w:t>
            </w:r>
          </w:p>
        </w:tc>
        <w:tc>
          <w:tcPr>
            <w:tcW w:w="2835" w:type="dxa"/>
            <w:tcMar>
              <w:top w:w="57" w:type="dxa"/>
              <w:left w:w="28" w:type="dxa"/>
              <w:bottom w:w="57" w:type="dxa"/>
              <w:right w:w="28" w:type="dxa"/>
            </w:tcMar>
            <w:vAlign w:val="center"/>
          </w:tcPr>
          <w:p w14:paraId="7AC6BB38">
            <w:pPr>
              <w:spacing w:line="360" w:lineRule="auto"/>
              <w:ind w:left="240" w:leftChars="100"/>
              <w:jc w:val="center"/>
              <w:rPr>
                <w:rFonts w:hint="eastAsia" w:ascii="宋体" w:hAnsi="宋体" w:eastAsia="宋体" w:cs="宋体"/>
                <w:b/>
                <w:szCs w:val="24"/>
              </w:rPr>
            </w:pPr>
            <w:r>
              <w:rPr>
                <w:rFonts w:hint="eastAsia" w:ascii="宋体" w:hAnsi="宋体" w:eastAsia="宋体" w:cs="宋体"/>
                <w:b/>
                <w:szCs w:val="24"/>
              </w:rPr>
              <w:t>投标文件商务响应</w:t>
            </w:r>
          </w:p>
        </w:tc>
        <w:tc>
          <w:tcPr>
            <w:tcW w:w="2295" w:type="dxa"/>
            <w:tcMar>
              <w:top w:w="57" w:type="dxa"/>
              <w:left w:w="28" w:type="dxa"/>
              <w:bottom w:w="57" w:type="dxa"/>
              <w:right w:w="28" w:type="dxa"/>
            </w:tcMar>
            <w:vAlign w:val="center"/>
          </w:tcPr>
          <w:p w14:paraId="4CCF3C8A">
            <w:pPr>
              <w:spacing w:line="360" w:lineRule="auto"/>
              <w:ind w:left="240" w:leftChars="100"/>
              <w:jc w:val="center"/>
              <w:rPr>
                <w:rFonts w:hint="eastAsia" w:ascii="宋体" w:hAnsi="宋体" w:eastAsia="宋体" w:cs="宋体"/>
                <w:b/>
                <w:szCs w:val="24"/>
              </w:rPr>
            </w:pPr>
            <w:r>
              <w:rPr>
                <w:rFonts w:hint="eastAsia" w:ascii="宋体" w:hAnsi="宋体" w:eastAsia="宋体" w:cs="宋体"/>
                <w:b/>
                <w:szCs w:val="24"/>
              </w:rPr>
              <w:t>偏离情况</w:t>
            </w:r>
          </w:p>
        </w:tc>
      </w:tr>
      <w:tr w14:paraId="71D817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33" w:type="dxa"/>
            <w:tcBorders>
              <w:bottom w:val="single" w:color="auto" w:sz="4" w:space="0"/>
            </w:tcBorders>
            <w:tcMar>
              <w:top w:w="57" w:type="dxa"/>
              <w:left w:w="28" w:type="dxa"/>
              <w:bottom w:w="57" w:type="dxa"/>
              <w:right w:w="28" w:type="dxa"/>
            </w:tcMar>
            <w:vAlign w:val="center"/>
          </w:tcPr>
          <w:p w14:paraId="76867512">
            <w:pPr>
              <w:spacing w:line="360" w:lineRule="auto"/>
              <w:ind w:left="240" w:leftChars="100"/>
              <w:rPr>
                <w:rFonts w:hint="eastAsia" w:ascii="宋体" w:hAnsi="宋体" w:eastAsia="宋体" w:cs="宋体"/>
                <w:szCs w:val="24"/>
              </w:rPr>
            </w:pPr>
          </w:p>
        </w:tc>
        <w:tc>
          <w:tcPr>
            <w:tcW w:w="3234" w:type="dxa"/>
            <w:tcBorders>
              <w:bottom w:val="single" w:color="auto" w:sz="4" w:space="0"/>
            </w:tcBorders>
            <w:tcMar>
              <w:top w:w="57" w:type="dxa"/>
              <w:left w:w="28" w:type="dxa"/>
              <w:bottom w:w="57" w:type="dxa"/>
              <w:right w:w="28" w:type="dxa"/>
            </w:tcMar>
            <w:vAlign w:val="center"/>
          </w:tcPr>
          <w:p w14:paraId="6DF8D819">
            <w:pPr>
              <w:spacing w:line="360" w:lineRule="auto"/>
              <w:ind w:left="240" w:leftChars="100"/>
              <w:rPr>
                <w:rFonts w:hint="eastAsia" w:ascii="宋体" w:hAnsi="宋体" w:eastAsia="宋体" w:cs="宋体"/>
                <w:szCs w:val="24"/>
              </w:rPr>
            </w:pPr>
          </w:p>
        </w:tc>
        <w:tc>
          <w:tcPr>
            <w:tcW w:w="2835" w:type="dxa"/>
            <w:tcBorders>
              <w:bottom w:val="single" w:color="auto" w:sz="4" w:space="0"/>
            </w:tcBorders>
            <w:tcMar>
              <w:top w:w="57" w:type="dxa"/>
              <w:left w:w="28" w:type="dxa"/>
              <w:bottom w:w="57" w:type="dxa"/>
              <w:right w:w="28" w:type="dxa"/>
            </w:tcMar>
            <w:vAlign w:val="center"/>
          </w:tcPr>
          <w:p w14:paraId="4E5A7B2A">
            <w:pPr>
              <w:spacing w:line="360" w:lineRule="auto"/>
              <w:ind w:left="240" w:leftChars="100"/>
              <w:rPr>
                <w:rFonts w:hint="eastAsia" w:ascii="宋体" w:hAnsi="宋体" w:eastAsia="宋体" w:cs="宋体"/>
                <w:szCs w:val="24"/>
              </w:rPr>
            </w:pPr>
          </w:p>
        </w:tc>
        <w:tc>
          <w:tcPr>
            <w:tcW w:w="2295" w:type="dxa"/>
            <w:tcBorders>
              <w:bottom w:val="single" w:color="auto" w:sz="4" w:space="0"/>
            </w:tcBorders>
            <w:tcMar>
              <w:top w:w="57" w:type="dxa"/>
              <w:left w:w="28" w:type="dxa"/>
              <w:bottom w:w="57" w:type="dxa"/>
              <w:right w:w="28" w:type="dxa"/>
            </w:tcMar>
            <w:vAlign w:val="center"/>
          </w:tcPr>
          <w:p w14:paraId="398BEC31">
            <w:pPr>
              <w:spacing w:line="360" w:lineRule="auto"/>
              <w:ind w:left="240" w:leftChars="100"/>
              <w:rPr>
                <w:rFonts w:hint="eastAsia" w:ascii="宋体" w:hAnsi="宋体" w:eastAsia="宋体" w:cs="宋体"/>
                <w:szCs w:val="24"/>
              </w:rPr>
            </w:pPr>
          </w:p>
        </w:tc>
      </w:tr>
      <w:tr w14:paraId="3802AF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33" w:type="dxa"/>
            <w:tcBorders>
              <w:bottom w:val="single" w:color="auto" w:sz="4" w:space="0"/>
            </w:tcBorders>
            <w:tcMar>
              <w:top w:w="57" w:type="dxa"/>
              <w:left w:w="28" w:type="dxa"/>
              <w:bottom w:w="57" w:type="dxa"/>
              <w:right w:w="28" w:type="dxa"/>
            </w:tcMar>
            <w:vAlign w:val="center"/>
          </w:tcPr>
          <w:p w14:paraId="15CC4391">
            <w:pPr>
              <w:spacing w:line="360" w:lineRule="auto"/>
              <w:ind w:left="240" w:leftChars="100"/>
              <w:rPr>
                <w:rFonts w:hint="eastAsia" w:ascii="宋体" w:hAnsi="宋体" w:eastAsia="宋体" w:cs="宋体"/>
                <w:szCs w:val="24"/>
              </w:rPr>
            </w:pPr>
          </w:p>
        </w:tc>
        <w:tc>
          <w:tcPr>
            <w:tcW w:w="3234" w:type="dxa"/>
            <w:tcBorders>
              <w:bottom w:val="single" w:color="auto" w:sz="4" w:space="0"/>
            </w:tcBorders>
            <w:tcMar>
              <w:top w:w="57" w:type="dxa"/>
              <w:left w:w="28" w:type="dxa"/>
              <w:bottom w:w="57" w:type="dxa"/>
              <w:right w:w="28" w:type="dxa"/>
            </w:tcMar>
            <w:vAlign w:val="center"/>
          </w:tcPr>
          <w:p w14:paraId="7AEF518C">
            <w:pPr>
              <w:spacing w:line="360" w:lineRule="auto"/>
              <w:ind w:left="240" w:leftChars="100"/>
              <w:rPr>
                <w:rFonts w:hint="eastAsia" w:ascii="宋体" w:hAnsi="宋体" w:eastAsia="宋体" w:cs="宋体"/>
                <w:szCs w:val="24"/>
              </w:rPr>
            </w:pPr>
          </w:p>
        </w:tc>
        <w:tc>
          <w:tcPr>
            <w:tcW w:w="2835" w:type="dxa"/>
            <w:tcBorders>
              <w:bottom w:val="single" w:color="auto" w:sz="4" w:space="0"/>
            </w:tcBorders>
            <w:tcMar>
              <w:top w:w="57" w:type="dxa"/>
              <w:left w:w="28" w:type="dxa"/>
              <w:bottom w:w="57" w:type="dxa"/>
              <w:right w:w="28" w:type="dxa"/>
            </w:tcMar>
            <w:vAlign w:val="center"/>
          </w:tcPr>
          <w:p w14:paraId="7B4A1FFF">
            <w:pPr>
              <w:spacing w:line="360" w:lineRule="auto"/>
              <w:ind w:left="240" w:leftChars="100"/>
              <w:rPr>
                <w:rFonts w:hint="eastAsia" w:ascii="宋体" w:hAnsi="宋体" w:eastAsia="宋体" w:cs="宋体"/>
                <w:szCs w:val="24"/>
              </w:rPr>
            </w:pPr>
          </w:p>
        </w:tc>
        <w:tc>
          <w:tcPr>
            <w:tcW w:w="2295" w:type="dxa"/>
            <w:tcBorders>
              <w:bottom w:val="single" w:color="auto" w:sz="4" w:space="0"/>
            </w:tcBorders>
            <w:tcMar>
              <w:top w:w="57" w:type="dxa"/>
              <w:left w:w="28" w:type="dxa"/>
              <w:bottom w:w="57" w:type="dxa"/>
              <w:right w:w="28" w:type="dxa"/>
            </w:tcMar>
            <w:vAlign w:val="center"/>
          </w:tcPr>
          <w:p w14:paraId="3A51C3BE">
            <w:pPr>
              <w:spacing w:line="360" w:lineRule="auto"/>
              <w:ind w:left="240" w:leftChars="100"/>
              <w:rPr>
                <w:rFonts w:hint="eastAsia" w:ascii="宋体" w:hAnsi="宋体" w:eastAsia="宋体" w:cs="宋体"/>
                <w:szCs w:val="24"/>
              </w:rPr>
            </w:pPr>
          </w:p>
        </w:tc>
      </w:tr>
      <w:tr w14:paraId="725500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066FF1B7">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352B70A4">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40C2011D">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6825D9DE">
            <w:pPr>
              <w:spacing w:line="360" w:lineRule="auto"/>
              <w:ind w:left="240" w:leftChars="100"/>
              <w:rPr>
                <w:rFonts w:hint="eastAsia" w:ascii="宋体" w:hAnsi="宋体" w:eastAsia="宋体" w:cs="宋体"/>
                <w:szCs w:val="24"/>
              </w:rPr>
            </w:pPr>
          </w:p>
        </w:tc>
      </w:tr>
      <w:tr w14:paraId="177365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6FB8F4D5">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59C68740">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39BF6A1F">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5333E110">
            <w:pPr>
              <w:spacing w:line="360" w:lineRule="auto"/>
              <w:ind w:left="240" w:leftChars="100"/>
              <w:rPr>
                <w:rFonts w:hint="eastAsia" w:ascii="宋体" w:hAnsi="宋体" w:eastAsia="宋体" w:cs="宋体"/>
                <w:szCs w:val="24"/>
              </w:rPr>
            </w:pPr>
          </w:p>
        </w:tc>
      </w:tr>
      <w:tr w14:paraId="0F3DD1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3DBD816A">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2F95C009">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0ECB2E58">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38A6509B">
            <w:pPr>
              <w:spacing w:line="360" w:lineRule="auto"/>
              <w:ind w:left="240" w:leftChars="100"/>
              <w:rPr>
                <w:rFonts w:hint="eastAsia" w:ascii="宋体" w:hAnsi="宋体" w:eastAsia="宋体" w:cs="宋体"/>
                <w:szCs w:val="24"/>
              </w:rPr>
            </w:pPr>
          </w:p>
        </w:tc>
      </w:tr>
      <w:tr w14:paraId="6F753C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446E7FB7">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07CECB65">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6BEA6B22">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17041AAC">
            <w:pPr>
              <w:spacing w:line="360" w:lineRule="auto"/>
              <w:ind w:left="240" w:leftChars="100"/>
              <w:rPr>
                <w:rFonts w:hint="eastAsia" w:ascii="宋体" w:hAnsi="宋体" w:eastAsia="宋体" w:cs="宋体"/>
                <w:szCs w:val="24"/>
              </w:rPr>
            </w:pPr>
          </w:p>
        </w:tc>
      </w:tr>
      <w:tr w14:paraId="67C445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0776B454">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7C3E6B77">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78B5E8B5">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5B3C6E1E">
            <w:pPr>
              <w:spacing w:line="360" w:lineRule="auto"/>
              <w:ind w:left="240" w:leftChars="100"/>
              <w:rPr>
                <w:rFonts w:hint="eastAsia" w:ascii="宋体" w:hAnsi="宋体" w:eastAsia="宋体" w:cs="宋体"/>
                <w:szCs w:val="24"/>
              </w:rPr>
            </w:pPr>
          </w:p>
        </w:tc>
      </w:tr>
      <w:tr w14:paraId="5213B3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16F43598">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1BC524D2">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50FE6FCB">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194FCE5B">
            <w:pPr>
              <w:spacing w:line="360" w:lineRule="auto"/>
              <w:ind w:left="240" w:leftChars="100"/>
              <w:rPr>
                <w:rFonts w:hint="eastAsia" w:ascii="宋体" w:hAnsi="宋体" w:eastAsia="宋体" w:cs="宋体"/>
                <w:szCs w:val="24"/>
              </w:rPr>
            </w:pPr>
          </w:p>
        </w:tc>
      </w:tr>
      <w:tr w14:paraId="3D2861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7BF873AC">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67A9EE07">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3C25EAB1">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509AE8F9">
            <w:pPr>
              <w:spacing w:line="360" w:lineRule="auto"/>
              <w:ind w:left="240" w:leftChars="100"/>
              <w:rPr>
                <w:rFonts w:hint="eastAsia" w:ascii="宋体" w:hAnsi="宋体" w:eastAsia="宋体" w:cs="宋体"/>
                <w:szCs w:val="24"/>
              </w:rPr>
            </w:pPr>
          </w:p>
        </w:tc>
      </w:tr>
      <w:tr w14:paraId="3D1E9B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6CD36FB8">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57375306">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00444BFF">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454BE762">
            <w:pPr>
              <w:spacing w:line="360" w:lineRule="auto"/>
              <w:ind w:left="240" w:leftChars="100"/>
              <w:rPr>
                <w:rFonts w:hint="eastAsia" w:ascii="宋体" w:hAnsi="宋体" w:eastAsia="宋体" w:cs="宋体"/>
                <w:szCs w:val="24"/>
              </w:rPr>
            </w:pPr>
          </w:p>
        </w:tc>
      </w:tr>
      <w:tr w14:paraId="13487E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4EB98AFA">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7FDD1BFC">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6C80AEEA">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2316FE33">
            <w:pPr>
              <w:spacing w:line="360" w:lineRule="auto"/>
              <w:ind w:left="240" w:leftChars="100"/>
              <w:rPr>
                <w:rFonts w:hint="eastAsia" w:ascii="宋体" w:hAnsi="宋体" w:eastAsia="宋体" w:cs="宋体"/>
                <w:szCs w:val="24"/>
              </w:rPr>
            </w:pPr>
          </w:p>
        </w:tc>
      </w:tr>
      <w:tr w14:paraId="1E7C86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33" w:type="dxa"/>
            <w:tcBorders>
              <w:bottom w:val="single" w:color="auto" w:sz="4" w:space="0"/>
            </w:tcBorders>
            <w:tcMar>
              <w:top w:w="57" w:type="dxa"/>
              <w:left w:w="28" w:type="dxa"/>
              <w:bottom w:w="57" w:type="dxa"/>
              <w:right w:w="28" w:type="dxa"/>
            </w:tcMar>
            <w:vAlign w:val="center"/>
          </w:tcPr>
          <w:p w14:paraId="21029D74">
            <w:pPr>
              <w:spacing w:line="360" w:lineRule="auto"/>
              <w:ind w:left="240" w:leftChars="100"/>
              <w:rPr>
                <w:rFonts w:hint="eastAsia" w:ascii="宋体" w:hAnsi="宋体" w:eastAsia="宋体" w:cs="宋体"/>
                <w:szCs w:val="24"/>
              </w:rPr>
            </w:pPr>
          </w:p>
        </w:tc>
        <w:tc>
          <w:tcPr>
            <w:tcW w:w="3234" w:type="dxa"/>
            <w:tcBorders>
              <w:bottom w:val="single" w:color="auto" w:sz="4" w:space="0"/>
            </w:tcBorders>
            <w:tcMar>
              <w:top w:w="57" w:type="dxa"/>
              <w:left w:w="28" w:type="dxa"/>
              <w:bottom w:w="57" w:type="dxa"/>
              <w:right w:w="28" w:type="dxa"/>
            </w:tcMar>
            <w:vAlign w:val="center"/>
          </w:tcPr>
          <w:p w14:paraId="5994C760">
            <w:pPr>
              <w:spacing w:line="360" w:lineRule="auto"/>
              <w:ind w:left="240" w:leftChars="100"/>
              <w:rPr>
                <w:rFonts w:hint="eastAsia" w:ascii="宋体" w:hAnsi="宋体" w:eastAsia="宋体" w:cs="宋体"/>
                <w:szCs w:val="24"/>
              </w:rPr>
            </w:pPr>
          </w:p>
        </w:tc>
        <w:tc>
          <w:tcPr>
            <w:tcW w:w="2835" w:type="dxa"/>
            <w:tcBorders>
              <w:bottom w:val="single" w:color="auto" w:sz="4" w:space="0"/>
            </w:tcBorders>
            <w:tcMar>
              <w:top w:w="57" w:type="dxa"/>
              <w:left w:w="28" w:type="dxa"/>
              <w:bottom w:w="57" w:type="dxa"/>
              <w:right w:w="28" w:type="dxa"/>
            </w:tcMar>
            <w:vAlign w:val="center"/>
          </w:tcPr>
          <w:p w14:paraId="683FD810">
            <w:pPr>
              <w:spacing w:line="360" w:lineRule="auto"/>
              <w:ind w:left="240" w:leftChars="100"/>
              <w:rPr>
                <w:rFonts w:hint="eastAsia" w:ascii="宋体" w:hAnsi="宋体" w:eastAsia="宋体" w:cs="宋体"/>
                <w:szCs w:val="24"/>
              </w:rPr>
            </w:pPr>
          </w:p>
        </w:tc>
        <w:tc>
          <w:tcPr>
            <w:tcW w:w="2295" w:type="dxa"/>
            <w:tcBorders>
              <w:bottom w:val="single" w:color="auto" w:sz="4" w:space="0"/>
            </w:tcBorders>
            <w:tcMar>
              <w:top w:w="57" w:type="dxa"/>
              <w:left w:w="28" w:type="dxa"/>
              <w:bottom w:w="57" w:type="dxa"/>
              <w:right w:w="28" w:type="dxa"/>
            </w:tcMar>
            <w:vAlign w:val="center"/>
          </w:tcPr>
          <w:p w14:paraId="56B122D9">
            <w:pPr>
              <w:spacing w:line="360" w:lineRule="auto"/>
              <w:ind w:left="240" w:leftChars="100"/>
              <w:rPr>
                <w:rFonts w:hint="eastAsia" w:ascii="宋体" w:hAnsi="宋体" w:eastAsia="宋体" w:cs="宋体"/>
                <w:szCs w:val="24"/>
              </w:rPr>
            </w:pPr>
          </w:p>
        </w:tc>
      </w:tr>
      <w:tr w14:paraId="3E9212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216E34FC">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403EA1F6">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7ACBC32E">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0CA2C67E">
            <w:pPr>
              <w:spacing w:line="360" w:lineRule="auto"/>
              <w:ind w:left="240" w:leftChars="100"/>
              <w:rPr>
                <w:rFonts w:hint="eastAsia" w:ascii="宋体" w:hAnsi="宋体" w:eastAsia="宋体" w:cs="宋体"/>
                <w:szCs w:val="24"/>
              </w:rPr>
            </w:pPr>
          </w:p>
        </w:tc>
      </w:tr>
      <w:tr w14:paraId="667CCC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7016C7F0">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3942FE92">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3F704DBA">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4A4571BA">
            <w:pPr>
              <w:spacing w:line="360" w:lineRule="auto"/>
              <w:ind w:left="240" w:leftChars="100"/>
              <w:rPr>
                <w:rFonts w:hint="eastAsia" w:ascii="宋体" w:hAnsi="宋体" w:eastAsia="宋体" w:cs="宋体"/>
                <w:szCs w:val="24"/>
              </w:rPr>
            </w:pPr>
          </w:p>
        </w:tc>
      </w:tr>
      <w:tr w14:paraId="32DA47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5C106758">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6470B914">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20974AFC">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118FAF85">
            <w:pPr>
              <w:spacing w:line="360" w:lineRule="auto"/>
              <w:ind w:left="240" w:leftChars="100"/>
              <w:rPr>
                <w:rFonts w:hint="eastAsia" w:ascii="宋体" w:hAnsi="宋体" w:eastAsia="宋体" w:cs="宋体"/>
                <w:szCs w:val="24"/>
              </w:rPr>
            </w:pPr>
          </w:p>
        </w:tc>
      </w:tr>
    </w:tbl>
    <w:p w14:paraId="0FF0EAD1">
      <w:pPr>
        <w:spacing w:line="360" w:lineRule="auto"/>
        <w:ind w:left="240" w:leftChars="100"/>
        <w:rPr>
          <w:rFonts w:hint="eastAsia" w:ascii="宋体" w:hAnsi="宋体" w:eastAsia="宋体" w:cs="宋体"/>
          <w:b/>
          <w:szCs w:val="24"/>
        </w:rPr>
      </w:pPr>
      <w:r>
        <w:rPr>
          <w:rFonts w:hint="eastAsia" w:ascii="宋体" w:hAnsi="宋体" w:eastAsia="宋体" w:cs="宋体"/>
          <w:b/>
          <w:szCs w:val="24"/>
        </w:rPr>
        <w:t>注：商务要求为实质性要求，不得负偏离。</w:t>
      </w:r>
    </w:p>
    <w:p w14:paraId="75B43E28">
      <w:pPr>
        <w:spacing w:line="360" w:lineRule="auto"/>
        <w:ind w:left="240" w:leftChars="100"/>
        <w:rPr>
          <w:rFonts w:hint="eastAsia" w:ascii="宋体" w:hAnsi="宋体" w:eastAsia="宋体" w:cs="宋体"/>
          <w:szCs w:val="24"/>
        </w:rPr>
      </w:pPr>
    </w:p>
    <w:p w14:paraId="4768BDE7">
      <w:pPr>
        <w:spacing w:line="360" w:lineRule="auto"/>
        <w:ind w:left="240" w:leftChars="100"/>
        <w:rPr>
          <w:rFonts w:hint="eastAsia" w:ascii="宋体" w:hAnsi="宋体" w:eastAsia="宋体" w:cs="宋体"/>
          <w:szCs w:val="24"/>
        </w:rPr>
      </w:pPr>
      <w:bookmarkStart w:id="238" w:name="_Toc21922"/>
      <w:r>
        <w:rPr>
          <w:rFonts w:hint="eastAsia" w:ascii="宋体" w:hAnsi="宋体" w:eastAsia="宋体" w:cs="宋体"/>
          <w:szCs w:val="24"/>
        </w:rPr>
        <w:t xml:space="preserve">投标单位： </w:t>
      </w:r>
      <w:r>
        <w:rPr>
          <w:rFonts w:hint="eastAsia" w:ascii="宋体" w:hAnsi="宋体" w:eastAsia="宋体" w:cs="宋体"/>
          <w:szCs w:val="24"/>
          <w:u w:val="single"/>
        </w:rPr>
        <w:t xml:space="preserve">                      </w:t>
      </w:r>
      <w:r>
        <w:rPr>
          <w:rFonts w:hint="eastAsia" w:ascii="宋体" w:hAnsi="宋体" w:eastAsia="宋体" w:cs="宋体"/>
          <w:szCs w:val="24"/>
        </w:rPr>
        <w:t xml:space="preserve">（加盖公章） </w:t>
      </w:r>
    </w:p>
    <w:p w14:paraId="582102F8">
      <w:pPr>
        <w:spacing w:line="360" w:lineRule="auto"/>
        <w:ind w:firstLine="240" w:firstLineChars="100"/>
        <w:rPr>
          <w:rFonts w:hint="eastAsia" w:ascii="宋体" w:hAnsi="宋体" w:eastAsia="宋体" w:cs="宋体"/>
          <w:u w:val="single"/>
        </w:rPr>
      </w:pPr>
      <w:r>
        <w:rPr>
          <w:rFonts w:hint="eastAsia" w:ascii="宋体" w:hAnsi="宋体" w:eastAsia="宋体" w:cs="宋体"/>
          <w:szCs w:val="24"/>
        </w:rPr>
        <w:t>日 期：</w:t>
      </w:r>
      <w:r>
        <w:rPr>
          <w:rFonts w:hint="eastAsia" w:ascii="宋体" w:hAnsi="宋体" w:eastAsia="宋体" w:cs="宋体"/>
          <w:u w:val="single"/>
        </w:rPr>
        <w:t xml:space="preserve">            </w:t>
      </w:r>
    </w:p>
    <w:p w14:paraId="2ED4560B">
      <w:pPr>
        <w:rPr>
          <w:rFonts w:hint="eastAsia" w:ascii="宋体" w:hAnsi="宋体" w:eastAsia="宋体" w:cs="宋体"/>
          <w:u w:val="single"/>
        </w:rPr>
      </w:pPr>
      <w:r>
        <w:rPr>
          <w:rFonts w:hint="eastAsia" w:ascii="宋体" w:hAnsi="宋体" w:eastAsia="宋体" w:cs="宋体"/>
          <w:u w:val="single"/>
        </w:rPr>
        <w:br w:type="page"/>
      </w:r>
    </w:p>
    <w:p w14:paraId="20DEEB85">
      <w:pPr>
        <w:pStyle w:val="36"/>
        <w:spacing w:line="360" w:lineRule="auto"/>
        <w:ind w:firstLine="0" w:firstLineChars="0"/>
        <w:outlineLvl w:val="2"/>
        <w:rPr>
          <w:rFonts w:hint="eastAsia" w:ascii="宋体" w:hAnsi="宋体" w:eastAsia="宋体" w:cs="宋体"/>
          <w:b/>
        </w:rPr>
      </w:pPr>
      <w:bookmarkStart w:id="239" w:name="_Toc10194"/>
      <w:r>
        <w:rPr>
          <w:rFonts w:hint="eastAsia" w:ascii="宋体" w:hAnsi="宋体" w:eastAsia="宋体" w:cs="宋体"/>
          <w:b/>
        </w:rPr>
        <w:t>7.</w:t>
      </w:r>
      <w:bookmarkEnd w:id="238"/>
      <w:r>
        <w:rPr>
          <w:rFonts w:hint="eastAsia" w:ascii="宋体" w:hAnsi="宋体" w:eastAsia="宋体" w:cs="宋体"/>
          <w:b/>
        </w:rPr>
        <w:t>技术响应</w:t>
      </w:r>
      <w:r>
        <w:rPr>
          <w:rFonts w:hint="eastAsia" w:ascii="宋体" w:hAnsi="宋体" w:eastAsia="宋体" w:cs="宋体"/>
          <w:b/>
          <w:lang w:val="en-US" w:eastAsia="zh-CN"/>
        </w:rPr>
        <w:t>偏离</w:t>
      </w:r>
      <w:r>
        <w:rPr>
          <w:rFonts w:hint="eastAsia" w:ascii="宋体" w:hAnsi="宋体" w:eastAsia="宋体" w:cs="宋体"/>
          <w:b/>
        </w:rPr>
        <w:t>表</w:t>
      </w:r>
      <w:bookmarkEnd w:id="239"/>
    </w:p>
    <w:p w14:paraId="7FB81785">
      <w:pPr>
        <w:spacing w:line="360" w:lineRule="auto"/>
        <w:rPr>
          <w:rFonts w:hint="eastAsia" w:ascii="宋体" w:hAnsi="宋体" w:eastAsia="宋体" w:cs="宋体"/>
          <w:szCs w:val="24"/>
        </w:rPr>
      </w:pPr>
      <w:r>
        <w:rPr>
          <w:rFonts w:hint="eastAsia" w:ascii="宋体" w:hAnsi="宋体" w:eastAsia="宋体" w:cs="宋体"/>
          <w:szCs w:val="24"/>
        </w:rPr>
        <w:t>项目名称及编号：</w:t>
      </w:r>
      <w:r>
        <w:rPr>
          <w:rFonts w:hint="eastAsia" w:ascii="宋体" w:hAnsi="宋体" w:eastAsia="宋体" w:cs="宋体"/>
          <w:szCs w:val="24"/>
          <w:u w:val="single"/>
        </w:rPr>
        <w:t xml:space="preserve">             </w:t>
      </w:r>
      <w:r>
        <w:rPr>
          <w:rFonts w:hint="eastAsia" w:ascii="宋体" w:hAnsi="宋体" w:eastAsia="宋体" w:cs="宋体"/>
          <w:szCs w:val="24"/>
        </w:rPr>
        <w:t xml:space="preserve">            </w:t>
      </w:r>
    </w:p>
    <w:tbl>
      <w:tblPr>
        <w:tblStyle w:val="19"/>
        <w:tblW w:w="929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3234"/>
        <w:gridCol w:w="3354"/>
        <w:gridCol w:w="1776"/>
      </w:tblGrid>
      <w:tr w14:paraId="63D8EA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1DCAA12D">
            <w:pPr>
              <w:spacing w:line="360" w:lineRule="auto"/>
              <w:ind w:left="-110" w:leftChars="-46"/>
              <w:jc w:val="center"/>
              <w:rPr>
                <w:rFonts w:hint="eastAsia" w:ascii="宋体" w:hAnsi="宋体" w:eastAsia="宋体" w:cs="宋体"/>
                <w:b/>
                <w:szCs w:val="24"/>
              </w:rPr>
            </w:pPr>
            <w:r>
              <w:rPr>
                <w:rFonts w:hint="eastAsia" w:ascii="宋体" w:hAnsi="宋体" w:eastAsia="宋体" w:cs="宋体"/>
                <w:b/>
                <w:szCs w:val="24"/>
              </w:rPr>
              <w:t xml:space="preserve"> 序号</w:t>
            </w:r>
          </w:p>
        </w:tc>
        <w:tc>
          <w:tcPr>
            <w:tcW w:w="3234" w:type="dxa"/>
            <w:tcMar>
              <w:top w:w="57" w:type="dxa"/>
              <w:left w:w="28" w:type="dxa"/>
              <w:bottom w:w="57" w:type="dxa"/>
              <w:right w:w="28" w:type="dxa"/>
            </w:tcMar>
            <w:vAlign w:val="center"/>
          </w:tcPr>
          <w:p w14:paraId="67D69C50">
            <w:pPr>
              <w:spacing w:line="360" w:lineRule="auto"/>
              <w:ind w:left="240" w:leftChars="100"/>
              <w:jc w:val="center"/>
              <w:rPr>
                <w:rFonts w:hint="eastAsia" w:ascii="宋体" w:hAnsi="宋体" w:eastAsia="宋体" w:cs="宋体"/>
                <w:b/>
                <w:szCs w:val="24"/>
              </w:rPr>
            </w:pPr>
            <w:r>
              <w:rPr>
                <w:rFonts w:hint="eastAsia" w:ascii="宋体" w:hAnsi="宋体" w:eastAsia="宋体" w:cs="宋体"/>
                <w:b/>
                <w:szCs w:val="24"/>
              </w:rPr>
              <w:t>招标文件技术参数要求</w:t>
            </w:r>
          </w:p>
        </w:tc>
        <w:tc>
          <w:tcPr>
            <w:tcW w:w="3354" w:type="dxa"/>
            <w:tcMar>
              <w:top w:w="57" w:type="dxa"/>
              <w:left w:w="28" w:type="dxa"/>
              <w:bottom w:w="57" w:type="dxa"/>
              <w:right w:w="28" w:type="dxa"/>
            </w:tcMar>
            <w:vAlign w:val="center"/>
          </w:tcPr>
          <w:p w14:paraId="4C7AD801">
            <w:pPr>
              <w:spacing w:line="360" w:lineRule="auto"/>
              <w:ind w:left="240" w:leftChars="100"/>
              <w:jc w:val="center"/>
              <w:rPr>
                <w:rFonts w:hint="eastAsia" w:ascii="宋体" w:hAnsi="宋体" w:eastAsia="宋体" w:cs="宋体"/>
                <w:b/>
                <w:szCs w:val="24"/>
              </w:rPr>
            </w:pPr>
            <w:r>
              <w:rPr>
                <w:rFonts w:hint="eastAsia" w:ascii="宋体" w:hAnsi="宋体" w:eastAsia="宋体" w:cs="宋体"/>
                <w:b/>
                <w:szCs w:val="24"/>
              </w:rPr>
              <w:t>投标文件技术参数响应描述</w:t>
            </w:r>
          </w:p>
        </w:tc>
        <w:tc>
          <w:tcPr>
            <w:tcW w:w="1776" w:type="dxa"/>
            <w:tcMar>
              <w:top w:w="57" w:type="dxa"/>
              <w:left w:w="28" w:type="dxa"/>
              <w:bottom w:w="57" w:type="dxa"/>
              <w:right w:w="28" w:type="dxa"/>
            </w:tcMar>
            <w:vAlign w:val="center"/>
          </w:tcPr>
          <w:p w14:paraId="511E9B73">
            <w:pPr>
              <w:spacing w:line="360" w:lineRule="auto"/>
              <w:ind w:left="240" w:leftChars="100"/>
              <w:jc w:val="center"/>
              <w:rPr>
                <w:rFonts w:hint="eastAsia" w:ascii="宋体" w:hAnsi="宋体" w:eastAsia="宋体" w:cs="宋体"/>
                <w:b/>
                <w:szCs w:val="24"/>
              </w:rPr>
            </w:pPr>
            <w:r>
              <w:rPr>
                <w:rFonts w:hint="eastAsia" w:ascii="宋体" w:hAnsi="宋体" w:eastAsia="宋体" w:cs="宋体"/>
                <w:b/>
                <w:szCs w:val="24"/>
              </w:rPr>
              <w:t>偏离情况</w:t>
            </w:r>
          </w:p>
        </w:tc>
      </w:tr>
      <w:tr w14:paraId="7EADE5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33" w:type="dxa"/>
            <w:tcBorders>
              <w:bottom w:val="single" w:color="auto" w:sz="4" w:space="0"/>
            </w:tcBorders>
            <w:tcMar>
              <w:top w:w="57" w:type="dxa"/>
              <w:left w:w="28" w:type="dxa"/>
              <w:bottom w:w="57" w:type="dxa"/>
              <w:right w:w="28" w:type="dxa"/>
            </w:tcMar>
            <w:vAlign w:val="center"/>
          </w:tcPr>
          <w:p w14:paraId="58198A25">
            <w:pPr>
              <w:spacing w:line="360" w:lineRule="auto"/>
              <w:ind w:left="240" w:leftChars="100"/>
              <w:rPr>
                <w:rFonts w:hint="eastAsia" w:ascii="宋体" w:hAnsi="宋体" w:eastAsia="宋体" w:cs="宋体"/>
                <w:szCs w:val="24"/>
              </w:rPr>
            </w:pPr>
          </w:p>
        </w:tc>
        <w:tc>
          <w:tcPr>
            <w:tcW w:w="3234" w:type="dxa"/>
            <w:tcBorders>
              <w:bottom w:val="single" w:color="auto" w:sz="4" w:space="0"/>
            </w:tcBorders>
            <w:tcMar>
              <w:top w:w="57" w:type="dxa"/>
              <w:left w:w="28" w:type="dxa"/>
              <w:bottom w:w="57" w:type="dxa"/>
              <w:right w:w="28" w:type="dxa"/>
            </w:tcMar>
            <w:vAlign w:val="center"/>
          </w:tcPr>
          <w:p w14:paraId="3E52DBFC">
            <w:pPr>
              <w:spacing w:line="360" w:lineRule="auto"/>
              <w:ind w:left="240" w:leftChars="100"/>
              <w:rPr>
                <w:rFonts w:hint="eastAsia" w:ascii="宋体" w:hAnsi="宋体" w:eastAsia="宋体" w:cs="宋体"/>
                <w:szCs w:val="24"/>
              </w:rPr>
            </w:pPr>
          </w:p>
        </w:tc>
        <w:tc>
          <w:tcPr>
            <w:tcW w:w="3354" w:type="dxa"/>
            <w:tcBorders>
              <w:bottom w:val="single" w:color="auto" w:sz="4" w:space="0"/>
            </w:tcBorders>
            <w:tcMar>
              <w:top w:w="57" w:type="dxa"/>
              <w:left w:w="28" w:type="dxa"/>
              <w:bottom w:w="57" w:type="dxa"/>
              <w:right w:w="28" w:type="dxa"/>
            </w:tcMar>
            <w:vAlign w:val="center"/>
          </w:tcPr>
          <w:p w14:paraId="23015CDF">
            <w:pPr>
              <w:spacing w:line="360" w:lineRule="auto"/>
              <w:ind w:left="240" w:leftChars="100"/>
              <w:rPr>
                <w:rFonts w:hint="eastAsia" w:ascii="宋体" w:hAnsi="宋体" w:eastAsia="宋体" w:cs="宋体"/>
                <w:szCs w:val="24"/>
              </w:rPr>
            </w:pPr>
          </w:p>
        </w:tc>
        <w:tc>
          <w:tcPr>
            <w:tcW w:w="1776" w:type="dxa"/>
            <w:tcBorders>
              <w:bottom w:val="single" w:color="auto" w:sz="4" w:space="0"/>
            </w:tcBorders>
            <w:tcMar>
              <w:top w:w="57" w:type="dxa"/>
              <w:left w:w="28" w:type="dxa"/>
              <w:bottom w:w="57" w:type="dxa"/>
              <w:right w:w="28" w:type="dxa"/>
            </w:tcMar>
            <w:vAlign w:val="center"/>
          </w:tcPr>
          <w:p w14:paraId="609DA9B2">
            <w:pPr>
              <w:spacing w:line="360" w:lineRule="auto"/>
              <w:ind w:left="240" w:leftChars="100"/>
              <w:rPr>
                <w:rFonts w:hint="eastAsia" w:ascii="宋体" w:hAnsi="宋体" w:eastAsia="宋体" w:cs="宋体"/>
                <w:szCs w:val="24"/>
              </w:rPr>
            </w:pPr>
          </w:p>
        </w:tc>
      </w:tr>
      <w:tr w14:paraId="3DCBBB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33" w:type="dxa"/>
            <w:tcBorders>
              <w:bottom w:val="single" w:color="auto" w:sz="4" w:space="0"/>
            </w:tcBorders>
            <w:tcMar>
              <w:top w:w="57" w:type="dxa"/>
              <w:left w:w="28" w:type="dxa"/>
              <w:bottom w:w="57" w:type="dxa"/>
              <w:right w:w="28" w:type="dxa"/>
            </w:tcMar>
            <w:vAlign w:val="center"/>
          </w:tcPr>
          <w:p w14:paraId="705F3F9D">
            <w:pPr>
              <w:spacing w:line="360" w:lineRule="auto"/>
              <w:ind w:left="240" w:leftChars="100"/>
              <w:rPr>
                <w:rFonts w:hint="eastAsia" w:ascii="宋体" w:hAnsi="宋体" w:eastAsia="宋体" w:cs="宋体"/>
                <w:szCs w:val="24"/>
              </w:rPr>
            </w:pPr>
          </w:p>
        </w:tc>
        <w:tc>
          <w:tcPr>
            <w:tcW w:w="3234" w:type="dxa"/>
            <w:tcBorders>
              <w:bottom w:val="single" w:color="auto" w:sz="4" w:space="0"/>
            </w:tcBorders>
            <w:tcMar>
              <w:top w:w="57" w:type="dxa"/>
              <w:left w:w="28" w:type="dxa"/>
              <w:bottom w:w="57" w:type="dxa"/>
              <w:right w:w="28" w:type="dxa"/>
            </w:tcMar>
            <w:vAlign w:val="center"/>
          </w:tcPr>
          <w:p w14:paraId="45EDAA58">
            <w:pPr>
              <w:spacing w:line="360" w:lineRule="auto"/>
              <w:ind w:left="240" w:leftChars="100"/>
              <w:rPr>
                <w:rFonts w:hint="eastAsia" w:ascii="宋体" w:hAnsi="宋体" w:eastAsia="宋体" w:cs="宋体"/>
                <w:szCs w:val="24"/>
              </w:rPr>
            </w:pPr>
          </w:p>
        </w:tc>
        <w:tc>
          <w:tcPr>
            <w:tcW w:w="3354" w:type="dxa"/>
            <w:tcBorders>
              <w:bottom w:val="single" w:color="auto" w:sz="4" w:space="0"/>
            </w:tcBorders>
            <w:tcMar>
              <w:top w:w="57" w:type="dxa"/>
              <w:left w:w="28" w:type="dxa"/>
              <w:bottom w:w="57" w:type="dxa"/>
              <w:right w:w="28" w:type="dxa"/>
            </w:tcMar>
            <w:vAlign w:val="center"/>
          </w:tcPr>
          <w:p w14:paraId="1D746576">
            <w:pPr>
              <w:spacing w:line="360" w:lineRule="auto"/>
              <w:ind w:left="240" w:leftChars="100"/>
              <w:rPr>
                <w:rFonts w:hint="eastAsia" w:ascii="宋体" w:hAnsi="宋体" w:eastAsia="宋体" w:cs="宋体"/>
                <w:szCs w:val="24"/>
              </w:rPr>
            </w:pPr>
          </w:p>
        </w:tc>
        <w:tc>
          <w:tcPr>
            <w:tcW w:w="1776" w:type="dxa"/>
            <w:tcBorders>
              <w:bottom w:val="single" w:color="auto" w:sz="4" w:space="0"/>
            </w:tcBorders>
            <w:tcMar>
              <w:top w:w="57" w:type="dxa"/>
              <w:left w:w="28" w:type="dxa"/>
              <w:bottom w:w="57" w:type="dxa"/>
              <w:right w:w="28" w:type="dxa"/>
            </w:tcMar>
            <w:vAlign w:val="center"/>
          </w:tcPr>
          <w:p w14:paraId="1208A02B">
            <w:pPr>
              <w:spacing w:line="360" w:lineRule="auto"/>
              <w:ind w:left="240" w:leftChars="100"/>
              <w:rPr>
                <w:rFonts w:hint="eastAsia" w:ascii="宋体" w:hAnsi="宋体" w:eastAsia="宋体" w:cs="宋体"/>
                <w:szCs w:val="24"/>
              </w:rPr>
            </w:pPr>
          </w:p>
        </w:tc>
      </w:tr>
      <w:tr w14:paraId="321BE2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3AC3A434">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35792049">
            <w:pPr>
              <w:spacing w:line="360" w:lineRule="auto"/>
              <w:ind w:left="240" w:leftChars="100"/>
              <w:rPr>
                <w:rFonts w:hint="eastAsia" w:ascii="宋体" w:hAnsi="宋体" w:eastAsia="宋体" w:cs="宋体"/>
                <w:szCs w:val="24"/>
              </w:rPr>
            </w:pPr>
          </w:p>
        </w:tc>
        <w:tc>
          <w:tcPr>
            <w:tcW w:w="3354" w:type="dxa"/>
            <w:tcMar>
              <w:top w:w="57" w:type="dxa"/>
              <w:left w:w="28" w:type="dxa"/>
              <w:bottom w:w="57" w:type="dxa"/>
              <w:right w:w="28" w:type="dxa"/>
            </w:tcMar>
            <w:vAlign w:val="center"/>
          </w:tcPr>
          <w:p w14:paraId="2E701C1C">
            <w:pPr>
              <w:spacing w:line="360" w:lineRule="auto"/>
              <w:ind w:left="240" w:leftChars="100"/>
              <w:rPr>
                <w:rFonts w:hint="eastAsia" w:ascii="宋体" w:hAnsi="宋体" w:eastAsia="宋体" w:cs="宋体"/>
                <w:szCs w:val="24"/>
              </w:rPr>
            </w:pPr>
          </w:p>
        </w:tc>
        <w:tc>
          <w:tcPr>
            <w:tcW w:w="1776" w:type="dxa"/>
            <w:tcMar>
              <w:top w:w="57" w:type="dxa"/>
              <w:left w:w="28" w:type="dxa"/>
              <w:bottom w:w="57" w:type="dxa"/>
              <w:right w:w="28" w:type="dxa"/>
            </w:tcMar>
            <w:vAlign w:val="center"/>
          </w:tcPr>
          <w:p w14:paraId="0D39A6A6">
            <w:pPr>
              <w:spacing w:line="360" w:lineRule="auto"/>
              <w:ind w:left="240" w:leftChars="100"/>
              <w:rPr>
                <w:rFonts w:hint="eastAsia" w:ascii="宋体" w:hAnsi="宋体" w:eastAsia="宋体" w:cs="宋体"/>
                <w:szCs w:val="24"/>
              </w:rPr>
            </w:pPr>
          </w:p>
        </w:tc>
      </w:tr>
      <w:tr w14:paraId="3A0458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1CE60A35">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5B0BEE3A">
            <w:pPr>
              <w:spacing w:line="360" w:lineRule="auto"/>
              <w:ind w:left="240" w:leftChars="100"/>
              <w:rPr>
                <w:rFonts w:hint="eastAsia" w:ascii="宋体" w:hAnsi="宋体" w:eastAsia="宋体" w:cs="宋体"/>
                <w:szCs w:val="24"/>
              </w:rPr>
            </w:pPr>
          </w:p>
        </w:tc>
        <w:tc>
          <w:tcPr>
            <w:tcW w:w="3354" w:type="dxa"/>
            <w:tcMar>
              <w:top w:w="57" w:type="dxa"/>
              <w:left w:w="28" w:type="dxa"/>
              <w:bottom w:w="57" w:type="dxa"/>
              <w:right w:w="28" w:type="dxa"/>
            </w:tcMar>
            <w:vAlign w:val="center"/>
          </w:tcPr>
          <w:p w14:paraId="7872B207">
            <w:pPr>
              <w:spacing w:line="360" w:lineRule="auto"/>
              <w:ind w:left="240" w:leftChars="100"/>
              <w:rPr>
                <w:rFonts w:hint="eastAsia" w:ascii="宋体" w:hAnsi="宋体" w:eastAsia="宋体" w:cs="宋体"/>
                <w:szCs w:val="24"/>
              </w:rPr>
            </w:pPr>
          </w:p>
        </w:tc>
        <w:tc>
          <w:tcPr>
            <w:tcW w:w="1776" w:type="dxa"/>
            <w:tcMar>
              <w:top w:w="57" w:type="dxa"/>
              <w:left w:w="28" w:type="dxa"/>
              <w:bottom w:w="57" w:type="dxa"/>
              <w:right w:w="28" w:type="dxa"/>
            </w:tcMar>
            <w:vAlign w:val="center"/>
          </w:tcPr>
          <w:p w14:paraId="4E307225">
            <w:pPr>
              <w:spacing w:line="360" w:lineRule="auto"/>
              <w:ind w:left="240" w:leftChars="100"/>
              <w:rPr>
                <w:rFonts w:hint="eastAsia" w:ascii="宋体" w:hAnsi="宋体" w:eastAsia="宋体" w:cs="宋体"/>
                <w:szCs w:val="24"/>
              </w:rPr>
            </w:pPr>
          </w:p>
        </w:tc>
      </w:tr>
      <w:tr w14:paraId="08CBA0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4B0FB727">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62494876">
            <w:pPr>
              <w:spacing w:line="360" w:lineRule="auto"/>
              <w:ind w:left="240" w:leftChars="100"/>
              <w:rPr>
                <w:rFonts w:hint="eastAsia" w:ascii="宋体" w:hAnsi="宋体" w:eastAsia="宋体" w:cs="宋体"/>
                <w:szCs w:val="24"/>
              </w:rPr>
            </w:pPr>
          </w:p>
        </w:tc>
        <w:tc>
          <w:tcPr>
            <w:tcW w:w="3354" w:type="dxa"/>
            <w:tcMar>
              <w:top w:w="57" w:type="dxa"/>
              <w:left w:w="28" w:type="dxa"/>
              <w:bottom w:w="57" w:type="dxa"/>
              <w:right w:w="28" w:type="dxa"/>
            </w:tcMar>
            <w:vAlign w:val="center"/>
          </w:tcPr>
          <w:p w14:paraId="41B610A1">
            <w:pPr>
              <w:spacing w:line="360" w:lineRule="auto"/>
              <w:ind w:left="240" w:leftChars="100"/>
              <w:rPr>
                <w:rFonts w:hint="eastAsia" w:ascii="宋体" w:hAnsi="宋体" w:eastAsia="宋体" w:cs="宋体"/>
                <w:szCs w:val="24"/>
              </w:rPr>
            </w:pPr>
          </w:p>
        </w:tc>
        <w:tc>
          <w:tcPr>
            <w:tcW w:w="1776" w:type="dxa"/>
            <w:tcMar>
              <w:top w:w="57" w:type="dxa"/>
              <w:left w:w="28" w:type="dxa"/>
              <w:bottom w:w="57" w:type="dxa"/>
              <w:right w:w="28" w:type="dxa"/>
            </w:tcMar>
            <w:vAlign w:val="center"/>
          </w:tcPr>
          <w:p w14:paraId="1B1FFE91">
            <w:pPr>
              <w:spacing w:line="360" w:lineRule="auto"/>
              <w:ind w:left="240" w:leftChars="100"/>
              <w:rPr>
                <w:rFonts w:hint="eastAsia" w:ascii="宋体" w:hAnsi="宋体" w:eastAsia="宋体" w:cs="宋体"/>
                <w:szCs w:val="24"/>
              </w:rPr>
            </w:pPr>
          </w:p>
        </w:tc>
      </w:tr>
      <w:tr w14:paraId="0C94E3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4CD20A1E">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0DD52B45">
            <w:pPr>
              <w:spacing w:line="360" w:lineRule="auto"/>
              <w:ind w:left="240" w:leftChars="100"/>
              <w:rPr>
                <w:rFonts w:hint="eastAsia" w:ascii="宋体" w:hAnsi="宋体" w:eastAsia="宋体" w:cs="宋体"/>
                <w:szCs w:val="24"/>
              </w:rPr>
            </w:pPr>
          </w:p>
        </w:tc>
        <w:tc>
          <w:tcPr>
            <w:tcW w:w="3354" w:type="dxa"/>
            <w:tcMar>
              <w:top w:w="57" w:type="dxa"/>
              <w:left w:w="28" w:type="dxa"/>
              <w:bottom w:w="57" w:type="dxa"/>
              <w:right w:w="28" w:type="dxa"/>
            </w:tcMar>
            <w:vAlign w:val="center"/>
          </w:tcPr>
          <w:p w14:paraId="2FF77C52">
            <w:pPr>
              <w:spacing w:line="360" w:lineRule="auto"/>
              <w:ind w:left="240" w:leftChars="100"/>
              <w:rPr>
                <w:rFonts w:hint="eastAsia" w:ascii="宋体" w:hAnsi="宋体" w:eastAsia="宋体" w:cs="宋体"/>
                <w:szCs w:val="24"/>
              </w:rPr>
            </w:pPr>
          </w:p>
        </w:tc>
        <w:tc>
          <w:tcPr>
            <w:tcW w:w="1776" w:type="dxa"/>
            <w:tcMar>
              <w:top w:w="57" w:type="dxa"/>
              <w:left w:w="28" w:type="dxa"/>
              <w:bottom w:w="57" w:type="dxa"/>
              <w:right w:w="28" w:type="dxa"/>
            </w:tcMar>
            <w:vAlign w:val="center"/>
          </w:tcPr>
          <w:p w14:paraId="0DF65CB2">
            <w:pPr>
              <w:spacing w:line="360" w:lineRule="auto"/>
              <w:ind w:left="240" w:leftChars="100"/>
              <w:rPr>
                <w:rFonts w:hint="eastAsia" w:ascii="宋体" w:hAnsi="宋体" w:eastAsia="宋体" w:cs="宋体"/>
                <w:szCs w:val="24"/>
              </w:rPr>
            </w:pPr>
          </w:p>
        </w:tc>
      </w:tr>
      <w:tr w14:paraId="545616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3133F9DA">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5DB5C60F">
            <w:pPr>
              <w:spacing w:line="360" w:lineRule="auto"/>
              <w:ind w:left="240" w:leftChars="100"/>
              <w:rPr>
                <w:rFonts w:hint="eastAsia" w:ascii="宋体" w:hAnsi="宋体" w:eastAsia="宋体" w:cs="宋体"/>
                <w:szCs w:val="24"/>
              </w:rPr>
            </w:pPr>
          </w:p>
        </w:tc>
        <w:tc>
          <w:tcPr>
            <w:tcW w:w="3354" w:type="dxa"/>
            <w:tcMar>
              <w:top w:w="57" w:type="dxa"/>
              <w:left w:w="28" w:type="dxa"/>
              <w:bottom w:w="57" w:type="dxa"/>
              <w:right w:w="28" w:type="dxa"/>
            </w:tcMar>
            <w:vAlign w:val="center"/>
          </w:tcPr>
          <w:p w14:paraId="5145107C">
            <w:pPr>
              <w:spacing w:line="360" w:lineRule="auto"/>
              <w:ind w:left="240" w:leftChars="100"/>
              <w:rPr>
                <w:rFonts w:hint="eastAsia" w:ascii="宋体" w:hAnsi="宋体" w:eastAsia="宋体" w:cs="宋体"/>
                <w:szCs w:val="24"/>
              </w:rPr>
            </w:pPr>
          </w:p>
        </w:tc>
        <w:tc>
          <w:tcPr>
            <w:tcW w:w="1776" w:type="dxa"/>
            <w:tcMar>
              <w:top w:w="57" w:type="dxa"/>
              <w:left w:w="28" w:type="dxa"/>
              <w:bottom w:w="57" w:type="dxa"/>
              <w:right w:w="28" w:type="dxa"/>
            </w:tcMar>
            <w:vAlign w:val="center"/>
          </w:tcPr>
          <w:p w14:paraId="23895E69">
            <w:pPr>
              <w:spacing w:line="360" w:lineRule="auto"/>
              <w:ind w:left="240" w:leftChars="100"/>
              <w:rPr>
                <w:rFonts w:hint="eastAsia" w:ascii="宋体" w:hAnsi="宋体" w:eastAsia="宋体" w:cs="宋体"/>
                <w:szCs w:val="24"/>
              </w:rPr>
            </w:pPr>
          </w:p>
        </w:tc>
      </w:tr>
      <w:tr w14:paraId="0810F5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435F689C">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5F8613D0">
            <w:pPr>
              <w:spacing w:line="360" w:lineRule="auto"/>
              <w:ind w:left="240" w:leftChars="100"/>
              <w:rPr>
                <w:rFonts w:hint="eastAsia" w:ascii="宋体" w:hAnsi="宋体" w:eastAsia="宋体" w:cs="宋体"/>
                <w:szCs w:val="24"/>
              </w:rPr>
            </w:pPr>
          </w:p>
        </w:tc>
        <w:tc>
          <w:tcPr>
            <w:tcW w:w="3354" w:type="dxa"/>
            <w:tcMar>
              <w:top w:w="57" w:type="dxa"/>
              <w:left w:w="28" w:type="dxa"/>
              <w:bottom w:w="57" w:type="dxa"/>
              <w:right w:w="28" w:type="dxa"/>
            </w:tcMar>
            <w:vAlign w:val="center"/>
          </w:tcPr>
          <w:p w14:paraId="5E428F8D">
            <w:pPr>
              <w:spacing w:line="360" w:lineRule="auto"/>
              <w:ind w:left="240" w:leftChars="100"/>
              <w:rPr>
                <w:rFonts w:hint="eastAsia" w:ascii="宋体" w:hAnsi="宋体" w:eastAsia="宋体" w:cs="宋体"/>
                <w:szCs w:val="24"/>
              </w:rPr>
            </w:pPr>
          </w:p>
        </w:tc>
        <w:tc>
          <w:tcPr>
            <w:tcW w:w="1776" w:type="dxa"/>
            <w:tcMar>
              <w:top w:w="57" w:type="dxa"/>
              <w:left w:w="28" w:type="dxa"/>
              <w:bottom w:w="57" w:type="dxa"/>
              <w:right w:w="28" w:type="dxa"/>
            </w:tcMar>
            <w:vAlign w:val="center"/>
          </w:tcPr>
          <w:p w14:paraId="02D3283D">
            <w:pPr>
              <w:spacing w:line="360" w:lineRule="auto"/>
              <w:ind w:left="240" w:leftChars="100"/>
              <w:rPr>
                <w:rFonts w:hint="eastAsia" w:ascii="宋体" w:hAnsi="宋体" w:eastAsia="宋体" w:cs="宋体"/>
                <w:szCs w:val="24"/>
              </w:rPr>
            </w:pPr>
          </w:p>
        </w:tc>
      </w:tr>
      <w:tr w14:paraId="749FD3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11579B29">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747CDA5B">
            <w:pPr>
              <w:spacing w:line="360" w:lineRule="auto"/>
              <w:ind w:left="240" w:leftChars="100"/>
              <w:rPr>
                <w:rFonts w:hint="eastAsia" w:ascii="宋体" w:hAnsi="宋体" w:eastAsia="宋体" w:cs="宋体"/>
                <w:szCs w:val="24"/>
              </w:rPr>
            </w:pPr>
          </w:p>
        </w:tc>
        <w:tc>
          <w:tcPr>
            <w:tcW w:w="3354" w:type="dxa"/>
            <w:tcMar>
              <w:top w:w="57" w:type="dxa"/>
              <w:left w:w="28" w:type="dxa"/>
              <w:bottom w:w="57" w:type="dxa"/>
              <w:right w:w="28" w:type="dxa"/>
            </w:tcMar>
            <w:vAlign w:val="center"/>
          </w:tcPr>
          <w:p w14:paraId="1C46FEF2">
            <w:pPr>
              <w:spacing w:line="360" w:lineRule="auto"/>
              <w:ind w:left="240" w:leftChars="100"/>
              <w:rPr>
                <w:rFonts w:hint="eastAsia" w:ascii="宋体" w:hAnsi="宋体" w:eastAsia="宋体" w:cs="宋体"/>
                <w:szCs w:val="24"/>
              </w:rPr>
            </w:pPr>
          </w:p>
        </w:tc>
        <w:tc>
          <w:tcPr>
            <w:tcW w:w="1776" w:type="dxa"/>
            <w:tcMar>
              <w:top w:w="57" w:type="dxa"/>
              <w:left w:w="28" w:type="dxa"/>
              <w:bottom w:w="57" w:type="dxa"/>
              <w:right w:w="28" w:type="dxa"/>
            </w:tcMar>
            <w:vAlign w:val="center"/>
          </w:tcPr>
          <w:p w14:paraId="517666FC">
            <w:pPr>
              <w:spacing w:line="360" w:lineRule="auto"/>
              <w:ind w:left="240" w:leftChars="100"/>
              <w:rPr>
                <w:rFonts w:hint="eastAsia" w:ascii="宋体" w:hAnsi="宋体" w:eastAsia="宋体" w:cs="宋体"/>
                <w:szCs w:val="24"/>
              </w:rPr>
            </w:pPr>
          </w:p>
        </w:tc>
      </w:tr>
      <w:tr w14:paraId="19B79F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39C78C7C">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06DD4FD8">
            <w:pPr>
              <w:spacing w:line="360" w:lineRule="auto"/>
              <w:ind w:left="240" w:leftChars="100"/>
              <w:rPr>
                <w:rFonts w:hint="eastAsia" w:ascii="宋体" w:hAnsi="宋体" w:eastAsia="宋体" w:cs="宋体"/>
                <w:szCs w:val="24"/>
              </w:rPr>
            </w:pPr>
          </w:p>
        </w:tc>
        <w:tc>
          <w:tcPr>
            <w:tcW w:w="3354" w:type="dxa"/>
            <w:tcMar>
              <w:top w:w="57" w:type="dxa"/>
              <w:left w:w="28" w:type="dxa"/>
              <w:bottom w:w="57" w:type="dxa"/>
              <w:right w:w="28" w:type="dxa"/>
            </w:tcMar>
            <w:vAlign w:val="center"/>
          </w:tcPr>
          <w:p w14:paraId="6FA91A9F">
            <w:pPr>
              <w:spacing w:line="360" w:lineRule="auto"/>
              <w:ind w:left="240" w:leftChars="100"/>
              <w:rPr>
                <w:rFonts w:hint="eastAsia" w:ascii="宋体" w:hAnsi="宋体" w:eastAsia="宋体" w:cs="宋体"/>
                <w:szCs w:val="24"/>
              </w:rPr>
            </w:pPr>
          </w:p>
        </w:tc>
        <w:tc>
          <w:tcPr>
            <w:tcW w:w="1776" w:type="dxa"/>
            <w:tcMar>
              <w:top w:w="57" w:type="dxa"/>
              <w:left w:w="28" w:type="dxa"/>
              <w:bottom w:w="57" w:type="dxa"/>
              <w:right w:w="28" w:type="dxa"/>
            </w:tcMar>
            <w:vAlign w:val="center"/>
          </w:tcPr>
          <w:p w14:paraId="3C0C2E4E">
            <w:pPr>
              <w:spacing w:line="360" w:lineRule="auto"/>
              <w:ind w:left="240" w:leftChars="100"/>
              <w:rPr>
                <w:rFonts w:hint="eastAsia" w:ascii="宋体" w:hAnsi="宋体" w:eastAsia="宋体" w:cs="宋体"/>
                <w:szCs w:val="24"/>
              </w:rPr>
            </w:pPr>
          </w:p>
        </w:tc>
      </w:tr>
      <w:tr w14:paraId="616298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1F1411FD">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4A29C622">
            <w:pPr>
              <w:spacing w:line="360" w:lineRule="auto"/>
              <w:ind w:left="240" w:leftChars="100"/>
              <w:rPr>
                <w:rFonts w:hint="eastAsia" w:ascii="宋体" w:hAnsi="宋体" w:eastAsia="宋体" w:cs="宋体"/>
                <w:szCs w:val="24"/>
              </w:rPr>
            </w:pPr>
          </w:p>
        </w:tc>
        <w:tc>
          <w:tcPr>
            <w:tcW w:w="3354" w:type="dxa"/>
            <w:tcMar>
              <w:top w:w="57" w:type="dxa"/>
              <w:left w:w="28" w:type="dxa"/>
              <w:bottom w:w="57" w:type="dxa"/>
              <w:right w:w="28" w:type="dxa"/>
            </w:tcMar>
            <w:vAlign w:val="center"/>
          </w:tcPr>
          <w:p w14:paraId="0771404F">
            <w:pPr>
              <w:spacing w:line="360" w:lineRule="auto"/>
              <w:ind w:left="240" w:leftChars="100"/>
              <w:rPr>
                <w:rFonts w:hint="eastAsia" w:ascii="宋体" w:hAnsi="宋体" w:eastAsia="宋体" w:cs="宋体"/>
                <w:szCs w:val="24"/>
              </w:rPr>
            </w:pPr>
          </w:p>
        </w:tc>
        <w:tc>
          <w:tcPr>
            <w:tcW w:w="1776" w:type="dxa"/>
            <w:tcMar>
              <w:top w:w="57" w:type="dxa"/>
              <w:left w:w="28" w:type="dxa"/>
              <w:bottom w:w="57" w:type="dxa"/>
              <w:right w:w="28" w:type="dxa"/>
            </w:tcMar>
            <w:vAlign w:val="center"/>
          </w:tcPr>
          <w:p w14:paraId="4B0CC972">
            <w:pPr>
              <w:spacing w:line="360" w:lineRule="auto"/>
              <w:ind w:left="240" w:leftChars="100"/>
              <w:rPr>
                <w:rFonts w:hint="eastAsia" w:ascii="宋体" w:hAnsi="宋体" w:eastAsia="宋体" w:cs="宋体"/>
                <w:szCs w:val="24"/>
              </w:rPr>
            </w:pPr>
          </w:p>
        </w:tc>
      </w:tr>
      <w:tr w14:paraId="5B7AD3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33" w:type="dxa"/>
            <w:tcBorders>
              <w:bottom w:val="single" w:color="auto" w:sz="4" w:space="0"/>
            </w:tcBorders>
            <w:tcMar>
              <w:top w:w="57" w:type="dxa"/>
              <w:left w:w="28" w:type="dxa"/>
              <w:bottom w:w="57" w:type="dxa"/>
              <w:right w:w="28" w:type="dxa"/>
            </w:tcMar>
            <w:vAlign w:val="center"/>
          </w:tcPr>
          <w:p w14:paraId="5169D735">
            <w:pPr>
              <w:spacing w:line="360" w:lineRule="auto"/>
              <w:ind w:left="240" w:leftChars="100"/>
              <w:rPr>
                <w:rFonts w:hint="eastAsia" w:ascii="宋体" w:hAnsi="宋体" w:eastAsia="宋体" w:cs="宋体"/>
                <w:szCs w:val="24"/>
              </w:rPr>
            </w:pPr>
          </w:p>
        </w:tc>
        <w:tc>
          <w:tcPr>
            <w:tcW w:w="3234" w:type="dxa"/>
            <w:tcBorders>
              <w:bottom w:val="single" w:color="auto" w:sz="4" w:space="0"/>
            </w:tcBorders>
            <w:tcMar>
              <w:top w:w="57" w:type="dxa"/>
              <w:left w:w="28" w:type="dxa"/>
              <w:bottom w:w="57" w:type="dxa"/>
              <w:right w:w="28" w:type="dxa"/>
            </w:tcMar>
            <w:vAlign w:val="center"/>
          </w:tcPr>
          <w:p w14:paraId="5498F3C9">
            <w:pPr>
              <w:spacing w:line="360" w:lineRule="auto"/>
              <w:ind w:left="240" w:leftChars="100"/>
              <w:rPr>
                <w:rFonts w:hint="eastAsia" w:ascii="宋体" w:hAnsi="宋体" w:eastAsia="宋体" w:cs="宋体"/>
                <w:szCs w:val="24"/>
              </w:rPr>
            </w:pPr>
          </w:p>
        </w:tc>
        <w:tc>
          <w:tcPr>
            <w:tcW w:w="3354" w:type="dxa"/>
            <w:tcBorders>
              <w:bottom w:val="single" w:color="auto" w:sz="4" w:space="0"/>
            </w:tcBorders>
            <w:tcMar>
              <w:top w:w="57" w:type="dxa"/>
              <w:left w:w="28" w:type="dxa"/>
              <w:bottom w:w="57" w:type="dxa"/>
              <w:right w:w="28" w:type="dxa"/>
            </w:tcMar>
            <w:vAlign w:val="center"/>
          </w:tcPr>
          <w:p w14:paraId="411355FA">
            <w:pPr>
              <w:spacing w:line="360" w:lineRule="auto"/>
              <w:ind w:left="240" w:leftChars="100"/>
              <w:rPr>
                <w:rFonts w:hint="eastAsia" w:ascii="宋体" w:hAnsi="宋体" w:eastAsia="宋体" w:cs="宋体"/>
                <w:szCs w:val="24"/>
              </w:rPr>
            </w:pPr>
          </w:p>
        </w:tc>
        <w:tc>
          <w:tcPr>
            <w:tcW w:w="1776" w:type="dxa"/>
            <w:tcBorders>
              <w:bottom w:val="single" w:color="auto" w:sz="4" w:space="0"/>
            </w:tcBorders>
            <w:tcMar>
              <w:top w:w="57" w:type="dxa"/>
              <w:left w:w="28" w:type="dxa"/>
              <w:bottom w:w="57" w:type="dxa"/>
              <w:right w:w="28" w:type="dxa"/>
            </w:tcMar>
            <w:vAlign w:val="center"/>
          </w:tcPr>
          <w:p w14:paraId="1228E994">
            <w:pPr>
              <w:spacing w:line="360" w:lineRule="auto"/>
              <w:ind w:left="240" w:leftChars="100"/>
              <w:rPr>
                <w:rFonts w:hint="eastAsia" w:ascii="宋体" w:hAnsi="宋体" w:eastAsia="宋体" w:cs="宋体"/>
                <w:szCs w:val="24"/>
              </w:rPr>
            </w:pPr>
          </w:p>
        </w:tc>
      </w:tr>
      <w:tr w14:paraId="0A7A4E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5EDDB0CD">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76556DA3">
            <w:pPr>
              <w:spacing w:line="360" w:lineRule="auto"/>
              <w:ind w:left="240" w:leftChars="100"/>
              <w:rPr>
                <w:rFonts w:hint="eastAsia" w:ascii="宋体" w:hAnsi="宋体" w:eastAsia="宋体" w:cs="宋体"/>
                <w:szCs w:val="24"/>
              </w:rPr>
            </w:pPr>
          </w:p>
        </w:tc>
        <w:tc>
          <w:tcPr>
            <w:tcW w:w="3354" w:type="dxa"/>
            <w:tcMar>
              <w:top w:w="57" w:type="dxa"/>
              <w:left w:w="28" w:type="dxa"/>
              <w:bottom w:w="57" w:type="dxa"/>
              <w:right w:w="28" w:type="dxa"/>
            </w:tcMar>
            <w:vAlign w:val="center"/>
          </w:tcPr>
          <w:p w14:paraId="581897B1">
            <w:pPr>
              <w:spacing w:line="360" w:lineRule="auto"/>
              <w:ind w:left="240" w:leftChars="100"/>
              <w:rPr>
                <w:rFonts w:hint="eastAsia" w:ascii="宋体" w:hAnsi="宋体" w:eastAsia="宋体" w:cs="宋体"/>
                <w:szCs w:val="24"/>
              </w:rPr>
            </w:pPr>
          </w:p>
        </w:tc>
        <w:tc>
          <w:tcPr>
            <w:tcW w:w="1776" w:type="dxa"/>
            <w:tcMar>
              <w:top w:w="57" w:type="dxa"/>
              <w:left w:w="28" w:type="dxa"/>
              <w:bottom w:w="57" w:type="dxa"/>
              <w:right w:w="28" w:type="dxa"/>
            </w:tcMar>
            <w:vAlign w:val="center"/>
          </w:tcPr>
          <w:p w14:paraId="63314612">
            <w:pPr>
              <w:spacing w:line="360" w:lineRule="auto"/>
              <w:ind w:left="240" w:leftChars="100"/>
              <w:rPr>
                <w:rFonts w:hint="eastAsia" w:ascii="宋体" w:hAnsi="宋体" w:eastAsia="宋体" w:cs="宋体"/>
                <w:szCs w:val="24"/>
              </w:rPr>
            </w:pPr>
          </w:p>
        </w:tc>
      </w:tr>
      <w:tr w14:paraId="6E7B7A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5F76BA21">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2028D696">
            <w:pPr>
              <w:spacing w:line="360" w:lineRule="auto"/>
              <w:ind w:left="240" w:leftChars="100"/>
              <w:rPr>
                <w:rFonts w:hint="eastAsia" w:ascii="宋体" w:hAnsi="宋体" w:eastAsia="宋体" w:cs="宋体"/>
                <w:szCs w:val="24"/>
              </w:rPr>
            </w:pPr>
          </w:p>
        </w:tc>
        <w:tc>
          <w:tcPr>
            <w:tcW w:w="3354" w:type="dxa"/>
            <w:tcMar>
              <w:top w:w="57" w:type="dxa"/>
              <w:left w:w="28" w:type="dxa"/>
              <w:bottom w:w="57" w:type="dxa"/>
              <w:right w:w="28" w:type="dxa"/>
            </w:tcMar>
            <w:vAlign w:val="center"/>
          </w:tcPr>
          <w:p w14:paraId="40AF62D7">
            <w:pPr>
              <w:spacing w:line="360" w:lineRule="auto"/>
              <w:ind w:left="240" w:leftChars="100"/>
              <w:rPr>
                <w:rFonts w:hint="eastAsia" w:ascii="宋体" w:hAnsi="宋体" w:eastAsia="宋体" w:cs="宋体"/>
                <w:szCs w:val="24"/>
              </w:rPr>
            </w:pPr>
          </w:p>
        </w:tc>
        <w:tc>
          <w:tcPr>
            <w:tcW w:w="1776" w:type="dxa"/>
            <w:tcMar>
              <w:top w:w="57" w:type="dxa"/>
              <w:left w:w="28" w:type="dxa"/>
              <w:bottom w:w="57" w:type="dxa"/>
              <w:right w:w="28" w:type="dxa"/>
            </w:tcMar>
            <w:vAlign w:val="center"/>
          </w:tcPr>
          <w:p w14:paraId="64DEE2FD">
            <w:pPr>
              <w:spacing w:line="360" w:lineRule="auto"/>
              <w:ind w:left="240" w:leftChars="100"/>
              <w:rPr>
                <w:rFonts w:hint="eastAsia" w:ascii="宋体" w:hAnsi="宋体" w:eastAsia="宋体" w:cs="宋体"/>
                <w:szCs w:val="24"/>
              </w:rPr>
            </w:pPr>
          </w:p>
        </w:tc>
      </w:tr>
      <w:tr w14:paraId="7EA313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0C937444">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38E51F87">
            <w:pPr>
              <w:spacing w:line="360" w:lineRule="auto"/>
              <w:ind w:left="240" w:leftChars="100"/>
              <w:rPr>
                <w:rFonts w:hint="eastAsia" w:ascii="宋体" w:hAnsi="宋体" w:eastAsia="宋体" w:cs="宋体"/>
                <w:szCs w:val="24"/>
              </w:rPr>
            </w:pPr>
          </w:p>
        </w:tc>
        <w:tc>
          <w:tcPr>
            <w:tcW w:w="3354" w:type="dxa"/>
            <w:tcMar>
              <w:top w:w="57" w:type="dxa"/>
              <w:left w:w="28" w:type="dxa"/>
              <w:bottom w:w="57" w:type="dxa"/>
              <w:right w:w="28" w:type="dxa"/>
            </w:tcMar>
            <w:vAlign w:val="center"/>
          </w:tcPr>
          <w:p w14:paraId="4500A021">
            <w:pPr>
              <w:spacing w:line="360" w:lineRule="auto"/>
              <w:ind w:left="240" w:leftChars="100"/>
              <w:rPr>
                <w:rFonts w:hint="eastAsia" w:ascii="宋体" w:hAnsi="宋体" w:eastAsia="宋体" w:cs="宋体"/>
                <w:szCs w:val="24"/>
              </w:rPr>
            </w:pPr>
          </w:p>
        </w:tc>
        <w:tc>
          <w:tcPr>
            <w:tcW w:w="1776" w:type="dxa"/>
            <w:tcMar>
              <w:top w:w="57" w:type="dxa"/>
              <w:left w:w="28" w:type="dxa"/>
              <w:bottom w:w="57" w:type="dxa"/>
              <w:right w:w="28" w:type="dxa"/>
            </w:tcMar>
            <w:vAlign w:val="center"/>
          </w:tcPr>
          <w:p w14:paraId="59E87EDE">
            <w:pPr>
              <w:spacing w:line="360" w:lineRule="auto"/>
              <w:ind w:left="240" w:leftChars="100"/>
              <w:rPr>
                <w:rFonts w:hint="eastAsia" w:ascii="宋体" w:hAnsi="宋体" w:eastAsia="宋体" w:cs="宋体"/>
                <w:szCs w:val="24"/>
              </w:rPr>
            </w:pPr>
          </w:p>
        </w:tc>
      </w:tr>
    </w:tbl>
    <w:p w14:paraId="0440C974">
      <w:pPr>
        <w:pStyle w:val="36"/>
        <w:spacing w:line="360" w:lineRule="auto"/>
        <w:ind w:firstLine="0" w:firstLineChars="0"/>
        <w:rPr>
          <w:rFonts w:hint="eastAsia" w:ascii="宋体" w:hAnsi="宋体" w:eastAsia="宋体" w:cs="宋体"/>
          <w:b/>
          <w:sz w:val="22"/>
        </w:rPr>
      </w:pPr>
      <w:r>
        <w:rPr>
          <w:rFonts w:hint="eastAsia" w:ascii="宋体" w:hAnsi="宋体" w:eastAsia="宋体" w:cs="宋体"/>
          <w:b/>
          <w:sz w:val="22"/>
        </w:rPr>
        <w:t>注：1、投标单位须对技术要求逐条进行技术响应，未逐条响应的按无效投标处理。</w:t>
      </w:r>
    </w:p>
    <w:p w14:paraId="4516B8A3">
      <w:pPr>
        <w:spacing w:line="360" w:lineRule="auto"/>
        <w:ind w:firstLine="442" w:firstLineChars="200"/>
        <w:rPr>
          <w:rFonts w:hint="eastAsia" w:ascii="宋体" w:hAnsi="宋体" w:eastAsia="宋体" w:cs="宋体"/>
          <w:sz w:val="22"/>
        </w:rPr>
      </w:pPr>
      <w:r>
        <w:rPr>
          <w:rFonts w:hint="eastAsia" w:ascii="宋体" w:hAnsi="宋体" w:eastAsia="宋体" w:cs="宋体"/>
          <w:b/>
          <w:sz w:val="22"/>
        </w:rPr>
        <w:t>2、凡是投标文件的技术条款与招标文件的技术条款之间存在负偏离（即不能满足招标文件要求）的，按废标处理。</w:t>
      </w:r>
    </w:p>
    <w:p w14:paraId="4708FDF7">
      <w:pPr>
        <w:spacing w:line="360" w:lineRule="auto"/>
        <w:ind w:left="240" w:leftChars="100"/>
        <w:rPr>
          <w:rFonts w:hint="eastAsia" w:ascii="宋体" w:hAnsi="宋体" w:eastAsia="宋体" w:cs="宋体"/>
          <w:szCs w:val="24"/>
        </w:rPr>
      </w:pPr>
    </w:p>
    <w:p w14:paraId="58C4A008">
      <w:pPr>
        <w:spacing w:line="360" w:lineRule="auto"/>
        <w:ind w:left="240" w:leftChars="100"/>
        <w:rPr>
          <w:rFonts w:hint="eastAsia" w:ascii="宋体" w:hAnsi="宋体" w:eastAsia="宋体" w:cs="宋体"/>
          <w:szCs w:val="24"/>
        </w:rPr>
      </w:pPr>
      <w:r>
        <w:rPr>
          <w:rFonts w:hint="eastAsia" w:ascii="宋体" w:hAnsi="宋体" w:eastAsia="宋体" w:cs="宋体"/>
          <w:szCs w:val="24"/>
        </w:rPr>
        <w:t xml:space="preserve">投标单位： </w:t>
      </w:r>
      <w:r>
        <w:rPr>
          <w:rFonts w:hint="eastAsia" w:ascii="宋体" w:hAnsi="宋体" w:eastAsia="宋体" w:cs="宋体"/>
          <w:szCs w:val="24"/>
          <w:u w:val="single"/>
        </w:rPr>
        <w:t xml:space="preserve">                      </w:t>
      </w:r>
      <w:r>
        <w:rPr>
          <w:rFonts w:hint="eastAsia" w:ascii="宋体" w:hAnsi="宋体" w:eastAsia="宋体" w:cs="宋体"/>
          <w:szCs w:val="24"/>
        </w:rPr>
        <w:t xml:space="preserve">（加盖公章） </w:t>
      </w:r>
    </w:p>
    <w:p w14:paraId="6E2AE866">
      <w:pPr>
        <w:spacing w:line="360" w:lineRule="auto"/>
        <w:ind w:firstLine="240" w:firstLineChars="100"/>
        <w:rPr>
          <w:rFonts w:hint="eastAsia" w:ascii="宋体" w:hAnsi="宋体" w:eastAsia="宋体" w:cs="宋体"/>
          <w:u w:val="single"/>
        </w:rPr>
      </w:pPr>
      <w:r>
        <w:rPr>
          <w:rFonts w:hint="eastAsia" w:ascii="宋体" w:hAnsi="宋体" w:eastAsia="宋体" w:cs="宋体"/>
          <w:szCs w:val="24"/>
        </w:rPr>
        <w:t>日 期：</w:t>
      </w:r>
      <w:r>
        <w:rPr>
          <w:rFonts w:hint="eastAsia" w:ascii="宋体" w:hAnsi="宋体" w:eastAsia="宋体" w:cs="宋体"/>
          <w:u w:val="single"/>
        </w:rPr>
        <w:t xml:space="preserve">            </w:t>
      </w:r>
    </w:p>
    <w:p w14:paraId="337017EF">
      <w:pPr>
        <w:spacing w:line="360" w:lineRule="auto"/>
        <w:ind w:firstLine="240" w:firstLineChars="100"/>
        <w:rPr>
          <w:rFonts w:hint="eastAsia" w:ascii="宋体" w:hAnsi="宋体" w:eastAsia="宋体" w:cs="宋体"/>
          <w:u w:val="single"/>
        </w:rPr>
      </w:pPr>
    </w:p>
    <w:p w14:paraId="07218DD2">
      <w:pPr>
        <w:autoSpaceDE w:val="0"/>
        <w:autoSpaceDN w:val="0"/>
        <w:adjustRightInd w:val="0"/>
        <w:snapToGrid w:val="0"/>
        <w:spacing w:line="360" w:lineRule="auto"/>
        <w:rPr>
          <w:rFonts w:hint="eastAsia" w:ascii="宋体" w:hAnsi="宋体" w:eastAsia="宋体" w:cs="宋体"/>
          <w:bCs/>
          <w:caps/>
          <w:szCs w:val="24"/>
        </w:rPr>
      </w:pPr>
      <w:r>
        <w:rPr>
          <w:rFonts w:hint="eastAsia" w:ascii="宋体" w:hAnsi="宋体" w:eastAsia="宋体" w:cs="宋体"/>
          <w:szCs w:val="21"/>
          <w:u w:val="single"/>
        </w:rPr>
        <w:br w:type="page"/>
      </w:r>
      <w:bookmarkStart w:id="240" w:name="_Toc5659"/>
      <w:bookmarkStart w:id="241" w:name="_Toc458617478"/>
      <w:bookmarkStart w:id="242" w:name="_Toc28085"/>
    </w:p>
    <w:p w14:paraId="45D507EE">
      <w:pPr>
        <w:pStyle w:val="36"/>
        <w:numPr>
          <w:ilvl w:val="0"/>
          <w:numId w:val="8"/>
        </w:numPr>
        <w:spacing w:line="360" w:lineRule="auto"/>
        <w:ind w:firstLine="199" w:firstLineChars="62"/>
        <w:outlineLvl w:val="1"/>
        <w:rPr>
          <w:rFonts w:hint="eastAsia" w:ascii="宋体" w:hAnsi="宋体" w:eastAsia="宋体" w:cs="宋体"/>
          <w:b/>
          <w:kern w:val="2"/>
          <w:sz w:val="32"/>
          <w:szCs w:val="28"/>
        </w:rPr>
      </w:pPr>
      <w:bookmarkStart w:id="243" w:name="_Toc28778"/>
      <w:bookmarkStart w:id="244" w:name="_Toc32443"/>
      <w:bookmarkStart w:id="245" w:name="_Toc11627"/>
      <w:bookmarkStart w:id="246" w:name="_Toc28746"/>
      <w:bookmarkStart w:id="247" w:name="_Toc10867"/>
      <w:r>
        <w:rPr>
          <w:rFonts w:hint="eastAsia" w:ascii="宋体" w:hAnsi="宋体" w:eastAsia="宋体" w:cs="宋体"/>
          <w:b/>
          <w:kern w:val="2"/>
          <w:sz w:val="32"/>
          <w:szCs w:val="28"/>
        </w:rPr>
        <w:t>投标方案</w:t>
      </w:r>
      <w:bookmarkEnd w:id="243"/>
      <w:bookmarkEnd w:id="244"/>
      <w:bookmarkEnd w:id="245"/>
      <w:bookmarkEnd w:id="246"/>
      <w:bookmarkEnd w:id="247"/>
      <w:bookmarkStart w:id="248" w:name="_Toc26121"/>
    </w:p>
    <w:bookmarkEnd w:id="248"/>
    <w:p w14:paraId="0D57B828">
      <w:pPr>
        <w:pStyle w:val="36"/>
        <w:spacing w:line="360" w:lineRule="auto"/>
        <w:ind w:firstLine="174" w:firstLineChars="62"/>
        <w:outlineLvl w:val="2"/>
        <w:rPr>
          <w:rFonts w:hint="eastAsia" w:ascii="宋体" w:hAnsi="宋体" w:eastAsia="宋体" w:cs="宋体"/>
          <w:b/>
          <w:bCs/>
          <w:szCs w:val="28"/>
        </w:rPr>
      </w:pPr>
      <w:bookmarkStart w:id="249" w:name="_Toc21423"/>
      <w:bookmarkStart w:id="250" w:name="_Toc7794"/>
      <w:bookmarkStart w:id="251" w:name="_Toc20309"/>
      <w:bookmarkStart w:id="252" w:name="_Toc1109"/>
      <w:r>
        <w:rPr>
          <w:rFonts w:hint="eastAsia" w:ascii="宋体" w:hAnsi="宋体" w:eastAsia="宋体" w:cs="宋体"/>
          <w:b/>
          <w:bCs/>
          <w:szCs w:val="28"/>
        </w:rPr>
        <w:t>1.供应商基本情况及其性质</w:t>
      </w:r>
      <w:bookmarkEnd w:id="249"/>
      <w:bookmarkEnd w:id="250"/>
      <w:bookmarkEnd w:id="251"/>
      <w:bookmarkEnd w:id="252"/>
    </w:p>
    <w:tbl>
      <w:tblPr>
        <w:tblStyle w:val="19"/>
        <w:tblW w:w="883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58"/>
        <w:gridCol w:w="1009"/>
        <w:gridCol w:w="2040"/>
        <w:gridCol w:w="1670"/>
        <w:gridCol w:w="2462"/>
      </w:tblGrid>
      <w:tr w14:paraId="2E0E60D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58" w:type="dxa"/>
            <w:vAlign w:val="center"/>
          </w:tcPr>
          <w:p w14:paraId="322C81A7">
            <w:pPr>
              <w:keepNext/>
              <w:keepLines/>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投标单位名称</w:t>
            </w:r>
          </w:p>
        </w:tc>
        <w:tc>
          <w:tcPr>
            <w:tcW w:w="7181" w:type="dxa"/>
            <w:gridSpan w:val="4"/>
            <w:vAlign w:val="center"/>
          </w:tcPr>
          <w:p w14:paraId="123A17D4">
            <w:pPr>
              <w:keepNext/>
              <w:keepLines/>
              <w:autoSpaceDE w:val="0"/>
              <w:autoSpaceDN w:val="0"/>
              <w:adjustRightInd w:val="0"/>
              <w:spacing w:line="400" w:lineRule="exact"/>
              <w:jc w:val="center"/>
              <w:rPr>
                <w:rFonts w:hint="eastAsia" w:ascii="宋体" w:hAnsi="宋体" w:eastAsia="宋体" w:cs="宋体"/>
                <w:kern w:val="0"/>
                <w:szCs w:val="24"/>
              </w:rPr>
            </w:pPr>
          </w:p>
        </w:tc>
      </w:tr>
      <w:tr w14:paraId="0E987B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1658" w:type="dxa"/>
            <w:vAlign w:val="center"/>
          </w:tcPr>
          <w:p w14:paraId="7FD185CD">
            <w:pPr>
              <w:keepNext/>
              <w:keepLines/>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注册地址</w:t>
            </w:r>
          </w:p>
        </w:tc>
        <w:tc>
          <w:tcPr>
            <w:tcW w:w="3049" w:type="dxa"/>
            <w:gridSpan w:val="2"/>
            <w:vAlign w:val="center"/>
          </w:tcPr>
          <w:p w14:paraId="4F7AE7A1">
            <w:pPr>
              <w:keepNext/>
              <w:keepLines/>
              <w:autoSpaceDE w:val="0"/>
              <w:autoSpaceDN w:val="0"/>
              <w:adjustRightInd w:val="0"/>
              <w:spacing w:line="400" w:lineRule="exact"/>
              <w:jc w:val="center"/>
              <w:rPr>
                <w:rFonts w:hint="eastAsia" w:ascii="宋体" w:hAnsi="宋体" w:eastAsia="宋体" w:cs="宋体"/>
                <w:kern w:val="0"/>
                <w:szCs w:val="24"/>
              </w:rPr>
            </w:pPr>
          </w:p>
        </w:tc>
        <w:tc>
          <w:tcPr>
            <w:tcW w:w="1670" w:type="dxa"/>
            <w:vAlign w:val="center"/>
          </w:tcPr>
          <w:p w14:paraId="1F04C4F9">
            <w:pPr>
              <w:keepNext/>
              <w:keepLines/>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邮政编码</w:t>
            </w:r>
          </w:p>
        </w:tc>
        <w:tc>
          <w:tcPr>
            <w:tcW w:w="2462" w:type="dxa"/>
            <w:vAlign w:val="center"/>
          </w:tcPr>
          <w:p w14:paraId="6D72E70F">
            <w:pPr>
              <w:keepNext/>
              <w:keepLines/>
              <w:autoSpaceDE w:val="0"/>
              <w:autoSpaceDN w:val="0"/>
              <w:adjustRightInd w:val="0"/>
              <w:spacing w:line="400" w:lineRule="exact"/>
              <w:jc w:val="center"/>
              <w:rPr>
                <w:rFonts w:hint="eastAsia" w:ascii="宋体" w:hAnsi="宋体" w:eastAsia="宋体" w:cs="宋体"/>
                <w:kern w:val="0"/>
                <w:szCs w:val="24"/>
              </w:rPr>
            </w:pPr>
          </w:p>
        </w:tc>
      </w:tr>
      <w:tr w14:paraId="4B29482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2" w:hRule="atLeast"/>
          <w:jc w:val="center"/>
        </w:trPr>
        <w:tc>
          <w:tcPr>
            <w:tcW w:w="1658" w:type="dxa"/>
            <w:vMerge w:val="restart"/>
            <w:vAlign w:val="center"/>
          </w:tcPr>
          <w:p w14:paraId="026F55C3">
            <w:pPr>
              <w:keepNext/>
              <w:keepLines/>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联系方式</w:t>
            </w:r>
          </w:p>
        </w:tc>
        <w:tc>
          <w:tcPr>
            <w:tcW w:w="1009" w:type="dxa"/>
            <w:vAlign w:val="center"/>
          </w:tcPr>
          <w:p w14:paraId="14C907F6">
            <w:pPr>
              <w:keepNext/>
              <w:keepLines/>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联系人</w:t>
            </w:r>
          </w:p>
        </w:tc>
        <w:tc>
          <w:tcPr>
            <w:tcW w:w="2040" w:type="dxa"/>
            <w:vAlign w:val="center"/>
          </w:tcPr>
          <w:p w14:paraId="3CCD0FC7">
            <w:pPr>
              <w:keepNext/>
              <w:keepLines/>
              <w:autoSpaceDE w:val="0"/>
              <w:autoSpaceDN w:val="0"/>
              <w:adjustRightInd w:val="0"/>
              <w:spacing w:line="400" w:lineRule="exact"/>
              <w:jc w:val="center"/>
              <w:rPr>
                <w:rFonts w:hint="eastAsia" w:ascii="宋体" w:hAnsi="宋体" w:eastAsia="宋体" w:cs="宋体"/>
                <w:kern w:val="0"/>
                <w:szCs w:val="24"/>
              </w:rPr>
            </w:pPr>
          </w:p>
        </w:tc>
        <w:tc>
          <w:tcPr>
            <w:tcW w:w="1670" w:type="dxa"/>
            <w:vAlign w:val="center"/>
          </w:tcPr>
          <w:p w14:paraId="0AA37B0A">
            <w:pPr>
              <w:keepNext/>
              <w:keepLines/>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电话</w:t>
            </w:r>
          </w:p>
        </w:tc>
        <w:tc>
          <w:tcPr>
            <w:tcW w:w="2462" w:type="dxa"/>
            <w:vAlign w:val="center"/>
          </w:tcPr>
          <w:p w14:paraId="76E7976F">
            <w:pPr>
              <w:keepNext/>
              <w:keepLines/>
              <w:autoSpaceDE w:val="0"/>
              <w:autoSpaceDN w:val="0"/>
              <w:adjustRightInd w:val="0"/>
              <w:spacing w:line="400" w:lineRule="exact"/>
              <w:jc w:val="center"/>
              <w:rPr>
                <w:rFonts w:hint="eastAsia" w:ascii="宋体" w:hAnsi="宋体" w:eastAsia="宋体" w:cs="宋体"/>
                <w:kern w:val="0"/>
                <w:szCs w:val="24"/>
              </w:rPr>
            </w:pPr>
          </w:p>
        </w:tc>
      </w:tr>
      <w:tr w14:paraId="0F90E42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658" w:type="dxa"/>
            <w:vMerge w:val="continue"/>
            <w:vAlign w:val="center"/>
          </w:tcPr>
          <w:p w14:paraId="1C8CA67F">
            <w:pPr>
              <w:autoSpaceDE w:val="0"/>
              <w:autoSpaceDN w:val="0"/>
              <w:adjustRightInd w:val="0"/>
              <w:spacing w:line="400" w:lineRule="exact"/>
              <w:jc w:val="center"/>
              <w:rPr>
                <w:rFonts w:hint="eastAsia" w:ascii="宋体" w:hAnsi="宋体" w:eastAsia="宋体" w:cs="宋体"/>
                <w:kern w:val="0"/>
                <w:szCs w:val="24"/>
              </w:rPr>
            </w:pPr>
          </w:p>
        </w:tc>
        <w:tc>
          <w:tcPr>
            <w:tcW w:w="1009" w:type="dxa"/>
            <w:vAlign w:val="center"/>
          </w:tcPr>
          <w:p w14:paraId="751AD715">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传真</w:t>
            </w:r>
          </w:p>
        </w:tc>
        <w:tc>
          <w:tcPr>
            <w:tcW w:w="2040" w:type="dxa"/>
            <w:vAlign w:val="center"/>
          </w:tcPr>
          <w:p w14:paraId="4F704914">
            <w:pPr>
              <w:autoSpaceDE w:val="0"/>
              <w:autoSpaceDN w:val="0"/>
              <w:adjustRightInd w:val="0"/>
              <w:spacing w:line="400" w:lineRule="exact"/>
              <w:jc w:val="center"/>
              <w:rPr>
                <w:rFonts w:hint="eastAsia" w:ascii="宋体" w:hAnsi="宋体" w:eastAsia="宋体" w:cs="宋体"/>
                <w:kern w:val="0"/>
                <w:szCs w:val="24"/>
              </w:rPr>
            </w:pPr>
          </w:p>
        </w:tc>
        <w:tc>
          <w:tcPr>
            <w:tcW w:w="1670" w:type="dxa"/>
            <w:vAlign w:val="center"/>
          </w:tcPr>
          <w:p w14:paraId="45FFF3AE">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网址</w:t>
            </w:r>
          </w:p>
        </w:tc>
        <w:tc>
          <w:tcPr>
            <w:tcW w:w="2462" w:type="dxa"/>
            <w:vAlign w:val="center"/>
          </w:tcPr>
          <w:p w14:paraId="56D2185E">
            <w:pPr>
              <w:autoSpaceDE w:val="0"/>
              <w:autoSpaceDN w:val="0"/>
              <w:adjustRightInd w:val="0"/>
              <w:spacing w:line="400" w:lineRule="exact"/>
              <w:jc w:val="center"/>
              <w:rPr>
                <w:rFonts w:hint="eastAsia" w:ascii="宋体" w:hAnsi="宋体" w:eastAsia="宋体" w:cs="宋体"/>
                <w:kern w:val="0"/>
                <w:szCs w:val="24"/>
              </w:rPr>
            </w:pPr>
          </w:p>
        </w:tc>
      </w:tr>
      <w:tr w14:paraId="445231C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03" w:hRule="atLeast"/>
          <w:jc w:val="center"/>
        </w:trPr>
        <w:tc>
          <w:tcPr>
            <w:tcW w:w="1658" w:type="dxa"/>
            <w:vAlign w:val="center"/>
          </w:tcPr>
          <w:p w14:paraId="7911ABD9">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法定代表人</w:t>
            </w:r>
          </w:p>
        </w:tc>
        <w:tc>
          <w:tcPr>
            <w:tcW w:w="1009" w:type="dxa"/>
            <w:vAlign w:val="center"/>
          </w:tcPr>
          <w:p w14:paraId="3030AA4D">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姓名</w:t>
            </w:r>
          </w:p>
        </w:tc>
        <w:tc>
          <w:tcPr>
            <w:tcW w:w="2040" w:type="dxa"/>
            <w:vAlign w:val="center"/>
          </w:tcPr>
          <w:p w14:paraId="475142ED">
            <w:pPr>
              <w:autoSpaceDE w:val="0"/>
              <w:autoSpaceDN w:val="0"/>
              <w:adjustRightInd w:val="0"/>
              <w:spacing w:line="400" w:lineRule="exact"/>
              <w:jc w:val="center"/>
              <w:rPr>
                <w:rFonts w:hint="eastAsia" w:ascii="宋体" w:hAnsi="宋体" w:eastAsia="宋体" w:cs="宋体"/>
                <w:kern w:val="0"/>
                <w:szCs w:val="24"/>
              </w:rPr>
            </w:pPr>
          </w:p>
        </w:tc>
        <w:tc>
          <w:tcPr>
            <w:tcW w:w="1670" w:type="dxa"/>
            <w:vAlign w:val="center"/>
          </w:tcPr>
          <w:p w14:paraId="48050747">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电话</w:t>
            </w:r>
          </w:p>
        </w:tc>
        <w:tc>
          <w:tcPr>
            <w:tcW w:w="2462" w:type="dxa"/>
            <w:vAlign w:val="center"/>
          </w:tcPr>
          <w:p w14:paraId="1162F5F6">
            <w:pPr>
              <w:autoSpaceDE w:val="0"/>
              <w:autoSpaceDN w:val="0"/>
              <w:adjustRightInd w:val="0"/>
              <w:spacing w:line="400" w:lineRule="exact"/>
              <w:jc w:val="center"/>
              <w:rPr>
                <w:rFonts w:hint="eastAsia" w:ascii="宋体" w:hAnsi="宋体" w:eastAsia="宋体" w:cs="宋体"/>
                <w:b/>
                <w:bCs/>
                <w:kern w:val="0"/>
                <w:szCs w:val="24"/>
              </w:rPr>
            </w:pPr>
          </w:p>
        </w:tc>
      </w:tr>
      <w:tr w14:paraId="6019FD4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1658" w:type="dxa"/>
            <w:vAlign w:val="center"/>
          </w:tcPr>
          <w:p w14:paraId="6ACC5DB4">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项目负责人</w:t>
            </w:r>
          </w:p>
        </w:tc>
        <w:tc>
          <w:tcPr>
            <w:tcW w:w="1009" w:type="dxa"/>
            <w:vAlign w:val="center"/>
          </w:tcPr>
          <w:p w14:paraId="3C9BDD5C">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姓名</w:t>
            </w:r>
          </w:p>
        </w:tc>
        <w:tc>
          <w:tcPr>
            <w:tcW w:w="2040" w:type="dxa"/>
            <w:vAlign w:val="center"/>
          </w:tcPr>
          <w:p w14:paraId="61430BAE">
            <w:pPr>
              <w:autoSpaceDE w:val="0"/>
              <w:autoSpaceDN w:val="0"/>
              <w:adjustRightInd w:val="0"/>
              <w:spacing w:line="400" w:lineRule="exact"/>
              <w:jc w:val="center"/>
              <w:rPr>
                <w:rFonts w:hint="eastAsia" w:ascii="宋体" w:hAnsi="宋体" w:eastAsia="宋体" w:cs="宋体"/>
                <w:kern w:val="0"/>
                <w:szCs w:val="24"/>
              </w:rPr>
            </w:pPr>
          </w:p>
        </w:tc>
        <w:tc>
          <w:tcPr>
            <w:tcW w:w="1670" w:type="dxa"/>
            <w:vAlign w:val="center"/>
          </w:tcPr>
          <w:p w14:paraId="13423D39">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电话</w:t>
            </w:r>
          </w:p>
        </w:tc>
        <w:tc>
          <w:tcPr>
            <w:tcW w:w="2462" w:type="dxa"/>
            <w:vAlign w:val="center"/>
          </w:tcPr>
          <w:p w14:paraId="624F925D">
            <w:pPr>
              <w:autoSpaceDE w:val="0"/>
              <w:autoSpaceDN w:val="0"/>
              <w:adjustRightInd w:val="0"/>
              <w:spacing w:line="400" w:lineRule="exact"/>
              <w:jc w:val="center"/>
              <w:rPr>
                <w:rFonts w:hint="eastAsia" w:ascii="宋体" w:hAnsi="宋体" w:eastAsia="宋体" w:cs="宋体"/>
                <w:b/>
                <w:bCs/>
                <w:kern w:val="0"/>
                <w:szCs w:val="24"/>
              </w:rPr>
            </w:pPr>
          </w:p>
        </w:tc>
      </w:tr>
      <w:tr w14:paraId="4682A17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1658" w:type="dxa"/>
            <w:vAlign w:val="center"/>
          </w:tcPr>
          <w:p w14:paraId="6D94062A">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成立时间</w:t>
            </w:r>
          </w:p>
        </w:tc>
        <w:tc>
          <w:tcPr>
            <w:tcW w:w="3049" w:type="dxa"/>
            <w:gridSpan w:val="2"/>
            <w:vAlign w:val="center"/>
          </w:tcPr>
          <w:p w14:paraId="301CA5FC">
            <w:pPr>
              <w:autoSpaceDE w:val="0"/>
              <w:autoSpaceDN w:val="0"/>
              <w:adjustRightInd w:val="0"/>
              <w:spacing w:line="400" w:lineRule="exact"/>
              <w:jc w:val="center"/>
              <w:rPr>
                <w:rFonts w:hint="eastAsia" w:ascii="宋体" w:hAnsi="宋体" w:eastAsia="宋体" w:cs="宋体"/>
                <w:kern w:val="0"/>
                <w:szCs w:val="24"/>
              </w:rPr>
            </w:pPr>
          </w:p>
        </w:tc>
        <w:tc>
          <w:tcPr>
            <w:tcW w:w="1670" w:type="dxa"/>
            <w:vAlign w:val="center"/>
          </w:tcPr>
          <w:p w14:paraId="4C4E6B1F">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开户银行</w:t>
            </w:r>
          </w:p>
        </w:tc>
        <w:tc>
          <w:tcPr>
            <w:tcW w:w="2462" w:type="dxa"/>
            <w:vAlign w:val="center"/>
          </w:tcPr>
          <w:p w14:paraId="5B9D5A78">
            <w:pPr>
              <w:autoSpaceDE w:val="0"/>
              <w:autoSpaceDN w:val="0"/>
              <w:adjustRightInd w:val="0"/>
              <w:spacing w:line="400" w:lineRule="exact"/>
              <w:jc w:val="center"/>
              <w:rPr>
                <w:rFonts w:hint="eastAsia" w:ascii="宋体" w:hAnsi="宋体" w:eastAsia="宋体" w:cs="宋体"/>
                <w:b/>
                <w:bCs/>
                <w:kern w:val="0"/>
                <w:szCs w:val="24"/>
              </w:rPr>
            </w:pPr>
          </w:p>
        </w:tc>
      </w:tr>
      <w:tr w14:paraId="0D32178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2" w:hRule="atLeast"/>
          <w:jc w:val="center"/>
        </w:trPr>
        <w:tc>
          <w:tcPr>
            <w:tcW w:w="1658" w:type="dxa"/>
            <w:vAlign w:val="center"/>
          </w:tcPr>
          <w:p w14:paraId="21CFDF2D">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统一社会信用代码</w:t>
            </w:r>
          </w:p>
        </w:tc>
        <w:tc>
          <w:tcPr>
            <w:tcW w:w="3049" w:type="dxa"/>
            <w:gridSpan w:val="2"/>
            <w:vAlign w:val="center"/>
          </w:tcPr>
          <w:p w14:paraId="1350E2B2">
            <w:pPr>
              <w:autoSpaceDE w:val="0"/>
              <w:autoSpaceDN w:val="0"/>
              <w:adjustRightInd w:val="0"/>
              <w:spacing w:line="400" w:lineRule="exact"/>
              <w:jc w:val="center"/>
              <w:rPr>
                <w:rFonts w:hint="eastAsia" w:ascii="宋体" w:hAnsi="宋体" w:eastAsia="宋体" w:cs="宋体"/>
                <w:kern w:val="0"/>
                <w:szCs w:val="24"/>
              </w:rPr>
            </w:pPr>
          </w:p>
        </w:tc>
        <w:tc>
          <w:tcPr>
            <w:tcW w:w="1670" w:type="dxa"/>
            <w:vAlign w:val="center"/>
          </w:tcPr>
          <w:p w14:paraId="31FF2EDA">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账号</w:t>
            </w:r>
          </w:p>
        </w:tc>
        <w:tc>
          <w:tcPr>
            <w:tcW w:w="2462" w:type="dxa"/>
            <w:vAlign w:val="center"/>
          </w:tcPr>
          <w:p w14:paraId="11F11D35">
            <w:pPr>
              <w:autoSpaceDE w:val="0"/>
              <w:autoSpaceDN w:val="0"/>
              <w:adjustRightInd w:val="0"/>
              <w:spacing w:line="400" w:lineRule="exact"/>
              <w:jc w:val="center"/>
              <w:rPr>
                <w:rFonts w:hint="eastAsia" w:ascii="宋体" w:hAnsi="宋体" w:eastAsia="宋体" w:cs="宋体"/>
                <w:b/>
                <w:bCs/>
                <w:kern w:val="0"/>
                <w:szCs w:val="24"/>
              </w:rPr>
            </w:pPr>
          </w:p>
        </w:tc>
      </w:tr>
      <w:tr w14:paraId="653C099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91" w:hRule="atLeast"/>
          <w:jc w:val="center"/>
        </w:trPr>
        <w:tc>
          <w:tcPr>
            <w:tcW w:w="1658" w:type="dxa"/>
            <w:vAlign w:val="center"/>
          </w:tcPr>
          <w:p w14:paraId="30D941BE">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经营范围</w:t>
            </w:r>
          </w:p>
        </w:tc>
        <w:tc>
          <w:tcPr>
            <w:tcW w:w="7181" w:type="dxa"/>
            <w:gridSpan w:val="4"/>
            <w:vAlign w:val="center"/>
          </w:tcPr>
          <w:p w14:paraId="0310AF2F">
            <w:pPr>
              <w:autoSpaceDE w:val="0"/>
              <w:autoSpaceDN w:val="0"/>
              <w:adjustRightInd w:val="0"/>
              <w:spacing w:line="400" w:lineRule="exact"/>
              <w:rPr>
                <w:rFonts w:hint="eastAsia" w:ascii="宋体" w:hAnsi="宋体" w:eastAsia="宋体" w:cs="宋体"/>
                <w:b/>
                <w:bCs/>
                <w:kern w:val="0"/>
                <w:szCs w:val="24"/>
              </w:rPr>
            </w:pPr>
          </w:p>
        </w:tc>
      </w:tr>
      <w:tr w14:paraId="768307B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8" w:hRule="atLeast"/>
          <w:jc w:val="center"/>
        </w:trPr>
        <w:tc>
          <w:tcPr>
            <w:tcW w:w="1658" w:type="dxa"/>
          </w:tcPr>
          <w:p w14:paraId="3929B314">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备注</w:t>
            </w:r>
          </w:p>
        </w:tc>
        <w:tc>
          <w:tcPr>
            <w:tcW w:w="7181" w:type="dxa"/>
            <w:gridSpan w:val="4"/>
          </w:tcPr>
          <w:p w14:paraId="3E0FC2BE">
            <w:pPr>
              <w:autoSpaceDE w:val="0"/>
              <w:autoSpaceDN w:val="0"/>
              <w:adjustRightInd w:val="0"/>
              <w:spacing w:line="400" w:lineRule="exact"/>
              <w:jc w:val="left"/>
              <w:rPr>
                <w:rFonts w:hint="eastAsia" w:ascii="宋体" w:hAnsi="宋体" w:eastAsia="宋体" w:cs="宋体"/>
                <w:kern w:val="0"/>
                <w:szCs w:val="24"/>
              </w:rPr>
            </w:pPr>
          </w:p>
        </w:tc>
      </w:tr>
    </w:tbl>
    <w:p w14:paraId="573E5C59">
      <w:pPr>
        <w:rPr>
          <w:rFonts w:hint="eastAsia" w:ascii="宋体" w:hAnsi="宋体" w:eastAsia="宋体" w:cs="宋体"/>
        </w:rPr>
      </w:pPr>
    </w:p>
    <w:p w14:paraId="163C6A7B">
      <w:pPr>
        <w:spacing w:line="360" w:lineRule="auto"/>
        <w:ind w:firstLine="470" w:firstLineChars="196"/>
        <w:rPr>
          <w:rFonts w:hint="eastAsia" w:ascii="宋体" w:hAnsi="宋体" w:eastAsia="宋体" w:cs="宋体"/>
          <w:bCs/>
          <w:szCs w:val="24"/>
        </w:rPr>
      </w:pPr>
      <w:r>
        <w:rPr>
          <w:rFonts w:hint="eastAsia" w:ascii="宋体" w:hAnsi="宋体" w:eastAsia="宋体" w:cs="宋体"/>
          <w:bCs/>
          <w:szCs w:val="24"/>
        </w:rPr>
        <w:t>投标人名称:</w:t>
      </w:r>
      <w:r>
        <w:rPr>
          <w:rFonts w:hint="eastAsia" w:ascii="宋体" w:hAnsi="宋体" w:eastAsia="宋体" w:cs="宋体"/>
          <w:bCs/>
          <w:szCs w:val="24"/>
          <w:u w:val="single"/>
        </w:rPr>
        <w:t xml:space="preserve">                    </w:t>
      </w:r>
      <w:r>
        <w:rPr>
          <w:rFonts w:hint="eastAsia" w:ascii="宋体" w:hAnsi="宋体" w:eastAsia="宋体" w:cs="宋体"/>
          <w:bCs/>
          <w:szCs w:val="24"/>
        </w:rPr>
        <w:t>（加盖公章）</w:t>
      </w:r>
    </w:p>
    <w:p w14:paraId="495C83CF">
      <w:pPr>
        <w:spacing w:line="360" w:lineRule="auto"/>
        <w:ind w:firstLine="470" w:firstLineChars="196"/>
        <w:rPr>
          <w:rFonts w:hint="eastAsia" w:ascii="宋体" w:hAnsi="宋体" w:eastAsia="宋体" w:cs="宋体"/>
          <w:bCs/>
          <w:szCs w:val="24"/>
        </w:rPr>
      </w:pPr>
      <w:r>
        <w:rPr>
          <w:rFonts w:hint="eastAsia" w:ascii="宋体" w:hAnsi="宋体" w:eastAsia="宋体" w:cs="宋体"/>
          <w:bCs/>
          <w:szCs w:val="24"/>
        </w:rPr>
        <w:t>日   期：     年    月    日</w:t>
      </w:r>
    </w:p>
    <w:p w14:paraId="55F94C11">
      <w:pPr>
        <w:rPr>
          <w:rFonts w:hint="eastAsia" w:ascii="宋体" w:hAnsi="宋体" w:eastAsia="宋体" w:cs="宋体"/>
          <w:b/>
          <w:bCs/>
          <w:szCs w:val="28"/>
        </w:rPr>
      </w:pPr>
    </w:p>
    <w:p w14:paraId="1EC95BEB">
      <w:pPr>
        <w:pStyle w:val="36"/>
        <w:spacing w:line="360" w:lineRule="auto"/>
        <w:ind w:firstLine="112" w:firstLineChars="62"/>
        <w:jc w:val="left"/>
        <w:outlineLvl w:val="1"/>
        <w:rPr>
          <w:rFonts w:hint="eastAsia" w:ascii="宋体" w:hAnsi="宋体" w:eastAsia="宋体" w:cs="宋体"/>
          <w:b/>
          <w:bCs/>
          <w:sz w:val="18"/>
          <w:szCs w:val="18"/>
        </w:rPr>
      </w:pPr>
      <w:bookmarkStart w:id="253" w:name="_Toc30989"/>
      <w:bookmarkStart w:id="254" w:name="_Toc31256"/>
      <w:bookmarkStart w:id="255" w:name="_Toc558"/>
      <w:bookmarkStart w:id="256" w:name="_Toc10742"/>
      <w:bookmarkStart w:id="257" w:name="_Toc23813"/>
      <w:r>
        <w:rPr>
          <w:rFonts w:hint="eastAsia" w:ascii="宋体" w:hAnsi="宋体" w:eastAsia="宋体" w:cs="宋体"/>
          <w:b/>
          <w:bCs/>
          <w:sz w:val="18"/>
          <w:szCs w:val="18"/>
        </w:rPr>
        <w:t>注：</w:t>
      </w:r>
      <w:bookmarkStart w:id="258" w:name="_Toc2560"/>
      <w:r>
        <w:rPr>
          <w:rFonts w:hint="eastAsia" w:ascii="宋体" w:hAnsi="宋体" w:eastAsia="宋体" w:cs="宋体"/>
          <w:b/>
          <w:bCs/>
          <w:sz w:val="18"/>
          <w:szCs w:val="18"/>
        </w:rPr>
        <w:t>后附下列资料</w:t>
      </w:r>
      <w:bookmarkEnd w:id="253"/>
      <w:bookmarkEnd w:id="254"/>
    </w:p>
    <w:p w14:paraId="083CCEA4">
      <w:pPr>
        <w:pStyle w:val="36"/>
        <w:spacing w:line="360" w:lineRule="auto"/>
        <w:ind w:firstLine="112" w:firstLineChars="62"/>
        <w:jc w:val="left"/>
        <w:outlineLvl w:val="1"/>
        <w:rPr>
          <w:rFonts w:hint="eastAsia" w:ascii="宋体" w:hAnsi="宋体" w:eastAsia="宋体" w:cs="宋体"/>
          <w:b/>
          <w:bCs/>
          <w:sz w:val="18"/>
          <w:szCs w:val="18"/>
        </w:rPr>
      </w:pPr>
      <w:bookmarkStart w:id="259" w:name="_Toc12488"/>
      <w:bookmarkStart w:id="260" w:name="_Toc21313"/>
      <w:r>
        <w:rPr>
          <w:rFonts w:hint="eastAsia" w:ascii="宋体" w:hAnsi="宋体" w:eastAsia="宋体" w:cs="宋体"/>
          <w:b/>
          <w:bCs/>
          <w:sz w:val="18"/>
          <w:szCs w:val="18"/>
        </w:rPr>
        <w:t>1.中小企业声明函（如适用，请提供，格式见附件一）；</w:t>
      </w:r>
      <w:bookmarkEnd w:id="259"/>
      <w:bookmarkEnd w:id="260"/>
    </w:p>
    <w:p w14:paraId="50DE2830">
      <w:pPr>
        <w:pStyle w:val="36"/>
        <w:spacing w:line="360" w:lineRule="auto"/>
        <w:ind w:firstLine="112" w:firstLineChars="62"/>
        <w:jc w:val="left"/>
        <w:outlineLvl w:val="1"/>
        <w:rPr>
          <w:rFonts w:hint="eastAsia" w:ascii="宋体" w:hAnsi="宋体" w:eastAsia="宋体" w:cs="宋体"/>
          <w:b/>
          <w:bCs/>
          <w:sz w:val="18"/>
          <w:szCs w:val="18"/>
        </w:rPr>
      </w:pPr>
      <w:bookmarkStart w:id="261" w:name="_Toc28847"/>
      <w:bookmarkStart w:id="262" w:name="_Toc8805"/>
      <w:r>
        <w:rPr>
          <w:rFonts w:hint="eastAsia" w:ascii="宋体" w:hAnsi="宋体" w:eastAsia="宋体" w:cs="宋体"/>
          <w:b/>
          <w:bCs/>
          <w:sz w:val="18"/>
          <w:szCs w:val="18"/>
        </w:rPr>
        <w:t>2.残疾人福利性单位声明函（如适用，请提供，格式见附件二）；</w:t>
      </w:r>
      <w:bookmarkEnd w:id="261"/>
      <w:bookmarkEnd w:id="262"/>
    </w:p>
    <w:p w14:paraId="740D5648">
      <w:pPr>
        <w:pStyle w:val="36"/>
        <w:spacing w:line="360" w:lineRule="auto"/>
        <w:ind w:firstLine="112" w:firstLineChars="62"/>
        <w:jc w:val="left"/>
        <w:outlineLvl w:val="1"/>
        <w:rPr>
          <w:rFonts w:hint="eastAsia" w:ascii="宋体" w:hAnsi="宋体" w:eastAsia="宋体" w:cs="宋体"/>
          <w:b/>
          <w:bCs/>
          <w:sz w:val="18"/>
          <w:szCs w:val="18"/>
        </w:rPr>
      </w:pPr>
      <w:bookmarkStart w:id="263" w:name="_Toc18089"/>
      <w:bookmarkStart w:id="264" w:name="_Toc2125"/>
      <w:r>
        <w:rPr>
          <w:rFonts w:hint="eastAsia" w:ascii="宋体" w:hAnsi="宋体" w:eastAsia="宋体" w:cs="宋体"/>
          <w:b/>
          <w:bCs/>
          <w:sz w:val="18"/>
          <w:szCs w:val="18"/>
        </w:rPr>
        <w:t>3.监狱企业证明文件（如适用，请提供证明材料，格式见附件三）；</w:t>
      </w:r>
      <w:bookmarkEnd w:id="263"/>
      <w:bookmarkEnd w:id="264"/>
    </w:p>
    <w:p w14:paraId="321419F9">
      <w:pPr>
        <w:pStyle w:val="36"/>
        <w:spacing w:line="360" w:lineRule="auto"/>
        <w:ind w:firstLine="112" w:firstLineChars="62"/>
        <w:jc w:val="left"/>
        <w:outlineLvl w:val="1"/>
        <w:rPr>
          <w:rFonts w:hint="eastAsia" w:ascii="宋体" w:hAnsi="宋体" w:eastAsia="宋体" w:cs="宋体"/>
          <w:b/>
          <w:bCs/>
          <w:sz w:val="18"/>
          <w:szCs w:val="18"/>
        </w:rPr>
      </w:pPr>
      <w:bookmarkStart w:id="265" w:name="_Toc25312"/>
      <w:bookmarkStart w:id="266" w:name="_Toc29452"/>
      <w:r>
        <w:rPr>
          <w:rFonts w:hint="eastAsia" w:ascii="宋体" w:hAnsi="宋体" w:eastAsia="宋体" w:cs="宋体"/>
          <w:b/>
          <w:bCs/>
          <w:sz w:val="18"/>
          <w:szCs w:val="18"/>
        </w:rPr>
        <w:t>4.节能产品和环境标志产品证明材料（如适用，请提供相关证明材料）；</w:t>
      </w:r>
      <w:bookmarkEnd w:id="265"/>
      <w:bookmarkEnd w:id="266"/>
    </w:p>
    <w:p w14:paraId="6B931FAC">
      <w:pPr>
        <w:pStyle w:val="36"/>
        <w:spacing w:line="360" w:lineRule="auto"/>
        <w:ind w:firstLine="112" w:firstLineChars="62"/>
        <w:jc w:val="left"/>
        <w:outlineLvl w:val="1"/>
        <w:rPr>
          <w:rFonts w:hint="eastAsia" w:ascii="宋体" w:hAnsi="宋体" w:eastAsia="宋体" w:cs="宋体"/>
          <w:b/>
          <w:bCs/>
          <w:sz w:val="18"/>
          <w:szCs w:val="18"/>
        </w:rPr>
        <w:sectPr>
          <w:headerReference r:id="rId14" w:type="first"/>
          <w:footerReference r:id="rId16" w:type="first"/>
          <w:headerReference r:id="rId13" w:type="default"/>
          <w:footerReference r:id="rId15" w:type="default"/>
          <w:pgSz w:w="11905" w:h="16838"/>
          <w:pgMar w:top="1440" w:right="1080" w:bottom="1440" w:left="1080" w:header="935" w:footer="771" w:gutter="567"/>
          <w:pgNumType w:fmt="decimal"/>
          <w:cols w:space="0" w:num="1"/>
          <w:titlePg/>
          <w:docGrid w:linePitch="312" w:charSpace="0"/>
        </w:sectPr>
      </w:pPr>
      <w:bookmarkStart w:id="267" w:name="_Toc23064"/>
      <w:bookmarkStart w:id="268" w:name="_Toc22073"/>
      <w:r>
        <w:rPr>
          <w:rFonts w:hint="eastAsia" w:ascii="宋体" w:hAnsi="宋体" w:eastAsia="宋体" w:cs="宋体"/>
          <w:b/>
          <w:bCs/>
          <w:sz w:val="18"/>
          <w:szCs w:val="18"/>
        </w:rPr>
        <w:t>5.其他资料。</w:t>
      </w:r>
      <w:bookmarkEnd w:id="267"/>
      <w:bookmarkEnd w:id="268"/>
    </w:p>
    <w:p w14:paraId="38AE42AD">
      <w:pPr>
        <w:pStyle w:val="36"/>
        <w:spacing w:line="360" w:lineRule="auto"/>
        <w:ind w:firstLine="137" w:firstLineChars="62"/>
        <w:jc w:val="left"/>
        <w:outlineLvl w:val="1"/>
        <w:rPr>
          <w:rFonts w:hint="eastAsia" w:ascii="宋体" w:hAnsi="宋体" w:eastAsia="宋体" w:cs="宋体"/>
          <w:b/>
          <w:bCs/>
          <w:sz w:val="40"/>
          <w:szCs w:val="40"/>
        </w:rPr>
      </w:pPr>
      <w:bookmarkStart w:id="269" w:name="_Toc31971"/>
      <w:bookmarkStart w:id="270" w:name="_Toc30984"/>
      <w:r>
        <w:rPr>
          <w:rFonts w:hint="eastAsia" w:ascii="宋体" w:hAnsi="宋体" w:eastAsia="宋体" w:cs="宋体"/>
          <w:b/>
          <w:bCs/>
          <w:sz w:val="22"/>
          <w:szCs w:val="22"/>
        </w:rPr>
        <w:t>附件一：《中小企业声明函》（若有）</w:t>
      </w:r>
      <w:bookmarkEnd w:id="258"/>
      <w:bookmarkEnd w:id="269"/>
      <w:bookmarkEnd w:id="270"/>
    </w:p>
    <w:p w14:paraId="0591A25F">
      <w:pPr>
        <w:spacing w:before="162" w:line="360" w:lineRule="auto"/>
        <w:jc w:val="center"/>
        <w:rPr>
          <w:rFonts w:hint="eastAsia" w:ascii="宋体" w:hAnsi="宋体" w:eastAsia="宋体" w:cs="宋体"/>
          <w:b/>
          <w:bCs/>
          <w:szCs w:val="24"/>
          <w:lang w:eastAsia="zh-CN"/>
        </w:rPr>
      </w:pPr>
      <w:r>
        <w:rPr>
          <w:rFonts w:hint="eastAsia" w:ascii="宋体" w:hAnsi="宋体" w:eastAsia="宋体" w:cs="宋体"/>
          <w:b/>
          <w:bCs/>
          <w:szCs w:val="24"/>
        </w:rPr>
        <w:t>中小企业声明函</w:t>
      </w:r>
      <w:r>
        <w:rPr>
          <w:rFonts w:hint="eastAsia" w:ascii="宋体" w:hAnsi="宋体" w:eastAsia="宋体" w:cs="宋体"/>
          <w:b/>
          <w:bCs/>
          <w:szCs w:val="24"/>
          <w:lang w:eastAsia="zh-CN"/>
        </w:rPr>
        <w:t>（</w:t>
      </w:r>
      <w:r>
        <w:rPr>
          <w:rFonts w:hint="eastAsia" w:ascii="宋体" w:hAnsi="宋体" w:eastAsia="宋体" w:cs="宋体"/>
          <w:b/>
          <w:bCs/>
          <w:szCs w:val="24"/>
          <w:lang w:val="en-US" w:eastAsia="zh-CN"/>
        </w:rPr>
        <w:t>货物</w:t>
      </w:r>
      <w:r>
        <w:rPr>
          <w:rFonts w:hint="eastAsia" w:ascii="宋体" w:hAnsi="宋体" w:eastAsia="宋体" w:cs="宋体"/>
          <w:b/>
          <w:bCs/>
          <w:szCs w:val="24"/>
          <w:lang w:eastAsia="zh-CN"/>
        </w:rPr>
        <w:t>）</w:t>
      </w:r>
    </w:p>
    <w:p w14:paraId="1B93DD33">
      <w:pPr>
        <w:spacing w:before="162" w:line="360" w:lineRule="auto"/>
        <w:jc w:val="left"/>
        <w:rPr>
          <w:rFonts w:hint="eastAsia" w:ascii="宋体" w:hAnsi="宋体" w:eastAsia="宋体" w:cs="宋体"/>
          <w:sz w:val="22"/>
        </w:rPr>
      </w:pPr>
      <w:r>
        <w:rPr>
          <w:rFonts w:hint="eastAsia" w:ascii="宋体" w:hAnsi="宋体" w:eastAsia="宋体" w:cs="宋体"/>
          <w:spacing w:val="4"/>
          <w:sz w:val="22"/>
          <w:lang w:val="en-US" w:eastAsia="zh-CN"/>
        </w:rPr>
        <w:t xml:space="preserve">    </w:t>
      </w:r>
      <w:r>
        <w:rPr>
          <w:rFonts w:hint="eastAsia" w:ascii="宋体" w:hAnsi="宋体" w:eastAsia="宋体" w:cs="宋体"/>
          <w:spacing w:val="4"/>
          <w:sz w:val="22"/>
        </w:rPr>
        <w:t>本公司郑重声明，根据《政府采购促进中小企业发展管理办法》(财库( 2020 ) 46 号)、财库〔2022〕19号的规定，本公司(联合体)参加</w:t>
      </w:r>
      <w:r>
        <w:rPr>
          <w:rFonts w:hint="eastAsia" w:ascii="宋体" w:hAnsi="宋体" w:eastAsia="宋体" w:cs="宋体"/>
          <w:spacing w:val="4"/>
          <w:sz w:val="22"/>
          <w:u w:val="single"/>
        </w:rPr>
        <w:t xml:space="preserve">      </w:t>
      </w:r>
      <w:r>
        <w:rPr>
          <w:rFonts w:hint="eastAsia" w:ascii="宋体" w:hAnsi="宋体" w:eastAsia="宋体" w:cs="宋体"/>
          <w:spacing w:val="4"/>
          <w:sz w:val="22"/>
        </w:rPr>
        <w:t xml:space="preserve"> (单位名称)的</w:t>
      </w:r>
      <w:r>
        <w:rPr>
          <w:rFonts w:hint="eastAsia" w:ascii="宋体" w:hAnsi="宋体" w:eastAsia="宋体" w:cs="宋体"/>
          <w:spacing w:val="4"/>
          <w:sz w:val="22"/>
          <w:u w:val="single"/>
        </w:rPr>
        <w:t xml:space="preserve">       </w:t>
      </w:r>
      <w:r>
        <w:rPr>
          <w:rFonts w:hint="eastAsia" w:ascii="宋体" w:hAnsi="宋体" w:eastAsia="宋体" w:cs="宋体"/>
          <w:spacing w:val="4"/>
          <w:sz w:val="22"/>
        </w:rPr>
        <w:t xml:space="preserve"> (项目名称)采购活动，提供的货物全部由符合政策要求的中小企业制造。相关企业 （含联合体中的中小企业、签订分包意向协议的中小企业）的具体情况如下：</w:t>
      </w:r>
    </w:p>
    <w:p w14:paraId="71D88897">
      <w:pPr>
        <w:widowControl/>
        <w:numPr>
          <w:ilvl w:val="0"/>
          <w:numId w:val="9"/>
        </w:numPr>
        <w:spacing w:line="360" w:lineRule="auto"/>
        <w:jc w:val="left"/>
        <w:rPr>
          <w:rFonts w:hint="eastAsia" w:ascii="宋体" w:hAnsi="宋体" w:eastAsia="宋体" w:cs="宋体"/>
          <w:spacing w:val="4"/>
          <w:sz w:val="22"/>
        </w:rPr>
      </w:pPr>
      <w:r>
        <w:rPr>
          <w:rFonts w:hint="eastAsia" w:ascii="宋体" w:hAnsi="宋体" w:eastAsia="宋体" w:cs="宋体"/>
          <w:spacing w:val="4"/>
          <w:sz w:val="22"/>
          <w:u w:val="single"/>
        </w:rPr>
        <w:t xml:space="preserve">       </w:t>
      </w:r>
      <w:r>
        <w:rPr>
          <w:rFonts w:hint="eastAsia" w:ascii="宋体" w:hAnsi="宋体" w:eastAsia="宋体" w:cs="宋体"/>
          <w:spacing w:val="4"/>
          <w:sz w:val="22"/>
        </w:rPr>
        <w:t>(标的名称)，属于</w:t>
      </w:r>
      <w:r>
        <w:rPr>
          <w:rFonts w:hint="eastAsia" w:ascii="宋体" w:hAnsi="宋体" w:eastAsia="宋体" w:cs="宋体"/>
          <w:spacing w:val="4"/>
          <w:sz w:val="22"/>
          <w:u w:val="single"/>
        </w:rPr>
        <w:t>(采购文件中明确的所属行业</w:t>
      </w:r>
      <w:r>
        <w:rPr>
          <w:rFonts w:hint="eastAsia" w:ascii="宋体" w:hAnsi="宋体" w:eastAsia="宋体" w:cs="宋体"/>
          <w:spacing w:val="4"/>
          <w:sz w:val="22"/>
        </w:rPr>
        <w:t>)；制造商为</w:t>
      </w:r>
      <w:r>
        <w:rPr>
          <w:rFonts w:hint="eastAsia" w:ascii="宋体" w:hAnsi="宋体" w:eastAsia="宋体" w:cs="宋体"/>
          <w:spacing w:val="4"/>
          <w:sz w:val="22"/>
          <w:u w:val="single"/>
        </w:rPr>
        <w:t xml:space="preserve">       </w:t>
      </w:r>
      <w:r>
        <w:rPr>
          <w:rFonts w:hint="eastAsia" w:ascii="宋体" w:hAnsi="宋体" w:eastAsia="宋体" w:cs="宋体"/>
          <w:spacing w:val="4"/>
          <w:sz w:val="22"/>
        </w:rPr>
        <w:t>（企业名称），从业人员</w:t>
      </w:r>
      <w:r>
        <w:rPr>
          <w:rFonts w:hint="eastAsia" w:ascii="宋体" w:hAnsi="宋体" w:eastAsia="宋体" w:cs="宋体"/>
          <w:spacing w:val="4"/>
          <w:sz w:val="22"/>
          <w:u w:val="single"/>
        </w:rPr>
        <w:t xml:space="preserve">    </w:t>
      </w:r>
      <w:r>
        <w:rPr>
          <w:rFonts w:hint="eastAsia" w:ascii="宋体" w:hAnsi="宋体" w:eastAsia="宋体" w:cs="宋体"/>
          <w:spacing w:val="4"/>
          <w:sz w:val="22"/>
        </w:rPr>
        <w:t>人，营业收入为</w:t>
      </w:r>
      <w:r>
        <w:rPr>
          <w:rFonts w:hint="eastAsia" w:ascii="宋体" w:hAnsi="宋体" w:eastAsia="宋体" w:cs="宋体"/>
          <w:spacing w:val="4"/>
          <w:sz w:val="22"/>
          <w:u w:val="single"/>
        </w:rPr>
        <w:t xml:space="preserve">     </w:t>
      </w:r>
      <w:r>
        <w:rPr>
          <w:rFonts w:hint="eastAsia" w:ascii="宋体" w:hAnsi="宋体" w:eastAsia="宋体" w:cs="宋体"/>
          <w:spacing w:val="4"/>
          <w:sz w:val="22"/>
        </w:rPr>
        <w:t>万元， 资产总额为</w:t>
      </w:r>
      <w:r>
        <w:rPr>
          <w:rFonts w:hint="eastAsia" w:ascii="宋体" w:hAnsi="宋体" w:eastAsia="宋体" w:cs="宋体"/>
          <w:spacing w:val="4"/>
          <w:sz w:val="22"/>
          <w:u w:val="single"/>
        </w:rPr>
        <w:t xml:space="preserve">     </w:t>
      </w:r>
      <w:r>
        <w:rPr>
          <w:rFonts w:hint="eastAsia" w:ascii="宋体" w:hAnsi="宋体" w:eastAsia="宋体" w:cs="宋体"/>
          <w:spacing w:val="4"/>
          <w:sz w:val="22"/>
        </w:rPr>
        <w:t>万元</w:t>
      </w:r>
      <w:r>
        <w:rPr>
          <w:rFonts w:hint="eastAsia" w:ascii="宋体" w:hAnsi="宋体" w:eastAsia="宋体" w:cs="宋体"/>
          <w:sz w:val="22"/>
          <w:vertAlign w:val="superscript"/>
        </w:rPr>
        <w:t>1</w:t>
      </w:r>
      <w:r>
        <w:rPr>
          <w:rFonts w:hint="eastAsia" w:ascii="宋体" w:hAnsi="宋体" w:eastAsia="宋体" w:cs="宋体"/>
          <w:spacing w:val="4"/>
          <w:sz w:val="22"/>
        </w:rPr>
        <w:t>， 属于</w:t>
      </w:r>
      <w:r>
        <w:rPr>
          <w:rFonts w:hint="eastAsia" w:ascii="宋体" w:hAnsi="宋体" w:eastAsia="宋体" w:cs="宋体"/>
          <w:spacing w:val="4"/>
          <w:sz w:val="22"/>
          <w:u w:val="single"/>
        </w:rPr>
        <w:t xml:space="preserve">     </w:t>
      </w:r>
      <w:r>
        <w:rPr>
          <w:rFonts w:hint="eastAsia" w:ascii="宋体" w:hAnsi="宋体" w:eastAsia="宋体" w:cs="宋体"/>
          <w:spacing w:val="4"/>
          <w:sz w:val="22"/>
        </w:rPr>
        <w:t xml:space="preserve"> (中型企业、小型企业、微型企业);</w:t>
      </w:r>
    </w:p>
    <w:p w14:paraId="62EA0E93">
      <w:pPr>
        <w:widowControl/>
        <w:numPr>
          <w:ilvl w:val="0"/>
          <w:numId w:val="9"/>
        </w:numPr>
        <w:spacing w:line="360" w:lineRule="auto"/>
        <w:jc w:val="left"/>
        <w:rPr>
          <w:rFonts w:hint="eastAsia" w:ascii="宋体" w:hAnsi="宋体" w:eastAsia="宋体" w:cs="宋体"/>
          <w:spacing w:val="4"/>
          <w:sz w:val="22"/>
        </w:rPr>
      </w:pPr>
      <w:r>
        <w:rPr>
          <w:rFonts w:hint="eastAsia" w:ascii="宋体" w:hAnsi="宋体" w:eastAsia="宋体" w:cs="宋体"/>
          <w:spacing w:val="4"/>
          <w:sz w:val="22"/>
          <w:u w:val="single"/>
        </w:rPr>
        <w:t xml:space="preserve">       </w:t>
      </w:r>
      <w:r>
        <w:rPr>
          <w:rFonts w:hint="eastAsia" w:ascii="宋体" w:hAnsi="宋体" w:eastAsia="宋体" w:cs="宋体"/>
          <w:spacing w:val="4"/>
          <w:sz w:val="22"/>
        </w:rPr>
        <w:t>(标的名称)，属于</w:t>
      </w:r>
      <w:r>
        <w:rPr>
          <w:rFonts w:hint="eastAsia" w:ascii="宋体" w:hAnsi="宋体" w:eastAsia="宋体" w:cs="宋体"/>
          <w:spacing w:val="4"/>
          <w:sz w:val="22"/>
          <w:u w:val="single"/>
        </w:rPr>
        <w:t>(采购文件中明确的所属行业)</w:t>
      </w:r>
      <w:r>
        <w:rPr>
          <w:rFonts w:hint="eastAsia" w:ascii="宋体" w:hAnsi="宋体" w:eastAsia="宋体" w:cs="宋体"/>
          <w:spacing w:val="4"/>
          <w:sz w:val="22"/>
        </w:rPr>
        <w:t>；制造商为</w:t>
      </w:r>
      <w:r>
        <w:rPr>
          <w:rFonts w:hint="eastAsia" w:ascii="宋体" w:hAnsi="宋体" w:eastAsia="宋体" w:cs="宋体"/>
          <w:spacing w:val="4"/>
          <w:sz w:val="22"/>
          <w:u w:val="single"/>
        </w:rPr>
        <w:t xml:space="preserve">       </w:t>
      </w:r>
      <w:r>
        <w:rPr>
          <w:rFonts w:hint="eastAsia" w:ascii="宋体" w:hAnsi="宋体" w:eastAsia="宋体" w:cs="宋体"/>
          <w:spacing w:val="4"/>
          <w:sz w:val="22"/>
        </w:rPr>
        <w:t>（企业名称），从业人员</w:t>
      </w:r>
      <w:r>
        <w:rPr>
          <w:rFonts w:hint="eastAsia" w:ascii="宋体" w:hAnsi="宋体" w:eastAsia="宋体" w:cs="宋体"/>
          <w:spacing w:val="4"/>
          <w:sz w:val="22"/>
          <w:u w:val="single"/>
        </w:rPr>
        <w:t xml:space="preserve">    </w:t>
      </w:r>
      <w:r>
        <w:rPr>
          <w:rFonts w:hint="eastAsia" w:ascii="宋体" w:hAnsi="宋体" w:eastAsia="宋体" w:cs="宋体"/>
          <w:spacing w:val="4"/>
          <w:sz w:val="22"/>
        </w:rPr>
        <w:t>人，营业收入为</w:t>
      </w:r>
      <w:r>
        <w:rPr>
          <w:rFonts w:hint="eastAsia" w:ascii="宋体" w:hAnsi="宋体" w:eastAsia="宋体" w:cs="宋体"/>
          <w:spacing w:val="4"/>
          <w:sz w:val="22"/>
          <w:u w:val="single"/>
        </w:rPr>
        <w:t xml:space="preserve">     </w:t>
      </w:r>
      <w:r>
        <w:rPr>
          <w:rFonts w:hint="eastAsia" w:ascii="宋体" w:hAnsi="宋体" w:eastAsia="宋体" w:cs="宋体"/>
          <w:spacing w:val="4"/>
          <w:sz w:val="22"/>
        </w:rPr>
        <w:t>万元， 资产总额为</w:t>
      </w:r>
      <w:r>
        <w:rPr>
          <w:rFonts w:hint="eastAsia" w:ascii="宋体" w:hAnsi="宋体" w:eastAsia="宋体" w:cs="宋体"/>
          <w:spacing w:val="4"/>
          <w:sz w:val="22"/>
          <w:u w:val="single"/>
        </w:rPr>
        <w:t xml:space="preserve">     </w:t>
      </w:r>
      <w:r>
        <w:rPr>
          <w:rFonts w:hint="eastAsia" w:ascii="宋体" w:hAnsi="宋体" w:eastAsia="宋体" w:cs="宋体"/>
          <w:spacing w:val="4"/>
          <w:sz w:val="22"/>
        </w:rPr>
        <w:t>万元， 属于</w:t>
      </w:r>
      <w:r>
        <w:rPr>
          <w:rFonts w:hint="eastAsia" w:ascii="宋体" w:hAnsi="宋体" w:eastAsia="宋体" w:cs="宋体"/>
          <w:spacing w:val="4"/>
          <w:sz w:val="22"/>
          <w:u w:val="single"/>
        </w:rPr>
        <w:t xml:space="preserve">     </w:t>
      </w:r>
      <w:r>
        <w:rPr>
          <w:rFonts w:hint="eastAsia" w:ascii="宋体" w:hAnsi="宋体" w:eastAsia="宋体" w:cs="宋体"/>
          <w:spacing w:val="4"/>
          <w:sz w:val="22"/>
        </w:rPr>
        <w:t xml:space="preserve"> (中型企业、小型企业、微型企业);</w:t>
      </w:r>
    </w:p>
    <w:p w14:paraId="24FE30C4">
      <w:pPr>
        <w:pStyle w:val="10"/>
        <w:ind w:firstLine="456"/>
        <w:rPr>
          <w:rFonts w:hint="eastAsia" w:ascii="宋体" w:hAnsi="宋体" w:eastAsia="宋体" w:cs="宋体"/>
        </w:rPr>
      </w:pPr>
      <w:r>
        <w:rPr>
          <w:rFonts w:hint="eastAsia" w:ascii="宋体" w:hAnsi="宋体" w:eastAsia="宋体" w:cs="宋体"/>
          <w:spacing w:val="4"/>
          <w:sz w:val="22"/>
        </w:rPr>
        <w:t>.......</w:t>
      </w:r>
    </w:p>
    <w:p w14:paraId="469D139F">
      <w:pPr>
        <w:spacing w:line="360" w:lineRule="auto"/>
        <w:ind w:firstLine="456" w:firstLineChars="200"/>
        <w:rPr>
          <w:rFonts w:hint="eastAsia" w:ascii="宋体" w:hAnsi="宋体" w:eastAsia="宋体" w:cs="宋体"/>
          <w:spacing w:val="4"/>
          <w:sz w:val="22"/>
        </w:rPr>
      </w:pPr>
      <w:r>
        <w:rPr>
          <w:rFonts w:hint="eastAsia" w:ascii="宋体" w:hAnsi="宋体" w:eastAsia="宋体" w:cs="宋体"/>
          <w:spacing w:val="4"/>
          <w:sz w:val="22"/>
        </w:rPr>
        <w:t>以上企业，不属于大企业的分支机构，不存在控股股东为大企业的情形，也不存在与大企业的负责人为同一人的情形。</w:t>
      </w:r>
    </w:p>
    <w:p w14:paraId="1C3D8135">
      <w:pPr>
        <w:spacing w:line="360" w:lineRule="auto"/>
        <w:ind w:firstLine="456" w:firstLineChars="200"/>
        <w:rPr>
          <w:rFonts w:hint="eastAsia" w:ascii="宋体" w:hAnsi="宋体" w:eastAsia="宋体" w:cs="宋体"/>
          <w:spacing w:val="4"/>
          <w:sz w:val="22"/>
        </w:rPr>
      </w:pPr>
      <w:r>
        <w:rPr>
          <w:rFonts w:hint="eastAsia" w:ascii="宋体" w:hAnsi="宋体" w:eastAsia="宋体" w:cs="宋体"/>
          <w:spacing w:val="4"/>
          <w:sz w:val="22"/>
        </w:rPr>
        <w:t xml:space="preserve">本企业对，上述声明内容的真实性负责。如有虚假，将依法承担相应责任。             </w:t>
      </w:r>
    </w:p>
    <w:p w14:paraId="77CDD900">
      <w:pPr>
        <w:tabs>
          <w:tab w:val="left" w:pos="4860"/>
        </w:tabs>
        <w:spacing w:line="360" w:lineRule="auto"/>
        <w:ind w:right="1560" w:firstLine="456" w:firstLineChars="200"/>
        <w:jc w:val="center"/>
        <w:rPr>
          <w:rFonts w:hint="eastAsia" w:ascii="宋体" w:hAnsi="宋体" w:eastAsia="宋体" w:cs="宋体"/>
          <w:spacing w:val="4"/>
          <w:sz w:val="22"/>
        </w:rPr>
      </w:pPr>
    </w:p>
    <w:p w14:paraId="07765BA3">
      <w:pPr>
        <w:spacing w:beforeLines="50" w:afterLines="50" w:line="360" w:lineRule="auto"/>
        <w:rPr>
          <w:rFonts w:hint="eastAsia" w:ascii="宋体" w:hAnsi="宋体" w:eastAsia="宋体" w:cs="宋体"/>
          <w:spacing w:val="4"/>
          <w:szCs w:val="24"/>
        </w:rPr>
      </w:pPr>
      <w:r>
        <w:rPr>
          <w:rFonts w:hint="eastAsia" w:ascii="宋体" w:hAnsi="宋体" w:eastAsia="宋体" w:cs="宋体"/>
          <w:spacing w:val="4"/>
          <w:szCs w:val="24"/>
        </w:rPr>
        <w:t xml:space="preserve">                             投标单位名称：</w:t>
      </w:r>
      <w:r>
        <w:rPr>
          <w:rFonts w:hint="eastAsia" w:ascii="宋体" w:hAnsi="宋体" w:eastAsia="宋体" w:cs="宋体"/>
          <w:szCs w:val="24"/>
          <w:u w:val="single"/>
        </w:rPr>
        <w:t xml:space="preserve">          （</w:t>
      </w:r>
      <w:r>
        <w:rPr>
          <w:rFonts w:hint="eastAsia" w:ascii="宋体" w:hAnsi="宋体" w:eastAsia="宋体" w:cs="宋体"/>
          <w:szCs w:val="24"/>
        </w:rPr>
        <w:t>单位公章）</w:t>
      </w:r>
    </w:p>
    <w:p w14:paraId="003A50C6">
      <w:pPr>
        <w:adjustRightInd w:val="0"/>
        <w:snapToGrid w:val="0"/>
        <w:spacing w:line="360" w:lineRule="auto"/>
        <w:ind w:right="420"/>
        <w:jc w:val="center"/>
        <w:rPr>
          <w:rFonts w:hint="eastAsia" w:ascii="宋体" w:hAnsi="宋体" w:eastAsia="宋体" w:cs="宋体"/>
        </w:rPr>
      </w:pPr>
      <w:r>
        <w:rPr>
          <w:rFonts w:hint="eastAsia" w:ascii="宋体" w:hAnsi="宋体" w:eastAsia="宋体" w:cs="宋体"/>
          <w:szCs w:val="24"/>
        </w:rPr>
        <w:t xml:space="preserve">                        日    期：    年   月   日</w:t>
      </w:r>
    </w:p>
    <w:p w14:paraId="48966791">
      <w:pPr>
        <w:rPr>
          <w:rFonts w:hint="eastAsia" w:ascii="宋体" w:hAnsi="宋体" w:eastAsia="宋体" w:cs="宋体"/>
          <w:sz w:val="22"/>
          <w:vertAlign w:val="superscript"/>
        </w:rPr>
      </w:pPr>
    </w:p>
    <w:p w14:paraId="3CE1849C">
      <w:pPr>
        <w:pStyle w:val="36"/>
        <w:spacing w:line="360" w:lineRule="auto"/>
        <w:ind w:firstLine="0" w:firstLineChars="0"/>
        <w:rPr>
          <w:rFonts w:hint="eastAsia" w:ascii="宋体" w:hAnsi="宋体" w:eastAsia="宋体" w:cs="宋体"/>
          <w:b/>
          <w:sz w:val="24"/>
          <w:szCs w:val="24"/>
        </w:rPr>
      </w:pPr>
      <w:r>
        <w:rPr>
          <w:rFonts w:hint="eastAsia" w:ascii="宋体" w:hAnsi="宋体" w:eastAsia="宋体" w:cs="宋体"/>
          <w:b/>
          <w:sz w:val="24"/>
          <w:szCs w:val="24"/>
        </w:rPr>
        <w:t>备注：</w:t>
      </w:r>
    </w:p>
    <w:p w14:paraId="0FA67798">
      <w:pPr>
        <w:pStyle w:val="36"/>
        <w:spacing w:line="360" w:lineRule="auto"/>
        <w:ind w:firstLine="0" w:firstLineChars="0"/>
        <w:rPr>
          <w:rFonts w:hint="eastAsia" w:ascii="宋体" w:hAnsi="宋体" w:eastAsia="宋体" w:cs="宋体"/>
          <w:spacing w:val="4"/>
          <w:kern w:val="2"/>
          <w:sz w:val="22"/>
        </w:rPr>
      </w:pPr>
      <w:r>
        <w:rPr>
          <w:rFonts w:hint="eastAsia" w:ascii="宋体" w:hAnsi="宋体" w:eastAsia="宋体" w:cs="宋体"/>
          <w:spacing w:val="4"/>
          <w:kern w:val="2"/>
          <w:sz w:val="22"/>
        </w:rPr>
        <w:t>1.从业人员、营业收入、资产总额填报上一年度数据，无上一年度数据的新成立企业可不填报。</w:t>
      </w:r>
    </w:p>
    <w:p w14:paraId="7B45201D">
      <w:pPr>
        <w:pStyle w:val="36"/>
        <w:spacing w:line="360" w:lineRule="auto"/>
        <w:ind w:firstLine="0" w:firstLineChars="0"/>
        <w:rPr>
          <w:rFonts w:hint="eastAsia" w:ascii="宋体" w:hAnsi="宋体" w:eastAsia="宋体" w:cs="宋体"/>
          <w:spacing w:val="4"/>
          <w:kern w:val="2"/>
          <w:sz w:val="22"/>
        </w:rPr>
      </w:pPr>
      <w:r>
        <w:rPr>
          <w:rFonts w:hint="eastAsia" w:ascii="宋体" w:hAnsi="宋体" w:eastAsia="宋体" w:cs="宋体"/>
          <w:spacing w:val="4"/>
          <w:kern w:val="2"/>
          <w:sz w:val="22"/>
        </w:rPr>
        <w:t>2.填写前请认真阅读《工业和信息化部、国家统计局、国家发展和改革委员会　财政部关于印发中小企业划型标准规定的通知》(工信部联企业〔2011〕300号)和《财政部、工业和信息化部关于印发〈政府采购促进中小企业发展管理办法〉的通知》（财库﹝2020﹞46 号）相关规定。</w:t>
      </w:r>
    </w:p>
    <w:p w14:paraId="331571B9">
      <w:pPr>
        <w:pStyle w:val="36"/>
        <w:spacing w:line="360" w:lineRule="auto"/>
        <w:ind w:firstLine="0" w:firstLineChars="0"/>
        <w:rPr>
          <w:rFonts w:hint="eastAsia" w:ascii="宋体" w:hAnsi="宋体" w:eastAsia="宋体" w:cs="宋体"/>
          <w:b/>
          <w:sz w:val="22"/>
        </w:rPr>
      </w:pPr>
      <w:r>
        <w:rPr>
          <w:rFonts w:hint="eastAsia" w:ascii="宋体" w:hAnsi="宋体" w:eastAsia="宋体" w:cs="宋体"/>
          <w:b/>
          <w:sz w:val="22"/>
        </w:rPr>
        <w:t>3.本项目采购标的对应的中小企业划分标准所属行业为工业。（所属行业类别投标人不得更改，否则，造成不利影响投标人自行承担）</w:t>
      </w:r>
    </w:p>
    <w:p w14:paraId="2C3D0974">
      <w:pPr>
        <w:rPr>
          <w:rFonts w:hint="eastAsia" w:ascii="宋体" w:hAnsi="宋体" w:eastAsia="宋体" w:cs="宋体"/>
          <w:b/>
          <w:bCs/>
          <w:sz w:val="18"/>
          <w:szCs w:val="18"/>
        </w:rPr>
      </w:pPr>
      <w:r>
        <w:rPr>
          <w:rFonts w:hint="eastAsia" w:ascii="宋体" w:hAnsi="宋体" w:eastAsia="宋体" w:cs="宋体"/>
          <w:b/>
          <w:bCs/>
          <w:sz w:val="18"/>
          <w:szCs w:val="18"/>
        </w:rPr>
        <w:br w:type="page"/>
      </w:r>
    </w:p>
    <w:p w14:paraId="46F28EAA">
      <w:pPr>
        <w:pStyle w:val="36"/>
        <w:spacing w:line="360" w:lineRule="auto"/>
        <w:ind w:firstLine="0" w:firstLineChars="0"/>
        <w:jc w:val="left"/>
        <w:outlineLvl w:val="1"/>
        <w:rPr>
          <w:rFonts w:hint="eastAsia" w:ascii="宋体" w:hAnsi="宋体" w:eastAsia="宋体" w:cs="宋体"/>
          <w:b/>
          <w:bCs/>
          <w:kern w:val="2"/>
          <w:sz w:val="24"/>
          <w:szCs w:val="24"/>
        </w:rPr>
      </w:pPr>
      <w:bookmarkStart w:id="271" w:name="_Toc15542"/>
      <w:r>
        <w:rPr>
          <w:rFonts w:hint="eastAsia" w:ascii="宋体" w:hAnsi="宋体" w:eastAsia="宋体" w:cs="宋体"/>
          <w:b/>
          <w:bCs/>
          <w:kern w:val="2"/>
          <w:sz w:val="24"/>
          <w:szCs w:val="24"/>
        </w:rPr>
        <w:t>附件二：《残疾人福利性单位声明函》（若有）</w:t>
      </w:r>
      <w:bookmarkEnd w:id="271"/>
    </w:p>
    <w:p w14:paraId="7AE749E1">
      <w:pPr>
        <w:spacing w:line="360" w:lineRule="auto"/>
        <w:jc w:val="center"/>
        <w:rPr>
          <w:rFonts w:hint="eastAsia" w:ascii="宋体" w:hAnsi="宋体" w:eastAsia="宋体" w:cs="宋体"/>
          <w:b/>
          <w:spacing w:val="6"/>
          <w:szCs w:val="24"/>
        </w:rPr>
      </w:pPr>
    </w:p>
    <w:p w14:paraId="10EB7429">
      <w:pPr>
        <w:spacing w:line="360" w:lineRule="auto"/>
        <w:jc w:val="center"/>
        <w:rPr>
          <w:rFonts w:hint="eastAsia" w:ascii="宋体" w:hAnsi="宋体" w:eastAsia="宋体" w:cs="宋体"/>
          <w:b/>
          <w:spacing w:val="6"/>
          <w:szCs w:val="24"/>
        </w:rPr>
      </w:pPr>
      <w:r>
        <w:rPr>
          <w:rFonts w:hint="eastAsia" w:ascii="宋体" w:hAnsi="宋体" w:eastAsia="宋体" w:cs="宋体"/>
          <w:b/>
          <w:spacing w:val="6"/>
          <w:szCs w:val="24"/>
        </w:rPr>
        <w:t>残疾人福利性单位声明函</w:t>
      </w:r>
    </w:p>
    <w:p w14:paraId="4C162307">
      <w:pPr>
        <w:spacing w:line="360" w:lineRule="auto"/>
        <w:rPr>
          <w:rFonts w:hint="eastAsia" w:ascii="宋体" w:hAnsi="宋体" w:eastAsia="宋体" w:cs="宋体"/>
          <w:b/>
          <w:spacing w:val="6"/>
          <w:szCs w:val="24"/>
        </w:rPr>
      </w:pPr>
    </w:p>
    <w:p w14:paraId="78AAFE0B">
      <w:pPr>
        <w:spacing w:line="360" w:lineRule="auto"/>
        <w:ind w:firstLine="504" w:firstLineChars="200"/>
        <w:rPr>
          <w:rFonts w:hint="eastAsia" w:ascii="宋体" w:hAnsi="宋体" w:eastAsia="宋体" w:cs="宋体"/>
          <w:spacing w:val="6"/>
          <w:szCs w:val="24"/>
        </w:rPr>
      </w:pPr>
      <w:r>
        <w:rPr>
          <w:rFonts w:hint="eastAsia" w:ascii="宋体" w:hAnsi="宋体" w:eastAsia="宋体" w:cs="宋体"/>
          <w:spacing w:val="6"/>
          <w:szCs w:val="24"/>
        </w:rPr>
        <w:t>本单位郑重声明，根据《财政部 民政部 中国残疾人联合会关于促进残疾人就业政府采购政策的通知》（财库</w:t>
      </w:r>
      <w:r>
        <w:rPr>
          <w:rFonts w:hint="eastAsia" w:ascii="宋体" w:hAnsi="宋体" w:eastAsia="宋体" w:cs="宋体"/>
          <w:szCs w:val="24"/>
        </w:rPr>
        <w:t>〔2017〕 141</w:t>
      </w:r>
      <w:r>
        <w:rPr>
          <w:rFonts w:hint="eastAsia" w:ascii="宋体" w:hAnsi="宋体" w:eastAsia="宋体" w:cs="宋体"/>
          <w:spacing w:val="6"/>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7006540">
      <w:pPr>
        <w:spacing w:line="360" w:lineRule="auto"/>
        <w:ind w:firstLine="504" w:firstLineChars="200"/>
        <w:rPr>
          <w:rFonts w:hint="eastAsia" w:ascii="宋体" w:hAnsi="宋体" w:eastAsia="宋体" w:cs="宋体"/>
          <w:spacing w:val="6"/>
          <w:szCs w:val="24"/>
        </w:rPr>
      </w:pPr>
      <w:r>
        <w:rPr>
          <w:rFonts w:hint="eastAsia" w:ascii="宋体" w:hAnsi="宋体" w:eastAsia="宋体" w:cs="宋体"/>
          <w:spacing w:val="6"/>
          <w:szCs w:val="24"/>
        </w:rPr>
        <w:t>本单位对上述声明的真实性负责。如有虚假，将依法承担相应责任。</w:t>
      </w:r>
    </w:p>
    <w:p w14:paraId="221896B2">
      <w:pPr>
        <w:spacing w:line="360" w:lineRule="auto"/>
        <w:ind w:firstLine="504" w:firstLineChars="200"/>
        <w:rPr>
          <w:rFonts w:hint="eastAsia" w:ascii="宋体" w:hAnsi="宋体" w:eastAsia="宋体" w:cs="宋体"/>
          <w:spacing w:val="6"/>
          <w:szCs w:val="24"/>
        </w:rPr>
      </w:pPr>
    </w:p>
    <w:p w14:paraId="70ACDC47">
      <w:pPr>
        <w:spacing w:line="360" w:lineRule="auto"/>
        <w:ind w:firstLine="504" w:firstLineChars="200"/>
        <w:rPr>
          <w:rFonts w:hint="eastAsia" w:ascii="宋体" w:hAnsi="宋体" w:eastAsia="宋体" w:cs="宋体"/>
          <w:spacing w:val="6"/>
          <w:szCs w:val="24"/>
        </w:rPr>
      </w:pPr>
    </w:p>
    <w:p w14:paraId="76147B48">
      <w:pPr>
        <w:spacing w:beforeLines="50" w:afterLines="50" w:line="360" w:lineRule="auto"/>
        <w:rPr>
          <w:rFonts w:hint="eastAsia" w:ascii="宋体" w:hAnsi="宋体" w:eastAsia="宋体" w:cs="宋体"/>
          <w:spacing w:val="4"/>
          <w:szCs w:val="24"/>
        </w:rPr>
      </w:pPr>
      <w:r>
        <w:rPr>
          <w:rFonts w:hint="eastAsia" w:ascii="宋体" w:hAnsi="宋体" w:eastAsia="宋体" w:cs="宋体"/>
          <w:spacing w:val="4"/>
          <w:szCs w:val="24"/>
        </w:rPr>
        <w:t xml:space="preserve">                          投标单位名称：</w:t>
      </w:r>
      <w:r>
        <w:rPr>
          <w:rFonts w:hint="eastAsia" w:ascii="宋体" w:hAnsi="宋体" w:eastAsia="宋体" w:cs="宋体"/>
          <w:szCs w:val="24"/>
          <w:u w:val="single"/>
        </w:rPr>
        <w:t xml:space="preserve">          （</w:t>
      </w:r>
      <w:r>
        <w:rPr>
          <w:rFonts w:hint="eastAsia" w:ascii="宋体" w:hAnsi="宋体" w:eastAsia="宋体" w:cs="宋体"/>
          <w:szCs w:val="24"/>
        </w:rPr>
        <w:t>单位公章）</w:t>
      </w:r>
    </w:p>
    <w:p w14:paraId="420EA3F4">
      <w:pPr>
        <w:adjustRightInd w:val="0"/>
        <w:snapToGrid w:val="0"/>
        <w:spacing w:line="360" w:lineRule="auto"/>
        <w:ind w:right="420"/>
        <w:jc w:val="center"/>
        <w:rPr>
          <w:rFonts w:hint="eastAsia" w:ascii="宋体" w:hAnsi="宋体" w:eastAsia="宋体" w:cs="宋体"/>
          <w:szCs w:val="24"/>
        </w:rPr>
      </w:pPr>
      <w:r>
        <w:rPr>
          <w:rFonts w:hint="eastAsia" w:ascii="宋体" w:hAnsi="宋体" w:eastAsia="宋体" w:cs="宋体"/>
          <w:szCs w:val="24"/>
        </w:rPr>
        <w:t xml:space="preserve">                        日    期：    年   月   日</w:t>
      </w:r>
    </w:p>
    <w:p w14:paraId="7F5F6AF4">
      <w:pPr>
        <w:rPr>
          <w:rFonts w:hint="eastAsia" w:ascii="宋体" w:hAnsi="宋体" w:eastAsia="宋体" w:cs="宋体"/>
          <w:szCs w:val="24"/>
        </w:rPr>
      </w:pPr>
    </w:p>
    <w:p w14:paraId="5FE57B92">
      <w:pPr>
        <w:pStyle w:val="18"/>
        <w:ind w:firstLine="280"/>
        <w:rPr>
          <w:rFonts w:hint="eastAsia" w:ascii="宋体" w:hAnsi="宋体" w:eastAsia="宋体" w:cs="宋体"/>
        </w:rPr>
      </w:pPr>
    </w:p>
    <w:p w14:paraId="00147A47">
      <w:pPr>
        <w:pStyle w:val="18"/>
        <w:ind w:firstLine="280"/>
        <w:rPr>
          <w:rFonts w:hint="eastAsia" w:ascii="宋体" w:hAnsi="宋体" w:eastAsia="宋体" w:cs="宋体"/>
        </w:rPr>
      </w:pPr>
    </w:p>
    <w:p w14:paraId="41AE48CF">
      <w:pPr>
        <w:pStyle w:val="18"/>
        <w:ind w:firstLine="280"/>
        <w:rPr>
          <w:rFonts w:hint="eastAsia" w:ascii="宋体" w:hAnsi="宋体" w:eastAsia="宋体" w:cs="宋体"/>
        </w:rPr>
      </w:pPr>
    </w:p>
    <w:p w14:paraId="212AE107">
      <w:pPr>
        <w:pStyle w:val="18"/>
        <w:ind w:firstLine="280"/>
        <w:rPr>
          <w:rFonts w:hint="eastAsia" w:ascii="宋体" w:hAnsi="宋体" w:eastAsia="宋体" w:cs="宋体"/>
        </w:rPr>
      </w:pPr>
    </w:p>
    <w:p w14:paraId="709AF354">
      <w:pPr>
        <w:spacing w:line="360" w:lineRule="auto"/>
        <w:rPr>
          <w:rFonts w:hint="eastAsia" w:ascii="宋体" w:hAnsi="宋体" w:eastAsia="宋体" w:cs="宋体"/>
          <w:b/>
          <w:sz w:val="44"/>
          <w:szCs w:val="44"/>
        </w:rPr>
      </w:pPr>
    </w:p>
    <w:p w14:paraId="1BCACD0F">
      <w:pPr>
        <w:spacing w:line="360" w:lineRule="auto"/>
        <w:rPr>
          <w:rFonts w:hint="eastAsia" w:ascii="宋体" w:hAnsi="宋体" w:eastAsia="宋体" w:cs="宋体"/>
        </w:rPr>
      </w:pPr>
    </w:p>
    <w:p w14:paraId="5AFC29FD">
      <w:pPr>
        <w:rPr>
          <w:rFonts w:hint="eastAsia" w:ascii="宋体" w:hAnsi="宋体" w:eastAsia="宋体" w:cs="宋体"/>
          <w:b/>
        </w:rPr>
      </w:pPr>
    </w:p>
    <w:bookmarkEnd w:id="255"/>
    <w:bookmarkEnd w:id="256"/>
    <w:p w14:paraId="6CD0D077">
      <w:pPr>
        <w:spacing w:line="600" w:lineRule="exact"/>
        <w:rPr>
          <w:rFonts w:hint="eastAsia" w:ascii="宋体" w:hAnsi="宋体" w:eastAsia="宋体" w:cs="宋体"/>
          <w:sz w:val="28"/>
          <w:szCs w:val="28"/>
        </w:rPr>
      </w:pPr>
    </w:p>
    <w:p w14:paraId="0F377DCE">
      <w:pPr>
        <w:spacing w:line="600" w:lineRule="exact"/>
        <w:rPr>
          <w:rFonts w:hint="eastAsia" w:ascii="宋体" w:hAnsi="宋体" w:eastAsia="宋体" w:cs="宋体"/>
          <w:sz w:val="28"/>
          <w:szCs w:val="28"/>
        </w:rPr>
      </w:pPr>
    </w:p>
    <w:p w14:paraId="41384CD0">
      <w:pPr>
        <w:spacing w:line="600" w:lineRule="exact"/>
        <w:rPr>
          <w:rFonts w:hint="eastAsia" w:ascii="宋体" w:hAnsi="宋体" w:eastAsia="宋体" w:cs="宋体"/>
          <w:sz w:val="28"/>
          <w:szCs w:val="28"/>
        </w:rPr>
      </w:pPr>
    </w:p>
    <w:p w14:paraId="23E1C4D3">
      <w:pPr>
        <w:spacing w:line="600" w:lineRule="exact"/>
        <w:rPr>
          <w:rFonts w:hint="eastAsia" w:ascii="宋体" w:hAnsi="宋体" w:eastAsia="宋体" w:cs="宋体"/>
          <w:sz w:val="28"/>
          <w:szCs w:val="28"/>
        </w:rPr>
      </w:pPr>
    </w:p>
    <w:p w14:paraId="70EE40B3">
      <w:pPr>
        <w:rPr>
          <w:rFonts w:hint="eastAsia" w:ascii="宋体" w:hAnsi="宋体" w:eastAsia="宋体" w:cs="宋体"/>
          <w:sz w:val="28"/>
          <w:szCs w:val="28"/>
        </w:rPr>
      </w:pPr>
      <w:r>
        <w:rPr>
          <w:rFonts w:hint="eastAsia" w:ascii="宋体" w:hAnsi="宋体" w:eastAsia="宋体" w:cs="宋体"/>
          <w:sz w:val="28"/>
          <w:szCs w:val="28"/>
        </w:rPr>
        <w:br w:type="page"/>
      </w:r>
    </w:p>
    <w:p w14:paraId="5E86EB9F">
      <w:pPr>
        <w:spacing w:line="600" w:lineRule="exact"/>
        <w:rPr>
          <w:rFonts w:hint="eastAsia" w:ascii="宋体" w:hAnsi="宋体" w:eastAsia="宋体" w:cs="宋体"/>
          <w:b/>
          <w:bCs/>
          <w:szCs w:val="24"/>
        </w:rPr>
      </w:pPr>
      <w:r>
        <w:rPr>
          <w:rFonts w:hint="eastAsia" w:ascii="宋体" w:hAnsi="宋体" w:eastAsia="宋体" w:cs="宋体"/>
          <w:b/>
          <w:bCs/>
          <w:szCs w:val="24"/>
        </w:rPr>
        <w:t>附件三：监狱企业证明文件（若有）</w:t>
      </w:r>
    </w:p>
    <w:p w14:paraId="52B0BDAF">
      <w:pPr>
        <w:pStyle w:val="10"/>
        <w:ind w:firstLine="560"/>
        <w:rPr>
          <w:rFonts w:hint="eastAsia" w:ascii="宋体" w:hAnsi="宋体" w:eastAsia="宋体" w:cs="宋体"/>
          <w:kern w:val="2"/>
          <w:sz w:val="28"/>
          <w:szCs w:val="28"/>
        </w:rPr>
      </w:pPr>
    </w:p>
    <w:p w14:paraId="7BF7BA98">
      <w:pPr>
        <w:spacing w:line="360" w:lineRule="auto"/>
        <w:ind w:firstLine="504" w:firstLineChars="200"/>
        <w:rPr>
          <w:rFonts w:hint="eastAsia" w:ascii="宋体" w:hAnsi="宋体" w:eastAsia="宋体" w:cs="宋体"/>
          <w:spacing w:val="6"/>
          <w:szCs w:val="24"/>
        </w:rPr>
      </w:pPr>
      <w:r>
        <w:rPr>
          <w:rFonts w:hint="eastAsia" w:ascii="宋体" w:hAnsi="宋体" w:eastAsia="宋体" w:cs="宋体"/>
          <w:spacing w:val="6"/>
          <w:szCs w:val="24"/>
        </w:rPr>
        <w:t xml:space="preserve"> </w:t>
      </w:r>
      <w:bookmarkStart w:id="272" w:name="_Toc26753"/>
      <w:r>
        <w:rPr>
          <w:rFonts w:hint="eastAsia" w:ascii="宋体" w:hAnsi="宋体" w:eastAsia="宋体" w:cs="宋体"/>
          <w:spacing w:val="6"/>
          <w:szCs w:val="24"/>
        </w:rPr>
        <w:t>说明：</w:t>
      </w:r>
      <w:bookmarkEnd w:id="272"/>
      <w:r>
        <w:rPr>
          <w:rFonts w:hint="eastAsia" w:ascii="宋体" w:hAnsi="宋体" w:eastAsia="宋体" w:cs="宋体"/>
          <w:spacing w:val="6"/>
          <w:szCs w:val="24"/>
        </w:rPr>
        <w:t>监狱企业参加政府采购活动时，应当提供由省级以上监狱管理局、戒毒管理局（含新疆生产建设兵团）出具的属于监狱企业的证明文件。在政府采购活动中，监狱企业视同小型、微型企业。</w:t>
      </w:r>
    </w:p>
    <w:p w14:paraId="015A08C2">
      <w:pPr>
        <w:pStyle w:val="36"/>
        <w:spacing w:line="360" w:lineRule="auto"/>
        <w:ind w:firstLine="156" w:firstLineChars="62"/>
        <w:rPr>
          <w:rFonts w:hint="eastAsia" w:ascii="宋体" w:hAnsi="宋体" w:eastAsia="宋体" w:cs="宋体"/>
          <w:spacing w:val="6"/>
          <w:sz w:val="24"/>
        </w:rPr>
      </w:pPr>
    </w:p>
    <w:p w14:paraId="2DF91825">
      <w:pPr>
        <w:rPr>
          <w:rFonts w:hint="eastAsia" w:ascii="宋体" w:hAnsi="宋体" w:eastAsia="宋体" w:cs="宋体"/>
          <w:spacing w:val="6"/>
          <w:szCs w:val="24"/>
        </w:rPr>
      </w:pPr>
      <w:r>
        <w:rPr>
          <w:rFonts w:hint="eastAsia" w:ascii="宋体" w:hAnsi="宋体" w:eastAsia="宋体" w:cs="宋体"/>
          <w:spacing w:val="6"/>
          <w:szCs w:val="24"/>
        </w:rPr>
        <w:br w:type="page"/>
      </w:r>
    </w:p>
    <w:p w14:paraId="15DA5244">
      <w:pPr>
        <w:pStyle w:val="36"/>
        <w:spacing w:line="360" w:lineRule="auto"/>
        <w:ind w:firstLine="174" w:firstLineChars="62"/>
        <w:outlineLvl w:val="2"/>
        <w:rPr>
          <w:rFonts w:hint="eastAsia" w:ascii="宋体" w:hAnsi="宋体" w:eastAsia="宋体" w:cs="宋体"/>
          <w:b/>
          <w:bCs/>
          <w:szCs w:val="28"/>
        </w:rPr>
      </w:pPr>
      <w:bookmarkStart w:id="273" w:name="_Toc13065"/>
      <w:bookmarkStart w:id="274" w:name="_Toc4901"/>
      <w:bookmarkStart w:id="275" w:name="_Toc19949"/>
      <w:r>
        <w:rPr>
          <w:rFonts w:hint="eastAsia" w:ascii="宋体" w:hAnsi="宋体" w:eastAsia="宋体" w:cs="宋体"/>
          <w:b/>
          <w:bCs/>
          <w:szCs w:val="28"/>
        </w:rPr>
        <w:t>2.</w:t>
      </w:r>
      <w:bookmarkEnd w:id="257"/>
      <w:bookmarkEnd w:id="273"/>
      <w:bookmarkEnd w:id="274"/>
      <w:r>
        <w:rPr>
          <w:rFonts w:hint="eastAsia" w:ascii="宋体" w:hAnsi="宋体" w:eastAsia="宋体" w:cs="宋体"/>
          <w:b/>
          <w:bCs/>
          <w:szCs w:val="28"/>
        </w:rPr>
        <w:t>技术文件</w:t>
      </w:r>
      <w:bookmarkEnd w:id="275"/>
    </w:p>
    <w:p w14:paraId="400A291F">
      <w:pPr>
        <w:spacing w:line="360" w:lineRule="auto"/>
        <w:jc w:val="center"/>
        <w:rPr>
          <w:rFonts w:hint="eastAsia" w:ascii="宋体" w:hAnsi="宋体" w:eastAsia="宋体" w:cs="宋体"/>
          <w:szCs w:val="24"/>
        </w:rPr>
      </w:pPr>
      <w:bookmarkStart w:id="276" w:name="_Toc11620"/>
      <w:bookmarkStart w:id="277" w:name="_Toc22062"/>
      <w:r>
        <w:rPr>
          <w:rFonts w:hint="eastAsia" w:ascii="宋体" w:hAnsi="宋体" w:eastAsia="宋体" w:cs="宋体"/>
          <w:szCs w:val="24"/>
        </w:rPr>
        <w:t>（投标人根据评标办法及采购</w:t>
      </w:r>
      <w:r>
        <w:rPr>
          <w:rFonts w:hint="eastAsia" w:ascii="宋体" w:hAnsi="宋体" w:eastAsia="宋体" w:cs="宋体"/>
          <w:szCs w:val="24"/>
          <w:lang w:val="en-US" w:eastAsia="zh-CN"/>
        </w:rPr>
        <w:t>内容</w:t>
      </w:r>
      <w:r>
        <w:rPr>
          <w:rFonts w:hint="eastAsia" w:ascii="宋体" w:hAnsi="宋体" w:eastAsia="宋体" w:cs="宋体"/>
          <w:szCs w:val="24"/>
        </w:rPr>
        <w:t>要求自行阐述、格式自拟）</w:t>
      </w:r>
      <w:bookmarkEnd w:id="276"/>
      <w:bookmarkEnd w:id="277"/>
    </w:p>
    <w:p w14:paraId="58880A01">
      <w:pPr>
        <w:pStyle w:val="2"/>
        <w:ind w:firstLine="883"/>
        <w:rPr>
          <w:rFonts w:hint="eastAsia" w:ascii="宋体" w:hAnsi="宋体" w:eastAsia="宋体" w:cs="宋体"/>
          <w:b/>
          <w:sz w:val="44"/>
          <w:szCs w:val="44"/>
        </w:rPr>
      </w:pPr>
    </w:p>
    <w:p w14:paraId="5CC99661">
      <w:pPr>
        <w:pStyle w:val="7"/>
        <w:ind w:firstLine="0"/>
        <w:rPr>
          <w:rFonts w:hint="eastAsia" w:ascii="宋体" w:hAnsi="宋体" w:eastAsia="宋体" w:cs="宋体"/>
        </w:rPr>
      </w:pPr>
    </w:p>
    <w:p w14:paraId="6403DE94">
      <w:pPr>
        <w:rPr>
          <w:rFonts w:hint="eastAsia" w:ascii="宋体" w:hAnsi="宋体" w:eastAsia="宋体" w:cs="宋体"/>
          <w:b/>
        </w:rPr>
      </w:pPr>
    </w:p>
    <w:bookmarkEnd w:id="211"/>
    <w:bookmarkEnd w:id="212"/>
    <w:bookmarkEnd w:id="213"/>
    <w:bookmarkEnd w:id="214"/>
    <w:bookmarkEnd w:id="240"/>
    <w:bookmarkEnd w:id="241"/>
    <w:bookmarkEnd w:id="242"/>
    <w:p w14:paraId="4CDA3D0A">
      <w:pPr>
        <w:spacing w:line="360" w:lineRule="auto"/>
        <w:rPr>
          <w:rFonts w:hint="eastAsia" w:ascii="宋体" w:hAnsi="宋体" w:eastAsia="宋体" w:cs="宋体"/>
          <w:b/>
        </w:rPr>
      </w:pPr>
    </w:p>
    <w:p w14:paraId="3B3E3E85">
      <w:pPr>
        <w:spacing w:line="360" w:lineRule="auto"/>
        <w:outlineLvl w:val="2"/>
        <w:rPr>
          <w:rFonts w:hint="eastAsia" w:ascii="宋体" w:hAnsi="宋体" w:eastAsia="宋体" w:cs="宋体"/>
        </w:rPr>
      </w:pPr>
      <w:r>
        <w:rPr>
          <w:rFonts w:hint="eastAsia" w:ascii="宋体" w:hAnsi="宋体" w:eastAsia="宋体" w:cs="宋体"/>
          <w:b/>
        </w:rPr>
        <w:br w:type="page"/>
      </w:r>
      <w:bookmarkStart w:id="278" w:name="_Toc7761"/>
      <w:bookmarkStart w:id="279" w:name="_Toc5160"/>
      <w:bookmarkStart w:id="280" w:name="_Toc28621"/>
      <w:bookmarkStart w:id="281" w:name="_Toc32052"/>
      <w:r>
        <w:rPr>
          <w:rFonts w:hint="eastAsia" w:ascii="宋体" w:hAnsi="宋体" w:eastAsia="宋体" w:cs="宋体"/>
          <w:b/>
          <w:bCs/>
          <w:kern w:val="0"/>
          <w:sz w:val="28"/>
          <w:szCs w:val="28"/>
          <w:lang w:val="en-US" w:eastAsia="zh-CN" w:bidi="ar-SA"/>
        </w:rPr>
        <w:t>3.</w:t>
      </w:r>
      <w:r>
        <w:rPr>
          <w:rFonts w:hint="eastAsia" w:ascii="宋体" w:hAnsi="宋体" w:eastAsia="宋体" w:cs="宋体"/>
          <w:b/>
          <w:bCs/>
          <w:kern w:val="0"/>
          <w:sz w:val="28"/>
          <w:szCs w:val="28"/>
          <w:lang w:val="zh-CN" w:eastAsia="zh-CN" w:bidi="ar-SA"/>
        </w:rPr>
        <w:t>提供20</w:t>
      </w:r>
      <w:r>
        <w:rPr>
          <w:rFonts w:hint="eastAsia" w:ascii="宋体" w:hAnsi="宋体" w:eastAsia="宋体" w:cs="宋体"/>
          <w:b/>
          <w:bCs/>
          <w:kern w:val="0"/>
          <w:sz w:val="28"/>
          <w:szCs w:val="28"/>
          <w:lang w:val="en-US" w:eastAsia="zh-CN" w:bidi="ar-SA"/>
        </w:rPr>
        <w:t>22</w:t>
      </w:r>
      <w:r>
        <w:rPr>
          <w:rFonts w:hint="eastAsia" w:ascii="宋体" w:hAnsi="宋体" w:eastAsia="宋体" w:cs="宋体"/>
          <w:b/>
          <w:bCs/>
          <w:kern w:val="0"/>
          <w:sz w:val="28"/>
          <w:szCs w:val="28"/>
          <w:lang w:val="zh-CN" w:eastAsia="zh-CN" w:bidi="ar-SA"/>
        </w:rPr>
        <w:t>年</w:t>
      </w:r>
      <w:r>
        <w:rPr>
          <w:rFonts w:hint="eastAsia" w:ascii="宋体" w:hAnsi="宋体" w:eastAsia="宋体" w:cs="宋体"/>
          <w:b/>
          <w:bCs/>
          <w:kern w:val="0"/>
          <w:sz w:val="28"/>
          <w:szCs w:val="28"/>
          <w:lang w:val="en-US" w:eastAsia="zh-CN" w:bidi="ar-SA"/>
        </w:rPr>
        <w:t>1月1日</w:t>
      </w:r>
      <w:r>
        <w:rPr>
          <w:rFonts w:hint="eastAsia" w:ascii="宋体" w:hAnsi="宋体" w:eastAsia="宋体" w:cs="宋体"/>
          <w:b/>
          <w:bCs/>
          <w:kern w:val="0"/>
          <w:sz w:val="28"/>
          <w:szCs w:val="28"/>
          <w:lang w:val="zh-CN" w:eastAsia="zh-CN" w:bidi="ar-SA"/>
        </w:rPr>
        <w:t>至今</w:t>
      </w:r>
      <w:r>
        <w:rPr>
          <w:rFonts w:hint="eastAsia" w:ascii="宋体" w:hAnsi="宋体" w:eastAsia="宋体" w:cs="宋体"/>
          <w:b/>
          <w:bCs/>
          <w:kern w:val="0"/>
          <w:sz w:val="28"/>
          <w:szCs w:val="28"/>
          <w:lang w:val="en-US" w:eastAsia="zh-CN" w:bidi="ar-SA"/>
        </w:rPr>
        <w:t>完成的类似业绩证明材料</w:t>
      </w:r>
      <w:bookmarkEnd w:id="278"/>
      <w:bookmarkEnd w:id="279"/>
      <w:bookmarkEnd w:id="280"/>
      <w:bookmarkEnd w:id="281"/>
    </w:p>
    <w:p w14:paraId="263C8B1F">
      <w:pPr>
        <w:pStyle w:val="8"/>
        <w:rPr>
          <w:rFonts w:hint="eastAsia" w:ascii="宋体" w:hAnsi="宋体" w:eastAsia="宋体" w:cs="宋体"/>
        </w:rPr>
      </w:pPr>
    </w:p>
    <w:p w14:paraId="1BB29FC5">
      <w:pPr>
        <w:rPr>
          <w:rFonts w:hint="eastAsia" w:ascii="宋体" w:hAnsi="宋体" w:eastAsia="宋体" w:cs="宋体"/>
        </w:rPr>
      </w:pPr>
    </w:p>
    <w:p w14:paraId="28EB1721">
      <w:pPr>
        <w:pStyle w:val="8"/>
        <w:rPr>
          <w:rFonts w:hint="eastAsia" w:ascii="宋体" w:hAnsi="宋体" w:eastAsia="宋体" w:cs="宋体"/>
        </w:rPr>
      </w:pPr>
    </w:p>
    <w:p w14:paraId="2597200B">
      <w:pPr>
        <w:rPr>
          <w:rFonts w:hint="eastAsia" w:ascii="宋体" w:hAnsi="宋体" w:eastAsia="宋体" w:cs="宋体"/>
        </w:rPr>
      </w:pPr>
    </w:p>
    <w:p w14:paraId="1EE58978">
      <w:pPr>
        <w:pStyle w:val="8"/>
        <w:rPr>
          <w:rFonts w:hint="eastAsia" w:ascii="宋体" w:hAnsi="宋体" w:eastAsia="宋体" w:cs="宋体"/>
        </w:rPr>
      </w:pPr>
    </w:p>
    <w:p w14:paraId="4FB504F3">
      <w:pPr>
        <w:rPr>
          <w:rFonts w:hint="eastAsia" w:ascii="宋体" w:hAnsi="宋体" w:eastAsia="宋体" w:cs="宋体"/>
        </w:rPr>
      </w:pPr>
    </w:p>
    <w:p w14:paraId="501223B3">
      <w:pPr>
        <w:pStyle w:val="8"/>
        <w:rPr>
          <w:rFonts w:hint="eastAsia" w:ascii="宋体" w:hAnsi="宋体" w:eastAsia="宋体" w:cs="宋体"/>
        </w:rPr>
      </w:pPr>
    </w:p>
    <w:p w14:paraId="54A05344">
      <w:pPr>
        <w:rPr>
          <w:rFonts w:hint="eastAsia" w:ascii="宋体" w:hAnsi="宋体" w:eastAsia="宋体" w:cs="宋体"/>
        </w:rPr>
      </w:pPr>
    </w:p>
    <w:p w14:paraId="27725EEE">
      <w:pPr>
        <w:pStyle w:val="8"/>
        <w:rPr>
          <w:rFonts w:hint="eastAsia" w:ascii="宋体" w:hAnsi="宋体" w:eastAsia="宋体" w:cs="宋体"/>
        </w:rPr>
      </w:pPr>
    </w:p>
    <w:p w14:paraId="5C67FB3F">
      <w:pPr>
        <w:rPr>
          <w:rFonts w:hint="eastAsia" w:ascii="宋体" w:hAnsi="宋体" w:eastAsia="宋体" w:cs="宋体"/>
        </w:rPr>
      </w:pPr>
    </w:p>
    <w:p w14:paraId="5D3C8A13">
      <w:pPr>
        <w:pStyle w:val="8"/>
        <w:rPr>
          <w:rFonts w:hint="eastAsia" w:ascii="宋体" w:hAnsi="宋体" w:eastAsia="宋体" w:cs="宋体"/>
        </w:rPr>
      </w:pPr>
    </w:p>
    <w:p w14:paraId="439936FC">
      <w:pPr>
        <w:rPr>
          <w:rFonts w:hint="eastAsia" w:ascii="宋体" w:hAnsi="宋体" w:eastAsia="宋体" w:cs="宋体"/>
        </w:rPr>
      </w:pPr>
    </w:p>
    <w:p w14:paraId="759FE4FD">
      <w:pPr>
        <w:pStyle w:val="8"/>
        <w:rPr>
          <w:rFonts w:hint="eastAsia" w:ascii="宋体" w:hAnsi="宋体" w:eastAsia="宋体" w:cs="宋体"/>
        </w:rPr>
      </w:pPr>
    </w:p>
    <w:p w14:paraId="1CC89D26">
      <w:pPr>
        <w:rPr>
          <w:rFonts w:hint="eastAsia" w:ascii="宋体" w:hAnsi="宋体" w:eastAsia="宋体" w:cs="宋体"/>
        </w:rPr>
      </w:pPr>
    </w:p>
    <w:p w14:paraId="02F13ABA">
      <w:pPr>
        <w:pStyle w:val="8"/>
        <w:rPr>
          <w:rFonts w:hint="eastAsia" w:ascii="宋体" w:hAnsi="宋体" w:eastAsia="宋体" w:cs="宋体"/>
        </w:rPr>
      </w:pPr>
    </w:p>
    <w:p w14:paraId="45A46CA3">
      <w:pPr>
        <w:rPr>
          <w:rFonts w:hint="eastAsia" w:ascii="宋体" w:hAnsi="宋体" w:eastAsia="宋体" w:cs="宋体"/>
        </w:rPr>
      </w:pPr>
    </w:p>
    <w:p w14:paraId="21675809">
      <w:pPr>
        <w:pStyle w:val="8"/>
        <w:rPr>
          <w:rFonts w:hint="eastAsia" w:ascii="宋体" w:hAnsi="宋体" w:eastAsia="宋体" w:cs="宋体"/>
        </w:rPr>
      </w:pPr>
    </w:p>
    <w:p w14:paraId="63394EE7">
      <w:pPr>
        <w:rPr>
          <w:rFonts w:hint="eastAsia" w:ascii="宋体" w:hAnsi="宋体" w:eastAsia="宋体" w:cs="宋体"/>
        </w:rPr>
      </w:pPr>
    </w:p>
    <w:p w14:paraId="7E3526AC">
      <w:pPr>
        <w:pStyle w:val="8"/>
        <w:rPr>
          <w:rFonts w:hint="eastAsia" w:ascii="宋体" w:hAnsi="宋体" w:eastAsia="宋体" w:cs="宋体"/>
        </w:rPr>
      </w:pPr>
    </w:p>
    <w:p w14:paraId="3B16ED6D">
      <w:pPr>
        <w:rPr>
          <w:rFonts w:hint="eastAsia" w:ascii="宋体" w:hAnsi="宋体" w:eastAsia="宋体" w:cs="宋体"/>
        </w:rPr>
      </w:pPr>
    </w:p>
    <w:p w14:paraId="3931AFA9">
      <w:pPr>
        <w:pStyle w:val="8"/>
        <w:rPr>
          <w:rFonts w:hint="eastAsia" w:ascii="宋体" w:hAnsi="宋体" w:eastAsia="宋体" w:cs="宋体"/>
        </w:rPr>
      </w:pPr>
    </w:p>
    <w:p w14:paraId="43A5FA79">
      <w:pPr>
        <w:pStyle w:val="8"/>
        <w:rPr>
          <w:rFonts w:hint="eastAsia" w:ascii="宋体" w:hAnsi="宋体" w:eastAsia="宋体" w:cs="宋体"/>
        </w:rPr>
      </w:pPr>
    </w:p>
    <w:p w14:paraId="0516C8B8">
      <w:pPr>
        <w:rPr>
          <w:rFonts w:hint="eastAsia" w:ascii="宋体" w:hAnsi="宋体" w:eastAsia="宋体" w:cs="宋体"/>
        </w:rPr>
      </w:pPr>
    </w:p>
    <w:p w14:paraId="7D2BCD8B">
      <w:pPr>
        <w:pStyle w:val="8"/>
        <w:rPr>
          <w:rFonts w:hint="eastAsia" w:ascii="宋体" w:hAnsi="宋体" w:eastAsia="宋体" w:cs="宋体"/>
        </w:rPr>
      </w:pPr>
    </w:p>
    <w:p w14:paraId="4519A0CD">
      <w:pPr>
        <w:rPr>
          <w:rFonts w:hint="eastAsia" w:ascii="宋体" w:hAnsi="宋体" w:eastAsia="宋体" w:cs="宋体"/>
        </w:rPr>
      </w:pPr>
    </w:p>
    <w:p w14:paraId="39ADBDEA">
      <w:pPr>
        <w:pStyle w:val="8"/>
        <w:rPr>
          <w:rFonts w:hint="eastAsia" w:ascii="宋体" w:hAnsi="宋体" w:eastAsia="宋体" w:cs="宋体"/>
        </w:rPr>
      </w:pPr>
    </w:p>
    <w:p w14:paraId="55D933E5">
      <w:pPr>
        <w:rPr>
          <w:rFonts w:hint="eastAsia" w:ascii="宋体" w:hAnsi="宋体" w:eastAsia="宋体" w:cs="宋体"/>
        </w:rPr>
      </w:pPr>
    </w:p>
    <w:p w14:paraId="6CB68C3B">
      <w:pPr>
        <w:pStyle w:val="8"/>
        <w:rPr>
          <w:rFonts w:hint="eastAsia" w:ascii="宋体" w:hAnsi="宋体" w:eastAsia="宋体" w:cs="宋体"/>
        </w:rPr>
      </w:pPr>
    </w:p>
    <w:p w14:paraId="5A9EB151">
      <w:pPr>
        <w:rPr>
          <w:rFonts w:hint="eastAsia" w:ascii="宋体" w:hAnsi="宋体" w:eastAsia="宋体" w:cs="宋体"/>
        </w:rPr>
      </w:pPr>
    </w:p>
    <w:p w14:paraId="5E4EF2D9">
      <w:pPr>
        <w:pStyle w:val="8"/>
        <w:rPr>
          <w:rFonts w:hint="eastAsia" w:ascii="宋体" w:hAnsi="宋体" w:eastAsia="宋体" w:cs="宋体"/>
        </w:rPr>
      </w:pPr>
    </w:p>
    <w:p w14:paraId="1976FDDC">
      <w:pPr>
        <w:rPr>
          <w:rFonts w:hint="eastAsia" w:ascii="宋体" w:hAnsi="宋体" w:eastAsia="宋体" w:cs="宋体"/>
        </w:rPr>
      </w:pPr>
    </w:p>
    <w:p w14:paraId="21643476">
      <w:pPr>
        <w:pStyle w:val="8"/>
        <w:rPr>
          <w:rFonts w:hint="eastAsia" w:ascii="宋体" w:hAnsi="宋体" w:eastAsia="宋体" w:cs="宋体"/>
        </w:rPr>
      </w:pPr>
    </w:p>
    <w:p w14:paraId="09651EE3">
      <w:pPr>
        <w:rPr>
          <w:rFonts w:hint="eastAsia" w:ascii="宋体" w:hAnsi="宋体" w:eastAsia="宋体" w:cs="宋体"/>
        </w:rPr>
      </w:pPr>
    </w:p>
    <w:p w14:paraId="52D98DBA">
      <w:pPr>
        <w:pStyle w:val="8"/>
        <w:rPr>
          <w:rFonts w:hint="eastAsia" w:ascii="宋体" w:hAnsi="宋体" w:eastAsia="宋体" w:cs="宋体"/>
        </w:rPr>
      </w:pPr>
    </w:p>
    <w:p w14:paraId="28682D0D">
      <w:pPr>
        <w:rPr>
          <w:rFonts w:hint="eastAsia" w:ascii="宋体" w:hAnsi="宋体" w:eastAsia="宋体" w:cs="宋体"/>
        </w:rPr>
      </w:pPr>
    </w:p>
    <w:p w14:paraId="763263D8">
      <w:pPr>
        <w:pStyle w:val="8"/>
        <w:rPr>
          <w:rFonts w:hint="eastAsia" w:ascii="宋体" w:hAnsi="宋体" w:eastAsia="宋体" w:cs="宋体"/>
        </w:rPr>
      </w:pPr>
    </w:p>
    <w:p w14:paraId="66176564">
      <w:pPr>
        <w:rPr>
          <w:rFonts w:hint="eastAsia" w:ascii="宋体" w:hAnsi="宋体" w:eastAsia="宋体" w:cs="宋体"/>
        </w:rPr>
      </w:pPr>
    </w:p>
    <w:p w14:paraId="6DFF3130">
      <w:pPr>
        <w:pStyle w:val="8"/>
        <w:rPr>
          <w:rFonts w:hint="eastAsia" w:ascii="宋体" w:hAnsi="宋体" w:eastAsia="宋体" w:cs="宋体"/>
        </w:rPr>
      </w:pPr>
    </w:p>
    <w:p w14:paraId="350B60A5">
      <w:pPr>
        <w:rPr>
          <w:rFonts w:hint="eastAsia" w:ascii="宋体" w:hAnsi="宋体" w:eastAsia="宋体" w:cs="宋体"/>
        </w:rPr>
      </w:pPr>
    </w:p>
    <w:p w14:paraId="730F0DCA">
      <w:pPr>
        <w:pStyle w:val="8"/>
        <w:rPr>
          <w:rFonts w:hint="eastAsia" w:ascii="宋体" w:hAnsi="宋体" w:eastAsia="宋体" w:cs="宋体"/>
        </w:rPr>
      </w:pPr>
    </w:p>
    <w:p w14:paraId="61299E98">
      <w:pPr>
        <w:rPr>
          <w:rFonts w:hint="eastAsia" w:ascii="宋体" w:hAnsi="宋体" w:eastAsia="宋体" w:cs="宋体"/>
        </w:rPr>
      </w:pPr>
    </w:p>
    <w:p w14:paraId="2BB3ABA5">
      <w:pPr>
        <w:spacing w:line="360" w:lineRule="auto"/>
        <w:rPr>
          <w:rFonts w:hint="eastAsia" w:ascii="宋体" w:hAnsi="宋体" w:eastAsia="宋体" w:cs="宋体"/>
        </w:rPr>
      </w:pPr>
    </w:p>
    <w:p w14:paraId="31B2A025">
      <w:pPr>
        <w:spacing w:line="360" w:lineRule="auto"/>
        <w:outlineLvl w:val="2"/>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4.其它补充资料（如有）</w:t>
      </w:r>
    </w:p>
    <w:sectPr>
      <w:headerReference r:id="rId18" w:type="first"/>
      <w:footerReference r:id="rId20" w:type="first"/>
      <w:headerReference r:id="rId17" w:type="default"/>
      <w:footerReference r:id="rId19" w:type="default"/>
      <w:pgSz w:w="11905" w:h="16838"/>
      <w:pgMar w:top="1440" w:right="1080" w:bottom="1440" w:left="1080" w:header="935" w:footer="771" w:gutter="567"/>
      <w:pgNumType w:fmt="decimal"/>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603D1">
    <w:pPr>
      <w:pStyle w:val="11"/>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A83637">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06A83637">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A3633">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0020" cy="15494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60020" cy="154940"/>
                      </a:xfrm>
                      <a:prstGeom prst="rect">
                        <a:avLst/>
                      </a:prstGeom>
                      <a:noFill/>
                      <a:ln w="6350">
                        <a:noFill/>
                      </a:ln>
                      <a:effectLst/>
                    </wps:spPr>
                    <wps:txbx>
                      <w:txbxContent>
                        <w:p w14:paraId="48587C18">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2.2pt;width:12.6pt;mso-position-horizontal:center;mso-position-horizontal-relative:margin;z-index:251661312;mso-width-relative:page;mso-height-relative:page;" filled="f" stroked="f" coordsize="21600,21600" o:gfxdata="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zl9wbSAAAAAwEAAA8AAAAAAAAAAQAgAAAAIgAAAGRycy9kb3ducmV2&#10;LnhtbFBLAQIUABQAAAAIAIdO4kAW3KVbOwIAAG8EAAAOAAAAAAAAAAEAIAAAACEBAABkcnMvZTJv&#10;RG9jLnhtbFBLBQYAAAAABgAGAFkBAADOBQAAAAA=&#10;">
              <v:fill on="f" focussize="0,0"/>
              <v:stroke on="f" weight="0.5pt"/>
              <v:imagedata o:title=""/>
              <o:lock v:ext="edit" aspectratio="f"/>
              <v:textbox inset="0mm,0mm,0mm,0mm">
                <w:txbxContent>
                  <w:p w14:paraId="48587C18">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554E1">
    <w:pPr>
      <w:spacing w:line="280" w:lineRule="exac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A9BB06">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11A9BB06">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2954A">
    <w:pPr>
      <w:pStyle w:val="11"/>
      <w:rPr>
        <w:rFonts w:ascii="宋体" w:hAnsi="宋体"/>
        <w:b/>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D3B7B8">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6ED3B7B8">
                    <w:pPr>
                      <w:pStyle w:val="11"/>
                    </w:pPr>
                    <w:r>
                      <w:fldChar w:fldCharType="begin"/>
                    </w:r>
                    <w:r>
                      <w:instrText xml:space="preserve"> PAGE  \* MERGEFORMAT </w:instrText>
                    </w:r>
                    <w:r>
                      <w:fldChar w:fldCharType="separate"/>
                    </w:r>
                    <w:r>
                      <w:t>1</w:t>
                    </w:r>
                    <w:r>
                      <w:fldChar w:fldCharType="end"/>
                    </w:r>
                  </w:p>
                </w:txbxContent>
              </v:textbox>
            </v:shape>
          </w:pict>
        </mc:Fallback>
      </mc:AlternateContent>
    </w:r>
  </w:p>
  <w:p w14:paraId="58DB52D5">
    <w:pPr>
      <w:spacing w:line="280" w:lineRule="exact"/>
      <w:jc w:val="left"/>
      <w:rPr>
        <w:rFonts w:ascii="楷体" w:hAnsi="楷体" w:eastAsia="楷体" w:cs="楷体"/>
        <w:b/>
        <w:sz w:val="18"/>
        <w:szCs w:val="18"/>
        <w:u w:val="single"/>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234EB">
    <w:pPr>
      <w:pStyle w:val="11"/>
      <w:rPr>
        <w:rFonts w:ascii="楷体" w:hAnsi="楷体" w:eastAsia="楷体" w:cs="楷体"/>
        <w:b/>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996C41">
                          <w:pPr>
                            <w:pStyle w:val="1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76996C41">
                    <w:pPr>
                      <w:pStyle w:val="11"/>
                    </w:pPr>
                    <w:r>
                      <w:fldChar w:fldCharType="begin"/>
                    </w:r>
                    <w:r>
                      <w:instrText xml:space="preserve"> PAGE  \* MERGEFORMAT </w:instrText>
                    </w:r>
                    <w:r>
                      <w:fldChar w:fldCharType="separate"/>
                    </w:r>
                    <w:r>
                      <w:t>55</w:t>
                    </w:r>
                    <w:r>
                      <w:fldChar w:fldCharType="end"/>
                    </w:r>
                  </w:p>
                </w:txbxContent>
              </v:textbox>
            </v:shape>
          </w:pict>
        </mc:Fallback>
      </mc:AlternateContent>
    </w:r>
  </w:p>
  <w:p w14:paraId="426F5C2E">
    <w:pPr>
      <w:pStyle w:val="11"/>
      <w:tabs>
        <w:tab w:val="left" w:pos="8415"/>
        <w:tab w:val="clear" w:pos="4153"/>
      </w:tabs>
      <w:rPr>
        <w:rFonts w:ascii="楷体" w:hAnsi="楷体" w:eastAsia="楷体" w:cs="楷体"/>
        <w:b/>
        <w:u w:val="singl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25A85">
    <w:pPr>
      <w:pStyle w:val="11"/>
      <w:rPr>
        <w:rFonts w:ascii="宋体" w:hAnsi="宋体" w:cs="宋体"/>
        <w:b/>
        <w:u w:val="single"/>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430522">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62430522">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622DB">
    <w:pPr>
      <w:pStyle w:val="11"/>
      <w:jc w:val="center"/>
      <w:rPr>
        <w:rFonts w:ascii="宋体" w:hAnsi="宋体" w:cs="宋体"/>
        <w:b/>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9D79BA">
                          <w:pPr>
                            <w:pStyle w:val="1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749D79BA">
                    <w:pPr>
                      <w:pStyle w:val="1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0F567">
    <w:pPr>
      <w:pStyle w:val="11"/>
      <w:rPr>
        <w:rFonts w:ascii="宋体" w:hAnsi="宋体" w:cs="宋体"/>
        <w:b/>
        <w:u w:val="single"/>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53035" cy="16637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53035" cy="166370"/>
                      </a:xfrm>
                      <a:prstGeom prst="rect">
                        <a:avLst/>
                      </a:prstGeom>
                      <a:noFill/>
                      <a:ln w="6350">
                        <a:noFill/>
                      </a:ln>
                      <a:effectLst/>
                    </wps:spPr>
                    <wps:txbx>
                      <w:txbxContent>
                        <w:p w14:paraId="6609ECDD">
                          <w:pPr>
                            <w:pStyle w:val="1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3.1pt;width:12.05pt;mso-position-horizontal:center;mso-position-horizontal-relative:margin;z-index:251666432;mso-width-relative:page;mso-height-relative:page;" filled="f" stroked="f" coordsize="21600,21600" o:gfxdata="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9SMTj0gAAAAMBAAAPAAAAAAAAAAEAIAAAACIAAABkcnMvZG93bnJl&#10;di54bWxQSwECFAAUAAAACACHTuJADiw00zwCAABxBAAADgAAAAAAAAABACAAAAAhAQAAZHJzL2Uy&#10;b0RvYy54bWxQSwUGAAAAAAYABgBZAQAAzwUAAAAA&#10;">
              <v:fill on="f" focussize="0,0"/>
              <v:stroke on="f" weight="0.5pt"/>
              <v:imagedata o:title=""/>
              <o:lock v:ext="edit" aspectratio="f"/>
              <v:textbox inset="0mm,0mm,0mm,0mm">
                <w:txbxContent>
                  <w:p w14:paraId="6609ECDD">
                    <w:pPr>
                      <w:pStyle w:val="1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11F78">
    <w:pPr>
      <w:pStyle w:val="11"/>
      <w:jc w:val="center"/>
      <w:rPr>
        <w:rFonts w:ascii="宋体" w:hAnsi="宋体" w:cs="宋体"/>
        <w:b/>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FEE42F">
                          <w:pPr>
                            <w:pStyle w:val="1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1BFEE42F">
                    <w:pPr>
                      <w:pStyle w:val="1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5BFA1">
    <w:pPr>
      <w:tabs>
        <w:tab w:val="left" w:pos="3801"/>
      </w:tabs>
      <w:spacing w:line="480" w:lineRule="exact"/>
      <w:rPr>
        <w:rFonts w:ascii="宋体" w:hAnsi="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57D6D">
    <w:pPr>
      <w:pStyle w:val="12"/>
      <w:pBdr>
        <w:bottom w:val="none" w:color="auto" w:sz="0" w:space="1"/>
      </w:pBdr>
      <w:spacing w:line="440" w:lineRule="exact"/>
      <w:ind w:left="1265" w:hanging="1265" w:hangingChars="700"/>
      <w:jc w:val="left"/>
      <w:rPr>
        <w:rFonts w:ascii="宋体" w:hAnsi="宋体" w:eastAsia="宋体" w:cs="宋体"/>
        <w:b/>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E17A7">
    <w:pPr>
      <w:pStyle w:val="12"/>
      <w:pBdr>
        <w:bottom w:val="none" w:color="auto" w:sz="0" w:space="1"/>
      </w:pBdr>
      <w:spacing w:line="440" w:lineRule="exact"/>
      <w:ind w:left="4337" w:hanging="4337" w:hangingChars="2400"/>
      <w:jc w:val="left"/>
      <w:rPr>
        <w:rFonts w:ascii="宋体" w:hAnsi="宋体" w:eastAsia="宋体" w:cs="宋体"/>
        <w:b/>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08704">
    <w:pPr>
      <w:spacing w:line="480" w:lineRule="exact"/>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2573A">
    <w:pPr>
      <w:spacing w:line="480" w:lineRule="exact"/>
      <w:jc w:val="left"/>
      <w:rPr>
        <w:rFonts w:ascii="宋体" w:hAnsi="宋体" w:eastAsia="宋体" w:cs="宋体"/>
        <w:b/>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072A3">
    <w:pPr>
      <w:spacing w:line="480" w:lineRule="exact"/>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EB221">
    <w:pPr>
      <w:spacing w:line="480" w:lineRule="exact"/>
      <w:rPr>
        <w:rFonts w:ascii="宋体" w:hAnsi="宋体" w:eastAsia="宋体" w:cs="宋体"/>
        <w:b/>
        <w:sz w:val="18"/>
        <w:szCs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0B24B">
    <w:pPr>
      <w:spacing w:line="480" w:lineRule="exact"/>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722B5">
    <w:pPr>
      <w:spacing w:line="480" w:lineRule="exact"/>
      <w:rPr>
        <w:rFonts w:ascii="宋体" w:hAnsi="宋体" w:eastAsia="宋体" w:cs="宋体"/>
        <w:b/>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63045"/>
    <w:multiLevelType w:val="singleLevel"/>
    <w:tmpl w:val="83163045"/>
    <w:lvl w:ilvl="0" w:tentative="0">
      <w:start w:val="4"/>
      <w:numFmt w:val="chineseCounting"/>
      <w:suff w:val="nothing"/>
      <w:lvlText w:val="%1、"/>
      <w:lvlJc w:val="left"/>
      <w:rPr>
        <w:rFonts w:hint="eastAsia"/>
      </w:rPr>
    </w:lvl>
  </w:abstractNum>
  <w:abstractNum w:abstractNumId="1">
    <w:nsid w:val="ACE5AA15"/>
    <w:multiLevelType w:val="singleLevel"/>
    <w:tmpl w:val="ACE5AA15"/>
    <w:lvl w:ilvl="0" w:tentative="0">
      <w:start w:val="1"/>
      <w:numFmt w:val="decimal"/>
      <w:suff w:val="nothing"/>
      <w:lvlText w:val="%1、"/>
      <w:lvlJc w:val="left"/>
      <w:pPr>
        <w:ind w:left="110" w:leftChars="0" w:firstLine="0" w:firstLineChars="0"/>
      </w:pPr>
    </w:lvl>
  </w:abstractNum>
  <w:abstractNum w:abstractNumId="2">
    <w:nsid w:val="CD70E5B2"/>
    <w:multiLevelType w:val="singleLevel"/>
    <w:tmpl w:val="CD70E5B2"/>
    <w:lvl w:ilvl="0" w:tentative="0">
      <w:start w:val="2"/>
      <w:numFmt w:val="decimal"/>
      <w:suff w:val="nothing"/>
      <w:lvlText w:val="%1、"/>
      <w:lvlJc w:val="left"/>
    </w:lvl>
  </w:abstractNum>
  <w:abstractNum w:abstractNumId="3">
    <w:nsid w:val="DB644A44"/>
    <w:multiLevelType w:val="singleLevel"/>
    <w:tmpl w:val="DB644A44"/>
    <w:lvl w:ilvl="0" w:tentative="0">
      <w:start w:val="1"/>
      <w:numFmt w:val="decimal"/>
      <w:lvlText w:val="%1."/>
      <w:lvlJc w:val="left"/>
      <w:pPr>
        <w:tabs>
          <w:tab w:val="left" w:pos="312"/>
        </w:tabs>
      </w:pPr>
    </w:lvl>
  </w:abstractNum>
  <w:abstractNum w:abstractNumId="4">
    <w:nsid w:val="0FFBFFCC"/>
    <w:multiLevelType w:val="singleLevel"/>
    <w:tmpl w:val="0FFBFFCC"/>
    <w:lvl w:ilvl="0" w:tentative="0">
      <w:start w:val="1"/>
      <w:numFmt w:val="decimal"/>
      <w:suff w:val="space"/>
      <w:lvlText w:val="%1."/>
      <w:lvlJc w:val="left"/>
    </w:lvl>
  </w:abstractNum>
  <w:abstractNum w:abstractNumId="5">
    <w:nsid w:val="11073F5D"/>
    <w:multiLevelType w:val="singleLevel"/>
    <w:tmpl w:val="11073F5D"/>
    <w:lvl w:ilvl="0" w:tentative="0">
      <w:start w:val="1"/>
      <w:numFmt w:val="decimal"/>
      <w:suff w:val="nothing"/>
      <w:lvlText w:val="%1、"/>
      <w:lvlJc w:val="left"/>
    </w:lvl>
  </w:abstractNum>
  <w:abstractNum w:abstractNumId="6">
    <w:nsid w:val="242D4CB7"/>
    <w:multiLevelType w:val="singleLevel"/>
    <w:tmpl w:val="242D4CB7"/>
    <w:lvl w:ilvl="0" w:tentative="0">
      <w:start w:val="3"/>
      <w:numFmt w:val="decimal"/>
      <w:lvlText w:val="%1."/>
      <w:lvlJc w:val="left"/>
      <w:pPr>
        <w:tabs>
          <w:tab w:val="left" w:pos="312"/>
        </w:tabs>
      </w:pPr>
    </w:lvl>
  </w:abstractNum>
  <w:abstractNum w:abstractNumId="7">
    <w:nsid w:val="33D15531"/>
    <w:multiLevelType w:val="singleLevel"/>
    <w:tmpl w:val="33D15531"/>
    <w:lvl w:ilvl="0" w:tentative="0">
      <w:start w:val="1"/>
      <w:numFmt w:val="decimal"/>
      <w:suff w:val="nothing"/>
      <w:lvlText w:val="（%1）"/>
      <w:lvlJc w:val="left"/>
      <w:pPr>
        <w:ind w:left="0" w:firstLine="420"/>
      </w:pPr>
      <w:rPr>
        <w:rFonts w:hint="default"/>
      </w:rPr>
    </w:lvl>
  </w:abstractNum>
  <w:abstractNum w:abstractNumId="8">
    <w:nsid w:val="4430D093"/>
    <w:multiLevelType w:val="singleLevel"/>
    <w:tmpl w:val="4430D093"/>
    <w:lvl w:ilvl="0" w:tentative="0">
      <w:start w:val="1"/>
      <w:numFmt w:val="decimal"/>
      <w:suff w:val="nothing"/>
      <w:lvlText w:val="%1、"/>
      <w:lvlJc w:val="left"/>
    </w:lvl>
  </w:abstractNum>
  <w:num w:numId="1">
    <w:abstractNumId w:val="2"/>
  </w:num>
  <w:num w:numId="2">
    <w:abstractNumId w:val="1"/>
  </w:num>
  <w:num w:numId="3">
    <w:abstractNumId w:val="5"/>
  </w:num>
  <w:num w:numId="4">
    <w:abstractNumId w:val="8"/>
  </w:num>
  <w:num w:numId="5">
    <w:abstractNumId w:val="6"/>
  </w:num>
  <w:num w:numId="6">
    <w:abstractNumId w:val="7"/>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hNWFlMDFlNDRkY2IyMjBhYzFlNDlkNjRiNTE3YzMifQ=="/>
  </w:docVars>
  <w:rsids>
    <w:rsidRoot w:val="26523644"/>
    <w:rsid w:val="029C4E9C"/>
    <w:rsid w:val="03D347EF"/>
    <w:rsid w:val="05A216EB"/>
    <w:rsid w:val="069074E0"/>
    <w:rsid w:val="06E0711A"/>
    <w:rsid w:val="07FB307F"/>
    <w:rsid w:val="09AA4D5C"/>
    <w:rsid w:val="0A577AFF"/>
    <w:rsid w:val="0B40752C"/>
    <w:rsid w:val="0CE01DF4"/>
    <w:rsid w:val="0D9E6986"/>
    <w:rsid w:val="0DE2307C"/>
    <w:rsid w:val="0F800104"/>
    <w:rsid w:val="12155729"/>
    <w:rsid w:val="12191650"/>
    <w:rsid w:val="131E7A72"/>
    <w:rsid w:val="13217712"/>
    <w:rsid w:val="14425C35"/>
    <w:rsid w:val="14717051"/>
    <w:rsid w:val="15FA6724"/>
    <w:rsid w:val="1609726C"/>
    <w:rsid w:val="161C2B3E"/>
    <w:rsid w:val="164B6F7F"/>
    <w:rsid w:val="16983505"/>
    <w:rsid w:val="175B28A8"/>
    <w:rsid w:val="17DB07D7"/>
    <w:rsid w:val="189E0E52"/>
    <w:rsid w:val="1946327E"/>
    <w:rsid w:val="1B87208C"/>
    <w:rsid w:val="1D0600A4"/>
    <w:rsid w:val="1D4A46DD"/>
    <w:rsid w:val="1D9236E6"/>
    <w:rsid w:val="1D9751A0"/>
    <w:rsid w:val="1E0F4D36"/>
    <w:rsid w:val="1F3E5153"/>
    <w:rsid w:val="218617B3"/>
    <w:rsid w:val="24E30CCB"/>
    <w:rsid w:val="25CD5C9C"/>
    <w:rsid w:val="26306192"/>
    <w:rsid w:val="26523644"/>
    <w:rsid w:val="265248A2"/>
    <w:rsid w:val="268F16F6"/>
    <w:rsid w:val="27181100"/>
    <w:rsid w:val="274517C9"/>
    <w:rsid w:val="28201C28"/>
    <w:rsid w:val="288A7DDB"/>
    <w:rsid w:val="28AD283A"/>
    <w:rsid w:val="2A465F84"/>
    <w:rsid w:val="2C9C00DD"/>
    <w:rsid w:val="2D614956"/>
    <w:rsid w:val="2D9A4300"/>
    <w:rsid w:val="2E277E7A"/>
    <w:rsid w:val="30676C54"/>
    <w:rsid w:val="30F85AFE"/>
    <w:rsid w:val="31A9363A"/>
    <w:rsid w:val="33B634DE"/>
    <w:rsid w:val="3502519D"/>
    <w:rsid w:val="368F2A60"/>
    <w:rsid w:val="38F512A1"/>
    <w:rsid w:val="3CCA47F2"/>
    <w:rsid w:val="3DD25A77"/>
    <w:rsid w:val="3EE411F0"/>
    <w:rsid w:val="400035B3"/>
    <w:rsid w:val="410B57CA"/>
    <w:rsid w:val="41803D8D"/>
    <w:rsid w:val="45D417B4"/>
    <w:rsid w:val="493C0826"/>
    <w:rsid w:val="495E079C"/>
    <w:rsid w:val="49E1317B"/>
    <w:rsid w:val="4AD131F0"/>
    <w:rsid w:val="4AD52CE0"/>
    <w:rsid w:val="4CE91D41"/>
    <w:rsid w:val="4DEB4A42"/>
    <w:rsid w:val="4EA36C51"/>
    <w:rsid w:val="504B57F2"/>
    <w:rsid w:val="50717230"/>
    <w:rsid w:val="50A0169A"/>
    <w:rsid w:val="525941F7"/>
    <w:rsid w:val="534A1D91"/>
    <w:rsid w:val="53F046E7"/>
    <w:rsid w:val="55546EF7"/>
    <w:rsid w:val="55853448"/>
    <w:rsid w:val="56116224"/>
    <w:rsid w:val="574216FD"/>
    <w:rsid w:val="59356EB2"/>
    <w:rsid w:val="59502F12"/>
    <w:rsid w:val="59EE16C8"/>
    <w:rsid w:val="5A074538"/>
    <w:rsid w:val="5AAB6EC1"/>
    <w:rsid w:val="5D9407D9"/>
    <w:rsid w:val="5EE74938"/>
    <w:rsid w:val="5F9314BD"/>
    <w:rsid w:val="5FD50C35"/>
    <w:rsid w:val="60B66CB8"/>
    <w:rsid w:val="62A3326C"/>
    <w:rsid w:val="646307F3"/>
    <w:rsid w:val="66130A5F"/>
    <w:rsid w:val="66262608"/>
    <w:rsid w:val="66911D59"/>
    <w:rsid w:val="66D71736"/>
    <w:rsid w:val="679A77F5"/>
    <w:rsid w:val="68566390"/>
    <w:rsid w:val="69004E7C"/>
    <w:rsid w:val="6A7259FE"/>
    <w:rsid w:val="6B4A48CE"/>
    <w:rsid w:val="6B851761"/>
    <w:rsid w:val="6C21592D"/>
    <w:rsid w:val="6D39259B"/>
    <w:rsid w:val="6F6C69A7"/>
    <w:rsid w:val="6FBE16E5"/>
    <w:rsid w:val="70076BE8"/>
    <w:rsid w:val="70A23E97"/>
    <w:rsid w:val="719D5945"/>
    <w:rsid w:val="729329B5"/>
    <w:rsid w:val="7386076C"/>
    <w:rsid w:val="753A35BC"/>
    <w:rsid w:val="76EF5ED1"/>
    <w:rsid w:val="78085BF3"/>
    <w:rsid w:val="7BC167E5"/>
    <w:rsid w:val="7D272678"/>
    <w:rsid w:val="7D341239"/>
    <w:rsid w:val="7DB303AF"/>
    <w:rsid w:val="7DB415AE"/>
    <w:rsid w:val="7ECD724F"/>
    <w:rsid w:val="7F531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1"/>
    <w:basedOn w:val="1"/>
    <w:next w:val="1"/>
    <w:qFormat/>
    <w:uiPriority w:val="0"/>
    <w:pPr>
      <w:keepNext/>
      <w:keepLines/>
      <w:spacing w:line="576" w:lineRule="auto"/>
      <w:outlineLvl w:val="0"/>
    </w:pPr>
    <w:rPr>
      <w:rFonts w:eastAsia="宋体"/>
      <w:b/>
      <w:bCs/>
      <w:kern w:val="44"/>
      <w:sz w:val="44"/>
      <w:szCs w:val="44"/>
    </w:rPr>
  </w:style>
  <w:style w:type="paragraph" w:styleId="4">
    <w:name w:val="heading 2"/>
    <w:basedOn w:val="1"/>
    <w:next w:val="1"/>
    <w:semiHidden/>
    <w:unhideWhenUsed/>
    <w:qFormat/>
    <w:uiPriority w:val="0"/>
    <w:pPr>
      <w:keepNext/>
      <w:keepLines/>
      <w:spacing w:line="413" w:lineRule="auto"/>
      <w:outlineLvl w:val="1"/>
    </w:pPr>
    <w:rPr>
      <w:rFonts w:ascii="Arial" w:hAnsi="Arial" w:eastAsia="黑体"/>
      <w:b/>
      <w:bCs/>
      <w:sz w:val="32"/>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7">
    <w:name w:val="Normal Indent"/>
    <w:basedOn w:val="1"/>
    <w:qFormat/>
    <w:uiPriority w:val="0"/>
    <w:pPr>
      <w:ind w:firstLine="420"/>
    </w:pPr>
    <w:rPr>
      <w:rFonts w:eastAsia="宋体"/>
      <w:sz w:val="21"/>
      <w:szCs w:val="20"/>
    </w:rPr>
  </w:style>
  <w:style w:type="paragraph" w:styleId="8">
    <w:name w:val="Body Text"/>
    <w:basedOn w:val="1"/>
    <w:qFormat/>
    <w:uiPriority w:val="0"/>
  </w:style>
  <w:style w:type="paragraph" w:styleId="9">
    <w:name w:val="Body Text Indent"/>
    <w:basedOn w:val="1"/>
    <w:next w:val="10"/>
    <w:qFormat/>
    <w:uiPriority w:val="0"/>
    <w:pPr>
      <w:widowControl/>
      <w:ind w:left="426" w:hanging="426" w:hangingChars="152"/>
      <w:jc w:val="left"/>
    </w:pPr>
    <w:rPr>
      <w:rFonts w:ascii="宋体"/>
      <w:kern w:val="0"/>
    </w:rPr>
  </w:style>
  <w:style w:type="paragraph" w:styleId="10">
    <w:name w:val="Body Text First Indent 2"/>
    <w:basedOn w:val="9"/>
    <w:next w:val="1"/>
    <w:qFormat/>
    <w:uiPriority w:val="0"/>
    <w:pPr>
      <w:ind w:firstLine="420" w:firstLineChars="200"/>
    </w:pPr>
  </w:style>
  <w:style w:type="paragraph" w:styleId="11">
    <w:name w:val="footer"/>
    <w:basedOn w:val="1"/>
    <w:qFormat/>
    <w:uiPriority w:val="0"/>
    <w:pPr>
      <w:tabs>
        <w:tab w:val="center" w:pos="4153"/>
        <w:tab w:val="right" w:pos="8306"/>
      </w:tabs>
      <w:snapToGrid w:val="0"/>
      <w:jc w:val="left"/>
    </w:pPr>
    <w:rPr>
      <w:rFonts w:eastAsia="宋体"/>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rPr>
      <w:sz w:val="21"/>
      <w:szCs w:val="24"/>
    </w:rPr>
  </w:style>
  <w:style w:type="paragraph" w:styleId="14">
    <w:name w:val="footnote text"/>
    <w:basedOn w:val="1"/>
    <w:unhideWhenUsed/>
    <w:qFormat/>
    <w:uiPriority w:val="0"/>
    <w:pPr>
      <w:keepNext/>
      <w:widowControl/>
      <w:snapToGrid w:val="0"/>
      <w:spacing w:line="600" w:lineRule="exact"/>
      <w:ind w:firstLine="640" w:firstLineChars="200"/>
      <w:jc w:val="left"/>
    </w:pPr>
    <w:rPr>
      <w:rFonts w:ascii="仿宋" w:hAnsi="仿宋" w:eastAsia="仿宋"/>
      <w:sz w:val="18"/>
      <w:szCs w:val="18"/>
    </w:rPr>
  </w:style>
  <w:style w:type="paragraph" w:styleId="15">
    <w:name w:val="toc 2"/>
    <w:basedOn w:val="1"/>
    <w:next w:val="1"/>
    <w:qFormat/>
    <w:uiPriority w:val="0"/>
    <w:pPr>
      <w:ind w:left="420" w:leftChars="200"/>
    </w:pPr>
    <w:rPr>
      <w:sz w:val="21"/>
      <w:szCs w:val="24"/>
    </w:rPr>
  </w:style>
  <w:style w:type="paragraph" w:styleId="16">
    <w:name w:val="Body Text 2"/>
    <w:basedOn w:val="1"/>
    <w:qFormat/>
    <w:uiPriority w:val="99"/>
    <w:rPr>
      <w:sz w:val="28"/>
    </w:rPr>
  </w:style>
  <w:style w:type="paragraph" w:styleId="17">
    <w:name w:val="Normal (Web)"/>
    <w:basedOn w:val="1"/>
    <w:qFormat/>
    <w:uiPriority w:val="0"/>
    <w:pPr>
      <w:jc w:val="left"/>
    </w:pPr>
    <w:rPr>
      <w:rFonts w:cs="Times New Roman"/>
      <w:kern w:val="0"/>
    </w:rPr>
  </w:style>
  <w:style w:type="paragraph" w:styleId="18">
    <w:name w:val="Body Text First Indent"/>
    <w:basedOn w:val="8"/>
    <w:next w:val="10"/>
    <w:qFormat/>
    <w:uiPriority w:val="0"/>
    <w:pPr>
      <w:ind w:firstLine="420" w:firstLineChars="100"/>
    </w:pPr>
    <w:rPr>
      <w:rFonts w:eastAsia="仿宋_GB2312"/>
      <w:sz w:val="28"/>
    </w:rPr>
  </w:style>
  <w:style w:type="character" w:styleId="21">
    <w:name w:val="Strong"/>
    <w:basedOn w:val="20"/>
    <w:qFormat/>
    <w:uiPriority w:val="0"/>
    <w:rPr>
      <w:b/>
      <w:bCs/>
    </w:rPr>
  </w:style>
  <w:style w:type="character" w:styleId="22">
    <w:name w:val="FollowedHyperlink"/>
    <w:basedOn w:val="20"/>
    <w:qFormat/>
    <w:uiPriority w:val="0"/>
    <w:rPr>
      <w:color w:val="800080"/>
      <w:u w:val="none"/>
    </w:rPr>
  </w:style>
  <w:style w:type="character" w:styleId="23">
    <w:name w:val="Emphasis"/>
    <w:basedOn w:val="20"/>
    <w:qFormat/>
    <w:uiPriority w:val="0"/>
    <w:rPr>
      <w:b/>
      <w:bCs/>
    </w:rPr>
  </w:style>
  <w:style w:type="character" w:styleId="24">
    <w:name w:val="HTML Definition"/>
    <w:basedOn w:val="20"/>
    <w:qFormat/>
    <w:uiPriority w:val="0"/>
  </w:style>
  <w:style w:type="character" w:styleId="25">
    <w:name w:val="HTML Typewriter"/>
    <w:basedOn w:val="20"/>
    <w:qFormat/>
    <w:uiPriority w:val="0"/>
    <w:rPr>
      <w:rFonts w:hint="default" w:ascii="monospace" w:hAnsi="monospace" w:eastAsia="monospace" w:cs="monospace"/>
      <w:sz w:val="20"/>
    </w:rPr>
  </w:style>
  <w:style w:type="character" w:styleId="26">
    <w:name w:val="HTML Acronym"/>
    <w:basedOn w:val="20"/>
    <w:qFormat/>
    <w:uiPriority w:val="0"/>
    <w:rPr>
      <w:shd w:val="clear" w:fill="FFFFFF"/>
    </w:rPr>
  </w:style>
  <w:style w:type="character" w:styleId="27">
    <w:name w:val="HTML Variable"/>
    <w:basedOn w:val="20"/>
    <w:qFormat/>
    <w:uiPriority w:val="0"/>
  </w:style>
  <w:style w:type="character" w:styleId="28">
    <w:name w:val="Hyperlink"/>
    <w:basedOn w:val="20"/>
    <w:qFormat/>
    <w:uiPriority w:val="0"/>
    <w:rPr>
      <w:color w:val="0000FF"/>
      <w:u w:val="none"/>
    </w:rPr>
  </w:style>
  <w:style w:type="character" w:styleId="29">
    <w:name w:val="HTML Code"/>
    <w:basedOn w:val="20"/>
    <w:qFormat/>
    <w:uiPriority w:val="0"/>
    <w:rPr>
      <w:rFonts w:hint="default" w:ascii="monospace" w:hAnsi="monospace" w:eastAsia="monospace" w:cs="monospace"/>
      <w:sz w:val="20"/>
    </w:rPr>
  </w:style>
  <w:style w:type="character" w:styleId="30">
    <w:name w:val="HTML Cite"/>
    <w:basedOn w:val="20"/>
    <w:qFormat/>
    <w:uiPriority w:val="0"/>
  </w:style>
  <w:style w:type="character" w:styleId="31">
    <w:name w:val="HTML Keyboard"/>
    <w:basedOn w:val="20"/>
    <w:qFormat/>
    <w:uiPriority w:val="0"/>
    <w:rPr>
      <w:rFonts w:hint="default" w:ascii="monospace" w:hAnsi="monospace" w:eastAsia="monospace" w:cs="monospace"/>
      <w:sz w:val="20"/>
    </w:rPr>
  </w:style>
  <w:style w:type="character" w:styleId="32">
    <w:name w:val="HTML Sample"/>
    <w:basedOn w:val="20"/>
    <w:qFormat/>
    <w:uiPriority w:val="0"/>
    <w:rPr>
      <w:rFonts w:ascii="monospace" w:hAnsi="monospace" w:eastAsia="monospace" w:cs="monospace"/>
    </w:rPr>
  </w:style>
  <w:style w:type="paragraph" w:styleId="33">
    <w:name w:val="Quote"/>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4">
    <w:name w:val="_Style 5"/>
    <w:basedOn w:val="3"/>
    <w:next w:val="1"/>
    <w:qFormat/>
    <w:uiPriority w:val="39"/>
    <w:pPr>
      <w:widowControl/>
      <w:spacing w:before="480" w:line="276" w:lineRule="auto"/>
      <w:jc w:val="left"/>
      <w:outlineLvl w:val="9"/>
    </w:pPr>
    <w:rPr>
      <w:rFonts w:ascii="Cambria" w:hAnsi="Cambria" w:cs="Times New Roman"/>
      <w:color w:val="365F91"/>
      <w:kern w:val="0"/>
      <w:sz w:val="28"/>
      <w:szCs w:val="28"/>
    </w:rPr>
  </w:style>
  <w:style w:type="paragraph" w:customStyle="1" w:styleId="35">
    <w:name w:val="p15"/>
    <w:basedOn w:val="1"/>
    <w:qFormat/>
    <w:uiPriority w:val="99"/>
    <w:pPr>
      <w:widowControl/>
    </w:pPr>
    <w:rPr>
      <w:kern w:val="0"/>
      <w:sz w:val="21"/>
      <w:szCs w:val="21"/>
    </w:rPr>
  </w:style>
  <w:style w:type="paragraph" w:customStyle="1" w:styleId="36">
    <w:name w:val="09正文_wh"/>
    <w:qFormat/>
    <w:uiPriority w:val="0"/>
    <w:pPr>
      <w:spacing w:line="300" w:lineRule="auto"/>
      <w:ind w:firstLine="200" w:firstLineChars="200"/>
      <w:jc w:val="both"/>
    </w:pPr>
    <w:rPr>
      <w:rFonts w:asciiTheme="minorHAnsi" w:hAnsiTheme="minorHAnsi" w:eastAsiaTheme="minorEastAsia" w:cstheme="minorBidi"/>
      <w:sz w:val="28"/>
      <w:szCs w:val="22"/>
      <w:lang w:val="en-US" w:eastAsia="zh-CN" w:bidi="ar-SA"/>
    </w:rPr>
  </w:style>
  <w:style w:type="paragraph" w:customStyle="1" w:styleId="37">
    <w:name w:val="表格"/>
    <w:basedOn w:val="1"/>
    <w:qFormat/>
    <w:uiPriority w:val="0"/>
    <w:pPr>
      <w:jc w:val="center"/>
    </w:pPr>
    <w:rPr>
      <w:rFonts w:ascii="宋体" w:hAnsi="宋体" w:eastAsia="宋体" w:cs="宋体"/>
      <w:sz w:val="24"/>
    </w:rPr>
  </w:style>
  <w:style w:type="paragraph" w:customStyle="1" w:styleId="38">
    <w:name w:val="列出段落1"/>
    <w:basedOn w:val="1"/>
    <w:qFormat/>
    <w:uiPriority w:val="1"/>
    <w:pPr>
      <w:ind w:left="1802" w:hanging="424"/>
    </w:pPr>
  </w:style>
  <w:style w:type="paragraph" w:customStyle="1" w:styleId="39">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Table Paragraph"/>
    <w:basedOn w:val="1"/>
    <w:qFormat/>
    <w:uiPriority w:val="1"/>
    <w:rPr>
      <w:rFonts w:ascii="宋体" w:hAnsi="宋体" w:eastAsia="宋体" w:cs="宋体"/>
      <w:lang w:val="zh-CN" w:eastAsia="zh-CN" w:bidi="zh-CN"/>
    </w:rPr>
  </w:style>
  <w:style w:type="paragraph" w:customStyle="1" w:styleId="41">
    <w:name w:val="Default"/>
    <w:next w:val="14"/>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273</Words>
  <Characters>304</Characters>
  <Lines>0</Lines>
  <Paragraphs>0</Paragraphs>
  <TotalTime>4</TotalTime>
  <ScaleCrop>false</ScaleCrop>
  <LinksUpToDate>false</LinksUpToDate>
  <CharactersWithSpaces>340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2025-08-01T02:38:00Z</dcterms:created>
  <dc:creator>WPS_1658106135</dc:creator>
  <cp:lastModifiedBy>WPS_1658106135</cp:lastModifiedBy>
  <cp:lastPrinted>2025-09-25T01:48:56Z</cp:lastPrinted>
  <dcterms:modified xsi:type="dcterms:W3CDTF">2025-09-25T01:49:04Z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23EE5E81EA7740DAB8CFDF80D35B7384_11</vt:lpwstr>
  </property>
  <property fmtid="{D5CDD505-2E9C-101B-9397-08002B2CF9AE}" pid="4" name="KSOTemplateDocerSaveRecord">
    <vt:lpwstr>eyJoZGlkIjoiNDI2NjdmZGRmOTY2OGI3NDJkODRjMWYxNzBjYmNhNTciLCJ1c2VySWQiOiIxMzg5MDA5NDczIn0=</vt:lpwstr>
  </property>
</Properties>
</file>