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2911">
      <w:pPr>
        <w:jc w:val="right"/>
        <w:rPr>
          <w:rFonts w:hint="eastAsia" w:ascii="宋体" w:hAnsi="宋体" w:cs="宋体"/>
          <w:b/>
          <w:sz w:val="15"/>
          <w:szCs w:val="15"/>
          <w:bdr w:val="single" w:color="auto" w:sz="4" w:space="0"/>
          <w:shd w:val="pct10" w:color="auto" w:fill="FFFFFF"/>
        </w:rPr>
      </w:pPr>
    </w:p>
    <w:p w14:paraId="7C1F2828">
      <w:pPr>
        <w:jc w:val="center"/>
        <w:rPr>
          <w:rFonts w:hint="eastAsia" w:ascii="宋体" w:hAnsi="宋体" w:cs="宋体"/>
          <w:color w:val="auto"/>
          <w:sz w:val="32"/>
          <w:szCs w:val="32"/>
        </w:rPr>
      </w:pPr>
      <w:r>
        <w:rPr>
          <w:rFonts w:hint="eastAsia" w:ascii="宋体" w:hAnsi="宋体" w:cs="宋体"/>
          <w:color w:val="auto"/>
          <w:sz w:val="32"/>
          <w:szCs w:val="32"/>
        </w:rPr>
        <w:drawing>
          <wp:inline distT="0" distB="0" distL="114300" distR="114300">
            <wp:extent cx="5260340" cy="7428230"/>
            <wp:effectExtent l="0" t="0" r="16510" b="1270"/>
            <wp:docPr id="1" name="图片 1" descr="a9e263249d1ebfd12256d594a841f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e263249d1ebfd12256d594a841fb03"/>
                    <pic:cNvPicPr>
                      <a:picLocks noChangeAspect="1"/>
                    </pic:cNvPicPr>
                  </pic:nvPicPr>
                  <pic:blipFill>
                    <a:blip r:embed="rId9"/>
                    <a:stretch>
                      <a:fillRect/>
                    </a:stretch>
                  </pic:blipFill>
                  <pic:spPr>
                    <a:xfrm>
                      <a:off x="0" y="0"/>
                      <a:ext cx="5260340" cy="7428230"/>
                    </a:xfrm>
                    <a:prstGeom prst="rect">
                      <a:avLst/>
                    </a:prstGeom>
                  </pic:spPr>
                </pic:pic>
              </a:graphicData>
            </a:graphic>
          </wp:inline>
        </w:drawing>
      </w:r>
    </w:p>
    <w:sdt>
      <w:sdtPr>
        <w:rPr>
          <w:rFonts w:hint="eastAsia" w:ascii="宋体" w:hAnsi="宋体" w:cs="宋体"/>
          <w:color w:val="auto"/>
          <w:sz w:val="32"/>
          <w:szCs w:val="32"/>
        </w:rPr>
        <w:id w:val="147455456"/>
        <w15:color w:val="DBDBDB"/>
        <w:docPartObj>
          <w:docPartGallery w:val="Table of Contents"/>
          <w:docPartUnique/>
        </w:docPartObj>
      </w:sdtPr>
      <w:sdtEndPr>
        <w:rPr>
          <w:rFonts w:hint="eastAsia" w:ascii="宋体" w:hAnsi="宋体" w:cs="宋体"/>
          <w:bCs/>
          <w:color w:val="auto"/>
          <w:kern w:val="0"/>
          <w:sz w:val="28"/>
          <w:szCs w:val="30"/>
        </w:rPr>
      </w:sdtEndPr>
      <w:sdtContent>
        <w:p w14:paraId="30E90F40">
          <w:pPr>
            <w:jc w:val="center"/>
            <w:rPr>
              <w:rFonts w:hint="eastAsia" w:ascii="宋体" w:hAnsi="宋体" w:cs="宋体"/>
              <w:color w:val="auto"/>
              <w:sz w:val="32"/>
              <w:szCs w:val="32"/>
            </w:rPr>
          </w:pPr>
        </w:p>
        <w:p w14:paraId="263582EA">
          <w:pPr>
            <w:rPr>
              <w:rFonts w:hint="eastAsia" w:ascii="宋体" w:hAnsi="宋体" w:cs="宋体"/>
              <w:color w:val="auto"/>
              <w:sz w:val="32"/>
              <w:szCs w:val="32"/>
            </w:rPr>
          </w:pPr>
          <w:r>
            <w:rPr>
              <w:rFonts w:hint="eastAsia" w:ascii="宋体" w:hAnsi="宋体" w:cs="宋体"/>
              <w:color w:val="auto"/>
              <w:sz w:val="32"/>
              <w:szCs w:val="32"/>
            </w:rPr>
            <w:br w:type="page"/>
          </w:r>
        </w:p>
        <w:p w14:paraId="77FAD40D">
          <w:pPr>
            <w:jc w:val="center"/>
            <w:rPr>
              <w:rFonts w:hint="eastAsia" w:ascii="宋体" w:hAnsi="宋体" w:cs="宋体"/>
              <w:color w:val="auto"/>
              <w:sz w:val="32"/>
              <w:szCs w:val="32"/>
            </w:rPr>
          </w:pPr>
          <w:r>
            <w:rPr>
              <w:rFonts w:hint="eastAsia" w:ascii="宋体" w:hAnsi="宋体" w:cs="宋体"/>
              <w:color w:val="auto"/>
              <w:sz w:val="32"/>
              <w:szCs w:val="32"/>
            </w:rPr>
            <w:t>目  录</w:t>
          </w:r>
        </w:p>
        <w:p w14:paraId="6CA5F3B3">
          <w:pPr>
            <w:pStyle w:val="47"/>
            <w:tabs>
              <w:tab w:val="right" w:leader="dot" w:pos="8312"/>
            </w:tabs>
            <w:rPr>
              <w:rFonts w:hint="eastAsia" w:ascii="宋体" w:hAnsi="宋体" w:cs="宋体"/>
              <w:color w:val="auto"/>
            </w:rPr>
          </w:pPr>
          <w:r>
            <w:rPr>
              <w:rFonts w:hint="eastAsia" w:ascii="宋体" w:hAnsi="宋体" w:cs="宋体"/>
              <w:b/>
              <w:bCs/>
              <w:color w:val="auto"/>
              <w:sz w:val="30"/>
              <w:szCs w:val="30"/>
            </w:rPr>
            <w:fldChar w:fldCharType="begin"/>
          </w:r>
          <w:r>
            <w:rPr>
              <w:rFonts w:hint="eastAsia" w:ascii="宋体" w:hAnsi="宋体" w:cs="宋体"/>
              <w:b/>
              <w:bCs/>
              <w:color w:val="auto"/>
              <w:sz w:val="30"/>
              <w:szCs w:val="30"/>
            </w:rPr>
            <w:instrText xml:space="preserve">TOC \o "1-1" \h \u </w:instrText>
          </w:r>
          <w:r>
            <w:rPr>
              <w:rFonts w:hint="eastAsia" w:ascii="宋体" w:hAnsi="宋体" w:cs="宋体"/>
              <w:b/>
              <w:bCs/>
              <w:color w:val="auto"/>
              <w:sz w:val="30"/>
              <w:szCs w:val="30"/>
            </w:rPr>
            <w:fldChar w:fldCharType="separate"/>
          </w:r>
        </w:p>
        <w:p w14:paraId="35831955">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"_Toc14930" </w:instrText>
          </w:r>
          <w:r>
            <w:rPr>
              <w:color w:val="auto"/>
            </w:rPr>
            <w:fldChar w:fldCharType="separate"/>
          </w:r>
          <w:r>
            <w:rPr>
              <w:rFonts w:hint="eastAsia" w:ascii="宋体" w:hAnsi="宋体" w:cs="宋体"/>
              <w:color w:val="auto"/>
              <w:sz w:val="24"/>
              <w:szCs w:val="24"/>
            </w:rPr>
            <w:t>第一章 谈判公告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_Toc14930 \h </w:instrText>
          </w:r>
          <w:r>
            <w:rPr>
              <w:rFonts w:hint="eastAsia" w:ascii="宋体" w:hAnsi="宋体" w:cs="宋体"/>
              <w:color w:val="auto"/>
              <w:sz w:val="24"/>
              <w:szCs w:val="24"/>
            </w:rPr>
            <w:fldChar w:fldCharType="separate"/>
          </w:r>
          <w:r>
            <w:rPr>
              <w:rFonts w:hint="eastAsia" w:ascii="宋体" w:hAnsi="宋体" w:cs="宋体"/>
              <w:color w:val="auto"/>
              <w:sz w:val="24"/>
              <w:szCs w:val="24"/>
            </w:rPr>
            <w:t>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16F9CBD">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"_Toc24718" </w:instrText>
          </w:r>
          <w:r>
            <w:rPr>
              <w:color w:val="auto"/>
            </w:rPr>
            <w:fldChar w:fldCharType="separate"/>
          </w:r>
          <w:r>
            <w:rPr>
              <w:rFonts w:hint="eastAsia" w:ascii="宋体" w:hAnsi="宋体" w:cs="宋体"/>
              <w:color w:val="auto"/>
              <w:sz w:val="24"/>
              <w:szCs w:val="24"/>
            </w:rPr>
            <w:t>第二章 谈判须知</w:t>
          </w:r>
          <w:r>
            <w:rPr>
              <w:rFonts w:hint="eastAsia" w:ascii="宋体" w:hAnsi="宋体" w:cs="宋体"/>
              <w:color w:val="auto"/>
              <w:sz w:val="24"/>
              <w:szCs w:val="24"/>
            </w:rPr>
            <w:tab/>
          </w:r>
          <w:r>
            <w:rPr>
              <w:rFonts w:hint="eastAsia" w:ascii="宋体" w:hAnsi="宋体" w:cs="宋体"/>
              <w:color w:val="auto"/>
              <w:sz w:val="24"/>
              <w:szCs w:val="24"/>
              <w:lang w:val="en-US" w:eastAsia="zh-CN"/>
            </w:rPr>
            <w:t>7</w:t>
          </w:r>
          <w:r>
            <w:rPr>
              <w:rFonts w:hint="eastAsia" w:ascii="宋体" w:hAnsi="宋体" w:cs="宋体"/>
              <w:color w:val="auto"/>
              <w:sz w:val="24"/>
              <w:szCs w:val="24"/>
            </w:rPr>
            <w:fldChar w:fldCharType="end"/>
          </w:r>
        </w:p>
        <w:p w14:paraId="31DC9D62">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"_Toc24850" </w:instrText>
          </w:r>
          <w:r>
            <w:rPr>
              <w:color w:val="auto"/>
            </w:rPr>
            <w:fldChar w:fldCharType="separate"/>
          </w:r>
          <w:r>
            <w:rPr>
              <w:rFonts w:hint="eastAsia" w:ascii="宋体" w:hAnsi="宋体" w:cs="宋体"/>
              <w:color w:val="auto"/>
              <w:sz w:val="24"/>
              <w:szCs w:val="24"/>
            </w:rPr>
            <w:t>第三章 竞争性谈判响应文件格式及构成</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_Toc24850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78E7E35">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"_Toc23262" </w:instrText>
          </w:r>
          <w:r>
            <w:rPr>
              <w:color w:val="auto"/>
            </w:rPr>
            <w:fldChar w:fldCharType="separate"/>
          </w:r>
          <w:r>
            <w:rPr>
              <w:rFonts w:hint="eastAsia" w:ascii="宋体" w:hAnsi="宋体" w:cs="宋体"/>
              <w:color w:val="auto"/>
              <w:sz w:val="24"/>
              <w:szCs w:val="24"/>
            </w:rPr>
            <w:t>第四章 评审程序及办法</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_Toc23262 \h </w:instrText>
          </w:r>
          <w:r>
            <w:rPr>
              <w:rFonts w:hint="eastAsia" w:ascii="宋体" w:hAnsi="宋体" w:cs="宋体"/>
              <w:color w:val="auto"/>
              <w:sz w:val="24"/>
              <w:szCs w:val="24"/>
            </w:rPr>
            <w:fldChar w:fldCharType="separate"/>
          </w:r>
          <w:r>
            <w:rPr>
              <w:rFonts w:hint="eastAsia" w:ascii="宋体" w:hAnsi="宋体" w:cs="宋体"/>
              <w:color w:val="auto"/>
              <w:sz w:val="24"/>
              <w:szCs w:val="24"/>
            </w:rPr>
            <w:t>37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08CB925">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"_Toc22726" </w:instrText>
          </w:r>
          <w:r>
            <w:rPr>
              <w:color w:val="auto"/>
            </w:rPr>
            <w:fldChar w:fldCharType="separate"/>
          </w:r>
          <w:r>
            <w:rPr>
              <w:rFonts w:hint="eastAsia" w:ascii="宋体" w:hAnsi="宋体" w:cs="宋体"/>
              <w:color w:val="auto"/>
              <w:sz w:val="24"/>
              <w:szCs w:val="24"/>
            </w:rPr>
            <w:t>第五章 采购内容及具体要求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_Toc22726 \h </w:instrText>
          </w:r>
          <w:r>
            <w:rPr>
              <w:rFonts w:hint="eastAsia" w:ascii="宋体" w:hAnsi="宋体" w:cs="宋体"/>
              <w:color w:val="auto"/>
              <w:sz w:val="24"/>
              <w:szCs w:val="24"/>
            </w:rPr>
            <w:fldChar w:fldCharType="separate"/>
          </w:r>
          <w:r>
            <w:rPr>
              <w:rFonts w:hint="eastAsia" w:ascii="宋体" w:hAnsi="宋体" w:cs="宋体"/>
              <w:color w:val="auto"/>
              <w:sz w:val="24"/>
              <w:szCs w:val="24"/>
            </w:rPr>
            <w:t>42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1A7824E">
          <w:pPr>
            <w:pStyle w:val="47"/>
            <w:tabs>
              <w:tab w:val="right" w:leader="dot" w:pos="8312"/>
            </w:tabs>
            <w:spacing w:line="360" w:lineRule="auto"/>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"_Toc21265" </w:instrText>
          </w:r>
          <w:r>
            <w:rPr>
              <w:color w:val="auto"/>
            </w:rPr>
            <w:fldChar w:fldCharType="separate"/>
          </w:r>
          <w:r>
            <w:rPr>
              <w:rFonts w:hint="eastAsia" w:ascii="宋体" w:hAnsi="宋体" w:cs="宋体"/>
              <w:color w:val="auto"/>
              <w:sz w:val="24"/>
              <w:szCs w:val="24"/>
            </w:rPr>
            <w:t>第六章 商务要求</w:t>
          </w:r>
          <w:r>
            <w:rPr>
              <w:rFonts w:hint="eastAsia" w:ascii="宋体" w:hAnsi="宋体" w:cs="宋体"/>
              <w:color w:val="auto"/>
              <w:sz w:val="24"/>
              <w:szCs w:val="24"/>
            </w:rPr>
            <w:tab/>
          </w:r>
          <w:r>
            <w:rPr>
              <w:rFonts w:hint="eastAsia" w:ascii="宋体" w:hAnsi="宋体" w:cs="宋体"/>
              <w:color w:val="auto"/>
              <w:sz w:val="24"/>
              <w:szCs w:val="24"/>
              <w:lang w:val="en-US" w:eastAsia="zh-CN"/>
            </w:rPr>
            <w:t>5</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5</w:t>
          </w:r>
        </w:p>
        <w:p w14:paraId="323EB737">
          <w:pPr>
            <w:pStyle w:val="47"/>
            <w:tabs>
              <w:tab w:val="right" w:leader="dot" w:pos="8312"/>
            </w:tabs>
            <w:spacing w:line="360" w:lineRule="auto"/>
            <w:rPr>
              <w:rFonts w:hint="eastAsia" w:ascii="宋体" w:hAnsi="宋体" w:cs="宋体"/>
              <w:color w:val="auto"/>
              <w:sz w:val="24"/>
              <w:szCs w:val="24"/>
            </w:rPr>
          </w:pPr>
          <w:r>
            <w:rPr>
              <w:color w:val="auto"/>
            </w:rPr>
            <w:fldChar w:fldCharType="begin"/>
          </w:r>
          <w:r>
            <w:rPr>
              <w:color w:val="auto"/>
            </w:rPr>
            <w:instrText xml:space="preserve"> HYPERLINK \l "_Toc2136" </w:instrText>
          </w:r>
          <w:r>
            <w:rPr>
              <w:color w:val="auto"/>
            </w:rPr>
            <w:fldChar w:fldCharType="separate"/>
          </w:r>
          <w:r>
            <w:rPr>
              <w:rFonts w:hint="eastAsia" w:ascii="宋体" w:hAnsi="宋体" w:cs="宋体"/>
              <w:color w:val="auto"/>
              <w:sz w:val="24"/>
              <w:szCs w:val="24"/>
            </w:rPr>
            <w:t>第七章 政府采购合同文本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_Toc2136 \h </w:instrText>
          </w:r>
          <w:r>
            <w:rPr>
              <w:rFonts w:hint="eastAsia" w:ascii="宋体" w:hAnsi="宋体" w:cs="宋体"/>
              <w:color w:val="auto"/>
              <w:sz w:val="24"/>
              <w:szCs w:val="24"/>
            </w:rPr>
            <w:fldChar w:fldCharType="separate"/>
          </w:r>
          <w:r>
            <w:rPr>
              <w:rFonts w:hint="eastAsia" w:ascii="宋体" w:hAnsi="宋体" w:cs="宋体"/>
              <w:color w:val="auto"/>
              <w:sz w:val="24"/>
              <w:szCs w:val="24"/>
            </w:rPr>
            <w:t>58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B077A65">
          <w:pPr>
            <w:pStyle w:val="21"/>
            <w:ind w:firstLine="560"/>
            <w:rPr>
              <w:rFonts w:hint="eastAsia" w:ascii="宋体" w:hAnsi="宋体" w:eastAsia="宋体" w:cs="宋体"/>
              <w:b/>
              <w:bCs/>
              <w:color w:val="auto"/>
              <w:sz w:val="30"/>
              <w:szCs w:val="30"/>
            </w:rPr>
          </w:pPr>
          <w:r>
            <w:rPr>
              <w:rFonts w:hint="eastAsia" w:ascii="宋体" w:hAnsi="宋体" w:eastAsia="宋体" w:cs="宋体"/>
              <w:bCs/>
              <w:color w:val="auto"/>
              <w:szCs w:val="30"/>
            </w:rPr>
            <w:fldChar w:fldCharType="end"/>
          </w:r>
        </w:p>
      </w:sdtContent>
    </w:sdt>
    <w:p w14:paraId="58EF3E1F">
      <w:pPr>
        <w:pStyle w:val="21"/>
        <w:ind w:firstLine="602"/>
        <w:rPr>
          <w:rFonts w:hint="eastAsia" w:ascii="宋体" w:hAnsi="宋体" w:eastAsia="宋体" w:cs="宋体"/>
          <w:b/>
          <w:bCs/>
          <w:color w:val="FF0000"/>
          <w:sz w:val="30"/>
          <w:szCs w:val="30"/>
        </w:rPr>
      </w:pPr>
    </w:p>
    <w:p w14:paraId="6D2F0566">
      <w:pPr>
        <w:pStyle w:val="21"/>
        <w:ind w:firstLine="602"/>
        <w:rPr>
          <w:rFonts w:hint="eastAsia" w:ascii="宋体" w:hAnsi="宋体" w:eastAsia="宋体" w:cs="宋体"/>
          <w:b/>
          <w:bCs/>
          <w:color w:val="FF0000"/>
          <w:sz w:val="30"/>
          <w:szCs w:val="30"/>
        </w:rPr>
      </w:pPr>
    </w:p>
    <w:p w14:paraId="3FEF079A">
      <w:pPr>
        <w:pStyle w:val="21"/>
        <w:ind w:firstLine="602"/>
        <w:rPr>
          <w:rFonts w:hint="eastAsia" w:ascii="宋体" w:hAnsi="宋体" w:eastAsia="宋体" w:cs="宋体"/>
          <w:b/>
          <w:bCs/>
          <w:color w:val="FF0000"/>
          <w:sz w:val="30"/>
          <w:szCs w:val="30"/>
        </w:rPr>
      </w:pPr>
    </w:p>
    <w:p w14:paraId="50036800">
      <w:pPr>
        <w:pStyle w:val="21"/>
        <w:ind w:firstLine="602"/>
        <w:rPr>
          <w:rFonts w:hint="eastAsia" w:ascii="宋体" w:hAnsi="宋体" w:eastAsia="宋体" w:cs="宋体"/>
          <w:b/>
          <w:bCs/>
          <w:color w:val="FF0000"/>
          <w:sz w:val="30"/>
          <w:szCs w:val="30"/>
        </w:rPr>
      </w:pPr>
    </w:p>
    <w:p w14:paraId="2DB9A5A9">
      <w:pPr>
        <w:pStyle w:val="21"/>
        <w:ind w:firstLine="602"/>
        <w:rPr>
          <w:rFonts w:hint="eastAsia" w:ascii="宋体" w:hAnsi="宋体" w:eastAsia="宋体" w:cs="宋体"/>
          <w:b/>
          <w:bCs/>
          <w:sz w:val="30"/>
          <w:szCs w:val="30"/>
        </w:rPr>
      </w:pPr>
    </w:p>
    <w:p w14:paraId="4615202F">
      <w:pPr>
        <w:pStyle w:val="21"/>
        <w:ind w:firstLine="602"/>
        <w:rPr>
          <w:rFonts w:hint="eastAsia" w:ascii="宋体" w:hAnsi="宋体" w:eastAsia="宋体" w:cs="宋体"/>
          <w:b/>
          <w:bCs/>
          <w:sz w:val="30"/>
          <w:szCs w:val="30"/>
        </w:rPr>
      </w:pPr>
      <w:bookmarkStart w:id="84" w:name="_GoBack"/>
      <w:bookmarkEnd w:id="84"/>
    </w:p>
    <w:p w14:paraId="3380721B">
      <w:pPr>
        <w:pStyle w:val="21"/>
        <w:ind w:firstLine="602"/>
        <w:rPr>
          <w:rFonts w:hint="eastAsia" w:ascii="宋体" w:hAnsi="宋体" w:eastAsia="宋体" w:cs="宋体"/>
          <w:b/>
          <w:bCs/>
          <w:sz w:val="30"/>
          <w:szCs w:val="30"/>
        </w:rPr>
      </w:pPr>
    </w:p>
    <w:p w14:paraId="61A65724">
      <w:pPr>
        <w:pStyle w:val="21"/>
        <w:ind w:firstLine="602"/>
        <w:rPr>
          <w:rFonts w:hint="eastAsia" w:ascii="宋体" w:hAnsi="宋体" w:eastAsia="宋体" w:cs="宋体"/>
          <w:b/>
          <w:bCs/>
          <w:sz w:val="30"/>
          <w:szCs w:val="30"/>
        </w:rPr>
      </w:pPr>
    </w:p>
    <w:p w14:paraId="4569D80B">
      <w:pPr>
        <w:pStyle w:val="21"/>
        <w:ind w:firstLine="602"/>
        <w:rPr>
          <w:rFonts w:hint="eastAsia" w:ascii="宋体" w:hAnsi="宋体" w:eastAsia="宋体" w:cs="宋体"/>
          <w:b/>
          <w:bCs/>
          <w:sz w:val="30"/>
          <w:szCs w:val="30"/>
        </w:rPr>
      </w:pPr>
    </w:p>
    <w:p w14:paraId="6447CE1E">
      <w:pPr>
        <w:pStyle w:val="20"/>
        <w:spacing w:line="440" w:lineRule="exact"/>
        <w:outlineLvl w:val="9"/>
        <w:rPr>
          <w:rFonts w:hint="eastAsia" w:ascii="宋体" w:hAnsi="宋体" w:cs="宋体"/>
        </w:rPr>
        <w:sectPr>
          <w:headerReference r:id="rId3" w:type="default"/>
          <w:footerReference r:id="rId4" w:type="default"/>
          <w:pgSz w:w="11906" w:h="16838"/>
          <w:pgMar w:top="1440" w:right="1797" w:bottom="1440" w:left="1797" w:header="851" w:footer="992" w:gutter="0"/>
          <w:pgNumType w:start="1"/>
          <w:cols w:space="0" w:num="1"/>
        </w:sectPr>
      </w:pPr>
      <w:bookmarkStart w:id="0" w:name="_Toc11999"/>
      <w:bookmarkStart w:id="1" w:name="_Toc14510"/>
    </w:p>
    <w:p w14:paraId="31BB401F">
      <w:pPr>
        <w:pStyle w:val="20"/>
        <w:spacing w:line="432" w:lineRule="auto"/>
        <w:jc w:val="center"/>
        <w:rPr>
          <w:rFonts w:hint="eastAsia" w:ascii="宋体" w:hAnsi="宋体" w:cs="宋体"/>
        </w:rPr>
      </w:pPr>
      <w:bookmarkStart w:id="2" w:name="_Toc14930"/>
      <w:r>
        <w:rPr>
          <w:rFonts w:hint="eastAsia" w:ascii="宋体" w:hAnsi="宋体" w:cs="宋体"/>
        </w:rPr>
        <w:t>第一章  谈判公告</w:t>
      </w:r>
      <w:bookmarkEnd w:id="0"/>
      <w:bookmarkEnd w:id="1"/>
      <w:bookmarkEnd w:id="2"/>
    </w:p>
    <w:p w14:paraId="5DFF6F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rFonts w:hint="eastAsia" w:ascii="宋体" w:hAnsi="宋体" w:eastAsia="宋体" w:cs="宋体"/>
          <w:b w:val="0"/>
          <w:bCs w:val="0"/>
          <w:sz w:val="24"/>
          <w:szCs w:val="24"/>
        </w:rPr>
      </w:pPr>
      <w:bookmarkStart w:id="3" w:name="_Toc24718"/>
      <w:bookmarkStart w:id="4" w:name="_Toc1426"/>
      <w:bookmarkStart w:id="5" w:name="_Toc5568"/>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14:paraId="34D91E4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水罐消防车采购项目采购项目的潜在供应商应在全国公共资源交易平台（陕西省.宝鸡市）（http://ggzy.baoji.gov.cn/）获取采购文件，并于 2025年09月28日 09时00分 （北京时间）前提交响应文件。</w:t>
      </w:r>
    </w:p>
    <w:p w14:paraId="72B661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14:paraId="51696CA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项目编号：BRZ-2025-06908</w:t>
      </w:r>
    </w:p>
    <w:p w14:paraId="639F974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项目名称：水罐消防车采购项目</w:t>
      </w:r>
    </w:p>
    <w:p w14:paraId="308B834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采购方式：竞争性谈判</w:t>
      </w:r>
    </w:p>
    <w:p w14:paraId="256071C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预算金额：900,000.00元</w:t>
      </w:r>
    </w:p>
    <w:p w14:paraId="2151BB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p w14:paraId="12ABCEE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合同包1(水罐消防车采购项目):</w:t>
      </w:r>
    </w:p>
    <w:p w14:paraId="0B3F417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合同包预算金额：900,000.00元</w:t>
      </w:r>
    </w:p>
    <w:p w14:paraId="28AE59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合同包最高限价：900,000.00元</w:t>
      </w:r>
    </w:p>
    <w:tbl>
      <w:tblPr>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9"/>
        <w:gridCol w:w="2225"/>
        <w:gridCol w:w="2225"/>
        <w:gridCol w:w="845"/>
        <w:gridCol w:w="1604"/>
        <w:gridCol w:w="1440"/>
      </w:tblGrid>
      <w:tr w14:paraId="4AFC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blHeader/>
        </w:trPr>
        <w:tc>
          <w:tcPr>
            <w:tcW w:w="6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BD0EE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3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5F233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3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E3114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74D45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6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22F3A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5BF03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7767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8E669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8FF8B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消防车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408B0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3.5吨水罐消防车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E42C3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20E3F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25716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900,000.00</w:t>
            </w:r>
          </w:p>
        </w:tc>
      </w:tr>
    </w:tbl>
    <w:p w14:paraId="0CF53B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本合同包不接受联合体投标</w:t>
      </w:r>
    </w:p>
    <w:p w14:paraId="706D97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合同履行期限：合同签订后10日历日内将车辆送至采购人指定地点</w:t>
      </w:r>
    </w:p>
    <w:p w14:paraId="04E895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14:paraId="388751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14:paraId="58E7394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14:paraId="1FCF82E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合同包1(水罐消防车采购项目)落实政府采购政策需满足的资格要求如下:</w:t>
      </w:r>
    </w:p>
    <w:p w14:paraId="59156F1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财政部、司法部关于政府采购支持监狱企业发展有关问题的通知》（财库〔2014〕68号）；（2）《三部门联合发布关于促进残疾人就业政府采购政策的通知》（财库〔2017〕141号）；（3）《政府采购促进中小企业发展管理办法》（财库〔2020〕46号）；（4）《关于进一步加大政府采购支持中小企业力度的通知》（财库〔2022〕19号）；2.（5）宝鸡市财政局关于中、省《进一步加大政府采购支持中小企业力度的通知》落实措施的通知（宝市财办采（2022）9号）；（6）《陕西省财政厅关于落实政府采购支持中小企业政策有关事项的通知》（陕财办采函〔2022〕10号）（7）《关于进一步落实政府采购支持中小企业相关政策的通知》（陕财办采〔2023〕3号）；（8）《节能产品政府采购实施意见》（财库〔2004〕185号）；（9）《环境标志产品政府采购实施的意见》（财库〔2006〕90号）；（10）《国务院办公厅关于建立政府强制采购节能产品制度的通知》（国办发〔2007〕51号）；（11）《财政部发展改革委生态环境部市场监管总局关于调整优化节能产品、环境标志产品政府采购执行机制的通知》（财库〔2019〕9号）；（12）《关于发布参与实施政府采购节能产品、环境标志产品认证机构名录的公告》—2019年第16号；（13）陕西省财政厅关于印发《陕西省中小企业政府采购信用融资办法》（陕财办采〔2018〕23号）；（14）《陕西省财政厅关于加快推进我省中小企业政府采购信用融资工作的通知》（陕财办采〔2020〕15号）；（15）《陕西省财政厅关于进一步优化政府采购营商环境有关事项的通知》（陕财办采〔2023〕4号）；（16）其他需要落实的政府采购政策。</w:t>
      </w:r>
    </w:p>
    <w:p w14:paraId="2B1DBBD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14:paraId="587C84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合同包1(水罐消防车采购项目)特定资格要求如下:</w:t>
      </w:r>
    </w:p>
    <w:p w14:paraId="69B2E6F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具有独立承担民事责任能力的法人、其他组织或自然人，并出具合法有效的统一社会信用代码的营业执照；（2）法定代表人参加谈判的，须提供法定代表人资格证明及法定代表人身份证复印件；法定代表人授权他人参加谈判的，须提供法定代表人授权委托书及被授权代表的身份证复印件；（3）财务状况报告：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4）社会保障资金缴纳证明：提供本年度已缴存的至少6个月的社会保障资金缴存单据或社保机构开具的社会保险参保缴费情况证明,依法不需要缴纳社会保障资金的单位应提供相关证明材料（注册时间不满6个月的，应当提供注册时至参加政府采购活动时相应期限内本单位缴纳社会保障资金的相关证明文件）；（5）税收缴纳证明：提供本年度至今已缴纳的至少6个月的纳税证明或完税证明，依法免税的单位应提供相关证明材料（注册时间不满6个月的，应当提供注册时至参加政府采购活动时相应期限内本单位税收缴纳的相关证明文件）；（6）供应商出具参加政府采购活动前3年内在经营活动中没有重大违法记录的书面声明；（7）供应商不得为“信用中国”网站(www.creditchina.gov.cn)中列入失信被执行人和重大税收违法失信主体名单的供应商，不得为中国政府采购网(www.ccgp.gov.cn) 政府采购严重违法失信行为记录名单中的供应商；（提供网站查询截图）；（8）本项目不接受联合体投标；（提供非联合体投标书面声明）</w:t>
      </w:r>
    </w:p>
    <w:p w14:paraId="7C6C77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三、获取采购文件</w:t>
      </w:r>
    </w:p>
    <w:p w14:paraId="0FC1AD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2025年09月24日 至 2025年09月26日 ，每天上午 09:00:00 至 12:00:00 ，下午 14:00:00 至 17:00:00 （北京时间）</w:t>
      </w:r>
    </w:p>
    <w:p w14:paraId="3DD15F9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途径：全国公共资源交易平台（陕西省.宝鸡市）（http://ggzy.baoji.gov.cn/）</w:t>
      </w:r>
    </w:p>
    <w:p w14:paraId="4DF742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方式：在线获取</w:t>
      </w:r>
    </w:p>
    <w:p w14:paraId="4F61ABB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 0元</w:t>
      </w:r>
    </w:p>
    <w:p w14:paraId="239457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四、响应文件提交</w:t>
      </w:r>
    </w:p>
    <w:p w14:paraId="53AD9B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截止时间： 2025年09月28日 09时00分00秒 （北京时间）</w:t>
      </w:r>
    </w:p>
    <w:p w14:paraId="1D04353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地点：全国公共资源交易平台（陕西省·宝鸡市）线上提交</w:t>
      </w:r>
    </w:p>
    <w:p w14:paraId="5834AA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五、开启</w:t>
      </w:r>
    </w:p>
    <w:p w14:paraId="5EE5CBE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2025年09月28日 09时00分00秒 （北京时间）</w:t>
      </w:r>
    </w:p>
    <w:p w14:paraId="154179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地点：全国公共资源交易平台（陕西省.宝鸡市）不见面开标大厅</w:t>
      </w:r>
    </w:p>
    <w:p w14:paraId="23FFF5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六、公告期限</w:t>
      </w:r>
    </w:p>
    <w:p w14:paraId="17975F0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14:paraId="105062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七、其他补充事宜</w:t>
      </w:r>
    </w:p>
    <w:p w14:paraId="520463B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1、供应商按照陕西省财政厅关于政府采购供应商注册登记有关事项的通知要求，通过陕西省政府采购网（http://www.ccgp-shaanxi.gov.cn/）注册登记加入陕西省政府采购供应商库并及时办理CA数字证书（陕西CA锁）；</w:t>
      </w:r>
    </w:p>
    <w:p w14:paraId="2AA10C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3、文件获取方式：打开【全国公共资源交易平台（陕西省·宝鸡市）】网站（简称宝鸡市公共资源交易平台，官网地址：http://ggzy.baoji.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谈判文件（*.SXSZF）；</w:t>
      </w:r>
    </w:p>
    <w:p w14:paraId="3720A1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4、提交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谈判文件（*.SXSCF），使用旧版电子谈判文件制作的电子响应文件（*.SXSTF），系统将拒绝接收；</w:t>
      </w:r>
    </w:p>
    <w:p w14:paraId="5C3897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5.提交响应文件的方式：从宝鸡市公共资源交易平台〖首页·〉电子交易平台·〉陕西政府采购交易系统·〉企业端〗登录，登录后切换到〖我的项目〗模块，依次点选〖项目流程·〉项目管理·〉上传响应文件〗上传加密后的电子响应文件（*.SXSTF）；</w:t>
      </w:r>
    </w:p>
    <w:p w14:paraId="7682FEE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6.逾期未在宝鸡市公共资源交易平台上传电子版响应文件的，采购人不予受理，系统将拒绝接收；</w:t>
      </w:r>
    </w:p>
    <w:p w14:paraId="4DE8E8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7.开标形式：本项目将采用“不见面开标”形式。操作说明详见平台〖首页·〉服务指南·〉下载专区〗中的《宝鸡公共资源交易不见面开标大厅供应商操作手册》；</w:t>
      </w:r>
    </w:p>
    <w:p w14:paraId="7E34CBE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8.如有技术性问题，请先翻阅操作手册或致电软件开发商，技术支持热线：4009280095、4009980000。</w:t>
      </w:r>
    </w:p>
    <w:p w14:paraId="66A261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八、对本次招标提出询问，请按以下方式联系。</w:t>
      </w:r>
    </w:p>
    <w:p w14:paraId="73093CB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14:paraId="55F0FD2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名称：宝鸡市渭滨区应急管理局</w:t>
      </w:r>
    </w:p>
    <w:p w14:paraId="66E13B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地址：宝鸡市渭滨区广元路5号</w:t>
      </w:r>
    </w:p>
    <w:p w14:paraId="74FFA4B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联系方式：13772696069</w:t>
      </w:r>
    </w:p>
    <w:p w14:paraId="18A0B82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14:paraId="6526B4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名称：陕西邦睿泽项目管理有限公司</w:t>
      </w:r>
    </w:p>
    <w:p w14:paraId="4A08FF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地址：宝鸡市金台区东风路21号泽周商务1601室</w:t>
      </w:r>
    </w:p>
    <w:p w14:paraId="4F5D484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联系方式：18395401068</w:t>
      </w:r>
    </w:p>
    <w:p w14:paraId="02D3A58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14:paraId="27FB2B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项目联系人：赵女士</w:t>
      </w:r>
    </w:p>
    <w:p w14:paraId="6295A89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电话：18395401068</w:t>
      </w:r>
    </w:p>
    <w:p w14:paraId="2BE60B1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陕西邦睿泽项目管理有限公司</w:t>
      </w:r>
    </w:p>
    <w:p w14:paraId="10CEA11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2025年09月23日</w:t>
      </w:r>
    </w:p>
    <w:p w14:paraId="0E478FFD">
      <w:pPr>
        <w:rPr>
          <w:rFonts w:hint="eastAsia" w:ascii="宋体" w:hAnsi="宋体" w:cs="宋体"/>
        </w:rPr>
      </w:pPr>
    </w:p>
    <w:p w14:paraId="6A6B8F1C">
      <w:pPr>
        <w:rPr>
          <w:rFonts w:hint="eastAsia" w:ascii="宋体" w:hAnsi="宋体" w:cs="宋体"/>
        </w:rPr>
      </w:pPr>
    </w:p>
    <w:p w14:paraId="3B5E19D6">
      <w:pPr>
        <w:rPr>
          <w:rFonts w:hint="eastAsia" w:ascii="宋体" w:hAnsi="宋体" w:cs="宋体"/>
        </w:rPr>
      </w:pPr>
    </w:p>
    <w:p w14:paraId="2411F977">
      <w:pPr>
        <w:rPr>
          <w:rFonts w:hint="eastAsia" w:ascii="宋体" w:hAnsi="宋体" w:cs="宋体"/>
        </w:rPr>
      </w:pPr>
    </w:p>
    <w:p w14:paraId="609C1216">
      <w:pPr>
        <w:rPr>
          <w:rFonts w:hint="eastAsia" w:ascii="宋体" w:hAnsi="宋体" w:cs="宋体"/>
        </w:rPr>
      </w:pPr>
    </w:p>
    <w:p w14:paraId="5E6EB73F">
      <w:pPr>
        <w:rPr>
          <w:rFonts w:hint="eastAsia" w:ascii="宋体" w:hAnsi="宋体" w:cs="宋体"/>
        </w:rPr>
      </w:pPr>
    </w:p>
    <w:p w14:paraId="5878E33F">
      <w:pPr>
        <w:rPr>
          <w:rFonts w:hint="eastAsia" w:ascii="宋体" w:hAnsi="宋体" w:cs="宋体"/>
        </w:rPr>
      </w:pPr>
    </w:p>
    <w:p w14:paraId="30B2CF4A">
      <w:pPr>
        <w:rPr>
          <w:rFonts w:hint="eastAsia" w:ascii="宋体" w:hAnsi="宋体" w:cs="宋体"/>
        </w:rPr>
      </w:pPr>
    </w:p>
    <w:p w14:paraId="56C716D5">
      <w:pPr>
        <w:rPr>
          <w:rFonts w:hint="eastAsia" w:ascii="宋体" w:hAnsi="宋体" w:cs="宋体"/>
        </w:rPr>
      </w:pPr>
    </w:p>
    <w:p w14:paraId="2EC3D820">
      <w:pPr>
        <w:rPr>
          <w:rFonts w:hint="eastAsia" w:ascii="宋体" w:hAnsi="宋体" w:cs="宋体"/>
        </w:rPr>
      </w:pPr>
      <w:r>
        <w:rPr>
          <w:rFonts w:hint="eastAsia" w:ascii="宋体" w:hAnsi="宋体" w:cs="宋体"/>
        </w:rPr>
        <w:br w:type="page"/>
      </w:r>
    </w:p>
    <w:p w14:paraId="2A4708EF">
      <w:pPr>
        <w:pStyle w:val="20"/>
        <w:spacing w:line="440" w:lineRule="exact"/>
        <w:rPr>
          <w:rFonts w:hint="eastAsia" w:ascii="宋体" w:hAnsi="宋体" w:cs="宋体"/>
        </w:rPr>
      </w:pPr>
      <w:r>
        <w:rPr>
          <w:rFonts w:hint="eastAsia" w:ascii="宋体" w:hAnsi="宋体" w:cs="宋体"/>
        </w:rPr>
        <w:t>第二章 谈判须知</w:t>
      </w:r>
      <w:bookmarkEnd w:id="3"/>
      <w:bookmarkEnd w:id="4"/>
      <w:bookmarkEnd w:id="5"/>
    </w:p>
    <w:p w14:paraId="022E9357">
      <w:pPr>
        <w:pStyle w:val="17"/>
        <w:spacing w:line="440" w:lineRule="exact"/>
        <w:jc w:val="center"/>
        <w:rPr>
          <w:rFonts w:hint="eastAsia" w:ascii="宋体" w:hAnsi="宋体" w:cs="宋体"/>
          <w:sz w:val="32"/>
          <w:szCs w:val="32"/>
        </w:rPr>
      </w:pPr>
      <w:r>
        <w:rPr>
          <w:rFonts w:hint="eastAsia" w:ascii="宋体" w:hAnsi="宋体" w:cs="宋体"/>
          <w:sz w:val="32"/>
          <w:szCs w:val="32"/>
        </w:rPr>
        <w:t>谈判须知前附表</w:t>
      </w:r>
    </w:p>
    <w:tbl>
      <w:tblPr>
        <w:tblStyle w:val="2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668"/>
        <w:gridCol w:w="1251"/>
        <w:gridCol w:w="2601"/>
      </w:tblGrid>
      <w:tr w14:paraId="7EB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FD73444">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DFCEF5F">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项目</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3B77D1C0">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要求与说明</w:t>
            </w:r>
          </w:p>
        </w:tc>
      </w:tr>
      <w:tr w14:paraId="1E20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9C3EAFB">
            <w:pPr>
              <w:jc w:val="center"/>
              <w:rPr>
                <w:rFonts w:hint="eastAsia" w:ascii="宋体" w:hAnsi="宋体" w:cs="宋体"/>
                <w:sz w:val="24"/>
              </w:rPr>
            </w:pPr>
            <w:r>
              <w:rPr>
                <w:rFonts w:hint="eastAsia" w:ascii="宋体" w:hAnsi="宋体" w:cs="宋体"/>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2C1A6AA3">
            <w:pPr>
              <w:spacing w:line="440" w:lineRule="exact"/>
              <w:jc w:val="center"/>
              <w:rPr>
                <w:rFonts w:hint="eastAsia" w:ascii="宋体" w:hAnsi="宋体" w:cs="宋体"/>
                <w:sz w:val="24"/>
              </w:rPr>
            </w:pPr>
            <w:r>
              <w:rPr>
                <w:rFonts w:hint="eastAsia" w:ascii="宋体" w:hAnsi="宋体" w:cs="宋体"/>
                <w:color w:val="000000"/>
                <w:sz w:val="24"/>
              </w:rPr>
              <w:t>采购人</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0C79C5B0">
            <w:pPr>
              <w:pStyle w:val="46"/>
              <w:spacing w:line="440" w:lineRule="exact"/>
              <w:rPr>
                <w:rFonts w:hint="eastAsia" w:ascii="宋体" w:hAnsi="宋体" w:cs="宋体"/>
                <w:color w:val="auto"/>
                <w:sz w:val="24"/>
              </w:rPr>
            </w:pPr>
            <w:r>
              <w:rPr>
                <w:rFonts w:hint="eastAsia" w:ascii="宋体" w:hAnsi="宋体" w:cs="宋体"/>
                <w:color w:val="auto"/>
                <w:sz w:val="24"/>
              </w:rPr>
              <w:t>名称：宝鸡市渭滨区应急管理局</w:t>
            </w:r>
          </w:p>
          <w:p w14:paraId="03C0FFC1">
            <w:pPr>
              <w:pStyle w:val="69"/>
              <w:rPr>
                <w:rFonts w:hint="eastAsia" w:ascii="宋体" w:hAnsi="宋体" w:cs="宋体"/>
                <w:color w:val="auto"/>
                <w:sz w:val="24"/>
              </w:rPr>
            </w:pPr>
            <w:r>
              <w:rPr>
                <w:rFonts w:ascii="宋体" w:hAnsi="宋体" w:cs="宋体"/>
                <w:color w:val="auto"/>
                <w:sz w:val="24"/>
                <w:szCs w:val="24"/>
              </w:rPr>
              <w:t>地址：</w:t>
            </w:r>
            <w:r>
              <w:rPr>
                <w:rFonts w:ascii="宋体" w:hAnsi="宋体" w:cs="宋体"/>
                <w:color w:val="auto"/>
                <w:sz w:val="24"/>
                <w:szCs w:val="24"/>
                <w:lang w:eastAsia="zh-CN"/>
              </w:rPr>
              <w:t>宝鸡市渭滨区广元路5号</w:t>
            </w:r>
          </w:p>
        </w:tc>
      </w:tr>
      <w:tr w14:paraId="1C77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4E7C0C">
            <w:pPr>
              <w:jc w:val="center"/>
              <w:rPr>
                <w:rFonts w:hint="eastAsia" w:ascii="宋体" w:hAnsi="宋体" w:cs="宋体"/>
                <w:sz w:val="24"/>
              </w:rPr>
            </w:pPr>
            <w:r>
              <w:rPr>
                <w:rFonts w:hint="eastAsia" w:ascii="宋体" w:hAnsi="宋体" w:cs="宋体"/>
                <w:sz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3EF9AD8E">
            <w:pPr>
              <w:spacing w:line="440" w:lineRule="exact"/>
              <w:jc w:val="center"/>
              <w:rPr>
                <w:rFonts w:hint="eastAsia" w:ascii="宋体" w:hAnsi="宋体" w:cs="宋体"/>
                <w:sz w:val="24"/>
              </w:rPr>
            </w:pPr>
            <w:r>
              <w:rPr>
                <w:rFonts w:hint="eastAsia" w:ascii="宋体" w:hAnsi="宋体" w:cs="宋体"/>
                <w:sz w:val="24"/>
              </w:rPr>
              <w:t>采购代理</w:t>
            </w:r>
          </w:p>
          <w:p w14:paraId="0B83E839">
            <w:pPr>
              <w:spacing w:line="440" w:lineRule="exact"/>
              <w:jc w:val="center"/>
              <w:rPr>
                <w:rFonts w:hint="eastAsia" w:ascii="宋体" w:hAnsi="宋体" w:cs="宋体"/>
                <w:sz w:val="24"/>
              </w:rPr>
            </w:pPr>
            <w:r>
              <w:rPr>
                <w:rFonts w:hint="eastAsia" w:ascii="宋体" w:hAnsi="宋体" w:cs="宋体"/>
                <w:sz w:val="24"/>
              </w:rPr>
              <w:t>机构</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5E7078B2">
            <w:pPr>
              <w:pStyle w:val="46"/>
              <w:spacing w:line="440" w:lineRule="exact"/>
              <w:rPr>
                <w:rFonts w:hint="eastAsia" w:ascii="宋体" w:hAnsi="宋体" w:cs="宋体"/>
                <w:color w:val="auto"/>
                <w:sz w:val="24"/>
              </w:rPr>
            </w:pPr>
            <w:r>
              <w:rPr>
                <w:rFonts w:hint="eastAsia" w:ascii="宋体" w:hAnsi="宋体" w:cs="宋体"/>
                <w:color w:val="auto"/>
                <w:sz w:val="24"/>
              </w:rPr>
              <w:t>名称：陕西邦睿泽项目管理有限公司</w:t>
            </w:r>
          </w:p>
          <w:p w14:paraId="1BD32207">
            <w:pPr>
              <w:pStyle w:val="46"/>
              <w:spacing w:line="440" w:lineRule="exact"/>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宝鸡市金台区东风路泽周商务1601室</w:t>
            </w:r>
          </w:p>
          <w:p w14:paraId="0DCD2676">
            <w:pPr>
              <w:pStyle w:val="46"/>
              <w:spacing w:line="440" w:lineRule="exact"/>
              <w:rPr>
                <w:rFonts w:hint="eastAsia" w:ascii="宋体" w:hAnsi="宋体" w:cs="宋体"/>
                <w:color w:val="auto"/>
                <w:sz w:val="24"/>
              </w:rPr>
            </w:pPr>
            <w:r>
              <w:rPr>
                <w:rFonts w:hint="eastAsia" w:ascii="宋体" w:hAnsi="宋体" w:cs="宋体"/>
                <w:color w:val="auto"/>
                <w:sz w:val="24"/>
              </w:rPr>
              <w:t>项目联系人：赵女士</w:t>
            </w:r>
          </w:p>
          <w:p w14:paraId="12492E06">
            <w:pPr>
              <w:pStyle w:val="46"/>
              <w:spacing w:line="440" w:lineRule="exact"/>
              <w:rPr>
                <w:rFonts w:hint="eastAsia" w:ascii="宋体" w:hAnsi="宋体" w:cs="宋体"/>
                <w:color w:val="auto"/>
                <w:sz w:val="24"/>
              </w:rPr>
            </w:pPr>
            <w:r>
              <w:rPr>
                <w:rFonts w:hint="eastAsia" w:ascii="宋体" w:hAnsi="宋体" w:cs="宋体"/>
                <w:color w:val="auto"/>
                <w:sz w:val="24"/>
              </w:rPr>
              <w:t>联系电话：18395401068</w:t>
            </w:r>
          </w:p>
        </w:tc>
      </w:tr>
      <w:tr w14:paraId="7A0C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91DA75C">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71AA3708">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采购内容</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2A0E1A1B">
            <w:pPr>
              <w:pStyle w:val="17"/>
              <w:spacing w:after="0" w:line="440" w:lineRule="exact"/>
              <w:ind w:left="0" w:leftChars="0"/>
              <w:jc w:val="both"/>
              <w:rPr>
                <w:rFonts w:hint="eastAsia" w:ascii="宋体" w:hAnsi="宋体" w:cs="宋体"/>
                <w:color w:val="auto"/>
                <w:sz w:val="24"/>
                <w:szCs w:val="24"/>
              </w:rPr>
            </w:pPr>
            <w:r>
              <w:rPr>
                <w:rFonts w:hint="eastAsia" w:ascii="宋体" w:hAnsi="宋体" w:cs="宋体"/>
                <w:color w:val="auto"/>
                <w:sz w:val="24"/>
                <w:szCs w:val="24"/>
              </w:rPr>
              <w:t>详见第五章采购内容及具体要求。</w:t>
            </w:r>
          </w:p>
        </w:tc>
      </w:tr>
      <w:tr w14:paraId="7B3C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274FC0D">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1CF65C29">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采购预算</w:t>
            </w:r>
          </w:p>
        </w:tc>
        <w:tc>
          <w:tcPr>
            <w:tcW w:w="2668" w:type="dxa"/>
            <w:tcBorders>
              <w:top w:val="single" w:color="auto" w:sz="4" w:space="0"/>
              <w:left w:val="single" w:color="auto" w:sz="4" w:space="0"/>
              <w:bottom w:val="single" w:color="auto" w:sz="4" w:space="0"/>
              <w:right w:val="single" w:color="auto" w:sz="4" w:space="0"/>
            </w:tcBorders>
            <w:vAlign w:val="center"/>
          </w:tcPr>
          <w:p w14:paraId="323A57C7">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900000.00元</w:t>
            </w:r>
          </w:p>
        </w:tc>
        <w:tc>
          <w:tcPr>
            <w:tcW w:w="1251" w:type="dxa"/>
            <w:tcBorders>
              <w:top w:val="single" w:color="auto" w:sz="4" w:space="0"/>
              <w:left w:val="single" w:color="auto" w:sz="4" w:space="0"/>
              <w:bottom w:val="single" w:color="auto" w:sz="4" w:space="0"/>
              <w:right w:val="single" w:color="auto" w:sz="4" w:space="0"/>
            </w:tcBorders>
            <w:vAlign w:val="center"/>
          </w:tcPr>
          <w:p w14:paraId="034640B1">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最高限价</w:t>
            </w:r>
          </w:p>
        </w:tc>
        <w:tc>
          <w:tcPr>
            <w:tcW w:w="2601" w:type="dxa"/>
            <w:tcBorders>
              <w:top w:val="single" w:color="auto" w:sz="4" w:space="0"/>
              <w:left w:val="single" w:color="auto" w:sz="4" w:space="0"/>
              <w:bottom w:val="single" w:color="auto" w:sz="4" w:space="0"/>
              <w:right w:val="single" w:color="auto" w:sz="4" w:space="0"/>
            </w:tcBorders>
            <w:vAlign w:val="center"/>
          </w:tcPr>
          <w:p w14:paraId="392C8025">
            <w:pPr>
              <w:pStyle w:val="17"/>
              <w:spacing w:after="0" w:line="440" w:lineRule="exact"/>
              <w:rPr>
                <w:rFonts w:hint="eastAsia" w:ascii="宋体" w:hAnsi="宋体" w:cs="宋体"/>
                <w:color w:val="auto"/>
                <w:sz w:val="24"/>
                <w:szCs w:val="24"/>
              </w:rPr>
            </w:pPr>
            <w:r>
              <w:rPr>
                <w:rFonts w:hint="eastAsia" w:ascii="宋体" w:hAnsi="宋体" w:cs="宋体"/>
                <w:color w:val="auto"/>
                <w:sz w:val="24"/>
                <w:szCs w:val="24"/>
              </w:rPr>
              <w:t>900000.00元</w:t>
            </w:r>
          </w:p>
        </w:tc>
      </w:tr>
      <w:tr w14:paraId="52E0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B8254D4">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01FD2E19">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竞争性谈判文件编制</w:t>
            </w:r>
          </w:p>
          <w:p w14:paraId="68DE29E8">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依据</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2DFA854C">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1、《政府采购法》及其法律法规；</w:t>
            </w:r>
          </w:p>
          <w:p w14:paraId="7ED8812F">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水罐消防车采购项目</w:t>
            </w:r>
            <w:r>
              <w:rPr>
                <w:rFonts w:hint="eastAsia" w:ascii="宋体" w:hAnsi="宋体" w:cs="宋体"/>
                <w:color w:val="auto"/>
                <w:sz w:val="24"/>
                <w:szCs w:val="24"/>
              </w:rPr>
              <w:t>备案书。</w:t>
            </w:r>
          </w:p>
        </w:tc>
      </w:tr>
      <w:tr w14:paraId="4E3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7251599">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04BA47D5">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竞争性谈判文件构成</w:t>
            </w:r>
          </w:p>
        </w:tc>
        <w:tc>
          <w:tcPr>
            <w:tcW w:w="6520" w:type="dxa"/>
            <w:gridSpan w:val="3"/>
            <w:tcBorders>
              <w:top w:val="single" w:color="auto" w:sz="4" w:space="0"/>
              <w:left w:val="single" w:color="auto" w:sz="4" w:space="0"/>
              <w:bottom w:val="single" w:color="auto" w:sz="4" w:space="0"/>
              <w:right w:val="single" w:color="auto" w:sz="4" w:space="0"/>
            </w:tcBorders>
          </w:tcPr>
          <w:p w14:paraId="79626129">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谈判公告、谈判须知、谈判响应文件格式及构成、评审程序及办法、采购内容及具体要求</w:t>
            </w:r>
            <w:r>
              <w:rPr>
                <w:rFonts w:hint="eastAsia" w:ascii="宋体" w:hAnsi="宋体" w:cs="宋体"/>
                <w:color w:val="auto"/>
                <w:sz w:val="24"/>
              </w:rPr>
              <w:t>、商务要求、政府采购合同文本</w:t>
            </w:r>
            <w:r>
              <w:rPr>
                <w:rFonts w:hint="eastAsia" w:ascii="宋体" w:hAnsi="宋体" w:cs="宋体"/>
                <w:color w:val="auto"/>
                <w:sz w:val="24"/>
                <w:szCs w:val="24"/>
              </w:rPr>
              <w:t>。</w:t>
            </w:r>
          </w:p>
        </w:tc>
      </w:tr>
      <w:tr w14:paraId="4951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5BD5DA9">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1CBECD1A">
            <w:pPr>
              <w:pStyle w:val="17"/>
              <w:spacing w:after="0" w:line="440" w:lineRule="exact"/>
              <w:ind w:left="0" w:leftChars="0"/>
              <w:jc w:val="center"/>
              <w:rPr>
                <w:rFonts w:hint="eastAsia" w:ascii="宋体" w:hAnsi="宋体" w:cs="宋体"/>
                <w:bCs/>
                <w:sz w:val="24"/>
                <w:szCs w:val="24"/>
              </w:rPr>
            </w:pPr>
            <w:r>
              <w:rPr>
                <w:rFonts w:hint="eastAsia" w:ascii="宋体" w:hAnsi="宋体" w:cs="宋体"/>
                <w:bCs/>
                <w:sz w:val="24"/>
                <w:szCs w:val="24"/>
              </w:rPr>
              <w:t>竞争性</w:t>
            </w:r>
            <w:r>
              <w:rPr>
                <w:rFonts w:hint="eastAsia" w:ascii="宋体" w:hAnsi="宋体" w:cs="宋体"/>
                <w:sz w:val="24"/>
                <w:szCs w:val="24"/>
              </w:rPr>
              <w:t>谈判</w:t>
            </w:r>
            <w:r>
              <w:rPr>
                <w:rFonts w:hint="eastAsia" w:ascii="宋体" w:hAnsi="宋体" w:cs="宋体"/>
                <w:bCs/>
                <w:sz w:val="24"/>
                <w:szCs w:val="24"/>
              </w:rPr>
              <w:t>响应文件</w:t>
            </w:r>
          </w:p>
        </w:tc>
        <w:tc>
          <w:tcPr>
            <w:tcW w:w="6520" w:type="dxa"/>
            <w:gridSpan w:val="3"/>
            <w:tcBorders>
              <w:top w:val="single" w:color="auto" w:sz="4" w:space="0"/>
              <w:left w:val="single" w:color="auto" w:sz="4" w:space="0"/>
              <w:bottom w:val="single" w:color="auto" w:sz="4" w:space="0"/>
              <w:right w:val="single" w:color="auto" w:sz="4" w:space="0"/>
            </w:tcBorders>
          </w:tcPr>
          <w:p w14:paraId="5ECF1478">
            <w:pPr>
              <w:spacing w:line="440" w:lineRule="exact"/>
              <w:rPr>
                <w:rFonts w:hint="eastAsia" w:ascii="宋体" w:hAnsi="宋体" w:cs="宋体"/>
                <w:color w:val="auto"/>
                <w:sz w:val="24"/>
              </w:rPr>
            </w:pPr>
            <w:r>
              <w:rPr>
                <w:rFonts w:hint="eastAsia" w:ascii="宋体" w:hAnsi="宋体" w:cs="宋体"/>
                <w:color w:val="auto"/>
                <w:sz w:val="24"/>
              </w:rPr>
              <w:t>谈判响应函、谈判一览表、谈判保证金缴纳凭证、响应方案、资格证明文件要求、其他谈判响应文件。</w:t>
            </w:r>
          </w:p>
        </w:tc>
      </w:tr>
      <w:tr w14:paraId="6C35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712EB74">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3BDF9C1B">
            <w:pPr>
              <w:pStyle w:val="17"/>
              <w:spacing w:after="0" w:line="440" w:lineRule="exact"/>
              <w:ind w:left="0" w:leftChars="0"/>
              <w:jc w:val="center"/>
              <w:rPr>
                <w:rFonts w:hint="eastAsia" w:ascii="宋体" w:hAnsi="宋体" w:cs="宋体"/>
                <w:sz w:val="24"/>
                <w:szCs w:val="24"/>
              </w:rPr>
            </w:pPr>
            <w:r>
              <w:rPr>
                <w:rFonts w:hint="eastAsia" w:ascii="宋体" w:hAnsi="宋体" w:cs="宋体"/>
                <w:bCs/>
                <w:sz w:val="24"/>
                <w:szCs w:val="24"/>
              </w:rPr>
              <w:t>竞争性</w:t>
            </w:r>
            <w:r>
              <w:rPr>
                <w:rFonts w:hint="eastAsia" w:ascii="宋体" w:hAnsi="宋体" w:cs="宋体"/>
                <w:sz w:val="24"/>
                <w:szCs w:val="24"/>
              </w:rPr>
              <w:t>谈判</w:t>
            </w:r>
            <w:r>
              <w:rPr>
                <w:rFonts w:hint="eastAsia" w:ascii="宋体" w:hAnsi="宋体" w:cs="宋体"/>
                <w:bCs/>
                <w:sz w:val="24"/>
                <w:szCs w:val="24"/>
              </w:rPr>
              <w:t>响应文件有效期</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0C747EEB">
            <w:pPr>
              <w:pStyle w:val="17"/>
              <w:spacing w:after="0" w:line="440" w:lineRule="exact"/>
              <w:ind w:left="0" w:leftChars="0"/>
              <w:rPr>
                <w:rFonts w:hint="eastAsia" w:ascii="宋体" w:hAnsi="宋体" w:cs="宋体"/>
                <w:sz w:val="24"/>
                <w:szCs w:val="24"/>
              </w:rPr>
            </w:pPr>
            <w:r>
              <w:rPr>
                <w:rFonts w:hint="eastAsia" w:ascii="宋体" w:hAnsi="宋体" w:cs="宋体"/>
                <w:bCs/>
                <w:sz w:val="24"/>
                <w:szCs w:val="24"/>
              </w:rPr>
              <w:t>本项目竞争性谈判响应文件有效期自谈判之日计算不得少于90天。</w:t>
            </w:r>
          </w:p>
        </w:tc>
      </w:tr>
      <w:tr w14:paraId="5DD2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4F90D8B">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9</w:t>
            </w:r>
          </w:p>
        </w:tc>
        <w:tc>
          <w:tcPr>
            <w:tcW w:w="1418" w:type="dxa"/>
            <w:tcBorders>
              <w:top w:val="single" w:color="auto" w:sz="4" w:space="0"/>
              <w:left w:val="single" w:color="auto" w:sz="4" w:space="0"/>
              <w:bottom w:val="single" w:color="auto" w:sz="4" w:space="0"/>
              <w:right w:val="single" w:color="auto" w:sz="4" w:space="0"/>
            </w:tcBorders>
            <w:vAlign w:val="center"/>
          </w:tcPr>
          <w:p w14:paraId="4189713A">
            <w:pPr>
              <w:spacing w:before="75" w:line="440" w:lineRule="exact"/>
              <w:ind w:right="159"/>
              <w:jc w:val="center"/>
              <w:rPr>
                <w:rFonts w:hint="eastAsia" w:ascii="宋体" w:hAnsi="宋体" w:cs="宋体"/>
                <w:bCs/>
                <w:sz w:val="24"/>
              </w:rPr>
            </w:pPr>
            <w:r>
              <w:rPr>
                <w:rFonts w:hint="eastAsia" w:ascii="宋体" w:hAnsi="宋体" w:cs="宋体"/>
                <w:sz w:val="24"/>
              </w:rPr>
              <w:t>采购文件获取方式</w:t>
            </w:r>
          </w:p>
        </w:tc>
        <w:tc>
          <w:tcPr>
            <w:tcW w:w="6520" w:type="dxa"/>
            <w:gridSpan w:val="3"/>
            <w:tcBorders>
              <w:top w:val="single" w:color="auto" w:sz="4" w:space="0"/>
              <w:left w:val="single" w:color="auto" w:sz="4" w:space="0"/>
              <w:bottom w:val="single" w:color="auto" w:sz="4" w:space="0"/>
              <w:right w:val="single" w:color="auto" w:sz="4" w:space="0"/>
            </w:tcBorders>
          </w:tcPr>
          <w:p w14:paraId="50C98ED8">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获取时间：2025年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cs="宋体"/>
                <w:color w:val="auto"/>
                <w:sz w:val="24"/>
                <w:szCs w:val="24"/>
              </w:rPr>
              <w:t>日 (上午0</w:t>
            </w:r>
            <w:r>
              <w:rPr>
                <w:rFonts w:hint="eastAsia" w:ascii="宋体" w:hAnsi="宋体" w:cs="宋体"/>
                <w:color w:val="auto"/>
                <w:sz w:val="24"/>
                <w:szCs w:val="24"/>
                <w:lang w:val="en-US" w:eastAsia="zh-CN"/>
              </w:rPr>
              <w:t>9</w:t>
            </w:r>
            <w:r>
              <w:rPr>
                <w:rFonts w:hint="eastAsia" w:ascii="宋体" w:hAnsi="宋体" w:cs="宋体"/>
                <w:color w:val="auto"/>
                <w:sz w:val="24"/>
                <w:szCs w:val="24"/>
              </w:rPr>
              <w:t>:00:00至12:00:00，下午1</w:t>
            </w:r>
            <w:r>
              <w:rPr>
                <w:rFonts w:hint="eastAsia" w:ascii="宋体" w:hAnsi="宋体" w:cs="宋体"/>
                <w:color w:val="auto"/>
                <w:sz w:val="24"/>
                <w:szCs w:val="24"/>
                <w:lang w:val="en-US" w:eastAsia="zh-CN"/>
              </w:rPr>
              <w:t>4</w:t>
            </w:r>
            <w:r>
              <w:rPr>
                <w:rFonts w:hint="eastAsia" w:ascii="宋体" w:hAnsi="宋体" w:cs="宋体"/>
                <w:color w:val="auto"/>
                <w:sz w:val="24"/>
                <w:szCs w:val="24"/>
              </w:rPr>
              <w:t>:00:00至1</w:t>
            </w:r>
            <w:r>
              <w:rPr>
                <w:rFonts w:hint="eastAsia" w:ascii="宋体" w:hAnsi="宋体" w:cs="宋体"/>
                <w:color w:val="auto"/>
                <w:sz w:val="24"/>
                <w:szCs w:val="24"/>
                <w:lang w:val="en-US" w:eastAsia="zh-CN"/>
              </w:rPr>
              <w:t>7</w:t>
            </w:r>
            <w:r>
              <w:rPr>
                <w:rFonts w:hint="eastAsia" w:ascii="宋体" w:hAnsi="宋体" w:cs="宋体"/>
                <w:color w:val="auto"/>
                <w:sz w:val="24"/>
                <w:szCs w:val="24"/>
              </w:rPr>
              <w:t>:00:00（北京时间）。</w:t>
            </w:r>
          </w:p>
          <w:p w14:paraId="5F79C6F7">
            <w:pPr>
              <w:pStyle w:val="17"/>
              <w:spacing w:after="0" w:line="440" w:lineRule="exact"/>
              <w:ind w:left="0" w:leftChars="0"/>
              <w:jc w:val="left"/>
              <w:rPr>
                <w:rFonts w:hint="eastAsia" w:ascii="宋体" w:hAnsi="宋体" w:cs="宋体"/>
                <w:sz w:val="24"/>
                <w:szCs w:val="24"/>
              </w:rPr>
            </w:pPr>
            <w:r>
              <w:rPr>
                <w:rFonts w:hint="eastAsia" w:ascii="宋体" w:hAnsi="宋体" w:cs="宋体"/>
                <w:color w:val="1C1B10"/>
                <w:sz w:val="24"/>
                <w:szCs w:val="24"/>
              </w:rPr>
              <w:t>获取地点：</w:t>
            </w:r>
            <w:r>
              <w:rPr>
                <w:rFonts w:hint="eastAsia" w:ascii="宋体" w:hAnsi="宋体" w:cs="宋体"/>
                <w:color w:val="1C1B10"/>
                <w:sz w:val="24"/>
                <w:szCs w:val="24"/>
                <w:lang w:val="zh-CN"/>
              </w:rPr>
              <w:t>各供应商凭数字证书</w:t>
            </w:r>
            <w:r>
              <w:rPr>
                <w:rFonts w:hint="eastAsia" w:ascii="宋体" w:hAnsi="宋体" w:cs="宋体"/>
                <w:color w:val="1C1B10"/>
                <w:sz w:val="24"/>
                <w:szCs w:val="24"/>
              </w:rPr>
              <w:t>（</w:t>
            </w:r>
            <w:r>
              <w:rPr>
                <w:rFonts w:hint="eastAsia" w:ascii="宋体" w:hAnsi="宋体" w:cs="宋体"/>
                <w:color w:val="1C1B10"/>
                <w:sz w:val="24"/>
                <w:szCs w:val="24"/>
                <w:lang w:val="zh-CN"/>
              </w:rPr>
              <w:t>陕西</w:t>
            </w:r>
            <w:r>
              <w:rPr>
                <w:rFonts w:hint="eastAsia" w:ascii="宋体" w:hAnsi="宋体" w:cs="宋体"/>
                <w:color w:val="1C1B10"/>
                <w:sz w:val="24"/>
                <w:szCs w:val="24"/>
              </w:rPr>
              <w:t>CA</w:t>
            </w:r>
            <w:r>
              <w:rPr>
                <w:rFonts w:hint="eastAsia" w:ascii="宋体" w:hAnsi="宋体" w:cs="宋体"/>
                <w:color w:val="1C1B10"/>
                <w:sz w:val="24"/>
                <w:szCs w:val="24"/>
                <w:lang w:val="zh-CN"/>
              </w:rPr>
              <w:t>锁</w:t>
            </w:r>
            <w:r>
              <w:rPr>
                <w:rFonts w:hint="eastAsia" w:ascii="宋体" w:hAnsi="宋体" w:cs="宋体"/>
                <w:color w:val="1C1B10"/>
                <w:sz w:val="24"/>
                <w:szCs w:val="24"/>
              </w:rPr>
              <w:t>）</w:t>
            </w:r>
            <w:r>
              <w:rPr>
                <w:rFonts w:hint="eastAsia" w:ascii="宋体" w:hAnsi="宋体" w:cs="宋体"/>
                <w:color w:val="1C1B10"/>
                <w:sz w:val="24"/>
                <w:szCs w:val="24"/>
                <w:lang w:val="zh-CN"/>
              </w:rPr>
              <w:t>自行登录【全国公共资源交易平台</w:t>
            </w:r>
            <w:r>
              <w:rPr>
                <w:rFonts w:hint="eastAsia" w:ascii="宋体" w:hAnsi="宋体" w:cs="宋体"/>
                <w:color w:val="1C1B10"/>
                <w:sz w:val="24"/>
                <w:szCs w:val="24"/>
              </w:rPr>
              <w:t>（</w:t>
            </w:r>
            <w:r>
              <w:rPr>
                <w:rFonts w:hint="eastAsia" w:ascii="宋体" w:hAnsi="宋体" w:cs="宋体"/>
                <w:color w:val="1C1B10"/>
                <w:sz w:val="24"/>
                <w:szCs w:val="24"/>
                <w:lang w:val="zh-CN"/>
              </w:rPr>
              <w:t>陕西省</w:t>
            </w:r>
            <w:r>
              <w:rPr>
                <w:rFonts w:hint="eastAsia" w:ascii="宋体" w:hAnsi="宋体" w:cs="宋体"/>
                <w:color w:val="1C1B10"/>
                <w:sz w:val="24"/>
                <w:szCs w:val="24"/>
              </w:rPr>
              <w:t>·</w:t>
            </w:r>
            <w:r>
              <w:rPr>
                <w:rFonts w:hint="eastAsia" w:ascii="宋体" w:hAnsi="宋体" w:cs="宋体"/>
                <w:color w:val="1C1B10"/>
                <w:sz w:val="24"/>
                <w:szCs w:val="24"/>
                <w:lang w:val="zh-CN"/>
              </w:rPr>
              <w:t>宝鸡市</w:t>
            </w:r>
            <w:r>
              <w:rPr>
                <w:rFonts w:hint="eastAsia" w:ascii="宋体" w:hAnsi="宋体" w:cs="宋体"/>
                <w:color w:val="1C1B10"/>
                <w:sz w:val="24"/>
                <w:szCs w:val="24"/>
              </w:rPr>
              <w:t>）</w:t>
            </w:r>
            <w:r>
              <w:rPr>
                <w:rFonts w:hint="eastAsia" w:ascii="宋体" w:hAnsi="宋体" w:cs="宋体"/>
                <w:color w:val="1C1B10"/>
                <w:sz w:val="24"/>
                <w:szCs w:val="24"/>
                <w:lang w:val="zh-CN"/>
              </w:rPr>
              <w:t>】</w:t>
            </w:r>
            <w:r>
              <w:rPr>
                <w:rFonts w:hint="eastAsia" w:ascii="宋体" w:hAnsi="宋体" w:cs="宋体"/>
                <w:color w:val="1C1B10"/>
                <w:sz w:val="24"/>
                <w:szCs w:val="24"/>
              </w:rPr>
              <w:t>（http://bj.sxggzyjy.cn）</w:t>
            </w:r>
            <w:r>
              <w:rPr>
                <w:rFonts w:hint="eastAsia" w:ascii="宋体" w:hAnsi="宋体" w:cs="宋体"/>
                <w:color w:val="1C1B10"/>
                <w:sz w:val="24"/>
                <w:szCs w:val="24"/>
                <w:lang w:val="zh-CN"/>
              </w:rPr>
              <w:t>下载</w:t>
            </w:r>
            <w:r>
              <w:rPr>
                <w:rFonts w:hint="eastAsia" w:ascii="宋体" w:hAnsi="宋体" w:cs="宋体"/>
                <w:color w:val="1C1B10"/>
                <w:sz w:val="24"/>
                <w:szCs w:val="24"/>
              </w:rPr>
              <w:t>谈判</w:t>
            </w:r>
            <w:r>
              <w:rPr>
                <w:rFonts w:hint="eastAsia" w:ascii="宋体" w:hAnsi="宋体" w:cs="宋体"/>
                <w:color w:val="1C1B10"/>
                <w:sz w:val="24"/>
                <w:szCs w:val="24"/>
                <w:lang w:val="zh-CN"/>
              </w:rPr>
              <w:t>文件。</w:t>
            </w:r>
          </w:p>
        </w:tc>
      </w:tr>
      <w:tr w14:paraId="57FE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AC4529D">
            <w:pPr>
              <w:pStyle w:val="17"/>
              <w:spacing w:after="0" w:line="440" w:lineRule="exact"/>
              <w:ind w:left="0" w:leftChars="0"/>
              <w:jc w:val="center"/>
              <w:rPr>
                <w:rFonts w:hint="eastAsia" w:ascii="宋体" w:hAnsi="宋体" w:cs="宋体"/>
                <w:b/>
                <w:bCs/>
                <w:sz w:val="24"/>
                <w:szCs w:val="24"/>
              </w:rPr>
            </w:pPr>
            <w:r>
              <w:rPr>
                <w:rFonts w:hint="eastAsia" w:ascii="宋体" w:hAnsi="宋体" w:cs="宋体"/>
                <w:b/>
                <w:bCs/>
                <w:sz w:val="24"/>
                <w:szCs w:val="24"/>
              </w:rPr>
              <w:t>10</w:t>
            </w:r>
          </w:p>
        </w:tc>
        <w:tc>
          <w:tcPr>
            <w:tcW w:w="1418" w:type="dxa"/>
            <w:tcBorders>
              <w:top w:val="single" w:color="auto" w:sz="4" w:space="0"/>
              <w:left w:val="single" w:color="auto" w:sz="4" w:space="0"/>
              <w:bottom w:val="single" w:color="auto" w:sz="4" w:space="0"/>
              <w:right w:val="single" w:color="auto" w:sz="4" w:space="0"/>
            </w:tcBorders>
            <w:vAlign w:val="center"/>
          </w:tcPr>
          <w:p w14:paraId="58A24745">
            <w:pPr>
              <w:pStyle w:val="17"/>
              <w:spacing w:after="0" w:line="440" w:lineRule="exact"/>
              <w:ind w:left="0" w:leftChars="0"/>
              <w:jc w:val="center"/>
              <w:rPr>
                <w:rFonts w:hint="eastAsia" w:ascii="宋体" w:hAnsi="宋体" w:cs="宋体"/>
                <w:b/>
                <w:bCs/>
                <w:sz w:val="24"/>
                <w:szCs w:val="24"/>
              </w:rPr>
            </w:pPr>
            <w:r>
              <w:rPr>
                <w:rFonts w:hint="eastAsia" w:ascii="宋体" w:hAnsi="宋体" w:cs="宋体"/>
                <w:b/>
                <w:bCs/>
                <w:sz w:val="24"/>
                <w:szCs w:val="24"/>
              </w:rPr>
              <w:t>是否提供纸质响应文件</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46341B0D">
            <w:pPr>
              <w:pStyle w:val="17"/>
              <w:spacing w:after="0" w:line="440" w:lineRule="exact"/>
              <w:ind w:left="0" w:leftChars="0"/>
              <w:jc w:val="both"/>
              <w:rPr>
                <w:rFonts w:hint="eastAsia" w:ascii="宋体" w:hAnsi="宋体" w:cs="宋体"/>
                <w:b/>
                <w:bCs/>
                <w:sz w:val="24"/>
                <w:szCs w:val="24"/>
              </w:rPr>
            </w:pPr>
            <w:r>
              <w:rPr>
                <w:rFonts w:hint="eastAsia" w:ascii="宋体" w:hAnsi="宋体" w:cs="宋体"/>
                <w:b/>
                <w:bCs/>
                <w:sz w:val="24"/>
                <w:szCs w:val="24"/>
                <w:lang w:val="en-US" w:eastAsia="zh-CN"/>
              </w:rPr>
              <w:t>是。</w:t>
            </w:r>
            <w:r>
              <w:rPr>
                <w:rFonts w:hint="eastAsia" w:ascii="宋体" w:hAnsi="宋体" w:cs="宋体"/>
                <w:b/>
                <w:bCs/>
                <w:color w:val="000000"/>
                <w:kern w:val="0"/>
                <w:sz w:val="24"/>
                <w:szCs w:val="24"/>
                <w:lang w:bidi="ar"/>
              </w:rPr>
              <w:t>供应商须在</w:t>
            </w:r>
            <w:r>
              <w:rPr>
                <w:rFonts w:hint="eastAsia" w:ascii="宋体" w:hAnsi="宋体" w:cs="宋体"/>
                <w:b/>
                <w:bCs/>
                <w:color w:val="000000"/>
                <w:kern w:val="0"/>
                <w:sz w:val="24"/>
                <w:szCs w:val="24"/>
                <w:lang w:val="en-US" w:eastAsia="zh-CN" w:bidi="ar"/>
              </w:rPr>
              <w:t>开标后三个工作日内</w:t>
            </w:r>
            <w:r>
              <w:rPr>
                <w:rFonts w:hint="eastAsia" w:ascii="宋体" w:hAnsi="宋体" w:cs="宋体"/>
                <w:b/>
                <w:bCs/>
                <w:color w:val="000000"/>
                <w:kern w:val="0"/>
                <w:sz w:val="24"/>
                <w:szCs w:val="24"/>
                <w:lang w:bidi="ar"/>
              </w:rPr>
              <w:t>向代理公司提供纸质版响应文件正本一份、副本二份（按要求签字、盖章）</w:t>
            </w:r>
          </w:p>
        </w:tc>
      </w:tr>
      <w:tr w14:paraId="0B95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EB0E8D3">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11</w:t>
            </w:r>
          </w:p>
        </w:tc>
        <w:tc>
          <w:tcPr>
            <w:tcW w:w="1418" w:type="dxa"/>
            <w:tcBorders>
              <w:top w:val="single" w:color="auto" w:sz="4" w:space="0"/>
              <w:left w:val="single" w:color="auto" w:sz="4" w:space="0"/>
              <w:bottom w:val="single" w:color="auto" w:sz="4" w:space="0"/>
              <w:right w:val="single" w:color="auto" w:sz="4" w:space="0"/>
            </w:tcBorders>
            <w:vAlign w:val="center"/>
          </w:tcPr>
          <w:p w14:paraId="43E0E2A9">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谈判报价</w:t>
            </w:r>
          </w:p>
          <w:p w14:paraId="2564387A">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要求</w:t>
            </w:r>
          </w:p>
        </w:tc>
        <w:tc>
          <w:tcPr>
            <w:tcW w:w="6520" w:type="dxa"/>
            <w:gridSpan w:val="3"/>
            <w:tcBorders>
              <w:top w:val="single" w:color="auto" w:sz="4" w:space="0"/>
              <w:left w:val="single" w:color="auto" w:sz="4" w:space="0"/>
              <w:bottom w:val="single" w:color="auto" w:sz="4" w:space="0"/>
              <w:right w:val="single" w:color="auto" w:sz="4" w:space="0"/>
            </w:tcBorders>
          </w:tcPr>
          <w:p w14:paraId="2FBC4A86">
            <w:pPr>
              <w:pStyle w:val="17"/>
              <w:spacing w:after="0" w:line="440" w:lineRule="exact"/>
              <w:ind w:left="0" w:leftChars="0"/>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供应商的最终报价应是货物全部运至采购人指定位置的所有费用。包括货物总价、随配附件、运至指定交货地点费用、售后服务费、税金及其他所有相关费用的总和。采购人不再单独支付其他任何费用。</w:t>
            </w:r>
          </w:p>
          <w:p w14:paraId="6583C7D3">
            <w:pPr>
              <w:pStyle w:val="17"/>
              <w:spacing w:after="0" w:line="440" w:lineRule="exact"/>
              <w:ind w:left="0" w:leftChars="0"/>
              <w:rPr>
                <w:rFonts w:hint="eastAsia" w:ascii="宋体" w:hAnsi="宋体" w:cs="宋体"/>
                <w:sz w:val="24"/>
                <w:szCs w:val="24"/>
              </w:rPr>
            </w:pPr>
            <w:r>
              <w:rPr>
                <w:rFonts w:hint="eastAsia" w:ascii="宋体" w:hAnsi="宋体" w:cs="宋体"/>
                <w:snapToGrid w:val="0"/>
                <w:color w:val="000000"/>
                <w:kern w:val="0"/>
                <w:sz w:val="24"/>
                <w:szCs w:val="24"/>
              </w:rPr>
              <w:t>谈判货币</w:t>
            </w:r>
            <w:r>
              <w:rPr>
                <w:rFonts w:hint="eastAsia" w:ascii="宋体" w:hAnsi="宋体" w:cs="宋体"/>
                <w:snapToGrid w:val="0"/>
                <w:color w:val="000000"/>
                <w:kern w:val="0"/>
                <w:sz w:val="24"/>
                <w:szCs w:val="24"/>
                <w:lang w:eastAsia="zh-CN"/>
              </w:rPr>
              <w:t>：</w:t>
            </w:r>
            <w:r>
              <w:rPr>
                <w:rFonts w:hint="eastAsia" w:ascii="宋体" w:hAnsi="宋体" w:cs="宋体"/>
                <w:snapToGrid w:val="0"/>
                <w:color w:val="000000"/>
                <w:kern w:val="0"/>
                <w:sz w:val="24"/>
                <w:szCs w:val="24"/>
              </w:rPr>
              <w:t>人民币</w:t>
            </w:r>
          </w:p>
        </w:tc>
      </w:tr>
      <w:tr w14:paraId="3D55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F987AFC">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12</w:t>
            </w:r>
          </w:p>
        </w:tc>
        <w:tc>
          <w:tcPr>
            <w:tcW w:w="1418" w:type="dxa"/>
            <w:tcBorders>
              <w:top w:val="single" w:color="auto" w:sz="4" w:space="0"/>
              <w:left w:val="single" w:color="auto" w:sz="4" w:space="0"/>
              <w:bottom w:val="single" w:color="auto" w:sz="4" w:space="0"/>
              <w:right w:val="single" w:color="auto" w:sz="4" w:space="0"/>
            </w:tcBorders>
            <w:vAlign w:val="center"/>
          </w:tcPr>
          <w:p w14:paraId="67B2DEAD">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谈判保证金的交纳</w:t>
            </w:r>
          </w:p>
        </w:tc>
        <w:tc>
          <w:tcPr>
            <w:tcW w:w="6520" w:type="dxa"/>
            <w:gridSpan w:val="3"/>
            <w:tcBorders>
              <w:top w:val="single" w:color="auto" w:sz="4" w:space="0"/>
              <w:left w:val="single" w:color="auto" w:sz="4" w:space="0"/>
              <w:bottom w:val="single" w:color="auto" w:sz="4" w:space="0"/>
              <w:right w:val="single" w:color="auto" w:sz="4" w:space="0"/>
            </w:tcBorders>
          </w:tcPr>
          <w:p w14:paraId="5415777A">
            <w:pPr>
              <w:kinsoku w:val="0"/>
              <w:spacing w:line="440" w:lineRule="exact"/>
              <w:rPr>
                <w:rFonts w:hint="eastAsia" w:ascii="宋体" w:hAnsi="宋体" w:cs="宋体"/>
                <w:color w:val="auto"/>
                <w:sz w:val="24"/>
              </w:rPr>
            </w:pPr>
            <w:r>
              <w:rPr>
                <w:rFonts w:hint="eastAsia" w:ascii="宋体" w:hAnsi="宋体" w:cs="宋体"/>
                <w:color w:val="auto"/>
                <w:kern w:val="0"/>
                <w:sz w:val="24"/>
              </w:rPr>
              <w:t>参与谈判的供应商必须在谈判截止时间前，</w:t>
            </w:r>
            <w:r>
              <w:rPr>
                <w:rFonts w:hint="eastAsia" w:ascii="宋体" w:hAnsi="宋体" w:cs="宋体"/>
                <w:bCs/>
                <w:color w:val="auto"/>
                <w:sz w:val="24"/>
              </w:rPr>
              <w:t>按照</w:t>
            </w:r>
            <w:r>
              <w:rPr>
                <w:rFonts w:hint="eastAsia" w:ascii="宋体" w:hAnsi="宋体" w:cs="宋体"/>
                <w:color w:val="auto"/>
                <w:sz w:val="24"/>
              </w:rPr>
              <w:t>谈判组织</w:t>
            </w:r>
            <w:r>
              <w:rPr>
                <w:rFonts w:hint="eastAsia" w:ascii="宋体" w:hAnsi="宋体" w:cs="宋体"/>
                <w:bCs/>
                <w:color w:val="auto"/>
                <w:sz w:val="24"/>
              </w:rPr>
              <w:t>机构指定账户</w:t>
            </w:r>
            <w:r>
              <w:rPr>
                <w:rFonts w:hint="eastAsia" w:ascii="宋体" w:hAnsi="宋体" w:cs="宋体"/>
                <w:color w:val="auto"/>
                <w:sz w:val="24"/>
              </w:rPr>
              <w:t>以转帐方式交纳谈判保证金。</w:t>
            </w:r>
          </w:p>
          <w:p w14:paraId="56955AFC">
            <w:pPr>
              <w:kinsoku w:val="0"/>
              <w:spacing w:line="440" w:lineRule="exact"/>
              <w:rPr>
                <w:rFonts w:hint="eastAsia" w:ascii="宋体" w:hAnsi="宋体" w:cs="宋体"/>
                <w:color w:val="auto"/>
                <w:sz w:val="24"/>
              </w:rPr>
            </w:pPr>
            <w:r>
              <w:rPr>
                <w:rFonts w:hint="eastAsia" w:ascii="宋体" w:hAnsi="宋体" w:cs="宋体"/>
                <w:color w:val="auto"/>
                <w:sz w:val="24"/>
              </w:rPr>
              <w:t>保证金金额：</w:t>
            </w:r>
            <w:r>
              <w:rPr>
                <w:rFonts w:hint="eastAsia" w:ascii="宋体" w:hAnsi="宋体" w:cs="宋体"/>
                <w:b/>
                <w:color w:val="auto"/>
                <w:sz w:val="24"/>
              </w:rPr>
              <w:t xml:space="preserve">RMB15000.00 </w:t>
            </w:r>
            <w:r>
              <w:rPr>
                <w:rFonts w:hint="eastAsia" w:ascii="宋体" w:hAnsi="宋体" w:cs="宋体"/>
                <w:color w:val="auto"/>
                <w:sz w:val="24"/>
              </w:rPr>
              <w:t>元。</w:t>
            </w:r>
          </w:p>
          <w:p w14:paraId="3AD06351">
            <w:pPr>
              <w:tabs>
                <w:tab w:val="left" w:pos="0"/>
              </w:tabs>
              <w:kinsoku w:val="0"/>
              <w:spacing w:line="440" w:lineRule="exact"/>
              <w:rPr>
                <w:rFonts w:hint="eastAsia" w:ascii="宋体" w:hAnsi="宋体" w:cs="宋体"/>
                <w:color w:val="auto"/>
                <w:sz w:val="24"/>
              </w:rPr>
            </w:pPr>
            <w:r>
              <w:rPr>
                <w:rFonts w:hint="eastAsia" w:ascii="宋体" w:hAnsi="宋体" w:cs="宋体"/>
                <w:color w:val="auto"/>
                <w:sz w:val="24"/>
              </w:rPr>
              <w:t>开户单位：宝鸡市公共资源交易中心保证金专户</w:t>
            </w:r>
          </w:p>
          <w:p w14:paraId="677EF83C">
            <w:pPr>
              <w:pStyle w:val="11"/>
              <w:spacing w:line="44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rPr>
              <w:t>开户银行：长安银行股份有限公司宝鸡分行营业部</w:t>
            </w:r>
          </w:p>
          <w:p w14:paraId="0D05FF86">
            <w:pPr>
              <w:pStyle w:val="11"/>
              <w:spacing w:line="44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rPr>
              <w:t>账    号：80602000142101980615241</w:t>
            </w:r>
          </w:p>
          <w:p w14:paraId="3A287678">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rPr>
              <w:t>转账事由：（备注账号后5位数字）</w:t>
            </w:r>
          </w:p>
        </w:tc>
      </w:tr>
      <w:tr w14:paraId="14F9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D0DACC6">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13</w:t>
            </w:r>
          </w:p>
        </w:tc>
        <w:tc>
          <w:tcPr>
            <w:tcW w:w="1418" w:type="dxa"/>
            <w:tcBorders>
              <w:top w:val="single" w:color="auto" w:sz="4" w:space="0"/>
              <w:left w:val="single" w:color="auto" w:sz="4" w:space="0"/>
              <w:bottom w:val="single" w:color="auto" w:sz="4" w:space="0"/>
              <w:right w:val="single" w:color="auto" w:sz="4" w:space="0"/>
            </w:tcBorders>
            <w:vAlign w:val="center"/>
          </w:tcPr>
          <w:p w14:paraId="30A9E200">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评审方法</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004FEB14">
            <w:pPr>
              <w:pStyle w:val="17"/>
              <w:spacing w:after="0" w:line="440" w:lineRule="exact"/>
              <w:ind w:left="0" w:leftChars="0"/>
              <w:jc w:val="left"/>
              <w:rPr>
                <w:rFonts w:hint="eastAsia" w:ascii="宋体" w:hAnsi="宋体" w:cs="宋体"/>
                <w:color w:val="auto"/>
                <w:sz w:val="24"/>
                <w:szCs w:val="24"/>
              </w:rPr>
            </w:pPr>
            <w:r>
              <w:rPr>
                <w:rFonts w:hint="eastAsia" w:ascii="宋体" w:hAnsi="宋体" w:cs="宋体"/>
                <w:color w:val="auto"/>
                <w:sz w:val="24"/>
              </w:rPr>
              <w:t>最低价法。详见</w:t>
            </w:r>
            <w:r>
              <w:rPr>
                <w:rFonts w:hint="eastAsia" w:ascii="宋体" w:hAnsi="宋体" w:cs="宋体"/>
                <w:color w:val="auto"/>
                <w:sz w:val="24"/>
                <w:szCs w:val="24"/>
              </w:rPr>
              <w:t>第四章评审程序及办法。</w:t>
            </w:r>
          </w:p>
        </w:tc>
      </w:tr>
      <w:tr w14:paraId="3416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DB567A">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14</w:t>
            </w:r>
          </w:p>
        </w:tc>
        <w:tc>
          <w:tcPr>
            <w:tcW w:w="1418" w:type="dxa"/>
            <w:tcBorders>
              <w:top w:val="single" w:color="auto" w:sz="4" w:space="0"/>
              <w:left w:val="single" w:color="auto" w:sz="4" w:space="0"/>
              <w:bottom w:val="single" w:color="auto" w:sz="4" w:space="0"/>
              <w:right w:val="single" w:color="auto" w:sz="4" w:space="0"/>
            </w:tcBorders>
            <w:vAlign w:val="center"/>
          </w:tcPr>
          <w:p w14:paraId="5A915D71">
            <w:pPr>
              <w:spacing w:line="440" w:lineRule="exact"/>
              <w:rPr>
                <w:rFonts w:hint="eastAsia" w:ascii="宋体" w:hAnsi="宋体" w:cs="宋体"/>
                <w:color w:val="auto"/>
                <w:sz w:val="24"/>
              </w:rPr>
            </w:pPr>
            <w:r>
              <w:rPr>
                <w:rFonts w:hint="eastAsia" w:ascii="宋体" w:hAnsi="宋体" w:cs="宋体"/>
                <w:color w:val="auto"/>
                <w:sz w:val="24"/>
              </w:rPr>
              <w:t>采购项目技术参数要求及数量</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15BAA347">
            <w:pPr>
              <w:pStyle w:val="17"/>
              <w:spacing w:after="0" w:line="440" w:lineRule="exact"/>
              <w:ind w:left="0" w:leftChars="0"/>
              <w:jc w:val="left"/>
              <w:rPr>
                <w:rFonts w:hint="eastAsia" w:ascii="宋体" w:hAnsi="宋体" w:cs="宋体"/>
                <w:color w:val="auto"/>
                <w:sz w:val="24"/>
              </w:rPr>
            </w:pPr>
            <w:r>
              <w:rPr>
                <w:rFonts w:hint="eastAsia" w:ascii="宋体" w:hAnsi="宋体" w:cs="宋体"/>
                <w:color w:val="auto"/>
                <w:sz w:val="24"/>
              </w:rPr>
              <w:t>详见</w:t>
            </w:r>
            <w:r>
              <w:rPr>
                <w:rFonts w:hint="eastAsia" w:ascii="宋体" w:hAnsi="宋体" w:cs="宋体"/>
                <w:color w:val="auto"/>
                <w:sz w:val="24"/>
                <w:szCs w:val="24"/>
              </w:rPr>
              <w:t>第五章采购内容及具体要求。</w:t>
            </w:r>
          </w:p>
        </w:tc>
      </w:tr>
      <w:tr w14:paraId="67D9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FF26386">
            <w:pPr>
              <w:pStyle w:val="17"/>
              <w:spacing w:after="0" w:line="440" w:lineRule="exact"/>
              <w:ind w:left="0" w:leftChars="0"/>
              <w:jc w:val="center"/>
              <w:rPr>
                <w:rFonts w:hint="eastAsia" w:ascii="宋体" w:hAnsi="宋体" w:cs="宋体"/>
                <w:color w:val="1C1B10"/>
                <w:sz w:val="24"/>
                <w:szCs w:val="24"/>
              </w:rPr>
            </w:pPr>
            <w:r>
              <w:rPr>
                <w:rFonts w:hint="eastAsia" w:ascii="宋体" w:hAnsi="宋体" w:cs="宋体"/>
                <w:color w:val="1C1B10"/>
                <w:sz w:val="24"/>
                <w:szCs w:val="24"/>
              </w:rPr>
              <w:t>15</w:t>
            </w:r>
          </w:p>
        </w:tc>
        <w:tc>
          <w:tcPr>
            <w:tcW w:w="1418" w:type="dxa"/>
            <w:tcBorders>
              <w:top w:val="single" w:color="auto" w:sz="4" w:space="0"/>
              <w:left w:val="single" w:color="auto" w:sz="4" w:space="0"/>
              <w:bottom w:val="single" w:color="auto" w:sz="4" w:space="0"/>
              <w:right w:val="single" w:color="auto" w:sz="4" w:space="0"/>
            </w:tcBorders>
          </w:tcPr>
          <w:p w14:paraId="70E0E418">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响应文件递交截止时间及谈判地点</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7E9B5371">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响应文件</w:t>
            </w:r>
            <w:r>
              <w:rPr>
                <w:rFonts w:hint="eastAsia" w:ascii="宋体" w:hAnsi="宋体" w:cs="宋体"/>
                <w:color w:val="auto"/>
                <w:sz w:val="24"/>
                <w:szCs w:val="24"/>
              </w:rPr>
              <w:t>递交截止时间：2025年09月</w:t>
            </w:r>
            <w:r>
              <w:rPr>
                <w:rFonts w:hint="eastAsia" w:ascii="宋体" w:hAnsi="宋体" w:cs="宋体"/>
                <w:color w:val="auto"/>
                <w:sz w:val="24"/>
                <w:szCs w:val="24"/>
                <w:lang w:val="en-US" w:eastAsia="zh-CN"/>
              </w:rPr>
              <w:t>28</w:t>
            </w:r>
            <w:r>
              <w:rPr>
                <w:rFonts w:hint="eastAsia" w:ascii="宋体" w:hAnsi="宋体" w:cs="宋体"/>
                <w:color w:val="auto"/>
                <w:sz w:val="24"/>
                <w:szCs w:val="24"/>
              </w:rPr>
              <w:t>日09时00分00秒（北京时间）</w:t>
            </w:r>
          </w:p>
          <w:p w14:paraId="27DD1774">
            <w:pPr>
              <w:pStyle w:val="17"/>
              <w:spacing w:after="0" w:line="440" w:lineRule="exact"/>
              <w:ind w:left="0" w:leftChars="0"/>
              <w:rPr>
                <w:rFonts w:hint="eastAsia" w:ascii="宋体" w:hAnsi="宋体" w:cs="宋体"/>
                <w:color w:val="auto"/>
                <w:sz w:val="24"/>
                <w:szCs w:val="24"/>
              </w:rPr>
            </w:pPr>
            <w:r>
              <w:rPr>
                <w:rFonts w:hint="eastAsia" w:ascii="宋体" w:hAnsi="宋体" w:cs="宋体"/>
                <w:color w:val="auto"/>
                <w:sz w:val="24"/>
                <w:szCs w:val="24"/>
              </w:rPr>
              <w:t>谈判地点：全国公共资源交易平台（陕西省.宝鸡市）不见面开标大厅</w:t>
            </w:r>
          </w:p>
        </w:tc>
      </w:tr>
      <w:tr w14:paraId="07F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FC18108">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16</w:t>
            </w:r>
          </w:p>
        </w:tc>
        <w:tc>
          <w:tcPr>
            <w:tcW w:w="1418" w:type="dxa"/>
            <w:tcBorders>
              <w:top w:val="single" w:color="auto" w:sz="4" w:space="0"/>
              <w:left w:val="single" w:color="auto" w:sz="4" w:space="0"/>
              <w:bottom w:val="single" w:color="auto" w:sz="4" w:space="0"/>
              <w:right w:val="single" w:color="auto" w:sz="4" w:space="0"/>
            </w:tcBorders>
            <w:vAlign w:val="center"/>
          </w:tcPr>
          <w:p w14:paraId="5D7FE001">
            <w:pPr>
              <w:adjustRightInd w:val="0"/>
              <w:snapToGrid w:val="0"/>
              <w:spacing w:line="440" w:lineRule="exact"/>
              <w:jc w:val="center"/>
              <w:rPr>
                <w:rFonts w:hint="eastAsia" w:ascii="宋体" w:hAnsi="宋体" w:cs="宋体"/>
                <w:bCs/>
                <w:color w:val="000000"/>
                <w:sz w:val="24"/>
              </w:rPr>
            </w:pPr>
            <w:r>
              <w:rPr>
                <w:rFonts w:hint="eastAsia" w:ascii="宋体" w:hAnsi="宋体" w:cs="宋体"/>
                <w:bCs/>
                <w:color w:val="000000"/>
                <w:sz w:val="24"/>
              </w:rPr>
              <w:t>谈判评审</w:t>
            </w:r>
          </w:p>
          <w:p w14:paraId="0DC166E0">
            <w:pPr>
              <w:adjustRightInd w:val="0"/>
              <w:snapToGrid w:val="0"/>
              <w:spacing w:line="440" w:lineRule="exact"/>
              <w:jc w:val="center"/>
              <w:rPr>
                <w:rFonts w:hint="eastAsia" w:ascii="宋体" w:hAnsi="宋体" w:cs="宋体"/>
                <w:sz w:val="24"/>
              </w:rPr>
            </w:pPr>
            <w:r>
              <w:rPr>
                <w:rFonts w:hint="eastAsia" w:ascii="宋体" w:hAnsi="宋体" w:cs="宋体"/>
                <w:bCs/>
                <w:color w:val="000000"/>
                <w:sz w:val="24"/>
              </w:rPr>
              <w:t>小组</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4F94510D">
            <w:pPr>
              <w:adjustRightInd w:val="0"/>
              <w:snapToGrid w:val="0"/>
              <w:spacing w:line="440" w:lineRule="exact"/>
              <w:rPr>
                <w:rFonts w:hint="eastAsia" w:ascii="宋体" w:hAnsi="宋体" w:cs="宋体"/>
                <w:sz w:val="24"/>
              </w:rPr>
            </w:pPr>
            <w:r>
              <w:rPr>
                <w:rFonts w:hint="eastAsia" w:ascii="宋体" w:hAnsi="宋体" w:cs="宋体"/>
                <w:bCs/>
                <w:color w:val="000000"/>
                <w:sz w:val="24"/>
              </w:rPr>
              <w:t>谈判评审小组由有关技术、经济等方面的专家组成，人数为3名</w:t>
            </w:r>
            <w:r>
              <w:rPr>
                <w:rFonts w:hint="eastAsia" w:ascii="宋体" w:hAnsi="宋体" w:cs="宋体"/>
                <w:bCs/>
                <w:sz w:val="24"/>
              </w:rPr>
              <w:t>。其中：采购人代表1名，</w:t>
            </w:r>
            <w:r>
              <w:rPr>
                <w:rFonts w:hint="eastAsia" w:ascii="宋体" w:hAnsi="宋体" w:cs="宋体"/>
                <w:bCs/>
                <w:color w:val="000000"/>
                <w:sz w:val="24"/>
              </w:rPr>
              <w:t>陕西省政府采购网专家库中随机</w:t>
            </w:r>
            <w:r>
              <w:rPr>
                <w:rFonts w:hint="eastAsia" w:ascii="宋体" w:hAnsi="宋体" w:cs="宋体"/>
                <w:bCs/>
                <w:sz w:val="24"/>
              </w:rPr>
              <w:t>抽取专家2名；或</w:t>
            </w:r>
            <w:r>
              <w:rPr>
                <w:rFonts w:hint="eastAsia" w:ascii="宋体" w:hAnsi="宋体" w:cs="宋体"/>
                <w:bCs/>
                <w:color w:val="000000"/>
                <w:sz w:val="24"/>
              </w:rPr>
              <w:t>陕西省政府采购网专家库中</w:t>
            </w:r>
            <w:r>
              <w:rPr>
                <w:rFonts w:hint="eastAsia" w:ascii="宋体" w:hAnsi="宋体" w:cs="宋体"/>
                <w:bCs/>
                <w:sz w:val="24"/>
              </w:rPr>
              <w:t>随机抽取3名专家。</w:t>
            </w:r>
          </w:p>
        </w:tc>
      </w:tr>
      <w:tr w14:paraId="627A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E809EAA">
            <w:pPr>
              <w:pStyle w:val="17"/>
              <w:spacing w:after="0" w:line="440" w:lineRule="exact"/>
              <w:ind w:left="0" w:leftChars="0"/>
              <w:jc w:val="center"/>
              <w:rPr>
                <w:rFonts w:hint="eastAsia" w:ascii="宋体" w:hAnsi="宋体" w:cs="宋体"/>
                <w:sz w:val="24"/>
                <w:szCs w:val="24"/>
              </w:rPr>
            </w:pPr>
            <w:r>
              <w:rPr>
                <w:rFonts w:hint="eastAsia" w:ascii="宋体" w:hAnsi="宋体" w:cs="宋体"/>
                <w:sz w:val="24"/>
                <w:szCs w:val="24"/>
              </w:rPr>
              <w:t>17</w:t>
            </w:r>
          </w:p>
        </w:tc>
        <w:tc>
          <w:tcPr>
            <w:tcW w:w="1418" w:type="dxa"/>
            <w:tcBorders>
              <w:top w:val="single" w:color="auto" w:sz="4" w:space="0"/>
              <w:left w:val="single" w:color="auto" w:sz="4" w:space="0"/>
              <w:bottom w:val="single" w:color="auto" w:sz="4" w:space="0"/>
              <w:right w:val="single" w:color="auto" w:sz="4" w:space="0"/>
            </w:tcBorders>
            <w:vAlign w:val="center"/>
          </w:tcPr>
          <w:p w14:paraId="7753A4FD">
            <w:pPr>
              <w:widowControl/>
              <w:jc w:val="left"/>
              <w:rPr>
                <w:rFonts w:hint="eastAsia" w:ascii="宋体" w:hAnsi="宋体" w:cs="宋体"/>
              </w:rPr>
            </w:pPr>
            <w:r>
              <w:rPr>
                <w:rFonts w:hint="eastAsia" w:ascii="宋体" w:hAnsi="宋体" w:cs="宋体"/>
                <w:color w:val="000000"/>
                <w:kern w:val="0"/>
                <w:sz w:val="24"/>
                <w:lang w:bidi="ar"/>
              </w:rPr>
              <w:t>响应文件的递交</w:t>
            </w:r>
          </w:p>
          <w:p w14:paraId="5EED77D1">
            <w:pPr>
              <w:tabs>
                <w:tab w:val="left" w:pos="0"/>
              </w:tabs>
              <w:jc w:val="center"/>
              <w:rPr>
                <w:rFonts w:hint="eastAsia" w:ascii="宋体" w:hAnsi="宋体" w:cs="宋体"/>
                <w:sz w:val="24"/>
              </w:rPr>
            </w:pPr>
          </w:p>
        </w:tc>
        <w:tc>
          <w:tcPr>
            <w:tcW w:w="6520" w:type="dxa"/>
            <w:gridSpan w:val="3"/>
            <w:tcBorders>
              <w:top w:val="single" w:color="auto" w:sz="4" w:space="0"/>
              <w:left w:val="single" w:color="auto" w:sz="4" w:space="0"/>
              <w:bottom w:val="single" w:color="auto" w:sz="4" w:space="0"/>
              <w:right w:val="single" w:color="auto" w:sz="4" w:space="0"/>
            </w:tcBorders>
          </w:tcPr>
          <w:p w14:paraId="571A7B25">
            <w:pPr>
              <w:widowControl/>
              <w:spacing w:line="236" w:lineRule="auto"/>
              <w:jc w:val="left"/>
              <w:rPr>
                <w:rFonts w:hint="eastAsia" w:ascii="宋体" w:hAnsi="宋体" w:cs="宋体"/>
              </w:rPr>
            </w:pPr>
            <w:r>
              <w:rPr>
                <w:rFonts w:hint="eastAsia" w:ascii="宋体" w:hAnsi="宋体" w:cs="宋体"/>
                <w:color w:val="000000"/>
                <w:kern w:val="0"/>
                <w:sz w:val="24"/>
                <w:lang w:bidi="ar"/>
              </w:rPr>
              <w:t xml:space="preserve">为确保采购项目顺利开展，本项目采用电子投标文件方式 </w:t>
            </w:r>
          </w:p>
          <w:p w14:paraId="2DF31BB3">
            <w:pPr>
              <w:widowControl/>
              <w:spacing w:line="236" w:lineRule="auto"/>
              <w:jc w:val="left"/>
              <w:rPr>
                <w:rFonts w:hint="eastAsia" w:ascii="宋体" w:hAnsi="宋体" w:cs="宋体"/>
              </w:rPr>
            </w:pPr>
            <w:r>
              <w:rPr>
                <w:rFonts w:hint="eastAsia" w:ascii="宋体" w:hAnsi="宋体" w:cs="宋体"/>
                <w:color w:val="000000"/>
                <w:kern w:val="0"/>
                <w:sz w:val="24"/>
                <w:lang w:bidi="ar"/>
              </w:rPr>
              <w:t>投标。电子投标文件可于提交投标文件截止时间前任意时段登录全国公共资源交易平台（陕西省·宝鸡市）网站[电子交易平台-企业端]进行提交，逾期系统将拒绝接收。提交时，供应商应登录全国公共资源交易中心平台（陕西省·宝鸡市），选择[“首页&gt;电子交易平台&gt;企业端&gt;我的项目”，点击[项目流程]，在打开的[项目管理]对话框中选择[上传投标文件]，上传加密的电子投标文件（*.SXSTF），上传成功后，电子化平台将予以记录。</w:t>
            </w:r>
          </w:p>
        </w:tc>
      </w:tr>
      <w:tr w14:paraId="643E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E9B9496">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19</w:t>
            </w:r>
          </w:p>
        </w:tc>
        <w:tc>
          <w:tcPr>
            <w:tcW w:w="1418" w:type="dxa"/>
            <w:tcBorders>
              <w:top w:val="single" w:color="auto" w:sz="4" w:space="0"/>
              <w:left w:val="single" w:color="auto" w:sz="4" w:space="0"/>
              <w:bottom w:val="single" w:color="auto" w:sz="4" w:space="0"/>
              <w:right w:val="single" w:color="auto" w:sz="4" w:space="0"/>
            </w:tcBorders>
            <w:vAlign w:val="center"/>
          </w:tcPr>
          <w:p w14:paraId="019FE516">
            <w:pPr>
              <w:widowControl/>
              <w:jc w:val="left"/>
              <w:rPr>
                <w:rFonts w:hint="eastAsia" w:ascii="宋体" w:hAnsi="宋体" w:cs="宋体"/>
                <w:color w:val="auto"/>
              </w:rPr>
            </w:pPr>
            <w:r>
              <w:rPr>
                <w:rFonts w:hint="eastAsia" w:ascii="宋体" w:hAnsi="宋体" w:cs="宋体"/>
                <w:color w:val="auto"/>
                <w:kern w:val="0"/>
                <w:sz w:val="24"/>
                <w:lang w:bidi="ar"/>
              </w:rPr>
              <w:t>投标文件的制作和签署</w:t>
            </w:r>
          </w:p>
          <w:p w14:paraId="6E241F02">
            <w:pPr>
              <w:tabs>
                <w:tab w:val="left" w:pos="0"/>
              </w:tabs>
              <w:jc w:val="center"/>
              <w:rPr>
                <w:rFonts w:hint="eastAsia" w:ascii="宋体" w:hAnsi="宋体" w:cs="宋体"/>
                <w:color w:val="auto"/>
                <w:sz w:val="24"/>
              </w:rPr>
            </w:pPr>
          </w:p>
        </w:tc>
        <w:tc>
          <w:tcPr>
            <w:tcW w:w="6520" w:type="dxa"/>
            <w:gridSpan w:val="3"/>
            <w:tcBorders>
              <w:top w:val="single" w:color="auto" w:sz="4" w:space="0"/>
              <w:left w:val="single" w:color="auto" w:sz="4" w:space="0"/>
              <w:bottom w:val="single" w:color="auto" w:sz="4" w:space="0"/>
              <w:right w:val="single" w:color="auto" w:sz="4" w:space="0"/>
            </w:tcBorders>
          </w:tcPr>
          <w:p w14:paraId="7AC67B65">
            <w:pPr>
              <w:widowControl/>
              <w:spacing w:line="269"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编制电子投标文件时，应使用最新发布的电子谈判文件及专用制作工具进行编制。并使用数字认证证书（CA）对电子投标文件进行签署、加密、递交及开标时解密等相关操作。 </w:t>
            </w:r>
          </w:p>
          <w:p w14:paraId="2B78DE2F">
            <w:pPr>
              <w:widowControl/>
              <w:spacing w:line="269"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供应商必须按照谈判文件的规定和要求由法定代表人或被授权人签字（或盖章），并逐页加盖供应商公章，如有遗漏，将作为无效投标处理。 </w:t>
            </w:r>
          </w:p>
          <w:p w14:paraId="56F07ABA">
            <w:pPr>
              <w:widowControl/>
              <w:spacing w:line="269"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1、电子谈判文件下载 </w:t>
            </w:r>
          </w:p>
          <w:p w14:paraId="62A1209D">
            <w:pPr>
              <w:widowControl/>
              <w:spacing w:line="269"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供应商登录全国公共资源交易平台（陕西省·宝鸡市）网站[电子交易平台-企业端]后，在[我的项目]中点击“项目流程-交易文件下载”下载电子谈判文件（*.SXSZF）；注意：该项目如有变更文件，则应点击“项目流程&gt;答疑文件下载”下载更新后的电子谈判文件（*.SXSCF），使用旧版电子谈判文件制作的电子投标文件，系统将拒绝接收。 </w:t>
            </w:r>
          </w:p>
          <w:p w14:paraId="5A6D0837">
            <w:pPr>
              <w:widowControl/>
              <w:spacing w:line="269"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2、电子谈判文件需要使用专用软件打开、浏览供应商登录全国公共资源交易平台（陕西省·宝鸡市）网站[服务指南-下载专区]免费下载《陕西省公共资源交易平台政府         采购电子标书制作工具》，并升级至最新版本，使用该客户端可以打开电子谈判文件。软件操作手册详见全国公共资源交易平台（陕西省·宝鸡市）网站[服务指南-下载专区]中的《陕西省公共资源交易（政府采购类）投标文件制作软件操作手册》； </w:t>
            </w:r>
          </w:p>
          <w:p w14:paraId="23E11660">
            <w:pPr>
              <w:widowControl/>
              <w:spacing w:line="269" w:lineRule="auto"/>
              <w:ind w:firstLine="240" w:firstLineChars="100"/>
              <w:jc w:val="left"/>
              <w:rPr>
                <w:rFonts w:hint="eastAsia" w:ascii="宋体" w:hAnsi="宋体" w:cs="宋体"/>
                <w:color w:val="auto"/>
              </w:rPr>
            </w:pPr>
            <w:r>
              <w:rPr>
                <w:rFonts w:hint="eastAsia" w:ascii="宋体" w:hAnsi="宋体" w:cs="宋体"/>
                <w:color w:val="auto"/>
                <w:kern w:val="0"/>
                <w:sz w:val="24"/>
                <w:lang w:bidi="ar"/>
              </w:rPr>
              <w:t xml:space="preserve">3、制作电子投标文件 </w:t>
            </w:r>
          </w:p>
          <w:p w14:paraId="0D24260A">
            <w:pPr>
              <w:widowControl/>
              <w:spacing w:line="288" w:lineRule="auto"/>
              <w:ind w:firstLine="480" w:firstLineChars="200"/>
              <w:jc w:val="left"/>
              <w:rPr>
                <w:rFonts w:hint="eastAsia" w:ascii="宋体" w:hAnsi="宋体" w:cs="宋体"/>
                <w:color w:val="auto"/>
              </w:rPr>
            </w:pPr>
            <w:r>
              <w:rPr>
                <w:rFonts w:hint="eastAsia" w:ascii="宋体" w:hAnsi="宋体" w:cs="宋体"/>
                <w:color w:val="auto"/>
                <w:kern w:val="0"/>
                <w:sz w:val="24"/>
                <w:lang w:bidi="ar"/>
              </w:rPr>
              <w:t xml:space="preserve">电子投标文件同样需要使用上述软件进行编制。在编制过程中，如有技术性问题，请先翻阅操作手册或致电软件开发商，技术支持热线：4009280095、4009980000； </w:t>
            </w:r>
          </w:p>
          <w:p w14:paraId="3ED3F3D9">
            <w:pPr>
              <w:widowControl/>
              <w:spacing w:line="288"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注：如未按照上述要求进行投标文件制作和签署的均视其为无效投标文件。 </w:t>
            </w:r>
          </w:p>
        </w:tc>
      </w:tr>
      <w:tr w14:paraId="06C5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04FE136">
            <w:pPr>
              <w:pStyle w:val="17"/>
              <w:spacing w:after="0" w:line="440" w:lineRule="exact"/>
              <w:ind w:left="0" w:leftChars="0"/>
              <w:jc w:val="center"/>
              <w:rPr>
                <w:rFonts w:hint="eastAsia" w:ascii="宋体" w:hAnsi="宋体" w:cs="宋体"/>
                <w:b/>
                <w:bCs/>
                <w:color w:val="auto"/>
                <w:sz w:val="24"/>
                <w:szCs w:val="24"/>
              </w:rPr>
            </w:pPr>
            <w:r>
              <w:rPr>
                <w:rFonts w:hint="eastAsia" w:ascii="宋体" w:hAnsi="宋体" w:cs="宋体"/>
                <w:b/>
                <w:bCs/>
                <w:color w:val="auto"/>
                <w:sz w:val="24"/>
                <w:szCs w:val="24"/>
              </w:rPr>
              <w:t>20</w:t>
            </w:r>
          </w:p>
        </w:tc>
        <w:tc>
          <w:tcPr>
            <w:tcW w:w="1418" w:type="dxa"/>
            <w:tcBorders>
              <w:top w:val="single" w:color="auto" w:sz="4" w:space="0"/>
              <w:left w:val="single" w:color="auto" w:sz="4" w:space="0"/>
              <w:bottom w:val="single" w:color="auto" w:sz="4" w:space="0"/>
              <w:right w:val="single" w:color="auto" w:sz="4" w:space="0"/>
            </w:tcBorders>
            <w:vAlign w:val="center"/>
          </w:tcPr>
          <w:p w14:paraId="237FAD42">
            <w:pPr>
              <w:tabs>
                <w:tab w:val="left" w:pos="0"/>
              </w:tabs>
              <w:rPr>
                <w:rFonts w:hint="eastAsia" w:ascii="宋体" w:hAnsi="宋体" w:cs="宋体"/>
                <w:b/>
                <w:bCs/>
                <w:color w:val="auto"/>
                <w:sz w:val="24"/>
              </w:rPr>
            </w:pPr>
            <w:r>
              <w:rPr>
                <w:rFonts w:hint="eastAsia" w:ascii="宋体" w:hAnsi="宋体" w:cs="宋体"/>
                <w:b/>
                <w:bCs/>
                <w:color w:val="auto"/>
                <w:sz w:val="24"/>
              </w:rPr>
              <w:t>所属行业</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7426923E">
            <w:pPr>
              <w:tabs>
                <w:tab w:val="left" w:pos="0"/>
              </w:tabs>
              <w:rPr>
                <w:rFonts w:hint="eastAsia" w:ascii="宋体" w:hAnsi="宋体" w:cs="宋体"/>
                <w:b/>
                <w:bCs/>
                <w:color w:val="auto"/>
                <w:sz w:val="24"/>
              </w:rPr>
            </w:pPr>
            <w:r>
              <w:rPr>
                <w:rFonts w:hint="eastAsia" w:ascii="宋体" w:hAnsi="宋体" w:cs="宋体"/>
                <w:b/>
                <w:bCs/>
                <w:color w:val="auto"/>
                <w:sz w:val="24"/>
              </w:rPr>
              <w:t>工业</w:t>
            </w:r>
          </w:p>
        </w:tc>
      </w:tr>
      <w:tr w14:paraId="2F16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9A108B7">
            <w:pPr>
              <w:pStyle w:val="17"/>
              <w:spacing w:after="0" w:line="440" w:lineRule="exact"/>
              <w:ind w:left="0" w:leftChars="0"/>
              <w:jc w:val="center"/>
              <w:rPr>
                <w:rFonts w:hint="eastAsia" w:ascii="宋体" w:hAnsi="宋体" w:cs="宋体"/>
                <w:color w:val="auto"/>
                <w:sz w:val="24"/>
                <w:szCs w:val="24"/>
              </w:rPr>
            </w:pPr>
            <w:r>
              <w:rPr>
                <w:rFonts w:hint="eastAsia" w:ascii="宋体" w:hAnsi="宋体" w:cs="宋体"/>
                <w:color w:val="auto"/>
                <w:sz w:val="24"/>
                <w:szCs w:val="24"/>
              </w:rPr>
              <w:t>备注</w:t>
            </w:r>
          </w:p>
        </w:tc>
        <w:tc>
          <w:tcPr>
            <w:tcW w:w="7938" w:type="dxa"/>
            <w:gridSpan w:val="4"/>
            <w:tcBorders>
              <w:top w:val="single" w:color="auto" w:sz="4" w:space="0"/>
              <w:left w:val="single" w:color="auto" w:sz="4" w:space="0"/>
              <w:bottom w:val="single" w:color="auto" w:sz="4" w:space="0"/>
              <w:right w:val="single" w:color="auto" w:sz="4" w:space="0"/>
            </w:tcBorders>
          </w:tcPr>
          <w:p w14:paraId="11D83930">
            <w:pPr>
              <w:spacing w:line="440" w:lineRule="exact"/>
              <w:rPr>
                <w:rFonts w:hint="eastAsia" w:ascii="宋体" w:hAnsi="宋体" w:cs="宋体"/>
                <w:bCs/>
                <w:color w:val="auto"/>
                <w:sz w:val="24"/>
              </w:rPr>
            </w:pPr>
          </w:p>
        </w:tc>
      </w:tr>
    </w:tbl>
    <w:p w14:paraId="11D36F68">
      <w:pPr>
        <w:rPr>
          <w:rFonts w:hint="eastAsia" w:ascii="宋体" w:hAnsi="宋体" w:cs="宋体"/>
          <w:b/>
          <w:sz w:val="24"/>
        </w:rPr>
      </w:pPr>
      <w:r>
        <w:rPr>
          <w:rFonts w:hint="eastAsia" w:ascii="宋体" w:hAnsi="宋体" w:cs="宋体"/>
          <w:b/>
          <w:sz w:val="24"/>
        </w:rPr>
        <w:br w:type="page"/>
      </w:r>
    </w:p>
    <w:p w14:paraId="7765A09A">
      <w:pPr>
        <w:kinsoku w:val="0"/>
        <w:snapToGrid w:val="0"/>
        <w:spacing w:line="440" w:lineRule="exact"/>
        <w:ind w:firstLine="482" w:firstLineChars="200"/>
        <w:rPr>
          <w:rFonts w:hint="eastAsia" w:ascii="宋体" w:hAnsi="宋体" w:cs="宋体"/>
          <w:b/>
          <w:sz w:val="24"/>
        </w:rPr>
      </w:pPr>
      <w:r>
        <w:rPr>
          <w:rFonts w:hint="eastAsia" w:ascii="宋体" w:hAnsi="宋体" w:cs="宋体"/>
          <w:b/>
          <w:sz w:val="24"/>
        </w:rPr>
        <w:t>一、采购当事人及预算</w:t>
      </w:r>
    </w:p>
    <w:p w14:paraId="10CF1A27">
      <w:pPr>
        <w:kinsoku w:val="0"/>
        <w:snapToGrid w:val="0"/>
        <w:spacing w:line="360" w:lineRule="auto"/>
        <w:ind w:firstLine="480" w:firstLineChars="200"/>
        <w:rPr>
          <w:rFonts w:hint="eastAsia" w:ascii="宋体" w:hAnsi="宋体" w:cs="宋体"/>
          <w:sz w:val="24"/>
        </w:rPr>
      </w:pPr>
      <w:r>
        <w:rPr>
          <w:rFonts w:hint="eastAsia" w:ascii="宋体" w:hAnsi="宋体" w:cs="宋体"/>
          <w:sz w:val="24"/>
        </w:rPr>
        <w:t>1、采购人：宝鸡市渭滨区应急管理局</w:t>
      </w:r>
    </w:p>
    <w:p w14:paraId="742AF45A">
      <w:pPr>
        <w:tabs>
          <w:tab w:val="left" w:pos="980"/>
        </w:tabs>
        <w:kinsoku w:val="0"/>
        <w:snapToGrid w:val="0"/>
        <w:spacing w:line="360" w:lineRule="auto"/>
        <w:ind w:firstLine="480" w:firstLineChars="200"/>
        <w:rPr>
          <w:rFonts w:hint="eastAsia" w:ascii="宋体" w:hAnsi="宋体" w:cs="宋体"/>
          <w:sz w:val="24"/>
        </w:rPr>
      </w:pPr>
      <w:r>
        <w:rPr>
          <w:rFonts w:hint="eastAsia" w:ascii="宋体" w:hAnsi="宋体" w:cs="宋体"/>
          <w:sz w:val="24"/>
        </w:rPr>
        <w:t>2、谈判组织机构：陕西邦睿泽项目管理有限公司</w:t>
      </w:r>
    </w:p>
    <w:p w14:paraId="2EED04A7">
      <w:pPr>
        <w:tabs>
          <w:tab w:val="left" w:pos="980"/>
        </w:tabs>
        <w:kinsoku w:val="0"/>
        <w:snapToGrid w:val="0"/>
        <w:spacing w:line="360" w:lineRule="auto"/>
        <w:ind w:firstLine="480" w:firstLineChars="200"/>
        <w:rPr>
          <w:rFonts w:hint="eastAsia" w:ascii="宋体" w:hAnsi="宋体" w:cs="宋体"/>
          <w:sz w:val="24"/>
        </w:rPr>
      </w:pPr>
      <w:r>
        <w:rPr>
          <w:rFonts w:hint="eastAsia" w:ascii="宋体" w:hAnsi="宋体" w:cs="宋体"/>
          <w:sz w:val="24"/>
        </w:rPr>
        <w:t>3、监督管理部门：宝鸡市渭滨区财政局</w:t>
      </w:r>
    </w:p>
    <w:p w14:paraId="55D83A22">
      <w:pPr>
        <w:tabs>
          <w:tab w:val="left" w:pos="980"/>
        </w:tabs>
        <w:kinsoku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4、采购预算：900000.00元 </w:t>
      </w:r>
    </w:p>
    <w:p w14:paraId="633AFE6B">
      <w:pPr>
        <w:tabs>
          <w:tab w:val="left" w:pos="980"/>
        </w:tabs>
        <w:kinsoku w:val="0"/>
        <w:snapToGrid w:val="0"/>
        <w:spacing w:line="360" w:lineRule="auto"/>
        <w:ind w:firstLine="840" w:firstLineChars="350"/>
        <w:rPr>
          <w:rFonts w:hint="eastAsia" w:ascii="宋体" w:hAnsi="宋体" w:cs="宋体"/>
          <w:sz w:val="24"/>
        </w:rPr>
      </w:pPr>
      <w:r>
        <w:rPr>
          <w:rFonts w:hint="eastAsia" w:ascii="宋体" w:hAnsi="宋体" w:cs="宋体"/>
          <w:sz w:val="24"/>
        </w:rPr>
        <w:t>最高限价：900000.00元（超过最高限价的报价为无效报价）</w:t>
      </w:r>
    </w:p>
    <w:p w14:paraId="693F476E">
      <w:pPr>
        <w:tabs>
          <w:tab w:val="left" w:pos="980"/>
        </w:tabs>
        <w:kinsoku w:val="0"/>
        <w:snapToGrid w:val="0"/>
        <w:spacing w:line="360" w:lineRule="auto"/>
        <w:ind w:firstLine="480" w:firstLineChars="200"/>
        <w:rPr>
          <w:rFonts w:hint="eastAsia" w:ascii="宋体" w:hAnsi="宋体" w:cs="宋体"/>
          <w:color w:val="auto"/>
          <w:sz w:val="24"/>
        </w:rPr>
      </w:pPr>
      <w:r>
        <w:rPr>
          <w:rFonts w:hint="eastAsia" w:ascii="宋体" w:hAnsi="宋体" w:cs="宋体"/>
          <w:bCs/>
          <w:sz w:val="24"/>
        </w:rPr>
        <w:t>5、参与谈判的供应商：</w:t>
      </w:r>
      <w:r>
        <w:rPr>
          <w:rFonts w:hint="eastAsia" w:ascii="宋体" w:hAnsi="宋体" w:cs="宋体"/>
          <w:sz w:val="24"/>
        </w:rPr>
        <w:t>符合本次竞争性谈判所规定的资格条件，从谈判组织机构</w:t>
      </w:r>
      <w:r>
        <w:rPr>
          <w:rFonts w:hint="eastAsia" w:ascii="宋体" w:hAnsi="宋体" w:cs="宋体"/>
          <w:color w:val="auto"/>
          <w:sz w:val="24"/>
        </w:rPr>
        <w:t>购买竞争性谈判文件，并自愿参加谈判活动的供应商。</w:t>
      </w:r>
    </w:p>
    <w:p w14:paraId="3BA42AC4">
      <w:pPr>
        <w:kinsoku w:val="0"/>
        <w:snapToGrid w:val="0"/>
        <w:spacing w:line="360" w:lineRule="auto"/>
        <w:ind w:firstLine="482" w:firstLineChars="200"/>
        <w:rPr>
          <w:rFonts w:hint="eastAsia" w:ascii="宋体" w:hAnsi="宋体" w:cs="宋体"/>
          <w:b/>
          <w:color w:val="auto"/>
          <w:sz w:val="24"/>
        </w:rPr>
      </w:pPr>
      <w:r>
        <w:rPr>
          <w:rFonts w:hint="eastAsia" w:ascii="宋体" w:hAnsi="宋体" w:cs="宋体"/>
          <w:b/>
          <w:color w:val="auto"/>
          <w:sz w:val="24"/>
        </w:rPr>
        <w:t>二、竞争性谈判文件及澄清</w:t>
      </w:r>
    </w:p>
    <w:p w14:paraId="240978F2">
      <w:pPr>
        <w:tabs>
          <w:tab w:val="left" w:pos="980"/>
        </w:tabs>
        <w:kinsoku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1、本项目竞争性谈判文件包括以下内容：谈判公告、谈判须知、谈判响应文件格式及构成、评审程序及办法、采购内容及具体要求、商务要求、政府采购合同文本。</w:t>
      </w:r>
    </w:p>
    <w:p w14:paraId="1A71AA4B">
      <w:pPr>
        <w:tabs>
          <w:tab w:val="left" w:pos="980"/>
        </w:tabs>
        <w:kinsoku w:val="0"/>
        <w:snapToGrid w:val="0"/>
        <w:spacing w:line="360" w:lineRule="auto"/>
        <w:ind w:firstLine="480" w:firstLineChars="200"/>
        <w:rPr>
          <w:rFonts w:hint="eastAsia" w:ascii="宋体" w:hAnsi="宋体" w:cs="宋体"/>
          <w:sz w:val="24"/>
        </w:rPr>
      </w:pPr>
      <w:r>
        <w:rPr>
          <w:rFonts w:hint="eastAsia" w:ascii="宋体" w:hAnsi="宋体" w:cs="宋体"/>
          <w:color w:val="auto"/>
          <w:sz w:val="24"/>
        </w:rPr>
        <w:t>2、谈判组织</w:t>
      </w:r>
      <w:r>
        <w:rPr>
          <w:rFonts w:hint="eastAsia" w:ascii="宋体" w:hAnsi="宋体" w:cs="宋体"/>
          <w:color w:val="auto"/>
          <w:kern w:val="0"/>
          <w:sz w:val="24"/>
        </w:rPr>
        <w:t>机</w:t>
      </w:r>
      <w:r>
        <w:rPr>
          <w:rFonts w:hint="eastAsia" w:ascii="宋体" w:hAnsi="宋体" w:cs="宋体"/>
          <w:color w:val="000000"/>
          <w:kern w:val="0"/>
          <w:sz w:val="24"/>
        </w:rPr>
        <w:t>构对已发出的竞争性谈判文件进行必要的澄清或者修改的，澄清或者修改的内容作为竞争性谈判文件的组成部分。澄清或者修改的内容可能影响响应文件编制的，谈判组织机构应当在提交首次响应文件截止之日3个工作日前，以书面形式通知所有接收竞争性谈判文件的供应商，不足3个工作日的，应当顺延提交首次响应文件截止之日。</w:t>
      </w:r>
    </w:p>
    <w:p w14:paraId="159EB293">
      <w:pPr>
        <w:tabs>
          <w:tab w:val="left" w:pos="980"/>
        </w:tabs>
        <w:kinsoku w:val="0"/>
        <w:snapToGrid w:val="0"/>
        <w:spacing w:line="360" w:lineRule="auto"/>
        <w:ind w:firstLine="480" w:firstLineChars="200"/>
        <w:rPr>
          <w:rFonts w:hint="eastAsia" w:ascii="宋体" w:hAnsi="宋体" w:cs="宋体"/>
          <w:sz w:val="24"/>
        </w:rPr>
      </w:pPr>
      <w:r>
        <w:rPr>
          <w:rFonts w:hint="eastAsia" w:ascii="宋体" w:hAnsi="宋体" w:cs="宋体"/>
          <w:sz w:val="24"/>
        </w:rPr>
        <w:t>3、参与谈判的供应商应仔细阅读和正确理解竞争性谈判文件。因供应商在阅读、理解谈判文件方面产生疏漏和误解，而导致谈判不利后果的，其责任由供应商自负。</w:t>
      </w:r>
    </w:p>
    <w:p w14:paraId="04357524">
      <w:pPr>
        <w:tabs>
          <w:tab w:val="left" w:pos="0"/>
        </w:tabs>
        <w:snapToGrid w:val="0"/>
        <w:spacing w:line="360" w:lineRule="auto"/>
        <w:ind w:firstLine="480" w:firstLineChars="200"/>
        <w:rPr>
          <w:rFonts w:hint="eastAsia" w:ascii="宋体" w:hAnsi="宋体" w:cs="宋体"/>
          <w:sz w:val="24"/>
        </w:rPr>
      </w:pPr>
      <w:r>
        <w:rPr>
          <w:rFonts w:hint="eastAsia" w:ascii="宋体" w:hAnsi="宋体" w:cs="宋体"/>
          <w:bCs/>
          <w:sz w:val="24"/>
        </w:rPr>
        <w:t>4、</w:t>
      </w:r>
      <w:r>
        <w:rPr>
          <w:rFonts w:hint="eastAsia" w:ascii="宋体" w:hAnsi="宋体" w:cs="宋体"/>
          <w:sz w:val="24"/>
        </w:rPr>
        <w:t>供应商不得擅自转让、变卖或复制谈判文件参与谈判。</w:t>
      </w:r>
    </w:p>
    <w:p w14:paraId="11DBA159">
      <w:pPr>
        <w:kinsoku w:val="0"/>
        <w:snapToGrid w:val="0"/>
        <w:spacing w:line="360" w:lineRule="auto"/>
        <w:ind w:firstLine="463" w:firstLineChars="192"/>
        <w:rPr>
          <w:rFonts w:hint="eastAsia" w:ascii="宋体" w:hAnsi="宋体" w:cs="宋体"/>
          <w:b/>
          <w:bCs/>
          <w:color w:val="auto"/>
          <w:sz w:val="24"/>
        </w:rPr>
      </w:pPr>
      <w:r>
        <w:rPr>
          <w:rFonts w:hint="eastAsia" w:ascii="宋体" w:hAnsi="宋体" w:cs="宋体"/>
          <w:b/>
          <w:bCs/>
          <w:sz w:val="24"/>
        </w:rPr>
        <w:t>三、竞争性谈</w:t>
      </w:r>
      <w:r>
        <w:rPr>
          <w:rFonts w:hint="eastAsia" w:ascii="宋体" w:hAnsi="宋体" w:cs="宋体"/>
          <w:b/>
          <w:bCs/>
          <w:color w:val="auto"/>
          <w:sz w:val="24"/>
        </w:rPr>
        <w:t>判响应文件制作及递交</w:t>
      </w:r>
    </w:p>
    <w:p w14:paraId="31C9A0CF">
      <w:pPr>
        <w:tabs>
          <w:tab w:val="left" w:pos="980"/>
        </w:tabs>
        <w:kinsoku w:val="0"/>
        <w:snapToGrid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本项目采用电子化招投标的方式，须在开标时间截止之前在宝鸡市公共资源交易中心 (http://bj.sxggzyjy.cn/) 按要求上传对应格式的投标文件。</w:t>
      </w:r>
    </w:p>
    <w:p w14:paraId="1F2AF7FF">
      <w:pPr>
        <w:tabs>
          <w:tab w:val="left" w:pos="980"/>
        </w:tabs>
        <w:kinsoku w:val="0"/>
        <w:snapToGrid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供应商使用CA锁对响应文件（*.SXSTF格式）进行制作、签章、加密、递交、解密等相关招投标事宜。</w:t>
      </w:r>
    </w:p>
    <w:p w14:paraId="4E78C076">
      <w:pPr>
        <w:numPr>
          <w:ilvl w:val="0"/>
          <w:numId w:val="1"/>
        </w:numPr>
        <w:snapToGrid w:val="0"/>
        <w:spacing w:line="360" w:lineRule="auto"/>
        <w:ind w:firstLine="480" w:firstLineChars="200"/>
        <w:rPr>
          <w:rFonts w:hint="eastAsia" w:ascii="宋体" w:hAnsi="宋体" w:cs="宋体"/>
          <w:color w:val="auto"/>
          <w:sz w:val="24"/>
        </w:rPr>
      </w:pPr>
      <w:r>
        <w:rPr>
          <w:rFonts w:hint="eastAsia" w:ascii="宋体" w:hAnsi="宋体" w:cs="宋体"/>
          <w:bCs/>
          <w:color w:val="auto"/>
          <w:sz w:val="24"/>
        </w:rPr>
        <w:t>本项目竞争性谈判响应文件由以下内容组成：谈判响应函</w:t>
      </w:r>
      <w:r>
        <w:rPr>
          <w:rFonts w:hint="eastAsia" w:ascii="宋体" w:hAnsi="宋体" w:cs="宋体"/>
          <w:color w:val="auto"/>
          <w:sz w:val="24"/>
        </w:rPr>
        <w:t>、谈判一览表、谈判保证金缴纳凭证、响应方案、资格证明文件要求、其他谈判响应文件。</w:t>
      </w:r>
    </w:p>
    <w:p w14:paraId="097C4C02">
      <w:pPr>
        <w:snapToGrid w:val="0"/>
        <w:spacing w:line="360" w:lineRule="auto"/>
        <w:ind w:firstLine="480" w:firstLineChars="200"/>
        <w:rPr>
          <w:rFonts w:hint="eastAsia" w:ascii="宋体" w:hAnsi="宋体" w:cs="宋体"/>
          <w:sz w:val="24"/>
        </w:rPr>
      </w:pPr>
      <w:r>
        <w:rPr>
          <w:rFonts w:hint="eastAsia" w:ascii="宋体" w:hAnsi="宋体" w:cs="宋体"/>
          <w:color w:val="auto"/>
          <w:kern w:val="0"/>
          <w:sz w:val="24"/>
        </w:rPr>
        <w:t>2、参与谈判的供应商</w:t>
      </w:r>
      <w:r>
        <w:rPr>
          <w:rFonts w:hint="eastAsia" w:ascii="宋体" w:hAnsi="宋体" w:cs="宋体"/>
          <w:bCs/>
          <w:color w:val="auto"/>
          <w:sz w:val="24"/>
        </w:rPr>
        <w:t>须具有与完成采购项目相适应的能力和具备法律</w:t>
      </w:r>
      <w:r>
        <w:rPr>
          <w:rFonts w:hint="eastAsia" w:ascii="宋体" w:hAnsi="宋体" w:cs="宋体"/>
          <w:bCs/>
          <w:sz w:val="24"/>
        </w:rPr>
        <w:t>法规规定的资格、认证、认定等必要条件，并</w:t>
      </w:r>
      <w:r>
        <w:rPr>
          <w:rFonts w:hint="eastAsia" w:ascii="宋体" w:hAnsi="宋体" w:cs="宋体"/>
          <w:sz w:val="24"/>
        </w:rPr>
        <w:t>按本竞争性谈判文</w:t>
      </w:r>
      <w:r>
        <w:rPr>
          <w:rFonts w:hint="eastAsia" w:ascii="宋体" w:hAnsi="宋体" w:cs="宋体"/>
          <w:bCs/>
          <w:sz w:val="24"/>
        </w:rPr>
        <w:t>件的要求以及</w:t>
      </w:r>
      <w:r>
        <w:rPr>
          <w:rFonts w:hint="eastAsia" w:ascii="宋体" w:hAnsi="宋体" w:cs="宋体"/>
          <w:sz w:val="24"/>
        </w:rPr>
        <w:t>谈判组织</w:t>
      </w:r>
      <w:r>
        <w:rPr>
          <w:rFonts w:hint="eastAsia" w:ascii="宋体" w:hAnsi="宋体" w:cs="宋体"/>
          <w:bCs/>
          <w:sz w:val="24"/>
        </w:rPr>
        <w:t>机构的补充要求，</w:t>
      </w:r>
      <w:r>
        <w:rPr>
          <w:rFonts w:hint="eastAsia" w:ascii="宋体" w:hAnsi="宋体" w:cs="宋体"/>
          <w:sz w:val="24"/>
        </w:rPr>
        <w:t>提供相关资格证明文件要求。相关产品必须符合国家有关强制标准和认证。</w:t>
      </w:r>
    </w:p>
    <w:p w14:paraId="007C93BD">
      <w:pPr>
        <w:snapToGrid w:val="0"/>
        <w:spacing w:line="360" w:lineRule="auto"/>
        <w:ind w:firstLine="480" w:firstLineChars="200"/>
        <w:rPr>
          <w:rFonts w:hint="eastAsia" w:ascii="宋体" w:hAnsi="宋体" w:cs="宋体"/>
          <w:bCs/>
          <w:sz w:val="24"/>
        </w:rPr>
      </w:pPr>
      <w:r>
        <w:rPr>
          <w:rFonts w:hint="eastAsia" w:ascii="宋体" w:hAnsi="宋体" w:cs="宋体"/>
          <w:color w:val="000000"/>
          <w:kern w:val="0"/>
          <w:sz w:val="24"/>
        </w:rPr>
        <w:t>3、</w:t>
      </w:r>
      <w:r>
        <w:rPr>
          <w:rFonts w:hint="eastAsia" w:ascii="宋体" w:hAnsi="宋体" w:cs="宋体"/>
          <w:bCs/>
          <w:sz w:val="24"/>
        </w:rPr>
        <w:t>本项目竞争性谈判响应文件有效期自谈判之日计算不得少于90天。</w:t>
      </w:r>
    </w:p>
    <w:p w14:paraId="463C772D">
      <w:pPr>
        <w:kinsoku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四、竞争性谈判响应文件的编制要求</w:t>
      </w:r>
    </w:p>
    <w:p w14:paraId="18B4D810">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1、供应商应当按照竞争性谈判文件要求，依法真实编制谈判响应文件，并对其提交的谈判响应文件的真实性、合法性承担法律责任。</w:t>
      </w:r>
    </w:p>
    <w:p w14:paraId="6CD18D2A">
      <w:pPr>
        <w:snapToGrid w:val="0"/>
        <w:spacing w:line="360" w:lineRule="auto"/>
        <w:ind w:firstLine="480" w:firstLineChars="200"/>
        <w:rPr>
          <w:rFonts w:hint="eastAsia" w:ascii="宋体" w:hAnsi="宋体" w:cs="宋体"/>
          <w:sz w:val="24"/>
        </w:rPr>
      </w:pPr>
      <w:r>
        <w:rPr>
          <w:rFonts w:hint="eastAsia" w:ascii="宋体" w:hAnsi="宋体" w:cs="宋体"/>
          <w:kern w:val="0"/>
          <w:sz w:val="24"/>
        </w:rPr>
        <w:t>2、</w:t>
      </w:r>
      <w:r>
        <w:rPr>
          <w:rFonts w:hint="eastAsia" w:ascii="宋体" w:hAnsi="宋体" w:cs="宋体"/>
          <w:sz w:val="24"/>
        </w:rPr>
        <w:t>谈判所有响应文件、资料、函电文字均应使用中文（通用缩写、代号、名称除外）。谈判使用的计量单位须使用公制单位（另有规定的除外）。</w:t>
      </w:r>
    </w:p>
    <w:p w14:paraId="3E217CAB">
      <w:pPr>
        <w:tabs>
          <w:tab w:val="left" w:pos="0"/>
          <w:tab w:val="left" w:pos="420"/>
        </w:tabs>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rPr>
        <w:t>3、供应商须在谈判响应文件中指定页面的落款处，加盖公章以及由法定代表人或被授权人签名或</w:t>
      </w:r>
      <w:r>
        <w:rPr>
          <w:rFonts w:hint="eastAsia" w:ascii="宋体" w:hAnsi="宋体" w:cs="宋体"/>
          <w:bCs/>
          <w:sz w:val="24"/>
          <w:highlight w:val="none"/>
        </w:rPr>
        <w:t>盖章。</w:t>
      </w:r>
    </w:p>
    <w:p w14:paraId="733462F4">
      <w:pPr>
        <w:snapToGrid w:val="0"/>
        <w:spacing w:line="360" w:lineRule="auto"/>
        <w:ind w:firstLine="480" w:firstLineChars="200"/>
        <w:rPr>
          <w:rFonts w:hint="eastAsia" w:ascii="宋体" w:hAnsi="宋体" w:cs="宋体"/>
          <w:bCs/>
          <w:sz w:val="24"/>
          <w:highlight w:val="none"/>
        </w:rPr>
      </w:pPr>
      <w:r>
        <w:rPr>
          <w:rFonts w:hint="eastAsia" w:ascii="宋体" w:hAnsi="宋体" w:cs="宋体"/>
          <w:color w:val="000000"/>
          <w:kern w:val="0"/>
          <w:sz w:val="24"/>
          <w:highlight w:val="none"/>
        </w:rPr>
        <w:t>4、</w:t>
      </w:r>
      <w:r>
        <w:rPr>
          <w:rFonts w:hint="eastAsia" w:ascii="宋体" w:hAnsi="宋体" w:cs="宋体"/>
          <w:snapToGrid w:val="0"/>
          <w:color w:val="000000"/>
          <w:kern w:val="0"/>
          <w:sz w:val="24"/>
          <w:highlight w:val="none"/>
        </w:rPr>
        <w:t>供应商的最终报价应是货物全部运至采购人指定位置的所有费用。包括货物总价、随配附件、运至指定交货地点费用、安装费、调试费，售后服务费、税金及其他所有相关费用的总和。采购人不再单独支付其他任何费用。</w:t>
      </w:r>
      <w:r>
        <w:rPr>
          <w:rFonts w:hint="eastAsia" w:ascii="宋体" w:hAnsi="宋体" w:cs="宋体"/>
          <w:bCs/>
          <w:sz w:val="24"/>
          <w:highlight w:val="none"/>
        </w:rPr>
        <w:t>谈判货币：人民币。</w:t>
      </w:r>
      <w:r>
        <w:rPr>
          <w:rFonts w:hint="eastAsia" w:ascii="宋体" w:hAnsi="宋体" w:cs="宋体"/>
          <w:bCs/>
          <w:sz w:val="24"/>
          <w:highlight w:val="none"/>
          <w:lang w:val="en-US" w:eastAsia="zh-CN"/>
        </w:rPr>
        <w:t>供应商在填写分项报价表时</w:t>
      </w:r>
      <w:r>
        <w:rPr>
          <w:rFonts w:hint="eastAsia" w:ascii="宋体" w:hAnsi="宋体" w:cs="宋体"/>
          <w:bCs/>
          <w:sz w:val="24"/>
          <w:highlight w:val="none"/>
        </w:rPr>
        <w:t>不得填写“免费”或“赠与”，也不得进行“零”报价，否则投标无效。</w:t>
      </w:r>
    </w:p>
    <w:p w14:paraId="326286C4">
      <w:pPr>
        <w:snapToGrid w:val="0"/>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highlight w:val="none"/>
        </w:rPr>
        <w:t>注：谈判报价（首轮）超</w:t>
      </w:r>
      <w:r>
        <w:rPr>
          <w:rFonts w:hint="eastAsia" w:ascii="宋体" w:hAnsi="宋体" w:cs="宋体"/>
          <w:snapToGrid w:val="0"/>
          <w:color w:val="000000"/>
          <w:kern w:val="0"/>
          <w:sz w:val="24"/>
        </w:rPr>
        <w:t>过最高限价的，响应无效，按废标处理；二轮报价超过首轮报价的，响应无效，按废标处理。</w:t>
      </w:r>
    </w:p>
    <w:p w14:paraId="08D8D6B6">
      <w:pPr>
        <w:kinsoku w:val="0"/>
        <w:snapToGrid w:val="0"/>
        <w:spacing w:line="360" w:lineRule="auto"/>
        <w:ind w:firstLine="463" w:firstLineChars="192"/>
        <w:rPr>
          <w:rFonts w:hint="eastAsia" w:ascii="宋体" w:hAnsi="宋体" w:cs="宋体"/>
          <w:b/>
          <w:bCs/>
          <w:sz w:val="24"/>
        </w:rPr>
      </w:pPr>
      <w:r>
        <w:rPr>
          <w:rFonts w:hint="eastAsia" w:ascii="宋体" w:hAnsi="宋体" w:cs="宋体"/>
          <w:b/>
          <w:color w:val="000000"/>
          <w:kern w:val="0"/>
          <w:sz w:val="24"/>
        </w:rPr>
        <w:t>五、</w:t>
      </w:r>
      <w:r>
        <w:rPr>
          <w:rFonts w:hint="eastAsia" w:ascii="宋体" w:hAnsi="宋体" w:cs="宋体"/>
          <w:b/>
          <w:bCs/>
          <w:sz w:val="24"/>
        </w:rPr>
        <w:t>竞争性谈判保证金的交纳和退还</w:t>
      </w:r>
    </w:p>
    <w:p w14:paraId="01B1BEDD">
      <w:pPr>
        <w:kinsoku w:val="0"/>
        <w:snapToGrid w:val="0"/>
        <w:spacing w:line="360" w:lineRule="auto"/>
        <w:ind w:firstLine="460" w:firstLineChars="192"/>
        <w:rPr>
          <w:rFonts w:hint="eastAsia" w:ascii="宋体" w:hAnsi="宋体" w:cs="宋体"/>
          <w:sz w:val="24"/>
        </w:rPr>
      </w:pPr>
      <w:r>
        <w:rPr>
          <w:rFonts w:hint="eastAsia" w:ascii="宋体" w:hAnsi="宋体" w:cs="宋体"/>
          <w:color w:val="000000"/>
          <w:kern w:val="0"/>
          <w:sz w:val="24"/>
        </w:rPr>
        <w:t>1、参与谈判的供应商必须在谈判截止时间前，</w:t>
      </w:r>
      <w:r>
        <w:rPr>
          <w:rFonts w:hint="eastAsia" w:ascii="宋体" w:hAnsi="宋体" w:cs="宋体"/>
          <w:bCs/>
          <w:sz w:val="24"/>
        </w:rPr>
        <w:t>按照</w:t>
      </w:r>
      <w:r>
        <w:rPr>
          <w:rFonts w:hint="eastAsia" w:ascii="宋体" w:hAnsi="宋体" w:cs="宋体"/>
          <w:sz w:val="24"/>
        </w:rPr>
        <w:t>谈判组织</w:t>
      </w:r>
      <w:r>
        <w:rPr>
          <w:rFonts w:hint="eastAsia" w:ascii="宋体" w:hAnsi="宋体" w:cs="宋体"/>
          <w:bCs/>
          <w:sz w:val="24"/>
        </w:rPr>
        <w:t>机构指定账户</w:t>
      </w:r>
      <w:r>
        <w:rPr>
          <w:rFonts w:hint="eastAsia" w:ascii="宋体" w:hAnsi="宋体" w:cs="宋体"/>
          <w:sz w:val="24"/>
        </w:rPr>
        <w:t>以转帐方式交纳谈判保证金。</w:t>
      </w:r>
      <w:r>
        <w:rPr>
          <w:rFonts w:hint="eastAsia" w:ascii="宋体" w:hAnsi="宋体" w:cs="宋体"/>
          <w:bCs/>
          <w:sz w:val="24"/>
        </w:rPr>
        <w:t>（不接受以个人名义交纳的谈判保证金，交纳谈判保证金的供应商名称须与参与谈判的供应商名称一致，否则不予退还。）</w:t>
      </w:r>
    </w:p>
    <w:p w14:paraId="1AF3E759">
      <w:pPr>
        <w:snapToGrid w:val="0"/>
        <w:spacing w:line="360" w:lineRule="auto"/>
        <w:ind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、如</w:t>
      </w:r>
      <w:r>
        <w:rPr>
          <w:rFonts w:hint="eastAsia" w:ascii="宋体" w:hAnsi="宋体" w:cs="宋体"/>
          <w:sz w:val="24"/>
        </w:rPr>
        <w:t>谈判</w:t>
      </w:r>
      <w:r>
        <w:rPr>
          <w:rFonts w:hint="eastAsia" w:ascii="宋体" w:hAnsi="宋体" w:cs="宋体"/>
          <w:sz w:val="24"/>
          <w:lang w:val="zh-CN"/>
        </w:rPr>
        <w:t>保证金以保函形式交纳，</w:t>
      </w:r>
      <w:r>
        <w:rPr>
          <w:rFonts w:hint="eastAsia" w:ascii="宋体" w:hAnsi="宋体" w:cs="宋体"/>
          <w:bCs/>
          <w:color w:val="000000"/>
          <w:sz w:val="24"/>
        </w:rPr>
        <w:t>供应商</w:t>
      </w:r>
      <w:r>
        <w:rPr>
          <w:rFonts w:hint="eastAsia" w:ascii="宋体" w:hAnsi="宋体" w:cs="宋体"/>
          <w:sz w:val="24"/>
          <w:lang w:val="zh-CN"/>
        </w:rPr>
        <w:t>须将</w:t>
      </w:r>
      <w:r>
        <w:rPr>
          <w:rFonts w:hint="eastAsia" w:ascii="宋体" w:hAnsi="宋体" w:cs="宋体"/>
          <w:sz w:val="24"/>
        </w:rPr>
        <w:t>加盖公章的</w:t>
      </w:r>
      <w:r>
        <w:rPr>
          <w:rFonts w:hint="eastAsia" w:ascii="宋体" w:hAnsi="宋体" w:cs="宋体"/>
          <w:sz w:val="24"/>
          <w:lang w:val="zh-CN"/>
        </w:rPr>
        <w:t>保函</w:t>
      </w:r>
      <w:r>
        <w:rPr>
          <w:rFonts w:hint="eastAsia" w:ascii="宋体" w:hAnsi="宋体" w:cs="宋体"/>
          <w:sz w:val="24"/>
        </w:rPr>
        <w:t>复印</w:t>
      </w:r>
      <w:r>
        <w:rPr>
          <w:rFonts w:hint="eastAsia" w:ascii="宋体" w:hAnsi="宋体" w:cs="宋体"/>
          <w:sz w:val="24"/>
          <w:lang w:val="zh-CN"/>
        </w:rPr>
        <w:t>件附在谈判响应文件中否则视为无效投标。供应商违约，开具保函单位承担连带责任。（</w:t>
      </w:r>
      <w:r>
        <w:rPr>
          <w:rFonts w:hint="eastAsia" w:ascii="宋体" w:hAnsi="宋体" w:cs="宋体"/>
          <w:b/>
          <w:sz w:val="24"/>
          <w:lang w:val="zh-CN"/>
        </w:rPr>
        <w:t>注</w:t>
      </w:r>
      <w:r>
        <w:rPr>
          <w:rFonts w:hint="eastAsia" w:ascii="宋体" w:hAnsi="宋体" w:cs="宋体"/>
          <w:sz w:val="24"/>
          <w:lang w:val="zh-CN"/>
        </w:rPr>
        <w:t>：保函须为供应商基本开户银行出具，附基本开户银行开户许可证复印件加盖供应商公章，并于开标截止时间前3个工作日内由供应商持保函原件自行前往</w:t>
      </w:r>
      <w:r>
        <w:rPr>
          <w:rFonts w:hint="eastAsia" w:ascii="宋体" w:hAnsi="宋体" w:cs="宋体"/>
          <w:sz w:val="24"/>
          <w:lang w:val="en-US" w:eastAsia="zh-CN"/>
        </w:rPr>
        <w:t>带代理公司</w:t>
      </w:r>
      <w:r>
        <w:rPr>
          <w:rFonts w:hint="eastAsia" w:ascii="宋体" w:hAnsi="宋体" w:cs="宋体"/>
          <w:sz w:val="24"/>
          <w:lang w:val="zh-CN"/>
        </w:rPr>
        <w:t>进行验证，若保函未经</w:t>
      </w:r>
      <w:r>
        <w:rPr>
          <w:rFonts w:hint="eastAsia" w:ascii="宋体" w:hAnsi="宋体" w:cs="宋体"/>
          <w:sz w:val="24"/>
          <w:lang w:val="en-US" w:eastAsia="zh-CN"/>
        </w:rPr>
        <w:t>代理公司</w:t>
      </w:r>
      <w:r>
        <w:rPr>
          <w:rFonts w:hint="eastAsia" w:ascii="宋体" w:hAnsi="宋体" w:cs="宋体"/>
          <w:sz w:val="24"/>
          <w:lang w:val="zh-CN"/>
        </w:rPr>
        <w:t>验证，否则视为无效投标。）</w:t>
      </w:r>
    </w:p>
    <w:p w14:paraId="19FF0A9E">
      <w:pPr>
        <w:snapToGrid w:val="0"/>
        <w:spacing w:line="360" w:lineRule="auto"/>
        <w:ind w:firstLine="480" w:firstLineChars="200"/>
        <w:rPr>
          <w:rFonts w:hint="eastAsia" w:ascii="宋体" w:hAnsi="宋体" w:cs="宋体"/>
          <w:sz w:val="24"/>
          <w:lang w:val="zh-CN"/>
        </w:rPr>
      </w:pPr>
      <w:r>
        <w:rPr>
          <w:rFonts w:hint="eastAsia" w:ascii="宋体" w:hAnsi="宋体" w:cs="宋体"/>
          <w:bCs/>
          <w:sz w:val="24"/>
        </w:rPr>
        <w:t>3、</w:t>
      </w:r>
      <w:r>
        <w:rPr>
          <w:rFonts w:hint="eastAsia" w:ascii="宋体" w:hAnsi="宋体" w:cs="宋体"/>
          <w:sz w:val="24"/>
          <w:lang w:val="zh-CN"/>
        </w:rPr>
        <w:t>供应商有下列情形之一的，采购代理机构不予退还其交纳的</w:t>
      </w:r>
      <w:r>
        <w:rPr>
          <w:rFonts w:hint="eastAsia" w:ascii="宋体" w:hAnsi="宋体" w:cs="宋体"/>
          <w:sz w:val="24"/>
        </w:rPr>
        <w:t>谈判</w:t>
      </w:r>
      <w:r>
        <w:rPr>
          <w:rFonts w:hint="eastAsia" w:ascii="宋体" w:hAnsi="宋体" w:cs="宋体"/>
          <w:sz w:val="24"/>
          <w:lang w:val="zh-CN"/>
        </w:rPr>
        <w:t>保证金，并在项目财政主管部门备案；情节严重的，由财政部门将其列入不良行为纪录名单予以通报，在一至三年内禁止参加政府采购活动：</w:t>
      </w:r>
    </w:p>
    <w:p w14:paraId="68470C3D">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a、供应商在投标截止时间后撤销谈判响应文件的；</w:t>
      </w:r>
    </w:p>
    <w:p w14:paraId="08AD6CE3">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b、供应商在谈判响应文件中提供虚假材料的；</w:t>
      </w:r>
    </w:p>
    <w:p w14:paraId="0036E316">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c、除因不可抗力或谈判文件认可的情形以外，供应商不与采购人签订合同的；</w:t>
      </w:r>
    </w:p>
    <w:p w14:paraId="54B27352">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d、供应商与采购人、其他供应商或者采购代理机构恶意串通的；</w:t>
      </w:r>
    </w:p>
    <w:p w14:paraId="5CFEF0B3">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e、供应商将中标项目转让给他人，或者在谈判响应文件中未说明，且未经采购人同意，将中标项目分包给他人的；</w:t>
      </w:r>
    </w:p>
    <w:p w14:paraId="3B64D812">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f、供应商拒绝履行合同义务的。</w:t>
      </w:r>
    </w:p>
    <w:p w14:paraId="26C20A99">
      <w:pPr>
        <w:snapToGrid w:val="0"/>
        <w:spacing w:line="360" w:lineRule="auto"/>
        <w:ind w:firstLine="480" w:firstLineChars="200"/>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、自成交通知书发出之日起五个工作日内退还未</w:t>
      </w:r>
      <w:r>
        <w:rPr>
          <w:rFonts w:hint="eastAsia" w:ascii="宋体" w:hAnsi="宋体" w:cs="宋体"/>
          <w:sz w:val="24"/>
        </w:rPr>
        <w:t>成交供应商</w:t>
      </w:r>
      <w:r>
        <w:rPr>
          <w:rFonts w:hint="eastAsia" w:ascii="宋体" w:hAnsi="宋体" w:cs="宋体"/>
          <w:sz w:val="24"/>
          <w:lang w:val="zh-CN"/>
        </w:rPr>
        <w:t>的</w:t>
      </w:r>
      <w:r>
        <w:rPr>
          <w:rFonts w:hint="eastAsia" w:ascii="宋体" w:hAnsi="宋体" w:cs="宋体"/>
          <w:sz w:val="24"/>
        </w:rPr>
        <w:t>谈判</w:t>
      </w:r>
      <w:r>
        <w:rPr>
          <w:rFonts w:hint="eastAsia" w:ascii="宋体" w:hAnsi="宋体" w:cs="宋体"/>
          <w:sz w:val="24"/>
          <w:lang w:val="zh-CN"/>
        </w:rPr>
        <w:t>保证金，自采购合同签订之日起五个工作日内退还</w:t>
      </w:r>
      <w:r>
        <w:rPr>
          <w:rFonts w:hint="eastAsia" w:ascii="宋体" w:hAnsi="宋体" w:cs="宋体"/>
          <w:sz w:val="24"/>
        </w:rPr>
        <w:t>成交供应商</w:t>
      </w:r>
      <w:r>
        <w:rPr>
          <w:rFonts w:hint="eastAsia" w:ascii="宋体" w:hAnsi="宋体" w:cs="宋体"/>
          <w:sz w:val="24"/>
          <w:lang w:val="zh-CN"/>
        </w:rPr>
        <w:t>的</w:t>
      </w:r>
      <w:r>
        <w:rPr>
          <w:rFonts w:hint="eastAsia" w:ascii="宋体" w:hAnsi="宋体" w:cs="宋体"/>
          <w:sz w:val="24"/>
        </w:rPr>
        <w:t>谈判</w:t>
      </w:r>
      <w:r>
        <w:rPr>
          <w:rFonts w:hint="eastAsia" w:ascii="宋体" w:hAnsi="宋体" w:cs="宋体"/>
          <w:sz w:val="24"/>
          <w:lang w:val="zh-CN"/>
        </w:rPr>
        <w:t>保证金。</w:t>
      </w:r>
    </w:p>
    <w:p w14:paraId="7D1D642C">
      <w:pPr>
        <w:snapToGrid w:val="0"/>
        <w:spacing w:line="360" w:lineRule="auto"/>
        <w:ind w:firstLine="480" w:firstLineChars="20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、成交供应商</w:t>
      </w:r>
      <w:r>
        <w:rPr>
          <w:rFonts w:hint="eastAsia" w:ascii="宋体" w:hAnsi="宋体" w:cs="宋体"/>
          <w:sz w:val="24"/>
        </w:rPr>
        <w:t>需在合同签订后3日内持合同原件或复印件至采购代理机构办理谈判保证金退还手续。</w:t>
      </w:r>
    </w:p>
    <w:p w14:paraId="6B98EEF5">
      <w:pPr>
        <w:tabs>
          <w:tab w:val="left" w:pos="525"/>
        </w:tabs>
        <w:snapToGrid w:val="0"/>
        <w:spacing w:line="360" w:lineRule="auto"/>
        <w:ind w:firstLine="482" w:firstLineChars="200"/>
        <w:rPr>
          <w:rFonts w:hint="eastAsia" w:ascii="宋体" w:hAnsi="宋体" w:cs="宋体"/>
          <w:b/>
          <w:bCs/>
          <w:sz w:val="24"/>
        </w:rPr>
      </w:pPr>
      <w:r>
        <w:rPr>
          <w:rFonts w:hint="eastAsia" w:ascii="宋体" w:hAnsi="宋体" w:cs="宋体"/>
          <w:b/>
          <w:bCs/>
          <w:sz w:val="24"/>
        </w:rPr>
        <w:t>六、谈判评审小组的组成及职责和义务</w:t>
      </w:r>
    </w:p>
    <w:p w14:paraId="65141A53">
      <w:pPr>
        <w:tabs>
          <w:tab w:val="left" w:pos="525"/>
        </w:tabs>
        <w:snapToGrid w:val="0"/>
        <w:spacing w:line="360" w:lineRule="auto"/>
        <w:ind w:firstLine="480" w:firstLineChars="200"/>
        <w:rPr>
          <w:rFonts w:hint="eastAsia" w:ascii="宋体" w:hAnsi="宋体" w:cs="宋体"/>
          <w:bCs/>
          <w:sz w:val="24"/>
        </w:rPr>
      </w:pPr>
      <w:r>
        <w:rPr>
          <w:rFonts w:hint="eastAsia" w:ascii="宋体" w:hAnsi="宋体" w:cs="宋体"/>
          <w:color w:val="000000"/>
          <w:kern w:val="0"/>
          <w:sz w:val="24"/>
        </w:rPr>
        <w:t>1、谈判评审小组由采购人代表和评审专家共3人以上单数组成，其中评审专家人数不得少于谈判评审小组成员总数的2/3。</w:t>
      </w:r>
    </w:p>
    <w:p w14:paraId="4F42BC97">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bCs/>
          <w:sz w:val="24"/>
        </w:rPr>
        <w:t>2、谈判</w:t>
      </w:r>
      <w:r>
        <w:rPr>
          <w:rFonts w:hint="eastAsia" w:ascii="宋体" w:hAnsi="宋体" w:cs="宋体"/>
          <w:color w:val="000000"/>
          <w:kern w:val="0"/>
          <w:sz w:val="24"/>
        </w:rPr>
        <w:t>评审小组在竞争性谈判活动过程中履行下列职责：</w:t>
      </w:r>
    </w:p>
    <w:p w14:paraId="4E49CFE9">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 xml:space="preserve">a、确认或者制定竞争性谈判文件； </w:t>
      </w:r>
    </w:p>
    <w:p w14:paraId="00B9FC6F">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b、从符合相应资格条件的供应商名单中确定不少于3家的供应商参加谈判；</w:t>
      </w:r>
    </w:p>
    <w:p w14:paraId="7A15D92E">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c、审查供应商的响应文件并作出评价；</w:t>
      </w:r>
    </w:p>
    <w:p w14:paraId="3339B605">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d、要求供应商解释或者澄清其响应文件；</w:t>
      </w:r>
    </w:p>
    <w:p w14:paraId="4808AA05">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 xml:space="preserve">e、编写评审报告； </w:t>
      </w:r>
    </w:p>
    <w:p w14:paraId="0F6F513E">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f、告知采购人、谈判组织机构在评审过程中发现的供应商的违法违规行为。</w:t>
      </w:r>
    </w:p>
    <w:p w14:paraId="3C8C7FAE">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3、</w:t>
      </w:r>
      <w:r>
        <w:rPr>
          <w:rFonts w:hint="eastAsia" w:ascii="宋体" w:hAnsi="宋体" w:cs="宋体"/>
          <w:bCs/>
          <w:sz w:val="24"/>
        </w:rPr>
        <w:t>谈判</w:t>
      </w:r>
      <w:r>
        <w:rPr>
          <w:rFonts w:hint="eastAsia" w:ascii="宋体" w:hAnsi="宋体" w:cs="宋体"/>
          <w:color w:val="000000"/>
          <w:kern w:val="0"/>
          <w:sz w:val="24"/>
        </w:rPr>
        <w:t>评审小组在竞争性谈判活动过程中履行下列义务：</w:t>
      </w:r>
    </w:p>
    <w:p w14:paraId="750B0CFA">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a、遵纪守法，客观、公正、廉洁地履行职责；</w:t>
      </w:r>
    </w:p>
    <w:p w14:paraId="43FDB9B2">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b、根据竞争性谈判文件的规定独立进行评审，对个人的评审意见承担法律责任；</w:t>
      </w:r>
    </w:p>
    <w:p w14:paraId="77C9CAA3">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c、参与评审报告的起草；</w:t>
      </w:r>
    </w:p>
    <w:p w14:paraId="136FBB6A">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d、配合采购人、谈判组织机构答复供应商提出的质疑；</w:t>
      </w:r>
    </w:p>
    <w:p w14:paraId="40759013">
      <w:pPr>
        <w:tabs>
          <w:tab w:val="left" w:pos="525"/>
        </w:tabs>
        <w:snapToGrid w:val="0"/>
        <w:spacing w:line="360" w:lineRule="auto"/>
        <w:ind w:firstLine="480" w:firstLineChars="200"/>
        <w:rPr>
          <w:rFonts w:hint="eastAsia" w:ascii="宋体" w:hAnsi="宋体" w:cs="宋体"/>
          <w:b/>
          <w:bCs/>
          <w:sz w:val="24"/>
        </w:rPr>
      </w:pPr>
      <w:r>
        <w:rPr>
          <w:rFonts w:hint="eastAsia" w:ascii="宋体" w:hAnsi="宋体" w:cs="宋体"/>
          <w:color w:val="000000"/>
          <w:kern w:val="0"/>
          <w:sz w:val="24"/>
        </w:rPr>
        <w:t>e、配合财政部门的投诉处理和监督检查工作。</w:t>
      </w:r>
    </w:p>
    <w:p w14:paraId="7924F613">
      <w:pPr>
        <w:tabs>
          <w:tab w:val="left" w:pos="525"/>
        </w:tabs>
        <w:snapToGrid w:val="0"/>
        <w:spacing w:line="360" w:lineRule="auto"/>
        <w:ind w:firstLine="482" w:firstLineChars="200"/>
        <w:rPr>
          <w:rFonts w:hint="eastAsia" w:ascii="宋体" w:hAnsi="宋体" w:cs="宋体"/>
          <w:b/>
          <w:bCs/>
          <w:sz w:val="24"/>
        </w:rPr>
      </w:pPr>
      <w:r>
        <w:rPr>
          <w:rFonts w:hint="eastAsia" w:ascii="宋体" w:hAnsi="宋体" w:cs="宋体"/>
          <w:b/>
          <w:bCs/>
          <w:sz w:val="24"/>
        </w:rPr>
        <w:t>七、竞争性谈判及评审要求</w:t>
      </w:r>
    </w:p>
    <w:p w14:paraId="1A013A8E">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bCs/>
          <w:sz w:val="24"/>
        </w:rPr>
        <w:t>1、</w:t>
      </w:r>
      <w:r>
        <w:rPr>
          <w:rFonts w:hint="eastAsia" w:ascii="宋体" w:hAnsi="宋体" w:cs="宋体"/>
          <w:color w:val="000000"/>
          <w:kern w:val="0"/>
          <w:sz w:val="24"/>
        </w:rPr>
        <w:t>谈判评审小组所有成员集中与单一供应商分别进行谈判。并给予所有参加谈判的供应商平等的谈判机会。</w:t>
      </w:r>
    </w:p>
    <w:p w14:paraId="3C30129B">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供应商应当根据竞争性谈判文件的要求，在谈判开始前提交谈判响应文件。由谈判评审小组对谈判响应文件进行评审，并根据竞争性谈判文件规定的程序、评定成交的标准等事项与实质性响应竞争性谈判文件要求的供应商进行谈判。未实质性响应竞争性谈判文件的谈判响应文件按无效处理，谈判小组应当告知有关供应商。</w:t>
      </w:r>
    </w:p>
    <w:p w14:paraId="1B46A6EB">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谈判评审小组在对谈判响应文件的有效性、完整性和响应程度进行审查时，可以要求供应商对谈判响应文件中含义不明确、同类问题表述不一致或者有明显文字和计算错误的内容等作出必要的澄清、说明或者更正。供应商的澄清、说明或者更正不得超出谈判响应文件的范围或者改变谈判响应文件的实质性内容。</w:t>
      </w:r>
    </w:p>
    <w:p w14:paraId="007E3A59">
      <w:pPr>
        <w:tabs>
          <w:tab w:val="left" w:pos="0"/>
          <w:tab w:val="left" w:pos="420"/>
        </w:tabs>
        <w:snapToGrid w:val="0"/>
        <w:spacing w:line="360" w:lineRule="auto"/>
        <w:ind w:firstLine="460" w:firstLineChars="192"/>
        <w:rPr>
          <w:rFonts w:hint="eastAsia" w:ascii="宋体" w:hAnsi="宋体" w:cs="宋体"/>
          <w:sz w:val="24"/>
        </w:rPr>
      </w:pPr>
      <w:r>
        <w:rPr>
          <w:rFonts w:hint="eastAsia" w:ascii="宋体" w:hAnsi="宋体" w:cs="宋体"/>
          <w:color w:val="000000"/>
          <w:kern w:val="0"/>
          <w:sz w:val="24"/>
        </w:rPr>
        <w:t>4、谈判过程中，</w:t>
      </w:r>
      <w:r>
        <w:rPr>
          <w:rFonts w:hint="eastAsia" w:ascii="宋体" w:hAnsi="宋体" w:cs="宋体"/>
          <w:bCs/>
          <w:sz w:val="24"/>
        </w:rPr>
        <w:t>谈判响应</w:t>
      </w:r>
      <w:r>
        <w:rPr>
          <w:rFonts w:hint="eastAsia" w:ascii="宋体" w:hAnsi="宋体" w:cs="宋体"/>
          <w:sz w:val="24"/>
        </w:rPr>
        <w:t>文件中谈判一览表(报价表)内容与谈判响应文件中明细表内容不一致的，以谈判一览表(报价表)为准。谈判响应文件的大写金额和小写金额不一致的，以大写金额为准；总价金额与按单价汇总金额不一致的，以单价金额计算结果为准；单价金额小数点有明显错位的，应以总价为准，并修改单价；对不同文字文本谈判响应文件的解释发生异议的，以中文文本为准。</w:t>
      </w:r>
    </w:p>
    <w:p w14:paraId="05912BEC">
      <w:pPr>
        <w:tabs>
          <w:tab w:val="left" w:pos="0"/>
          <w:tab w:val="left" w:pos="420"/>
        </w:tabs>
        <w:snapToGrid w:val="0"/>
        <w:spacing w:line="360" w:lineRule="auto"/>
        <w:ind w:firstLine="460" w:firstLineChars="192"/>
        <w:rPr>
          <w:rFonts w:hint="eastAsia" w:ascii="宋体" w:hAnsi="宋体" w:cs="宋体"/>
          <w:color w:val="auto"/>
          <w:sz w:val="24"/>
        </w:rPr>
      </w:pPr>
      <w:r>
        <w:rPr>
          <w:rFonts w:hint="eastAsia" w:ascii="宋体" w:hAnsi="宋体" w:cs="宋体"/>
          <w:color w:val="000000"/>
          <w:kern w:val="0"/>
          <w:sz w:val="24"/>
        </w:rPr>
        <w:t>5、在谈判过程中，竞争性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文件的有效组成部分，谈判评审小组应当及</w:t>
      </w:r>
      <w:r>
        <w:rPr>
          <w:rFonts w:hint="eastAsia" w:ascii="宋体" w:hAnsi="宋体" w:cs="宋体"/>
          <w:color w:val="auto"/>
          <w:kern w:val="0"/>
          <w:sz w:val="24"/>
        </w:rPr>
        <w:t>时以书面形式同时通知所有参加谈判的供应商。</w:t>
      </w:r>
    </w:p>
    <w:p w14:paraId="45F0B238">
      <w:pPr>
        <w:tabs>
          <w:tab w:val="left" w:pos="525"/>
        </w:tabs>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6、供应商应当按照竞争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color w:val="auto"/>
          <w:kern w:val="0"/>
          <w:sz w:val="24"/>
          <w:lang w:val="en-US" w:eastAsia="zh-CN"/>
        </w:rPr>
        <w:t xml:space="preserve">  </w:t>
      </w:r>
    </w:p>
    <w:p w14:paraId="3DF1F8AB">
      <w:pPr>
        <w:tabs>
          <w:tab w:val="left" w:pos="1155"/>
        </w:tabs>
        <w:snapToGrid w:val="0"/>
        <w:spacing w:line="360" w:lineRule="auto"/>
        <w:ind w:firstLine="482" w:firstLineChars="200"/>
        <w:rPr>
          <w:rFonts w:hint="eastAsia" w:ascii="宋体" w:hAnsi="宋体" w:cs="宋体"/>
          <w:b/>
          <w:sz w:val="24"/>
        </w:rPr>
      </w:pPr>
      <w:r>
        <w:rPr>
          <w:rFonts w:hint="eastAsia" w:ascii="宋体" w:hAnsi="宋体" w:cs="宋体"/>
          <w:b/>
          <w:sz w:val="24"/>
        </w:rPr>
        <w:t>十、</w:t>
      </w:r>
      <w:r>
        <w:rPr>
          <w:rFonts w:hint="eastAsia" w:ascii="宋体" w:hAnsi="宋体" w:cs="宋体"/>
          <w:b/>
          <w:color w:val="000000"/>
          <w:sz w:val="24"/>
        </w:rPr>
        <w:t>质疑的提出与答复</w:t>
      </w:r>
    </w:p>
    <w:p w14:paraId="06DD884C">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供应商认为谈判文件、采购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BC28CB8">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质疑供应商应按照财政部制定的《政府采购质疑函范本》格式（可从财政部官方网站下载）和《政府采购质疑和投诉办法》的要求，在法定质疑期内以书面形式提出质疑，针对同一采购程序环节的质疑应一次性提出。重复或分次提出的、内容或形式不符合《政府采购质疑和投诉办法》的，质疑供应商将依法承担不利后果。</w:t>
      </w:r>
    </w:p>
    <w:p w14:paraId="719D6920">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3、供应商提出质疑应当提交质疑函和必要的证明材料。质疑函应当包括下列内容：</w:t>
      </w:r>
    </w:p>
    <w:p w14:paraId="3ED6DB40">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（一）供应商的姓名或者名称、地址、邮编、联系人及联系电话；</w:t>
      </w:r>
    </w:p>
    <w:p w14:paraId="53A5EC02">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（二）质疑项目的名称、编号；</w:t>
      </w:r>
    </w:p>
    <w:p w14:paraId="1F5BE6B0">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（三）具体、明确的质疑事项和与质疑事项相关的请求；</w:t>
      </w:r>
    </w:p>
    <w:p w14:paraId="23ADBF3D">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（四）事实依据；</w:t>
      </w:r>
    </w:p>
    <w:p w14:paraId="5B8E3DB5">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（五）必要的法律依据；</w:t>
      </w:r>
    </w:p>
    <w:p w14:paraId="7AE22B95">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（六）提出质疑的日期。</w:t>
      </w:r>
    </w:p>
    <w:p w14:paraId="51AEE35F">
      <w:pPr>
        <w:tabs>
          <w:tab w:val="left" w:pos="525"/>
        </w:tabs>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rPr>
        <w:t>4、</w:t>
      </w:r>
      <w:r>
        <w:rPr>
          <w:rFonts w:hint="eastAsia" w:ascii="宋体" w:hAnsi="宋体" w:cs="宋体"/>
          <w:color w:val="000000" w:themeColor="text1"/>
          <w:sz w:val="24"/>
          <w14:textFill>
            <w14:solidFill>
              <w14:schemeClr w14:val="tx1"/>
            </w14:solidFill>
          </w14:textFill>
        </w:rPr>
        <w:t>质疑内容不得含有虚假、恶意成分。依照谁主张谁举证的原则，提出质疑者必须同时提交相关确凿的证据材料和注明证据的确切来源，证据来源必须合法</w:t>
      </w:r>
      <w:r>
        <w:rPr>
          <w:rFonts w:hint="eastAsia" w:ascii="宋体" w:hAnsi="宋体" w:cs="宋体"/>
          <w:sz w:val="24"/>
        </w:rPr>
        <w:t>。对捏造事实、滥用维权扰乱采购秩序的恶意质疑者，将依法处理。</w:t>
      </w:r>
    </w:p>
    <w:p w14:paraId="3D55913F">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sz w:val="24"/>
        </w:rPr>
        <w:t>5、</w:t>
      </w:r>
      <w:r>
        <w:rPr>
          <w:rFonts w:hint="eastAsia" w:ascii="宋体" w:hAnsi="宋体" w:cs="宋体"/>
          <w:color w:val="000000"/>
          <w:kern w:val="0"/>
          <w:sz w:val="24"/>
        </w:rPr>
        <w:t>供应商为自然人的，应当由本人签字；供应商为法人或者其他组织的，应当由法定代表人、主要负责人，或者其授权代表签字或者盖章，并加盖公章。</w:t>
      </w:r>
    </w:p>
    <w:p w14:paraId="16B200A5">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6、质疑有以下情形之一的，采购代理机构不予受理：</w:t>
      </w:r>
    </w:p>
    <w:p w14:paraId="45CF7CDA">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（一）未按规定程序和渠道提出质疑的；</w:t>
      </w:r>
    </w:p>
    <w:p w14:paraId="43F598E7">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（二）质疑供应商不是参与所质疑项目采购活动的供应商；</w:t>
      </w:r>
    </w:p>
    <w:p w14:paraId="3FF7AA5D">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（三）超过法定质疑期限的； </w:t>
      </w:r>
    </w:p>
    <w:p w14:paraId="1B4F8076">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（四）书面质疑的形式和内容不符合上述要求的；</w:t>
      </w:r>
    </w:p>
    <w:p w14:paraId="53FFFE11">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（五）提出的质疑事项已经明确答复的； </w:t>
      </w:r>
    </w:p>
    <w:p w14:paraId="1EC2ABCB">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（六）法律法规规定的其他不予受理的条件。</w:t>
      </w:r>
    </w:p>
    <w:p w14:paraId="2D454784">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7、采购人、采购代理机构不得拒收质疑供应商在法定质疑期内发出的质疑函，在收到质疑函后7个工作日内书面及电联形式通知质疑供应商，代理机构组织专家小组与质疑供应商面对面进行质疑答复（拒不到会者视为自动放弃质疑权利），代理机构并以书面形式通知质疑供应商和其他有关供应商，但答复内容不得涉及供应商的商业秘密。</w:t>
      </w:r>
    </w:p>
    <w:p w14:paraId="55D55257">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8、质疑函接收联系方式：</w:t>
      </w:r>
    </w:p>
    <w:p w14:paraId="73C4C711">
      <w:pPr>
        <w:tabs>
          <w:tab w:val="left" w:pos="525"/>
        </w:tabs>
        <w:snapToGrid w:val="0"/>
        <w:spacing w:line="360" w:lineRule="auto"/>
        <w:ind w:firstLine="720" w:firstLineChars="300"/>
        <w:rPr>
          <w:rFonts w:hint="eastAsia" w:ascii="宋体" w:hAnsi="宋体" w:cs="宋体"/>
          <w:color w:val="000000"/>
          <w:kern w:val="0"/>
          <w:sz w:val="24"/>
        </w:rPr>
      </w:pPr>
      <w:r>
        <w:rPr>
          <w:rFonts w:hint="eastAsia" w:ascii="宋体" w:hAnsi="宋体" w:cs="宋体"/>
          <w:color w:val="000000"/>
          <w:kern w:val="0"/>
          <w:sz w:val="24"/>
        </w:rPr>
        <w:t>采购代理机构：陕西邦睿泽项目管理有限公司</w:t>
      </w:r>
    </w:p>
    <w:p w14:paraId="5F15D3DB">
      <w:pPr>
        <w:tabs>
          <w:tab w:val="left" w:pos="115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联系人：赵女士        联系电话：18395401068</w:t>
      </w:r>
    </w:p>
    <w:p w14:paraId="636D5BFD">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十一、合同的签订</w:t>
      </w:r>
    </w:p>
    <w:p w14:paraId="756ED42B">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1、采购人与成交供应商</w:t>
      </w:r>
      <w:r>
        <w:rPr>
          <w:rFonts w:hint="eastAsia" w:ascii="宋体" w:hAnsi="宋体" w:cs="宋体"/>
          <w:color w:val="000000"/>
          <w:kern w:val="0"/>
          <w:sz w:val="24"/>
          <w:highlight w:val="none"/>
        </w:rPr>
        <w:t>应当在成交通知书发出</w:t>
      </w:r>
      <w:r>
        <w:rPr>
          <w:rFonts w:hint="eastAsia" w:ascii="宋体" w:hAnsi="宋体" w:cs="宋体"/>
          <w:color w:val="000000"/>
          <w:kern w:val="0"/>
          <w:sz w:val="24"/>
          <w:highlight w:val="none"/>
          <w:lang w:val="en-US" w:eastAsia="zh-CN"/>
        </w:rPr>
        <w:t>后</w:t>
      </w:r>
      <w:r>
        <w:rPr>
          <w:rFonts w:hint="eastAsia" w:ascii="宋体" w:hAnsi="宋体" w:cs="宋体"/>
          <w:color w:val="000000"/>
          <w:kern w:val="0"/>
          <w:sz w:val="24"/>
          <w:highlight w:val="none"/>
        </w:rPr>
        <w:t>，按照竞争性谈判文件确</w:t>
      </w:r>
      <w:r>
        <w:rPr>
          <w:rFonts w:hint="eastAsia" w:ascii="宋体" w:hAnsi="宋体" w:cs="宋体"/>
          <w:color w:val="000000"/>
          <w:kern w:val="0"/>
          <w:sz w:val="24"/>
        </w:rPr>
        <w:t>定的合同文本以及采购标的、规格型号、采购金额、采购数量、技术和服务要求等事项签订政府采购合同。</w:t>
      </w:r>
    </w:p>
    <w:p w14:paraId="37CE7EF7">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07E9A1A0">
      <w:pPr>
        <w:tabs>
          <w:tab w:val="left" w:pos="525"/>
        </w:tabs>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3、成交供应商放弃签订政府采购合同或者不履行合同的，采购人应当按经评审报价由低到高的排序，确定其他供应商作为成交供应商，并签订政府采购合同。</w:t>
      </w:r>
    </w:p>
    <w:p w14:paraId="28EA2D13">
      <w:pPr>
        <w:tabs>
          <w:tab w:val="left" w:pos="0"/>
        </w:tabs>
        <w:snapToGrid w:val="0"/>
        <w:spacing w:line="360" w:lineRule="auto"/>
        <w:ind w:firstLine="480" w:firstLineChars="200"/>
        <w:rPr>
          <w:rFonts w:hint="eastAsia" w:ascii="宋体" w:hAnsi="宋体" w:cs="宋体"/>
          <w:bCs/>
          <w:sz w:val="24"/>
        </w:rPr>
      </w:pPr>
      <w:r>
        <w:rPr>
          <w:rFonts w:hint="eastAsia" w:ascii="宋体" w:hAnsi="宋体" w:cs="宋体"/>
          <w:bCs/>
          <w:sz w:val="24"/>
        </w:rPr>
        <w:t>4、合同在执行过程中，确需修改、变更时，应当按照相应的审核批准程序办理。</w:t>
      </w:r>
    </w:p>
    <w:p w14:paraId="3AD0035A">
      <w:pPr>
        <w:tabs>
          <w:tab w:val="left" w:pos="0"/>
        </w:tabs>
        <w:snapToGrid w:val="0"/>
        <w:spacing w:line="360" w:lineRule="auto"/>
        <w:ind w:firstLine="480" w:firstLineChars="200"/>
        <w:rPr>
          <w:rFonts w:hint="eastAsia" w:ascii="宋体" w:hAnsi="宋体" w:cs="宋体"/>
          <w:bCs/>
          <w:sz w:val="24"/>
        </w:rPr>
      </w:pPr>
      <w:r>
        <w:rPr>
          <w:rFonts w:hint="eastAsia" w:ascii="宋体" w:hAnsi="宋体" w:cs="宋体"/>
          <w:bCs/>
          <w:sz w:val="24"/>
        </w:rPr>
        <w:t>5、竞争性谈判文件、谈判响应文件、补充协议等为合同的组成部分，具有同等法律效力。</w:t>
      </w:r>
    </w:p>
    <w:p w14:paraId="591D582E">
      <w:pPr>
        <w:tabs>
          <w:tab w:val="left" w:pos="0"/>
        </w:tabs>
        <w:snapToGrid w:val="0"/>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6、除不可抗力等因素外，成交通知书发出后，采购人改变成交结果，或者成交供应商拒绝签订政府采购合同的，应当承担相应的法律责任。</w:t>
      </w:r>
    </w:p>
    <w:p w14:paraId="46A72A7C">
      <w:pPr>
        <w:pStyle w:val="10"/>
        <w:spacing w:line="219" w:lineRule="auto"/>
        <w:ind w:left="462"/>
        <w:rPr>
          <w:color w:val="auto"/>
          <w:highlight w:val="none"/>
        </w:rPr>
      </w:pPr>
      <w:r>
        <w:rPr>
          <w:rFonts w:hint="eastAsia" w:ascii="宋体" w:hAnsi="宋体" w:cs="宋体"/>
          <w:b/>
          <w:sz w:val="24"/>
          <w:highlight w:val="none"/>
        </w:rPr>
        <w:t>十二、</w:t>
      </w:r>
      <w:r>
        <w:rPr>
          <w:b/>
          <w:bCs/>
          <w:color w:val="auto"/>
          <w:spacing w:val="-3"/>
          <w:highlight w:val="none"/>
        </w:rPr>
        <w:t>供应商信用信息查询</w:t>
      </w:r>
    </w:p>
    <w:p w14:paraId="0EEC5196">
      <w:pPr>
        <w:tabs>
          <w:tab w:val="left" w:pos="0"/>
        </w:tabs>
        <w:snapToGrid w:val="0"/>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供应商</w:t>
      </w:r>
      <w:r>
        <w:rPr>
          <w:rFonts w:hint="eastAsia" w:ascii="宋体" w:hAnsi="宋体" w:eastAsia="宋体" w:cs="宋体"/>
          <w:bCs/>
          <w:sz w:val="22"/>
          <w:szCs w:val="22"/>
          <w:highlight w:val="none"/>
        </w:rPr>
        <w:t>近三年在国家企业信用信息公示系统（https：//www.gsxt.govc.n/）中未被列入严重违法失信企业名单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供应商</w:t>
      </w:r>
      <w:r>
        <w:rPr>
          <w:rFonts w:hint="eastAsia" w:ascii="宋体" w:hAnsi="宋体" w:eastAsia="宋体" w:cs="宋体"/>
          <w:bCs/>
          <w:sz w:val="22"/>
          <w:szCs w:val="22"/>
          <w:highlight w:val="none"/>
          <w:lang w:eastAsia="zh-CN"/>
        </w:rPr>
        <w:t>、法定代表人在近三年内无行贿犯罪行为（行贿犯罪行为的认定以中国裁判文书网 https：//wenshu.court.gov.cn/查询结果为准）。与</w:t>
      </w:r>
      <w:r>
        <w:rPr>
          <w:rFonts w:hint="eastAsia" w:ascii="宋体" w:hAnsi="宋体" w:eastAsia="宋体" w:cs="宋体"/>
          <w:bCs/>
          <w:sz w:val="22"/>
          <w:szCs w:val="22"/>
          <w:highlight w:val="none"/>
          <w:lang w:val="en-US" w:eastAsia="zh-CN"/>
        </w:rPr>
        <w:t>采购人</w:t>
      </w:r>
      <w:r>
        <w:rPr>
          <w:rFonts w:hint="eastAsia" w:ascii="宋体" w:hAnsi="宋体" w:eastAsia="宋体" w:cs="宋体"/>
          <w:bCs/>
          <w:sz w:val="22"/>
          <w:szCs w:val="22"/>
          <w:highlight w:val="none"/>
          <w:lang w:eastAsia="zh-CN"/>
        </w:rPr>
        <w:t>有利害关系可能影响招标公正性的单位不得投标，单位负责人为同一人或者存在直接控股、管理关系的不同单位，不得同时参加本项目投标（通过“国家企业信用信息公示平台”上查询截图）。</w:t>
      </w:r>
    </w:p>
    <w:p w14:paraId="5F7FD51C">
      <w:pPr>
        <w:pStyle w:val="10"/>
        <w:spacing w:before="220" w:line="219" w:lineRule="auto"/>
        <w:ind w:left="483"/>
        <w:rPr>
          <w:rFonts w:hint="eastAsia" w:ascii="宋体" w:hAnsi="宋体" w:cs="宋体"/>
          <w:b/>
          <w:sz w:val="22"/>
          <w:szCs w:val="22"/>
          <w:highlight w:val="none"/>
        </w:rPr>
      </w:pPr>
      <w:r>
        <w:rPr>
          <w:color w:val="auto"/>
          <w:spacing w:val="-1"/>
          <w:sz w:val="22"/>
          <w:szCs w:val="22"/>
          <w:highlight w:val="none"/>
        </w:rPr>
        <w:t>2.信用信息查询时间：</w:t>
      </w:r>
      <w:r>
        <w:rPr>
          <w:rFonts w:hint="eastAsia"/>
          <w:color w:val="auto"/>
          <w:spacing w:val="-1"/>
          <w:sz w:val="22"/>
          <w:szCs w:val="22"/>
          <w:highlight w:val="none"/>
          <w:lang w:val="en-US" w:eastAsia="zh-CN"/>
        </w:rPr>
        <w:t>公告发布时间后至</w:t>
      </w:r>
      <w:r>
        <w:rPr>
          <w:color w:val="auto"/>
          <w:spacing w:val="-1"/>
          <w:sz w:val="22"/>
          <w:szCs w:val="22"/>
          <w:highlight w:val="none"/>
        </w:rPr>
        <w:t>投标截止时间</w:t>
      </w:r>
      <w:r>
        <w:rPr>
          <w:rFonts w:hint="eastAsia"/>
          <w:color w:val="auto"/>
          <w:spacing w:val="-1"/>
          <w:sz w:val="22"/>
          <w:szCs w:val="22"/>
          <w:highlight w:val="none"/>
          <w:lang w:val="en-US" w:eastAsia="zh-CN"/>
        </w:rPr>
        <w:t>前</w:t>
      </w:r>
      <w:r>
        <w:rPr>
          <w:color w:val="auto"/>
          <w:spacing w:val="-1"/>
          <w:sz w:val="22"/>
          <w:szCs w:val="22"/>
          <w:highlight w:val="none"/>
        </w:rPr>
        <w:t>。</w:t>
      </w:r>
    </w:p>
    <w:p w14:paraId="55CCB74C">
      <w:pPr>
        <w:snapToGrid w:val="0"/>
        <w:spacing w:line="360" w:lineRule="auto"/>
        <w:ind w:firstLine="472" w:firstLineChars="196"/>
        <w:rPr>
          <w:rFonts w:hint="eastAsia" w:ascii="宋体" w:hAnsi="宋体" w:cs="宋体"/>
          <w:b/>
          <w:color w:val="333333"/>
          <w:kern w:val="0"/>
          <w:sz w:val="24"/>
          <w:highlight w:val="none"/>
        </w:rPr>
      </w:pPr>
      <w:r>
        <w:rPr>
          <w:rFonts w:hint="eastAsia" w:ascii="宋体" w:hAnsi="宋体" w:cs="宋体"/>
          <w:b/>
          <w:sz w:val="24"/>
          <w:highlight w:val="none"/>
          <w:lang w:val="en-US" w:eastAsia="zh-CN"/>
        </w:rPr>
        <w:t>十三、</w:t>
      </w:r>
      <w:r>
        <w:rPr>
          <w:rFonts w:hint="eastAsia" w:ascii="宋体" w:hAnsi="宋体" w:cs="宋体"/>
          <w:b/>
          <w:color w:val="333333"/>
          <w:kern w:val="0"/>
          <w:sz w:val="24"/>
          <w:highlight w:val="none"/>
        </w:rPr>
        <w:t>拒绝商业贿赂</w:t>
      </w:r>
    </w:p>
    <w:p w14:paraId="29A0CF9A">
      <w:pPr>
        <w:snapToGrid w:val="0"/>
        <w:spacing w:line="360" w:lineRule="auto"/>
        <w:ind w:firstLine="470" w:firstLineChars="196"/>
        <w:rPr>
          <w:rFonts w:hint="eastAsia" w:ascii="宋体" w:hAnsi="宋体" w:cs="宋体"/>
          <w:color w:val="333333"/>
          <w:kern w:val="0"/>
          <w:sz w:val="24"/>
        </w:rPr>
      </w:pPr>
      <w:r>
        <w:rPr>
          <w:rFonts w:hint="eastAsia" w:ascii="宋体" w:hAnsi="宋体" w:cs="宋体"/>
          <w:color w:val="333333"/>
          <w:kern w:val="0"/>
          <w:sz w:val="24"/>
          <w:highlight w:val="none"/>
        </w:rPr>
        <w:t>1、遵照陕西省财政厅的规定，采购人、采购代理机构、供</w:t>
      </w:r>
      <w:r>
        <w:rPr>
          <w:rFonts w:hint="eastAsia" w:ascii="宋体" w:hAnsi="宋体" w:cs="宋体"/>
          <w:color w:val="333333"/>
          <w:kern w:val="0"/>
          <w:sz w:val="24"/>
        </w:rPr>
        <w:t>应商和评审专家在招投标活动中，都要签订相应的《拒绝政府采购领域商业贿赂承诺书》，并对违反承诺的行为承担全部责任。</w:t>
      </w:r>
    </w:p>
    <w:p w14:paraId="19491D7D">
      <w:pPr>
        <w:snapToGrid w:val="0"/>
        <w:spacing w:line="360" w:lineRule="auto"/>
        <w:ind w:firstLine="480" w:firstLineChars="200"/>
        <w:rPr>
          <w:rFonts w:hint="eastAsia" w:ascii="宋体" w:hAnsi="宋体" w:cs="宋体"/>
          <w:sz w:val="24"/>
        </w:rPr>
      </w:pPr>
      <w:r>
        <w:rPr>
          <w:rFonts w:hint="eastAsia" w:ascii="宋体" w:hAnsi="宋体" w:cs="宋体"/>
          <w:sz w:val="24"/>
        </w:rPr>
        <w:t>2、供应商必须填写《拒绝政府采购领域商业贿赂承诺书》并附在谈判响应文件中，同时应保证谈判响应文件正、副本中一致。</w:t>
      </w:r>
    </w:p>
    <w:p w14:paraId="3868F7AA">
      <w:pPr>
        <w:snapToGrid w:val="0"/>
        <w:spacing w:line="360" w:lineRule="auto"/>
        <w:ind w:firstLine="480" w:firstLineChars="200"/>
        <w:rPr>
          <w:rFonts w:hint="eastAsia" w:ascii="宋体" w:hAnsi="宋体" w:cs="宋体"/>
          <w:sz w:val="24"/>
        </w:rPr>
      </w:pPr>
    </w:p>
    <w:p w14:paraId="24FD1662">
      <w:pPr>
        <w:spacing w:line="440" w:lineRule="exact"/>
        <w:rPr>
          <w:rFonts w:hint="eastAsia" w:ascii="宋体" w:hAnsi="宋体" w:cs="宋体"/>
          <w:b/>
          <w:color w:val="FF0000"/>
        </w:rPr>
      </w:pPr>
    </w:p>
    <w:p w14:paraId="1C507C81">
      <w:pPr>
        <w:pStyle w:val="20"/>
        <w:spacing w:line="440" w:lineRule="exact"/>
        <w:outlineLvl w:val="9"/>
        <w:rPr>
          <w:rFonts w:hint="eastAsia" w:ascii="宋体" w:hAnsi="宋体" w:cs="宋体"/>
        </w:rPr>
      </w:pPr>
      <w:bookmarkStart w:id="6" w:name="_Toc10570"/>
      <w:bookmarkStart w:id="7" w:name="_Toc27718"/>
    </w:p>
    <w:p w14:paraId="56C51E9A">
      <w:pPr>
        <w:pStyle w:val="20"/>
        <w:spacing w:line="440" w:lineRule="exact"/>
        <w:outlineLvl w:val="9"/>
        <w:rPr>
          <w:rFonts w:hint="eastAsia" w:ascii="宋体" w:hAnsi="宋体" w:cs="宋体"/>
        </w:rPr>
      </w:pPr>
    </w:p>
    <w:p w14:paraId="6333ED8F">
      <w:pPr>
        <w:rPr>
          <w:rFonts w:hint="eastAsia" w:ascii="宋体" w:hAnsi="宋体" w:cs="宋体"/>
        </w:rPr>
      </w:pPr>
    </w:p>
    <w:p w14:paraId="5A2D6B34">
      <w:pPr>
        <w:pStyle w:val="21"/>
        <w:ind w:firstLine="560"/>
        <w:rPr>
          <w:rFonts w:hint="eastAsia" w:ascii="宋体" w:hAnsi="宋体" w:eastAsia="宋体" w:cs="宋体"/>
        </w:rPr>
      </w:pPr>
    </w:p>
    <w:p w14:paraId="1720347E">
      <w:pPr>
        <w:rPr>
          <w:rFonts w:hint="eastAsia" w:ascii="宋体" w:hAnsi="宋体" w:cs="宋体"/>
        </w:rPr>
      </w:pPr>
      <w:bookmarkStart w:id="8" w:name="_Toc24850"/>
      <w:r>
        <w:rPr>
          <w:rFonts w:hint="eastAsia" w:ascii="宋体" w:hAnsi="宋体" w:cs="宋体"/>
        </w:rPr>
        <w:br w:type="page"/>
      </w:r>
    </w:p>
    <w:p w14:paraId="410A584A">
      <w:pPr>
        <w:pStyle w:val="20"/>
        <w:spacing w:line="440" w:lineRule="exact"/>
        <w:rPr>
          <w:rFonts w:hint="eastAsia" w:ascii="宋体" w:hAnsi="宋体" w:cs="宋体"/>
        </w:rPr>
      </w:pPr>
      <w:r>
        <w:rPr>
          <w:rFonts w:hint="eastAsia" w:ascii="宋体" w:hAnsi="宋体" w:cs="宋体"/>
        </w:rPr>
        <w:t>第三章 竞争性谈判响应文件格式及构成</w:t>
      </w:r>
      <w:bookmarkEnd w:id="6"/>
      <w:bookmarkEnd w:id="7"/>
      <w:bookmarkEnd w:id="8"/>
    </w:p>
    <w:p w14:paraId="44E9D970">
      <w:pPr>
        <w:spacing w:line="440" w:lineRule="exact"/>
        <w:rPr>
          <w:rFonts w:hint="eastAsia" w:ascii="宋体" w:hAnsi="宋体" w:cs="宋体"/>
          <w:b/>
          <w:color w:val="FF0000"/>
          <w:sz w:val="32"/>
          <w:szCs w:val="32"/>
        </w:rPr>
      </w:pPr>
    </w:p>
    <w:p w14:paraId="5A476D43">
      <w:pPr>
        <w:spacing w:line="440" w:lineRule="exact"/>
        <w:jc w:val="center"/>
        <w:rPr>
          <w:rFonts w:hint="eastAsia" w:ascii="宋体" w:hAnsi="宋体" w:cs="宋体"/>
          <w:sz w:val="32"/>
          <w:szCs w:val="32"/>
        </w:rPr>
      </w:pPr>
    </w:p>
    <w:p w14:paraId="01377970">
      <w:pPr>
        <w:spacing w:line="440" w:lineRule="exact"/>
        <w:rPr>
          <w:rFonts w:hint="eastAsia" w:ascii="宋体" w:hAnsi="宋体" w:cs="宋体"/>
          <w:sz w:val="32"/>
          <w:szCs w:val="32"/>
        </w:rPr>
      </w:pPr>
    </w:p>
    <w:p w14:paraId="483A65D9">
      <w:pPr>
        <w:spacing w:line="440" w:lineRule="exact"/>
        <w:jc w:val="center"/>
        <w:rPr>
          <w:rFonts w:hint="eastAsia" w:ascii="宋体" w:hAnsi="宋体" w:cs="宋体"/>
          <w:bCs/>
          <w:sz w:val="32"/>
          <w:szCs w:val="32"/>
        </w:rPr>
      </w:pPr>
      <w:r>
        <w:rPr>
          <w:rFonts w:hint="eastAsia" w:ascii="宋体" w:hAnsi="宋体" w:cs="宋体"/>
          <w:bCs/>
          <w:sz w:val="32"/>
          <w:szCs w:val="32"/>
        </w:rPr>
        <w:t>竞争性谈判响应文件</w:t>
      </w:r>
    </w:p>
    <w:p w14:paraId="03621D77">
      <w:pPr>
        <w:spacing w:line="440" w:lineRule="exact"/>
        <w:jc w:val="center"/>
        <w:rPr>
          <w:rFonts w:hint="eastAsia" w:ascii="宋体" w:hAnsi="宋体" w:cs="宋体"/>
          <w:bCs/>
          <w:sz w:val="32"/>
          <w:szCs w:val="32"/>
        </w:rPr>
      </w:pPr>
    </w:p>
    <w:p w14:paraId="4508D88A">
      <w:pPr>
        <w:spacing w:line="440" w:lineRule="exact"/>
        <w:rPr>
          <w:rFonts w:hint="eastAsia" w:ascii="宋体" w:hAnsi="宋体" w:cs="宋体"/>
          <w:sz w:val="24"/>
        </w:rPr>
      </w:pPr>
    </w:p>
    <w:p w14:paraId="7F680909">
      <w:pPr>
        <w:spacing w:line="440" w:lineRule="exact"/>
        <w:ind w:firstLine="1440" w:firstLineChars="600"/>
        <w:rPr>
          <w:rFonts w:hint="eastAsia" w:ascii="宋体" w:hAnsi="宋体" w:cs="宋体"/>
          <w:sz w:val="24"/>
        </w:rPr>
      </w:pPr>
    </w:p>
    <w:p w14:paraId="552F957B">
      <w:pPr>
        <w:spacing w:line="440" w:lineRule="exact"/>
        <w:ind w:firstLine="1680" w:firstLineChars="7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水罐消防车采购项目</w:t>
      </w:r>
    </w:p>
    <w:p w14:paraId="1D86693A">
      <w:pPr>
        <w:spacing w:line="440" w:lineRule="exact"/>
        <w:ind w:firstLine="1680" w:firstLineChars="700"/>
        <w:rPr>
          <w:rFonts w:hint="eastAsia" w:ascii="宋体" w:hAnsi="宋体" w:cs="宋体"/>
          <w:bCs/>
          <w:sz w:val="24"/>
        </w:rPr>
      </w:pPr>
      <w:r>
        <w:rPr>
          <w:rFonts w:hint="eastAsia" w:ascii="宋体" w:hAnsi="宋体" w:cs="宋体"/>
          <w:bCs/>
          <w:sz w:val="24"/>
        </w:rPr>
        <w:t xml:space="preserve">项目编号：BRZ-2025-06908      </w:t>
      </w:r>
    </w:p>
    <w:p w14:paraId="487F8BDE">
      <w:pPr>
        <w:spacing w:line="440" w:lineRule="exact"/>
        <w:rPr>
          <w:rFonts w:hint="eastAsia" w:ascii="宋体" w:hAnsi="宋体" w:cs="宋体"/>
          <w:sz w:val="24"/>
        </w:rPr>
      </w:pPr>
    </w:p>
    <w:p w14:paraId="6025AD85">
      <w:pPr>
        <w:spacing w:line="440" w:lineRule="exact"/>
        <w:ind w:firstLine="2760" w:firstLineChars="1150"/>
        <w:rPr>
          <w:rFonts w:hint="eastAsia" w:ascii="宋体" w:hAnsi="宋体" w:cs="宋体"/>
          <w:sz w:val="24"/>
        </w:rPr>
      </w:pPr>
    </w:p>
    <w:p w14:paraId="207EBA69">
      <w:pPr>
        <w:spacing w:line="440" w:lineRule="exact"/>
        <w:ind w:firstLine="2760" w:firstLineChars="1150"/>
        <w:rPr>
          <w:rFonts w:hint="eastAsia" w:ascii="宋体" w:hAnsi="宋体" w:cs="宋体"/>
          <w:sz w:val="24"/>
        </w:rPr>
      </w:pPr>
    </w:p>
    <w:p w14:paraId="38C2019F">
      <w:pPr>
        <w:spacing w:line="440" w:lineRule="exact"/>
        <w:ind w:firstLine="2760" w:firstLineChars="1150"/>
        <w:rPr>
          <w:rFonts w:hint="eastAsia" w:ascii="宋体" w:hAnsi="宋体" w:cs="宋体"/>
          <w:sz w:val="24"/>
        </w:rPr>
      </w:pPr>
    </w:p>
    <w:p w14:paraId="05C50270">
      <w:pPr>
        <w:spacing w:line="440" w:lineRule="exact"/>
        <w:ind w:firstLine="2760" w:firstLineChars="1150"/>
        <w:rPr>
          <w:rFonts w:hint="eastAsia" w:ascii="宋体" w:hAnsi="宋体" w:cs="宋体"/>
          <w:sz w:val="24"/>
        </w:rPr>
      </w:pPr>
    </w:p>
    <w:p w14:paraId="71FB35B6">
      <w:pPr>
        <w:spacing w:line="440" w:lineRule="exact"/>
        <w:ind w:firstLine="1680" w:firstLineChars="700"/>
        <w:rPr>
          <w:rFonts w:hint="eastAsia" w:ascii="宋体" w:hAnsi="宋体" w:cs="宋体"/>
          <w:sz w:val="24"/>
        </w:rPr>
      </w:pPr>
      <w:r>
        <w:rPr>
          <w:rFonts w:hint="eastAsia" w:ascii="宋体" w:hAnsi="宋体" w:cs="宋体"/>
          <w:sz w:val="24"/>
        </w:rPr>
        <w:t>供 应 商：</w:t>
      </w:r>
      <w:r>
        <w:rPr>
          <w:rFonts w:hint="eastAsia" w:ascii="宋体" w:hAnsi="宋体" w:cs="宋体"/>
          <w:sz w:val="24"/>
          <w:u w:val="single"/>
        </w:rPr>
        <w:t xml:space="preserve">                   </w:t>
      </w:r>
      <w:r>
        <w:rPr>
          <w:rFonts w:hint="eastAsia" w:ascii="宋体" w:hAnsi="宋体" w:cs="宋体"/>
          <w:sz w:val="24"/>
        </w:rPr>
        <w:t>（名称及公章）</w:t>
      </w:r>
    </w:p>
    <w:p w14:paraId="4D487BB5">
      <w:pPr>
        <w:pStyle w:val="10"/>
        <w:rPr>
          <w:rFonts w:hint="eastAsia" w:ascii="宋体" w:hAnsi="宋体" w:cs="宋体"/>
        </w:rPr>
      </w:pPr>
    </w:p>
    <w:p w14:paraId="70BE9A81">
      <w:pPr>
        <w:spacing w:line="440" w:lineRule="exact"/>
        <w:ind w:firstLine="1680" w:firstLineChars="700"/>
        <w:rPr>
          <w:rFonts w:hint="eastAsia" w:ascii="宋体" w:hAnsi="宋体" w:cs="宋体"/>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14:paraId="5B3A3934">
      <w:pPr>
        <w:pStyle w:val="10"/>
        <w:ind w:firstLine="2730" w:firstLineChars="1300"/>
        <w:rPr>
          <w:rFonts w:hint="eastAsia" w:ascii="宋体" w:hAnsi="宋体" w:cs="宋体"/>
        </w:rPr>
      </w:pPr>
    </w:p>
    <w:p w14:paraId="63B160EC">
      <w:pPr>
        <w:spacing w:line="440" w:lineRule="exact"/>
        <w:ind w:firstLine="1680" w:firstLineChars="700"/>
        <w:rPr>
          <w:rFonts w:hint="eastAsia" w:ascii="宋体" w:hAnsi="宋体" w:cs="宋体"/>
          <w:sz w:val="24"/>
        </w:rPr>
      </w:pPr>
      <w:r>
        <w:rPr>
          <w:rFonts w:hint="eastAsia" w:ascii="宋体" w:hAnsi="宋体" w:cs="宋体"/>
          <w:sz w:val="24"/>
        </w:rPr>
        <w:t>谈判时间：</w:t>
      </w:r>
      <w:r>
        <w:rPr>
          <w:rFonts w:hint="eastAsia" w:ascii="宋体" w:hAnsi="宋体" w:cs="宋体"/>
          <w:sz w:val="24"/>
          <w:u w:val="single"/>
        </w:rPr>
        <w:t xml:space="preserve">                    </w:t>
      </w:r>
    </w:p>
    <w:p w14:paraId="26E02031">
      <w:pPr>
        <w:spacing w:line="440" w:lineRule="exact"/>
        <w:rPr>
          <w:rFonts w:hint="eastAsia" w:ascii="宋体" w:hAnsi="宋体" w:cs="宋体"/>
          <w:sz w:val="28"/>
          <w:szCs w:val="28"/>
        </w:rPr>
      </w:pPr>
    </w:p>
    <w:p w14:paraId="21789214">
      <w:pPr>
        <w:rPr>
          <w:rFonts w:hint="eastAsia" w:ascii="宋体" w:hAnsi="宋体" w:cs="宋体"/>
          <w:sz w:val="24"/>
        </w:rPr>
      </w:pPr>
      <w:r>
        <w:rPr>
          <w:rFonts w:hint="eastAsia" w:ascii="宋体" w:hAnsi="宋体" w:cs="宋体"/>
          <w:sz w:val="24"/>
        </w:rPr>
        <w:br w:type="page"/>
      </w:r>
    </w:p>
    <w:p w14:paraId="4D18A8DD">
      <w:pPr>
        <w:spacing w:line="440" w:lineRule="exact"/>
        <w:jc w:val="center"/>
        <w:rPr>
          <w:rFonts w:hint="eastAsia" w:ascii="宋体" w:hAnsi="宋体" w:cs="宋体"/>
          <w:sz w:val="24"/>
        </w:rPr>
      </w:pPr>
      <w:r>
        <w:rPr>
          <w:rFonts w:hint="eastAsia" w:ascii="宋体" w:hAnsi="宋体" w:cs="宋体"/>
          <w:sz w:val="24"/>
        </w:rPr>
        <w:t>目    录</w:t>
      </w:r>
    </w:p>
    <w:p w14:paraId="461300B9">
      <w:pPr>
        <w:spacing w:line="440" w:lineRule="exact"/>
        <w:ind w:firstLine="480" w:firstLineChars="200"/>
        <w:rPr>
          <w:rFonts w:hint="eastAsia" w:ascii="宋体" w:hAnsi="宋体" w:cs="宋体"/>
          <w:sz w:val="24"/>
        </w:rPr>
      </w:pPr>
    </w:p>
    <w:p w14:paraId="620F9C43">
      <w:pPr>
        <w:spacing w:line="440" w:lineRule="exact"/>
        <w:ind w:firstLine="480" w:firstLineChars="200"/>
        <w:rPr>
          <w:rFonts w:hint="eastAsia" w:ascii="宋体" w:hAnsi="宋体" w:cs="宋体"/>
          <w:sz w:val="24"/>
        </w:rPr>
      </w:pPr>
    </w:p>
    <w:p w14:paraId="0BEA9521">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谈判响应函</w:t>
      </w:r>
    </w:p>
    <w:p w14:paraId="4167BDD9">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谈判一览表</w:t>
      </w:r>
    </w:p>
    <w:p w14:paraId="43EB03C6">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谈判保证金缴纳凭证</w:t>
      </w:r>
    </w:p>
    <w:p w14:paraId="29FCA9E2">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响应方案</w:t>
      </w:r>
    </w:p>
    <w:p w14:paraId="5D0E0C9B">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资格证明文件要求</w:t>
      </w:r>
    </w:p>
    <w:p w14:paraId="7F06776A">
      <w:pPr>
        <w:numPr>
          <w:ilvl w:val="0"/>
          <w:numId w:val="2"/>
        </w:numPr>
        <w:spacing w:line="440" w:lineRule="exact"/>
        <w:ind w:firstLine="480" w:firstLineChars="200"/>
        <w:rPr>
          <w:rFonts w:hint="eastAsia" w:ascii="宋体" w:hAnsi="宋体" w:cs="宋体"/>
          <w:sz w:val="24"/>
        </w:rPr>
      </w:pPr>
      <w:r>
        <w:rPr>
          <w:rFonts w:hint="eastAsia" w:ascii="宋体" w:hAnsi="宋体" w:cs="宋体"/>
          <w:sz w:val="24"/>
        </w:rPr>
        <w:t xml:space="preserve"> 其他谈判响应文件</w:t>
      </w:r>
    </w:p>
    <w:p w14:paraId="362006EF">
      <w:pPr>
        <w:spacing w:line="440" w:lineRule="exact"/>
        <w:jc w:val="center"/>
        <w:rPr>
          <w:rFonts w:hint="eastAsia" w:ascii="宋体" w:hAnsi="宋体" w:cs="宋体"/>
          <w:sz w:val="32"/>
          <w:szCs w:val="32"/>
        </w:rPr>
      </w:pPr>
    </w:p>
    <w:p w14:paraId="05B6C82F">
      <w:pPr>
        <w:rPr>
          <w:rFonts w:hint="eastAsia" w:ascii="宋体" w:hAnsi="宋体" w:cs="宋体"/>
          <w:sz w:val="32"/>
          <w:szCs w:val="32"/>
        </w:rPr>
      </w:pPr>
      <w:r>
        <w:rPr>
          <w:rFonts w:hint="eastAsia" w:ascii="宋体" w:hAnsi="宋体" w:cs="宋体"/>
          <w:sz w:val="32"/>
          <w:szCs w:val="32"/>
        </w:rPr>
        <w:br w:type="page"/>
      </w:r>
    </w:p>
    <w:p w14:paraId="502A5FE1">
      <w:pPr>
        <w:spacing w:line="440" w:lineRule="exact"/>
        <w:jc w:val="center"/>
        <w:rPr>
          <w:rFonts w:hint="eastAsia" w:ascii="宋体" w:hAnsi="宋体" w:cs="宋体"/>
          <w:sz w:val="32"/>
          <w:szCs w:val="32"/>
        </w:rPr>
      </w:pPr>
      <w:r>
        <w:rPr>
          <w:rFonts w:hint="eastAsia" w:ascii="宋体" w:hAnsi="宋体" w:cs="宋体"/>
          <w:sz w:val="32"/>
          <w:szCs w:val="32"/>
        </w:rPr>
        <w:t>第1部分  谈判响应函</w:t>
      </w:r>
    </w:p>
    <w:p w14:paraId="04AD2C69">
      <w:pPr>
        <w:spacing w:line="440" w:lineRule="exact"/>
        <w:rPr>
          <w:rFonts w:hint="eastAsia" w:ascii="宋体" w:hAnsi="宋体" w:cs="宋体"/>
          <w:sz w:val="24"/>
        </w:rPr>
      </w:pPr>
    </w:p>
    <w:p w14:paraId="028D5A51">
      <w:pPr>
        <w:spacing w:line="440" w:lineRule="exact"/>
        <w:rPr>
          <w:rFonts w:hint="eastAsia" w:ascii="宋体" w:hAnsi="宋体" w:cs="宋体"/>
          <w:b/>
          <w:bCs/>
          <w:sz w:val="24"/>
        </w:rPr>
      </w:pPr>
      <w:r>
        <w:rPr>
          <w:rFonts w:hint="eastAsia" w:ascii="宋体" w:hAnsi="宋体" w:cs="宋体"/>
          <w:sz w:val="24"/>
        </w:rPr>
        <w:t>陕西邦睿泽项目管理有限公司</w:t>
      </w:r>
      <w:r>
        <w:rPr>
          <w:rFonts w:hint="eastAsia" w:ascii="宋体" w:hAnsi="宋体" w:cs="宋体"/>
          <w:b/>
          <w:bCs/>
          <w:sz w:val="24"/>
        </w:rPr>
        <w:t xml:space="preserve">：    </w:t>
      </w:r>
    </w:p>
    <w:p w14:paraId="03CE8250">
      <w:pPr>
        <w:spacing w:line="440" w:lineRule="exact"/>
        <w:ind w:firstLine="480" w:firstLineChars="200"/>
        <w:rPr>
          <w:rFonts w:hint="eastAsia" w:ascii="宋体" w:hAnsi="宋体" w:cs="宋体"/>
          <w:sz w:val="24"/>
        </w:rPr>
      </w:pPr>
      <w:r>
        <w:rPr>
          <w:rFonts w:hint="eastAsia" w:ascii="宋体" w:hAnsi="宋体" w:cs="宋体"/>
          <w:sz w:val="24"/>
          <w:u w:val="single"/>
        </w:rPr>
        <w:t xml:space="preserve">（供应商名称）      </w:t>
      </w:r>
      <w:r>
        <w:rPr>
          <w:rFonts w:hint="eastAsia" w:ascii="宋体" w:hAnsi="宋体" w:cs="宋体"/>
          <w:sz w:val="24"/>
        </w:rPr>
        <w:t>授权</w:t>
      </w:r>
      <w:r>
        <w:rPr>
          <w:rFonts w:hint="eastAsia" w:ascii="宋体" w:hAnsi="宋体" w:cs="宋体"/>
          <w:sz w:val="24"/>
          <w:u w:val="single"/>
        </w:rPr>
        <w:t xml:space="preserve">（被授权人姓名）     </w:t>
      </w:r>
      <w:r>
        <w:rPr>
          <w:rFonts w:hint="eastAsia" w:ascii="宋体" w:hAnsi="宋体" w:cs="宋体"/>
          <w:sz w:val="24"/>
        </w:rPr>
        <w:t xml:space="preserve">为我公司全权代表，参加贵公司组织的 </w:t>
      </w:r>
      <w:r>
        <w:rPr>
          <w:rFonts w:hint="eastAsia" w:ascii="宋体" w:hAnsi="宋体" w:cs="宋体"/>
          <w:sz w:val="24"/>
          <w:u w:val="single"/>
        </w:rPr>
        <w:t xml:space="preserve">（项目名称）          </w:t>
      </w:r>
      <w:r>
        <w:rPr>
          <w:rFonts w:hint="eastAsia" w:ascii="宋体" w:hAnsi="宋体" w:cs="宋体"/>
          <w:sz w:val="24"/>
        </w:rPr>
        <w:t xml:space="preserve"> (项目编号：      )竞争性谈判活动。谈判保证金：</w:t>
      </w:r>
      <w:r>
        <w:rPr>
          <w:rFonts w:hint="eastAsia" w:ascii="宋体" w:hAnsi="宋体" w:cs="宋体"/>
          <w:sz w:val="24"/>
          <w:u w:val="single"/>
        </w:rPr>
        <w:t xml:space="preserve">        </w:t>
      </w:r>
      <w:r>
        <w:rPr>
          <w:rFonts w:hint="eastAsia" w:ascii="宋体" w:hAnsi="宋体" w:cs="宋体"/>
          <w:sz w:val="24"/>
        </w:rPr>
        <w:t>元。我方承诺如下：</w:t>
      </w:r>
    </w:p>
    <w:p w14:paraId="2469E2FA">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一、依据竞争性谈判文件的要求，提供完全满足采购需求的合格产品和技术及售后服务保障。</w:t>
      </w:r>
    </w:p>
    <w:p w14:paraId="0D3545DD">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二、保证按照竞争性谈判文件中的报价要求进行报价。本报价已包含竞争性谈判文件规定报价方式应包含的各种费用。</w:t>
      </w:r>
    </w:p>
    <w:p w14:paraId="4FC5EA97">
      <w:pPr>
        <w:tabs>
          <w:tab w:val="left" w:pos="1260"/>
        </w:tabs>
        <w:spacing w:line="440" w:lineRule="exact"/>
        <w:ind w:firstLine="480" w:firstLineChars="200"/>
        <w:rPr>
          <w:rFonts w:hint="eastAsia" w:ascii="宋体" w:hAnsi="宋体" w:cs="宋体"/>
          <w:sz w:val="24"/>
          <w:highlight w:val="none"/>
        </w:rPr>
      </w:pPr>
      <w:r>
        <w:rPr>
          <w:rFonts w:hint="eastAsia" w:ascii="宋体" w:hAnsi="宋体" w:cs="宋体"/>
          <w:sz w:val="24"/>
        </w:rPr>
        <w:t>三、我们已经详细阅读和审核全部</w:t>
      </w:r>
      <w:r>
        <w:rPr>
          <w:rFonts w:hint="eastAsia" w:ascii="宋体" w:hAnsi="宋体" w:cs="宋体"/>
          <w:sz w:val="24"/>
          <w:highlight w:val="none"/>
        </w:rPr>
        <w:t>竞争性谈判文件及有关附件，完全清楚和知道必须放弃提出含糊不清或误解的问题的权利。</w:t>
      </w:r>
    </w:p>
    <w:p w14:paraId="76C586FE">
      <w:pPr>
        <w:tabs>
          <w:tab w:val="left" w:pos="1260"/>
        </w:tabs>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四、同意提供与本次竞争性谈判活动相关的其他任何证据和资料，并承诺在开标后三个工作日内提交纸质版响应文件</w:t>
      </w:r>
      <w:r>
        <w:rPr>
          <w:rFonts w:hint="eastAsia" w:ascii="宋体" w:hAnsi="宋体" w:cs="宋体"/>
          <w:color w:val="auto"/>
          <w:sz w:val="24"/>
          <w:highlight w:val="none"/>
        </w:rPr>
        <w:t>正本一份，副本份。</w:t>
      </w:r>
    </w:p>
    <w:p w14:paraId="12D8C898">
      <w:pPr>
        <w:tabs>
          <w:tab w:val="left" w:pos="1260"/>
        </w:tabs>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五、完全理解最低报价不作为成交的唯一条件，尊重谈判评审小组的评审结论及成交结果。</w:t>
      </w:r>
    </w:p>
    <w:p w14:paraId="21942EAF">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六、保证所有提供的谈判响应文件内容是真实的、合法的；且对其负法律责任。</w:t>
      </w:r>
    </w:p>
    <w:p w14:paraId="4CCFC3A5">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七、如若成交，我们将根据竞争性谈判文件的要求和谈判响应文件的承诺签署采购合同，并履行相关的责任和义务。</w:t>
      </w:r>
    </w:p>
    <w:p w14:paraId="59916323">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八、本谈判响应文件自谈判报价之日计算有效期为</w:t>
      </w:r>
      <w:r>
        <w:rPr>
          <w:rFonts w:hint="eastAsia" w:ascii="宋体" w:hAnsi="宋体" w:cs="宋体"/>
          <w:sz w:val="24"/>
          <w:u w:val="single"/>
        </w:rPr>
        <w:t xml:space="preserve">    </w:t>
      </w:r>
      <w:r>
        <w:rPr>
          <w:rFonts w:hint="eastAsia" w:ascii="宋体" w:hAnsi="宋体" w:cs="宋体"/>
          <w:sz w:val="24"/>
        </w:rPr>
        <w:t>天。</w:t>
      </w:r>
    </w:p>
    <w:p w14:paraId="39951985">
      <w:pPr>
        <w:tabs>
          <w:tab w:val="left" w:pos="1260"/>
        </w:tabs>
        <w:spacing w:line="440" w:lineRule="exact"/>
        <w:ind w:firstLine="480" w:firstLineChars="200"/>
        <w:rPr>
          <w:rFonts w:hint="eastAsia" w:ascii="宋体" w:hAnsi="宋体" w:cs="宋体"/>
          <w:sz w:val="24"/>
        </w:rPr>
      </w:pPr>
      <w:r>
        <w:rPr>
          <w:rFonts w:hint="eastAsia" w:ascii="宋体" w:hAnsi="宋体" w:cs="宋体"/>
          <w:sz w:val="24"/>
        </w:rPr>
        <w:t>九、与本谈判响应有关的一切往来通讯为：</w:t>
      </w:r>
    </w:p>
    <w:p w14:paraId="2800DB0F">
      <w:pPr>
        <w:spacing w:line="440" w:lineRule="exact"/>
        <w:ind w:left="525"/>
        <w:rPr>
          <w:rFonts w:hint="eastAsia" w:ascii="宋体" w:hAnsi="宋体" w:cs="宋体"/>
          <w:sz w:val="24"/>
        </w:rPr>
      </w:pPr>
      <w:r>
        <w:rPr>
          <w:rFonts w:hint="eastAsia" w:ascii="宋体" w:hAnsi="宋体" w:cs="宋体"/>
          <w:sz w:val="24"/>
        </w:rPr>
        <w:t>联系地址：</w:t>
      </w:r>
    </w:p>
    <w:p w14:paraId="43E09CD3">
      <w:pPr>
        <w:spacing w:line="440" w:lineRule="exact"/>
        <w:ind w:left="525"/>
        <w:rPr>
          <w:rFonts w:hint="eastAsia" w:ascii="宋体" w:hAnsi="宋体" w:cs="宋体"/>
          <w:sz w:val="24"/>
        </w:rPr>
      </w:pPr>
      <w:r>
        <w:rPr>
          <w:rFonts w:hint="eastAsia" w:ascii="宋体" w:hAnsi="宋体" w:cs="宋体"/>
          <w:sz w:val="24"/>
        </w:rPr>
        <w:t>邮政编码：</w:t>
      </w:r>
    </w:p>
    <w:p w14:paraId="1AED2458">
      <w:pPr>
        <w:spacing w:line="440" w:lineRule="exact"/>
        <w:ind w:left="525"/>
        <w:rPr>
          <w:rFonts w:hint="eastAsia" w:ascii="宋体" w:hAnsi="宋体" w:cs="宋体"/>
          <w:sz w:val="24"/>
        </w:rPr>
      </w:pPr>
      <w:r>
        <w:rPr>
          <w:rFonts w:hint="eastAsia" w:ascii="宋体" w:hAnsi="宋体" w:cs="宋体"/>
          <w:sz w:val="24"/>
        </w:rPr>
        <w:t>电话：</w:t>
      </w:r>
    </w:p>
    <w:p w14:paraId="169807B5">
      <w:pPr>
        <w:spacing w:line="440" w:lineRule="exact"/>
        <w:ind w:left="525"/>
        <w:rPr>
          <w:rFonts w:hint="eastAsia" w:ascii="宋体" w:hAnsi="宋体" w:cs="宋体"/>
          <w:sz w:val="24"/>
        </w:rPr>
      </w:pPr>
      <w:r>
        <w:rPr>
          <w:rFonts w:hint="eastAsia" w:ascii="宋体" w:hAnsi="宋体" w:cs="宋体"/>
          <w:sz w:val="24"/>
        </w:rPr>
        <w:t>传真：</w:t>
      </w:r>
    </w:p>
    <w:p w14:paraId="616C6605">
      <w:pPr>
        <w:spacing w:line="440" w:lineRule="exact"/>
        <w:ind w:left="525"/>
        <w:rPr>
          <w:rFonts w:hint="eastAsia" w:ascii="宋体" w:hAnsi="宋体" w:cs="宋体"/>
          <w:sz w:val="24"/>
        </w:rPr>
      </w:pPr>
      <w:r>
        <w:rPr>
          <w:rFonts w:hint="eastAsia" w:ascii="宋体" w:hAnsi="宋体" w:cs="宋体"/>
          <w:sz w:val="24"/>
        </w:rPr>
        <w:t>供应商：（名称及公章）</w:t>
      </w:r>
    </w:p>
    <w:p w14:paraId="1692C1A9">
      <w:pPr>
        <w:spacing w:line="440" w:lineRule="exact"/>
        <w:ind w:left="525"/>
        <w:rPr>
          <w:rFonts w:hint="eastAsia" w:ascii="宋体" w:hAnsi="宋体" w:cs="宋体"/>
          <w:sz w:val="24"/>
        </w:rPr>
      </w:pPr>
      <w:r>
        <w:rPr>
          <w:rFonts w:hint="eastAsia" w:ascii="宋体" w:hAnsi="宋体" w:cs="宋体"/>
          <w:sz w:val="24"/>
        </w:rPr>
        <w:t>法定代表人或被授权代表：        （签字或盖章）</w:t>
      </w:r>
    </w:p>
    <w:p w14:paraId="171C1CD4">
      <w:pPr>
        <w:spacing w:line="440" w:lineRule="exact"/>
        <w:ind w:left="525"/>
        <w:rPr>
          <w:rFonts w:hint="eastAsia" w:ascii="宋体" w:hAnsi="宋体" w:cs="宋体"/>
          <w:b/>
          <w:bCs/>
          <w:sz w:val="24"/>
        </w:rPr>
      </w:pPr>
      <w:r>
        <w:rPr>
          <w:rFonts w:hint="eastAsia" w:ascii="宋体" w:hAnsi="宋体" w:cs="宋体"/>
          <w:sz w:val="24"/>
        </w:rPr>
        <w:t>谈判时间：    年  月  日</w:t>
      </w:r>
    </w:p>
    <w:p w14:paraId="2C8ABFD7">
      <w:pPr>
        <w:spacing w:line="440" w:lineRule="exact"/>
        <w:jc w:val="center"/>
        <w:rPr>
          <w:rFonts w:hint="eastAsia" w:ascii="宋体" w:hAnsi="宋体" w:cs="宋体"/>
          <w:bCs/>
          <w:sz w:val="32"/>
          <w:szCs w:val="32"/>
        </w:rPr>
        <w:sectPr>
          <w:footerReference r:id="rId5" w:type="default"/>
          <w:pgSz w:w="11906" w:h="16838"/>
          <w:pgMar w:top="1440" w:right="1797" w:bottom="1440" w:left="1797" w:header="851" w:footer="992" w:gutter="0"/>
          <w:pgNumType w:start="1"/>
          <w:cols w:space="0" w:num="1"/>
        </w:sectPr>
      </w:pPr>
    </w:p>
    <w:p w14:paraId="61EE783D">
      <w:pPr>
        <w:tabs>
          <w:tab w:val="left" w:pos="1260"/>
        </w:tabs>
        <w:spacing w:line="440" w:lineRule="exact"/>
        <w:jc w:val="center"/>
        <w:rPr>
          <w:rFonts w:hint="eastAsia" w:ascii="宋体" w:hAnsi="宋体" w:cs="宋体"/>
          <w:bCs/>
          <w:sz w:val="32"/>
          <w:szCs w:val="32"/>
        </w:rPr>
      </w:pPr>
      <w:r>
        <w:rPr>
          <w:rFonts w:hint="eastAsia" w:ascii="宋体" w:hAnsi="宋体" w:cs="宋体"/>
          <w:bCs/>
          <w:sz w:val="32"/>
          <w:szCs w:val="32"/>
        </w:rPr>
        <w:t>第2部分  谈判一览表</w:t>
      </w:r>
    </w:p>
    <w:p w14:paraId="1487B3E6">
      <w:pPr>
        <w:tabs>
          <w:tab w:val="left" w:pos="1260"/>
        </w:tabs>
        <w:spacing w:line="440" w:lineRule="exact"/>
        <w:jc w:val="center"/>
        <w:rPr>
          <w:rFonts w:hint="eastAsia" w:ascii="宋体" w:hAnsi="宋体" w:cs="宋体"/>
          <w:bCs/>
          <w:sz w:val="32"/>
          <w:szCs w:val="32"/>
        </w:rPr>
      </w:pPr>
    </w:p>
    <w:p w14:paraId="350D3C12">
      <w:pPr>
        <w:spacing w:line="440" w:lineRule="exact"/>
        <w:jc w:val="center"/>
        <w:rPr>
          <w:rFonts w:hint="eastAsia" w:ascii="宋体" w:hAnsi="宋体" w:cs="宋体"/>
          <w:sz w:val="32"/>
          <w:szCs w:val="32"/>
        </w:rPr>
      </w:pPr>
      <w:r>
        <w:rPr>
          <w:rFonts w:hint="eastAsia" w:ascii="宋体" w:hAnsi="宋体" w:cs="宋体"/>
          <w:sz w:val="32"/>
          <w:szCs w:val="32"/>
          <w:lang w:eastAsia="zh-CN"/>
        </w:rPr>
        <w:t>水罐消防车采购项目</w:t>
      </w:r>
      <w:r>
        <w:rPr>
          <w:rFonts w:hint="eastAsia" w:ascii="宋体" w:hAnsi="宋体" w:cs="宋体"/>
          <w:sz w:val="32"/>
          <w:szCs w:val="32"/>
        </w:rPr>
        <w:t>竞争性谈判首次报价表</w:t>
      </w:r>
    </w:p>
    <w:p w14:paraId="57C65D3F">
      <w:pPr>
        <w:spacing w:line="440" w:lineRule="exact"/>
        <w:ind w:firstLine="360" w:firstLineChars="150"/>
        <w:rPr>
          <w:rFonts w:hint="eastAsia" w:ascii="宋体" w:hAnsi="宋体" w:cs="宋体"/>
          <w:sz w:val="24"/>
        </w:rPr>
      </w:pPr>
      <w:r>
        <w:rPr>
          <w:rFonts w:hint="eastAsia" w:ascii="宋体" w:hAnsi="宋体" w:cs="宋体"/>
          <w:sz w:val="24"/>
        </w:rPr>
        <w:t>项目编号：BRZ-2025-06908                                                                          报价：（元）</w:t>
      </w:r>
    </w:p>
    <w:tbl>
      <w:tblPr>
        <w:tblStyle w:val="22"/>
        <w:tblW w:w="0" w:type="auto"/>
        <w:tblInd w:w="250" w:type="dxa"/>
        <w:tblLayout w:type="autofit"/>
        <w:tblCellMar>
          <w:top w:w="0" w:type="dxa"/>
          <w:left w:w="108" w:type="dxa"/>
          <w:bottom w:w="0" w:type="dxa"/>
          <w:right w:w="108" w:type="dxa"/>
        </w:tblCellMar>
      </w:tblPr>
      <w:tblGrid>
        <w:gridCol w:w="1130"/>
        <w:gridCol w:w="5532"/>
        <w:gridCol w:w="2694"/>
        <w:gridCol w:w="2551"/>
        <w:gridCol w:w="1811"/>
      </w:tblGrid>
      <w:tr w14:paraId="6342E429">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6FF42A80">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序号</w:t>
            </w:r>
          </w:p>
        </w:tc>
        <w:tc>
          <w:tcPr>
            <w:tcW w:w="5532" w:type="dxa"/>
            <w:tcBorders>
              <w:top w:val="single" w:color="auto" w:sz="4" w:space="0"/>
              <w:left w:val="single" w:color="auto" w:sz="4" w:space="0"/>
              <w:bottom w:val="single" w:color="auto" w:sz="4" w:space="0"/>
              <w:right w:val="single" w:color="auto" w:sz="4" w:space="0"/>
            </w:tcBorders>
            <w:vAlign w:val="center"/>
          </w:tcPr>
          <w:p w14:paraId="050F70EE">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项目名称</w:t>
            </w:r>
          </w:p>
        </w:tc>
        <w:tc>
          <w:tcPr>
            <w:tcW w:w="2694" w:type="dxa"/>
            <w:tcBorders>
              <w:top w:val="single" w:color="auto" w:sz="4" w:space="0"/>
              <w:left w:val="single" w:color="auto" w:sz="4" w:space="0"/>
              <w:bottom w:val="single" w:color="auto" w:sz="4" w:space="0"/>
              <w:right w:val="single" w:color="auto" w:sz="4" w:space="0"/>
            </w:tcBorders>
            <w:vAlign w:val="center"/>
          </w:tcPr>
          <w:p w14:paraId="3C6C1AD3">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交货期限</w:t>
            </w:r>
          </w:p>
        </w:tc>
        <w:tc>
          <w:tcPr>
            <w:tcW w:w="2551" w:type="dxa"/>
            <w:tcBorders>
              <w:top w:val="single" w:color="auto" w:sz="4" w:space="0"/>
              <w:left w:val="single" w:color="auto" w:sz="4" w:space="0"/>
              <w:bottom w:val="single" w:color="auto" w:sz="4" w:space="0"/>
              <w:right w:val="single" w:color="auto" w:sz="4" w:space="0"/>
            </w:tcBorders>
            <w:vAlign w:val="center"/>
          </w:tcPr>
          <w:p w14:paraId="1A4DEB9E">
            <w:pPr>
              <w:spacing w:before="100" w:beforeAutospacing="1" w:after="100" w:afterAutospacing="1" w:line="440" w:lineRule="exact"/>
              <w:jc w:val="center"/>
              <w:rPr>
                <w:rFonts w:hint="eastAsia" w:ascii="宋体" w:hAnsi="宋体" w:cs="宋体"/>
                <w:color w:val="auto"/>
                <w:sz w:val="24"/>
              </w:rPr>
            </w:pPr>
            <w:r>
              <w:rPr>
                <w:rFonts w:hint="eastAsia" w:ascii="宋体" w:hAnsi="宋体" w:cs="宋体"/>
                <w:color w:val="auto"/>
                <w:sz w:val="24"/>
              </w:rPr>
              <w:t>质保期</w:t>
            </w:r>
          </w:p>
        </w:tc>
        <w:tc>
          <w:tcPr>
            <w:tcW w:w="1811" w:type="dxa"/>
            <w:tcBorders>
              <w:top w:val="single" w:color="auto" w:sz="4" w:space="0"/>
              <w:left w:val="single" w:color="auto" w:sz="4" w:space="0"/>
              <w:bottom w:val="single" w:color="auto" w:sz="4" w:space="0"/>
              <w:right w:val="single" w:color="auto" w:sz="4" w:space="0"/>
            </w:tcBorders>
            <w:vAlign w:val="center"/>
          </w:tcPr>
          <w:p w14:paraId="3A54D382">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备注</w:t>
            </w:r>
          </w:p>
        </w:tc>
      </w:tr>
      <w:tr w14:paraId="6C2504B5">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1837F31B">
            <w:pPr>
              <w:spacing w:line="440" w:lineRule="exact"/>
              <w:jc w:val="center"/>
              <w:rPr>
                <w:rFonts w:hint="eastAsia" w:ascii="宋体" w:hAnsi="宋体" w:cs="宋体"/>
                <w:sz w:val="24"/>
              </w:rPr>
            </w:pPr>
            <w:r>
              <w:rPr>
                <w:rFonts w:hint="eastAsia" w:ascii="宋体" w:hAnsi="宋体" w:cs="宋体"/>
                <w:sz w:val="24"/>
              </w:rPr>
              <w:t>1</w:t>
            </w:r>
          </w:p>
        </w:tc>
        <w:tc>
          <w:tcPr>
            <w:tcW w:w="5532" w:type="dxa"/>
            <w:tcBorders>
              <w:top w:val="single" w:color="auto" w:sz="4" w:space="0"/>
              <w:left w:val="single" w:color="auto" w:sz="4" w:space="0"/>
              <w:bottom w:val="single" w:color="auto" w:sz="4" w:space="0"/>
              <w:right w:val="single" w:color="auto" w:sz="4" w:space="0"/>
            </w:tcBorders>
            <w:vAlign w:val="center"/>
          </w:tcPr>
          <w:p w14:paraId="3576101A">
            <w:pPr>
              <w:spacing w:line="440" w:lineRule="exact"/>
              <w:jc w:val="center"/>
              <w:rPr>
                <w:rFonts w:hint="eastAsia" w:ascii="宋体" w:hAnsi="宋体" w:eastAsia="宋体" w:cs="宋体"/>
                <w:sz w:val="24"/>
                <w:lang w:eastAsia="zh-CN"/>
              </w:rPr>
            </w:pPr>
            <w:r>
              <w:rPr>
                <w:rFonts w:hint="eastAsia" w:ascii="宋体" w:hAnsi="宋体" w:cs="宋体"/>
                <w:sz w:val="24"/>
                <w:lang w:eastAsia="zh-CN"/>
              </w:rPr>
              <w:t>水罐消防车采购项目</w:t>
            </w:r>
          </w:p>
        </w:tc>
        <w:tc>
          <w:tcPr>
            <w:tcW w:w="2694" w:type="dxa"/>
            <w:tcBorders>
              <w:top w:val="single" w:color="auto" w:sz="4" w:space="0"/>
              <w:left w:val="single" w:color="auto" w:sz="4" w:space="0"/>
              <w:bottom w:val="single" w:color="auto" w:sz="4" w:space="0"/>
              <w:right w:val="single" w:color="auto" w:sz="4" w:space="0"/>
            </w:tcBorders>
            <w:vAlign w:val="center"/>
          </w:tcPr>
          <w:p w14:paraId="0D547F41">
            <w:pPr>
              <w:spacing w:line="440" w:lineRule="exact"/>
              <w:ind w:left="840"/>
              <w:rPr>
                <w:rFonts w:hint="eastAsia" w:ascii="宋体" w:hAnsi="宋体" w:cs="宋体"/>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7DA290DD">
            <w:pPr>
              <w:spacing w:line="440" w:lineRule="exact"/>
              <w:ind w:left="840"/>
              <w:rPr>
                <w:rFonts w:hint="eastAsia" w:ascii="宋体" w:hAnsi="宋体" w:cs="宋体"/>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09C6D96">
            <w:pPr>
              <w:spacing w:line="440" w:lineRule="exact"/>
              <w:rPr>
                <w:rFonts w:hint="eastAsia" w:ascii="宋体" w:hAnsi="宋体" w:cs="宋体"/>
                <w:sz w:val="24"/>
              </w:rPr>
            </w:pPr>
          </w:p>
        </w:tc>
      </w:tr>
      <w:tr w14:paraId="6A66C543">
        <w:tblPrEx>
          <w:tblCellMar>
            <w:top w:w="0" w:type="dxa"/>
            <w:left w:w="108" w:type="dxa"/>
            <w:bottom w:w="0" w:type="dxa"/>
            <w:right w:w="108" w:type="dxa"/>
          </w:tblCellMar>
        </w:tblPrEx>
        <w:trPr>
          <w:trHeight w:val="1307" w:hRule="atLeast"/>
        </w:trPr>
        <w:tc>
          <w:tcPr>
            <w:tcW w:w="6662" w:type="dxa"/>
            <w:gridSpan w:val="2"/>
            <w:tcBorders>
              <w:top w:val="single" w:color="auto" w:sz="4" w:space="0"/>
              <w:left w:val="single" w:color="auto" w:sz="4" w:space="0"/>
              <w:bottom w:val="single" w:color="auto" w:sz="4" w:space="0"/>
              <w:right w:val="single" w:color="auto" w:sz="4" w:space="0"/>
            </w:tcBorders>
            <w:vAlign w:val="center"/>
          </w:tcPr>
          <w:p w14:paraId="63327F33">
            <w:pPr>
              <w:spacing w:line="440" w:lineRule="exact"/>
              <w:rPr>
                <w:rFonts w:hint="eastAsia" w:ascii="宋体" w:hAnsi="宋体" w:cs="宋体"/>
                <w:sz w:val="24"/>
                <w:u w:val="single"/>
              </w:rPr>
            </w:pPr>
            <w:r>
              <w:rPr>
                <w:rFonts w:hint="eastAsia" w:ascii="宋体" w:hAnsi="宋体" w:cs="宋体"/>
                <w:sz w:val="24"/>
              </w:rPr>
              <w:t>报价（大写）：</w:t>
            </w:r>
            <w:r>
              <w:rPr>
                <w:rFonts w:hint="eastAsia" w:ascii="宋体" w:hAnsi="宋体" w:cs="宋体"/>
                <w:sz w:val="24"/>
                <w:u w:val="single"/>
              </w:rPr>
              <w:t xml:space="preserve">                                </w:t>
            </w:r>
          </w:p>
        </w:tc>
        <w:tc>
          <w:tcPr>
            <w:tcW w:w="7056" w:type="dxa"/>
            <w:gridSpan w:val="3"/>
            <w:tcBorders>
              <w:top w:val="single" w:color="auto" w:sz="4" w:space="0"/>
              <w:left w:val="single" w:color="auto" w:sz="4" w:space="0"/>
              <w:bottom w:val="single" w:color="auto" w:sz="4" w:space="0"/>
              <w:right w:val="single" w:color="auto" w:sz="4" w:space="0"/>
            </w:tcBorders>
            <w:vAlign w:val="center"/>
          </w:tcPr>
          <w:p w14:paraId="2346B3A7">
            <w:pPr>
              <w:spacing w:line="440" w:lineRule="exact"/>
              <w:rPr>
                <w:rFonts w:hint="eastAsia" w:ascii="宋体" w:hAnsi="宋体" w:cs="宋体"/>
                <w:sz w:val="24"/>
                <w:u w:val="single"/>
              </w:rPr>
            </w:pPr>
            <w:r>
              <w:rPr>
                <w:rFonts w:hint="eastAsia" w:ascii="宋体" w:hAnsi="宋体" w:cs="宋体"/>
                <w:sz w:val="24"/>
              </w:rPr>
              <w:t>报价 （小写）：￥</w:t>
            </w:r>
            <w:r>
              <w:rPr>
                <w:rFonts w:hint="eastAsia" w:ascii="宋体" w:hAnsi="宋体" w:cs="宋体"/>
                <w:sz w:val="24"/>
                <w:u w:val="single"/>
              </w:rPr>
              <w:t xml:space="preserve">                           </w:t>
            </w:r>
          </w:p>
        </w:tc>
      </w:tr>
    </w:tbl>
    <w:p w14:paraId="03AA9301">
      <w:pPr>
        <w:spacing w:line="440" w:lineRule="exact"/>
        <w:rPr>
          <w:rFonts w:hint="eastAsia" w:ascii="宋体" w:hAnsi="宋体" w:cs="宋体"/>
          <w:sz w:val="24"/>
        </w:rPr>
      </w:pPr>
    </w:p>
    <w:p w14:paraId="41D643E9">
      <w:pPr>
        <w:spacing w:line="440" w:lineRule="exact"/>
        <w:rPr>
          <w:rFonts w:hint="eastAsia" w:ascii="宋体" w:hAnsi="宋体" w:cs="宋体"/>
          <w:sz w:val="24"/>
        </w:rPr>
      </w:pPr>
      <w:r>
        <w:rPr>
          <w:rFonts w:hint="eastAsia" w:ascii="宋体" w:hAnsi="宋体" w:cs="宋体"/>
          <w:sz w:val="24"/>
        </w:rPr>
        <w:t>供应商：（名称及公章）             法定代表人或被授权代表：（签字）            谈判时间：    年   月   日</w:t>
      </w:r>
    </w:p>
    <w:p w14:paraId="53F82479">
      <w:pPr>
        <w:pStyle w:val="8"/>
        <w:ind w:firstLine="480"/>
        <w:rPr>
          <w:rFonts w:hint="eastAsia" w:ascii="宋体" w:hAnsi="宋体" w:cs="宋体"/>
          <w:sz w:val="24"/>
        </w:rPr>
      </w:pPr>
    </w:p>
    <w:p w14:paraId="719C2632">
      <w:pPr>
        <w:rPr>
          <w:rFonts w:hint="eastAsia" w:ascii="宋体" w:hAnsi="宋体" w:cs="宋体"/>
        </w:rPr>
      </w:pPr>
    </w:p>
    <w:p w14:paraId="0E72501E">
      <w:pPr>
        <w:ind w:left="855" w:leftChars="57" w:hanging="735" w:hangingChars="350"/>
        <w:rPr>
          <w:rFonts w:hint="eastAsia" w:ascii="宋体" w:hAnsi="宋体" w:cs="宋体"/>
          <w:szCs w:val="21"/>
        </w:rPr>
      </w:pPr>
      <w:r>
        <w:rPr>
          <w:rFonts w:hint="eastAsia" w:ascii="宋体" w:hAnsi="宋体" w:cs="宋体"/>
          <w:szCs w:val="21"/>
        </w:rPr>
        <w:t>注： 1、所有报价保留小数点后两位，第三位按四舍五入计。</w:t>
      </w:r>
    </w:p>
    <w:p w14:paraId="52783D6E">
      <w:pPr>
        <w:pStyle w:val="12"/>
        <w:ind w:firstLine="630" w:firstLineChars="300"/>
        <w:rPr>
          <w:rFonts w:hint="eastAsia" w:hAnsi="宋体" w:cs="宋体"/>
          <w:kern w:val="2"/>
          <w:sz w:val="21"/>
          <w:szCs w:val="21"/>
        </w:rPr>
      </w:pPr>
      <w:r>
        <w:rPr>
          <w:rFonts w:hint="eastAsia" w:hAnsi="宋体" w:cs="宋体"/>
          <w:kern w:val="2"/>
          <w:sz w:val="21"/>
          <w:szCs w:val="21"/>
        </w:rPr>
        <w:t>2、报价不得超出项目限价。</w:t>
      </w:r>
    </w:p>
    <w:p w14:paraId="69D97715">
      <w:pPr>
        <w:pStyle w:val="12"/>
        <w:rPr>
          <w:rFonts w:hint="eastAsia" w:hAnsi="宋体" w:cs="宋体"/>
          <w:kern w:val="2"/>
          <w:sz w:val="21"/>
          <w:szCs w:val="21"/>
        </w:rPr>
      </w:pPr>
    </w:p>
    <w:p w14:paraId="56BA3D77">
      <w:pPr>
        <w:autoSpaceDE w:val="0"/>
        <w:autoSpaceDN w:val="0"/>
        <w:adjustRightInd w:val="0"/>
        <w:spacing w:before="24" w:after="24" w:line="440" w:lineRule="exact"/>
        <w:jc w:val="center"/>
        <w:rPr>
          <w:rFonts w:hint="eastAsia" w:ascii="宋体" w:hAnsi="宋体" w:cs="宋体"/>
          <w:b/>
          <w:sz w:val="30"/>
          <w:szCs w:val="30"/>
        </w:rPr>
      </w:pPr>
      <w:r>
        <w:rPr>
          <w:rFonts w:hint="eastAsia" w:ascii="宋体" w:hAnsi="宋体" w:cs="宋体"/>
          <w:b/>
          <w:sz w:val="30"/>
          <w:szCs w:val="30"/>
        </w:rPr>
        <w:t>分项报价表</w:t>
      </w:r>
    </w:p>
    <w:tbl>
      <w:tblPr>
        <w:tblStyle w:val="22"/>
        <w:tblW w:w="157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22"/>
        <w:gridCol w:w="2953"/>
        <w:gridCol w:w="3059"/>
        <w:gridCol w:w="1502"/>
        <w:gridCol w:w="1502"/>
        <w:gridCol w:w="1680"/>
        <w:gridCol w:w="1920"/>
        <w:gridCol w:w="2088"/>
      </w:tblGrid>
      <w:tr w14:paraId="378A7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4" w:hRule="atLeast"/>
          <w:jc w:val="center"/>
        </w:trPr>
        <w:tc>
          <w:tcPr>
            <w:tcW w:w="1022" w:type="dxa"/>
            <w:tcBorders>
              <w:right w:val="single" w:color="auto" w:sz="4" w:space="0"/>
            </w:tcBorders>
            <w:vAlign w:val="center"/>
          </w:tcPr>
          <w:p w14:paraId="41D4DA18">
            <w:pPr>
              <w:spacing w:line="440" w:lineRule="exact"/>
              <w:jc w:val="center"/>
              <w:rPr>
                <w:rFonts w:hint="eastAsia" w:ascii="宋体" w:hAnsi="宋体" w:cs="宋体"/>
                <w:sz w:val="24"/>
              </w:rPr>
            </w:pPr>
            <w:r>
              <w:rPr>
                <w:rFonts w:hint="eastAsia" w:ascii="宋体" w:hAnsi="宋体" w:cs="宋体"/>
                <w:sz w:val="24"/>
              </w:rPr>
              <w:t>序号</w:t>
            </w:r>
          </w:p>
        </w:tc>
        <w:tc>
          <w:tcPr>
            <w:tcW w:w="2953" w:type="dxa"/>
            <w:tcBorders>
              <w:left w:val="single" w:color="auto" w:sz="4" w:space="0"/>
            </w:tcBorders>
            <w:vAlign w:val="center"/>
          </w:tcPr>
          <w:p w14:paraId="1DBF98B9">
            <w:pPr>
              <w:pStyle w:val="43"/>
              <w:widowControl w:val="0"/>
              <w:spacing w:line="440" w:lineRule="exact"/>
              <w:rPr>
                <w:rFonts w:cs="宋体"/>
                <w:kern w:val="2"/>
                <w:szCs w:val="24"/>
              </w:rPr>
            </w:pPr>
            <w:r>
              <w:rPr>
                <w:rFonts w:cs="宋体"/>
                <w:kern w:val="2"/>
                <w:szCs w:val="24"/>
              </w:rPr>
              <w:t>货物名称</w:t>
            </w:r>
          </w:p>
        </w:tc>
        <w:tc>
          <w:tcPr>
            <w:tcW w:w="3059" w:type="dxa"/>
            <w:vAlign w:val="center"/>
          </w:tcPr>
          <w:p w14:paraId="5A52A80E">
            <w:pPr>
              <w:spacing w:line="440" w:lineRule="exact"/>
              <w:jc w:val="center"/>
              <w:rPr>
                <w:rFonts w:hint="eastAsia" w:ascii="宋体" w:hAnsi="宋体" w:cs="宋体"/>
                <w:sz w:val="24"/>
              </w:rPr>
            </w:pPr>
            <w:r>
              <w:rPr>
                <w:rFonts w:hint="eastAsia" w:ascii="宋体" w:hAnsi="宋体" w:cs="宋体"/>
                <w:sz w:val="24"/>
              </w:rPr>
              <w:t>品牌、型号、规格参数</w:t>
            </w:r>
          </w:p>
        </w:tc>
        <w:tc>
          <w:tcPr>
            <w:tcW w:w="1502" w:type="dxa"/>
            <w:vAlign w:val="center"/>
          </w:tcPr>
          <w:p w14:paraId="3005F96D">
            <w:pPr>
              <w:spacing w:line="440" w:lineRule="exact"/>
              <w:jc w:val="center"/>
              <w:rPr>
                <w:rFonts w:hint="eastAsia" w:ascii="宋体" w:hAnsi="宋体" w:cs="宋体"/>
                <w:sz w:val="24"/>
              </w:rPr>
            </w:pPr>
            <w:r>
              <w:rPr>
                <w:rFonts w:hint="eastAsia" w:ascii="宋体" w:hAnsi="宋体" w:cs="宋体"/>
                <w:sz w:val="24"/>
              </w:rPr>
              <w:t>数量</w:t>
            </w:r>
          </w:p>
        </w:tc>
        <w:tc>
          <w:tcPr>
            <w:tcW w:w="1502" w:type="dxa"/>
            <w:vAlign w:val="center"/>
          </w:tcPr>
          <w:p w14:paraId="703EAA5A">
            <w:pPr>
              <w:spacing w:line="440" w:lineRule="exact"/>
              <w:jc w:val="center"/>
              <w:rPr>
                <w:rFonts w:hint="eastAsia" w:ascii="宋体" w:hAnsi="宋体" w:cs="宋体"/>
                <w:sz w:val="24"/>
              </w:rPr>
            </w:pPr>
            <w:r>
              <w:rPr>
                <w:rFonts w:hint="eastAsia" w:ascii="宋体" w:hAnsi="宋体" w:cs="宋体"/>
                <w:sz w:val="24"/>
              </w:rPr>
              <w:t>单位</w:t>
            </w:r>
          </w:p>
        </w:tc>
        <w:tc>
          <w:tcPr>
            <w:tcW w:w="1680" w:type="dxa"/>
            <w:vAlign w:val="center"/>
          </w:tcPr>
          <w:p w14:paraId="2F1A4425">
            <w:pPr>
              <w:spacing w:line="440" w:lineRule="exact"/>
              <w:jc w:val="center"/>
              <w:rPr>
                <w:rFonts w:hint="eastAsia" w:ascii="宋体" w:hAnsi="宋体" w:cs="宋体"/>
                <w:sz w:val="24"/>
              </w:rPr>
            </w:pPr>
            <w:r>
              <w:rPr>
                <w:rFonts w:hint="eastAsia" w:ascii="宋体" w:hAnsi="宋体" w:cs="宋体"/>
                <w:sz w:val="24"/>
              </w:rPr>
              <w:t>单价（元）</w:t>
            </w:r>
          </w:p>
        </w:tc>
        <w:tc>
          <w:tcPr>
            <w:tcW w:w="1920" w:type="dxa"/>
            <w:vAlign w:val="center"/>
          </w:tcPr>
          <w:p w14:paraId="1DB50640">
            <w:pPr>
              <w:spacing w:line="440" w:lineRule="exact"/>
              <w:jc w:val="center"/>
              <w:rPr>
                <w:rFonts w:hint="eastAsia" w:ascii="宋体" w:hAnsi="宋体" w:cs="宋体"/>
                <w:sz w:val="24"/>
              </w:rPr>
            </w:pPr>
            <w:r>
              <w:rPr>
                <w:rFonts w:hint="eastAsia" w:ascii="宋体" w:hAnsi="宋体" w:cs="宋体"/>
                <w:sz w:val="24"/>
              </w:rPr>
              <w:t>总价（元）</w:t>
            </w:r>
          </w:p>
        </w:tc>
        <w:tc>
          <w:tcPr>
            <w:tcW w:w="2088" w:type="dxa"/>
            <w:vAlign w:val="center"/>
          </w:tcPr>
          <w:p w14:paraId="44BD91AD">
            <w:pPr>
              <w:spacing w:line="440" w:lineRule="exact"/>
              <w:jc w:val="center"/>
              <w:rPr>
                <w:rFonts w:hint="eastAsia" w:ascii="宋体" w:hAnsi="宋体" w:cs="宋体"/>
                <w:sz w:val="24"/>
              </w:rPr>
            </w:pPr>
            <w:r>
              <w:rPr>
                <w:rFonts w:hint="eastAsia" w:ascii="宋体" w:hAnsi="宋体" w:cs="宋体"/>
                <w:sz w:val="24"/>
              </w:rPr>
              <w:t>备注</w:t>
            </w:r>
          </w:p>
        </w:tc>
      </w:tr>
      <w:tr w14:paraId="10CDF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57176681">
            <w:pPr>
              <w:spacing w:line="440" w:lineRule="exact"/>
              <w:jc w:val="center"/>
              <w:rPr>
                <w:rFonts w:hint="eastAsia" w:ascii="宋体" w:hAnsi="宋体" w:cs="宋体"/>
                <w:sz w:val="24"/>
              </w:rPr>
            </w:pPr>
            <w:r>
              <w:rPr>
                <w:rFonts w:hint="eastAsia" w:ascii="宋体" w:hAnsi="宋体" w:cs="宋体"/>
                <w:sz w:val="24"/>
              </w:rPr>
              <w:t>1</w:t>
            </w:r>
          </w:p>
        </w:tc>
        <w:tc>
          <w:tcPr>
            <w:tcW w:w="2953" w:type="dxa"/>
            <w:tcBorders>
              <w:left w:val="single" w:color="auto" w:sz="4" w:space="0"/>
            </w:tcBorders>
            <w:vAlign w:val="center"/>
          </w:tcPr>
          <w:p w14:paraId="37C43AC1">
            <w:pPr>
              <w:spacing w:line="440" w:lineRule="exact"/>
              <w:rPr>
                <w:rFonts w:hint="eastAsia" w:ascii="宋体" w:hAnsi="宋体" w:cs="宋体"/>
                <w:sz w:val="24"/>
              </w:rPr>
            </w:pPr>
          </w:p>
        </w:tc>
        <w:tc>
          <w:tcPr>
            <w:tcW w:w="3059" w:type="dxa"/>
            <w:vAlign w:val="center"/>
          </w:tcPr>
          <w:p w14:paraId="7E0EDA6C">
            <w:pPr>
              <w:spacing w:line="440" w:lineRule="exact"/>
              <w:rPr>
                <w:rFonts w:hint="eastAsia" w:ascii="宋体" w:hAnsi="宋体" w:cs="宋体"/>
                <w:sz w:val="24"/>
              </w:rPr>
            </w:pPr>
          </w:p>
        </w:tc>
        <w:tc>
          <w:tcPr>
            <w:tcW w:w="1502" w:type="dxa"/>
            <w:vAlign w:val="center"/>
          </w:tcPr>
          <w:p w14:paraId="1ADE590C">
            <w:pPr>
              <w:spacing w:line="440" w:lineRule="exact"/>
              <w:rPr>
                <w:rFonts w:hint="eastAsia" w:ascii="宋体" w:hAnsi="宋体" w:cs="宋体"/>
                <w:sz w:val="24"/>
              </w:rPr>
            </w:pPr>
          </w:p>
        </w:tc>
        <w:tc>
          <w:tcPr>
            <w:tcW w:w="1502" w:type="dxa"/>
            <w:vAlign w:val="center"/>
          </w:tcPr>
          <w:p w14:paraId="5F0AE5EB">
            <w:pPr>
              <w:spacing w:line="440" w:lineRule="exact"/>
              <w:rPr>
                <w:rFonts w:hint="eastAsia" w:ascii="宋体" w:hAnsi="宋体" w:cs="宋体"/>
                <w:sz w:val="24"/>
              </w:rPr>
            </w:pPr>
          </w:p>
        </w:tc>
        <w:tc>
          <w:tcPr>
            <w:tcW w:w="1680" w:type="dxa"/>
            <w:vAlign w:val="center"/>
          </w:tcPr>
          <w:p w14:paraId="402349EE">
            <w:pPr>
              <w:spacing w:line="440" w:lineRule="exact"/>
              <w:rPr>
                <w:rFonts w:hint="eastAsia" w:ascii="宋体" w:hAnsi="宋体" w:cs="宋体"/>
                <w:sz w:val="24"/>
              </w:rPr>
            </w:pPr>
          </w:p>
        </w:tc>
        <w:tc>
          <w:tcPr>
            <w:tcW w:w="1920" w:type="dxa"/>
            <w:vAlign w:val="center"/>
          </w:tcPr>
          <w:p w14:paraId="24D7F5F8">
            <w:pPr>
              <w:spacing w:line="440" w:lineRule="exact"/>
              <w:rPr>
                <w:rFonts w:hint="eastAsia" w:ascii="宋体" w:hAnsi="宋体" w:cs="宋体"/>
                <w:sz w:val="24"/>
              </w:rPr>
            </w:pPr>
          </w:p>
        </w:tc>
        <w:tc>
          <w:tcPr>
            <w:tcW w:w="2088" w:type="dxa"/>
            <w:vAlign w:val="center"/>
          </w:tcPr>
          <w:p w14:paraId="0C040204">
            <w:pPr>
              <w:spacing w:line="440" w:lineRule="exact"/>
              <w:rPr>
                <w:rFonts w:hint="eastAsia" w:ascii="宋体" w:hAnsi="宋体" w:cs="宋体"/>
                <w:sz w:val="24"/>
              </w:rPr>
            </w:pPr>
          </w:p>
        </w:tc>
      </w:tr>
      <w:tr w14:paraId="6FA63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4937BDCA">
            <w:pPr>
              <w:spacing w:line="440" w:lineRule="exact"/>
              <w:jc w:val="center"/>
              <w:rPr>
                <w:rFonts w:hint="eastAsia" w:ascii="宋体" w:hAnsi="宋体" w:cs="宋体"/>
                <w:sz w:val="24"/>
              </w:rPr>
            </w:pPr>
            <w:r>
              <w:rPr>
                <w:rFonts w:hint="eastAsia" w:ascii="宋体" w:hAnsi="宋体" w:cs="宋体"/>
                <w:sz w:val="24"/>
              </w:rPr>
              <w:t>2</w:t>
            </w:r>
          </w:p>
        </w:tc>
        <w:tc>
          <w:tcPr>
            <w:tcW w:w="2953" w:type="dxa"/>
            <w:tcBorders>
              <w:left w:val="single" w:color="auto" w:sz="4" w:space="0"/>
            </w:tcBorders>
            <w:vAlign w:val="center"/>
          </w:tcPr>
          <w:p w14:paraId="7A78D45B">
            <w:pPr>
              <w:spacing w:line="440" w:lineRule="exact"/>
              <w:rPr>
                <w:rFonts w:hint="eastAsia" w:ascii="宋体" w:hAnsi="宋体" w:cs="宋体"/>
                <w:sz w:val="24"/>
              </w:rPr>
            </w:pPr>
          </w:p>
        </w:tc>
        <w:tc>
          <w:tcPr>
            <w:tcW w:w="3059" w:type="dxa"/>
            <w:vAlign w:val="center"/>
          </w:tcPr>
          <w:p w14:paraId="0877AF6F">
            <w:pPr>
              <w:spacing w:line="440" w:lineRule="exact"/>
              <w:rPr>
                <w:rFonts w:hint="eastAsia" w:ascii="宋体" w:hAnsi="宋体" w:cs="宋体"/>
                <w:sz w:val="24"/>
              </w:rPr>
            </w:pPr>
          </w:p>
        </w:tc>
        <w:tc>
          <w:tcPr>
            <w:tcW w:w="1502" w:type="dxa"/>
            <w:vAlign w:val="center"/>
          </w:tcPr>
          <w:p w14:paraId="7291D8EA">
            <w:pPr>
              <w:spacing w:line="440" w:lineRule="exact"/>
              <w:rPr>
                <w:rFonts w:hint="eastAsia" w:ascii="宋体" w:hAnsi="宋体" w:cs="宋体"/>
                <w:sz w:val="24"/>
              </w:rPr>
            </w:pPr>
          </w:p>
        </w:tc>
        <w:tc>
          <w:tcPr>
            <w:tcW w:w="1502" w:type="dxa"/>
            <w:vAlign w:val="center"/>
          </w:tcPr>
          <w:p w14:paraId="603B6D8F">
            <w:pPr>
              <w:spacing w:line="440" w:lineRule="exact"/>
              <w:rPr>
                <w:rFonts w:hint="eastAsia" w:ascii="宋体" w:hAnsi="宋体" w:cs="宋体"/>
                <w:sz w:val="24"/>
              </w:rPr>
            </w:pPr>
          </w:p>
        </w:tc>
        <w:tc>
          <w:tcPr>
            <w:tcW w:w="1680" w:type="dxa"/>
            <w:vAlign w:val="center"/>
          </w:tcPr>
          <w:p w14:paraId="62E6FE29">
            <w:pPr>
              <w:spacing w:line="440" w:lineRule="exact"/>
              <w:rPr>
                <w:rFonts w:hint="eastAsia" w:ascii="宋体" w:hAnsi="宋体" w:cs="宋体"/>
                <w:sz w:val="24"/>
              </w:rPr>
            </w:pPr>
          </w:p>
        </w:tc>
        <w:tc>
          <w:tcPr>
            <w:tcW w:w="1920" w:type="dxa"/>
            <w:vAlign w:val="center"/>
          </w:tcPr>
          <w:p w14:paraId="52B1445C">
            <w:pPr>
              <w:spacing w:line="440" w:lineRule="exact"/>
              <w:rPr>
                <w:rFonts w:hint="eastAsia" w:ascii="宋体" w:hAnsi="宋体" w:cs="宋体"/>
                <w:sz w:val="24"/>
              </w:rPr>
            </w:pPr>
          </w:p>
        </w:tc>
        <w:tc>
          <w:tcPr>
            <w:tcW w:w="2088" w:type="dxa"/>
            <w:vAlign w:val="center"/>
          </w:tcPr>
          <w:p w14:paraId="7598529D">
            <w:pPr>
              <w:spacing w:line="440" w:lineRule="exact"/>
              <w:rPr>
                <w:rFonts w:hint="eastAsia" w:ascii="宋体" w:hAnsi="宋体" w:cs="宋体"/>
                <w:sz w:val="24"/>
              </w:rPr>
            </w:pPr>
          </w:p>
        </w:tc>
      </w:tr>
      <w:tr w14:paraId="345BC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57CCE242">
            <w:pPr>
              <w:spacing w:line="440" w:lineRule="exact"/>
              <w:jc w:val="center"/>
              <w:rPr>
                <w:rFonts w:hint="eastAsia" w:ascii="宋体" w:hAnsi="宋体" w:cs="宋体"/>
                <w:sz w:val="24"/>
              </w:rPr>
            </w:pPr>
            <w:r>
              <w:rPr>
                <w:rFonts w:hint="eastAsia" w:ascii="宋体" w:hAnsi="宋体" w:cs="宋体"/>
                <w:sz w:val="24"/>
              </w:rPr>
              <w:t>3</w:t>
            </w:r>
          </w:p>
        </w:tc>
        <w:tc>
          <w:tcPr>
            <w:tcW w:w="2953" w:type="dxa"/>
            <w:tcBorders>
              <w:left w:val="single" w:color="auto" w:sz="4" w:space="0"/>
            </w:tcBorders>
            <w:vAlign w:val="center"/>
          </w:tcPr>
          <w:p w14:paraId="6A10DB69">
            <w:pPr>
              <w:spacing w:line="440" w:lineRule="exact"/>
              <w:rPr>
                <w:rFonts w:hint="eastAsia" w:ascii="宋体" w:hAnsi="宋体" w:cs="宋体"/>
                <w:sz w:val="24"/>
              </w:rPr>
            </w:pPr>
          </w:p>
        </w:tc>
        <w:tc>
          <w:tcPr>
            <w:tcW w:w="3059" w:type="dxa"/>
            <w:vAlign w:val="center"/>
          </w:tcPr>
          <w:p w14:paraId="23BE3864">
            <w:pPr>
              <w:spacing w:line="440" w:lineRule="exact"/>
              <w:rPr>
                <w:rFonts w:hint="eastAsia" w:ascii="宋体" w:hAnsi="宋体" w:cs="宋体"/>
                <w:sz w:val="24"/>
              </w:rPr>
            </w:pPr>
          </w:p>
        </w:tc>
        <w:tc>
          <w:tcPr>
            <w:tcW w:w="1502" w:type="dxa"/>
            <w:vAlign w:val="center"/>
          </w:tcPr>
          <w:p w14:paraId="538627B9">
            <w:pPr>
              <w:spacing w:line="440" w:lineRule="exact"/>
              <w:rPr>
                <w:rFonts w:hint="eastAsia" w:ascii="宋体" w:hAnsi="宋体" w:cs="宋体"/>
                <w:sz w:val="24"/>
              </w:rPr>
            </w:pPr>
          </w:p>
        </w:tc>
        <w:tc>
          <w:tcPr>
            <w:tcW w:w="1502" w:type="dxa"/>
            <w:vAlign w:val="center"/>
          </w:tcPr>
          <w:p w14:paraId="5CAEC46A">
            <w:pPr>
              <w:spacing w:line="440" w:lineRule="exact"/>
              <w:rPr>
                <w:rFonts w:hint="eastAsia" w:ascii="宋体" w:hAnsi="宋体" w:cs="宋体"/>
                <w:sz w:val="24"/>
              </w:rPr>
            </w:pPr>
          </w:p>
        </w:tc>
        <w:tc>
          <w:tcPr>
            <w:tcW w:w="1680" w:type="dxa"/>
            <w:vAlign w:val="center"/>
          </w:tcPr>
          <w:p w14:paraId="37B1F90A">
            <w:pPr>
              <w:spacing w:line="440" w:lineRule="exact"/>
              <w:rPr>
                <w:rFonts w:hint="eastAsia" w:ascii="宋体" w:hAnsi="宋体" w:cs="宋体"/>
                <w:sz w:val="24"/>
              </w:rPr>
            </w:pPr>
          </w:p>
        </w:tc>
        <w:tc>
          <w:tcPr>
            <w:tcW w:w="1920" w:type="dxa"/>
            <w:vAlign w:val="center"/>
          </w:tcPr>
          <w:p w14:paraId="41ABC901">
            <w:pPr>
              <w:spacing w:line="440" w:lineRule="exact"/>
              <w:rPr>
                <w:rFonts w:hint="eastAsia" w:ascii="宋体" w:hAnsi="宋体" w:cs="宋体"/>
                <w:sz w:val="24"/>
              </w:rPr>
            </w:pPr>
          </w:p>
        </w:tc>
        <w:tc>
          <w:tcPr>
            <w:tcW w:w="2088" w:type="dxa"/>
            <w:vAlign w:val="center"/>
          </w:tcPr>
          <w:p w14:paraId="764AF311">
            <w:pPr>
              <w:spacing w:line="440" w:lineRule="exact"/>
              <w:rPr>
                <w:rFonts w:hint="eastAsia" w:ascii="宋体" w:hAnsi="宋体" w:cs="宋体"/>
                <w:sz w:val="24"/>
              </w:rPr>
            </w:pPr>
          </w:p>
        </w:tc>
      </w:tr>
      <w:tr w14:paraId="283B7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40CEED29">
            <w:pPr>
              <w:spacing w:line="440" w:lineRule="exact"/>
              <w:jc w:val="center"/>
              <w:rPr>
                <w:rFonts w:hint="eastAsia" w:ascii="宋体" w:hAnsi="宋体" w:cs="宋体"/>
                <w:sz w:val="24"/>
              </w:rPr>
            </w:pPr>
            <w:r>
              <w:rPr>
                <w:rFonts w:hint="eastAsia" w:ascii="宋体" w:hAnsi="宋体" w:cs="宋体"/>
                <w:sz w:val="24"/>
              </w:rPr>
              <w:t>4</w:t>
            </w:r>
          </w:p>
        </w:tc>
        <w:tc>
          <w:tcPr>
            <w:tcW w:w="2953" w:type="dxa"/>
            <w:tcBorders>
              <w:left w:val="single" w:color="auto" w:sz="4" w:space="0"/>
            </w:tcBorders>
            <w:vAlign w:val="center"/>
          </w:tcPr>
          <w:p w14:paraId="5D6D248B">
            <w:pPr>
              <w:spacing w:line="440" w:lineRule="exact"/>
              <w:rPr>
                <w:rFonts w:hint="eastAsia" w:ascii="宋体" w:hAnsi="宋体" w:cs="宋体"/>
                <w:sz w:val="24"/>
              </w:rPr>
            </w:pPr>
          </w:p>
        </w:tc>
        <w:tc>
          <w:tcPr>
            <w:tcW w:w="3059" w:type="dxa"/>
            <w:vAlign w:val="center"/>
          </w:tcPr>
          <w:p w14:paraId="3F1FE2DB">
            <w:pPr>
              <w:spacing w:line="440" w:lineRule="exact"/>
              <w:rPr>
                <w:rFonts w:hint="eastAsia" w:ascii="宋体" w:hAnsi="宋体" w:cs="宋体"/>
                <w:sz w:val="24"/>
              </w:rPr>
            </w:pPr>
          </w:p>
        </w:tc>
        <w:tc>
          <w:tcPr>
            <w:tcW w:w="1502" w:type="dxa"/>
            <w:vAlign w:val="center"/>
          </w:tcPr>
          <w:p w14:paraId="454EB6C9">
            <w:pPr>
              <w:spacing w:line="440" w:lineRule="exact"/>
              <w:rPr>
                <w:rFonts w:hint="eastAsia" w:ascii="宋体" w:hAnsi="宋体" w:cs="宋体"/>
                <w:sz w:val="24"/>
              </w:rPr>
            </w:pPr>
          </w:p>
        </w:tc>
        <w:tc>
          <w:tcPr>
            <w:tcW w:w="1502" w:type="dxa"/>
            <w:vAlign w:val="center"/>
          </w:tcPr>
          <w:p w14:paraId="77C724F1">
            <w:pPr>
              <w:spacing w:line="440" w:lineRule="exact"/>
              <w:rPr>
                <w:rFonts w:hint="eastAsia" w:ascii="宋体" w:hAnsi="宋体" w:cs="宋体"/>
                <w:sz w:val="24"/>
              </w:rPr>
            </w:pPr>
          </w:p>
        </w:tc>
        <w:tc>
          <w:tcPr>
            <w:tcW w:w="1680" w:type="dxa"/>
            <w:vAlign w:val="center"/>
          </w:tcPr>
          <w:p w14:paraId="2DE12F48">
            <w:pPr>
              <w:spacing w:line="440" w:lineRule="exact"/>
              <w:rPr>
                <w:rFonts w:hint="eastAsia" w:ascii="宋体" w:hAnsi="宋体" w:cs="宋体"/>
                <w:sz w:val="24"/>
              </w:rPr>
            </w:pPr>
          </w:p>
        </w:tc>
        <w:tc>
          <w:tcPr>
            <w:tcW w:w="1920" w:type="dxa"/>
            <w:vAlign w:val="center"/>
          </w:tcPr>
          <w:p w14:paraId="32DFAF34">
            <w:pPr>
              <w:spacing w:line="440" w:lineRule="exact"/>
              <w:rPr>
                <w:rFonts w:hint="eastAsia" w:ascii="宋体" w:hAnsi="宋体" w:cs="宋体"/>
                <w:sz w:val="24"/>
              </w:rPr>
            </w:pPr>
          </w:p>
        </w:tc>
        <w:tc>
          <w:tcPr>
            <w:tcW w:w="2088" w:type="dxa"/>
            <w:vAlign w:val="center"/>
          </w:tcPr>
          <w:p w14:paraId="4A5133C2">
            <w:pPr>
              <w:spacing w:line="440" w:lineRule="exact"/>
              <w:rPr>
                <w:rFonts w:hint="eastAsia" w:ascii="宋体" w:hAnsi="宋体" w:cs="宋体"/>
                <w:sz w:val="24"/>
              </w:rPr>
            </w:pPr>
          </w:p>
        </w:tc>
      </w:tr>
      <w:tr w14:paraId="1CE11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0CAF717F">
            <w:pPr>
              <w:spacing w:line="440" w:lineRule="exact"/>
              <w:jc w:val="center"/>
              <w:rPr>
                <w:rFonts w:hint="eastAsia" w:ascii="宋体" w:hAnsi="宋体" w:cs="宋体"/>
                <w:sz w:val="24"/>
              </w:rPr>
            </w:pPr>
            <w:r>
              <w:rPr>
                <w:rFonts w:hint="eastAsia" w:ascii="宋体" w:hAnsi="宋体" w:cs="宋体"/>
                <w:sz w:val="24"/>
              </w:rPr>
              <w:t>5</w:t>
            </w:r>
          </w:p>
        </w:tc>
        <w:tc>
          <w:tcPr>
            <w:tcW w:w="2953" w:type="dxa"/>
            <w:tcBorders>
              <w:left w:val="single" w:color="auto" w:sz="4" w:space="0"/>
            </w:tcBorders>
            <w:vAlign w:val="center"/>
          </w:tcPr>
          <w:p w14:paraId="41A1CF82">
            <w:pPr>
              <w:spacing w:line="440" w:lineRule="exact"/>
              <w:rPr>
                <w:rFonts w:hint="eastAsia" w:ascii="宋体" w:hAnsi="宋体" w:cs="宋体"/>
                <w:sz w:val="24"/>
              </w:rPr>
            </w:pPr>
          </w:p>
        </w:tc>
        <w:tc>
          <w:tcPr>
            <w:tcW w:w="3059" w:type="dxa"/>
            <w:vAlign w:val="center"/>
          </w:tcPr>
          <w:p w14:paraId="77A274CE">
            <w:pPr>
              <w:spacing w:line="440" w:lineRule="exact"/>
              <w:rPr>
                <w:rFonts w:hint="eastAsia" w:ascii="宋体" w:hAnsi="宋体" w:cs="宋体"/>
                <w:sz w:val="24"/>
              </w:rPr>
            </w:pPr>
          </w:p>
        </w:tc>
        <w:tc>
          <w:tcPr>
            <w:tcW w:w="1502" w:type="dxa"/>
            <w:vAlign w:val="center"/>
          </w:tcPr>
          <w:p w14:paraId="2E680716">
            <w:pPr>
              <w:spacing w:line="440" w:lineRule="exact"/>
              <w:rPr>
                <w:rFonts w:hint="eastAsia" w:ascii="宋体" w:hAnsi="宋体" w:cs="宋体"/>
                <w:sz w:val="24"/>
              </w:rPr>
            </w:pPr>
          </w:p>
        </w:tc>
        <w:tc>
          <w:tcPr>
            <w:tcW w:w="1502" w:type="dxa"/>
            <w:vAlign w:val="center"/>
          </w:tcPr>
          <w:p w14:paraId="67E4A165">
            <w:pPr>
              <w:spacing w:line="440" w:lineRule="exact"/>
              <w:rPr>
                <w:rFonts w:hint="eastAsia" w:ascii="宋体" w:hAnsi="宋体" w:cs="宋体"/>
                <w:sz w:val="24"/>
              </w:rPr>
            </w:pPr>
          </w:p>
        </w:tc>
        <w:tc>
          <w:tcPr>
            <w:tcW w:w="1680" w:type="dxa"/>
            <w:vAlign w:val="center"/>
          </w:tcPr>
          <w:p w14:paraId="491087B1">
            <w:pPr>
              <w:spacing w:line="440" w:lineRule="exact"/>
              <w:rPr>
                <w:rFonts w:hint="eastAsia" w:ascii="宋体" w:hAnsi="宋体" w:cs="宋体"/>
                <w:sz w:val="24"/>
              </w:rPr>
            </w:pPr>
          </w:p>
        </w:tc>
        <w:tc>
          <w:tcPr>
            <w:tcW w:w="1920" w:type="dxa"/>
            <w:vAlign w:val="center"/>
          </w:tcPr>
          <w:p w14:paraId="1A326FA3">
            <w:pPr>
              <w:spacing w:line="440" w:lineRule="exact"/>
              <w:rPr>
                <w:rFonts w:hint="eastAsia" w:ascii="宋体" w:hAnsi="宋体" w:cs="宋体"/>
                <w:sz w:val="24"/>
              </w:rPr>
            </w:pPr>
          </w:p>
        </w:tc>
        <w:tc>
          <w:tcPr>
            <w:tcW w:w="2088" w:type="dxa"/>
            <w:vAlign w:val="center"/>
          </w:tcPr>
          <w:p w14:paraId="1BF18DFE">
            <w:pPr>
              <w:spacing w:line="440" w:lineRule="exact"/>
              <w:rPr>
                <w:rFonts w:hint="eastAsia" w:ascii="宋体" w:hAnsi="宋体" w:cs="宋体"/>
                <w:sz w:val="24"/>
              </w:rPr>
            </w:pPr>
          </w:p>
        </w:tc>
      </w:tr>
      <w:tr w14:paraId="22A6C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016C3F79">
            <w:pPr>
              <w:spacing w:line="440" w:lineRule="exact"/>
              <w:jc w:val="center"/>
              <w:rPr>
                <w:rFonts w:hint="eastAsia" w:ascii="宋体" w:hAnsi="宋体" w:cs="宋体"/>
                <w:sz w:val="24"/>
              </w:rPr>
            </w:pPr>
            <w:r>
              <w:rPr>
                <w:rFonts w:hint="eastAsia" w:ascii="宋体" w:hAnsi="宋体" w:cs="宋体"/>
                <w:sz w:val="24"/>
              </w:rPr>
              <w:t>…</w:t>
            </w:r>
          </w:p>
        </w:tc>
        <w:tc>
          <w:tcPr>
            <w:tcW w:w="2953" w:type="dxa"/>
            <w:tcBorders>
              <w:left w:val="single" w:color="auto" w:sz="4" w:space="0"/>
            </w:tcBorders>
            <w:vAlign w:val="center"/>
          </w:tcPr>
          <w:p w14:paraId="30CBBD3B">
            <w:pPr>
              <w:spacing w:line="440" w:lineRule="exact"/>
              <w:rPr>
                <w:rFonts w:hint="eastAsia" w:ascii="宋体" w:hAnsi="宋体" w:cs="宋体"/>
                <w:sz w:val="24"/>
              </w:rPr>
            </w:pPr>
          </w:p>
        </w:tc>
        <w:tc>
          <w:tcPr>
            <w:tcW w:w="3059" w:type="dxa"/>
            <w:vAlign w:val="center"/>
          </w:tcPr>
          <w:p w14:paraId="132743B9">
            <w:pPr>
              <w:spacing w:line="440" w:lineRule="exact"/>
              <w:rPr>
                <w:rFonts w:hint="eastAsia" w:ascii="宋体" w:hAnsi="宋体" w:cs="宋体"/>
                <w:sz w:val="24"/>
              </w:rPr>
            </w:pPr>
          </w:p>
        </w:tc>
        <w:tc>
          <w:tcPr>
            <w:tcW w:w="1502" w:type="dxa"/>
            <w:vAlign w:val="center"/>
          </w:tcPr>
          <w:p w14:paraId="645DD387">
            <w:pPr>
              <w:spacing w:line="440" w:lineRule="exact"/>
              <w:rPr>
                <w:rFonts w:hint="eastAsia" w:ascii="宋体" w:hAnsi="宋体" w:cs="宋体"/>
                <w:sz w:val="24"/>
              </w:rPr>
            </w:pPr>
          </w:p>
        </w:tc>
        <w:tc>
          <w:tcPr>
            <w:tcW w:w="1502" w:type="dxa"/>
            <w:vAlign w:val="center"/>
          </w:tcPr>
          <w:p w14:paraId="7E88D6E4">
            <w:pPr>
              <w:spacing w:line="440" w:lineRule="exact"/>
              <w:rPr>
                <w:rFonts w:hint="eastAsia" w:ascii="宋体" w:hAnsi="宋体" w:cs="宋体"/>
                <w:sz w:val="24"/>
              </w:rPr>
            </w:pPr>
          </w:p>
        </w:tc>
        <w:tc>
          <w:tcPr>
            <w:tcW w:w="1680" w:type="dxa"/>
            <w:vAlign w:val="center"/>
          </w:tcPr>
          <w:p w14:paraId="62A8E01D">
            <w:pPr>
              <w:spacing w:line="440" w:lineRule="exact"/>
              <w:rPr>
                <w:rFonts w:hint="eastAsia" w:ascii="宋体" w:hAnsi="宋体" w:cs="宋体"/>
                <w:sz w:val="24"/>
              </w:rPr>
            </w:pPr>
          </w:p>
        </w:tc>
        <w:tc>
          <w:tcPr>
            <w:tcW w:w="1920" w:type="dxa"/>
            <w:vAlign w:val="center"/>
          </w:tcPr>
          <w:p w14:paraId="03AA98F9">
            <w:pPr>
              <w:spacing w:line="440" w:lineRule="exact"/>
              <w:rPr>
                <w:rFonts w:hint="eastAsia" w:ascii="宋体" w:hAnsi="宋体" w:cs="宋体"/>
                <w:sz w:val="24"/>
              </w:rPr>
            </w:pPr>
          </w:p>
        </w:tc>
        <w:tc>
          <w:tcPr>
            <w:tcW w:w="2088" w:type="dxa"/>
            <w:vAlign w:val="center"/>
          </w:tcPr>
          <w:p w14:paraId="42BB332B">
            <w:pPr>
              <w:spacing w:line="440" w:lineRule="exact"/>
              <w:rPr>
                <w:rFonts w:hint="eastAsia" w:ascii="宋体" w:hAnsi="宋体" w:cs="宋体"/>
                <w:sz w:val="24"/>
              </w:rPr>
            </w:pPr>
          </w:p>
        </w:tc>
      </w:tr>
      <w:tr w14:paraId="462AF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vAlign w:val="center"/>
          </w:tcPr>
          <w:p w14:paraId="7238A951">
            <w:pPr>
              <w:spacing w:line="440" w:lineRule="exact"/>
              <w:rPr>
                <w:rFonts w:hint="eastAsia" w:ascii="宋体" w:hAnsi="宋体" w:cs="宋体"/>
                <w:sz w:val="24"/>
              </w:rPr>
            </w:pPr>
            <w:r>
              <w:rPr>
                <w:rFonts w:hint="eastAsia" w:ascii="宋体" w:hAnsi="宋体" w:cs="宋体"/>
                <w:sz w:val="24"/>
              </w:rPr>
              <w:t>合计：</w:t>
            </w:r>
          </w:p>
        </w:tc>
        <w:tc>
          <w:tcPr>
            <w:tcW w:w="14704" w:type="dxa"/>
            <w:gridSpan w:val="7"/>
            <w:vAlign w:val="center"/>
          </w:tcPr>
          <w:p w14:paraId="02C4778C">
            <w:pPr>
              <w:spacing w:line="440" w:lineRule="exact"/>
              <w:rPr>
                <w:rFonts w:hint="eastAsia" w:ascii="宋体" w:hAnsi="宋体" w:cs="宋体"/>
                <w:sz w:val="24"/>
              </w:rPr>
            </w:pPr>
            <w:r>
              <w:rPr>
                <w:rFonts w:hint="eastAsia" w:ascii="宋体" w:hAnsi="宋体" w:cs="宋体"/>
                <w:sz w:val="24"/>
              </w:rPr>
              <w:t xml:space="preserve">   大写：            元                                                              小写：          元                                                          </w:t>
            </w:r>
          </w:p>
        </w:tc>
      </w:tr>
    </w:tbl>
    <w:p w14:paraId="796E4115">
      <w:pPr>
        <w:pStyle w:val="18"/>
        <w:spacing w:before="24" w:after="24" w:line="440" w:lineRule="exact"/>
        <w:ind w:firstLine="480" w:firstLineChars="200"/>
        <w:rPr>
          <w:rFonts w:hint="eastAsia" w:ascii="宋体" w:hAnsi="宋体" w:cs="宋体"/>
          <w:spacing w:val="6"/>
          <w:szCs w:val="21"/>
        </w:rPr>
      </w:pPr>
      <w:r>
        <w:rPr>
          <w:rFonts w:hint="eastAsia" w:ascii="宋体" w:hAnsi="宋体" w:cs="宋体"/>
          <w:sz w:val="24"/>
        </w:rPr>
        <w:t>供应商：（名称及公章）             法定代表人或被授权代表：（签字</w:t>
      </w:r>
      <w:r>
        <w:rPr>
          <w:rFonts w:hint="eastAsia" w:ascii="宋体" w:hAnsi="宋体" w:cs="宋体"/>
          <w:sz w:val="24"/>
          <w:lang w:val="en-US" w:eastAsia="zh-CN"/>
        </w:rPr>
        <w:t>或</w:t>
      </w:r>
      <w:r>
        <w:rPr>
          <w:rFonts w:hint="eastAsia" w:ascii="宋体" w:hAnsi="宋体" w:cs="宋体"/>
          <w:sz w:val="24"/>
        </w:rPr>
        <w:t>盖章）            谈判时间：20    年   月   日</w:t>
      </w:r>
    </w:p>
    <w:p w14:paraId="15C3C169">
      <w:pPr>
        <w:pStyle w:val="18"/>
        <w:spacing w:before="24" w:after="24" w:line="440" w:lineRule="exact"/>
        <w:ind w:firstLine="444" w:firstLineChars="200"/>
        <w:rPr>
          <w:rFonts w:hint="eastAsia" w:ascii="宋体" w:hAnsi="宋体" w:cs="宋体"/>
          <w:szCs w:val="21"/>
        </w:rPr>
      </w:pPr>
      <w:r>
        <w:rPr>
          <w:rFonts w:hint="eastAsia" w:ascii="宋体" w:hAnsi="宋体" w:cs="宋体"/>
          <w:spacing w:val="6"/>
          <w:szCs w:val="21"/>
        </w:rPr>
        <w:t>注：</w:t>
      </w:r>
      <w:r>
        <w:rPr>
          <w:rFonts w:hint="eastAsia" w:ascii="宋体" w:hAnsi="宋体" w:cs="宋体"/>
          <w:szCs w:val="21"/>
        </w:rPr>
        <w:t>1、如果按单价计算的结果与总价不一致，以单价为准修正总价。</w:t>
      </w:r>
    </w:p>
    <w:p w14:paraId="11DF9983">
      <w:pPr>
        <w:pStyle w:val="18"/>
        <w:spacing w:before="24" w:after="24" w:line="440" w:lineRule="exact"/>
        <w:ind w:firstLine="840" w:firstLineChars="400"/>
        <w:rPr>
          <w:rFonts w:hint="eastAsia" w:ascii="宋体" w:hAnsi="宋体" w:cs="宋体"/>
          <w:szCs w:val="21"/>
        </w:rPr>
      </w:pPr>
      <w:r>
        <w:rPr>
          <w:rFonts w:hint="eastAsia" w:ascii="宋体" w:hAnsi="宋体" w:cs="宋体"/>
          <w:szCs w:val="21"/>
        </w:rPr>
        <w:t>2、单价及总价均为货到项目现场价格，包括货物价格、运费、安装价格、安装所有使用的辅材价格、技术培训及支持、售后服务费、税金及其他所有相关费用的总和等所有费用。</w:t>
      </w:r>
    </w:p>
    <w:p w14:paraId="4A10EB30">
      <w:pPr>
        <w:pStyle w:val="18"/>
        <w:spacing w:before="24" w:after="24" w:line="440" w:lineRule="exact"/>
        <w:ind w:firstLine="840" w:firstLineChars="400"/>
        <w:rPr>
          <w:rFonts w:hint="eastAsia" w:ascii="宋体" w:hAnsi="宋体" w:cs="宋体"/>
          <w:szCs w:val="21"/>
        </w:rPr>
      </w:pPr>
      <w:r>
        <w:rPr>
          <w:rFonts w:hint="eastAsia" w:ascii="宋体" w:hAnsi="宋体" w:cs="宋体"/>
          <w:szCs w:val="21"/>
        </w:rPr>
        <w:t>3、分项报价表中每个项目合价按照最后谈判报价与首次谈判报价的下浮比例进行下浮后确定。</w:t>
      </w:r>
    </w:p>
    <w:p w14:paraId="061B7DE9">
      <w:pPr>
        <w:pStyle w:val="12"/>
        <w:spacing w:line="440" w:lineRule="exact"/>
        <w:ind w:firstLine="525" w:firstLineChars="250"/>
        <w:rPr>
          <w:rFonts w:hint="eastAsia" w:hAnsi="宋体" w:cs="宋体"/>
          <w:kern w:val="2"/>
          <w:sz w:val="21"/>
          <w:szCs w:val="21"/>
        </w:rPr>
        <w:sectPr>
          <w:pgSz w:w="16838" w:h="11906" w:orient="landscape"/>
          <w:pgMar w:top="1797" w:right="1440" w:bottom="1797" w:left="1440" w:header="851" w:footer="992" w:gutter="0"/>
          <w:cols w:space="0" w:num="1"/>
        </w:sectPr>
      </w:pPr>
    </w:p>
    <w:p w14:paraId="67BA1594">
      <w:pPr>
        <w:spacing w:line="440" w:lineRule="exact"/>
        <w:jc w:val="center"/>
        <w:rPr>
          <w:rFonts w:hint="eastAsia" w:ascii="宋体" w:hAnsi="宋体" w:cs="宋体"/>
          <w:sz w:val="32"/>
          <w:szCs w:val="32"/>
        </w:rPr>
      </w:pPr>
    </w:p>
    <w:p w14:paraId="68DAC8F9">
      <w:pPr>
        <w:spacing w:line="440" w:lineRule="exact"/>
        <w:jc w:val="center"/>
        <w:rPr>
          <w:rFonts w:hint="eastAsia" w:ascii="宋体" w:hAnsi="宋体" w:cs="宋体"/>
          <w:sz w:val="32"/>
          <w:szCs w:val="32"/>
        </w:rPr>
      </w:pPr>
    </w:p>
    <w:p w14:paraId="2C5CDC1D">
      <w:pPr>
        <w:tabs>
          <w:tab w:val="left" w:pos="1260"/>
        </w:tabs>
        <w:spacing w:line="440" w:lineRule="exact"/>
        <w:jc w:val="center"/>
        <w:rPr>
          <w:rFonts w:hint="eastAsia" w:ascii="宋体" w:hAnsi="宋体" w:cs="宋体"/>
          <w:bCs/>
          <w:sz w:val="32"/>
          <w:szCs w:val="32"/>
        </w:rPr>
      </w:pPr>
      <w:r>
        <w:rPr>
          <w:rFonts w:hint="eastAsia" w:ascii="宋体" w:hAnsi="宋体" w:cs="宋体"/>
          <w:bCs/>
          <w:sz w:val="32"/>
          <w:szCs w:val="32"/>
        </w:rPr>
        <w:t>第3部分  谈判保证金缴纳凭证</w:t>
      </w:r>
    </w:p>
    <w:p w14:paraId="01750E58">
      <w:pPr>
        <w:pStyle w:val="21"/>
        <w:ind w:firstLine="0" w:firstLineChars="0"/>
        <w:rPr>
          <w:rFonts w:hint="eastAsia" w:ascii="宋体" w:hAnsi="宋体" w:eastAsia="宋体" w:cs="宋体"/>
          <w:sz w:val="32"/>
          <w:szCs w:val="32"/>
        </w:rPr>
      </w:pPr>
    </w:p>
    <w:p w14:paraId="02B3F63A">
      <w:pPr>
        <w:spacing w:line="440" w:lineRule="exact"/>
        <w:jc w:val="center"/>
        <w:rPr>
          <w:rFonts w:hint="eastAsia" w:ascii="宋体" w:hAnsi="宋体" w:cs="宋体"/>
          <w:sz w:val="28"/>
          <w:szCs w:val="28"/>
        </w:rPr>
      </w:pPr>
    </w:p>
    <w:p w14:paraId="4CF9C1A6">
      <w:pPr>
        <w:spacing w:line="440" w:lineRule="exact"/>
        <w:jc w:val="center"/>
        <w:rPr>
          <w:rFonts w:hint="eastAsia" w:ascii="宋体" w:hAnsi="宋体" w:cs="宋体"/>
          <w:sz w:val="24"/>
        </w:rPr>
      </w:pPr>
      <w:r>
        <w:rPr>
          <w:rFonts w:hint="eastAsia" w:ascii="宋体" w:hAnsi="宋体" w:cs="宋体"/>
          <w:sz w:val="24"/>
        </w:rPr>
        <w:t>保证金缴纳凭证或担保机构出具的保函</w:t>
      </w:r>
    </w:p>
    <w:p w14:paraId="2486D396">
      <w:pPr>
        <w:spacing w:line="440" w:lineRule="exact"/>
        <w:jc w:val="center"/>
        <w:rPr>
          <w:rFonts w:hint="eastAsia" w:ascii="宋体" w:hAnsi="宋体" w:cs="宋体"/>
          <w:sz w:val="24"/>
        </w:rPr>
      </w:pPr>
      <w:r>
        <w:rPr>
          <w:rFonts w:hint="eastAsia" w:ascii="宋体" w:hAnsi="宋体" w:cs="宋体"/>
          <w:sz w:val="24"/>
        </w:rPr>
        <w:t>（复印件须加盖供应商公章）</w:t>
      </w:r>
    </w:p>
    <w:p w14:paraId="636FD74A">
      <w:pPr>
        <w:spacing w:line="440" w:lineRule="exact"/>
        <w:jc w:val="center"/>
        <w:rPr>
          <w:rFonts w:hint="eastAsia" w:ascii="宋体" w:hAnsi="宋体" w:cs="宋体"/>
          <w:sz w:val="32"/>
          <w:szCs w:val="32"/>
        </w:rPr>
      </w:pPr>
    </w:p>
    <w:p w14:paraId="54A31BC1">
      <w:pPr>
        <w:spacing w:line="440" w:lineRule="exact"/>
        <w:jc w:val="center"/>
        <w:rPr>
          <w:rFonts w:hint="eastAsia" w:ascii="宋体" w:hAnsi="宋体" w:cs="宋体"/>
          <w:sz w:val="32"/>
          <w:szCs w:val="32"/>
        </w:rPr>
      </w:pPr>
    </w:p>
    <w:p w14:paraId="106CAE35">
      <w:pPr>
        <w:spacing w:line="440" w:lineRule="exact"/>
        <w:jc w:val="center"/>
        <w:rPr>
          <w:rFonts w:hint="eastAsia" w:ascii="宋体" w:hAnsi="宋体" w:cs="宋体"/>
          <w:sz w:val="32"/>
          <w:szCs w:val="32"/>
        </w:rPr>
      </w:pPr>
    </w:p>
    <w:p w14:paraId="3463DABB">
      <w:pPr>
        <w:spacing w:line="440" w:lineRule="exact"/>
        <w:jc w:val="center"/>
        <w:rPr>
          <w:rFonts w:hint="eastAsia" w:ascii="宋体" w:hAnsi="宋体" w:cs="宋体"/>
          <w:sz w:val="32"/>
          <w:szCs w:val="32"/>
        </w:rPr>
      </w:pPr>
    </w:p>
    <w:p w14:paraId="75CB099A">
      <w:pPr>
        <w:spacing w:line="440" w:lineRule="exact"/>
        <w:jc w:val="center"/>
        <w:rPr>
          <w:rFonts w:hint="eastAsia" w:ascii="宋体" w:hAnsi="宋体" w:cs="宋体"/>
          <w:sz w:val="32"/>
          <w:szCs w:val="32"/>
        </w:rPr>
      </w:pPr>
    </w:p>
    <w:p w14:paraId="093C58B4">
      <w:pPr>
        <w:spacing w:line="440" w:lineRule="exact"/>
        <w:jc w:val="center"/>
        <w:rPr>
          <w:rFonts w:hint="eastAsia" w:ascii="宋体" w:hAnsi="宋体" w:cs="宋体"/>
          <w:sz w:val="32"/>
          <w:szCs w:val="32"/>
        </w:rPr>
      </w:pPr>
    </w:p>
    <w:p w14:paraId="6B239953">
      <w:pPr>
        <w:spacing w:line="440" w:lineRule="exact"/>
        <w:jc w:val="center"/>
        <w:rPr>
          <w:rFonts w:hint="eastAsia" w:ascii="宋体" w:hAnsi="宋体" w:cs="宋体"/>
          <w:sz w:val="32"/>
          <w:szCs w:val="32"/>
        </w:rPr>
      </w:pPr>
    </w:p>
    <w:p w14:paraId="4FBDFE3C">
      <w:pPr>
        <w:spacing w:line="440" w:lineRule="exact"/>
        <w:jc w:val="center"/>
        <w:rPr>
          <w:rFonts w:hint="eastAsia" w:ascii="宋体" w:hAnsi="宋体" w:cs="宋体"/>
          <w:sz w:val="32"/>
          <w:szCs w:val="32"/>
        </w:rPr>
      </w:pPr>
    </w:p>
    <w:p w14:paraId="46CF3204">
      <w:pPr>
        <w:spacing w:line="440" w:lineRule="exact"/>
        <w:jc w:val="center"/>
        <w:rPr>
          <w:rFonts w:hint="eastAsia" w:ascii="宋体" w:hAnsi="宋体" w:cs="宋体"/>
          <w:sz w:val="32"/>
          <w:szCs w:val="32"/>
        </w:rPr>
      </w:pPr>
    </w:p>
    <w:p w14:paraId="15BEA4B7">
      <w:pPr>
        <w:spacing w:line="440" w:lineRule="exact"/>
        <w:jc w:val="center"/>
        <w:rPr>
          <w:rFonts w:hint="eastAsia" w:ascii="宋体" w:hAnsi="宋体" w:cs="宋体"/>
          <w:sz w:val="32"/>
          <w:szCs w:val="32"/>
        </w:rPr>
      </w:pPr>
    </w:p>
    <w:p w14:paraId="4DC1AB1D">
      <w:pPr>
        <w:spacing w:line="440" w:lineRule="exact"/>
        <w:jc w:val="center"/>
        <w:rPr>
          <w:rFonts w:hint="eastAsia" w:ascii="宋体" w:hAnsi="宋体" w:cs="宋体"/>
          <w:sz w:val="32"/>
          <w:szCs w:val="32"/>
        </w:rPr>
      </w:pPr>
    </w:p>
    <w:p w14:paraId="19CE5EF0">
      <w:pPr>
        <w:spacing w:line="440" w:lineRule="exact"/>
        <w:jc w:val="center"/>
        <w:rPr>
          <w:rFonts w:hint="eastAsia" w:ascii="宋体" w:hAnsi="宋体" w:cs="宋体"/>
          <w:sz w:val="32"/>
          <w:szCs w:val="32"/>
        </w:rPr>
      </w:pPr>
    </w:p>
    <w:p w14:paraId="1D1CEA24">
      <w:pPr>
        <w:spacing w:line="440" w:lineRule="exact"/>
        <w:jc w:val="center"/>
        <w:rPr>
          <w:rFonts w:hint="eastAsia" w:ascii="宋体" w:hAnsi="宋体" w:cs="宋体"/>
          <w:sz w:val="32"/>
          <w:szCs w:val="32"/>
        </w:rPr>
      </w:pPr>
    </w:p>
    <w:p w14:paraId="794F2F75">
      <w:pPr>
        <w:spacing w:line="440" w:lineRule="exact"/>
        <w:jc w:val="center"/>
        <w:rPr>
          <w:rFonts w:hint="eastAsia" w:ascii="宋体" w:hAnsi="宋体" w:cs="宋体"/>
          <w:sz w:val="32"/>
          <w:szCs w:val="32"/>
        </w:rPr>
      </w:pPr>
    </w:p>
    <w:p w14:paraId="6DDC872C">
      <w:pPr>
        <w:spacing w:line="440" w:lineRule="exact"/>
        <w:jc w:val="center"/>
        <w:rPr>
          <w:rFonts w:hint="eastAsia" w:ascii="宋体" w:hAnsi="宋体" w:cs="宋体"/>
          <w:sz w:val="32"/>
          <w:szCs w:val="32"/>
        </w:rPr>
      </w:pPr>
    </w:p>
    <w:p w14:paraId="403AA3F0">
      <w:pPr>
        <w:spacing w:line="440" w:lineRule="exact"/>
        <w:jc w:val="center"/>
        <w:rPr>
          <w:rFonts w:hint="eastAsia" w:ascii="宋体" w:hAnsi="宋体" w:cs="宋体"/>
          <w:sz w:val="32"/>
          <w:szCs w:val="32"/>
        </w:rPr>
      </w:pPr>
    </w:p>
    <w:p w14:paraId="24AFF8E5">
      <w:pPr>
        <w:spacing w:line="440" w:lineRule="exact"/>
        <w:jc w:val="center"/>
        <w:rPr>
          <w:rFonts w:hint="eastAsia" w:ascii="宋体" w:hAnsi="宋体" w:cs="宋体"/>
          <w:sz w:val="32"/>
          <w:szCs w:val="32"/>
        </w:rPr>
      </w:pPr>
    </w:p>
    <w:p w14:paraId="0DEC2058">
      <w:pPr>
        <w:spacing w:line="440" w:lineRule="exact"/>
        <w:jc w:val="center"/>
        <w:rPr>
          <w:rFonts w:hint="eastAsia" w:ascii="宋体" w:hAnsi="宋体" w:cs="宋体"/>
          <w:sz w:val="32"/>
          <w:szCs w:val="32"/>
        </w:rPr>
      </w:pPr>
    </w:p>
    <w:p w14:paraId="36A17775">
      <w:pPr>
        <w:spacing w:line="440" w:lineRule="exact"/>
        <w:jc w:val="center"/>
        <w:rPr>
          <w:rFonts w:hint="eastAsia" w:ascii="宋体" w:hAnsi="宋体" w:cs="宋体"/>
          <w:sz w:val="32"/>
          <w:szCs w:val="32"/>
        </w:rPr>
      </w:pPr>
    </w:p>
    <w:p w14:paraId="6B7092C7">
      <w:pPr>
        <w:spacing w:line="440" w:lineRule="exact"/>
        <w:jc w:val="center"/>
        <w:rPr>
          <w:rFonts w:hint="eastAsia" w:ascii="宋体" w:hAnsi="宋体" w:cs="宋体"/>
          <w:sz w:val="32"/>
          <w:szCs w:val="32"/>
        </w:rPr>
      </w:pPr>
    </w:p>
    <w:p w14:paraId="58BBBCE0">
      <w:pPr>
        <w:spacing w:line="440" w:lineRule="exact"/>
        <w:jc w:val="center"/>
        <w:rPr>
          <w:rFonts w:hint="eastAsia" w:ascii="宋体" w:hAnsi="宋体" w:cs="宋体"/>
          <w:sz w:val="32"/>
          <w:szCs w:val="32"/>
        </w:rPr>
      </w:pPr>
    </w:p>
    <w:p w14:paraId="3549BC76">
      <w:pPr>
        <w:spacing w:line="440" w:lineRule="exact"/>
        <w:jc w:val="center"/>
        <w:rPr>
          <w:rFonts w:hint="eastAsia" w:ascii="宋体" w:hAnsi="宋体" w:cs="宋体"/>
          <w:sz w:val="32"/>
          <w:szCs w:val="32"/>
        </w:rPr>
      </w:pPr>
    </w:p>
    <w:p w14:paraId="68CFC199">
      <w:pPr>
        <w:spacing w:line="440" w:lineRule="exact"/>
        <w:jc w:val="center"/>
        <w:rPr>
          <w:rFonts w:hint="eastAsia" w:ascii="宋体" w:hAnsi="宋体" w:cs="宋体"/>
          <w:sz w:val="32"/>
          <w:szCs w:val="32"/>
        </w:rPr>
      </w:pPr>
    </w:p>
    <w:p w14:paraId="0542F668">
      <w:pPr>
        <w:spacing w:line="440" w:lineRule="exact"/>
        <w:rPr>
          <w:rFonts w:hint="eastAsia" w:ascii="宋体" w:hAnsi="宋体" w:cs="宋体"/>
          <w:sz w:val="32"/>
          <w:szCs w:val="32"/>
        </w:rPr>
      </w:pPr>
    </w:p>
    <w:p w14:paraId="74F3B5DD">
      <w:pPr>
        <w:spacing w:line="440" w:lineRule="exact"/>
        <w:jc w:val="center"/>
        <w:rPr>
          <w:rFonts w:hint="eastAsia" w:ascii="宋体" w:hAnsi="宋体" w:cs="宋体"/>
          <w:sz w:val="32"/>
          <w:szCs w:val="32"/>
        </w:rPr>
      </w:pPr>
      <w:r>
        <w:rPr>
          <w:rFonts w:hint="eastAsia" w:ascii="宋体" w:hAnsi="宋体" w:cs="宋体"/>
          <w:bCs/>
          <w:sz w:val="32"/>
          <w:szCs w:val="32"/>
        </w:rPr>
        <w:t>第4部分</w:t>
      </w:r>
      <w:r>
        <w:rPr>
          <w:rFonts w:hint="eastAsia" w:ascii="宋体" w:hAnsi="宋体" w:cs="宋体"/>
          <w:sz w:val="32"/>
          <w:szCs w:val="32"/>
        </w:rPr>
        <w:t xml:space="preserve"> 响应方案</w:t>
      </w:r>
    </w:p>
    <w:p w14:paraId="4494E76E">
      <w:pPr>
        <w:pStyle w:val="21"/>
        <w:ind w:firstLine="0" w:firstLineChars="0"/>
        <w:rPr>
          <w:rFonts w:hint="eastAsia" w:ascii="宋体" w:hAnsi="宋体" w:eastAsia="宋体" w:cs="宋体"/>
        </w:rPr>
      </w:pPr>
    </w:p>
    <w:p w14:paraId="1F7F4273">
      <w:pPr>
        <w:spacing w:line="480" w:lineRule="auto"/>
        <w:ind w:firstLine="480"/>
        <w:rPr>
          <w:rFonts w:hint="eastAsia" w:ascii="宋体" w:hAnsi="宋体" w:cs="宋体"/>
          <w:sz w:val="24"/>
        </w:rPr>
      </w:pPr>
      <w:r>
        <w:rPr>
          <w:rFonts w:hint="eastAsia" w:ascii="宋体" w:hAnsi="宋体" w:cs="宋体"/>
          <w:sz w:val="24"/>
        </w:rPr>
        <w:t>1、产品说明及保障措施</w:t>
      </w:r>
    </w:p>
    <w:p w14:paraId="7025074C">
      <w:pPr>
        <w:spacing w:line="480" w:lineRule="auto"/>
        <w:ind w:firstLine="480"/>
        <w:rPr>
          <w:rFonts w:hint="eastAsia" w:ascii="宋体" w:hAnsi="宋体" w:cs="宋体"/>
          <w:sz w:val="24"/>
        </w:rPr>
      </w:pPr>
      <w:r>
        <w:rPr>
          <w:rFonts w:hint="eastAsia" w:ascii="宋体" w:hAnsi="宋体" w:cs="宋体"/>
          <w:sz w:val="24"/>
        </w:rPr>
        <w:t>2、产品质量保证方案</w:t>
      </w:r>
    </w:p>
    <w:p w14:paraId="5795E06D">
      <w:pPr>
        <w:spacing w:line="480" w:lineRule="auto"/>
        <w:ind w:firstLine="480"/>
        <w:rPr>
          <w:rFonts w:hint="eastAsia" w:ascii="宋体" w:hAnsi="宋体" w:cs="宋体"/>
          <w:sz w:val="24"/>
        </w:rPr>
      </w:pPr>
      <w:r>
        <w:rPr>
          <w:rFonts w:hint="eastAsia" w:ascii="宋体" w:hAnsi="宋体" w:cs="宋体"/>
          <w:sz w:val="24"/>
        </w:rPr>
        <w:t>3、产品售后服务方案</w:t>
      </w:r>
    </w:p>
    <w:p w14:paraId="2BCF8C24">
      <w:pPr>
        <w:spacing w:line="480" w:lineRule="auto"/>
        <w:ind w:firstLine="480"/>
        <w:rPr>
          <w:rFonts w:hint="eastAsia" w:ascii="宋体" w:hAnsi="宋体" w:cs="宋体"/>
          <w:sz w:val="24"/>
        </w:rPr>
      </w:pPr>
      <w:r>
        <w:rPr>
          <w:rFonts w:hint="eastAsia" w:ascii="宋体" w:hAnsi="宋体" w:cs="宋体"/>
          <w:sz w:val="24"/>
        </w:rPr>
        <w:t>4、供应商认为有必要说明的其它问题。</w:t>
      </w:r>
    </w:p>
    <w:p w14:paraId="5440130C">
      <w:pPr>
        <w:spacing w:line="440" w:lineRule="exact"/>
        <w:jc w:val="center"/>
        <w:rPr>
          <w:rFonts w:hint="eastAsia" w:ascii="宋体" w:hAnsi="宋体" w:cs="宋体"/>
          <w:sz w:val="44"/>
          <w:szCs w:val="44"/>
        </w:rPr>
      </w:pPr>
    </w:p>
    <w:p w14:paraId="3927A89F">
      <w:pPr>
        <w:pStyle w:val="21"/>
        <w:ind w:firstLine="880"/>
        <w:rPr>
          <w:rFonts w:hint="eastAsia" w:ascii="宋体" w:hAnsi="宋体" w:eastAsia="宋体" w:cs="宋体"/>
          <w:sz w:val="44"/>
          <w:szCs w:val="44"/>
        </w:rPr>
      </w:pPr>
    </w:p>
    <w:p w14:paraId="417CBFDE">
      <w:pPr>
        <w:pStyle w:val="21"/>
        <w:ind w:firstLine="880"/>
        <w:rPr>
          <w:rFonts w:hint="eastAsia" w:ascii="宋体" w:hAnsi="宋体" w:eastAsia="宋体" w:cs="宋体"/>
          <w:sz w:val="44"/>
          <w:szCs w:val="44"/>
        </w:rPr>
      </w:pPr>
    </w:p>
    <w:p w14:paraId="69D974E6">
      <w:pPr>
        <w:spacing w:line="440" w:lineRule="exact"/>
        <w:jc w:val="center"/>
        <w:rPr>
          <w:rFonts w:hint="eastAsia" w:ascii="宋体" w:hAnsi="宋体" w:cs="宋体"/>
          <w:sz w:val="32"/>
          <w:szCs w:val="32"/>
        </w:rPr>
      </w:pPr>
    </w:p>
    <w:p w14:paraId="56667FCF">
      <w:pPr>
        <w:spacing w:line="440" w:lineRule="exact"/>
        <w:jc w:val="center"/>
        <w:rPr>
          <w:rFonts w:hint="eastAsia" w:ascii="宋体" w:hAnsi="宋体" w:cs="宋体"/>
          <w:sz w:val="32"/>
          <w:szCs w:val="32"/>
        </w:rPr>
      </w:pPr>
    </w:p>
    <w:p w14:paraId="35420363">
      <w:pPr>
        <w:spacing w:line="440" w:lineRule="exact"/>
        <w:jc w:val="center"/>
        <w:rPr>
          <w:rFonts w:hint="eastAsia" w:ascii="宋体" w:hAnsi="宋体" w:cs="宋体"/>
          <w:sz w:val="32"/>
          <w:szCs w:val="32"/>
        </w:rPr>
      </w:pPr>
    </w:p>
    <w:p w14:paraId="4088C8FA">
      <w:pPr>
        <w:spacing w:line="440" w:lineRule="exact"/>
        <w:jc w:val="center"/>
        <w:rPr>
          <w:rFonts w:hint="eastAsia" w:ascii="宋体" w:hAnsi="宋体" w:cs="宋体"/>
          <w:sz w:val="32"/>
          <w:szCs w:val="32"/>
        </w:rPr>
      </w:pPr>
    </w:p>
    <w:p w14:paraId="5A92FAC2">
      <w:pPr>
        <w:spacing w:line="440" w:lineRule="exact"/>
        <w:jc w:val="center"/>
        <w:rPr>
          <w:rFonts w:hint="eastAsia" w:ascii="宋体" w:hAnsi="宋体" w:cs="宋体"/>
          <w:sz w:val="32"/>
          <w:szCs w:val="32"/>
        </w:rPr>
      </w:pPr>
    </w:p>
    <w:p w14:paraId="53AAB972">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供应商：（名称及公章）</w:t>
      </w:r>
    </w:p>
    <w:p w14:paraId="57992381">
      <w:pPr>
        <w:widowControl/>
        <w:spacing w:line="440" w:lineRule="exact"/>
        <w:ind w:firstLine="480" w:firstLineChars="200"/>
        <w:jc w:val="left"/>
        <w:rPr>
          <w:rFonts w:hint="eastAsia" w:ascii="宋体" w:hAnsi="宋体" w:cs="宋体"/>
          <w:kern w:val="0"/>
          <w:sz w:val="24"/>
        </w:rPr>
      </w:pPr>
    </w:p>
    <w:p w14:paraId="28F3E495">
      <w:pPr>
        <w:spacing w:line="440" w:lineRule="exact"/>
        <w:ind w:left="525"/>
        <w:rPr>
          <w:rFonts w:hint="eastAsia" w:ascii="宋体" w:hAnsi="宋体" w:cs="宋体"/>
          <w:sz w:val="24"/>
        </w:rPr>
      </w:pPr>
      <w:r>
        <w:rPr>
          <w:rFonts w:hint="eastAsia" w:ascii="宋体" w:hAnsi="宋体" w:cs="宋体"/>
          <w:sz w:val="24"/>
        </w:rPr>
        <w:t>法定代表人或被授权代表：    （签字）</w:t>
      </w:r>
    </w:p>
    <w:p w14:paraId="2F94DE01">
      <w:pPr>
        <w:widowControl/>
        <w:spacing w:line="440" w:lineRule="exact"/>
        <w:ind w:firstLine="480" w:firstLineChars="200"/>
        <w:jc w:val="left"/>
        <w:rPr>
          <w:rFonts w:hint="eastAsia" w:ascii="宋体" w:hAnsi="宋体" w:cs="宋体"/>
          <w:kern w:val="0"/>
          <w:sz w:val="24"/>
        </w:rPr>
      </w:pPr>
    </w:p>
    <w:p w14:paraId="7D1596D7">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联系电话:</w:t>
      </w:r>
    </w:p>
    <w:p w14:paraId="4048A513">
      <w:pPr>
        <w:widowControl/>
        <w:spacing w:line="440" w:lineRule="exact"/>
        <w:ind w:firstLine="480" w:firstLineChars="200"/>
        <w:jc w:val="left"/>
        <w:rPr>
          <w:rFonts w:hint="eastAsia" w:ascii="宋体" w:hAnsi="宋体" w:cs="宋体"/>
          <w:kern w:val="0"/>
          <w:sz w:val="24"/>
        </w:rPr>
      </w:pPr>
    </w:p>
    <w:p w14:paraId="3DF1A431">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谈判时间:       年   月   日</w:t>
      </w:r>
    </w:p>
    <w:p w14:paraId="7A34C0EB">
      <w:pPr>
        <w:spacing w:line="360" w:lineRule="auto"/>
        <w:jc w:val="center"/>
        <w:rPr>
          <w:rFonts w:hint="eastAsia" w:ascii="宋体" w:hAnsi="宋体" w:cs="宋体"/>
          <w:sz w:val="32"/>
          <w:szCs w:val="32"/>
        </w:rPr>
      </w:pPr>
    </w:p>
    <w:p w14:paraId="54D9DE66">
      <w:pPr>
        <w:spacing w:line="360" w:lineRule="auto"/>
        <w:jc w:val="center"/>
        <w:rPr>
          <w:rFonts w:hint="eastAsia" w:ascii="宋体" w:hAnsi="宋体" w:cs="宋体"/>
          <w:sz w:val="32"/>
          <w:szCs w:val="32"/>
        </w:rPr>
      </w:pPr>
    </w:p>
    <w:p w14:paraId="4535BF9A">
      <w:pPr>
        <w:spacing w:line="360" w:lineRule="auto"/>
        <w:jc w:val="center"/>
        <w:rPr>
          <w:rFonts w:hint="eastAsia" w:ascii="宋体" w:hAnsi="宋体" w:cs="宋体"/>
          <w:sz w:val="32"/>
          <w:szCs w:val="32"/>
        </w:rPr>
      </w:pPr>
    </w:p>
    <w:p w14:paraId="3A045AE6">
      <w:pPr>
        <w:spacing w:line="360" w:lineRule="auto"/>
        <w:jc w:val="center"/>
        <w:rPr>
          <w:rFonts w:hint="eastAsia" w:ascii="宋体" w:hAnsi="宋体" w:cs="宋体"/>
          <w:sz w:val="32"/>
          <w:szCs w:val="32"/>
        </w:rPr>
      </w:pPr>
    </w:p>
    <w:p w14:paraId="54200F3B">
      <w:pPr>
        <w:spacing w:line="360" w:lineRule="auto"/>
        <w:jc w:val="center"/>
        <w:rPr>
          <w:rFonts w:hint="eastAsia" w:ascii="宋体" w:hAnsi="宋体" w:cs="宋体"/>
          <w:sz w:val="32"/>
          <w:szCs w:val="32"/>
        </w:rPr>
      </w:pPr>
    </w:p>
    <w:p w14:paraId="6CF536ED">
      <w:pPr>
        <w:spacing w:line="360" w:lineRule="auto"/>
        <w:jc w:val="center"/>
        <w:rPr>
          <w:rFonts w:hint="eastAsia" w:ascii="宋体" w:hAnsi="宋体" w:cs="宋体"/>
          <w:sz w:val="32"/>
          <w:szCs w:val="32"/>
          <w:highlight w:val="none"/>
        </w:rPr>
      </w:pPr>
      <w:r>
        <w:rPr>
          <w:rFonts w:hint="eastAsia" w:ascii="宋体" w:hAnsi="宋体" w:cs="宋体"/>
          <w:sz w:val="32"/>
          <w:szCs w:val="32"/>
          <w:highlight w:val="none"/>
        </w:rPr>
        <w:t>第5部分  资格证明文件要求</w:t>
      </w:r>
    </w:p>
    <w:p w14:paraId="3C68EB1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统一社会信用代码的营业执照；（2）法定代表人参加谈判的，须提供法定代表人资格证明及法定代表人身份证复印件；法定代表人授权他人参加谈判的，须提供法定代表人授权委托书及被授权代表的身份证复印件；（3）财务状况报告：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4）社会保障资金缴纳证明：提供本年度已缴存的至少6个月的社会保障资金缴存单据或社保机构开具的社会保险参保缴费情况证明,依法不需要缴纳社会保障资金的单位应提供相关证明材料（注册时间不满6个月的，应当提供注册时至参加政府采购活动时相应期限内本单位缴纳社会保障资金的相关证明文件）；（5）税收缴纳证明：提供本年度至今已缴纳的至少6个月的纳税证明或完税证明，依法免税的单位应提供相关证明材料（注册时间不满6个月的，应当提供注册时至参加政府采购活动时相应期限内本单位税收缴纳的相关证明文件）；（6）供应商出具参加政府采购活动前3年内在经营活动中没有重大违法记录的书面声明；（7）供应商不得为“信用中国”网站(www.creditchina.gov.cn)中列入失信被执行人和重大税收违法失信主体名单的供应商，不得为中国政府采购网(www.ccgp.gov.cn) 政府采购严重违法失信行为记录名单中的供应商；（提供网站查询截图）；（8）本项目不接受联合体投标；（提供非联合体投标书面声明）</w:t>
      </w:r>
    </w:p>
    <w:p w14:paraId="76602C32">
      <w:pPr>
        <w:spacing w:line="432" w:lineRule="auto"/>
        <w:ind w:firstLine="482" w:firstLineChars="200"/>
        <w:rPr>
          <w:rFonts w:hint="eastAsia" w:ascii="宋体" w:hAnsi="宋体" w:cs="宋体"/>
          <w:b/>
          <w:bCs/>
          <w:sz w:val="24"/>
        </w:rPr>
      </w:pPr>
    </w:p>
    <w:p w14:paraId="0B7C15E1">
      <w:pPr>
        <w:spacing w:line="432" w:lineRule="auto"/>
        <w:ind w:firstLine="482" w:firstLineChars="200"/>
        <w:rPr>
          <w:rFonts w:hint="eastAsia" w:ascii="宋体" w:hAnsi="宋体" w:cs="宋体"/>
          <w:b/>
          <w:sz w:val="32"/>
          <w:szCs w:val="32"/>
        </w:rPr>
      </w:pPr>
      <w:r>
        <w:rPr>
          <w:rFonts w:hint="eastAsia" w:ascii="宋体" w:hAnsi="宋体" w:cs="宋体"/>
          <w:b/>
          <w:bCs/>
          <w:sz w:val="24"/>
        </w:rPr>
        <w:t>注:以上为合格供应商必备要求，在响应文件中提供加盖公章的复印件，无效或缺项将被视为无效文件。</w:t>
      </w:r>
    </w:p>
    <w:p w14:paraId="21CD54D9">
      <w:pPr>
        <w:rPr>
          <w:rFonts w:hint="eastAsia" w:ascii="宋体" w:hAnsi="宋体" w:cs="宋体"/>
          <w:b/>
          <w:sz w:val="32"/>
          <w:szCs w:val="32"/>
        </w:rPr>
      </w:pPr>
      <w:r>
        <w:rPr>
          <w:rFonts w:hint="eastAsia" w:ascii="宋体" w:hAnsi="宋体" w:cs="宋体"/>
          <w:b/>
          <w:sz w:val="32"/>
          <w:szCs w:val="32"/>
        </w:rPr>
        <w:br w:type="page"/>
      </w:r>
    </w:p>
    <w:p w14:paraId="32600805">
      <w:pPr>
        <w:spacing w:line="440" w:lineRule="exact"/>
        <w:jc w:val="center"/>
        <w:rPr>
          <w:rFonts w:hint="eastAsia" w:ascii="宋体" w:hAnsi="宋体" w:cs="宋体"/>
          <w:b/>
          <w:sz w:val="32"/>
          <w:szCs w:val="32"/>
        </w:rPr>
      </w:pPr>
      <w:r>
        <w:rPr>
          <w:rFonts w:hint="eastAsia" w:ascii="宋体" w:hAnsi="宋体" w:cs="宋体"/>
          <w:b/>
          <w:sz w:val="32"/>
          <w:szCs w:val="32"/>
        </w:rPr>
        <w:t>法定代表人资格证明及法定代表人授权委托书</w:t>
      </w:r>
    </w:p>
    <w:p w14:paraId="292072E5">
      <w:pPr>
        <w:autoSpaceDE w:val="0"/>
        <w:autoSpaceDN w:val="0"/>
        <w:adjustRightInd w:val="0"/>
        <w:spacing w:line="440" w:lineRule="exact"/>
        <w:jc w:val="center"/>
        <w:rPr>
          <w:rFonts w:hint="eastAsia" w:ascii="宋体" w:hAnsi="宋体" w:cs="宋体"/>
          <w:kern w:val="44"/>
          <w:sz w:val="32"/>
          <w:szCs w:val="44"/>
        </w:rPr>
      </w:pPr>
      <w:r>
        <w:rPr>
          <w:rFonts w:hint="eastAsia" w:ascii="宋体" w:hAnsi="宋体" w:cs="宋体"/>
          <w:bCs/>
          <w:kern w:val="44"/>
          <w:sz w:val="32"/>
          <w:szCs w:val="44"/>
        </w:rPr>
        <w:t>一、法定代表人资格证明（用于法人投标）</w:t>
      </w:r>
    </w:p>
    <w:p w14:paraId="5CE4952E">
      <w:pPr>
        <w:spacing w:line="440" w:lineRule="exact"/>
        <w:jc w:val="center"/>
        <w:rPr>
          <w:rFonts w:hint="eastAsia" w:ascii="宋体" w:hAnsi="宋体" w:cs="宋体"/>
          <w:b/>
          <w:bCs/>
          <w:kern w:val="44"/>
          <w:sz w:val="32"/>
          <w:szCs w:val="44"/>
        </w:rPr>
      </w:pPr>
    </w:p>
    <w:p w14:paraId="483BE552">
      <w:pPr>
        <w:spacing w:line="440" w:lineRule="exact"/>
        <w:rPr>
          <w:rFonts w:hint="eastAsia" w:ascii="宋体" w:hAnsi="宋体" w:cs="宋体"/>
          <w:sz w:val="24"/>
        </w:rPr>
      </w:pPr>
      <w:r>
        <w:rPr>
          <w:rFonts w:hint="eastAsia" w:ascii="宋体" w:hAnsi="宋体" w:cs="宋体"/>
          <w:sz w:val="24"/>
        </w:rPr>
        <w:t>陕西邦睿泽项目管理有限公司：</w:t>
      </w:r>
    </w:p>
    <w:p w14:paraId="3CD94BF0">
      <w:pPr>
        <w:spacing w:line="440" w:lineRule="exact"/>
        <w:rPr>
          <w:rFonts w:hint="eastAsia" w:ascii="宋体" w:hAnsi="宋体" w:cs="宋体"/>
          <w:color w:val="000000"/>
          <w:spacing w:val="-20"/>
          <w:sz w:val="24"/>
        </w:rPr>
      </w:pPr>
    </w:p>
    <w:p w14:paraId="77430529">
      <w:pPr>
        <w:spacing w:line="440" w:lineRule="exact"/>
        <w:ind w:left="742" w:leftChars="342" w:hanging="24" w:hangingChars="1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系</w:t>
      </w:r>
      <w:r>
        <w:rPr>
          <w:rFonts w:hint="eastAsia" w:ascii="宋体" w:hAnsi="宋体" w:cs="宋体"/>
          <w:color w:val="000000"/>
          <w:sz w:val="24"/>
          <w:u w:val="single"/>
        </w:rPr>
        <w:t xml:space="preserve">               （供应商名称）               </w:t>
      </w:r>
      <w:r>
        <w:rPr>
          <w:rFonts w:hint="eastAsia" w:ascii="宋体" w:hAnsi="宋体" w:cs="宋体"/>
          <w:color w:val="000000"/>
          <w:sz w:val="24"/>
        </w:rPr>
        <w:t>的法</w:t>
      </w:r>
    </w:p>
    <w:p w14:paraId="6129E0F7">
      <w:pPr>
        <w:spacing w:line="440" w:lineRule="exact"/>
        <w:rPr>
          <w:rFonts w:hint="eastAsia" w:ascii="宋体" w:hAnsi="宋体" w:cs="宋体"/>
          <w:color w:val="000000"/>
          <w:sz w:val="24"/>
        </w:rPr>
      </w:pPr>
      <w:r>
        <w:rPr>
          <w:rFonts w:hint="eastAsia" w:ascii="宋体" w:hAnsi="宋体" w:cs="宋体"/>
          <w:color w:val="000000"/>
          <w:sz w:val="24"/>
        </w:rPr>
        <w:t>定代表人。</w:t>
      </w:r>
    </w:p>
    <w:p w14:paraId="1EA8534D">
      <w:pPr>
        <w:spacing w:line="440" w:lineRule="exact"/>
        <w:ind w:left="742" w:leftChars="342" w:hanging="24" w:hangingChars="10"/>
        <w:rPr>
          <w:rFonts w:hint="eastAsia" w:ascii="宋体" w:hAnsi="宋体" w:cs="宋体"/>
          <w:color w:val="000000"/>
          <w:sz w:val="24"/>
        </w:rPr>
      </w:pPr>
    </w:p>
    <w:p w14:paraId="3A907635">
      <w:pPr>
        <w:spacing w:line="440" w:lineRule="exact"/>
        <w:ind w:left="738" w:leftChars="342" w:hanging="20" w:hangingChars="10"/>
        <w:rPr>
          <w:rFonts w:hint="eastAsia" w:ascii="宋体" w:hAnsi="宋体" w:cs="宋体"/>
          <w:color w:val="000000"/>
          <w:spacing w:val="-20"/>
          <w:sz w:val="24"/>
        </w:rPr>
      </w:pPr>
      <w:r>
        <w:rPr>
          <w:rFonts w:hint="eastAsia" w:ascii="宋体" w:hAnsi="宋体" w:cs="宋体"/>
          <w:color w:val="000000"/>
          <w:spacing w:val="-20"/>
          <w:sz w:val="24"/>
        </w:rPr>
        <w:t xml:space="preserve">特此证明。 </w:t>
      </w:r>
    </w:p>
    <w:p w14:paraId="5313A2CC">
      <w:pPr>
        <w:spacing w:line="440" w:lineRule="exact"/>
        <w:ind w:left="738" w:leftChars="342" w:hanging="20" w:hangingChars="10"/>
        <w:rPr>
          <w:rFonts w:hint="eastAsia" w:ascii="宋体" w:hAnsi="宋体" w:cs="宋体"/>
          <w:color w:val="000000"/>
          <w:spacing w:val="-20"/>
          <w:sz w:val="24"/>
        </w:rPr>
      </w:pPr>
      <w:r>
        <w:rPr>
          <w:rFonts w:hint="eastAsia" w:ascii="宋体" w:hAnsi="宋体" w:cs="宋体"/>
          <w:color w:val="000000"/>
          <w:spacing w:val="-20"/>
          <w:sz w:val="24"/>
        </w:rPr>
        <w:t xml:space="preserve">                              </w:t>
      </w:r>
    </w:p>
    <w:p w14:paraId="33595A41">
      <w:pPr>
        <w:spacing w:line="440" w:lineRule="exact"/>
        <w:ind w:firstLine="610"/>
        <w:rPr>
          <w:rFonts w:hint="eastAsia" w:ascii="宋体" w:hAnsi="宋体" w:cs="宋体"/>
          <w:color w:val="000000"/>
          <w:sz w:val="24"/>
          <w:u w:val="single"/>
        </w:rPr>
      </w:pPr>
      <w:r>
        <w:rPr>
          <w:rFonts w:hint="eastAsia" w:ascii="宋体" w:hAnsi="宋体" w:cs="宋体"/>
          <w:color w:val="000000"/>
          <w:spacing w:val="-20"/>
          <w:sz w:val="24"/>
        </w:rPr>
        <w:t xml:space="preserve">  附：法定代表人</w:t>
      </w: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05E849E8">
      <w:pPr>
        <w:spacing w:line="440" w:lineRule="exact"/>
        <w:ind w:firstLine="610"/>
        <w:rPr>
          <w:rFonts w:hint="eastAsia" w:ascii="宋体" w:hAnsi="宋体" w:cs="宋体"/>
          <w:color w:val="000000"/>
          <w:sz w:val="24"/>
          <w:u w:val="single"/>
        </w:rPr>
      </w:pPr>
    </w:p>
    <w:tbl>
      <w:tblPr>
        <w:tblStyle w:val="22"/>
        <w:tblW w:w="8505" w:type="dxa"/>
        <w:tblInd w:w="108" w:type="dxa"/>
        <w:tblLayout w:type="fixed"/>
        <w:tblCellMar>
          <w:top w:w="0" w:type="dxa"/>
          <w:left w:w="108" w:type="dxa"/>
          <w:bottom w:w="0" w:type="dxa"/>
          <w:right w:w="108" w:type="dxa"/>
        </w:tblCellMar>
      </w:tblPr>
      <w:tblGrid>
        <w:gridCol w:w="8505"/>
      </w:tblGrid>
      <w:tr w14:paraId="58CAFE9D">
        <w:tblPrEx>
          <w:tblCellMar>
            <w:top w:w="0" w:type="dxa"/>
            <w:left w:w="108" w:type="dxa"/>
            <w:bottom w:w="0" w:type="dxa"/>
            <w:right w:w="108" w:type="dxa"/>
          </w:tblCellMar>
        </w:tblPrEx>
        <w:trPr>
          <w:trHeight w:val="1562" w:hRule="atLeast"/>
        </w:trPr>
        <w:tc>
          <w:tcPr>
            <w:tcW w:w="8505" w:type="dxa"/>
            <w:tcBorders>
              <w:top w:val="single" w:color="auto" w:sz="6" w:space="0"/>
              <w:left w:val="single" w:color="auto" w:sz="6" w:space="0"/>
              <w:bottom w:val="single" w:color="auto" w:sz="4" w:space="0"/>
              <w:right w:val="single" w:color="auto" w:sz="6" w:space="0"/>
            </w:tcBorders>
            <w:vAlign w:val="center"/>
          </w:tcPr>
          <w:p w14:paraId="3B67F80A">
            <w:pPr>
              <w:autoSpaceDE w:val="0"/>
              <w:autoSpaceDN w:val="0"/>
              <w:adjustRightInd w:val="0"/>
              <w:spacing w:line="440" w:lineRule="exact"/>
              <w:jc w:val="center"/>
              <w:rPr>
                <w:rFonts w:hint="eastAsia" w:ascii="宋体" w:hAnsi="宋体" w:cs="宋体"/>
                <w:sz w:val="24"/>
                <w:lang w:val="zh-CN"/>
              </w:rPr>
            </w:pPr>
            <w:r>
              <w:rPr>
                <w:rFonts w:hint="eastAsia" w:ascii="宋体" w:hAnsi="宋体" w:cs="宋体"/>
                <w:sz w:val="24"/>
                <w:lang w:val="zh-CN"/>
              </w:rPr>
              <w:t>法定代表人身份证复印件</w:t>
            </w:r>
          </w:p>
          <w:p w14:paraId="1EA3584C">
            <w:pPr>
              <w:autoSpaceDE w:val="0"/>
              <w:autoSpaceDN w:val="0"/>
              <w:adjustRightInd w:val="0"/>
              <w:spacing w:line="440" w:lineRule="exact"/>
              <w:jc w:val="center"/>
              <w:rPr>
                <w:rFonts w:hint="eastAsia" w:ascii="宋体" w:hAnsi="宋体" w:cs="宋体"/>
                <w:sz w:val="24"/>
                <w:u w:val="single"/>
              </w:rPr>
            </w:pPr>
            <w:r>
              <w:rPr>
                <w:rFonts w:hint="eastAsia" w:ascii="宋体" w:hAnsi="宋体" w:cs="宋体"/>
                <w:sz w:val="24"/>
              </w:rPr>
              <w:t>（正面）</w:t>
            </w:r>
          </w:p>
          <w:p w14:paraId="7B7F2C14">
            <w:pPr>
              <w:autoSpaceDE w:val="0"/>
              <w:autoSpaceDN w:val="0"/>
              <w:adjustRightInd w:val="0"/>
              <w:spacing w:line="440" w:lineRule="exact"/>
              <w:jc w:val="center"/>
              <w:rPr>
                <w:rFonts w:hint="eastAsia" w:ascii="宋体" w:hAnsi="宋体" w:cs="宋体"/>
                <w:sz w:val="24"/>
                <w:u w:val="single"/>
              </w:rPr>
            </w:pPr>
          </w:p>
        </w:tc>
      </w:tr>
      <w:tr w14:paraId="034D775B">
        <w:tblPrEx>
          <w:tblCellMar>
            <w:top w:w="0" w:type="dxa"/>
            <w:left w:w="108" w:type="dxa"/>
            <w:bottom w:w="0" w:type="dxa"/>
            <w:right w:w="108" w:type="dxa"/>
          </w:tblCellMar>
        </w:tblPrEx>
        <w:trPr>
          <w:trHeight w:val="1513" w:hRule="atLeast"/>
        </w:trPr>
        <w:tc>
          <w:tcPr>
            <w:tcW w:w="8505" w:type="dxa"/>
            <w:tcBorders>
              <w:top w:val="single" w:color="auto" w:sz="4" w:space="0"/>
              <w:left w:val="single" w:color="auto" w:sz="6" w:space="0"/>
              <w:bottom w:val="single" w:color="auto" w:sz="6" w:space="0"/>
              <w:right w:val="single" w:color="auto" w:sz="6" w:space="0"/>
            </w:tcBorders>
            <w:vAlign w:val="center"/>
          </w:tcPr>
          <w:p w14:paraId="7E96B6E8">
            <w:pPr>
              <w:autoSpaceDE w:val="0"/>
              <w:autoSpaceDN w:val="0"/>
              <w:adjustRightInd w:val="0"/>
              <w:spacing w:line="440" w:lineRule="exact"/>
              <w:jc w:val="center"/>
              <w:rPr>
                <w:rFonts w:hint="eastAsia" w:ascii="宋体" w:hAnsi="宋体" w:cs="宋体"/>
                <w:sz w:val="24"/>
                <w:u w:val="single"/>
              </w:rPr>
            </w:pPr>
            <w:r>
              <w:rPr>
                <w:rFonts w:hint="eastAsia" w:ascii="宋体" w:hAnsi="宋体" w:cs="宋体"/>
                <w:sz w:val="24"/>
              </w:rPr>
              <w:t>（反面）</w:t>
            </w:r>
          </w:p>
          <w:p w14:paraId="76F3D55E">
            <w:pPr>
              <w:autoSpaceDE w:val="0"/>
              <w:autoSpaceDN w:val="0"/>
              <w:adjustRightInd w:val="0"/>
              <w:spacing w:line="440" w:lineRule="exact"/>
              <w:jc w:val="center"/>
              <w:rPr>
                <w:rFonts w:hint="eastAsia" w:ascii="宋体" w:hAnsi="宋体" w:cs="宋体"/>
                <w:sz w:val="24"/>
                <w:u w:val="single"/>
              </w:rPr>
            </w:pPr>
          </w:p>
        </w:tc>
      </w:tr>
    </w:tbl>
    <w:p w14:paraId="4DE88971">
      <w:pPr>
        <w:spacing w:line="440" w:lineRule="exact"/>
        <w:ind w:firstLine="610"/>
        <w:rPr>
          <w:rFonts w:hint="eastAsia" w:ascii="宋体" w:hAnsi="宋体" w:cs="宋体"/>
          <w:color w:val="000000"/>
          <w:sz w:val="24"/>
        </w:rPr>
      </w:pPr>
    </w:p>
    <w:p w14:paraId="6CED9469">
      <w:pPr>
        <w:tabs>
          <w:tab w:val="left" w:pos="720"/>
          <w:tab w:val="left" w:pos="900"/>
        </w:tabs>
        <w:spacing w:line="440" w:lineRule="exact"/>
        <w:rPr>
          <w:rFonts w:hint="eastAsia" w:ascii="宋体" w:hAnsi="宋体" w:cs="宋体"/>
          <w:sz w:val="24"/>
        </w:rPr>
      </w:pPr>
    </w:p>
    <w:p w14:paraId="71636140">
      <w:pPr>
        <w:tabs>
          <w:tab w:val="left" w:pos="720"/>
          <w:tab w:val="left" w:pos="900"/>
        </w:tabs>
        <w:spacing w:line="440" w:lineRule="exact"/>
        <w:ind w:firstLine="3840" w:firstLineChars="1600"/>
        <w:rPr>
          <w:rFonts w:hint="eastAsia" w:ascii="宋体" w:hAnsi="宋体" w:cs="宋体"/>
          <w:sz w:val="24"/>
        </w:rPr>
      </w:pPr>
      <w:r>
        <w:rPr>
          <w:rFonts w:hint="eastAsia" w:ascii="宋体" w:hAnsi="宋体" w:cs="宋体"/>
          <w:sz w:val="24"/>
        </w:rPr>
        <w:t xml:space="preserve">供应商：     </w:t>
      </w:r>
      <w:r>
        <w:rPr>
          <w:rFonts w:hint="eastAsia" w:ascii="宋体" w:hAnsi="宋体" w:cs="宋体"/>
          <w:sz w:val="24"/>
          <w:lang w:val="en-US" w:eastAsia="zh-CN"/>
        </w:rPr>
        <w:t xml:space="preserve">      </w:t>
      </w:r>
      <w:r>
        <w:rPr>
          <w:rFonts w:hint="eastAsia" w:ascii="宋体" w:hAnsi="宋体" w:cs="宋体"/>
          <w:sz w:val="24"/>
        </w:rPr>
        <w:t>（名称及公章）</w:t>
      </w:r>
    </w:p>
    <w:p w14:paraId="0C96BDAD">
      <w:pPr>
        <w:tabs>
          <w:tab w:val="left" w:pos="720"/>
          <w:tab w:val="left" w:pos="900"/>
        </w:tabs>
        <w:spacing w:line="440" w:lineRule="exact"/>
        <w:ind w:firstLine="3840" w:firstLineChars="1600"/>
        <w:rPr>
          <w:rFonts w:hint="eastAsia" w:ascii="宋体" w:hAnsi="宋体" w:cs="宋体"/>
          <w:sz w:val="24"/>
        </w:rPr>
      </w:pPr>
      <w:r>
        <w:rPr>
          <w:rFonts w:hint="eastAsia" w:ascii="宋体" w:hAnsi="宋体" w:cs="宋体"/>
          <w:sz w:val="24"/>
        </w:rPr>
        <w:t>法定代表人：       （签字）</w:t>
      </w:r>
    </w:p>
    <w:p w14:paraId="0DF75F35">
      <w:pPr>
        <w:tabs>
          <w:tab w:val="left" w:pos="720"/>
          <w:tab w:val="left" w:pos="900"/>
        </w:tabs>
        <w:spacing w:line="440" w:lineRule="exact"/>
        <w:ind w:firstLine="3840" w:firstLineChars="1600"/>
        <w:rPr>
          <w:rFonts w:hint="eastAsia"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60C210F">
      <w:pPr>
        <w:tabs>
          <w:tab w:val="left" w:pos="1155"/>
        </w:tabs>
        <w:overflowPunct w:val="0"/>
        <w:topLinePunct/>
        <w:spacing w:line="440" w:lineRule="exact"/>
        <w:ind w:firstLine="580" w:firstLineChars="242"/>
        <w:rPr>
          <w:rFonts w:hint="eastAsia" w:ascii="宋体" w:hAnsi="宋体" w:cs="宋体"/>
          <w:bCs/>
          <w:color w:val="000000"/>
          <w:sz w:val="24"/>
        </w:rPr>
      </w:pPr>
    </w:p>
    <w:p w14:paraId="7A5D2E1D">
      <w:pPr>
        <w:widowControl/>
        <w:spacing w:line="440" w:lineRule="exact"/>
        <w:jc w:val="left"/>
        <w:rPr>
          <w:rFonts w:hint="eastAsia" w:ascii="宋体" w:hAnsi="宋体" w:cs="宋体"/>
          <w:b/>
          <w:bCs/>
          <w:sz w:val="36"/>
          <w:szCs w:val="44"/>
        </w:rPr>
        <w:sectPr>
          <w:footerReference r:id="rId6" w:type="default"/>
          <w:pgSz w:w="11906" w:h="16838"/>
          <w:pgMar w:top="1440" w:right="1797" w:bottom="1440" w:left="1797" w:header="851" w:footer="992" w:gutter="0"/>
          <w:cols w:space="0" w:num="1"/>
          <w:docGrid w:linePitch="312" w:charSpace="0"/>
        </w:sectPr>
      </w:pPr>
      <w:r>
        <w:rPr>
          <w:rFonts w:hint="eastAsia" w:ascii="宋体" w:hAnsi="宋体" w:cs="宋体"/>
          <w:b/>
          <w:bCs/>
          <w:sz w:val="36"/>
          <w:szCs w:val="44"/>
        </w:rPr>
        <w:t xml:space="preserve"> </w:t>
      </w:r>
    </w:p>
    <w:p w14:paraId="63BEFD6D">
      <w:pPr>
        <w:spacing w:line="440" w:lineRule="exact"/>
        <w:jc w:val="center"/>
        <w:rPr>
          <w:rFonts w:hint="eastAsia" w:ascii="宋体" w:hAnsi="宋体" w:cs="宋体"/>
          <w:bCs/>
          <w:sz w:val="32"/>
          <w:szCs w:val="32"/>
        </w:rPr>
      </w:pPr>
      <w:r>
        <w:rPr>
          <w:rFonts w:hint="eastAsia" w:ascii="宋体" w:hAnsi="宋体" w:cs="宋体"/>
          <w:bCs/>
          <w:sz w:val="32"/>
          <w:szCs w:val="32"/>
        </w:rPr>
        <w:t>二、法定代表人授权委托书（用于委托人投标）</w:t>
      </w:r>
    </w:p>
    <w:p w14:paraId="310D3835">
      <w:pPr>
        <w:spacing w:line="440" w:lineRule="exact"/>
        <w:rPr>
          <w:rFonts w:hint="eastAsia" w:ascii="宋体" w:hAnsi="宋体" w:cs="宋体"/>
          <w:sz w:val="32"/>
          <w:szCs w:val="21"/>
        </w:rPr>
      </w:pPr>
    </w:p>
    <w:p w14:paraId="63321B86">
      <w:pPr>
        <w:spacing w:line="440" w:lineRule="exact"/>
        <w:rPr>
          <w:rFonts w:hint="eastAsia" w:ascii="宋体" w:hAnsi="宋体" w:cs="宋体"/>
          <w:sz w:val="24"/>
        </w:rPr>
      </w:pPr>
      <w:r>
        <w:rPr>
          <w:rFonts w:hint="eastAsia" w:ascii="宋体" w:hAnsi="宋体" w:cs="宋体"/>
          <w:sz w:val="24"/>
        </w:rPr>
        <w:t>陕西邦睿泽项目管理有限公司：</w:t>
      </w:r>
    </w:p>
    <w:p w14:paraId="1456CE75">
      <w:pPr>
        <w:spacing w:line="440" w:lineRule="exact"/>
        <w:ind w:firstLine="480" w:firstLineChars="200"/>
        <w:rPr>
          <w:rFonts w:hint="eastAsia" w:ascii="宋体" w:hAnsi="宋体" w:cs="宋体"/>
          <w:sz w:val="24"/>
        </w:rPr>
      </w:pPr>
      <w:r>
        <w:rPr>
          <w:rFonts w:hint="eastAsia" w:ascii="宋体" w:hAnsi="宋体" w:cs="宋体"/>
          <w:sz w:val="24"/>
          <w:u w:val="single"/>
        </w:rPr>
        <w:t xml:space="preserve">（供应商名称）        </w:t>
      </w:r>
      <w:r>
        <w:rPr>
          <w:rFonts w:hint="eastAsia" w:ascii="宋体" w:hAnsi="宋体" w:cs="宋体"/>
          <w:sz w:val="24"/>
        </w:rPr>
        <w:t>于</w:t>
      </w:r>
      <w:r>
        <w:rPr>
          <w:rFonts w:hint="eastAsia" w:ascii="宋体" w:hAnsi="宋体" w:cs="宋体"/>
          <w:sz w:val="24"/>
          <w:u w:val="single"/>
        </w:rPr>
        <w:t>（  年  月  日）</w:t>
      </w:r>
      <w:r>
        <w:rPr>
          <w:rFonts w:hint="eastAsia" w:ascii="宋体" w:hAnsi="宋体" w:cs="宋体"/>
          <w:sz w:val="24"/>
        </w:rPr>
        <w:t>注册成立。我公司法定代表人</w:t>
      </w:r>
      <w:r>
        <w:rPr>
          <w:rFonts w:hint="eastAsia" w:ascii="宋体" w:hAnsi="宋体" w:cs="宋体"/>
          <w:sz w:val="24"/>
          <w:u w:val="single"/>
        </w:rPr>
        <w:t>（法定代表人姓名）</w:t>
      </w:r>
      <w:r>
        <w:rPr>
          <w:rFonts w:hint="eastAsia" w:ascii="宋体" w:hAnsi="宋体" w:cs="宋体"/>
          <w:sz w:val="24"/>
        </w:rPr>
        <w:t>授权委托</w:t>
      </w:r>
      <w:r>
        <w:rPr>
          <w:rFonts w:hint="eastAsia" w:ascii="宋体" w:hAnsi="宋体" w:cs="宋体"/>
          <w:sz w:val="24"/>
          <w:u w:val="single"/>
        </w:rPr>
        <w:t>（被授权人姓名）</w:t>
      </w:r>
      <w:r>
        <w:rPr>
          <w:rFonts w:hint="eastAsia" w:ascii="宋体" w:hAnsi="宋体" w:cs="宋体"/>
          <w:sz w:val="24"/>
        </w:rPr>
        <w:t>为本公司全权代表，参加贵公司组织的</w:t>
      </w:r>
      <w:r>
        <w:rPr>
          <w:rFonts w:hint="eastAsia" w:ascii="宋体" w:hAnsi="宋体" w:cs="宋体"/>
          <w:sz w:val="24"/>
          <w:u w:val="single"/>
        </w:rPr>
        <w:t xml:space="preserve">（项目名称）               </w:t>
      </w:r>
      <w:r>
        <w:rPr>
          <w:rFonts w:hint="eastAsia" w:ascii="宋体" w:hAnsi="宋体" w:cs="宋体"/>
          <w:sz w:val="24"/>
        </w:rPr>
        <w:t>（</w:t>
      </w:r>
      <w:r>
        <w:rPr>
          <w:rFonts w:hint="eastAsia" w:ascii="宋体" w:hAnsi="宋体" w:cs="宋体"/>
          <w:bCs/>
          <w:sz w:val="24"/>
        </w:rPr>
        <w:t xml:space="preserve">项目编号：    </w:t>
      </w:r>
      <w:r>
        <w:rPr>
          <w:rFonts w:hint="eastAsia" w:ascii="宋体" w:hAnsi="宋体" w:cs="宋体"/>
          <w:sz w:val="24"/>
        </w:rPr>
        <w:t xml:space="preserve"> ）的竞争性谈判活动，代表本公司全权办理本次竞争性谈判活动中的一切事务，并签署与本次竞争性谈判全部有关的文件、协议及合同。</w:t>
      </w:r>
    </w:p>
    <w:p w14:paraId="613B0BC2">
      <w:pPr>
        <w:spacing w:line="440" w:lineRule="exact"/>
        <w:ind w:firstLine="480" w:firstLineChars="200"/>
        <w:rPr>
          <w:rFonts w:hint="eastAsia" w:ascii="宋体" w:hAnsi="宋体" w:cs="宋体"/>
          <w:sz w:val="24"/>
        </w:rPr>
      </w:pPr>
      <w:r>
        <w:rPr>
          <w:rFonts w:hint="eastAsia" w:ascii="宋体" w:hAnsi="宋体" w:cs="宋体"/>
          <w:sz w:val="24"/>
        </w:rPr>
        <w:t>本公司对被授权人的签名负全部法律责任。</w:t>
      </w:r>
    </w:p>
    <w:p w14:paraId="313F0697">
      <w:pPr>
        <w:spacing w:line="440" w:lineRule="exact"/>
        <w:ind w:firstLine="480" w:firstLineChars="200"/>
        <w:rPr>
          <w:rFonts w:hint="eastAsia" w:ascii="宋体" w:hAnsi="宋体" w:cs="宋体"/>
          <w:sz w:val="24"/>
        </w:rPr>
      </w:pPr>
      <w:r>
        <w:rPr>
          <w:rFonts w:hint="eastAsia" w:ascii="宋体" w:hAnsi="宋体" w:cs="宋体"/>
          <w:sz w:val="24"/>
        </w:rPr>
        <w:t>本授权委托书于  年  月  日签字生效，有效期    天，特此声明。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484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tcPr>
          <w:p w14:paraId="59ECA506">
            <w:pPr>
              <w:spacing w:line="440" w:lineRule="exact"/>
              <w:rPr>
                <w:rFonts w:hint="eastAsia" w:ascii="宋体" w:hAnsi="宋体" w:cs="宋体"/>
                <w:sz w:val="24"/>
              </w:rPr>
            </w:pPr>
            <w:r>
              <w:rPr>
                <w:rFonts w:hint="eastAsia" w:ascii="宋体" w:hAnsi="宋体" w:cs="宋体"/>
                <w:sz w:val="24"/>
              </w:rPr>
              <w:t>被授权人签名：</w:t>
            </w:r>
          </w:p>
        </w:tc>
        <w:tc>
          <w:tcPr>
            <w:tcW w:w="4261" w:type="dxa"/>
          </w:tcPr>
          <w:p w14:paraId="6683ACAC">
            <w:pPr>
              <w:spacing w:line="440" w:lineRule="exact"/>
              <w:rPr>
                <w:rFonts w:hint="eastAsia" w:ascii="宋体" w:hAnsi="宋体" w:cs="宋体"/>
                <w:sz w:val="24"/>
              </w:rPr>
            </w:pPr>
            <w:r>
              <w:rPr>
                <w:rFonts w:hint="eastAsia" w:ascii="宋体" w:hAnsi="宋体" w:cs="宋体"/>
                <w:sz w:val="24"/>
              </w:rPr>
              <w:t>法定代表人签名及签章：</w:t>
            </w:r>
          </w:p>
        </w:tc>
      </w:tr>
      <w:tr w14:paraId="68C0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tcPr>
          <w:p w14:paraId="3CB23D24">
            <w:pPr>
              <w:spacing w:line="440" w:lineRule="exact"/>
              <w:rPr>
                <w:rFonts w:hint="eastAsia" w:ascii="宋体" w:hAnsi="宋体" w:cs="宋体"/>
                <w:sz w:val="24"/>
              </w:rPr>
            </w:pPr>
            <w:r>
              <w:rPr>
                <w:rFonts w:hint="eastAsia" w:ascii="宋体" w:hAnsi="宋体" w:cs="宋体"/>
                <w:sz w:val="24"/>
              </w:rPr>
              <w:t>职务：</w:t>
            </w:r>
          </w:p>
        </w:tc>
        <w:tc>
          <w:tcPr>
            <w:tcW w:w="4261" w:type="dxa"/>
          </w:tcPr>
          <w:p w14:paraId="1CE06CF1">
            <w:pPr>
              <w:spacing w:line="440" w:lineRule="exact"/>
              <w:rPr>
                <w:rFonts w:hint="eastAsia" w:ascii="宋体" w:hAnsi="宋体" w:cs="宋体"/>
                <w:sz w:val="24"/>
              </w:rPr>
            </w:pPr>
            <w:r>
              <w:rPr>
                <w:rFonts w:hint="eastAsia" w:ascii="宋体" w:hAnsi="宋体" w:cs="宋体"/>
                <w:sz w:val="24"/>
              </w:rPr>
              <w:t>职务：</w:t>
            </w:r>
          </w:p>
        </w:tc>
      </w:tr>
      <w:tr w14:paraId="64DD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4261" w:type="dxa"/>
          </w:tcPr>
          <w:p w14:paraId="2A815A10">
            <w:pPr>
              <w:spacing w:line="440" w:lineRule="exact"/>
              <w:ind w:firstLine="480" w:firstLineChars="200"/>
              <w:rPr>
                <w:rFonts w:hint="eastAsia" w:ascii="宋体" w:hAnsi="宋体" w:cs="宋体"/>
                <w:sz w:val="24"/>
              </w:rPr>
            </w:pPr>
            <w:r>
              <w:rPr>
                <w:rFonts w:hint="eastAsia" w:ascii="宋体" w:hAnsi="宋体" w:cs="宋体"/>
                <w:sz w:val="24"/>
              </w:rPr>
              <w:t>被授权人身份证复印件：</w:t>
            </w:r>
          </w:p>
          <w:p w14:paraId="3F68D8C7">
            <w:pPr>
              <w:spacing w:line="440" w:lineRule="exact"/>
              <w:rPr>
                <w:rFonts w:hint="eastAsia" w:ascii="宋体" w:hAnsi="宋体" w:cs="宋体"/>
                <w:sz w:val="24"/>
              </w:rPr>
            </w:pPr>
          </w:p>
          <w:p w14:paraId="34511047">
            <w:pPr>
              <w:spacing w:line="440" w:lineRule="exact"/>
              <w:ind w:firstLine="1680" w:firstLineChars="700"/>
              <w:rPr>
                <w:rFonts w:hint="eastAsia" w:ascii="宋体" w:hAnsi="宋体" w:cs="宋体"/>
                <w:sz w:val="24"/>
              </w:rPr>
            </w:pPr>
            <w:r>
              <w:rPr>
                <w:rFonts w:hint="eastAsia" w:ascii="宋体" w:hAnsi="宋体" w:cs="宋体"/>
                <w:sz w:val="24"/>
              </w:rPr>
              <w:t>（正面）</w:t>
            </w:r>
          </w:p>
        </w:tc>
        <w:tc>
          <w:tcPr>
            <w:tcW w:w="4261" w:type="dxa"/>
          </w:tcPr>
          <w:p w14:paraId="24EA404C">
            <w:pPr>
              <w:spacing w:line="440" w:lineRule="exact"/>
              <w:jc w:val="center"/>
              <w:rPr>
                <w:rFonts w:hint="eastAsia" w:ascii="宋体" w:hAnsi="宋体" w:cs="宋体"/>
                <w:sz w:val="24"/>
              </w:rPr>
            </w:pPr>
            <w:r>
              <w:rPr>
                <w:rFonts w:hint="eastAsia" w:ascii="宋体" w:hAnsi="宋体" w:cs="宋体"/>
                <w:sz w:val="24"/>
              </w:rPr>
              <w:t>法定代表人身份证复印件</w:t>
            </w:r>
          </w:p>
          <w:p w14:paraId="49B1688B">
            <w:pPr>
              <w:spacing w:line="440" w:lineRule="exact"/>
              <w:rPr>
                <w:rFonts w:hint="eastAsia" w:ascii="宋体" w:hAnsi="宋体" w:cs="宋体"/>
                <w:sz w:val="24"/>
              </w:rPr>
            </w:pPr>
          </w:p>
          <w:p w14:paraId="36047A88">
            <w:pPr>
              <w:spacing w:line="440" w:lineRule="exact"/>
              <w:ind w:firstLine="1680" w:firstLineChars="700"/>
              <w:rPr>
                <w:rFonts w:hint="eastAsia" w:ascii="宋体" w:hAnsi="宋体" w:cs="宋体"/>
                <w:sz w:val="24"/>
              </w:rPr>
            </w:pPr>
            <w:r>
              <w:rPr>
                <w:rFonts w:hint="eastAsia" w:ascii="宋体" w:hAnsi="宋体" w:cs="宋体"/>
                <w:sz w:val="24"/>
              </w:rPr>
              <w:t>（正面）</w:t>
            </w:r>
          </w:p>
        </w:tc>
      </w:tr>
      <w:tr w14:paraId="697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4261" w:type="dxa"/>
          </w:tcPr>
          <w:p w14:paraId="22441E47">
            <w:pPr>
              <w:pStyle w:val="21"/>
              <w:ind w:firstLine="480"/>
              <w:rPr>
                <w:rFonts w:hint="eastAsia" w:ascii="宋体" w:hAnsi="宋体" w:eastAsia="宋体" w:cs="宋体"/>
                <w:kern w:val="2"/>
                <w:sz w:val="24"/>
                <w:szCs w:val="24"/>
              </w:rPr>
            </w:pPr>
            <w:r>
              <w:rPr>
                <w:rFonts w:hint="eastAsia" w:ascii="宋体" w:hAnsi="宋体" w:eastAsia="宋体" w:cs="宋体"/>
                <w:kern w:val="2"/>
                <w:sz w:val="24"/>
                <w:szCs w:val="24"/>
              </w:rPr>
              <w:t>被授权人身份证复印件</w:t>
            </w:r>
          </w:p>
          <w:p w14:paraId="2A4A46A3">
            <w:pPr>
              <w:pStyle w:val="21"/>
              <w:ind w:firstLine="480"/>
              <w:rPr>
                <w:rFonts w:hint="eastAsia" w:ascii="宋体" w:hAnsi="宋体" w:eastAsia="宋体" w:cs="宋体"/>
                <w:kern w:val="2"/>
                <w:sz w:val="24"/>
                <w:szCs w:val="24"/>
              </w:rPr>
            </w:pPr>
          </w:p>
          <w:p w14:paraId="7E84A192">
            <w:pPr>
              <w:pStyle w:val="21"/>
              <w:ind w:firstLine="480"/>
              <w:jc w:val="center"/>
              <w:rPr>
                <w:rFonts w:hint="eastAsia" w:ascii="宋体" w:hAnsi="宋体" w:eastAsia="宋体" w:cs="宋体"/>
                <w:kern w:val="2"/>
                <w:sz w:val="24"/>
                <w:szCs w:val="24"/>
              </w:rPr>
            </w:pPr>
            <w:r>
              <w:rPr>
                <w:rFonts w:hint="eastAsia" w:ascii="宋体" w:hAnsi="宋体" w:eastAsia="宋体" w:cs="宋体"/>
                <w:kern w:val="2"/>
                <w:sz w:val="24"/>
                <w:szCs w:val="24"/>
              </w:rPr>
              <w:t>（反面）</w:t>
            </w:r>
          </w:p>
        </w:tc>
        <w:tc>
          <w:tcPr>
            <w:tcW w:w="4261" w:type="dxa"/>
          </w:tcPr>
          <w:p w14:paraId="41374D62">
            <w:pPr>
              <w:spacing w:line="440" w:lineRule="exact"/>
              <w:jc w:val="center"/>
              <w:rPr>
                <w:rFonts w:hint="eastAsia" w:ascii="宋体" w:hAnsi="宋体" w:cs="宋体"/>
                <w:sz w:val="24"/>
              </w:rPr>
            </w:pPr>
            <w:r>
              <w:rPr>
                <w:rFonts w:hint="eastAsia" w:ascii="宋体" w:hAnsi="宋体" w:cs="宋体"/>
                <w:sz w:val="24"/>
              </w:rPr>
              <w:t>法定代表人身份证复印件</w:t>
            </w:r>
          </w:p>
          <w:p w14:paraId="01A07F73">
            <w:pPr>
              <w:pStyle w:val="21"/>
              <w:ind w:firstLine="480"/>
              <w:rPr>
                <w:rFonts w:hint="eastAsia" w:ascii="宋体" w:hAnsi="宋体" w:eastAsia="宋体" w:cs="宋体"/>
                <w:kern w:val="2"/>
                <w:sz w:val="24"/>
                <w:szCs w:val="24"/>
              </w:rPr>
            </w:pPr>
          </w:p>
          <w:p w14:paraId="0545FFE6">
            <w:pPr>
              <w:pStyle w:val="21"/>
              <w:ind w:firstLine="480"/>
              <w:jc w:val="center"/>
              <w:rPr>
                <w:rFonts w:hint="eastAsia" w:ascii="宋体" w:hAnsi="宋体" w:eastAsia="宋体" w:cs="宋体"/>
                <w:sz w:val="24"/>
              </w:rPr>
            </w:pPr>
            <w:r>
              <w:rPr>
                <w:rFonts w:hint="eastAsia" w:ascii="宋体" w:hAnsi="宋体" w:eastAsia="宋体" w:cs="宋体"/>
                <w:kern w:val="2"/>
                <w:sz w:val="24"/>
                <w:szCs w:val="24"/>
              </w:rPr>
              <w:t>（反面）</w:t>
            </w:r>
          </w:p>
        </w:tc>
      </w:tr>
    </w:tbl>
    <w:p w14:paraId="0F6E9332">
      <w:pPr>
        <w:spacing w:line="440" w:lineRule="exact"/>
        <w:ind w:firstLine="480" w:firstLineChars="200"/>
        <w:rPr>
          <w:rFonts w:hint="eastAsia" w:ascii="宋体" w:hAnsi="宋体" w:cs="宋体"/>
          <w:sz w:val="24"/>
        </w:rPr>
      </w:pPr>
    </w:p>
    <w:p w14:paraId="2011AB60">
      <w:pPr>
        <w:spacing w:line="440" w:lineRule="exact"/>
        <w:rPr>
          <w:rFonts w:hint="eastAsia" w:ascii="宋体" w:hAnsi="宋体" w:cs="宋体"/>
          <w:sz w:val="24"/>
        </w:rPr>
      </w:pPr>
      <w:r>
        <w:rPr>
          <w:rFonts w:hint="eastAsia" w:ascii="宋体" w:hAnsi="宋体" w:cs="宋体"/>
          <w:sz w:val="24"/>
        </w:rPr>
        <w:t xml:space="preserve">                    供应商：（名称及公章）</w:t>
      </w:r>
    </w:p>
    <w:p w14:paraId="79BB3C3E">
      <w:pPr>
        <w:tabs>
          <w:tab w:val="left" w:pos="720"/>
          <w:tab w:val="left" w:pos="900"/>
        </w:tabs>
        <w:spacing w:line="440" w:lineRule="exact"/>
        <w:ind w:firstLine="2400" w:firstLineChars="1000"/>
        <w:rPr>
          <w:rFonts w:hint="eastAsia" w:ascii="宋体" w:hAnsi="宋体" w:cs="宋体"/>
          <w:sz w:val="24"/>
        </w:rPr>
      </w:pPr>
      <w:r>
        <w:rPr>
          <w:rFonts w:hint="eastAsia" w:ascii="宋体" w:hAnsi="宋体" w:cs="宋体"/>
          <w:sz w:val="24"/>
        </w:rPr>
        <w:t>法定代表人：       （签字</w:t>
      </w:r>
      <w:r>
        <w:rPr>
          <w:rFonts w:hint="eastAsia" w:ascii="宋体" w:hAnsi="宋体" w:cs="宋体"/>
          <w:sz w:val="24"/>
          <w:lang w:eastAsia="zh-CN"/>
        </w:rPr>
        <w:t>、</w:t>
      </w:r>
      <w:r>
        <w:rPr>
          <w:rFonts w:hint="eastAsia" w:ascii="宋体" w:hAnsi="宋体" w:cs="宋体"/>
          <w:sz w:val="24"/>
          <w:lang w:val="en-US" w:eastAsia="zh-CN"/>
        </w:rPr>
        <w:t>盖章</w:t>
      </w:r>
      <w:r>
        <w:rPr>
          <w:rFonts w:hint="eastAsia" w:ascii="宋体" w:hAnsi="宋体" w:cs="宋体"/>
          <w:sz w:val="24"/>
        </w:rPr>
        <w:t>）</w:t>
      </w:r>
    </w:p>
    <w:p w14:paraId="04B28E2C">
      <w:pPr>
        <w:spacing w:line="440" w:lineRule="exact"/>
        <w:ind w:firstLine="2400" w:firstLineChars="1000"/>
        <w:rPr>
          <w:rFonts w:hint="eastAsia" w:ascii="宋体" w:hAnsi="宋体" w:eastAsia="宋体" w:cs="宋体"/>
          <w:sz w:val="24"/>
          <w:lang w:val="en-US" w:eastAsia="zh-CN"/>
        </w:rPr>
      </w:pPr>
      <w:r>
        <w:rPr>
          <w:rFonts w:hint="eastAsia" w:ascii="宋体" w:hAnsi="宋体" w:cs="宋体"/>
          <w:sz w:val="24"/>
          <w:lang w:val="en-US" w:eastAsia="zh-CN"/>
        </w:rPr>
        <w:t>被授权人：</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（签字）</w:t>
      </w:r>
    </w:p>
    <w:p w14:paraId="60E83CEB">
      <w:pPr>
        <w:spacing w:line="440" w:lineRule="exact"/>
        <w:ind w:firstLine="2400" w:firstLineChars="1000"/>
        <w:rPr>
          <w:rFonts w:hint="eastAsia" w:ascii="宋体" w:hAnsi="宋体" w:cs="宋体"/>
          <w:sz w:val="24"/>
        </w:rPr>
      </w:pPr>
      <w:r>
        <w:rPr>
          <w:rFonts w:hint="eastAsia" w:ascii="宋体" w:hAnsi="宋体" w:cs="宋体"/>
          <w:sz w:val="24"/>
        </w:rPr>
        <w:t>谈判时间：      年  月  日</w:t>
      </w:r>
    </w:p>
    <w:p w14:paraId="4875E24E">
      <w:pPr>
        <w:spacing w:line="440" w:lineRule="exact"/>
        <w:ind w:firstLine="2400" w:firstLineChars="1000"/>
        <w:rPr>
          <w:rFonts w:hint="eastAsia" w:ascii="宋体" w:hAnsi="宋体" w:cs="宋体"/>
          <w:sz w:val="24"/>
        </w:rPr>
      </w:pPr>
      <w:r>
        <w:rPr>
          <w:rFonts w:hint="eastAsia" w:ascii="宋体" w:hAnsi="宋体" w:cs="宋体"/>
          <w:sz w:val="24"/>
        </w:rPr>
        <w:br w:type="page"/>
      </w:r>
    </w:p>
    <w:p w14:paraId="6D77A97E">
      <w:pPr>
        <w:jc w:val="center"/>
        <w:outlineLvl w:val="1"/>
        <w:rPr>
          <w:rFonts w:hint="eastAsia" w:ascii="宋体" w:hAnsi="宋体" w:cs="宋体"/>
          <w:sz w:val="32"/>
          <w:szCs w:val="32"/>
        </w:rPr>
      </w:pPr>
      <w:r>
        <w:rPr>
          <w:rFonts w:hint="eastAsia" w:ascii="宋体" w:hAnsi="宋体" w:cs="宋体"/>
          <w:sz w:val="32"/>
          <w:szCs w:val="32"/>
        </w:rPr>
        <w:t>供应商性质</w:t>
      </w:r>
    </w:p>
    <w:p w14:paraId="22AE3AD7">
      <w:pPr>
        <w:spacing w:before="120" w:beforeLines="50" w:line="460" w:lineRule="exact"/>
        <w:jc w:val="center"/>
        <w:rPr>
          <w:rFonts w:hint="eastAsia" w:ascii="宋体" w:hAnsi="宋体" w:cs="宋体"/>
          <w:b/>
          <w:sz w:val="28"/>
          <w:szCs w:val="28"/>
        </w:rPr>
      </w:pPr>
    </w:p>
    <w:p w14:paraId="11140B85">
      <w:pPr>
        <w:spacing w:line="480" w:lineRule="auto"/>
        <w:ind w:firstLine="480" w:firstLineChars="200"/>
        <w:rPr>
          <w:rFonts w:hint="eastAsia" w:ascii="宋体" w:hAnsi="宋体" w:cs="宋体"/>
          <w:color w:val="000000"/>
          <w:sz w:val="24"/>
        </w:rPr>
      </w:pPr>
      <w:r>
        <w:rPr>
          <w:rFonts w:hint="eastAsia" w:ascii="宋体" w:hAnsi="宋体" w:cs="宋体"/>
          <w:sz w:val="24"/>
        </w:rPr>
        <w:t>中小企业、残疾人福利性单位投标时，应提供声明函（按下文给定格式）。未提供或未按给定格式提供声明函的，其所投产品中的小型、微型企业产品、残疾人福利性单位生产的产品将不能享受谈判文件规定的价格扣除，但不影响</w:t>
      </w:r>
      <w:r>
        <w:rPr>
          <w:rFonts w:hint="eastAsia" w:ascii="宋体" w:hAnsi="宋体" w:cs="宋体"/>
          <w:sz w:val="24"/>
          <w:lang w:val="en-US" w:eastAsia="zh-CN"/>
        </w:rPr>
        <w:t>响应文件</w:t>
      </w:r>
      <w:r>
        <w:rPr>
          <w:rFonts w:hint="eastAsia" w:ascii="宋体" w:hAnsi="宋体" w:cs="宋体"/>
          <w:sz w:val="24"/>
        </w:rPr>
        <w:t>的有效性。</w:t>
      </w:r>
    </w:p>
    <w:p w14:paraId="490AB6BF">
      <w:pPr>
        <w:spacing w:line="480" w:lineRule="auto"/>
        <w:ind w:firstLine="480" w:firstLineChars="200"/>
        <w:rPr>
          <w:rFonts w:hint="eastAsia" w:ascii="宋体" w:hAnsi="宋体" w:cs="宋体"/>
          <w:sz w:val="24"/>
        </w:rPr>
      </w:pPr>
      <w:r>
        <w:rPr>
          <w:rFonts w:hint="eastAsia" w:ascii="宋体" w:hAnsi="宋体" w:cs="宋体"/>
          <w:sz w:val="24"/>
        </w:rPr>
        <w:t>监狱企业投标时，应当提供由省级以上监狱管理局、戒毒管理局（含新疆生产建设兵团）出具的属于监狱企业的证明文件（格式不做要求）。未提供证明文件的不能享受谈判文件规定的价格扣除，但不影响</w:t>
      </w:r>
      <w:r>
        <w:rPr>
          <w:rFonts w:hint="eastAsia" w:ascii="宋体" w:hAnsi="宋体" w:cs="宋体"/>
          <w:sz w:val="24"/>
          <w:lang w:val="en-US" w:eastAsia="zh-CN"/>
        </w:rPr>
        <w:t>响应</w:t>
      </w:r>
      <w:r>
        <w:rPr>
          <w:rFonts w:hint="eastAsia" w:ascii="宋体" w:hAnsi="宋体" w:cs="宋体"/>
          <w:sz w:val="24"/>
        </w:rPr>
        <w:t>文件的有效性。</w:t>
      </w:r>
    </w:p>
    <w:p w14:paraId="3B119787">
      <w:pPr>
        <w:spacing w:line="480" w:lineRule="auto"/>
        <w:ind w:firstLine="480" w:firstLineChars="200"/>
        <w:outlineLvl w:val="1"/>
        <w:rPr>
          <w:rFonts w:hint="eastAsia" w:ascii="宋体" w:hAnsi="宋体" w:cs="宋体"/>
          <w:sz w:val="32"/>
          <w:szCs w:val="32"/>
        </w:rPr>
      </w:pPr>
      <w:r>
        <w:rPr>
          <w:rFonts w:hint="eastAsia" w:ascii="宋体" w:hAnsi="宋体" w:cs="宋体"/>
          <w:sz w:val="24"/>
        </w:rPr>
        <w:t>特别提醒：供应商性质将随</w:t>
      </w:r>
      <w:r>
        <w:rPr>
          <w:rFonts w:hint="eastAsia" w:ascii="宋体" w:hAnsi="宋体" w:cs="宋体"/>
          <w:sz w:val="24"/>
          <w:lang w:val="en-US" w:eastAsia="zh-CN"/>
        </w:rPr>
        <w:t>成交结果</w:t>
      </w:r>
      <w:r>
        <w:rPr>
          <w:rFonts w:hint="eastAsia" w:ascii="宋体" w:hAnsi="宋体" w:cs="宋体"/>
          <w:sz w:val="24"/>
        </w:rPr>
        <w:t>公告一同公布，接受社会监督。</w:t>
      </w:r>
    </w:p>
    <w:p w14:paraId="2CEEDD3A">
      <w:pPr>
        <w:jc w:val="center"/>
        <w:rPr>
          <w:rFonts w:hint="eastAsia" w:ascii="宋体" w:hAnsi="宋体" w:cs="宋体"/>
          <w:sz w:val="32"/>
          <w:szCs w:val="32"/>
        </w:rPr>
      </w:pPr>
    </w:p>
    <w:p w14:paraId="62A9C2F9">
      <w:pPr>
        <w:jc w:val="center"/>
        <w:rPr>
          <w:rFonts w:hint="eastAsia" w:ascii="宋体" w:hAnsi="宋体" w:cs="宋体"/>
          <w:sz w:val="32"/>
          <w:szCs w:val="32"/>
        </w:rPr>
      </w:pPr>
    </w:p>
    <w:p w14:paraId="25A9C08C">
      <w:pPr>
        <w:jc w:val="center"/>
        <w:rPr>
          <w:rFonts w:hint="eastAsia" w:ascii="宋体" w:hAnsi="宋体" w:cs="宋体"/>
          <w:sz w:val="32"/>
          <w:szCs w:val="32"/>
        </w:rPr>
      </w:pPr>
    </w:p>
    <w:p w14:paraId="7C4C7886">
      <w:pPr>
        <w:jc w:val="center"/>
        <w:rPr>
          <w:rFonts w:hint="eastAsia" w:ascii="宋体" w:hAnsi="宋体" w:cs="宋体"/>
          <w:sz w:val="32"/>
          <w:szCs w:val="32"/>
        </w:rPr>
      </w:pPr>
    </w:p>
    <w:p w14:paraId="1CB89954">
      <w:pPr>
        <w:jc w:val="center"/>
        <w:rPr>
          <w:rFonts w:hint="eastAsia" w:ascii="宋体" w:hAnsi="宋体" w:cs="宋体"/>
          <w:sz w:val="32"/>
          <w:szCs w:val="32"/>
        </w:rPr>
      </w:pPr>
    </w:p>
    <w:p w14:paraId="70DEEDAD">
      <w:pPr>
        <w:jc w:val="center"/>
        <w:rPr>
          <w:rFonts w:hint="eastAsia" w:ascii="宋体" w:hAnsi="宋体" w:cs="宋体"/>
          <w:sz w:val="32"/>
          <w:szCs w:val="32"/>
        </w:rPr>
      </w:pPr>
    </w:p>
    <w:p w14:paraId="3350EE99">
      <w:pPr>
        <w:jc w:val="center"/>
        <w:rPr>
          <w:rFonts w:hint="eastAsia" w:ascii="宋体" w:hAnsi="宋体" w:cs="宋体"/>
          <w:sz w:val="32"/>
          <w:szCs w:val="32"/>
        </w:rPr>
      </w:pPr>
    </w:p>
    <w:p w14:paraId="42DE3B06">
      <w:pPr>
        <w:jc w:val="center"/>
        <w:rPr>
          <w:rFonts w:hint="eastAsia" w:ascii="宋体" w:hAnsi="宋体" w:cs="宋体"/>
          <w:sz w:val="32"/>
          <w:szCs w:val="32"/>
        </w:rPr>
      </w:pPr>
    </w:p>
    <w:p w14:paraId="628B2E0B">
      <w:pPr>
        <w:jc w:val="center"/>
        <w:rPr>
          <w:rFonts w:hint="eastAsia" w:ascii="宋体" w:hAnsi="宋体" w:cs="宋体"/>
          <w:sz w:val="32"/>
          <w:szCs w:val="32"/>
        </w:rPr>
      </w:pPr>
    </w:p>
    <w:p w14:paraId="1072462C">
      <w:pPr>
        <w:jc w:val="center"/>
        <w:rPr>
          <w:rFonts w:hint="eastAsia" w:ascii="宋体" w:hAnsi="宋体" w:cs="宋体"/>
          <w:sz w:val="32"/>
          <w:szCs w:val="32"/>
        </w:rPr>
      </w:pPr>
    </w:p>
    <w:p w14:paraId="0AFAC839">
      <w:pPr>
        <w:jc w:val="center"/>
        <w:rPr>
          <w:rFonts w:hint="eastAsia" w:ascii="宋体" w:hAnsi="宋体" w:cs="宋体"/>
          <w:sz w:val="32"/>
          <w:szCs w:val="32"/>
        </w:rPr>
      </w:pPr>
    </w:p>
    <w:p w14:paraId="51DFFC10">
      <w:pPr>
        <w:jc w:val="center"/>
        <w:rPr>
          <w:rFonts w:hint="eastAsia" w:ascii="宋体" w:hAnsi="宋体" w:cs="宋体"/>
          <w:sz w:val="32"/>
          <w:szCs w:val="32"/>
        </w:rPr>
      </w:pPr>
    </w:p>
    <w:p w14:paraId="18D5C4FC">
      <w:pPr>
        <w:jc w:val="center"/>
        <w:rPr>
          <w:rFonts w:hint="eastAsia" w:ascii="宋体" w:hAnsi="宋体" w:cs="宋体"/>
          <w:sz w:val="32"/>
          <w:szCs w:val="32"/>
        </w:rPr>
      </w:pPr>
    </w:p>
    <w:p w14:paraId="5BF2C2D9">
      <w:pPr>
        <w:jc w:val="center"/>
        <w:rPr>
          <w:rFonts w:hint="eastAsia" w:ascii="宋体" w:hAnsi="宋体" w:cs="宋体"/>
          <w:sz w:val="32"/>
          <w:szCs w:val="32"/>
        </w:rPr>
      </w:pPr>
    </w:p>
    <w:p w14:paraId="0B29EDBB">
      <w:pPr>
        <w:jc w:val="center"/>
        <w:rPr>
          <w:rFonts w:hint="eastAsia" w:ascii="宋体" w:hAnsi="宋体" w:cs="宋体"/>
          <w:sz w:val="32"/>
          <w:szCs w:val="32"/>
        </w:rPr>
      </w:pPr>
    </w:p>
    <w:p w14:paraId="6291CBD0">
      <w:pPr>
        <w:jc w:val="center"/>
        <w:rPr>
          <w:rFonts w:hint="eastAsia" w:ascii="宋体" w:hAnsi="宋体" w:cs="宋体"/>
          <w:sz w:val="32"/>
          <w:szCs w:val="32"/>
        </w:rPr>
      </w:pPr>
    </w:p>
    <w:p w14:paraId="0E44E333">
      <w:pPr>
        <w:jc w:val="center"/>
        <w:rPr>
          <w:rFonts w:hint="eastAsia" w:ascii="宋体" w:hAnsi="宋体" w:cs="宋体"/>
          <w:sz w:val="32"/>
          <w:szCs w:val="32"/>
        </w:rPr>
      </w:pPr>
    </w:p>
    <w:p w14:paraId="03CCDFF1">
      <w:pPr>
        <w:jc w:val="center"/>
        <w:rPr>
          <w:rFonts w:hint="eastAsia" w:ascii="宋体" w:hAnsi="宋体" w:cs="宋体"/>
          <w:sz w:val="32"/>
          <w:szCs w:val="32"/>
        </w:rPr>
      </w:pPr>
    </w:p>
    <w:p w14:paraId="65B7CDCE">
      <w:pPr>
        <w:jc w:val="center"/>
        <w:rPr>
          <w:rFonts w:hint="eastAsia" w:ascii="宋体" w:hAnsi="宋体" w:cs="宋体"/>
          <w:sz w:val="32"/>
          <w:szCs w:val="32"/>
        </w:rPr>
      </w:pPr>
    </w:p>
    <w:p w14:paraId="575F4CF3">
      <w:pPr>
        <w:spacing w:line="460" w:lineRule="exact"/>
        <w:jc w:val="center"/>
        <w:rPr>
          <w:rFonts w:hint="eastAsia" w:ascii="宋体" w:hAnsi="宋体" w:cs="宋体"/>
          <w:b/>
          <w:color w:val="000000"/>
          <w:sz w:val="32"/>
          <w:szCs w:val="32"/>
        </w:rPr>
      </w:pPr>
      <w:r>
        <w:rPr>
          <w:rFonts w:hint="eastAsia" w:ascii="宋体" w:hAnsi="宋体" w:cs="宋体"/>
          <w:b/>
          <w:color w:val="000000"/>
          <w:sz w:val="32"/>
          <w:szCs w:val="32"/>
        </w:rPr>
        <w:t>（一）中小企业声明函（格式）</w:t>
      </w:r>
    </w:p>
    <w:p w14:paraId="7E17DC71">
      <w:pPr>
        <w:spacing w:line="460" w:lineRule="exact"/>
        <w:jc w:val="center"/>
        <w:rPr>
          <w:rFonts w:hint="eastAsia" w:ascii="宋体" w:hAnsi="宋体" w:cs="宋体"/>
          <w:b/>
          <w:color w:val="000000"/>
          <w:sz w:val="32"/>
          <w:szCs w:val="32"/>
        </w:rPr>
      </w:pPr>
    </w:p>
    <w:p w14:paraId="7470D6E8">
      <w:pPr>
        <w:snapToGrid w:val="0"/>
        <w:spacing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（单位名称）      </w:t>
      </w:r>
      <w:r>
        <w:rPr>
          <w:rFonts w:hint="eastAsia" w:ascii="宋体" w:hAnsi="宋体" w:cs="宋体"/>
          <w:sz w:val="24"/>
        </w:rPr>
        <w:t xml:space="preserve">的 </w:t>
      </w:r>
      <w:r>
        <w:rPr>
          <w:rFonts w:hint="eastAsia" w:ascii="宋体" w:hAnsi="宋体" w:cs="宋体"/>
          <w:sz w:val="24"/>
          <w:u w:val="single"/>
        </w:rPr>
        <w:t xml:space="preserve">（项目名称）    </w:t>
      </w:r>
      <w:r>
        <w:rPr>
          <w:rFonts w:hint="eastAsia" w:ascii="宋体" w:hAnsi="宋体" w:cs="宋体"/>
          <w:sz w:val="24"/>
        </w:rPr>
        <w:t>采购活动，提供的货物全部由符合政策要求的中小企业制造。相关企业（含中小企业、签订分包意向协议的中小企业）得具体情况如下：</w:t>
      </w:r>
    </w:p>
    <w:p w14:paraId="27F165DD">
      <w:pPr>
        <w:pStyle w:val="8"/>
        <w:numPr>
          <w:ilvl w:val="0"/>
          <w:numId w:val="3"/>
        </w:numPr>
        <w:snapToGrid w:val="0"/>
        <w:spacing w:line="360" w:lineRule="auto"/>
        <w:ind w:firstLine="480"/>
        <w:rPr>
          <w:rFonts w:hint="eastAsia" w:ascii="宋体" w:hAnsi="宋体" w:cs="宋体"/>
          <w:sz w:val="24"/>
          <w:szCs w:val="24"/>
        </w:rPr>
      </w:pP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rPr>
        <w:t xml:space="preserve">（采购文件中明确的所属行业）        </w:t>
      </w:r>
      <w:r>
        <w:rPr>
          <w:rFonts w:hint="eastAsia" w:ascii="宋体" w:hAnsi="宋体" w:cs="宋体"/>
          <w:sz w:val="24"/>
          <w:szCs w:val="24"/>
        </w:rPr>
        <w:t>行业，制造商为</w:t>
      </w:r>
      <w:r>
        <w:rPr>
          <w:rFonts w:hint="eastAsia" w:ascii="宋体" w:hAnsi="宋体" w:cs="宋体"/>
          <w:sz w:val="24"/>
          <w:szCs w:val="24"/>
          <w:u w:val="single"/>
        </w:rPr>
        <w:t xml:space="preserve">（企业名称）       </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72DD9231">
      <w:pPr>
        <w:pStyle w:val="8"/>
        <w:numPr>
          <w:ilvl w:val="0"/>
          <w:numId w:val="3"/>
        </w:numPr>
        <w:snapToGrid w:val="0"/>
        <w:spacing w:line="360" w:lineRule="auto"/>
        <w:ind w:firstLine="480"/>
        <w:rPr>
          <w:rFonts w:hint="eastAsia" w:ascii="宋体" w:hAnsi="宋体" w:cs="宋体"/>
          <w:sz w:val="24"/>
          <w:szCs w:val="24"/>
        </w:rPr>
      </w:pP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rPr>
        <w:t xml:space="preserve">（采购文件中明确的所属行业）       </w:t>
      </w:r>
      <w:r>
        <w:rPr>
          <w:rFonts w:hint="eastAsia" w:ascii="宋体" w:hAnsi="宋体" w:cs="宋体"/>
          <w:sz w:val="24"/>
          <w:szCs w:val="24"/>
        </w:rPr>
        <w:t>行业，制造商为</w:t>
      </w:r>
      <w:r>
        <w:rPr>
          <w:rFonts w:hint="eastAsia" w:ascii="宋体" w:hAnsi="宋体" w:cs="宋体"/>
          <w:sz w:val="24"/>
          <w:szCs w:val="24"/>
          <w:u w:val="single"/>
        </w:rPr>
        <w:t xml:space="preserve">（企业名称）    </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393E69DF">
      <w:pPr>
        <w:pStyle w:val="8"/>
        <w:snapToGrid w:val="0"/>
        <w:spacing w:line="360" w:lineRule="auto"/>
        <w:ind w:firstLine="0" w:firstLineChars="0"/>
        <w:rPr>
          <w:rFonts w:hint="eastAsia" w:ascii="宋体" w:hAnsi="宋体" w:cs="宋体"/>
          <w:sz w:val="24"/>
          <w:szCs w:val="24"/>
        </w:rPr>
      </w:pPr>
      <w:r>
        <w:rPr>
          <w:rFonts w:hint="eastAsia" w:ascii="宋体" w:hAnsi="宋体" w:cs="宋体"/>
          <w:sz w:val="24"/>
          <w:szCs w:val="24"/>
        </w:rPr>
        <w:t xml:space="preserve">   .....</w:t>
      </w:r>
    </w:p>
    <w:p w14:paraId="2A706475">
      <w:pPr>
        <w:pStyle w:val="8"/>
        <w:snapToGrid w:val="0"/>
        <w:spacing w:line="360" w:lineRule="auto"/>
        <w:ind w:firstLine="48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34CAAB2E">
      <w:pPr>
        <w:jc w:val="center"/>
        <w:outlineLvl w:val="1"/>
        <w:rPr>
          <w:rFonts w:hint="eastAsia" w:ascii="宋体" w:hAnsi="宋体" w:cs="宋体"/>
          <w:color w:val="000000"/>
          <w:sz w:val="32"/>
          <w:szCs w:val="32"/>
        </w:rPr>
      </w:pPr>
      <w:r>
        <w:rPr>
          <w:rFonts w:hint="eastAsia" w:ascii="宋体" w:hAnsi="宋体" w:cs="宋体"/>
          <w:sz w:val="24"/>
        </w:rPr>
        <w:t>本企业对上述声明内容的真实性负责,如有虚假,将依法承担相应责任。</w:t>
      </w:r>
    </w:p>
    <w:p w14:paraId="5E15D2E9">
      <w:pPr>
        <w:jc w:val="center"/>
        <w:rPr>
          <w:rFonts w:hint="eastAsia" w:ascii="宋体" w:hAnsi="宋体" w:cs="宋体"/>
          <w:b/>
          <w:color w:val="000000"/>
          <w:sz w:val="24"/>
        </w:rPr>
      </w:pPr>
      <w:r>
        <w:rPr>
          <w:rFonts w:hint="eastAsia" w:ascii="宋体" w:hAnsi="宋体" w:cs="宋体"/>
          <w:b/>
          <w:color w:val="000000"/>
          <w:sz w:val="24"/>
        </w:rPr>
        <w:t xml:space="preserve">    </w:t>
      </w:r>
    </w:p>
    <w:p w14:paraId="06490E43">
      <w:pPr>
        <w:jc w:val="center"/>
        <w:rPr>
          <w:rFonts w:hint="eastAsia" w:ascii="宋体" w:hAnsi="宋体" w:cs="宋体"/>
          <w:b/>
          <w:color w:val="000000"/>
          <w:sz w:val="24"/>
        </w:rPr>
      </w:pPr>
    </w:p>
    <w:p w14:paraId="3BB4DD1B">
      <w:pPr>
        <w:jc w:val="center"/>
        <w:rPr>
          <w:rFonts w:hint="eastAsia" w:ascii="宋体" w:hAnsi="宋体" w:cs="宋体"/>
          <w:b/>
          <w:color w:val="000000"/>
          <w:sz w:val="24"/>
        </w:rPr>
      </w:pPr>
    </w:p>
    <w:p w14:paraId="24933A90">
      <w:pPr>
        <w:jc w:val="center"/>
        <w:rPr>
          <w:rFonts w:hint="eastAsia" w:ascii="宋体" w:hAnsi="宋体" w:cs="宋体"/>
          <w:b/>
          <w:color w:val="000000"/>
          <w:sz w:val="24"/>
        </w:rPr>
      </w:pPr>
    </w:p>
    <w:p w14:paraId="3F3A736A">
      <w:pPr>
        <w:pStyle w:val="8"/>
        <w:snapToGrid w:val="0"/>
        <w:spacing w:line="360" w:lineRule="auto"/>
        <w:ind w:firstLine="4560" w:firstLineChars="1900"/>
        <w:rPr>
          <w:rFonts w:hint="eastAsia" w:ascii="宋体" w:hAnsi="宋体" w:cs="宋体"/>
          <w:sz w:val="24"/>
          <w:szCs w:val="24"/>
        </w:rPr>
      </w:pPr>
      <w:r>
        <w:rPr>
          <w:rFonts w:hint="eastAsia" w:ascii="宋体" w:hAnsi="宋体" w:cs="宋体"/>
          <w:sz w:val="24"/>
          <w:szCs w:val="24"/>
        </w:rPr>
        <w:t xml:space="preserve">企业名称（盖章）：             </w:t>
      </w:r>
    </w:p>
    <w:p w14:paraId="406A7FD3">
      <w:pPr>
        <w:pStyle w:val="8"/>
        <w:snapToGrid w:val="0"/>
        <w:spacing w:line="360" w:lineRule="auto"/>
        <w:ind w:firstLine="4560" w:firstLineChars="1900"/>
        <w:rPr>
          <w:rFonts w:hint="eastAsia" w:ascii="宋体" w:hAnsi="宋体" w:cs="宋体"/>
          <w:sz w:val="24"/>
          <w:szCs w:val="24"/>
        </w:rPr>
      </w:pPr>
      <w:r>
        <w:rPr>
          <w:rFonts w:hint="eastAsia" w:ascii="宋体" w:hAnsi="宋体" w:cs="宋体"/>
          <w:sz w:val="24"/>
          <w:szCs w:val="24"/>
        </w:rPr>
        <w:t>日期：</w:t>
      </w:r>
    </w:p>
    <w:p w14:paraId="50B6A515">
      <w:pPr>
        <w:jc w:val="center"/>
        <w:rPr>
          <w:rFonts w:hint="eastAsia" w:ascii="宋体" w:hAnsi="宋体" w:cs="宋体"/>
          <w:color w:val="000000"/>
          <w:sz w:val="32"/>
          <w:szCs w:val="32"/>
        </w:rPr>
      </w:pPr>
    </w:p>
    <w:p w14:paraId="09E7F1E5">
      <w:pPr>
        <w:jc w:val="center"/>
        <w:rPr>
          <w:rFonts w:hint="eastAsia" w:ascii="宋体" w:hAnsi="宋体" w:cs="宋体"/>
          <w:color w:val="000000"/>
          <w:sz w:val="32"/>
          <w:szCs w:val="32"/>
        </w:rPr>
      </w:pPr>
    </w:p>
    <w:p w14:paraId="22379ACF">
      <w:pPr>
        <w:jc w:val="center"/>
        <w:rPr>
          <w:rFonts w:hint="eastAsia" w:ascii="宋体" w:hAnsi="宋体" w:cs="宋体"/>
          <w:color w:val="000000"/>
          <w:sz w:val="32"/>
          <w:szCs w:val="32"/>
        </w:rPr>
      </w:pPr>
    </w:p>
    <w:p w14:paraId="4A3ACF04">
      <w:pPr>
        <w:snapToGrid w:val="0"/>
        <w:spacing w:line="360" w:lineRule="auto"/>
        <w:outlineLvl w:val="1"/>
        <w:rPr>
          <w:rFonts w:hint="eastAsia" w:ascii="宋体" w:hAnsi="宋体" w:cs="宋体"/>
          <w:color w:val="000000"/>
          <w:szCs w:val="21"/>
        </w:rPr>
      </w:pPr>
      <w:r>
        <w:rPr>
          <w:rFonts w:hint="eastAsia" w:ascii="宋体" w:hAnsi="宋体" w:cs="宋体"/>
          <w:color w:val="000000"/>
          <w:szCs w:val="21"/>
        </w:rPr>
        <w:t>注：从业人员、营业收入、资产总额填报上一年度数据，无上一年度数据的新成立企业可不填报。</w:t>
      </w:r>
    </w:p>
    <w:p w14:paraId="4D24A1CC">
      <w:pPr>
        <w:jc w:val="center"/>
        <w:rPr>
          <w:rFonts w:hint="eastAsia" w:ascii="宋体" w:hAnsi="宋体" w:cs="宋体"/>
          <w:sz w:val="32"/>
          <w:szCs w:val="32"/>
        </w:rPr>
      </w:pPr>
    </w:p>
    <w:p w14:paraId="115FE4AE">
      <w:pPr>
        <w:jc w:val="center"/>
        <w:rPr>
          <w:rFonts w:hint="eastAsia" w:ascii="宋体" w:hAnsi="宋体" w:cs="宋体"/>
          <w:sz w:val="32"/>
          <w:szCs w:val="32"/>
        </w:rPr>
      </w:pPr>
    </w:p>
    <w:p w14:paraId="26D4AB53">
      <w:pPr>
        <w:jc w:val="center"/>
        <w:rPr>
          <w:rFonts w:hint="eastAsia" w:ascii="宋体" w:hAnsi="宋体" w:cs="宋体"/>
          <w:sz w:val="32"/>
          <w:szCs w:val="32"/>
        </w:rPr>
      </w:pPr>
    </w:p>
    <w:p w14:paraId="47BD46E6">
      <w:pPr>
        <w:jc w:val="center"/>
        <w:rPr>
          <w:rFonts w:hint="eastAsia" w:ascii="宋体" w:hAnsi="宋体" w:cs="宋体"/>
          <w:sz w:val="32"/>
          <w:szCs w:val="32"/>
        </w:rPr>
      </w:pPr>
    </w:p>
    <w:p w14:paraId="4355C4CA">
      <w:pPr>
        <w:jc w:val="center"/>
        <w:rPr>
          <w:rFonts w:hint="eastAsia" w:ascii="宋体" w:hAnsi="宋体" w:cs="宋体"/>
          <w:sz w:val="32"/>
          <w:szCs w:val="32"/>
        </w:rPr>
      </w:pPr>
    </w:p>
    <w:p w14:paraId="4C6B4E0D">
      <w:pPr>
        <w:spacing w:line="460" w:lineRule="exact"/>
        <w:jc w:val="center"/>
        <w:rPr>
          <w:rFonts w:hint="eastAsia" w:ascii="宋体" w:hAnsi="宋体" w:cs="宋体"/>
          <w:b/>
          <w:color w:val="000000"/>
          <w:sz w:val="32"/>
          <w:szCs w:val="32"/>
        </w:rPr>
      </w:pPr>
      <w:r>
        <w:rPr>
          <w:rFonts w:hint="eastAsia" w:ascii="宋体" w:hAnsi="宋体" w:cs="宋体"/>
          <w:b/>
          <w:color w:val="000000"/>
          <w:sz w:val="32"/>
          <w:szCs w:val="32"/>
        </w:rPr>
        <w:t>（二）残疾人福利性单位声明函</w:t>
      </w:r>
    </w:p>
    <w:p w14:paraId="4B9E2C4D">
      <w:pPr>
        <w:ind w:firstLine="567"/>
        <w:rPr>
          <w:rFonts w:hint="eastAsia" w:ascii="宋体" w:hAnsi="宋体" w:cs="宋体"/>
          <w:kern w:val="0"/>
          <w:sz w:val="24"/>
          <w:szCs w:val="20"/>
        </w:rPr>
      </w:pPr>
    </w:p>
    <w:p w14:paraId="0E166F2D">
      <w:pPr>
        <w:ind w:firstLine="567"/>
        <w:rPr>
          <w:rFonts w:hint="eastAsia" w:ascii="宋体" w:hAnsi="宋体" w:cs="宋体"/>
          <w:kern w:val="0"/>
          <w:sz w:val="24"/>
          <w:szCs w:val="20"/>
        </w:rPr>
      </w:pPr>
    </w:p>
    <w:p w14:paraId="0DB3C5BA">
      <w:pPr>
        <w:spacing w:line="480" w:lineRule="auto"/>
        <w:ind w:firstLine="567"/>
        <w:rPr>
          <w:rFonts w:hint="eastAsia"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4B522C6">
      <w:pPr>
        <w:spacing w:line="480" w:lineRule="auto"/>
        <w:ind w:left="1080" w:leftChars="257" w:hanging="540"/>
        <w:rPr>
          <w:rFonts w:hint="eastAsia"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14:paraId="7403D43A">
      <w:pPr>
        <w:spacing w:line="480" w:lineRule="auto"/>
        <w:ind w:left="1080" w:leftChars="257" w:hanging="540"/>
        <w:jc w:val="center"/>
        <w:rPr>
          <w:rFonts w:hint="eastAsia" w:ascii="宋体" w:hAnsi="宋体" w:cs="宋体"/>
          <w:kern w:val="0"/>
          <w:sz w:val="24"/>
          <w:szCs w:val="20"/>
        </w:rPr>
      </w:pPr>
    </w:p>
    <w:p w14:paraId="51F1AE27">
      <w:pPr>
        <w:spacing w:line="480" w:lineRule="auto"/>
        <w:ind w:left="1080" w:leftChars="257" w:hanging="540"/>
        <w:jc w:val="center"/>
        <w:rPr>
          <w:rFonts w:hint="eastAsia" w:ascii="宋体" w:hAnsi="宋体" w:cs="宋体"/>
          <w:kern w:val="0"/>
          <w:sz w:val="24"/>
          <w:szCs w:val="20"/>
        </w:rPr>
      </w:pPr>
    </w:p>
    <w:p w14:paraId="3FB2FC63">
      <w:pPr>
        <w:spacing w:line="480" w:lineRule="auto"/>
        <w:ind w:left="1080" w:leftChars="257" w:hanging="540"/>
        <w:jc w:val="center"/>
        <w:rPr>
          <w:rFonts w:hint="eastAsia" w:ascii="宋体" w:hAnsi="宋体" w:cs="宋体"/>
          <w:kern w:val="0"/>
          <w:sz w:val="24"/>
          <w:szCs w:val="20"/>
        </w:rPr>
      </w:pPr>
      <w:r>
        <w:rPr>
          <w:rFonts w:hint="eastAsia" w:ascii="宋体" w:hAnsi="宋体" w:cs="宋体"/>
          <w:kern w:val="0"/>
          <w:sz w:val="24"/>
          <w:szCs w:val="20"/>
        </w:rPr>
        <w:t xml:space="preserve">              残疾人福利性单位（名称及公章）：______________</w:t>
      </w:r>
    </w:p>
    <w:p w14:paraId="50894339">
      <w:pPr>
        <w:spacing w:line="480" w:lineRule="auto"/>
        <w:ind w:left="645" w:leftChars="307" w:firstLine="1920" w:firstLineChars="800"/>
        <w:rPr>
          <w:rFonts w:hint="eastAsia" w:ascii="宋体" w:hAnsi="宋体" w:cs="宋体"/>
          <w:kern w:val="0"/>
          <w:sz w:val="24"/>
          <w:szCs w:val="20"/>
        </w:rPr>
      </w:pPr>
      <w:r>
        <w:rPr>
          <w:rFonts w:hint="eastAsia" w:ascii="宋体" w:hAnsi="宋体" w:cs="宋体"/>
          <w:sz w:val="24"/>
        </w:rPr>
        <w:t>法定代表人或被授权代表：</w:t>
      </w:r>
      <w:r>
        <w:rPr>
          <w:rFonts w:hint="eastAsia" w:ascii="宋体" w:hAnsi="宋体" w:cs="宋体"/>
          <w:sz w:val="24"/>
          <w:u w:val="single"/>
        </w:rPr>
        <w:t xml:space="preserve">           </w:t>
      </w:r>
      <w:r>
        <w:rPr>
          <w:rFonts w:hint="eastAsia" w:ascii="宋体" w:hAnsi="宋体" w:cs="宋体"/>
          <w:sz w:val="24"/>
        </w:rPr>
        <w:t>（签字或盖章）</w:t>
      </w:r>
    </w:p>
    <w:p w14:paraId="3CE4B2B4">
      <w:pPr>
        <w:spacing w:line="480" w:lineRule="auto"/>
        <w:ind w:left="645" w:leftChars="307" w:firstLine="1800" w:firstLineChars="750"/>
        <w:rPr>
          <w:rFonts w:hint="eastAsia" w:ascii="宋体" w:hAnsi="宋体" w:cs="宋体"/>
          <w:kern w:val="0"/>
          <w:sz w:val="24"/>
          <w:szCs w:val="20"/>
        </w:rPr>
      </w:pPr>
      <w:r>
        <w:rPr>
          <w:rFonts w:hint="eastAsia" w:ascii="宋体" w:hAnsi="宋体" w:cs="宋体"/>
          <w:sz w:val="24"/>
        </w:rPr>
        <w:t>谈判报价时间</w:t>
      </w:r>
      <w:r>
        <w:rPr>
          <w:rFonts w:hint="eastAsia" w:ascii="宋体" w:hAnsi="宋体" w:cs="宋体"/>
          <w:kern w:val="0"/>
          <w:sz w:val="24"/>
        </w:rPr>
        <w:t>：</w:t>
      </w:r>
      <w:r>
        <w:rPr>
          <w:rFonts w:hint="eastAsia" w:ascii="宋体" w:hAnsi="宋体" w:cs="宋体"/>
          <w:sz w:val="24"/>
        </w:rPr>
        <w:t xml:space="preserve"> 年 月 日</w:t>
      </w:r>
      <w:r>
        <w:rPr>
          <w:rFonts w:hint="eastAsia" w:ascii="宋体" w:hAnsi="宋体" w:cs="宋体"/>
          <w:kern w:val="0"/>
          <w:sz w:val="24"/>
        </w:rPr>
        <w:t xml:space="preserve">      </w:t>
      </w:r>
    </w:p>
    <w:p w14:paraId="2CA88ACB">
      <w:pPr>
        <w:rPr>
          <w:rFonts w:hint="eastAsia" w:ascii="宋体" w:hAnsi="宋体" w:cs="宋体"/>
          <w:sz w:val="32"/>
          <w:szCs w:val="32"/>
        </w:rPr>
      </w:pPr>
    </w:p>
    <w:p w14:paraId="58E15AB2">
      <w:pPr>
        <w:rPr>
          <w:rFonts w:hint="eastAsia" w:ascii="宋体" w:hAnsi="宋体" w:cs="宋体"/>
          <w:sz w:val="32"/>
          <w:szCs w:val="32"/>
        </w:rPr>
      </w:pPr>
      <w:r>
        <w:rPr>
          <w:rFonts w:hint="eastAsia" w:ascii="宋体" w:hAnsi="宋体" w:cs="宋体"/>
          <w:sz w:val="32"/>
          <w:szCs w:val="32"/>
        </w:rPr>
        <w:br w:type="page"/>
      </w:r>
    </w:p>
    <w:p w14:paraId="58614D68">
      <w:pPr>
        <w:spacing w:line="440" w:lineRule="exact"/>
        <w:jc w:val="center"/>
        <w:rPr>
          <w:rFonts w:hint="eastAsia" w:ascii="宋体" w:hAnsi="宋体" w:cs="宋体"/>
          <w:sz w:val="32"/>
          <w:szCs w:val="32"/>
        </w:rPr>
      </w:pPr>
      <w:r>
        <w:rPr>
          <w:rFonts w:hint="eastAsia" w:ascii="宋体" w:hAnsi="宋体" w:cs="宋体"/>
          <w:sz w:val="32"/>
          <w:szCs w:val="32"/>
        </w:rPr>
        <w:t>第6部分 其他谈判响应文件</w:t>
      </w:r>
    </w:p>
    <w:p w14:paraId="27E37A74">
      <w:pPr>
        <w:tabs>
          <w:tab w:val="left" w:pos="1470"/>
        </w:tabs>
        <w:spacing w:line="440" w:lineRule="exact"/>
        <w:ind w:left="399" w:leftChars="114" w:hanging="160" w:hangingChars="50"/>
        <w:jc w:val="center"/>
        <w:rPr>
          <w:rFonts w:hint="eastAsia" w:ascii="宋体" w:hAnsi="宋体" w:cs="宋体"/>
          <w:sz w:val="32"/>
          <w:szCs w:val="32"/>
        </w:rPr>
      </w:pPr>
      <w:r>
        <w:rPr>
          <w:rFonts w:hint="eastAsia" w:ascii="宋体" w:hAnsi="宋体" w:cs="宋体"/>
          <w:sz w:val="32"/>
          <w:szCs w:val="32"/>
        </w:rPr>
        <w:t>6.1 采购内容偏离表</w:t>
      </w:r>
    </w:p>
    <w:p w14:paraId="5CDD8EA7">
      <w:pPr>
        <w:pStyle w:val="12"/>
        <w:spacing w:line="440" w:lineRule="exact"/>
        <w:ind w:firstLine="120" w:firstLineChars="50"/>
        <w:rPr>
          <w:rFonts w:hint="eastAsia" w:hAnsi="宋体" w:cs="宋体"/>
          <w:sz w:val="24"/>
        </w:rPr>
      </w:pPr>
      <w:r>
        <w:rPr>
          <w:rFonts w:hint="eastAsia" w:hAnsi="宋体" w:cs="宋体"/>
          <w:sz w:val="24"/>
        </w:rPr>
        <w:t xml:space="preserve">项目名称:                                      项目编号:            </w:t>
      </w:r>
    </w:p>
    <w:tbl>
      <w:tblPr>
        <w:tblStyle w:val="22"/>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98"/>
        <w:gridCol w:w="1888"/>
        <w:gridCol w:w="2223"/>
        <w:gridCol w:w="1122"/>
        <w:gridCol w:w="983"/>
      </w:tblGrid>
      <w:tr w14:paraId="2AFA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3AB686B1">
            <w:pPr>
              <w:pStyle w:val="12"/>
              <w:spacing w:line="440" w:lineRule="exact"/>
              <w:jc w:val="center"/>
              <w:rPr>
                <w:rFonts w:hint="eastAsia" w:hAnsi="宋体" w:cs="宋体"/>
                <w:sz w:val="24"/>
              </w:rPr>
            </w:pPr>
            <w:r>
              <w:rPr>
                <w:rFonts w:hint="eastAsia" w:hAnsi="宋体" w:cs="宋体"/>
                <w:sz w:val="24"/>
              </w:rPr>
              <w:t>序号</w:t>
            </w:r>
          </w:p>
        </w:tc>
        <w:tc>
          <w:tcPr>
            <w:tcW w:w="1698" w:type="dxa"/>
            <w:tcBorders>
              <w:top w:val="single" w:color="auto" w:sz="4" w:space="0"/>
              <w:left w:val="single" w:color="auto" w:sz="4" w:space="0"/>
              <w:bottom w:val="single" w:color="auto" w:sz="4" w:space="0"/>
              <w:right w:val="single" w:color="auto" w:sz="4" w:space="0"/>
            </w:tcBorders>
            <w:vAlign w:val="center"/>
          </w:tcPr>
          <w:p w14:paraId="075A0EF8">
            <w:pPr>
              <w:pStyle w:val="12"/>
              <w:spacing w:line="440" w:lineRule="exact"/>
              <w:jc w:val="center"/>
              <w:rPr>
                <w:rFonts w:hint="eastAsia" w:hAnsi="宋体" w:cs="宋体"/>
                <w:sz w:val="24"/>
              </w:rPr>
            </w:pPr>
            <w:r>
              <w:rPr>
                <w:rFonts w:hint="eastAsia" w:hAnsi="宋体" w:cs="宋体"/>
                <w:sz w:val="24"/>
              </w:rPr>
              <w:t>名 称</w:t>
            </w:r>
          </w:p>
        </w:tc>
        <w:tc>
          <w:tcPr>
            <w:tcW w:w="1888" w:type="dxa"/>
            <w:tcBorders>
              <w:top w:val="single" w:color="auto" w:sz="4" w:space="0"/>
              <w:left w:val="single" w:color="auto" w:sz="4" w:space="0"/>
              <w:bottom w:val="single" w:color="auto" w:sz="4" w:space="0"/>
              <w:right w:val="single" w:color="auto" w:sz="4" w:space="0"/>
            </w:tcBorders>
            <w:vAlign w:val="center"/>
          </w:tcPr>
          <w:p w14:paraId="24FCEB54">
            <w:pPr>
              <w:pStyle w:val="12"/>
              <w:spacing w:line="440" w:lineRule="exact"/>
              <w:jc w:val="center"/>
              <w:rPr>
                <w:rFonts w:hint="eastAsia" w:hAnsi="宋体" w:cs="宋体"/>
                <w:sz w:val="24"/>
              </w:rPr>
            </w:pPr>
            <w:r>
              <w:rPr>
                <w:rFonts w:hint="eastAsia" w:hAnsi="宋体" w:cs="宋体"/>
                <w:sz w:val="24"/>
              </w:rPr>
              <w:t>采购要求</w:t>
            </w:r>
          </w:p>
        </w:tc>
        <w:tc>
          <w:tcPr>
            <w:tcW w:w="2223" w:type="dxa"/>
            <w:tcBorders>
              <w:top w:val="single" w:color="auto" w:sz="4" w:space="0"/>
              <w:left w:val="single" w:color="auto" w:sz="4" w:space="0"/>
              <w:bottom w:val="single" w:color="auto" w:sz="4" w:space="0"/>
              <w:right w:val="single" w:color="auto" w:sz="4" w:space="0"/>
            </w:tcBorders>
            <w:vAlign w:val="center"/>
          </w:tcPr>
          <w:p w14:paraId="15DCC7F1">
            <w:pPr>
              <w:pStyle w:val="12"/>
              <w:spacing w:line="440" w:lineRule="exact"/>
              <w:jc w:val="center"/>
              <w:rPr>
                <w:rFonts w:hint="eastAsia" w:hAnsi="宋体" w:cs="宋体"/>
                <w:sz w:val="24"/>
              </w:rPr>
            </w:pPr>
            <w:r>
              <w:rPr>
                <w:rFonts w:hint="eastAsia" w:hAnsi="宋体" w:cs="宋体"/>
                <w:sz w:val="24"/>
              </w:rPr>
              <w:t>投标响应</w:t>
            </w:r>
          </w:p>
        </w:tc>
        <w:tc>
          <w:tcPr>
            <w:tcW w:w="1122" w:type="dxa"/>
            <w:tcBorders>
              <w:top w:val="single" w:color="auto" w:sz="4" w:space="0"/>
              <w:left w:val="single" w:color="auto" w:sz="4" w:space="0"/>
              <w:bottom w:val="single" w:color="auto" w:sz="4" w:space="0"/>
              <w:right w:val="single" w:color="auto" w:sz="4" w:space="0"/>
            </w:tcBorders>
            <w:vAlign w:val="center"/>
          </w:tcPr>
          <w:p w14:paraId="51EF1488">
            <w:pPr>
              <w:pStyle w:val="12"/>
              <w:spacing w:line="440" w:lineRule="exact"/>
              <w:jc w:val="center"/>
              <w:rPr>
                <w:rFonts w:hint="eastAsia" w:hAnsi="宋体" w:cs="宋体"/>
                <w:sz w:val="24"/>
              </w:rPr>
            </w:pPr>
            <w:r>
              <w:rPr>
                <w:rFonts w:hint="eastAsia" w:hAnsi="宋体" w:cs="宋体"/>
                <w:sz w:val="24"/>
              </w:rPr>
              <w:t>偏离</w:t>
            </w:r>
          </w:p>
        </w:tc>
        <w:tc>
          <w:tcPr>
            <w:tcW w:w="983" w:type="dxa"/>
            <w:tcBorders>
              <w:top w:val="single" w:color="auto" w:sz="4" w:space="0"/>
              <w:left w:val="single" w:color="auto" w:sz="4" w:space="0"/>
              <w:bottom w:val="single" w:color="auto" w:sz="4" w:space="0"/>
              <w:right w:val="single" w:color="auto" w:sz="4" w:space="0"/>
            </w:tcBorders>
            <w:vAlign w:val="center"/>
          </w:tcPr>
          <w:p w14:paraId="5BF39725">
            <w:pPr>
              <w:pStyle w:val="12"/>
              <w:spacing w:line="440" w:lineRule="exact"/>
              <w:jc w:val="center"/>
              <w:rPr>
                <w:rFonts w:hint="eastAsia" w:hAnsi="宋体" w:cs="宋体"/>
                <w:sz w:val="24"/>
              </w:rPr>
            </w:pPr>
            <w:r>
              <w:rPr>
                <w:rFonts w:hint="eastAsia" w:hAnsi="宋体" w:cs="宋体"/>
                <w:sz w:val="24"/>
              </w:rPr>
              <w:t>说明</w:t>
            </w:r>
          </w:p>
        </w:tc>
      </w:tr>
      <w:tr w14:paraId="6F34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61B3EB75">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4E5CE083">
            <w:pPr>
              <w:pStyle w:val="12"/>
              <w:spacing w:line="440" w:lineRule="exact"/>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5C1DE8D7">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027A657D">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2C9416AC">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4836890C">
            <w:pPr>
              <w:pStyle w:val="12"/>
              <w:spacing w:line="440" w:lineRule="exact"/>
              <w:ind w:left="1080" w:leftChars="257" w:hanging="540"/>
              <w:rPr>
                <w:rFonts w:hint="eastAsia" w:hAnsi="宋体" w:cs="宋体"/>
                <w:sz w:val="24"/>
              </w:rPr>
            </w:pPr>
          </w:p>
        </w:tc>
      </w:tr>
      <w:tr w14:paraId="0292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47DC2264">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63202E11">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649436EA">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250B88B3">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4687FEC3">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6A456078">
            <w:pPr>
              <w:pStyle w:val="12"/>
              <w:spacing w:line="440" w:lineRule="exact"/>
              <w:ind w:left="1080" w:leftChars="257" w:hanging="540"/>
              <w:rPr>
                <w:rFonts w:hint="eastAsia" w:hAnsi="宋体" w:cs="宋体"/>
                <w:sz w:val="24"/>
              </w:rPr>
            </w:pPr>
          </w:p>
        </w:tc>
      </w:tr>
      <w:tr w14:paraId="0597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552CA81E">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2D3A7C17">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37B74C22">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0DF07CA9">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5DEB1DBC">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1FE093EF">
            <w:pPr>
              <w:pStyle w:val="12"/>
              <w:spacing w:line="440" w:lineRule="exact"/>
              <w:ind w:left="1080" w:leftChars="257" w:hanging="540"/>
              <w:rPr>
                <w:rFonts w:hint="eastAsia" w:hAnsi="宋体" w:cs="宋体"/>
                <w:sz w:val="24"/>
              </w:rPr>
            </w:pPr>
          </w:p>
        </w:tc>
      </w:tr>
      <w:tr w14:paraId="0A6E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32893F5C">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56506C42">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665616E3">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0FB8E66C">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436C7C8D">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33F2F35B">
            <w:pPr>
              <w:pStyle w:val="12"/>
              <w:spacing w:line="440" w:lineRule="exact"/>
              <w:ind w:left="1080" w:leftChars="257" w:hanging="540"/>
              <w:rPr>
                <w:rFonts w:hint="eastAsia" w:hAnsi="宋体" w:cs="宋体"/>
                <w:sz w:val="24"/>
              </w:rPr>
            </w:pPr>
          </w:p>
        </w:tc>
      </w:tr>
      <w:tr w14:paraId="733E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56751F31">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663A7995">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6C5740B6">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6A5A826C">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2D4A5043">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16F5EAD1">
            <w:pPr>
              <w:pStyle w:val="12"/>
              <w:spacing w:line="440" w:lineRule="exact"/>
              <w:ind w:left="1080" w:leftChars="257" w:hanging="540"/>
              <w:rPr>
                <w:rFonts w:hint="eastAsia" w:hAnsi="宋体" w:cs="宋体"/>
                <w:sz w:val="24"/>
              </w:rPr>
            </w:pPr>
          </w:p>
        </w:tc>
      </w:tr>
      <w:tr w14:paraId="7561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E2786A9">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3D65C727">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04960122">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09B6204A">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2B016D6F">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70CFF7CA">
            <w:pPr>
              <w:pStyle w:val="12"/>
              <w:spacing w:line="440" w:lineRule="exact"/>
              <w:ind w:left="1080" w:leftChars="257" w:hanging="540"/>
              <w:rPr>
                <w:rFonts w:hint="eastAsia" w:hAnsi="宋体" w:cs="宋体"/>
                <w:sz w:val="24"/>
              </w:rPr>
            </w:pPr>
          </w:p>
        </w:tc>
      </w:tr>
      <w:tr w14:paraId="5B46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495907DC">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778F65C0">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533F66FE">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425EFC02">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50F6BB7B">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248346F6">
            <w:pPr>
              <w:pStyle w:val="12"/>
              <w:spacing w:line="440" w:lineRule="exact"/>
              <w:ind w:left="1080" w:leftChars="257" w:hanging="540"/>
              <w:rPr>
                <w:rFonts w:hint="eastAsia" w:hAnsi="宋体" w:cs="宋体"/>
                <w:sz w:val="24"/>
              </w:rPr>
            </w:pPr>
          </w:p>
        </w:tc>
      </w:tr>
      <w:tr w14:paraId="3DC0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87C4890">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42F88AFD">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53F8DB1C">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0CFA9ACA">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0510F427">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76733B8E">
            <w:pPr>
              <w:pStyle w:val="12"/>
              <w:spacing w:line="440" w:lineRule="exact"/>
              <w:ind w:left="1080" w:leftChars="257" w:hanging="540"/>
              <w:rPr>
                <w:rFonts w:hint="eastAsia" w:hAnsi="宋体" w:cs="宋体"/>
                <w:sz w:val="24"/>
              </w:rPr>
            </w:pPr>
          </w:p>
        </w:tc>
      </w:tr>
      <w:tr w14:paraId="216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3488B1E">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310DC1EF">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77D5C4F6">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5EF21B15">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0905EF71">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43BF6A5D">
            <w:pPr>
              <w:pStyle w:val="12"/>
              <w:spacing w:line="440" w:lineRule="exact"/>
              <w:ind w:left="1080" w:leftChars="257" w:hanging="540"/>
              <w:rPr>
                <w:rFonts w:hint="eastAsia" w:hAnsi="宋体" w:cs="宋体"/>
                <w:sz w:val="24"/>
              </w:rPr>
            </w:pPr>
          </w:p>
        </w:tc>
      </w:tr>
      <w:tr w14:paraId="1B7A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04A9DD2A">
            <w:pPr>
              <w:pStyle w:val="12"/>
              <w:spacing w:line="440" w:lineRule="exact"/>
              <w:ind w:left="1080" w:leftChars="257" w:hanging="540"/>
              <w:rPr>
                <w:rFonts w:hint="eastAsia" w:hAnsi="宋体" w:cs="宋体"/>
                <w:sz w:val="24"/>
              </w:rPr>
            </w:pPr>
          </w:p>
        </w:tc>
        <w:tc>
          <w:tcPr>
            <w:tcW w:w="1698" w:type="dxa"/>
            <w:tcBorders>
              <w:top w:val="single" w:color="auto" w:sz="4" w:space="0"/>
              <w:left w:val="single" w:color="auto" w:sz="4" w:space="0"/>
              <w:bottom w:val="single" w:color="auto" w:sz="4" w:space="0"/>
              <w:right w:val="single" w:color="auto" w:sz="4" w:space="0"/>
            </w:tcBorders>
          </w:tcPr>
          <w:p w14:paraId="03965107">
            <w:pPr>
              <w:pStyle w:val="12"/>
              <w:spacing w:line="440" w:lineRule="exact"/>
              <w:ind w:left="1080" w:leftChars="257" w:hanging="540"/>
              <w:rPr>
                <w:rFonts w:hint="eastAsia" w:hAnsi="宋体" w:cs="宋体"/>
                <w:sz w:val="24"/>
              </w:rPr>
            </w:pPr>
          </w:p>
        </w:tc>
        <w:tc>
          <w:tcPr>
            <w:tcW w:w="1888" w:type="dxa"/>
            <w:tcBorders>
              <w:top w:val="single" w:color="auto" w:sz="4" w:space="0"/>
              <w:left w:val="single" w:color="auto" w:sz="4" w:space="0"/>
              <w:bottom w:val="single" w:color="auto" w:sz="4" w:space="0"/>
              <w:right w:val="single" w:color="auto" w:sz="4" w:space="0"/>
            </w:tcBorders>
          </w:tcPr>
          <w:p w14:paraId="38AF38EF">
            <w:pPr>
              <w:pStyle w:val="12"/>
              <w:spacing w:line="440" w:lineRule="exact"/>
              <w:ind w:left="1080" w:leftChars="257" w:hanging="540"/>
              <w:rPr>
                <w:rFonts w:hint="eastAsia" w:hAnsi="宋体" w:cs="宋体"/>
                <w:sz w:val="24"/>
              </w:rPr>
            </w:pPr>
          </w:p>
        </w:tc>
        <w:tc>
          <w:tcPr>
            <w:tcW w:w="2223" w:type="dxa"/>
            <w:tcBorders>
              <w:top w:val="single" w:color="auto" w:sz="4" w:space="0"/>
              <w:left w:val="single" w:color="auto" w:sz="4" w:space="0"/>
              <w:bottom w:val="single" w:color="auto" w:sz="4" w:space="0"/>
              <w:right w:val="single" w:color="auto" w:sz="4" w:space="0"/>
            </w:tcBorders>
          </w:tcPr>
          <w:p w14:paraId="3527F5ED">
            <w:pPr>
              <w:pStyle w:val="12"/>
              <w:spacing w:line="440" w:lineRule="exact"/>
              <w:ind w:left="1080" w:leftChars="257" w:hanging="540"/>
              <w:rPr>
                <w:rFonts w:hint="eastAsia" w:hAnsi="宋体" w:cs="宋体"/>
                <w:sz w:val="24"/>
              </w:rPr>
            </w:pPr>
          </w:p>
        </w:tc>
        <w:tc>
          <w:tcPr>
            <w:tcW w:w="1122" w:type="dxa"/>
            <w:tcBorders>
              <w:top w:val="single" w:color="auto" w:sz="4" w:space="0"/>
              <w:left w:val="single" w:color="auto" w:sz="4" w:space="0"/>
              <w:bottom w:val="single" w:color="auto" w:sz="4" w:space="0"/>
              <w:right w:val="single" w:color="auto" w:sz="4" w:space="0"/>
            </w:tcBorders>
          </w:tcPr>
          <w:p w14:paraId="59125B6A">
            <w:pPr>
              <w:pStyle w:val="12"/>
              <w:spacing w:line="440" w:lineRule="exact"/>
              <w:ind w:left="1080" w:leftChars="257" w:hanging="540"/>
              <w:rPr>
                <w:rFonts w:hint="eastAsia" w:hAnsi="宋体" w:cs="宋体"/>
                <w:sz w:val="24"/>
              </w:rPr>
            </w:pPr>
          </w:p>
        </w:tc>
        <w:tc>
          <w:tcPr>
            <w:tcW w:w="983" w:type="dxa"/>
            <w:tcBorders>
              <w:top w:val="single" w:color="auto" w:sz="4" w:space="0"/>
              <w:left w:val="single" w:color="auto" w:sz="4" w:space="0"/>
              <w:bottom w:val="single" w:color="auto" w:sz="4" w:space="0"/>
              <w:right w:val="single" w:color="auto" w:sz="4" w:space="0"/>
            </w:tcBorders>
          </w:tcPr>
          <w:p w14:paraId="3049D4F0">
            <w:pPr>
              <w:pStyle w:val="12"/>
              <w:spacing w:line="440" w:lineRule="exact"/>
              <w:ind w:left="1080" w:leftChars="257" w:hanging="540"/>
              <w:rPr>
                <w:rFonts w:hint="eastAsia" w:hAnsi="宋体" w:cs="宋体"/>
                <w:sz w:val="24"/>
              </w:rPr>
            </w:pPr>
          </w:p>
        </w:tc>
      </w:tr>
      <w:tr w14:paraId="13F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5281DCC2">
            <w:pPr>
              <w:pStyle w:val="12"/>
              <w:spacing w:line="440" w:lineRule="exact"/>
              <w:ind w:left="1080" w:leftChars="257" w:hanging="540"/>
              <w:rPr>
                <w:rFonts w:hint="eastAsia" w:hAnsi="宋体" w:cs="宋体"/>
                <w:color w:val="auto"/>
                <w:sz w:val="24"/>
              </w:rPr>
            </w:pPr>
          </w:p>
        </w:tc>
        <w:tc>
          <w:tcPr>
            <w:tcW w:w="1698" w:type="dxa"/>
            <w:tcBorders>
              <w:top w:val="single" w:color="auto" w:sz="4" w:space="0"/>
              <w:left w:val="single" w:color="auto" w:sz="4" w:space="0"/>
              <w:bottom w:val="single" w:color="auto" w:sz="4" w:space="0"/>
              <w:right w:val="single" w:color="auto" w:sz="4" w:space="0"/>
            </w:tcBorders>
          </w:tcPr>
          <w:p w14:paraId="5AFED64B">
            <w:pPr>
              <w:pStyle w:val="12"/>
              <w:spacing w:line="440" w:lineRule="exact"/>
              <w:ind w:left="1080" w:leftChars="257" w:hanging="540"/>
              <w:rPr>
                <w:rFonts w:hint="eastAsia" w:hAnsi="宋体" w:cs="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14:paraId="7D6FD096">
            <w:pPr>
              <w:pStyle w:val="12"/>
              <w:spacing w:line="440" w:lineRule="exact"/>
              <w:ind w:left="1080" w:leftChars="257" w:hanging="540"/>
              <w:rPr>
                <w:rFonts w:hint="eastAsia" w:hAnsi="宋体" w:cs="宋体"/>
                <w:color w:val="auto"/>
                <w:sz w:val="24"/>
              </w:rPr>
            </w:pPr>
          </w:p>
        </w:tc>
        <w:tc>
          <w:tcPr>
            <w:tcW w:w="2223" w:type="dxa"/>
            <w:tcBorders>
              <w:top w:val="single" w:color="auto" w:sz="4" w:space="0"/>
              <w:left w:val="single" w:color="auto" w:sz="4" w:space="0"/>
              <w:bottom w:val="single" w:color="auto" w:sz="4" w:space="0"/>
              <w:right w:val="single" w:color="auto" w:sz="4" w:space="0"/>
            </w:tcBorders>
          </w:tcPr>
          <w:p w14:paraId="45A2066C">
            <w:pPr>
              <w:pStyle w:val="12"/>
              <w:spacing w:line="440" w:lineRule="exact"/>
              <w:ind w:left="1080" w:leftChars="257" w:hanging="540"/>
              <w:rPr>
                <w:rFonts w:hint="eastAsia" w:hAnsi="宋体" w:cs="宋体"/>
                <w:color w:val="auto"/>
                <w:sz w:val="24"/>
              </w:rPr>
            </w:pPr>
          </w:p>
        </w:tc>
        <w:tc>
          <w:tcPr>
            <w:tcW w:w="1122" w:type="dxa"/>
            <w:tcBorders>
              <w:top w:val="single" w:color="auto" w:sz="4" w:space="0"/>
              <w:left w:val="single" w:color="auto" w:sz="4" w:space="0"/>
              <w:bottom w:val="single" w:color="auto" w:sz="4" w:space="0"/>
              <w:right w:val="single" w:color="auto" w:sz="4" w:space="0"/>
            </w:tcBorders>
          </w:tcPr>
          <w:p w14:paraId="73DD47DB">
            <w:pPr>
              <w:pStyle w:val="12"/>
              <w:spacing w:line="440" w:lineRule="exact"/>
              <w:ind w:left="1080" w:leftChars="257" w:hanging="540"/>
              <w:rPr>
                <w:rFonts w:hint="eastAsia" w:hAnsi="宋体" w:cs="宋体"/>
                <w:color w:val="auto"/>
                <w:sz w:val="24"/>
              </w:rPr>
            </w:pPr>
          </w:p>
        </w:tc>
        <w:tc>
          <w:tcPr>
            <w:tcW w:w="983" w:type="dxa"/>
            <w:tcBorders>
              <w:top w:val="single" w:color="auto" w:sz="4" w:space="0"/>
              <w:left w:val="single" w:color="auto" w:sz="4" w:space="0"/>
              <w:bottom w:val="single" w:color="auto" w:sz="4" w:space="0"/>
              <w:right w:val="single" w:color="auto" w:sz="4" w:space="0"/>
            </w:tcBorders>
          </w:tcPr>
          <w:p w14:paraId="0B1A889C">
            <w:pPr>
              <w:pStyle w:val="12"/>
              <w:spacing w:line="440" w:lineRule="exact"/>
              <w:ind w:left="1080" w:leftChars="257" w:hanging="540"/>
              <w:rPr>
                <w:rFonts w:hint="eastAsia" w:hAnsi="宋体" w:cs="宋体"/>
                <w:color w:val="auto"/>
                <w:sz w:val="24"/>
              </w:rPr>
            </w:pPr>
          </w:p>
        </w:tc>
      </w:tr>
      <w:tr w14:paraId="7758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17FB1423">
            <w:pPr>
              <w:pStyle w:val="12"/>
              <w:spacing w:line="440" w:lineRule="exact"/>
              <w:ind w:left="1080" w:leftChars="257" w:hanging="540"/>
              <w:rPr>
                <w:rFonts w:hint="eastAsia" w:hAnsi="宋体" w:cs="宋体"/>
                <w:color w:val="auto"/>
                <w:sz w:val="24"/>
              </w:rPr>
            </w:pPr>
          </w:p>
        </w:tc>
        <w:tc>
          <w:tcPr>
            <w:tcW w:w="1698" w:type="dxa"/>
            <w:tcBorders>
              <w:top w:val="single" w:color="auto" w:sz="4" w:space="0"/>
              <w:left w:val="single" w:color="auto" w:sz="4" w:space="0"/>
              <w:bottom w:val="single" w:color="auto" w:sz="4" w:space="0"/>
              <w:right w:val="single" w:color="auto" w:sz="4" w:space="0"/>
            </w:tcBorders>
          </w:tcPr>
          <w:p w14:paraId="164030A6">
            <w:pPr>
              <w:pStyle w:val="12"/>
              <w:spacing w:line="440" w:lineRule="exact"/>
              <w:ind w:left="1080" w:leftChars="257" w:hanging="540"/>
              <w:rPr>
                <w:rFonts w:hint="eastAsia" w:hAnsi="宋体" w:cs="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14:paraId="3797110B">
            <w:pPr>
              <w:pStyle w:val="12"/>
              <w:spacing w:line="440" w:lineRule="exact"/>
              <w:ind w:left="1080" w:leftChars="257" w:hanging="540"/>
              <w:rPr>
                <w:rFonts w:hint="eastAsia" w:hAnsi="宋体" w:cs="宋体"/>
                <w:color w:val="auto"/>
                <w:sz w:val="24"/>
              </w:rPr>
            </w:pPr>
          </w:p>
        </w:tc>
        <w:tc>
          <w:tcPr>
            <w:tcW w:w="2223" w:type="dxa"/>
            <w:tcBorders>
              <w:top w:val="single" w:color="auto" w:sz="4" w:space="0"/>
              <w:left w:val="single" w:color="auto" w:sz="4" w:space="0"/>
              <w:bottom w:val="single" w:color="auto" w:sz="4" w:space="0"/>
              <w:right w:val="single" w:color="auto" w:sz="4" w:space="0"/>
            </w:tcBorders>
          </w:tcPr>
          <w:p w14:paraId="3975AA70">
            <w:pPr>
              <w:pStyle w:val="12"/>
              <w:spacing w:line="440" w:lineRule="exact"/>
              <w:ind w:left="1080" w:leftChars="257" w:hanging="540"/>
              <w:rPr>
                <w:rFonts w:hint="eastAsia" w:hAnsi="宋体" w:cs="宋体"/>
                <w:color w:val="auto"/>
                <w:sz w:val="24"/>
              </w:rPr>
            </w:pPr>
          </w:p>
        </w:tc>
        <w:tc>
          <w:tcPr>
            <w:tcW w:w="1122" w:type="dxa"/>
            <w:tcBorders>
              <w:top w:val="single" w:color="auto" w:sz="4" w:space="0"/>
              <w:left w:val="single" w:color="auto" w:sz="4" w:space="0"/>
              <w:bottom w:val="single" w:color="auto" w:sz="4" w:space="0"/>
              <w:right w:val="single" w:color="auto" w:sz="4" w:space="0"/>
            </w:tcBorders>
          </w:tcPr>
          <w:p w14:paraId="7218638D">
            <w:pPr>
              <w:pStyle w:val="12"/>
              <w:spacing w:line="440" w:lineRule="exact"/>
              <w:ind w:left="1080" w:leftChars="257" w:hanging="540"/>
              <w:rPr>
                <w:rFonts w:hint="eastAsia" w:hAnsi="宋体" w:cs="宋体"/>
                <w:color w:val="auto"/>
                <w:sz w:val="24"/>
              </w:rPr>
            </w:pPr>
          </w:p>
        </w:tc>
        <w:tc>
          <w:tcPr>
            <w:tcW w:w="983" w:type="dxa"/>
            <w:tcBorders>
              <w:top w:val="single" w:color="auto" w:sz="4" w:space="0"/>
              <w:left w:val="single" w:color="auto" w:sz="4" w:space="0"/>
              <w:bottom w:val="single" w:color="auto" w:sz="4" w:space="0"/>
              <w:right w:val="single" w:color="auto" w:sz="4" w:space="0"/>
            </w:tcBorders>
          </w:tcPr>
          <w:p w14:paraId="2CB00266">
            <w:pPr>
              <w:pStyle w:val="12"/>
              <w:spacing w:line="440" w:lineRule="exact"/>
              <w:ind w:left="1080" w:leftChars="257" w:hanging="540"/>
              <w:rPr>
                <w:rFonts w:hint="eastAsia" w:hAnsi="宋体" w:cs="宋体"/>
                <w:color w:val="auto"/>
                <w:sz w:val="24"/>
              </w:rPr>
            </w:pPr>
          </w:p>
        </w:tc>
      </w:tr>
      <w:tr w14:paraId="1810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94" w:type="dxa"/>
            <w:gridSpan w:val="6"/>
            <w:tcBorders>
              <w:top w:val="single" w:color="auto" w:sz="4" w:space="0"/>
              <w:left w:val="single" w:color="auto" w:sz="4" w:space="0"/>
              <w:bottom w:val="single" w:color="auto" w:sz="4" w:space="0"/>
              <w:right w:val="single" w:color="auto" w:sz="4" w:space="0"/>
            </w:tcBorders>
          </w:tcPr>
          <w:p w14:paraId="23987779">
            <w:pPr>
              <w:pStyle w:val="12"/>
              <w:spacing w:line="440" w:lineRule="exact"/>
              <w:ind w:firstLine="120" w:firstLineChars="50"/>
              <w:rPr>
                <w:rFonts w:hint="eastAsia" w:hAnsi="宋体" w:cs="宋体"/>
                <w:color w:val="auto"/>
                <w:kern w:val="2"/>
                <w:sz w:val="24"/>
                <w:szCs w:val="24"/>
              </w:rPr>
            </w:pPr>
            <w:r>
              <w:rPr>
                <w:rFonts w:hint="eastAsia" w:hAnsi="宋体" w:cs="宋体"/>
                <w:color w:val="auto"/>
                <w:kern w:val="2"/>
                <w:sz w:val="24"/>
                <w:szCs w:val="24"/>
              </w:rPr>
              <w:t>注：1、本表需对应谈判文件“第五章采购内容及具体要求”内容逐一填写。</w:t>
            </w:r>
          </w:p>
          <w:p w14:paraId="2B2C2C02">
            <w:pPr>
              <w:pStyle w:val="12"/>
              <w:spacing w:line="440" w:lineRule="exact"/>
              <w:ind w:firstLine="600" w:firstLineChars="250"/>
              <w:rPr>
                <w:rFonts w:hint="eastAsia" w:hAnsi="宋体" w:cs="宋体"/>
                <w:color w:val="auto"/>
                <w:kern w:val="2"/>
                <w:sz w:val="24"/>
                <w:szCs w:val="24"/>
              </w:rPr>
            </w:pPr>
            <w:r>
              <w:rPr>
                <w:rFonts w:hint="eastAsia" w:hAnsi="宋体" w:cs="宋体"/>
                <w:color w:val="auto"/>
                <w:kern w:val="2"/>
                <w:sz w:val="24"/>
                <w:szCs w:val="24"/>
              </w:rPr>
              <w:t>2、本表如为多页，应当每页加盖供应商公章及法定代表人或被授权代表签字或盖章。</w:t>
            </w:r>
          </w:p>
          <w:p w14:paraId="58A11467">
            <w:pPr>
              <w:pStyle w:val="12"/>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3、在偏离项，必须注明“正偏离”或“完全响应”。未提供或</w:t>
            </w:r>
            <w:r>
              <w:rPr>
                <w:rFonts w:hint="eastAsia" w:hAnsi="宋体" w:cs="宋体"/>
                <w:color w:val="auto"/>
                <w:sz w:val="24"/>
              </w:rPr>
              <w:t>投标响应</w:t>
            </w:r>
            <w:r>
              <w:rPr>
                <w:rFonts w:hint="eastAsia" w:hAnsi="宋体" w:cs="宋体"/>
                <w:color w:val="auto"/>
                <w:kern w:val="2"/>
                <w:sz w:val="24"/>
                <w:szCs w:val="24"/>
              </w:rPr>
              <w:t>负偏离按废标处理。</w:t>
            </w:r>
          </w:p>
          <w:p w14:paraId="36989ECB">
            <w:pPr>
              <w:pStyle w:val="12"/>
              <w:spacing w:line="440" w:lineRule="exact"/>
              <w:ind w:firstLine="480" w:firstLineChars="200"/>
              <w:rPr>
                <w:rFonts w:hint="eastAsia" w:hAnsi="宋体" w:cs="宋体"/>
                <w:color w:val="auto"/>
                <w:sz w:val="24"/>
              </w:rPr>
            </w:pPr>
            <w:r>
              <w:rPr>
                <w:rFonts w:hint="eastAsia" w:hAnsi="宋体" w:cs="宋体"/>
                <w:color w:val="auto"/>
                <w:kern w:val="2"/>
                <w:sz w:val="24"/>
                <w:szCs w:val="24"/>
              </w:rPr>
              <w:t>4.说明项应当注明证明材料的页码。</w:t>
            </w:r>
          </w:p>
        </w:tc>
      </w:tr>
    </w:tbl>
    <w:p w14:paraId="4E7FFA1C">
      <w:pPr>
        <w:spacing w:line="440" w:lineRule="exact"/>
        <w:ind w:firstLine="360" w:firstLineChars="150"/>
        <w:jc w:val="right"/>
        <w:rPr>
          <w:rFonts w:hint="eastAsia" w:ascii="宋体" w:hAnsi="宋体" w:cs="宋体"/>
          <w:sz w:val="24"/>
        </w:rPr>
      </w:pPr>
    </w:p>
    <w:p w14:paraId="1EAADD57">
      <w:pPr>
        <w:spacing w:line="440" w:lineRule="exact"/>
        <w:ind w:firstLine="360" w:firstLineChars="150"/>
        <w:jc w:val="right"/>
        <w:rPr>
          <w:rFonts w:hint="eastAsia" w:ascii="宋体" w:hAnsi="宋体" w:cs="宋体"/>
          <w:sz w:val="24"/>
        </w:rPr>
      </w:pPr>
      <w:r>
        <w:rPr>
          <w:rFonts w:hint="eastAsia" w:ascii="宋体" w:hAnsi="宋体" w:cs="宋体"/>
          <w:sz w:val="24"/>
        </w:rPr>
        <w:tab/>
      </w:r>
      <w:r>
        <w:rPr>
          <w:rFonts w:hint="eastAsia" w:ascii="宋体" w:hAnsi="宋体" w:cs="宋体"/>
          <w:sz w:val="24"/>
        </w:rPr>
        <w:t>供应商：</w:t>
      </w:r>
      <w:r>
        <w:rPr>
          <w:rFonts w:hint="eastAsia" w:ascii="宋体" w:hAnsi="宋体" w:cs="宋体"/>
          <w:sz w:val="24"/>
          <w:u w:val="single"/>
        </w:rPr>
        <w:t xml:space="preserve">                    （名称及公章）</w:t>
      </w:r>
    </w:p>
    <w:p w14:paraId="1BFA0BEE">
      <w:pPr>
        <w:spacing w:line="440" w:lineRule="exact"/>
        <w:jc w:val="lef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（签字） </w:t>
      </w:r>
    </w:p>
    <w:p w14:paraId="62A85B36">
      <w:pPr>
        <w:spacing w:line="440" w:lineRule="exact"/>
        <w:jc w:val="center"/>
        <w:outlineLvl w:val="1"/>
        <w:rPr>
          <w:rFonts w:hint="eastAsia" w:ascii="宋体" w:hAnsi="宋体" w:cs="宋体"/>
          <w:sz w:val="32"/>
          <w:szCs w:val="32"/>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C017D5">
      <w:pPr>
        <w:spacing w:line="440" w:lineRule="exact"/>
        <w:jc w:val="center"/>
        <w:rPr>
          <w:rFonts w:hint="eastAsia" w:ascii="宋体" w:hAnsi="宋体" w:cs="宋体"/>
          <w:sz w:val="32"/>
          <w:szCs w:val="32"/>
        </w:rPr>
      </w:pPr>
      <w:r>
        <w:rPr>
          <w:rFonts w:hint="eastAsia" w:ascii="宋体" w:hAnsi="宋体" w:cs="宋体"/>
          <w:sz w:val="32"/>
          <w:szCs w:val="32"/>
        </w:rPr>
        <w:br w:type="page"/>
      </w:r>
    </w:p>
    <w:p w14:paraId="375F31D4">
      <w:pPr>
        <w:spacing w:line="440" w:lineRule="exact"/>
        <w:jc w:val="center"/>
        <w:outlineLvl w:val="1"/>
        <w:rPr>
          <w:rFonts w:hint="eastAsia" w:ascii="宋体" w:hAnsi="宋体" w:cs="宋体"/>
          <w:sz w:val="32"/>
          <w:szCs w:val="32"/>
        </w:rPr>
      </w:pPr>
      <w:r>
        <w:rPr>
          <w:rFonts w:hint="eastAsia" w:ascii="宋体" w:hAnsi="宋体" w:cs="宋体"/>
          <w:sz w:val="32"/>
          <w:szCs w:val="32"/>
        </w:rPr>
        <w:t>6.2 商务条款偏离表</w:t>
      </w:r>
    </w:p>
    <w:p w14:paraId="5A0757C6">
      <w:pPr>
        <w:pStyle w:val="12"/>
        <w:spacing w:line="440" w:lineRule="exact"/>
        <w:ind w:left="1080" w:leftChars="257" w:hanging="540"/>
        <w:rPr>
          <w:rFonts w:hint="eastAsia" w:hAnsi="宋体" w:cs="宋体"/>
          <w:sz w:val="24"/>
          <w:szCs w:val="24"/>
        </w:rPr>
      </w:pPr>
      <w:r>
        <w:rPr>
          <w:rFonts w:hint="eastAsia" w:hAnsi="宋体" w:cs="宋体"/>
          <w:sz w:val="24"/>
        </w:rPr>
        <w:t>项目名称:                                        项目编号:</w:t>
      </w:r>
    </w:p>
    <w:tbl>
      <w:tblPr>
        <w:tblStyle w:val="22"/>
        <w:tblW w:w="9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16"/>
        <w:gridCol w:w="2163"/>
        <w:gridCol w:w="2609"/>
        <w:gridCol w:w="1684"/>
        <w:gridCol w:w="1047"/>
      </w:tblGrid>
      <w:tr w14:paraId="313C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516" w:type="dxa"/>
            <w:vAlign w:val="center"/>
          </w:tcPr>
          <w:p w14:paraId="66BF24E3">
            <w:pPr>
              <w:spacing w:line="440" w:lineRule="exact"/>
              <w:jc w:val="center"/>
              <w:rPr>
                <w:rFonts w:hint="eastAsia" w:ascii="宋体" w:hAnsi="宋体" w:cs="宋体"/>
                <w:sz w:val="24"/>
              </w:rPr>
            </w:pPr>
            <w:r>
              <w:rPr>
                <w:rFonts w:hint="eastAsia" w:ascii="宋体" w:hAnsi="宋体" w:cs="宋体"/>
                <w:sz w:val="24"/>
              </w:rPr>
              <w:t>序号</w:t>
            </w:r>
          </w:p>
        </w:tc>
        <w:tc>
          <w:tcPr>
            <w:tcW w:w="2163" w:type="dxa"/>
            <w:vAlign w:val="center"/>
          </w:tcPr>
          <w:p w14:paraId="4DF71020">
            <w:pPr>
              <w:spacing w:line="440" w:lineRule="exact"/>
              <w:jc w:val="center"/>
              <w:rPr>
                <w:rFonts w:hint="eastAsia" w:ascii="宋体" w:hAnsi="宋体" w:cs="宋体"/>
                <w:sz w:val="24"/>
              </w:rPr>
            </w:pPr>
            <w:r>
              <w:rPr>
                <w:rFonts w:hint="eastAsia" w:ascii="宋体" w:hAnsi="宋体" w:cs="宋体"/>
                <w:sz w:val="24"/>
              </w:rPr>
              <w:t>谈判文件商务要求</w:t>
            </w:r>
          </w:p>
        </w:tc>
        <w:tc>
          <w:tcPr>
            <w:tcW w:w="2609" w:type="dxa"/>
            <w:vAlign w:val="center"/>
          </w:tcPr>
          <w:p w14:paraId="1A32788A">
            <w:pPr>
              <w:spacing w:line="440" w:lineRule="exact"/>
              <w:jc w:val="center"/>
              <w:rPr>
                <w:rFonts w:hint="eastAsia" w:ascii="宋体" w:hAnsi="宋体" w:cs="宋体"/>
                <w:sz w:val="24"/>
              </w:rPr>
            </w:pPr>
            <w:r>
              <w:rPr>
                <w:rFonts w:hint="eastAsia" w:ascii="宋体" w:hAnsi="宋体" w:cs="宋体"/>
                <w:sz w:val="24"/>
              </w:rPr>
              <w:t>谈判响应文件商务响应</w:t>
            </w:r>
          </w:p>
        </w:tc>
        <w:tc>
          <w:tcPr>
            <w:tcW w:w="1684" w:type="dxa"/>
            <w:vAlign w:val="center"/>
          </w:tcPr>
          <w:p w14:paraId="1D47029A">
            <w:pPr>
              <w:spacing w:line="440" w:lineRule="exact"/>
              <w:jc w:val="center"/>
              <w:rPr>
                <w:rFonts w:hint="eastAsia" w:ascii="宋体" w:hAnsi="宋体" w:cs="宋体"/>
                <w:sz w:val="24"/>
              </w:rPr>
            </w:pPr>
            <w:r>
              <w:rPr>
                <w:rFonts w:hint="eastAsia" w:ascii="宋体" w:hAnsi="宋体" w:cs="宋体"/>
                <w:sz w:val="24"/>
              </w:rPr>
              <w:t>偏离</w:t>
            </w:r>
          </w:p>
        </w:tc>
        <w:tc>
          <w:tcPr>
            <w:tcW w:w="1047" w:type="dxa"/>
            <w:vAlign w:val="center"/>
          </w:tcPr>
          <w:p w14:paraId="483B97D3">
            <w:pPr>
              <w:spacing w:line="440" w:lineRule="exact"/>
              <w:jc w:val="center"/>
              <w:rPr>
                <w:rFonts w:hint="eastAsia" w:ascii="宋体" w:hAnsi="宋体" w:cs="宋体"/>
                <w:sz w:val="24"/>
              </w:rPr>
            </w:pPr>
            <w:r>
              <w:rPr>
                <w:rFonts w:hint="eastAsia" w:ascii="宋体" w:hAnsi="宋体" w:cs="宋体"/>
                <w:sz w:val="24"/>
              </w:rPr>
              <w:t>说明</w:t>
            </w:r>
          </w:p>
        </w:tc>
      </w:tr>
      <w:tr w14:paraId="545D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72EB93FA">
            <w:pPr>
              <w:spacing w:line="440" w:lineRule="exact"/>
              <w:jc w:val="center"/>
              <w:rPr>
                <w:rFonts w:hint="eastAsia" w:ascii="宋体" w:hAnsi="宋体" w:cs="宋体"/>
                <w:sz w:val="28"/>
                <w:szCs w:val="28"/>
              </w:rPr>
            </w:pPr>
          </w:p>
        </w:tc>
        <w:tc>
          <w:tcPr>
            <w:tcW w:w="2163" w:type="dxa"/>
          </w:tcPr>
          <w:p w14:paraId="5298CF56">
            <w:pPr>
              <w:spacing w:line="440" w:lineRule="exact"/>
              <w:jc w:val="center"/>
              <w:rPr>
                <w:rFonts w:hint="eastAsia" w:ascii="宋体" w:hAnsi="宋体" w:cs="宋体"/>
                <w:sz w:val="28"/>
                <w:szCs w:val="28"/>
              </w:rPr>
            </w:pPr>
          </w:p>
        </w:tc>
        <w:tc>
          <w:tcPr>
            <w:tcW w:w="2609" w:type="dxa"/>
          </w:tcPr>
          <w:p w14:paraId="4B56F746">
            <w:pPr>
              <w:spacing w:line="440" w:lineRule="exact"/>
              <w:jc w:val="center"/>
              <w:rPr>
                <w:rFonts w:hint="eastAsia" w:ascii="宋体" w:hAnsi="宋体" w:cs="宋体"/>
                <w:sz w:val="28"/>
                <w:szCs w:val="28"/>
              </w:rPr>
            </w:pPr>
          </w:p>
        </w:tc>
        <w:tc>
          <w:tcPr>
            <w:tcW w:w="1684" w:type="dxa"/>
          </w:tcPr>
          <w:p w14:paraId="62591AE2">
            <w:pPr>
              <w:spacing w:line="440" w:lineRule="exact"/>
              <w:jc w:val="center"/>
              <w:rPr>
                <w:rFonts w:hint="eastAsia" w:ascii="宋体" w:hAnsi="宋体" w:cs="宋体"/>
                <w:sz w:val="28"/>
                <w:szCs w:val="28"/>
              </w:rPr>
            </w:pPr>
          </w:p>
        </w:tc>
        <w:tc>
          <w:tcPr>
            <w:tcW w:w="1047" w:type="dxa"/>
          </w:tcPr>
          <w:p w14:paraId="0F6943DE">
            <w:pPr>
              <w:spacing w:line="440" w:lineRule="exact"/>
              <w:jc w:val="center"/>
              <w:rPr>
                <w:rFonts w:hint="eastAsia" w:ascii="宋体" w:hAnsi="宋体" w:cs="宋体"/>
                <w:sz w:val="28"/>
                <w:szCs w:val="28"/>
              </w:rPr>
            </w:pPr>
          </w:p>
        </w:tc>
      </w:tr>
      <w:tr w14:paraId="1631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E578645">
            <w:pPr>
              <w:spacing w:line="440" w:lineRule="exact"/>
              <w:jc w:val="center"/>
              <w:rPr>
                <w:rFonts w:hint="eastAsia" w:ascii="宋体" w:hAnsi="宋体" w:cs="宋体"/>
                <w:sz w:val="28"/>
                <w:szCs w:val="28"/>
              </w:rPr>
            </w:pPr>
          </w:p>
        </w:tc>
        <w:tc>
          <w:tcPr>
            <w:tcW w:w="2163" w:type="dxa"/>
          </w:tcPr>
          <w:p w14:paraId="1EC6BB77">
            <w:pPr>
              <w:spacing w:line="440" w:lineRule="exact"/>
              <w:jc w:val="center"/>
              <w:rPr>
                <w:rFonts w:hint="eastAsia" w:ascii="宋体" w:hAnsi="宋体" w:cs="宋体"/>
                <w:sz w:val="28"/>
                <w:szCs w:val="28"/>
              </w:rPr>
            </w:pPr>
          </w:p>
        </w:tc>
        <w:tc>
          <w:tcPr>
            <w:tcW w:w="2609" w:type="dxa"/>
          </w:tcPr>
          <w:p w14:paraId="49129920">
            <w:pPr>
              <w:spacing w:line="440" w:lineRule="exact"/>
              <w:jc w:val="center"/>
              <w:rPr>
                <w:rFonts w:hint="eastAsia" w:ascii="宋体" w:hAnsi="宋体" w:cs="宋体"/>
                <w:sz w:val="28"/>
                <w:szCs w:val="28"/>
              </w:rPr>
            </w:pPr>
          </w:p>
        </w:tc>
        <w:tc>
          <w:tcPr>
            <w:tcW w:w="1684" w:type="dxa"/>
          </w:tcPr>
          <w:p w14:paraId="698932BF">
            <w:pPr>
              <w:spacing w:line="440" w:lineRule="exact"/>
              <w:jc w:val="center"/>
              <w:rPr>
                <w:rFonts w:hint="eastAsia" w:ascii="宋体" w:hAnsi="宋体" w:cs="宋体"/>
                <w:sz w:val="28"/>
                <w:szCs w:val="28"/>
              </w:rPr>
            </w:pPr>
          </w:p>
        </w:tc>
        <w:tc>
          <w:tcPr>
            <w:tcW w:w="1047" w:type="dxa"/>
          </w:tcPr>
          <w:p w14:paraId="4F6CA639">
            <w:pPr>
              <w:spacing w:line="440" w:lineRule="exact"/>
              <w:jc w:val="center"/>
              <w:rPr>
                <w:rFonts w:hint="eastAsia" w:ascii="宋体" w:hAnsi="宋体" w:cs="宋体"/>
                <w:sz w:val="28"/>
                <w:szCs w:val="28"/>
              </w:rPr>
            </w:pPr>
          </w:p>
        </w:tc>
      </w:tr>
      <w:tr w14:paraId="05AB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0BE9130B">
            <w:pPr>
              <w:spacing w:line="440" w:lineRule="exact"/>
              <w:jc w:val="center"/>
              <w:rPr>
                <w:rFonts w:hint="eastAsia" w:ascii="宋体" w:hAnsi="宋体" w:cs="宋体"/>
                <w:sz w:val="28"/>
                <w:szCs w:val="28"/>
              </w:rPr>
            </w:pPr>
          </w:p>
        </w:tc>
        <w:tc>
          <w:tcPr>
            <w:tcW w:w="2163" w:type="dxa"/>
          </w:tcPr>
          <w:p w14:paraId="078C43D9">
            <w:pPr>
              <w:spacing w:line="440" w:lineRule="exact"/>
              <w:jc w:val="center"/>
              <w:rPr>
                <w:rFonts w:hint="eastAsia" w:ascii="宋体" w:hAnsi="宋体" w:cs="宋体"/>
                <w:sz w:val="28"/>
                <w:szCs w:val="28"/>
              </w:rPr>
            </w:pPr>
          </w:p>
        </w:tc>
        <w:tc>
          <w:tcPr>
            <w:tcW w:w="2609" w:type="dxa"/>
          </w:tcPr>
          <w:p w14:paraId="2B138DD0">
            <w:pPr>
              <w:spacing w:line="440" w:lineRule="exact"/>
              <w:jc w:val="center"/>
              <w:rPr>
                <w:rFonts w:hint="eastAsia" w:ascii="宋体" w:hAnsi="宋体" w:cs="宋体"/>
                <w:sz w:val="28"/>
                <w:szCs w:val="28"/>
              </w:rPr>
            </w:pPr>
          </w:p>
        </w:tc>
        <w:tc>
          <w:tcPr>
            <w:tcW w:w="1684" w:type="dxa"/>
          </w:tcPr>
          <w:p w14:paraId="28341DF6">
            <w:pPr>
              <w:spacing w:line="440" w:lineRule="exact"/>
              <w:jc w:val="center"/>
              <w:rPr>
                <w:rFonts w:hint="eastAsia" w:ascii="宋体" w:hAnsi="宋体" w:cs="宋体"/>
                <w:sz w:val="28"/>
                <w:szCs w:val="28"/>
              </w:rPr>
            </w:pPr>
          </w:p>
        </w:tc>
        <w:tc>
          <w:tcPr>
            <w:tcW w:w="1047" w:type="dxa"/>
          </w:tcPr>
          <w:p w14:paraId="726E1F16">
            <w:pPr>
              <w:spacing w:line="440" w:lineRule="exact"/>
              <w:jc w:val="center"/>
              <w:rPr>
                <w:rFonts w:hint="eastAsia" w:ascii="宋体" w:hAnsi="宋体" w:cs="宋体"/>
                <w:sz w:val="28"/>
                <w:szCs w:val="28"/>
              </w:rPr>
            </w:pPr>
          </w:p>
        </w:tc>
      </w:tr>
      <w:tr w14:paraId="413B3CBE">
        <w:tblPrEx>
          <w:tblCellMar>
            <w:top w:w="0" w:type="dxa"/>
            <w:left w:w="28" w:type="dxa"/>
            <w:bottom w:w="0" w:type="dxa"/>
            <w:right w:w="28" w:type="dxa"/>
          </w:tblCellMar>
        </w:tblPrEx>
        <w:trPr>
          <w:cantSplit/>
          <w:trHeight w:val="620" w:hRule="atLeast"/>
          <w:jc w:val="center"/>
        </w:trPr>
        <w:tc>
          <w:tcPr>
            <w:tcW w:w="1516" w:type="dxa"/>
          </w:tcPr>
          <w:p w14:paraId="1EC443D1">
            <w:pPr>
              <w:spacing w:line="440" w:lineRule="exact"/>
              <w:jc w:val="center"/>
              <w:rPr>
                <w:rFonts w:hint="eastAsia" w:ascii="宋体" w:hAnsi="宋体" w:cs="宋体"/>
                <w:sz w:val="28"/>
                <w:szCs w:val="28"/>
              </w:rPr>
            </w:pPr>
          </w:p>
        </w:tc>
        <w:tc>
          <w:tcPr>
            <w:tcW w:w="2163" w:type="dxa"/>
          </w:tcPr>
          <w:p w14:paraId="6A6A6B03">
            <w:pPr>
              <w:spacing w:line="440" w:lineRule="exact"/>
              <w:jc w:val="center"/>
              <w:rPr>
                <w:rFonts w:hint="eastAsia" w:ascii="宋体" w:hAnsi="宋体" w:cs="宋体"/>
                <w:sz w:val="28"/>
                <w:szCs w:val="28"/>
              </w:rPr>
            </w:pPr>
          </w:p>
        </w:tc>
        <w:tc>
          <w:tcPr>
            <w:tcW w:w="2609" w:type="dxa"/>
          </w:tcPr>
          <w:p w14:paraId="0F9833E0">
            <w:pPr>
              <w:spacing w:line="440" w:lineRule="exact"/>
              <w:jc w:val="center"/>
              <w:rPr>
                <w:rFonts w:hint="eastAsia" w:ascii="宋体" w:hAnsi="宋体" w:cs="宋体"/>
                <w:sz w:val="28"/>
                <w:szCs w:val="28"/>
              </w:rPr>
            </w:pPr>
          </w:p>
        </w:tc>
        <w:tc>
          <w:tcPr>
            <w:tcW w:w="1684" w:type="dxa"/>
          </w:tcPr>
          <w:p w14:paraId="5D0ACD6C">
            <w:pPr>
              <w:spacing w:line="440" w:lineRule="exact"/>
              <w:jc w:val="center"/>
              <w:rPr>
                <w:rFonts w:hint="eastAsia" w:ascii="宋体" w:hAnsi="宋体" w:cs="宋体"/>
                <w:sz w:val="28"/>
                <w:szCs w:val="28"/>
              </w:rPr>
            </w:pPr>
          </w:p>
        </w:tc>
        <w:tc>
          <w:tcPr>
            <w:tcW w:w="1047" w:type="dxa"/>
          </w:tcPr>
          <w:p w14:paraId="02779928">
            <w:pPr>
              <w:spacing w:line="440" w:lineRule="exact"/>
              <w:jc w:val="center"/>
              <w:rPr>
                <w:rFonts w:hint="eastAsia" w:ascii="宋体" w:hAnsi="宋体" w:cs="宋体"/>
                <w:sz w:val="28"/>
                <w:szCs w:val="28"/>
              </w:rPr>
            </w:pPr>
          </w:p>
        </w:tc>
      </w:tr>
      <w:tr w14:paraId="4520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516" w:type="dxa"/>
          </w:tcPr>
          <w:p w14:paraId="18961B1F">
            <w:pPr>
              <w:spacing w:line="440" w:lineRule="exact"/>
              <w:jc w:val="center"/>
              <w:rPr>
                <w:rFonts w:hint="eastAsia" w:ascii="宋体" w:hAnsi="宋体" w:cs="宋体"/>
                <w:sz w:val="28"/>
                <w:szCs w:val="28"/>
              </w:rPr>
            </w:pPr>
          </w:p>
        </w:tc>
        <w:tc>
          <w:tcPr>
            <w:tcW w:w="2163" w:type="dxa"/>
          </w:tcPr>
          <w:p w14:paraId="519B336D">
            <w:pPr>
              <w:spacing w:line="440" w:lineRule="exact"/>
              <w:jc w:val="center"/>
              <w:rPr>
                <w:rFonts w:hint="eastAsia" w:ascii="宋体" w:hAnsi="宋体" w:cs="宋体"/>
                <w:sz w:val="28"/>
                <w:szCs w:val="28"/>
              </w:rPr>
            </w:pPr>
          </w:p>
        </w:tc>
        <w:tc>
          <w:tcPr>
            <w:tcW w:w="2609" w:type="dxa"/>
          </w:tcPr>
          <w:p w14:paraId="4A10BB28">
            <w:pPr>
              <w:spacing w:line="440" w:lineRule="exact"/>
              <w:jc w:val="center"/>
              <w:rPr>
                <w:rFonts w:hint="eastAsia" w:ascii="宋体" w:hAnsi="宋体" w:cs="宋体"/>
                <w:sz w:val="28"/>
                <w:szCs w:val="28"/>
              </w:rPr>
            </w:pPr>
          </w:p>
        </w:tc>
        <w:tc>
          <w:tcPr>
            <w:tcW w:w="1684" w:type="dxa"/>
          </w:tcPr>
          <w:p w14:paraId="7EE8D035">
            <w:pPr>
              <w:spacing w:line="440" w:lineRule="exact"/>
              <w:jc w:val="center"/>
              <w:rPr>
                <w:rFonts w:hint="eastAsia" w:ascii="宋体" w:hAnsi="宋体" w:cs="宋体"/>
                <w:sz w:val="28"/>
                <w:szCs w:val="28"/>
              </w:rPr>
            </w:pPr>
          </w:p>
        </w:tc>
        <w:tc>
          <w:tcPr>
            <w:tcW w:w="1047" w:type="dxa"/>
          </w:tcPr>
          <w:p w14:paraId="448889EC">
            <w:pPr>
              <w:spacing w:line="440" w:lineRule="exact"/>
              <w:jc w:val="center"/>
              <w:rPr>
                <w:rFonts w:hint="eastAsia" w:ascii="宋体" w:hAnsi="宋体" w:cs="宋体"/>
                <w:sz w:val="28"/>
                <w:szCs w:val="28"/>
              </w:rPr>
            </w:pPr>
          </w:p>
        </w:tc>
      </w:tr>
      <w:tr w14:paraId="2413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78F55061">
            <w:pPr>
              <w:spacing w:line="440" w:lineRule="exact"/>
              <w:jc w:val="center"/>
              <w:rPr>
                <w:rFonts w:hint="eastAsia" w:ascii="宋体" w:hAnsi="宋体" w:cs="宋体"/>
                <w:sz w:val="28"/>
                <w:szCs w:val="28"/>
              </w:rPr>
            </w:pPr>
          </w:p>
        </w:tc>
        <w:tc>
          <w:tcPr>
            <w:tcW w:w="2163" w:type="dxa"/>
          </w:tcPr>
          <w:p w14:paraId="761991CC">
            <w:pPr>
              <w:spacing w:line="440" w:lineRule="exact"/>
              <w:jc w:val="center"/>
              <w:rPr>
                <w:rFonts w:hint="eastAsia" w:ascii="宋体" w:hAnsi="宋体" w:cs="宋体"/>
                <w:sz w:val="28"/>
                <w:szCs w:val="28"/>
              </w:rPr>
            </w:pPr>
          </w:p>
        </w:tc>
        <w:tc>
          <w:tcPr>
            <w:tcW w:w="2609" w:type="dxa"/>
          </w:tcPr>
          <w:p w14:paraId="4DFB22FD">
            <w:pPr>
              <w:spacing w:line="440" w:lineRule="exact"/>
              <w:jc w:val="center"/>
              <w:rPr>
                <w:rFonts w:hint="eastAsia" w:ascii="宋体" w:hAnsi="宋体" w:cs="宋体"/>
                <w:sz w:val="28"/>
                <w:szCs w:val="28"/>
              </w:rPr>
            </w:pPr>
          </w:p>
        </w:tc>
        <w:tc>
          <w:tcPr>
            <w:tcW w:w="1684" w:type="dxa"/>
          </w:tcPr>
          <w:p w14:paraId="367A22B2">
            <w:pPr>
              <w:spacing w:line="440" w:lineRule="exact"/>
              <w:jc w:val="center"/>
              <w:rPr>
                <w:rFonts w:hint="eastAsia" w:ascii="宋体" w:hAnsi="宋体" w:cs="宋体"/>
                <w:sz w:val="28"/>
                <w:szCs w:val="28"/>
              </w:rPr>
            </w:pPr>
          </w:p>
        </w:tc>
        <w:tc>
          <w:tcPr>
            <w:tcW w:w="1047" w:type="dxa"/>
          </w:tcPr>
          <w:p w14:paraId="0691D7E4">
            <w:pPr>
              <w:spacing w:line="440" w:lineRule="exact"/>
              <w:jc w:val="center"/>
              <w:rPr>
                <w:rFonts w:hint="eastAsia" w:ascii="宋体" w:hAnsi="宋体" w:cs="宋体"/>
                <w:sz w:val="28"/>
                <w:szCs w:val="28"/>
              </w:rPr>
            </w:pPr>
          </w:p>
        </w:tc>
      </w:tr>
      <w:tr w14:paraId="19A4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2CBA7DBC">
            <w:pPr>
              <w:spacing w:line="440" w:lineRule="exact"/>
              <w:jc w:val="center"/>
              <w:rPr>
                <w:rFonts w:hint="eastAsia" w:ascii="宋体" w:hAnsi="宋体" w:cs="宋体"/>
                <w:sz w:val="28"/>
                <w:szCs w:val="28"/>
              </w:rPr>
            </w:pPr>
          </w:p>
        </w:tc>
        <w:tc>
          <w:tcPr>
            <w:tcW w:w="2163" w:type="dxa"/>
          </w:tcPr>
          <w:p w14:paraId="09765ECE">
            <w:pPr>
              <w:spacing w:line="440" w:lineRule="exact"/>
              <w:jc w:val="center"/>
              <w:rPr>
                <w:rFonts w:hint="eastAsia" w:ascii="宋体" w:hAnsi="宋体" w:cs="宋体"/>
                <w:sz w:val="28"/>
                <w:szCs w:val="28"/>
              </w:rPr>
            </w:pPr>
          </w:p>
        </w:tc>
        <w:tc>
          <w:tcPr>
            <w:tcW w:w="2609" w:type="dxa"/>
          </w:tcPr>
          <w:p w14:paraId="1D1FBF95">
            <w:pPr>
              <w:spacing w:line="440" w:lineRule="exact"/>
              <w:jc w:val="center"/>
              <w:rPr>
                <w:rFonts w:hint="eastAsia" w:ascii="宋体" w:hAnsi="宋体" w:cs="宋体"/>
                <w:sz w:val="28"/>
                <w:szCs w:val="28"/>
              </w:rPr>
            </w:pPr>
          </w:p>
        </w:tc>
        <w:tc>
          <w:tcPr>
            <w:tcW w:w="1684" w:type="dxa"/>
          </w:tcPr>
          <w:p w14:paraId="66057A30">
            <w:pPr>
              <w:spacing w:line="440" w:lineRule="exact"/>
              <w:jc w:val="center"/>
              <w:rPr>
                <w:rFonts w:hint="eastAsia" w:ascii="宋体" w:hAnsi="宋体" w:cs="宋体"/>
                <w:sz w:val="28"/>
                <w:szCs w:val="28"/>
              </w:rPr>
            </w:pPr>
          </w:p>
        </w:tc>
        <w:tc>
          <w:tcPr>
            <w:tcW w:w="1047" w:type="dxa"/>
          </w:tcPr>
          <w:p w14:paraId="7B2D7314">
            <w:pPr>
              <w:spacing w:line="440" w:lineRule="exact"/>
              <w:jc w:val="center"/>
              <w:rPr>
                <w:rFonts w:hint="eastAsia" w:ascii="宋体" w:hAnsi="宋体" w:cs="宋体"/>
                <w:sz w:val="28"/>
                <w:szCs w:val="28"/>
              </w:rPr>
            </w:pPr>
          </w:p>
        </w:tc>
      </w:tr>
      <w:tr w14:paraId="1229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5F5392E0">
            <w:pPr>
              <w:spacing w:line="440" w:lineRule="exact"/>
              <w:jc w:val="center"/>
              <w:rPr>
                <w:rFonts w:hint="eastAsia" w:ascii="宋体" w:hAnsi="宋体" w:cs="宋体"/>
                <w:sz w:val="28"/>
                <w:szCs w:val="28"/>
              </w:rPr>
            </w:pPr>
          </w:p>
        </w:tc>
        <w:tc>
          <w:tcPr>
            <w:tcW w:w="2163" w:type="dxa"/>
          </w:tcPr>
          <w:p w14:paraId="243690DD">
            <w:pPr>
              <w:spacing w:line="440" w:lineRule="exact"/>
              <w:jc w:val="center"/>
              <w:rPr>
                <w:rFonts w:hint="eastAsia" w:ascii="宋体" w:hAnsi="宋体" w:cs="宋体"/>
                <w:sz w:val="28"/>
                <w:szCs w:val="28"/>
              </w:rPr>
            </w:pPr>
          </w:p>
        </w:tc>
        <w:tc>
          <w:tcPr>
            <w:tcW w:w="2609" w:type="dxa"/>
          </w:tcPr>
          <w:p w14:paraId="5C6040EE">
            <w:pPr>
              <w:spacing w:line="440" w:lineRule="exact"/>
              <w:jc w:val="center"/>
              <w:rPr>
                <w:rFonts w:hint="eastAsia" w:ascii="宋体" w:hAnsi="宋体" w:cs="宋体"/>
                <w:sz w:val="28"/>
                <w:szCs w:val="28"/>
              </w:rPr>
            </w:pPr>
          </w:p>
        </w:tc>
        <w:tc>
          <w:tcPr>
            <w:tcW w:w="1684" w:type="dxa"/>
          </w:tcPr>
          <w:p w14:paraId="73A7D1B6">
            <w:pPr>
              <w:spacing w:line="440" w:lineRule="exact"/>
              <w:jc w:val="center"/>
              <w:rPr>
                <w:rFonts w:hint="eastAsia" w:ascii="宋体" w:hAnsi="宋体" w:cs="宋体"/>
                <w:sz w:val="28"/>
                <w:szCs w:val="28"/>
              </w:rPr>
            </w:pPr>
          </w:p>
        </w:tc>
        <w:tc>
          <w:tcPr>
            <w:tcW w:w="1047" w:type="dxa"/>
          </w:tcPr>
          <w:p w14:paraId="08251880">
            <w:pPr>
              <w:spacing w:line="440" w:lineRule="exact"/>
              <w:jc w:val="center"/>
              <w:rPr>
                <w:rFonts w:hint="eastAsia" w:ascii="宋体" w:hAnsi="宋体" w:cs="宋体"/>
                <w:sz w:val="28"/>
                <w:szCs w:val="28"/>
              </w:rPr>
            </w:pPr>
          </w:p>
        </w:tc>
      </w:tr>
      <w:tr w14:paraId="4DFC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5FA62D45">
            <w:pPr>
              <w:spacing w:line="440" w:lineRule="exact"/>
              <w:jc w:val="center"/>
              <w:rPr>
                <w:rFonts w:hint="eastAsia" w:ascii="宋体" w:hAnsi="宋体" w:cs="宋体"/>
                <w:sz w:val="28"/>
                <w:szCs w:val="28"/>
              </w:rPr>
            </w:pPr>
          </w:p>
        </w:tc>
        <w:tc>
          <w:tcPr>
            <w:tcW w:w="2163" w:type="dxa"/>
          </w:tcPr>
          <w:p w14:paraId="05238D82">
            <w:pPr>
              <w:spacing w:line="440" w:lineRule="exact"/>
              <w:jc w:val="center"/>
              <w:rPr>
                <w:rFonts w:hint="eastAsia" w:ascii="宋体" w:hAnsi="宋体" w:cs="宋体"/>
                <w:sz w:val="28"/>
                <w:szCs w:val="28"/>
              </w:rPr>
            </w:pPr>
          </w:p>
        </w:tc>
        <w:tc>
          <w:tcPr>
            <w:tcW w:w="2609" w:type="dxa"/>
          </w:tcPr>
          <w:p w14:paraId="3FF854BF">
            <w:pPr>
              <w:spacing w:line="440" w:lineRule="exact"/>
              <w:jc w:val="center"/>
              <w:rPr>
                <w:rFonts w:hint="eastAsia" w:ascii="宋体" w:hAnsi="宋体" w:cs="宋体"/>
                <w:sz w:val="28"/>
                <w:szCs w:val="28"/>
              </w:rPr>
            </w:pPr>
          </w:p>
        </w:tc>
        <w:tc>
          <w:tcPr>
            <w:tcW w:w="1684" w:type="dxa"/>
          </w:tcPr>
          <w:p w14:paraId="34D7F6C8">
            <w:pPr>
              <w:spacing w:line="440" w:lineRule="exact"/>
              <w:jc w:val="center"/>
              <w:rPr>
                <w:rFonts w:hint="eastAsia" w:ascii="宋体" w:hAnsi="宋体" w:cs="宋体"/>
                <w:sz w:val="28"/>
                <w:szCs w:val="28"/>
              </w:rPr>
            </w:pPr>
          </w:p>
        </w:tc>
        <w:tc>
          <w:tcPr>
            <w:tcW w:w="1047" w:type="dxa"/>
          </w:tcPr>
          <w:p w14:paraId="5C2336DD">
            <w:pPr>
              <w:spacing w:line="440" w:lineRule="exact"/>
              <w:jc w:val="center"/>
              <w:rPr>
                <w:rFonts w:hint="eastAsia" w:ascii="宋体" w:hAnsi="宋体" w:cs="宋体"/>
                <w:sz w:val="28"/>
                <w:szCs w:val="28"/>
              </w:rPr>
            </w:pPr>
          </w:p>
        </w:tc>
      </w:tr>
      <w:tr w14:paraId="4ACB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516" w:type="dxa"/>
          </w:tcPr>
          <w:p w14:paraId="6F658C4B">
            <w:pPr>
              <w:spacing w:line="440" w:lineRule="exact"/>
              <w:jc w:val="center"/>
              <w:rPr>
                <w:rFonts w:hint="eastAsia" w:ascii="宋体" w:hAnsi="宋体" w:cs="宋体"/>
                <w:sz w:val="28"/>
                <w:szCs w:val="28"/>
              </w:rPr>
            </w:pPr>
          </w:p>
        </w:tc>
        <w:tc>
          <w:tcPr>
            <w:tcW w:w="2163" w:type="dxa"/>
          </w:tcPr>
          <w:p w14:paraId="25C40751">
            <w:pPr>
              <w:spacing w:line="440" w:lineRule="exact"/>
              <w:jc w:val="center"/>
              <w:rPr>
                <w:rFonts w:hint="eastAsia" w:ascii="宋体" w:hAnsi="宋体" w:cs="宋体"/>
                <w:sz w:val="28"/>
                <w:szCs w:val="28"/>
              </w:rPr>
            </w:pPr>
          </w:p>
        </w:tc>
        <w:tc>
          <w:tcPr>
            <w:tcW w:w="2609" w:type="dxa"/>
          </w:tcPr>
          <w:p w14:paraId="6C5981D2">
            <w:pPr>
              <w:spacing w:line="440" w:lineRule="exact"/>
              <w:jc w:val="center"/>
              <w:rPr>
                <w:rFonts w:hint="eastAsia" w:ascii="宋体" w:hAnsi="宋体" w:cs="宋体"/>
                <w:sz w:val="28"/>
                <w:szCs w:val="28"/>
              </w:rPr>
            </w:pPr>
          </w:p>
        </w:tc>
        <w:tc>
          <w:tcPr>
            <w:tcW w:w="1684" w:type="dxa"/>
          </w:tcPr>
          <w:p w14:paraId="40D6357F">
            <w:pPr>
              <w:spacing w:line="440" w:lineRule="exact"/>
              <w:jc w:val="center"/>
              <w:rPr>
                <w:rFonts w:hint="eastAsia" w:ascii="宋体" w:hAnsi="宋体" w:cs="宋体"/>
                <w:sz w:val="28"/>
                <w:szCs w:val="28"/>
              </w:rPr>
            </w:pPr>
          </w:p>
        </w:tc>
        <w:tc>
          <w:tcPr>
            <w:tcW w:w="1047" w:type="dxa"/>
          </w:tcPr>
          <w:p w14:paraId="74CF2BAA">
            <w:pPr>
              <w:spacing w:line="440" w:lineRule="exact"/>
              <w:jc w:val="center"/>
              <w:rPr>
                <w:rFonts w:hint="eastAsia" w:ascii="宋体" w:hAnsi="宋体" w:cs="宋体"/>
                <w:sz w:val="28"/>
                <w:szCs w:val="28"/>
              </w:rPr>
            </w:pPr>
          </w:p>
        </w:tc>
      </w:tr>
      <w:tr w14:paraId="6A81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6BB790A1">
            <w:pPr>
              <w:spacing w:line="440" w:lineRule="exact"/>
              <w:jc w:val="center"/>
              <w:rPr>
                <w:rFonts w:hint="eastAsia" w:ascii="宋体" w:hAnsi="宋体" w:cs="宋体"/>
                <w:sz w:val="28"/>
                <w:szCs w:val="28"/>
              </w:rPr>
            </w:pPr>
          </w:p>
        </w:tc>
        <w:tc>
          <w:tcPr>
            <w:tcW w:w="2163" w:type="dxa"/>
          </w:tcPr>
          <w:p w14:paraId="7C3451BE">
            <w:pPr>
              <w:spacing w:line="440" w:lineRule="exact"/>
              <w:jc w:val="center"/>
              <w:rPr>
                <w:rFonts w:hint="eastAsia" w:ascii="宋体" w:hAnsi="宋体" w:cs="宋体"/>
                <w:sz w:val="28"/>
                <w:szCs w:val="28"/>
              </w:rPr>
            </w:pPr>
          </w:p>
        </w:tc>
        <w:tc>
          <w:tcPr>
            <w:tcW w:w="2609" w:type="dxa"/>
          </w:tcPr>
          <w:p w14:paraId="7E30DD88">
            <w:pPr>
              <w:spacing w:line="440" w:lineRule="exact"/>
              <w:jc w:val="center"/>
              <w:rPr>
                <w:rFonts w:hint="eastAsia" w:ascii="宋体" w:hAnsi="宋体" w:cs="宋体"/>
                <w:sz w:val="28"/>
                <w:szCs w:val="28"/>
              </w:rPr>
            </w:pPr>
          </w:p>
        </w:tc>
        <w:tc>
          <w:tcPr>
            <w:tcW w:w="1684" w:type="dxa"/>
          </w:tcPr>
          <w:p w14:paraId="33AF9FD2">
            <w:pPr>
              <w:spacing w:line="440" w:lineRule="exact"/>
              <w:jc w:val="center"/>
              <w:rPr>
                <w:rFonts w:hint="eastAsia" w:ascii="宋体" w:hAnsi="宋体" w:cs="宋体"/>
                <w:sz w:val="28"/>
                <w:szCs w:val="28"/>
              </w:rPr>
            </w:pPr>
          </w:p>
        </w:tc>
        <w:tc>
          <w:tcPr>
            <w:tcW w:w="1047" w:type="dxa"/>
          </w:tcPr>
          <w:p w14:paraId="7393070A">
            <w:pPr>
              <w:spacing w:line="440" w:lineRule="exact"/>
              <w:jc w:val="center"/>
              <w:rPr>
                <w:rFonts w:hint="eastAsia" w:ascii="宋体" w:hAnsi="宋体" w:cs="宋体"/>
                <w:sz w:val="28"/>
                <w:szCs w:val="28"/>
              </w:rPr>
            </w:pPr>
          </w:p>
        </w:tc>
      </w:tr>
      <w:tr w14:paraId="034F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7D2BD7E">
            <w:pPr>
              <w:spacing w:line="440" w:lineRule="exact"/>
              <w:jc w:val="center"/>
              <w:rPr>
                <w:rFonts w:hint="eastAsia" w:ascii="宋体" w:hAnsi="宋体" w:cs="宋体"/>
                <w:sz w:val="28"/>
                <w:szCs w:val="28"/>
              </w:rPr>
            </w:pPr>
          </w:p>
        </w:tc>
        <w:tc>
          <w:tcPr>
            <w:tcW w:w="2163" w:type="dxa"/>
          </w:tcPr>
          <w:p w14:paraId="0ABC46DF">
            <w:pPr>
              <w:spacing w:line="440" w:lineRule="exact"/>
              <w:jc w:val="center"/>
              <w:rPr>
                <w:rFonts w:hint="eastAsia" w:ascii="宋体" w:hAnsi="宋体" w:cs="宋体"/>
                <w:sz w:val="28"/>
                <w:szCs w:val="28"/>
              </w:rPr>
            </w:pPr>
          </w:p>
        </w:tc>
        <w:tc>
          <w:tcPr>
            <w:tcW w:w="2609" w:type="dxa"/>
          </w:tcPr>
          <w:p w14:paraId="73F7800C">
            <w:pPr>
              <w:spacing w:line="440" w:lineRule="exact"/>
              <w:jc w:val="center"/>
              <w:rPr>
                <w:rFonts w:hint="eastAsia" w:ascii="宋体" w:hAnsi="宋体" w:cs="宋体"/>
                <w:sz w:val="28"/>
                <w:szCs w:val="28"/>
              </w:rPr>
            </w:pPr>
          </w:p>
        </w:tc>
        <w:tc>
          <w:tcPr>
            <w:tcW w:w="1684" w:type="dxa"/>
          </w:tcPr>
          <w:p w14:paraId="78F83E8C">
            <w:pPr>
              <w:spacing w:line="440" w:lineRule="exact"/>
              <w:jc w:val="center"/>
              <w:rPr>
                <w:rFonts w:hint="eastAsia" w:ascii="宋体" w:hAnsi="宋体" w:cs="宋体"/>
                <w:sz w:val="28"/>
                <w:szCs w:val="28"/>
              </w:rPr>
            </w:pPr>
          </w:p>
        </w:tc>
        <w:tc>
          <w:tcPr>
            <w:tcW w:w="1047" w:type="dxa"/>
          </w:tcPr>
          <w:p w14:paraId="66847A2B">
            <w:pPr>
              <w:spacing w:line="440" w:lineRule="exact"/>
              <w:jc w:val="center"/>
              <w:rPr>
                <w:rFonts w:hint="eastAsia" w:ascii="宋体" w:hAnsi="宋体" w:cs="宋体"/>
                <w:sz w:val="28"/>
                <w:szCs w:val="28"/>
              </w:rPr>
            </w:pPr>
          </w:p>
        </w:tc>
      </w:tr>
      <w:tr w14:paraId="349F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516" w:type="dxa"/>
          </w:tcPr>
          <w:p w14:paraId="20CB845E">
            <w:pPr>
              <w:spacing w:line="440" w:lineRule="exact"/>
              <w:jc w:val="center"/>
              <w:rPr>
                <w:rFonts w:hint="eastAsia" w:ascii="宋体" w:hAnsi="宋体" w:cs="宋体"/>
                <w:sz w:val="28"/>
                <w:szCs w:val="28"/>
              </w:rPr>
            </w:pPr>
          </w:p>
        </w:tc>
        <w:tc>
          <w:tcPr>
            <w:tcW w:w="2163" w:type="dxa"/>
          </w:tcPr>
          <w:p w14:paraId="3AA1D827">
            <w:pPr>
              <w:spacing w:line="440" w:lineRule="exact"/>
              <w:jc w:val="center"/>
              <w:rPr>
                <w:rFonts w:hint="eastAsia" w:ascii="宋体" w:hAnsi="宋体" w:cs="宋体"/>
                <w:sz w:val="28"/>
                <w:szCs w:val="28"/>
              </w:rPr>
            </w:pPr>
          </w:p>
        </w:tc>
        <w:tc>
          <w:tcPr>
            <w:tcW w:w="2609" w:type="dxa"/>
          </w:tcPr>
          <w:p w14:paraId="6DEE1E04">
            <w:pPr>
              <w:spacing w:line="440" w:lineRule="exact"/>
              <w:jc w:val="center"/>
              <w:rPr>
                <w:rFonts w:hint="eastAsia" w:ascii="宋体" w:hAnsi="宋体" w:cs="宋体"/>
                <w:sz w:val="28"/>
                <w:szCs w:val="28"/>
              </w:rPr>
            </w:pPr>
          </w:p>
        </w:tc>
        <w:tc>
          <w:tcPr>
            <w:tcW w:w="1684" w:type="dxa"/>
          </w:tcPr>
          <w:p w14:paraId="63027517">
            <w:pPr>
              <w:spacing w:line="440" w:lineRule="exact"/>
              <w:jc w:val="center"/>
              <w:rPr>
                <w:rFonts w:hint="eastAsia" w:ascii="宋体" w:hAnsi="宋体" w:cs="宋体"/>
                <w:sz w:val="28"/>
                <w:szCs w:val="28"/>
              </w:rPr>
            </w:pPr>
          </w:p>
        </w:tc>
        <w:tc>
          <w:tcPr>
            <w:tcW w:w="1047" w:type="dxa"/>
          </w:tcPr>
          <w:p w14:paraId="7052D416">
            <w:pPr>
              <w:spacing w:line="440" w:lineRule="exact"/>
              <w:jc w:val="center"/>
              <w:rPr>
                <w:rFonts w:hint="eastAsia" w:ascii="宋体" w:hAnsi="宋体" w:cs="宋体"/>
                <w:sz w:val="28"/>
                <w:szCs w:val="28"/>
              </w:rPr>
            </w:pPr>
          </w:p>
        </w:tc>
      </w:tr>
      <w:tr w14:paraId="5E095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02" w:hRule="atLeast"/>
          <w:jc w:val="center"/>
        </w:trPr>
        <w:tc>
          <w:tcPr>
            <w:tcW w:w="9019" w:type="dxa"/>
            <w:gridSpan w:val="5"/>
          </w:tcPr>
          <w:p w14:paraId="5BF1A139">
            <w:pPr>
              <w:spacing w:line="440" w:lineRule="exact"/>
              <w:ind w:firstLine="600" w:firstLineChars="250"/>
              <w:rPr>
                <w:rFonts w:hint="eastAsia" w:ascii="宋体" w:hAnsi="宋体" w:cs="宋体"/>
                <w:sz w:val="24"/>
              </w:rPr>
            </w:pPr>
            <w:r>
              <w:rPr>
                <w:rFonts w:hint="eastAsia" w:ascii="宋体" w:hAnsi="宋体" w:cs="宋体"/>
                <w:sz w:val="24"/>
              </w:rPr>
              <w:t>注：1、在偏离项，必须注明“正偏离”或“完全响应”。未提供或商务响应负偏离按废标处理。</w:t>
            </w:r>
          </w:p>
          <w:p w14:paraId="5FC2DFF9">
            <w:pPr>
              <w:spacing w:line="440" w:lineRule="exact"/>
              <w:ind w:firstLine="600" w:firstLineChars="250"/>
              <w:rPr>
                <w:rFonts w:hint="eastAsia" w:ascii="宋体" w:hAnsi="宋体" w:cs="宋体"/>
                <w:sz w:val="24"/>
              </w:rPr>
            </w:pPr>
            <w:r>
              <w:rPr>
                <w:rFonts w:hint="eastAsia" w:ascii="宋体" w:hAnsi="宋体" w:cs="宋体"/>
                <w:sz w:val="24"/>
              </w:rPr>
              <w:t>2、本表如为多页，应当每页加盖供应商公章及法定代表人或被授权代表签字或盖章</w:t>
            </w:r>
          </w:p>
          <w:p w14:paraId="52172C3F">
            <w:pPr>
              <w:spacing w:line="440" w:lineRule="exact"/>
              <w:ind w:firstLine="600" w:firstLineChars="250"/>
              <w:rPr>
                <w:rFonts w:hint="eastAsia" w:ascii="宋体" w:hAnsi="宋体" w:cs="宋体"/>
                <w:sz w:val="24"/>
              </w:rPr>
            </w:pPr>
            <w:r>
              <w:rPr>
                <w:rFonts w:hint="eastAsia" w:ascii="宋体" w:hAnsi="宋体" w:cs="宋体"/>
                <w:sz w:val="24"/>
              </w:rPr>
              <w:t>3、若因供应商填写不真实造成的不利后果和风险，由其自行承担。</w:t>
            </w:r>
          </w:p>
        </w:tc>
      </w:tr>
    </w:tbl>
    <w:p w14:paraId="26526F14">
      <w:pPr>
        <w:spacing w:line="440" w:lineRule="exact"/>
        <w:ind w:right="480"/>
        <w:rPr>
          <w:rFonts w:hint="eastAsia" w:ascii="宋体" w:hAnsi="宋体" w:cs="宋体"/>
          <w:sz w:val="24"/>
        </w:rPr>
      </w:pPr>
    </w:p>
    <w:p w14:paraId="437C1B3F">
      <w:pPr>
        <w:spacing w:line="440" w:lineRule="exact"/>
        <w:ind w:firstLine="360" w:firstLineChars="150"/>
        <w:jc w:val="right"/>
        <w:rPr>
          <w:rFonts w:hint="eastAsia" w:ascii="宋体" w:hAnsi="宋体" w:cs="宋体"/>
          <w:sz w:val="24"/>
        </w:rPr>
      </w:pPr>
      <w:r>
        <w:rPr>
          <w:rFonts w:hint="eastAsia" w:ascii="宋体" w:hAnsi="宋体" w:cs="宋体"/>
          <w:sz w:val="24"/>
        </w:rPr>
        <w:tab/>
      </w:r>
      <w:r>
        <w:rPr>
          <w:rFonts w:hint="eastAsia" w:ascii="宋体" w:hAnsi="宋体" w:cs="宋体"/>
          <w:sz w:val="24"/>
        </w:rPr>
        <w:t>供应商：</w:t>
      </w:r>
      <w:r>
        <w:rPr>
          <w:rFonts w:hint="eastAsia" w:ascii="宋体" w:hAnsi="宋体" w:cs="宋体"/>
          <w:sz w:val="24"/>
          <w:u w:val="single"/>
        </w:rPr>
        <w:t xml:space="preserve">                    （名称及公章）</w:t>
      </w:r>
    </w:p>
    <w:p w14:paraId="0B2E1695">
      <w:pPr>
        <w:spacing w:line="440" w:lineRule="exact"/>
        <w:jc w:val="right"/>
        <w:rPr>
          <w:rFonts w:hint="eastAsia" w:ascii="宋体" w:hAnsi="宋体" w:cs="宋体"/>
          <w:sz w:val="24"/>
        </w:rPr>
      </w:pPr>
      <w:r>
        <w:rPr>
          <w:rFonts w:hint="eastAsia" w:ascii="宋体" w:hAnsi="宋体" w:cs="宋体"/>
          <w:sz w:val="24"/>
        </w:rPr>
        <w:t xml:space="preserve">        法定代表人或被授权代表：</w:t>
      </w:r>
      <w:r>
        <w:rPr>
          <w:rFonts w:hint="eastAsia" w:ascii="宋体" w:hAnsi="宋体" w:cs="宋体"/>
          <w:sz w:val="24"/>
          <w:u w:val="single"/>
        </w:rPr>
        <w:t xml:space="preserve">           </w:t>
      </w:r>
      <w:r>
        <w:rPr>
          <w:rFonts w:hint="eastAsia" w:ascii="宋体" w:hAnsi="宋体" w:cs="宋体"/>
          <w:sz w:val="24"/>
        </w:rPr>
        <w:t xml:space="preserve">（签字或盖章） </w:t>
      </w:r>
    </w:p>
    <w:p w14:paraId="02250BAE">
      <w:pPr>
        <w:spacing w:line="440" w:lineRule="exact"/>
        <w:jc w:val="center"/>
        <w:outlineLvl w:val="1"/>
        <w:rPr>
          <w:rFonts w:hint="eastAsia"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F5E3B7">
      <w:pPr>
        <w:spacing w:line="440" w:lineRule="exact"/>
        <w:jc w:val="center"/>
        <w:rPr>
          <w:rFonts w:hint="eastAsia" w:ascii="宋体" w:hAnsi="宋体" w:cs="宋体"/>
          <w:sz w:val="32"/>
          <w:szCs w:val="32"/>
        </w:rPr>
      </w:pPr>
      <w:r>
        <w:rPr>
          <w:rFonts w:hint="eastAsia" w:ascii="宋体" w:hAnsi="宋体" w:cs="宋体"/>
          <w:sz w:val="32"/>
          <w:szCs w:val="32"/>
        </w:rPr>
        <w:t>6.3宝鸡市政府采购供应商诚信承诺书</w:t>
      </w:r>
    </w:p>
    <w:p w14:paraId="3B2DE70E">
      <w:pPr>
        <w:spacing w:line="440" w:lineRule="exact"/>
        <w:jc w:val="left"/>
        <w:rPr>
          <w:rFonts w:hint="eastAsia" w:ascii="宋体" w:hAnsi="宋体" w:cs="宋体"/>
          <w:b/>
          <w:color w:val="000000"/>
          <w:kern w:val="0"/>
          <w:sz w:val="24"/>
        </w:rPr>
      </w:pPr>
    </w:p>
    <w:p w14:paraId="6B05DC6D">
      <w:pPr>
        <w:spacing w:line="440" w:lineRule="exact"/>
        <w:rPr>
          <w:rFonts w:hint="eastAsia" w:ascii="宋体" w:hAnsi="宋体" w:cs="宋体"/>
          <w:color w:val="000000"/>
          <w:kern w:val="0"/>
          <w:sz w:val="24"/>
        </w:rPr>
      </w:pPr>
      <w:r>
        <w:rPr>
          <w:rFonts w:hint="eastAsia" w:ascii="宋体" w:hAnsi="宋体" w:cs="宋体"/>
          <w:color w:val="000000"/>
          <w:kern w:val="0"/>
          <w:sz w:val="24"/>
        </w:rPr>
        <w:t xml:space="preserve">致： </w:t>
      </w:r>
      <w:r>
        <w:rPr>
          <w:rFonts w:hint="eastAsia" w:ascii="宋体" w:hAnsi="宋体" w:cs="宋体"/>
          <w:color w:val="000000"/>
          <w:kern w:val="0"/>
          <w:sz w:val="24"/>
          <w:u w:val="single"/>
        </w:rPr>
        <w:t>（采购人或采购代理机构名称）</w:t>
      </w:r>
      <w:r>
        <w:rPr>
          <w:rFonts w:hint="eastAsia" w:ascii="宋体" w:hAnsi="宋体" w:cs="宋体"/>
          <w:color w:val="000000"/>
          <w:kern w:val="0"/>
          <w:sz w:val="24"/>
        </w:rPr>
        <w:t xml:space="preserve"> </w:t>
      </w:r>
    </w:p>
    <w:p w14:paraId="5AE6215B">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统一社会信用代码为</w:t>
      </w:r>
      <w:r>
        <w:rPr>
          <w:rFonts w:hint="eastAsia" w:ascii="宋体" w:hAnsi="宋体" w:cs="宋体"/>
          <w:color w:val="000000"/>
          <w:kern w:val="0"/>
          <w:sz w:val="24"/>
          <w:u w:val="single"/>
        </w:rPr>
        <w:t xml:space="preserve">         </w:t>
      </w:r>
      <w:r>
        <w:rPr>
          <w:rFonts w:hint="eastAsia" w:ascii="宋体" w:hAnsi="宋体" w:cs="宋体"/>
          <w:color w:val="000000"/>
          <w:kern w:val="0"/>
          <w:sz w:val="24"/>
        </w:rPr>
        <w:t>的我方</w:t>
      </w:r>
      <w:r>
        <w:rPr>
          <w:rFonts w:hint="eastAsia" w:ascii="宋体" w:hAnsi="宋体" w:cs="宋体"/>
          <w:color w:val="000000"/>
          <w:kern w:val="0"/>
          <w:sz w:val="24"/>
          <w:u w:val="single"/>
        </w:rPr>
        <w:t xml:space="preserve">             </w:t>
      </w:r>
      <w:r>
        <w:rPr>
          <w:rFonts w:hint="eastAsia" w:ascii="宋体" w:hAnsi="宋体" w:cs="宋体"/>
          <w:color w:val="000000"/>
          <w:kern w:val="0"/>
          <w:sz w:val="24"/>
        </w:rPr>
        <w:t>（供应商名称）自愿参加贵单位组织的编号为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（项目编号）的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项目（采购项目名称）的政府采购活动，我方已知悉并理解本项目采购文件的各项要求。为贯彻公开、公平、公正和诚实信用的政府采购原则，共同维护宝鸡市政府采购市场良好秩序，我方郑重声明和承诺如下：</w:t>
      </w:r>
    </w:p>
    <w:p w14:paraId="499A7F4B">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一、在参加本次政府采购活动中严格遵守《中华人民共和国政府采购法》等法律、法规、规章及宝鸡市有关规定。</w:t>
      </w:r>
    </w:p>
    <w:p w14:paraId="471234E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二、我方郑重声明，在参加本次政府采购活动前三年内，无因违法经营受到刑事处罚或者责令停产停业、吊销许可证或者执照、较大数额罚款等重大违法记录。</w:t>
      </w:r>
    </w:p>
    <w:p w14:paraId="2084D897">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我方同时声明，在参加本次政府采购活动前，未被列入失信被执行人、重大税收违法失信主体、政府采购严重违法失信行为记录名单。</w:t>
      </w:r>
    </w:p>
    <w:p w14:paraId="2375DBB2">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我方对以上声明的真实性负责，接受采购人、采购代理机构根据相关政策规定进行的信用记录查询。如发现以上声明不实，我方承担相应后果。</w:t>
      </w:r>
    </w:p>
    <w:p w14:paraId="7B79F009">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三、我方郑重承诺，在参加本次政府采购活动中：</w:t>
      </w:r>
    </w:p>
    <w:p w14:paraId="0FFA8834">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（1）不向采购人、采购代理机构和评审专家提供任何形式的商业贿赂或者提供其他不正当利益。对索取或接受商业贿赂的单位和个人，及时向财政部门和监察机关举报；  </w:t>
      </w:r>
    </w:p>
    <w:p w14:paraId="1947DAFB">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（2）不与其它供应商串通采取围标、陪标等商业欺诈手段谋取中标（成交）；</w:t>
      </w:r>
    </w:p>
    <w:p w14:paraId="74A8897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（3）不出借或借用资质；</w:t>
      </w:r>
    </w:p>
    <w:p w14:paraId="00AEF34D">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（4）不与采购人、采购代理机构、评审专家恶意串通；</w:t>
      </w:r>
    </w:p>
    <w:p w14:paraId="52B88CB1">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（5）不采取不正当手段诋毁、排挤其他供应商；</w:t>
      </w:r>
    </w:p>
    <w:p w14:paraId="0CFA333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（6）不以虚假材料谋取中标（成交）；</w:t>
      </w:r>
    </w:p>
    <w:p w14:paraId="758BFD9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（7）不以低于成本价或恶意低价竞争；</w:t>
      </w:r>
    </w:p>
    <w:p w14:paraId="168CEC5E">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（8）不与采购人在招标采购过程中进行协商；</w:t>
      </w:r>
    </w:p>
    <w:p w14:paraId="37548985">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（9）中标或者成交后不得提供假冒伪劣产品；</w:t>
      </w:r>
    </w:p>
    <w:p w14:paraId="412C9612">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（10）中标或者成交后非因不可抗力不得变更投标（响应）文件中承诺的项目管理实施人员；</w:t>
      </w:r>
    </w:p>
    <w:p w14:paraId="668619D0">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（11）中标或者成交后无正当理由不得拒不与采购人签订政府采购合同；</w:t>
      </w:r>
    </w:p>
    <w:p w14:paraId="41992245">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（12）不得有未按照采购文件确定的事项与采购人签订政府采购合同，或者与采购人另行订立背离合同实质性内容协议的行为；</w:t>
      </w:r>
    </w:p>
    <w:p w14:paraId="2AC48583">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（13）不转包或违法分包政府采购合同，不擅自变更、中止或者终止政府采购合同；</w:t>
      </w:r>
    </w:p>
    <w:p w14:paraId="5042C144">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（14）不捏造事实、提供虚假材料或者以非法手段取得证明材料进行质疑、投诉；</w:t>
      </w:r>
    </w:p>
    <w:p w14:paraId="2BFD1CE7">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（15）不得有拒绝有关部门监督检查或者提供虚假情况的行为；</w:t>
      </w:r>
    </w:p>
    <w:p w14:paraId="284AA389">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（16）不得有其他违反国家法律法规和规章要求的违法犯罪或者失信行为。</w:t>
      </w:r>
    </w:p>
    <w:p w14:paraId="52707B89">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四、如有违反以上声明或者承诺之一情形的，我方知悉并接受采购人、采购代理机构和政府采购监督管理部门等政府职能部门将采取以下一种或几种方式追究我方责任： </w:t>
      </w:r>
    </w:p>
    <w:p w14:paraId="40401C86">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1、投标（响应）无效；</w:t>
      </w:r>
    </w:p>
    <w:p w14:paraId="76930DC7">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2、不予退还投标保证金或者履约保证金；</w:t>
      </w:r>
    </w:p>
    <w:p w14:paraId="028487F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3、约谈法定代表人或者主要负责人，责令整改；</w:t>
      </w:r>
    </w:p>
    <w:p w14:paraId="31613EE3">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4、中标（成交）无效；</w:t>
      </w:r>
    </w:p>
    <w:p w14:paraId="7AB665B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5、处以采购金额千分之五以上千分之十以下的罚款，列入不良行为记录名单，在一至三年内禁止参加政府采购活动；</w:t>
      </w:r>
    </w:p>
    <w:p w14:paraId="42698A8E">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6、没收违法得所得；</w:t>
      </w:r>
    </w:p>
    <w:p w14:paraId="65F53855">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7、吊销营业执照；</w:t>
      </w:r>
    </w:p>
    <w:p w14:paraId="0B7F116A">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8、政府相关部门的联合惩戒措施；</w:t>
      </w:r>
    </w:p>
    <w:p w14:paraId="24CBBEA4">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9、追究民事责任；</w:t>
      </w:r>
    </w:p>
    <w:p w14:paraId="375D56B8">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10、追究刑事责任；</w:t>
      </w:r>
    </w:p>
    <w:p w14:paraId="12D4B314">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11、法律法规规定的其他处理处罚措施。</w:t>
      </w:r>
    </w:p>
    <w:p w14:paraId="04E6BEC4">
      <w:pPr>
        <w:spacing w:line="440" w:lineRule="exact"/>
        <w:jc w:val="left"/>
        <w:rPr>
          <w:rFonts w:hint="eastAsia" w:ascii="宋体" w:hAnsi="宋体" w:cs="宋体"/>
          <w:color w:val="000000"/>
          <w:kern w:val="0"/>
          <w:sz w:val="24"/>
        </w:rPr>
      </w:pPr>
    </w:p>
    <w:p w14:paraId="23311708">
      <w:pPr>
        <w:spacing w:line="440" w:lineRule="exact"/>
        <w:jc w:val="left"/>
        <w:rPr>
          <w:rFonts w:hint="eastAsia" w:ascii="宋体" w:hAnsi="宋体" w:cs="宋体"/>
          <w:color w:val="000000"/>
          <w:kern w:val="0"/>
          <w:sz w:val="24"/>
        </w:rPr>
      </w:pPr>
    </w:p>
    <w:p w14:paraId="2D4D5FBB">
      <w:pPr>
        <w:spacing w:line="440" w:lineRule="exact"/>
        <w:jc w:val="left"/>
        <w:rPr>
          <w:rFonts w:hint="eastAsia" w:ascii="宋体" w:hAnsi="宋体" w:cs="宋体"/>
          <w:color w:val="000000"/>
          <w:kern w:val="0"/>
          <w:sz w:val="24"/>
        </w:rPr>
      </w:pPr>
    </w:p>
    <w:p w14:paraId="0C5E49E6">
      <w:pPr>
        <w:spacing w:line="440" w:lineRule="exact"/>
        <w:jc w:val="left"/>
        <w:rPr>
          <w:rFonts w:hint="eastAsia" w:ascii="宋体" w:hAnsi="宋体" w:cs="宋体"/>
          <w:color w:val="000000"/>
          <w:kern w:val="0"/>
          <w:sz w:val="24"/>
        </w:rPr>
      </w:pPr>
      <w:r>
        <w:rPr>
          <w:rFonts w:hint="eastAsia" w:ascii="宋体" w:hAnsi="宋体" w:cs="宋体"/>
          <w:color w:val="000000"/>
          <w:kern w:val="0"/>
          <w:sz w:val="24"/>
        </w:rPr>
        <w:t>单位名称及公章：</w:t>
      </w:r>
    </w:p>
    <w:p w14:paraId="1845C28A">
      <w:pPr>
        <w:spacing w:line="440" w:lineRule="exact"/>
        <w:jc w:val="left"/>
        <w:rPr>
          <w:rFonts w:hint="eastAsia" w:ascii="宋体" w:hAnsi="宋体" w:cs="宋体"/>
          <w:color w:val="000000"/>
          <w:kern w:val="0"/>
          <w:sz w:val="24"/>
        </w:rPr>
      </w:pPr>
    </w:p>
    <w:p w14:paraId="4744F4A2">
      <w:pPr>
        <w:spacing w:line="440" w:lineRule="exact"/>
        <w:jc w:val="left"/>
        <w:rPr>
          <w:rFonts w:hint="eastAsia" w:ascii="宋体" w:hAnsi="宋体" w:cs="宋体"/>
          <w:color w:val="000000"/>
          <w:kern w:val="0"/>
          <w:sz w:val="24"/>
        </w:rPr>
      </w:pPr>
      <w:r>
        <w:rPr>
          <w:rFonts w:hint="eastAsia" w:ascii="宋体" w:hAnsi="宋体" w:cs="宋体"/>
          <w:color w:val="000000"/>
          <w:kern w:val="0"/>
          <w:sz w:val="24"/>
        </w:rPr>
        <w:t>法定代表人或主要负责人签字：</w:t>
      </w:r>
    </w:p>
    <w:p w14:paraId="3B69D626">
      <w:pPr>
        <w:spacing w:line="440" w:lineRule="exact"/>
        <w:jc w:val="left"/>
        <w:rPr>
          <w:rFonts w:hint="eastAsia" w:ascii="宋体" w:hAnsi="宋体" w:cs="宋体"/>
          <w:color w:val="000000"/>
          <w:kern w:val="0"/>
          <w:sz w:val="24"/>
        </w:rPr>
      </w:pPr>
    </w:p>
    <w:p w14:paraId="66494DD6">
      <w:pPr>
        <w:spacing w:line="440" w:lineRule="exact"/>
        <w:jc w:val="left"/>
        <w:rPr>
          <w:rFonts w:hint="eastAsia" w:ascii="宋体" w:hAnsi="宋体" w:cs="宋体"/>
          <w:color w:val="000000"/>
          <w:kern w:val="0"/>
          <w:sz w:val="24"/>
        </w:rPr>
      </w:pPr>
      <w:r>
        <w:rPr>
          <w:rFonts w:hint="eastAsia" w:ascii="宋体" w:hAnsi="宋体" w:cs="宋体"/>
          <w:color w:val="000000"/>
          <w:kern w:val="0"/>
          <w:sz w:val="24"/>
        </w:rPr>
        <w:t>法定代表人或主要负责人身份证复印件：</w:t>
      </w:r>
    </w:p>
    <w:p w14:paraId="253C095F">
      <w:pPr>
        <w:spacing w:line="440" w:lineRule="exact"/>
        <w:jc w:val="left"/>
        <w:rPr>
          <w:rFonts w:hint="eastAsia" w:ascii="宋体" w:hAnsi="宋体" w:cs="宋体"/>
          <w:color w:val="000000"/>
          <w:kern w:val="0"/>
          <w:sz w:val="24"/>
        </w:rPr>
      </w:pPr>
    </w:p>
    <w:p w14:paraId="0B405A4E">
      <w:pPr>
        <w:spacing w:line="440" w:lineRule="exact"/>
        <w:jc w:val="left"/>
        <w:rPr>
          <w:rFonts w:hint="eastAsia" w:ascii="宋体" w:hAnsi="宋体" w:cs="宋体"/>
          <w:color w:val="000000"/>
          <w:kern w:val="0"/>
          <w:sz w:val="24"/>
        </w:rPr>
      </w:pPr>
      <w:r>
        <w:rPr>
          <w:rFonts w:hint="eastAsia" w:ascii="宋体" w:hAnsi="宋体" w:cs="宋体"/>
          <w:color w:val="000000"/>
          <w:kern w:val="0"/>
          <w:sz w:val="24"/>
        </w:rPr>
        <w:t>法定代表人或主要负责人联系电话：</w:t>
      </w:r>
    </w:p>
    <w:p w14:paraId="3ED51F2E">
      <w:pPr>
        <w:spacing w:line="440" w:lineRule="exact"/>
        <w:jc w:val="left"/>
        <w:rPr>
          <w:rFonts w:hint="eastAsia" w:ascii="宋体" w:hAnsi="宋体" w:cs="宋体"/>
          <w:color w:val="000000"/>
          <w:kern w:val="0"/>
          <w:sz w:val="24"/>
        </w:rPr>
      </w:pPr>
    </w:p>
    <w:p w14:paraId="1119EE12">
      <w:pPr>
        <w:spacing w:line="440" w:lineRule="exact"/>
        <w:jc w:val="left"/>
        <w:rPr>
          <w:rFonts w:hint="eastAsia" w:ascii="宋体" w:hAnsi="宋体" w:cs="宋体"/>
          <w:color w:val="000000"/>
          <w:kern w:val="0"/>
          <w:sz w:val="24"/>
        </w:rPr>
      </w:pPr>
      <w:r>
        <w:rPr>
          <w:rFonts w:hint="eastAsia" w:ascii="宋体" w:hAnsi="宋体" w:cs="宋体"/>
          <w:color w:val="000000"/>
          <w:kern w:val="0"/>
          <w:sz w:val="24"/>
        </w:rPr>
        <w:t>法定代表人或主要负责人传真：</w:t>
      </w:r>
    </w:p>
    <w:p w14:paraId="2ACEF185">
      <w:pPr>
        <w:spacing w:line="440" w:lineRule="exact"/>
        <w:rPr>
          <w:rFonts w:hint="eastAsia" w:ascii="宋体" w:hAnsi="宋体" w:cs="宋体"/>
        </w:rPr>
      </w:pPr>
    </w:p>
    <w:p w14:paraId="60145202">
      <w:pPr>
        <w:spacing w:line="440" w:lineRule="exact"/>
        <w:ind w:left="1260"/>
        <w:rPr>
          <w:rFonts w:hint="eastAsia" w:ascii="宋体" w:hAnsi="宋体" w:cs="宋体"/>
          <w:kern w:val="0"/>
          <w:sz w:val="32"/>
          <w:szCs w:val="32"/>
        </w:rPr>
      </w:pPr>
    </w:p>
    <w:p w14:paraId="069AF6A3">
      <w:pPr>
        <w:spacing w:line="440" w:lineRule="exact"/>
        <w:ind w:left="1260"/>
        <w:rPr>
          <w:rFonts w:hint="eastAsia" w:ascii="宋体" w:hAnsi="宋体" w:cs="宋体"/>
          <w:kern w:val="0"/>
          <w:sz w:val="32"/>
          <w:szCs w:val="32"/>
        </w:rPr>
      </w:pPr>
    </w:p>
    <w:p w14:paraId="01F491E0">
      <w:pPr>
        <w:spacing w:line="440" w:lineRule="exact"/>
        <w:ind w:left="1260"/>
        <w:rPr>
          <w:rFonts w:hint="eastAsia" w:ascii="宋体" w:hAnsi="宋体" w:cs="宋体"/>
          <w:kern w:val="0"/>
          <w:sz w:val="32"/>
          <w:szCs w:val="32"/>
        </w:rPr>
      </w:pPr>
    </w:p>
    <w:p w14:paraId="1E8CFCDE">
      <w:pPr>
        <w:spacing w:line="440" w:lineRule="exact"/>
        <w:ind w:left="1260"/>
        <w:rPr>
          <w:rFonts w:hint="eastAsia" w:ascii="宋体" w:hAnsi="宋体" w:cs="宋体"/>
          <w:kern w:val="0"/>
          <w:sz w:val="32"/>
          <w:szCs w:val="32"/>
        </w:rPr>
      </w:pPr>
    </w:p>
    <w:p w14:paraId="21CD96DC">
      <w:pPr>
        <w:spacing w:line="440" w:lineRule="exact"/>
        <w:ind w:left="1260"/>
        <w:rPr>
          <w:rFonts w:hint="eastAsia" w:ascii="宋体" w:hAnsi="宋体" w:cs="宋体"/>
          <w:kern w:val="0"/>
          <w:sz w:val="32"/>
          <w:szCs w:val="32"/>
        </w:rPr>
      </w:pPr>
    </w:p>
    <w:p w14:paraId="672147F7">
      <w:pPr>
        <w:spacing w:line="440" w:lineRule="exact"/>
        <w:ind w:left="1260"/>
        <w:rPr>
          <w:rFonts w:hint="eastAsia" w:ascii="宋体" w:hAnsi="宋体" w:cs="宋体"/>
          <w:kern w:val="0"/>
          <w:sz w:val="32"/>
          <w:szCs w:val="32"/>
        </w:rPr>
      </w:pPr>
    </w:p>
    <w:p w14:paraId="02D2CAF7">
      <w:pPr>
        <w:spacing w:line="440" w:lineRule="exact"/>
        <w:ind w:left="1260"/>
        <w:rPr>
          <w:rFonts w:hint="eastAsia" w:ascii="宋体" w:hAnsi="宋体" w:cs="宋体"/>
          <w:kern w:val="0"/>
          <w:sz w:val="32"/>
          <w:szCs w:val="32"/>
        </w:rPr>
      </w:pPr>
    </w:p>
    <w:p w14:paraId="6BC11F59">
      <w:pPr>
        <w:pStyle w:val="19"/>
        <w:spacing w:before="0" w:beforeAutospacing="0" w:after="0" w:afterAutospacing="0" w:line="440" w:lineRule="exact"/>
        <w:jc w:val="center"/>
        <w:rPr>
          <w:rFonts w:hint="eastAsia" w:cs="宋体"/>
          <w:color w:val="auto"/>
          <w:kern w:val="2"/>
          <w:sz w:val="32"/>
          <w:szCs w:val="32"/>
        </w:rPr>
      </w:pPr>
      <w:r>
        <w:rPr>
          <w:rFonts w:hint="eastAsia" w:cs="宋体"/>
          <w:color w:val="auto"/>
          <w:kern w:val="2"/>
          <w:sz w:val="32"/>
          <w:szCs w:val="32"/>
        </w:rPr>
        <w:t xml:space="preserve">  </w:t>
      </w:r>
    </w:p>
    <w:p w14:paraId="6ADC8D52">
      <w:pPr>
        <w:rPr>
          <w:rFonts w:hint="eastAsia" w:ascii="宋体" w:hAnsi="宋体" w:cs="宋体"/>
          <w:sz w:val="32"/>
          <w:szCs w:val="32"/>
        </w:rPr>
      </w:pPr>
      <w:r>
        <w:rPr>
          <w:rFonts w:hint="eastAsia" w:ascii="宋体" w:hAnsi="宋体" w:cs="宋体"/>
          <w:sz w:val="32"/>
          <w:szCs w:val="32"/>
        </w:rPr>
        <w:br w:type="page"/>
      </w:r>
    </w:p>
    <w:p w14:paraId="2A267A9A">
      <w:pPr>
        <w:pStyle w:val="19"/>
        <w:spacing w:before="0" w:beforeAutospacing="0" w:after="0" w:afterAutospacing="0" w:line="440" w:lineRule="exact"/>
        <w:jc w:val="center"/>
        <w:rPr>
          <w:rFonts w:hint="eastAsia" w:cs="宋体"/>
          <w:color w:val="auto"/>
          <w:kern w:val="2"/>
          <w:sz w:val="32"/>
          <w:szCs w:val="32"/>
        </w:rPr>
      </w:pPr>
      <w:r>
        <w:rPr>
          <w:rFonts w:hint="eastAsia" w:cs="宋体"/>
          <w:color w:val="auto"/>
          <w:kern w:val="2"/>
          <w:sz w:val="32"/>
          <w:szCs w:val="32"/>
        </w:rPr>
        <w:t>6.4《拒绝政府采购领域商业贿赂承诺书》 </w:t>
      </w:r>
    </w:p>
    <w:p w14:paraId="213A2A82">
      <w:pPr>
        <w:pStyle w:val="19"/>
        <w:spacing w:before="0" w:beforeAutospacing="0" w:after="0" w:afterAutospacing="0" w:line="440" w:lineRule="exact"/>
        <w:jc w:val="center"/>
        <w:rPr>
          <w:rFonts w:hint="eastAsia" w:cs="宋体"/>
          <w:color w:val="auto"/>
          <w:kern w:val="2"/>
          <w:sz w:val="32"/>
          <w:szCs w:val="32"/>
        </w:rPr>
      </w:pPr>
    </w:p>
    <w:p w14:paraId="4F7D786B">
      <w:pPr>
        <w:spacing w:line="440" w:lineRule="exact"/>
        <w:ind w:firstLine="480" w:firstLineChars="200"/>
        <w:rPr>
          <w:rFonts w:hint="eastAsia" w:ascii="宋体" w:hAnsi="宋体" w:cs="宋体"/>
          <w:b/>
          <w:color w:val="000000"/>
          <w:kern w:val="0"/>
          <w:sz w:val="24"/>
        </w:rPr>
      </w:pPr>
      <w:r>
        <w:rPr>
          <w:rFonts w:hint="eastAsia" w:ascii="宋体" w:hAnsi="宋体" w:cs="宋体"/>
          <w:color w:val="000000"/>
          <w:kern w:val="0"/>
          <w:sz w:val="24"/>
        </w:rPr>
        <w:t xml:space="preserve">                      </w:t>
      </w:r>
      <w:r>
        <w:rPr>
          <w:rFonts w:hint="eastAsia" w:ascii="宋体" w:hAnsi="宋体" w:cs="宋体"/>
          <w:b/>
          <w:color w:val="000000"/>
          <w:kern w:val="0"/>
          <w:sz w:val="24"/>
        </w:rPr>
        <w:t>陕西省政府采购供应商</w:t>
      </w:r>
    </w:p>
    <w:p w14:paraId="1B818DBF">
      <w:pPr>
        <w:spacing w:line="440" w:lineRule="exact"/>
        <w:ind w:firstLine="482" w:firstLineChars="200"/>
        <w:jc w:val="center"/>
        <w:rPr>
          <w:rFonts w:hint="eastAsia" w:ascii="宋体" w:hAnsi="宋体" w:cs="宋体"/>
          <w:b/>
          <w:color w:val="000000"/>
          <w:kern w:val="0"/>
          <w:sz w:val="24"/>
        </w:rPr>
      </w:pPr>
      <w:r>
        <w:rPr>
          <w:rFonts w:hint="eastAsia" w:ascii="宋体" w:hAnsi="宋体" w:cs="宋体"/>
          <w:b/>
          <w:color w:val="000000"/>
          <w:kern w:val="0"/>
          <w:sz w:val="24"/>
        </w:rPr>
        <w:t>拒绝政府采购领域商业贿赂承诺书</w:t>
      </w:r>
    </w:p>
    <w:p w14:paraId="542788F0">
      <w:pPr>
        <w:spacing w:line="440" w:lineRule="exact"/>
        <w:ind w:firstLine="480" w:firstLineChars="200"/>
        <w:rPr>
          <w:rFonts w:hint="eastAsia" w:ascii="宋体" w:hAnsi="宋体" w:cs="宋体"/>
          <w:color w:val="000000"/>
          <w:kern w:val="0"/>
          <w:sz w:val="24"/>
        </w:rPr>
      </w:pPr>
    </w:p>
    <w:p w14:paraId="0BBD5401">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为响应党中央、国务院关于治理政府采购领域商业贿赂行为的号召，我单位作为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（项目名称）的供应商，在此庄严承诺： </w:t>
      </w:r>
    </w:p>
    <w:p w14:paraId="794C64A8">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1、在参与政府采购活动中遵纪守法、诚信经营、公平竞标。 </w:t>
      </w:r>
    </w:p>
    <w:p w14:paraId="02BE6703">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2、不向采购人、采购代理机构和政府采购评审专家进行任何形式的商业贿赂以谋取交易机会。 </w:t>
      </w:r>
    </w:p>
    <w:p w14:paraId="5D8299CE">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3、不向采购代理机构和采购人提供虚假资质文件或采用虚假应标方式参与政府采购市场竞争并谋取中标、成交。 </w:t>
      </w:r>
    </w:p>
    <w:p w14:paraId="76536B1F">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4、不采取“围标、陪标”等商业欺诈手段获得政府采购定单。 </w:t>
      </w:r>
    </w:p>
    <w:p w14:paraId="79417BB2">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5、不采取不正当手段低毁、排挤其他供应商。 </w:t>
      </w:r>
    </w:p>
    <w:p w14:paraId="60334A2F">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6、不在提供商品和服务时“偷梁换柱、以次充好”损害采购人的合法权益。 </w:t>
      </w:r>
    </w:p>
    <w:p w14:paraId="2AB1C3EB">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7、不与采购人、采购代理机构政府采购评审专家或其它供应商恶意串通，进行质疑和投诉，维护政府采购市场秩序。 </w:t>
      </w:r>
    </w:p>
    <w:p w14:paraId="00B5D5DB">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8、尊重和接受政府采购监督管理部门的监督和政府采购代理机构招标要求，承担因违约行为给采购人造成的损失。 </w:t>
      </w:r>
    </w:p>
    <w:p w14:paraId="5AD9F0F9">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9、不发生其他有悖于政府采购公开、公平、公正和诚信原则的行为。 </w:t>
      </w:r>
    </w:p>
    <w:p w14:paraId="75FE660F">
      <w:pPr>
        <w:spacing w:before="100" w:beforeAutospacing="1" w:after="100" w:afterAutospacing="1" w:line="440" w:lineRule="exact"/>
        <w:ind w:firstLine="480" w:firstLineChars="200"/>
        <w:rPr>
          <w:rFonts w:hint="eastAsia" w:ascii="宋体" w:hAnsi="宋体" w:cs="宋体"/>
          <w:color w:val="000000"/>
          <w:kern w:val="0"/>
          <w:sz w:val="24"/>
        </w:rPr>
      </w:pPr>
    </w:p>
    <w:p w14:paraId="3B9E3E71">
      <w:pPr>
        <w:spacing w:before="100" w:beforeAutospacing="1" w:after="100" w:afterAutospacing="1"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承诺单位：　　                 　（名称及公章） </w:t>
      </w:r>
    </w:p>
    <w:p w14:paraId="40CE4B98">
      <w:pPr>
        <w:spacing w:before="100" w:beforeAutospacing="1" w:after="100" w:afterAutospacing="1" w:line="440" w:lineRule="exact"/>
        <w:rPr>
          <w:rFonts w:hint="eastAsia" w:ascii="宋体" w:hAnsi="宋体" w:cs="宋体"/>
          <w:color w:val="000000"/>
          <w:kern w:val="0"/>
          <w:sz w:val="24"/>
        </w:rPr>
      </w:pPr>
      <w:r>
        <w:rPr>
          <w:rFonts w:hint="eastAsia" w:ascii="宋体" w:hAnsi="宋体" w:cs="宋体"/>
          <w:sz w:val="24"/>
        </w:rPr>
        <w:t>法定代表人或被授权代表：</w:t>
      </w:r>
      <w:r>
        <w:rPr>
          <w:rFonts w:hint="eastAsia" w:ascii="宋体" w:hAnsi="宋体" w:cs="宋体"/>
          <w:sz w:val="24"/>
          <w:u w:val="single"/>
        </w:rPr>
        <w:t xml:space="preserve">           </w:t>
      </w:r>
      <w:r>
        <w:rPr>
          <w:rFonts w:hint="eastAsia" w:ascii="宋体" w:hAnsi="宋体" w:cs="宋体"/>
          <w:sz w:val="24"/>
        </w:rPr>
        <w:t>（签字或盖章）</w:t>
      </w:r>
    </w:p>
    <w:p w14:paraId="4536D831">
      <w:pPr>
        <w:spacing w:before="100" w:beforeAutospacing="1" w:after="100" w:afterAutospacing="1" w:line="440" w:lineRule="exact"/>
        <w:ind w:firstLine="120" w:firstLineChars="50"/>
        <w:rPr>
          <w:rFonts w:hint="eastAsia" w:ascii="宋体" w:hAnsi="宋体" w:cs="宋体"/>
          <w:color w:val="000000"/>
          <w:kern w:val="0"/>
          <w:sz w:val="24"/>
        </w:rPr>
      </w:pPr>
      <w:r>
        <w:rPr>
          <w:rFonts w:hint="eastAsia" w:ascii="宋体" w:hAnsi="宋体" w:cs="宋体"/>
          <w:color w:val="000000"/>
          <w:kern w:val="0"/>
          <w:sz w:val="24"/>
        </w:rPr>
        <w:t xml:space="preserve">地　　址：                              </w:t>
      </w:r>
    </w:p>
    <w:p w14:paraId="64109EB3">
      <w:pPr>
        <w:spacing w:before="100" w:beforeAutospacing="1" w:after="100" w:afterAutospacing="1" w:line="440" w:lineRule="exact"/>
        <w:ind w:left="120" w:leftChars="57"/>
        <w:jc w:val="left"/>
        <w:rPr>
          <w:rFonts w:hint="eastAsia" w:ascii="宋体" w:hAnsi="宋体" w:cs="宋体"/>
          <w:color w:val="000000"/>
          <w:kern w:val="0"/>
          <w:sz w:val="24"/>
        </w:rPr>
      </w:pPr>
      <w:r>
        <w:rPr>
          <w:rFonts w:hint="eastAsia" w:ascii="宋体" w:hAnsi="宋体" w:cs="宋体"/>
          <w:color w:val="000000"/>
          <w:kern w:val="0"/>
          <w:sz w:val="24"/>
        </w:rPr>
        <w:t xml:space="preserve">邮    编：　　                     　　 </w:t>
      </w:r>
    </w:p>
    <w:p w14:paraId="6CA51D21">
      <w:pPr>
        <w:spacing w:before="100" w:beforeAutospacing="1" w:after="100" w:afterAutospacing="1" w:line="440" w:lineRule="exact"/>
        <w:ind w:left="120" w:leftChars="57"/>
        <w:jc w:val="left"/>
        <w:rPr>
          <w:rFonts w:hint="eastAsia" w:ascii="宋体" w:hAnsi="宋体" w:cs="宋体"/>
        </w:rPr>
      </w:pPr>
      <w:r>
        <w:rPr>
          <w:rFonts w:hint="eastAsia" w:ascii="宋体" w:hAnsi="宋体" w:cs="宋体"/>
          <w:color w:val="000000"/>
          <w:kern w:val="0"/>
          <w:sz w:val="24"/>
        </w:rPr>
        <w:t>电　　话：　　　                　　　　　 年  月  日</w:t>
      </w:r>
    </w:p>
    <w:p w14:paraId="155B6E9B">
      <w:pPr>
        <w:rPr>
          <w:rFonts w:hint="eastAsia" w:ascii="宋体" w:hAnsi="宋体" w:cs="宋体"/>
        </w:rPr>
      </w:pPr>
      <w:r>
        <w:rPr>
          <w:rFonts w:hint="eastAsia" w:ascii="宋体" w:hAnsi="宋体" w:cs="宋体"/>
        </w:rPr>
        <w:br w:type="page"/>
      </w:r>
    </w:p>
    <w:p w14:paraId="3F99265D">
      <w:pPr>
        <w:pStyle w:val="20"/>
        <w:spacing w:line="440" w:lineRule="exact"/>
        <w:jc w:val="center"/>
        <w:rPr>
          <w:rFonts w:hint="eastAsia" w:ascii="宋体" w:hAnsi="宋体" w:cs="宋体"/>
        </w:rPr>
      </w:pPr>
      <w:bookmarkStart w:id="9" w:name="_Toc23262"/>
      <w:bookmarkStart w:id="10" w:name="_Toc24766"/>
      <w:bookmarkStart w:id="11" w:name="_Toc27205"/>
      <w:r>
        <w:rPr>
          <w:rFonts w:hint="eastAsia" w:ascii="宋体" w:hAnsi="宋体" w:cs="宋体"/>
          <w:kern w:val="0"/>
        </w:rPr>
        <w:t xml:space="preserve">第四章  </w:t>
      </w:r>
      <w:r>
        <w:rPr>
          <w:rFonts w:hint="eastAsia" w:ascii="宋体" w:hAnsi="宋体" w:cs="宋体"/>
        </w:rPr>
        <w:t>评审程序及办法</w:t>
      </w:r>
      <w:bookmarkEnd w:id="9"/>
      <w:bookmarkEnd w:id="10"/>
      <w:bookmarkEnd w:id="11"/>
    </w:p>
    <w:p w14:paraId="716190E1">
      <w:pPr>
        <w:tabs>
          <w:tab w:val="left" w:pos="1155"/>
        </w:tabs>
        <w:overflowPunct w:val="0"/>
        <w:topLinePunct/>
        <w:snapToGrid w:val="0"/>
        <w:spacing w:line="440" w:lineRule="exact"/>
        <w:ind w:firstLine="463" w:firstLineChars="192"/>
        <w:rPr>
          <w:rFonts w:hint="eastAsia" w:ascii="宋体" w:hAnsi="宋体" w:cs="宋体"/>
          <w:b/>
          <w:bCs/>
          <w:color w:val="000000"/>
          <w:sz w:val="24"/>
        </w:rPr>
      </w:pPr>
      <w:r>
        <w:rPr>
          <w:rFonts w:hint="eastAsia" w:ascii="宋体" w:hAnsi="宋体" w:cs="宋体"/>
          <w:b/>
          <w:bCs/>
          <w:color w:val="000000"/>
          <w:sz w:val="24"/>
        </w:rPr>
        <w:t>一、评审方法</w:t>
      </w:r>
    </w:p>
    <w:p w14:paraId="46FFF270">
      <w:pPr>
        <w:snapToGrid w:val="0"/>
        <w:spacing w:line="440" w:lineRule="exact"/>
        <w:ind w:firstLine="480" w:firstLineChars="200"/>
        <w:rPr>
          <w:rFonts w:hint="eastAsia" w:ascii="宋体" w:hAnsi="宋体" w:cs="宋体"/>
          <w:sz w:val="24"/>
        </w:rPr>
      </w:pPr>
      <w:r>
        <w:rPr>
          <w:rFonts w:hint="eastAsia" w:ascii="宋体" w:hAnsi="宋体" w:cs="宋体"/>
          <w:sz w:val="24"/>
        </w:rPr>
        <w:t>本次竞争性谈判根据符合采购需求、质量和服务满足且报价最低的原则推荐成交候选供应商。</w:t>
      </w:r>
    </w:p>
    <w:p w14:paraId="64047F56">
      <w:pPr>
        <w:tabs>
          <w:tab w:val="left" w:pos="1155"/>
        </w:tabs>
        <w:overflowPunct w:val="0"/>
        <w:topLinePunct/>
        <w:snapToGrid w:val="0"/>
        <w:spacing w:line="440" w:lineRule="exact"/>
        <w:ind w:left="420" w:leftChars="200"/>
        <w:rPr>
          <w:rFonts w:hint="eastAsia" w:ascii="宋体" w:hAnsi="宋体" w:cs="宋体"/>
          <w:b/>
          <w:bCs/>
          <w:color w:val="000000"/>
          <w:sz w:val="24"/>
        </w:rPr>
      </w:pPr>
      <w:r>
        <w:rPr>
          <w:rFonts w:hint="eastAsia" w:ascii="宋体" w:hAnsi="宋体" w:cs="宋体"/>
          <w:b/>
          <w:bCs/>
          <w:color w:val="000000"/>
          <w:sz w:val="24"/>
        </w:rPr>
        <w:t>二、评审程序</w:t>
      </w:r>
    </w:p>
    <w:p w14:paraId="1B95FF7B">
      <w:pPr>
        <w:tabs>
          <w:tab w:val="left" w:pos="1155"/>
        </w:tabs>
        <w:overflowPunct w:val="0"/>
        <w:topLinePunct/>
        <w:snapToGrid w:val="0"/>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按照初审：资格审查和符合性审查、二次报价、推荐成交候选人三个步骤进行评审。在上一步评审中不合格的，不进入下一步的评审。</w:t>
      </w:r>
    </w:p>
    <w:p w14:paraId="6476C11C">
      <w:pPr>
        <w:pStyle w:val="21"/>
        <w:ind w:firstLine="482"/>
        <w:rPr>
          <w:rFonts w:hint="eastAsia" w:ascii="宋体" w:hAnsi="宋体" w:eastAsia="宋体" w:cs="宋体"/>
        </w:rPr>
      </w:pPr>
      <w:r>
        <w:rPr>
          <w:rFonts w:hint="eastAsia" w:ascii="宋体" w:hAnsi="宋体" w:eastAsia="宋体" w:cs="宋体"/>
          <w:b/>
          <w:bCs/>
          <w:color w:val="000000"/>
          <w:sz w:val="24"/>
        </w:rPr>
        <w:t>1.初审</w:t>
      </w:r>
    </w:p>
    <w:p w14:paraId="3ADB4E8D">
      <w:pPr>
        <w:tabs>
          <w:tab w:val="left" w:pos="1155"/>
        </w:tabs>
        <w:overflowPunct w:val="0"/>
        <w:topLinePunct/>
        <w:snapToGrid w:val="0"/>
        <w:spacing w:line="440" w:lineRule="exact"/>
        <w:ind w:firstLine="460" w:firstLineChars="192"/>
        <w:rPr>
          <w:rFonts w:hint="eastAsia" w:ascii="宋体" w:hAnsi="宋体" w:cs="宋体"/>
          <w:bCs/>
          <w:color w:val="000000"/>
          <w:sz w:val="24"/>
        </w:rPr>
      </w:pPr>
      <w:r>
        <w:rPr>
          <w:rFonts w:hint="eastAsia" w:ascii="宋体" w:hAnsi="宋体" w:cs="宋体"/>
          <w:bCs/>
          <w:color w:val="000000"/>
          <w:sz w:val="24"/>
        </w:rPr>
        <w:t>1.1资格审查：</w:t>
      </w:r>
    </w:p>
    <w:tbl>
      <w:tblPr>
        <w:tblStyle w:val="23"/>
        <w:tblW w:w="9965"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20"/>
        <w:gridCol w:w="6860"/>
      </w:tblGrid>
      <w:tr w14:paraId="3D66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A6148F9">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0" w:type="dxa"/>
            <w:vAlign w:val="center"/>
          </w:tcPr>
          <w:p w14:paraId="51393273">
            <w:pPr>
              <w:pStyle w:val="21"/>
              <w:ind w:firstLine="48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860" w:type="dxa"/>
            <w:vAlign w:val="center"/>
          </w:tcPr>
          <w:p w14:paraId="1A51563F">
            <w:pPr>
              <w:pStyle w:val="21"/>
              <w:ind w:firstLine="48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2952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85" w:type="dxa"/>
            <w:vAlign w:val="center"/>
          </w:tcPr>
          <w:p w14:paraId="1F8A10E9">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2220" w:type="dxa"/>
            <w:vAlign w:val="center"/>
          </w:tcPr>
          <w:p w14:paraId="0EB786ED">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6860" w:type="dxa"/>
            <w:vAlign w:val="center"/>
          </w:tcPr>
          <w:p w14:paraId="31BFE221">
            <w:pPr>
              <w:pStyle w:val="21"/>
              <w:ind w:firstLine="480"/>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具有独立承担民事责任能力的法人、其他组织或自然人，并出具合法有效的统一社会信用代码的营业执照</w:t>
            </w:r>
          </w:p>
        </w:tc>
      </w:tr>
      <w:tr w14:paraId="3DBC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69034D52">
            <w:pPr>
              <w:pStyle w:val="21"/>
              <w:ind w:firstLine="480"/>
              <w:jc w:val="center"/>
              <w:rPr>
                <w:rFonts w:hint="eastAsia" w:ascii="宋体" w:hAnsi="宋体" w:eastAsia="宋体" w:cs="宋体"/>
                <w:sz w:val="24"/>
                <w:szCs w:val="24"/>
              </w:rPr>
            </w:pPr>
          </w:p>
          <w:p w14:paraId="3EBA2625">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2220" w:type="dxa"/>
            <w:vAlign w:val="center"/>
          </w:tcPr>
          <w:p w14:paraId="06562DBD">
            <w:pPr>
              <w:pStyle w:val="21"/>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rPr>
              <w:t>法定代表人资格证明或法定代表人授权委托书</w:t>
            </w:r>
          </w:p>
        </w:tc>
        <w:tc>
          <w:tcPr>
            <w:tcW w:w="6860" w:type="dxa"/>
            <w:vAlign w:val="center"/>
          </w:tcPr>
          <w:p w14:paraId="33256C66">
            <w:pPr>
              <w:pStyle w:val="69"/>
              <w:widowControl w:val="0"/>
              <w:spacing w:line="360" w:lineRule="auto"/>
              <w:ind w:firstLine="480" w:firstLineChars="200"/>
              <w:jc w:val="left"/>
              <w:rPr>
                <w:rFonts w:ascii="宋体" w:hAnsi="宋体" w:cs="宋体"/>
                <w:sz w:val="24"/>
                <w:szCs w:val="24"/>
                <w:shd w:val="clear" w:color="auto" w:fill="FFFFFF"/>
              </w:rPr>
            </w:pPr>
            <w:r>
              <w:rPr>
                <w:rFonts w:hint="eastAsia" w:ascii="宋体" w:hAnsi="宋体" w:eastAsia="宋体" w:cs="宋体"/>
                <w:sz w:val="24"/>
                <w:szCs w:val="24"/>
              </w:rPr>
              <w:t>法定代表人参加谈判的，须提供法定代表人资格证明及法定代表人身份证复印件；法定代表人授权他人参加谈判的，须提供法定代表人授权委托书及被授权代表的身份证复印件</w:t>
            </w:r>
          </w:p>
        </w:tc>
      </w:tr>
      <w:tr w14:paraId="4453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7E354D00">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2220" w:type="dxa"/>
            <w:vAlign w:val="center"/>
          </w:tcPr>
          <w:p w14:paraId="5DD7E32C">
            <w:pPr>
              <w:pStyle w:val="21"/>
              <w:ind w:firstLine="0" w:firstLineChars="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财务状况报告</w:t>
            </w:r>
          </w:p>
        </w:tc>
        <w:tc>
          <w:tcPr>
            <w:tcW w:w="6860" w:type="dxa"/>
            <w:vAlign w:val="center"/>
          </w:tcPr>
          <w:p w14:paraId="3E32F7A9">
            <w:pPr>
              <w:pStyle w:val="69"/>
              <w:widowControl w:val="0"/>
              <w:spacing w:line="360" w:lineRule="auto"/>
              <w:ind w:firstLine="480" w:firstLineChars="20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sz w:val="24"/>
                <w:szCs w:val="24"/>
              </w:rPr>
              <w:t>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w:t>
            </w:r>
          </w:p>
        </w:tc>
      </w:tr>
      <w:tr w14:paraId="26FA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609407E4">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2220" w:type="dxa"/>
            <w:vAlign w:val="center"/>
          </w:tcPr>
          <w:p w14:paraId="29FFA7DF">
            <w:pPr>
              <w:pStyle w:val="21"/>
              <w:ind w:firstLine="0" w:firstLineChars="0"/>
              <w:jc w:val="center"/>
              <w:rPr>
                <w:rFonts w:hint="eastAsia" w:ascii="宋体" w:hAnsi="宋体" w:eastAsia="宋体" w:cs="宋体"/>
                <w:color w:val="FF0000"/>
                <w:sz w:val="24"/>
                <w:szCs w:val="24"/>
                <w:highlight w:val="none"/>
                <w:shd w:val="clear" w:color="auto" w:fill="FFFFFF"/>
              </w:rPr>
            </w:pPr>
            <w:r>
              <w:rPr>
                <w:rFonts w:hint="eastAsia" w:ascii="宋体" w:hAnsi="宋体" w:eastAsia="宋体" w:cs="宋体"/>
                <w:color w:val="000000" w:themeColor="text1"/>
                <w:sz w:val="24"/>
                <w:szCs w:val="24"/>
                <w:highlight w:val="none"/>
                <w14:textFill>
                  <w14:solidFill>
                    <w14:schemeClr w14:val="tx1"/>
                  </w14:solidFill>
                </w14:textFill>
              </w:rPr>
              <w:t>社会保障资金缴纳证明</w:t>
            </w:r>
          </w:p>
        </w:tc>
        <w:tc>
          <w:tcPr>
            <w:tcW w:w="6860" w:type="dxa"/>
            <w:vAlign w:val="center"/>
          </w:tcPr>
          <w:p w14:paraId="4FD7DB05">
            <w:pPr>
              <w:pStyle w:val="69"/>
              <w:widowControl w:val="0"/>
              <w:spacing w:line="360" w:lineRule="auto"/>
              <w:ind w:firstLine="480" w:firstLineChars="200"/>
              <w:jc w:val="both"/>
              <w:rPr>
                <w:rFonts w:hint="eastAsia" w:ascii="宋体" w:hAnsi="宋体" w:eastAsia="宋体" w:cs="宋体"/>
                <w:color w:val="FF0000"/>
                <w:sz w:val="24"/>
                <w:szCs w:val="24"/>
                <w:highlight w:val="none"/>
                <w:shd w:val="clear" w:color="auto" w:fill="FFFFFF"/>
              </w:rPr>
            </w:pPr>
            <w:r>
              <w:rPr>
                <w:rFonts w:hint="eastAsia" w:ascii="宋体" w:hAnsi="宋体" w:eastAsia="宋体" w:cs="宋体"/>
                <w:sz w:val="24"/>
                <w:szCs w:val="24"/>
              </w:rPr>
              <w:t>提供本年度已缴存的至少6个月的社会保障资金缴存单据或社保机构开具的社会保险参保缴费情况证明,依法不需要缴纳社会保障资金的单位应提供相关证明材料（注册时间不满6个月的，应当提供注册时至参加政府采购活动时相应期限内本单位缴纳社会保障资金的相关证明文件）</w:t>
            </w:r>
          </w:p>
        </w:tc>
      </w:tr>
      <w:tr w14:paraId="1D88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67A2D36E">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2220" w:type="dxa"/>
            <w:vAlign w:val="center"/>
          </w:tcPr>
          <w:p w14:paraId="6C96227D">
            <w:pPr>
              <w:pStyle w:val="21"/>
              <w:ind w:firstLine="0" w:firstLineChars="0"/>
              <w:jc w:val="center"/>
              <w:rPr>
                <w:rFonts w:hint="eastAsia" w:ascii="宋体" w:hAnsi="宋体" w:eastAsia="宋体" w:cs="宋体"/>
                <w:color w:val="FF0000"/>
                <w:sz w:val="24"/>
                <w:szCs w:val="24"/>
                <w:highlight w:val="none"/>
                <w:shd w:val="clear" w:color="auto" w:fill="FFFFFF"/>
              </w:rPr>
            </w:pPr>
            <w:r>
              <w:rPr>
                <w:rFonts w:hint="eastAsia" w:ascii="宋体" w:hAnsi="宋体" w:eastAsia="宋体" w:cs="宋体"/>
                <w:color w:val="000000" w:themeColor="text1"/>
                <w:sz w:val="24"/>
                <w:szCs w:val="24"/>
                <w:highlight w:val="none"/>
                <w14:textFill>
                  <w14:solidFill>
                    <w14:schemeClr w14:val="tx1"/>
                  </w14:solidFill>
                </w14:textFill>
              </w:rPr>
              <w:t>税收缴纳证明</w:t>
            </w:r>
          </w:p>
        </w:tc>
        <w:tc>
          <w:tcPr>
            <w:tcW w:w="6860" w:type="dxa"/>
            <w:vAlign w:val="center"/>
          </w:tcPr>
          <w:p w14:paraId="56B5F518">
            <w:pPr>
              <w:pStyle w:val="69"/>
              <w:widowControl w:val="0"/>
              <w:spacing w:line="360" w:lineRule="auto"/>
              <w:ind w:firstLine="480" w:firstLineChars="200"/>
              <w:jc w:val="left"/>
              <w:rPr>
                <w:rFonts w:hint="eastAsia" w:ascii="宋体" w:hAnsi="宋体" w:eastAsia="宋体" w:cs="宋体"/>
                <w:color w:val="FF0000"/>
                <w:sz w:val="24"/>
                <w:szCs w:val="24"/>
                <w:highlight w:val="none"/>
                <w:shd w:val="clear" w:color="auto" w:fill="FFFFFF"/>
              </w:rPr>
            </w:pPr>
            <w:r>
              <w:rPr>
                <w:rFonts w:hint="eastAsia" w:ascii="宋体" w:hAnsi="宋体" w:eastAsia="宋体" w:cs="宋体"/>
                <w:sz w:val="24"/>
                <w:szCs w:val="24"/>
              </w:rPr>
              <w:t>提供本年度至今已缴纳的至少6个月的纳税证明或完税证明，依法免税的单位应提供相关证明材料（注册时间不满6个月的，应当提供注册时至参加政府采购活动时相应期限内本单位税收缴纳的相关证明文件）</w:t>
            </w:r>
          </w:p>
        </w:tc>
      </w:tr>
      <w:tr w14:paraId="32C6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1686C978">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2220" w:type="dxa"/>
            <w:vAlign w:val="center"/>
          </w:tcPr>
          <w:p w14:paraId="4BEBC18E">
            <w:pPr>
              <w:pStyle w:val="21"/>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无重大违法记录声明</w:t>
            </w:r>
          </w:p>
        </w:tc>
        <w:tc>
          <w:tcPr>
            <w:tcW w:w="6860" w:type="dxa"/>
            <w:vAlign w:val="bottom"/>
          </w:tcPr>
          <w:p w14:paraId="2E6D50EF">
            <w:pPr>
              <w:pStyle w:val="69"/>
              <w:widowControl w:val="0"/>
              <w:spacing w:line="360" w:lineRule="auto"/>
              <w:ind w:firstLine="480" w:firstLineChars="200"/>
              <w:jc w:val="left"/>
              <w:rPr>
                <w:rFonts w:ascii="宋体" w:hAnsi="宋体" w:cs="宋体"/>
                <w:sz w:val="24"/>
                <w:szCs w:val="24"/>
              </w:rPr>
            </w:pPr>
            <w:r>
              <w:rPr>
                <w:rFonts w:hint="eastAsia" w:ascii="宋体" w:hAnsi="宋体" w:eastAsia="宋体" w:cs="宋体"/>
                <w:sz w:val="24"/>
                <w:szCs w:val="24"/>
              </w:rPr>
              <w:t>供应商出具参加政府采购活动前3年内在经营活动中没有重大违法记录的书面声明；</w:t>
            </w:r>
          </w:p>
        </w:tc>
      </w:tr>
      <w:tr w14:paraId="02DD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AF43474">
            <w:pPr>
              <w:pStyle w:val="21"/>
              <w:ind w:firstLine="480"/>
              <w:jc w:val="center"/>
              <w:rPr>
                <w:rFonts w:hint="eastAsia" w:ascii="宋体" w:hAnsi="宋体" w:eastAsia="宋体" w:cs="宋体"/>
                <w:sz w:val="24"/>
                <w:szCs w:val="24"/>
              </w:rPr>
            </w:pPr>
          </w:p>
          <w:p w14:paraId="558CFDD0">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2220" w:type="dxa"/>
            <w:vAlign w:val="center"/>
          </w:tcPr>
          <w:p w14:paraId="1CF1ECD5">
            <w:pPr>
              <w:pStyle w:val="21"/>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网站查询截图</w:t>
            </w:r>
          </w:p>
        </w:tc>
        <w:tc>
          <w:tcPr>
            <w:tcW w:w="6860" w:type="dxa"/>
            <w:vAlign w:val="center"/>
          </w:tcPr>
          <w:p w14:paraId="081759CF">
            <w:pPr>
              <w:pStyle w:val="69"/>
              <w:widowControl w:val="0"/>
              <w:spacing w:line="360" w:lineRule="auto"/>
              <w:ind w:firstLine="480" w:firstLineChars="200"/>
              <w:jc w:val="left"/>
              <w:rPr>
                <w:rFonts w:ascii="宋体" w:hAnsi="宋体" w:cs="宋体"/>
                <w:sz w:val="24"/>
                <w:szCs w:val="24"/>
                <w:shd w:val="clear" w:color="auto" w:fill="FFFFFF"/>
              </w:rPr>
            </w:pPr>
            <w:r>
              <w:rPr>
                <w:rFonts w:hint="eastAsia" w:ascii="宋体" w:hAnsi="宋体" w:eastAsia="宋体" w:cs="宋体"/>
                <w:sz w:val="24"/>
                <w:szCs w:val="24"/>
              </w:rPr>
              <w:t>供应商不得为“信用中国”网站(www.creditchina.gov.cn)中列入失信被执行人和重大税收违法失信主体名单的供应商，不得为中国政府采购网(www.ccgp.gov.cn) 政府采购严重违法失信行为记录名单中的供应商；（提供网站查询截图）</w:t>
            </w:r>
          </w:p>
        </w:tc>
      </w:tr>
      <w:tr w14:paraId="6B6B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76C9C75A">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2220" w:type="dxa"/>
            <w:vAlign w:val="center"/>
          </w:tcPr>
          <w:p w14:paraId="35F1B70B">
            <w:pPr>
              <w:pStyle w:val="21"/>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非联合体投标书面声明</w:t>
            </w:r>
          </w:p>
        </w:tc>
        <w:tc>
          <w:tcPr>
            <w:tcW w:w="6860" w:type="dxa"/>
            <w:vAlign w:val="center"/>
          </w:tcPr>
          <w:p w14:paraId="1507E868">
            <w:pPr>
              <w:widowControl/>
              <w:ind w:firstLine="240" w:firstLineChars="100"/>
              <w:rPr>
                <w:rFonts w:hint="eastAsia" w:ascii="宋体" w:hAnsi="宋体" w:cs="宋体"/>
                <w:sz w:val="24"/>
                <w:shd w:val="clear" w:color="auto" w:fill="FFFFFF"/>
              </w:rPr>
            </w:pPr>
            <w:r>
              <w:rPr>
                <w:rFonts w:hint="eastAsia" w:ascii="宋体" w:hAnsi="宋体" w:eastAsia="宋体" w:cs="宋体"/>
                <w:sz w:val="24"/>
                <w:szCs w:val="24"/>
              </w:rPr>
              <w:t>本项目不接受联合体投标；（提供非联合体投标书面声明）</w:t>
            </w:r>
          </w:p>
        </w:tc>
      </w:tr>
    </w:tbl>
    <w:p w14:paraId="1948BBCC">
      <w:pPr>
        <w:pStyle w:val="21"/>
        <w:ind w:firstLine="482"/>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备注:上述 1-8项为供应商必备的资格条件，若有1项不符合要求，视为资格审查不合格，将取消谈判资格。</w:t>
      </w:r>
    </w:p>
    <w:p w14:paraId="16593FFA">
      <w:pPr>
        <w:tabs>
          <w:tab w:val="left" w:pos="1155"/>
        </w:tabs>
        <w:overflowPunct w:val="0"/>
        <w:topLinePunct/>
        <w:snapToGrid w:val="0"/>
        <w:spacing w:line="440" w:lineRule="exact"/>
        <w:ind w:firstLine="463" w:firstLineChars="192"/>
        <w:rPr>
          <w:rFonts w:hint="eastAsia" w:ascii="宋体" w:hAnsi="宋体" w:cs="宋体"/>
          <w:b/>
          <w:color w:val="000000"/>
          <w:sz w:val="24"/>
        </w:rPr>
      </w:pPr>
      <w:r>
        <w:rPr>
          <w:rFonts w:hint="eastAsia" w:ascii="宋体" w:hAnsi="宋体" w:cs="宋体"/>
          <w:b/>
          <w:color w:val="000000"/>
          <w:sz w:val="24"/>
        </w:rPr>
        <w:t>1.2符合性审查（符合性审查不合格的，按无效响应处理，不进入二次报价环节）</w:t>
      </w:r>
    </w:p>
    <w:tbl>
      <w:tblPr>
        <w:tblStyle w:val="23"/>
        <w:tblW w:w="995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283"/>
        <w:gridCol w:w="6834"/>
      </w:tblGrid>
      <w:tr w14:paraId="209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3" w:type="dxa"/>
          </w:tcPr>
          <w:p w14:paraId="78F81C81">
            <w:pPr>
              <w:pStyle w:val="21"/>
              <w:ind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2283" w:type="dxa"/>
          </w:tcPr>
          <w:p w14:paraId="616A7407">
            <w:pPr>
              <w:pStyle w:val="21"/>
              <w:ind w:firstLine="480"/>
              <w:rPr>
                <w:rFonts w:hint="eastAsia" w:ascii="宋体" w:hAnsi="宋体" w:eastAsia="宋体" w:cs="宋体"/>
                <w:sz w:val="24"/>
                <w:szCs w:val="24"/>
              </w:rPr>
            </w:pPr>
            <w:r>
              <w:rPr>
                <w:rFonts w:hint="eastAsia" w:ascii="宋体" w:hAnsi="宋体" w:eastAsia="宋体" w:cs="宋体"/>
                <w:sz w:val="24"/>
                <w:szCs w:val="24"/>
              </w:rPr>
              <w:t>审查内容</w:t>
            </w:r>
          </w:p>
        </w:tc>
        <w:tc>
          <w:tcPr>
            <w:tcW w:w="6834" w:type="dxa"/>
          </w:tcPr>
          <w:p w14:paraId="4BF2116D">
            <w:pPr>
              <w:pStyle w:val="21"/>
              <w:ind w:firstLine="480"/>
              <w:rPr>
                <w:rFonts w:hint="eastAsia" w:ascii="宋体" w:hAnsi="宋体" w:eastAsia="宋体" w:cs="宋体"/>
                <w:sz w:val="24"/>
                <w:szCs w:val="24"/>
              </w:rPr>
            </w:pPr>
            <w:r>
              <w:rPr>
                <w:rFonts w:hint="eastAsia" w:ascii="宋体" w:hAnsi="宋体" w:eastAsia="宋体" w:cs="宋体"/>
                <w:sz w:val="24"/>
                <w:szCs w:val="24"/>
              </w:rPr>
              <w:t>审查细则</w:t>
            </w:r>
          </w:p>
        </w:tc>
      </w:tr>
      <w:tr w14:paraId="7238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33" w:type="dxa"/>
          </w:tcPr>
          <w:p w14:paraId="4F81EF8A">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2283" w:type="dxa"/>
          </w:tcPr>
          <w:p w14:paraId="46CF7293">
            <w:pPr>
              <w:pStyle w:val="21"/>
              <w:ind w:firstLine="0" w:firstLineChars="0"/>
              <w:rPr>
                <w:rFonts w:hint="eastAsia" w:ascii="宋体" w:hAnsi="宋体" w:eastAsia="宋体" w:cs="宋体"/>
                <w:sz w:val="24"/>
                <w:szCs w:val="24"/>
              </w:rPr>
            </w:pPr>
            <w:r>
              <w:rPr>
                <w:rFonts w:hint="eastAsia" w:ascii="宋体" w:hAnsi="宋体" w:eastAsia="宋体" w:cs="宋体"/>
                <w:sz w:val="24"/>
                <w:szCs w:val="24"/>
              </w:rPr>
              <w:t>供应商名称</w:t>
            </w:r>
          </w:p>
        </w:tc>
        <w:tc>
          <w:tcPr>
            <w:tcW w:w="6834" w:type="dxa"/>
            <w:vAlign w:val="center"/>
          </w:tcPr>
          <w:p w14:paraId="1F6B4B65">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供应商名称与公章、营业执照一致</w:t>
            </w:r>
          </w:p>
        </w:tc>
      </w:tr>
      <w:tr w14:paraId="202B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6D6E3A55">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2283" w:type="dxa"/>
          </w:tcPr>
          <w:p w14:paraId="38C0C44B">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谈判报价</w:t>
            </w:r>
          </w:p>
        </w:tc>
        <w:tc>
          <w:tcPr>
            <w:tcW w:w="6834" w:type="dxa"/>
            <w:vAlign w:val="bottom"/>
          </w:tcPr>
          <w:p w14:paraId="56373CFF">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完整无缺项，未超过</w:t>
            </w:r>
            <w:r>
              <w:rPr>
                <w:rFonts w:hint="eastAsia" w:ascii="宋体" w:hAnsi="宋体" w:eastAsia="宋体" w:cs="宋体"/>
                <w:sz w:val="24"/>
                <w:szCs w:val="24"/>
                <w:shd w:val="clear" w:color="auto" w:fill="FFFFFF"/>
                <w:lang w:val="en-US" w:eastAsia="zh-CN"/>
              </w:rPr>
              <w:t>最高限价</w:t>
            </w:r>
            <w:r>
              <w:rPr>
                <w:rFonts w:hint="eastAsia" w:ascii="宋体" w:hAnsi="宋体" w:eastAsia="宋体" w:cs="宋体"/>
                <w:sz w:val="24"/>
                <w:szCs w:val="24"/>
                <w:shd w:val="clear" w:color="auto" w:fill="FFFFFF"/>
              </w:rPr>
              <w:t>，无选择性报价</w:t>
            </w:r>
          </w:p>
        </w:tc>
      </w:tr>
      <w:tr w14:paraId="3D8B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5161FBB4">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2283" w:type="dxa"/>
          </w:tcPr>
          <w:p w14:paraId="3701FCE9">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响应文件有效性</w:t>
            </w:r>
          </w:p>
        </w:tc>
        <w:tc>
          <w:tcPr>
            <w:tcW w:w="6834" w:type="dxa"/>
            <w:vAlign w:val="center"/>
          </w:tcPr>
          <w:p w14:paraId="62504C49">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谈判响应文件的签署、盖章符合谈判文件要求</w:t>
            </w:r>
          </w:p>
        </w:tc>
      </w:tr>
      <w:tr w14:paraId="36BA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2B6C205C">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2283" w:type="dxa"/>
          </w:tcPr>
          <w:p w14:paraId="6E2222AA">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谈判有效期(含授权有效期）</w:t>
            </w:r>
          </w:p>
        </w:tc>
        <w:tc>
          <w:tcPr>
            <w:tcW w:w="6834" w:type="dxa"/>
            <w:vAlign w:val="bottom"/>
          </w:tcPr>
          <w:p w14:paraId="2E98CB45">
            <w:pPr>
              <w:pStyle w:val="10"/>
              <w:spacing w:line="432" w:lineRule="auto"/>
              <w:rPr>
                <w:rFonts w:hint="eastAsia" w:ascii="宋体" w:hAnsi="宋体" w:cs="宋体"/>
                <w:sz w:val="24"/>
                <w:shd w:val="clear" w:color="auto" w:fill="FFFFFF"/>
              </w:rPr>
            </w:pPr>
            <w:r>
              <w:rPr>
                <w:rFonts w:hint="eastAsia" w:ascii="宋体" w:hAnsi="宋体" w:cs="宋体"/>
                <w:sz w:val="24"/>
                <w:shd w:val="clear" w:color="auto" w:fill="FFFFFF"/>
              </w:rPr>
              <w:t>文件递交截止之日起90日历天</w:t>
            </w:r>
          </w:p>
        </w:tc>
      </w:tr>
      <w:tr w14:paraId="7BFF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3AF47B94">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2283" w:type="dxa"/>
          </w:tcPr>
          <w:p w14:paraId="5035A1C6">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谈判内容</w:t>
            </w:r>
          </w:p>
        </w:tc>
        <w:tc>
          <w:tcPr>
            <w:tcW w:w="6834" w:type="dxa"/>
            <w:vAlign w:val="bottom"/>
          </w:tcPr>
          <w:p w14:paraId="348C0DEF">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符合谈判文件第五章采购内容及要求</w:t>
            </w:r>
          </w:p>
        </w:tc>
      </w:tr>
      <w:tr w14:paraId="3BFA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0EC4CC43">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2283" w:type="dxa"/>
          </w:tcPr>
          <w:p w14:paraId="2EDCDFD0">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谈判保证金</w:t>
            </w:r>
          </w:p>
        </w:tc>
        <w:tc>
          <w:tcPr>
            <w:tcW w:w="6834" w:type="dxa"/>
            <w:vAlign w:val="center"/>
          </w:tcPr>
          <w:p w14:paraId="6A82EE40">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足额缴纳</w:t>
            </w:r>
          </w:p>
        </w:tc>
      </w:tr>
      <w:tr w14:paraId="5C6F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25C4D4E8">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2283" w:type="dxa"/>
          </w:tcPr>
          <w:p w14:paraId="0B2886DA">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交货期限</w:t>
            </w:r>
          </w:p>
        </w:tc>
        <w:tc>
          <w:tcPr>
            <w:tcW w:w="6834" w:type="dxa"/>
          </w:tcPr>
          <w:p w14:paraId="2CCA0002">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满足谈判文件要求的交货期限</w:t>
            </w:r>
          </w:p>
        </w:tc>
      </w:tr>
      <w:tr w14:paraId="331D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2FAB9466">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2283" w:type="dxa"/>
          </w:tcPr>
          <w:p w14:paraId="6468E8B1">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w:t>
            </w:r>
          </w:p>
        </w:tc>
        <w:tc>
          <w:tcPr>
            <w:tcW w:w="6834" w:type="dxa"/>
          </w:tcPr>
          <w:p w14:paraId="27B3ADC3">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满足谈判文件要求的质量标准</w:t>
            </w:r>
          </w:p>
        </w:tc>
      </w:tr>
      <w:tr w14:paraId="3096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1A832AF1">
            <w:pPr>
              <w:pStyle w:val="21"/>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2283" w:type="dxa"/>
          </w:tcPr>
          <w:p w14:paraId="35132383">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质保期</w:t>
            </w:r>
          </w:p>
        </w:tc>
        <w:tc>
          <w:tcPr>
            <w:tcW w:w="6834" w:type="dxa"/>
          </w:tcPr>
          <w:p w14:paraId="3A4628C4">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满足谈判文件要求的质保期</w:t>
            </w:r>
          </w:p>
        </w:tc>
      </w:tr>
      <w:tr w14:paraId="5FF2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3" w:type="dxa"/>
          </w:tcPr>
          <w:p w14:paraId="647D0AE5">
            <w:pPr>
              <w:pStyle w:val="21"/>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83" w:type="dxa"/>
          </w:tcPr>
          <w:p w14:paraId="12973DB3">
            <w:pPr>
              <w:pStyle w:val="21"/>
              <w:ind w:firstLine="0" w:firstLineChars="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谈判文件完整性</w:t>
            </w:r>
          </w:p>
        </w:tc>
        <w:tc>
          <w:tcPr>
            <w:tcW w:w="6834" w:type="dxa"/>
          </w:tcPr>
          <w:p w14:paraId="60638AA6">
            <w:pPr>
              <w:pStyle w:val="21"/>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满足谈判文件要求</w:t>
            </w:r>
          </w:p>
        </w:tc>
      </w:tr>
    </w:tbl>
    <w:p w14:paraId="1EC3FF59">
      <w:pPr>
        <w:tabs>
          <w:tab w:val="left" w:pos="1155"/>
        </w:tabs>
        <w:overflowPunct w:val="0"/>
        <w:topLinePunct/>
        <w:snapToGrid w:val="0"/>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2.谈判及二次报价</w:t>
      </w:r>
    </w:p>
    <w:p w14:paraId="6027BD97">
      <w:pPr>
        <w:tabs>
          <w:tab w:val="left" w:pos="1155"/>
        </w:tabs>
        <w:overflowPunct w:val="0"/>
        <w:topLinePunct/>
        <w:snapToGrid w:val="0"/>
        <w:spacing w:line="440" w:lineRule="exact"/>
        <w:ind w:firstLine="460" w:firstLineChars="192"/>
        <w:rPr>
          <w:rFonts w:hint="eastAsia" w:ascii="宋体" w:hAnsi="宋体" w:cs="宋体"/>
          <w:bCs/>
          <w:color w:val="000000"/>
          <w:sz w:val="24"/>
        </w:rPr>
      </w:pPr>
      <w:r>
        <w:rPr>
          <w:rFonts w:hint="eastAsia" w:ascii="宋体" w:hAnsi="宋体" w:cs="宋体"/>
          <w:bCs/>
          <w:color w:val="000000"/>
          <w:sz w:val="24"/>
        </w:rPr>
        <w:t>谈判小组分别与通过符合性审查的供应商进行谈判，供应商在规定的时间内提交最后报价，未提交二次报价的，不进入下一步的评审。</w:t>
      </w:r>
    </w:p>
    <w:p w14:paraId="6FA135E6">
      <w:pPr>
        <w:tabs>
          <w:tab w:val="left" w:pos="1155"/>
        </w:tabs>
        <w:overflowPunct w:val="0"/>
        <w:topLinePunct/>
        <w:snapToGrid w:val="0"/>
        <w:spacing w:line="440" w:lineRule="exact"/>
        <w:ind w:firstLine="463" w:firstLineChars="192"/>
        <w:rPr>
          <w:rFonts w:hint="eastAsia" w:ascii="宋体" w:hAnsi="宋体" w:cs="宋体"/>
          <w:b/>
          <w:color w:val="000000"/>
          <w:sz w:val="24"/>
        </w:rPr>
      </w:pPr>
      <w:r>
        <w:rPr>
          <w:rFonts w:hint="eastAsia" w:ascii="宋体" w:hAnsi="宋体" w:cs="宋体"/>
          <w:b/>
          <w:color w:val="000000"/>
          <w:sz w:val="24"/>
        </w:rPr>
        <w:t>3、推荐成交候选人</w:t>
      </w:r>
    </w:p>
    <w:p w14:paraId="169DB5EA">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3.1对于经初审合格的所有谈判，由谈判小组各成员依据谈判响应文件，从质量和服务均能满足谈判文件要求的供应商中，按照最后报价由低到高的顺序依次排序，推荐成交候选人。</w:t>
      </w:r>
    </w:p>
    <w:p w14:paraId="3B588123">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3.2 最低谈判报价相同的，由谈判小组按技术指标优劣顺序或由全体谈判小组成员无记名投票，得票高者排序在前。</w:t>
      </w:r>
    </w:p>
    <w:p w14:paraId="4D5EFF38">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3.3对于谈判响应文件中可能出现的不一致和算术计算错误按以下方法更正:</w:t>
      </w:r>
    </w:p>
    <w:p w14:paraId="5071E993">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3.3.1谈判响应文件中谈判一览表内容与谈判响应文件中明细表内容不一致的，以谈判一览表为准。</w:t>
      </w:r>
    </w:p>
    <w:p w14:paraId="3D1A8B43">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3.3.2谈判响应文件的大写金额和小写金额不一致的，以大写金额为准;总价金额与按单价汇总金额不一致的，以单价金额计算结果为准;单价金额小数点有明显错位的，应以总价为准，并修改单价;</w:t>
      </w:r>
    </w:p>
    <w:p w14:paraId="3E5D6188">
      <w:pPr>
        <w:tabs>
          <w:tab w:val="left" w:pos="1155"/>
        </w:tabs>
        <w:overflowPunct w:val="0"/>
        <w:topLinePunct/>
        <w:snapToGrid w:val="0"/>
        <w:spacing w:line="440" w:lineRule="exact"/>
        <w:ind w:firstLine="460" w:firstLineChars="192"/>
        <w:rPr>
          <w:rFonts w:hint="eastAsia" w:ascii="宋体" w:hAnsi="宋体" w:cs="宋体"/>
          <w:b/>
          <w:bCs/>
          <w:color w:val="000000"/>
          <w:sz w:val="24"/>
        </w:rPr>
      </w:pPr>
      <w:r>
        <w:rPr>
          <w:rFonts w:hint="eastAsia" w:ascii="宋体" w:hAnsi="宋体" w:cs="宋体"/>
          <w:bCs/>
          <w:color w:val="000000"/>
          <w:sz w:val="24"/>
        </w:rPr>
        <w:t>三.</w:t>
      </w:r>
      <w:r>
        <w:rPr>
          <w:rFonts w:hint="eastAsia" w:ascii="宋体" w:hAnsi="宋体" w:cs="宋体"/>
          <w:b/>
          <w:bCs/>
          <w:color w:val="000000"/>
          <w:sz w:val="24"/>
        </w:rPr>
        <w:t>特殊情况的处理及评标规则</w:t>
      </w:r>
    </w:p>
    <w:p w14:paraId="1F73703B">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1.比较与评价。按谈判文件中规定的评审方法和标准，对资格性检查和符合性检查合格的响应文件进行商务和技术评估，综合比较与评价。</w:t>
      </w:r>
    </w:p>
    <w:p w14:paraId="2AA54866">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提供相同品牌产品的不同供应商参加同一合同项下谈判的，以其中通过资格审查、符合性审查且报价最低的参加评审；报价相同的，由采购人或者采购人委托谈判评审小组按照谈判文件规定的方式确定一个参加评审的供应商，谈判文件未规定的采取随机抽取方式确定，其他同品牌供应商不作为成交供应商候选人。</w:t>
      </w:r>
    </w:p>
    <w:p w14:paraId="21D7370A">
      <w:pPr>
        <w:tabs>
          <w:tab w:val="left" w:pos="1155"/>
        </w:tabs>
        <w:overflowPunct w:val="0"/>
        <w:topLinePunct/>
        <w:snapToGrid w:val="0"/>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3.谈判评审小组一致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评审小组应当将其作为无效报价处理。</w:t>
      </w:r>
    </w:p>
    <w:p w14:paraId="58674722">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4.谈判评审小组根据符合采购需求、质量和服务相等且报价最低的原则推荐成交候选供应商。以响应报价最低的优先,当最低响应报价不是唯一时，按响应技术指标和服务承诺优劣顺序排列。</w:t>
      </w:r>
    </w:p>
    <w:p w14:paraId="0D20CEA7">
      <w:pPr>
        <w:tabs>
          <w:tab w:val="left" w:pos="1155"/>
        </w:tabs>
        <w:overflowPunct w:val="0"/>
        <w:topLinePunct/>
        <w:snapToGrid w:val="0"/>
        <w:spacing w:line="440" w:lineRule="exact"/>
        <w:ind w:firstLine="480" w:firstLineChars="200"/>
        <w:rPr>
          <w:rFonts w:hint="eastAsia" w:ascii="宋体" w:hAnsi="宋体" w:cs="宋体"/>
        </w:rPr>
      </w:pPr>
      <w:r>
        <w:rPr>
          <w:rFonts w:hint="eastAsia" w:ascii="宋体" w:hAnsi="宋体" w:cs="宋体"/>
          <w:bCs/>
          <w:color w:val="000000"/>
          <w:sz w:val="24"/>
        </w:rPr>
        <w:t>5.评审报告应当由谈判评审小组全体人员签字认可。谈判评审小组成员对评审报告有异议的，谈判评审小组按照少数服从多数的原则推荐成交候选供应商，采购程序继续进行。对评审报告有异议的谈判评审小组成员，应当在报告上签署不同意见并说明理由，由谈判评审小组书面记录相关情况。谈判评审小组成员拒绝在报告上签字又不书面说明其不同意见和理由的，视为同意评审报告。</w:t>
      </w:r>
    </w:p>
    <w:p w14:paraId="3EA49457">
      <w:pPr>
        <w:tabs>
          <w:tab w:val="left" w:pos="1155"/>
        </w:tabs>
        <w:overflowPunct w:val="0"/>
        <w:topLinePunct/>
        <w:snapToGrid w:val="0"/>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四、供应商参与谈判若出现下列情况之一的一律按无效报价处理：</w:t>
      </w:r>
    </w:p>
    <w:p w14:paraId="4ADBA5DF">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（1）未按竞争性谈判文件的规定交纳谈判保证金的；</w:t>
      </w:r>
    </w:p>
    <w:p w14:paraId="677734CD">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（2）报价超过竞争性谈判文件中规定的预算金额或者最高限价的；</w:t>
      </w:r>
    </w:p>
    <w:p w14:paraId="63317FAD">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（3）有重大缺、漏项，明显不符合技术规格、标准和要求的；</w:t>
      </w:r>
    </w:p>
    <w:p w14:paraId="7CFBFC91">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（4）以虚假资料谋取成交的；</w:t>
      </w:r>
    </w:p>
    <w:p w14:paraId="6A153604">
      <w:pPr>
        <w:tabs>
          <w:tab w:val="left" w:pos="1155"/>
        </w:tabs>
        <w:overflowPunct w:val="0"/>
        <w:topLinePunct/>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（5）竞争性谈判响应文件中含有采购人不能接受的附加条件的；</w:t>
      </w:r>
    </w:p>
    <w:p w14:paraId="4AC634A8">
      <w:pPr>
        <w:tabs>
          <w:tab w:val="left" w:pos="1155"/>
        </w:tabs>
        <w:overflowPunct w:val="0"/>
        <w:topLinePunct/>
        <w:snapToGrid w:val="0"/>
        <w:spacing w:line="440" w:lineRule="exact"/>
        <w:ind w:firstLine="480" w:firstLineChars="200"/>
        <w:rPr>
          <w:rFonts w:hint="eastAsia" w:ascii="宋体" w:hAnsi="宋体" w:cs="宋体"/>
          <w:bCs/>
          <w:sz w:val="24"/>
        </w:rPr>
      </w:pPr>
      <w:r>
        <w:rPr>
          <w:rFonts w:hint="eastAsia" w:ascii="宋体" w:hAnsi="宋体" w:cs="宋体"/>
          <w:bCs/>
          <w:sz w:val="24"/>
        </w:rPr>
        <w:t>（6）供应商拒绝对电子投标文件进行解密的；</w:t>
      </w:r>
    </w:p>
    <w:p w14:paraId="30DEFEE1">
      <w:pPr>
        <w:tabs>
          <w:tab w:val="left" w:pos="1155"/>
        </w:tabs>
        <w:overflowPunct w:val="0"/>
        <w:topLinePunct/>
        <w:snapToGrid w:val="0"/>
        <w:spacing w:line="440" w:lineRule="exact"/>
        <w:ind w:firstLine="480" w:firstLineChars="200"/>
        <w:rPr>
          <w:rFonts w:hint="eastAsia" w:ascii="宋体" w:hAnsi="宋体" w:cs="宋体"/>
          <w:bCs/>
          <w:sz w:val="24"/>
        </w:rPr>
      </w:pPr>
      <w:r>
        <w:rPr>
          <w:rFonts w:hint="eastAsia" w:ascii="宋体" w:hAnsi="宋体" w:cs="宋体"/>
          <w:bCs/>
          <w:sz w:val="24"/>
        </w:rPr>
        <w:t>（7）因供应商自身原因（如 CA 锁与制作电子投标文件使用的CA锁不一致、或沿用旧版谈判文件编制投标文件等情形），导致电子投标文件（*.SXSTF）无法正常打开的或无法正常参与评审的；</w:t>
      </w:r>
    </w:p>
    <w:p w14:paraId="75E4BC27">
      <w:pPr>
        <w:tabs>
          <w:tab w:val="left" w:pos="1155"/>
        </w:tabs>
        <w:overflowPunct w:val="0"/>
        <w:topLinePunct/>
        <w:snapToGrid w:val="0"/>
        <w:spacing w:line="440" w:lineRule="exact"/>
        <w:ind w:firstLine="480" w:firstLineChars="200"/>
        <w:rPr>
          <w:rFonts w:hint="eastAsia" w:ascii="宋体" w:hAnsi="宋体" w:cs="宋体"/>
          <w:bCs/>
          <w:sz w:val="24"/>
        </w:rPr>
      </w:pPr>
      <w:r>
        <w:rPr>
          <w:rFonts w:hint="eastAsia" w:ascii="宋体" w:hAnsi="宋体" w:cs="宋体"/>
          <w:bCs/>
          <w:sz w:val="24"/>
        </w:rPr>
        <w:t>（8）法律、法规和竞争性谈判文件规定的其他无效情形。</w:t>
      </w:r>
    </w:p>
    <w:p w14:paraId="706BD54C">
      <w:pPr>
        <w:tabs>
          <w:tab w:val="left" w:pos="1155"/>
        </w:tabs>
        <w:overflowPunct w:val="0"/>
        <w:topLinePunct/>
        <w:snapToGrid w:val="0"/>
        <w:spacing w:line="440" w:lineRule="exact"/>
        <w:ind w:firstLine="463" w:firstLineChars="192"/>
        <w:rPr>
          <w:rFonts w:hint="eastAsia" w:ascii="宋体" w:hAnsi="宋体" w:eastAsia="宋体" w:cs="宋体"/>
          <w:b/>
          <w:bCs w:val="0"/>
          <w:color w:val="000000"/>
          <w:sz w:val="24"/>
        </w:rPr>
      </w:pPr>
      <w:r>
        <w:rPr>
          <w:rFonts w:hint="eastAsia" w:ascii="宋体" w:hAnsi="宋体" w:eastAsia="宋体" w:cs="宋体"/>
          <w:b/>
          <w:bCs w:val="0"/>
          <w:color w:val="000000"/>
          <w:sz w:val="24"/>
          <w:lang w:val="en-US" w:eastAsia="zh-CN"/>
        </w:rPr>
        <w:t>四．</w:t>
      </w:r>
      <w:r>
        <w:rPr>
          <w:rFonts w:hint="eastAsia" w:ascii="宋体" w:hAnsi="宋体" w:eastAsia="宋体" w:cs="宋体"/>
          <w:b/>
          <w:bCs w:val="0"/>
          <w:color w:val="000000"/>
          <w:sz w:val="24"/>
        </w:rPr>
        <w:t>政策性扣减</w:t>
      </w:r>
    </w:p>
    <w:p w14:paraId="3BCFD243">
      <w:pPr>
        <w:pStyle w:val="10"/>
        <w:spacing w:before="128" w:line="219" w:lineRule="auto"/>
        <w:ind w:left="481"/>
        <w:rPr>
          <w:color w:val="auto"/>
          <w:sz w:val="24"/>
          <w:szCs w:val="24"/>
        </w:rPr>
      </w:pPr>
      <w:r>
        <w:rPr>
          <w:rFonts w:hint="eastAsia"/>
          <w:color w:val="auto"/>
          <w:spacing w:val="1"/>
          <w:sz w:val="24"/>
          <w:szCs w:val="24"/>
          <w:lang w:val="en-US" w:eastAsia="zh-CN"/>
        </w:rPr>
        <w:t>1.</w:t>
      </w:r>
      <w:r>
        <w:rPr>
          <w:color w:val="auto"/>
          <w:spacing w:val="1"/>
          <w:sz w:val="24"/>
          <w:szCs w:val="24"/>
        </w:rPr>
        <w:t>对小型和微型企业的价格给予</w:t>
      </w:r>
      <w:r>
        <w:rPr>
          <w:rFonts w:hint="eastAsia"/>
          <w:color w:val="auto"/>
          <w:spacing w:val="-46"/>
          <w:sz w:val="24"/>
          <w:szCs w:val="24"/>
          <w:lang w:val="en-US" w:eastAsia="zh-CN"/>
        </w:rPr>
        <w:t xml:space="preserve">10     </w:t>
      </w:r>
      <w:r>
        <w:rPr>
          <w:color w:val="auto"/>
          <w:spacing w:val="1"/>
          <w:sz w:val="24"/>
          <w:szCs w:val="24"/>
        </w:rPr>
        <w:t>%的扣除，用扣除后的价格参与评审。</w:t>
      </w:r>
    </w:p>
    <w:p w14:paraId="6D67E6BD">
      <w:pPr>
        <w:pStyle w:val="10"/>
        <w:spacing w:line="362" w:lineRule="auto"/>
        <w:ind w:right="117" w:firstLine="480"/>
        <w:rPr>
          <w:color w:val="auto"/>
          <w:spacing w:val="-3"/>
          <w:sz w:val="24"/>
          <w:szCs w:val="24"/>
        </w:rPr>
      </w:pPr>
      <w:r>
        <w:rPr>
          <w:rFonts w:hint="eastAsia"/>
          <w:color w:val="auto"/>
          <w:spacing w:val="-2"/>
          <w:sz w:val="24"/>
          <w:szCs w:val="24"/>
          <w:lang w:val="en-US" w:eastAsia="zh-CN"/>
        </w:rPr>
        <w:t>2.</w:t>
      </w:r>
      <w:r>
        <w:rPr>
          <w:color w:val="auto"/>
          <w:spacing w:val="-2"/>
          <w:sz w:val="24"/>
          <w:szCs w:val="24"/>
        </w:rPr>
        <w:t>参加本项目的小微企业须提供《中小企业声明函》（附件</w:t>
      </w:r>
      <w:r>
        <w:rPr>
          <w:color w:val="auto"/>
          <w:spacing w:val="-6"/>
          <w:sz w:val="24"/>
          <w:szCs w:val="24"/>
        </w:rPr>
        <w:t>），</w:t>
      </w:r>
      <w:r>
        <w:rPr>
          <w:color w:val="auto"/>
          <w:spacing w:val="-2"/>
          <w:sz w:val="24"/>
          <w:szCs w:val="24"/>
        </w:rPr>
        <w:t>未提供的不视为小</w:t>
      </w:r>
      <w:r>
        <w:rPr>
          <w:color w:val="auto"/>
          <w:spacing w:val="-3"/>
          <w:sz w:val="24"/>
          <w:szCs w:val="24"/>
        </w:rPr>
        <w:t>微企业。</w:t>
      </w:r>
    </w:p>
    <w:p w14:paraId="7520543F">
      <w:pPr>
        <w:pStyle w:val="10"/>
        <w:spacing w:line="362" w:lineRule="auto"/>
        <w:ind w:right="117" w:firstLine="480"/>
        <w:rPr>
          <w:color w:val="auto"/>
          <w:sz w:val="24"/>
          <w:szCs w:val="24"/>
        </w:rPr>
      </w:pPr>
      <w:r>
        <w:rPr>
          <w:rFonts w:hint="eastAsia"/>
          <w:color w:val="auto"/>
          <w:spacing w:val="-10"/>
          <w:sz w:val="24"/>
          <w:szCs w:val="24"/>
          <w:lang w:val="en-US" w:eastAsia="zh-CN"/>
        </w:rPr>
        <w:t>3.</w:t>
      </w:r>
      <w:r>
        <w:rPr>
          <w:color w:val="auto"/>
          <w:spacing w:val="-10"/>
          <w:sz w:val="24"/>
          <w:szCs w:val="24"/>
        </w:rPr>
        <w:t>小微企业按《政府采购促进中小企业发展管理办法》（财库〔2020〕46</w:t>
      </w:r>
      <w:r>
        <w:rPr>
          <w:color w:val="auto"/>
          <w:spacing w:val="-45"/>
          <w:sz w:val="24"/>
          <w:szCs w:val="24"/>
        </w:rPr>
        <w:t xml:space="preserve"> </w:t>
      </w:r>
      <w:r>
        <w:rPr>
          <w:color w:val="auto"/>
          <w:spacing w:val="-10"/>
          <w:sz w:val="24"/>
          <w:szCs w:val="24"/>
        </w:rPr>
        <w:t>号）和《工</w:t>
      </w:r>
      <w:r>
        <w:rPr>
          <w:color w:val="auto"/>
          <w:sz w:val="24"/>
          <w:szCs w:val="24"/>
        </w:rPr>
        <w:t>业和信息化部、国家统计局、国家发展和改革委员会、财政部关于</w:t>
      </w:r>
      <w:r>
        <w:rPr>
          <w:color w:val="auto"/>
          <w:spacing w:val="-1"/>
          <w:sz w:val="24"/>
          <w:szCs w:val="24"/>
        </w:rPr>
        <w:t>印发&lt;中小企业划型标准规定&gt;的通知》（工信部联企业【2011】300</w:t>
      </w:r>
      <w:r>
        <w:rPr>
          <w:color w:val="auto"/>
          <w:spacing w:val="-35"/>
          <w:sz w:val="24"/>
          <w:szCs w:val="24"/>
        </w:rPr>
        <w:t xml:space="preserve"> </w:t>
      </w:r>
      <w:r>
        <w:rPr>
          <w:color w:val="auto"/>
          <w:spacing w:val="-1"/>
          <w:sz w:val="24"/>
          <w:szCs w:val="24"/>
        </w:rPr>
        <w:t>号）文件规定标准确认。</w:t>
      </w:r>
    </w:p>
    <w:p w14:paraId="4DD57A59">
      <w:pPr>
        <w:pStyle w:val="10"/>
        <w:spacing w:line="220" w:lineRule="auto"/>
        <w:ind w:left="522"/>
        <w:rPr>
          <w:color w:val="auto"/>
          <w:sz w:val="24"/>
          <w:szCs w:val="24"/>
        </w:rPr>
      </w:pPr>
      <w:r>
        <w:rPr>
          <w:rFonts w:hint="eastAsia"/>
          <w:color w:val="auto"/>
          <w:spacing w:val="-2"/>
          <w:sz w:val="24"/>
          <w:szCs w:val="24"/>
          <w:lang w:val="en-US" w:eastAsia="zh-CN"/>
        </w:rPr>
        <w:t>4.</w:t>
      </w:r>
      <w:r>
        <w:rPr>
          <w:color w:val="auto"/>
          <w:spacing w:val="-2"/>
          <w:sz w:val="24"/>
          <w:szCs w:val="24"/>
        </w:rPr>
        <w:t>节能产品、环境标志产品政策</w:t>
      </w:r>
    </w:p>
    <w:p w14:paraId="0673DA42">
      <w:pPr>
        <w:pStyle w:val="10"/>
        <w:spacing w:before="181" w:line="360" w:lineRule="auto"/>
        <w:ind w:left="45" w:right="67" w:firstLine="475"/>
        <w:rPr>
          <w:color w:val="auto"/>
          <w:sz w:val="24"/>
          <w:szCs w:val="24"/>
        </w:rPr>
      </w:pPr>
      <w:r>
        <w:rPr>
          <w:color w:val="auto"/>
          <w:sz w:val="24"/>
          <w:szCs w:val="24"/>
        </w:rPr>
        <w:t>对节能产品、环境标志产品按照《财政部、国家发展和改革委</w:t>
      </w:r>
      <w:r>
        <w:rPr>
          <w:color w:val="auto"/>
          <w:spacing w:val="-1"/>
          <w:sz w:val="24"/>
          <w:szCs w:val="24"/>
        </w:rPr>
        <w:t>员会关于印发&lt;节能产</w:t>
      </w:r>
      <w:r>
        <w:rPr>
          <w:color w:val="auto"/>
          <w:spacing w:val="1"/>
          <w:sz w:val="24"/>
          <w:szCs w:val="24"/>
        </w:rPr>
        <w:t>品政府采购实施意见&gt;的通知》（财库【2004】185</w:t>
      </w:r>
      <w:r>
        <w:rPr>
          <w:color w:val="auto"/>
          <w:spacing w:val="-43"/>
          <w:sz w:val="24"/>
          <w:szCs w:val="24"/>
        </w:rPr>
        <w:t xml:space="preserve"> </w:t>
      </w:r>
      <w:r>
        <w:rPr>
          <w:color w:val="auto"/>
          <w:spacing w:val="1"/>
          <w:sz w:val="24"/>
          <w:szCs w:val="24"/>
        </w:rPr>
        <w:t>号）</w:t>
      </w:r>
      <w:r>
        <w:rPr>
          <w:color w:val="auto"/>
          <w:sz w:val="24"/>
          <w:szCs w:val="24"/>
        </w:rPr>
        <w:t>、《财政部、国家环保总局联合</w:t>
      </w:r>
      <w:r>
        <w:rPr>
          <w:color w:val="auto"/>
          <w:spacing w:val="1"/>
          <w:sz w:val="24"/>
          <w:szCs w:val="24"/>
        </w:rPr>
        <w:t>印发&lt;关于环境标志产品政府采购实施的意见&gt;》（财库【20</w:t>
      </w:r>
      <w:r>
        <w:rPr>
          <w:color w:val="auto"/>
          <w:sz w:val="24"/>
          <w:szCs w:val="24"/>
        </w:rPr>
        <w:t>06】90</w:t>
      </w:r>
      <w:r>
        <w:rPr>
          <w:color w:val="auto"/>
          <w:spacing w:val="-45"/>
          <w:sz w:val="24"/>
          <w:szCs w:val="24"/>
        </w:rPr>
        <w:t xml:space="preserve"> </w:t>
      </w:r>
      <w:r>
        <w:rPr>
          <w:color w:val="auto"/>
          <w:sz w:val="24"/>
          <w:szCs w:val="24"/>
        </w:rPr>
        <w:t>号）、《国务院办公</w:t>
      </w:r>
      <w:r>
        <w:rPr>
          <w:color w:val="auto"/>
          <w:spacing w:val="-3"/>
          <w:sz w:val="24"/>
          <w:szCs w:val="24"/>
        </w:rPr>
        <w:t>厅关于建立政府强制采购节能产品制度的通知》（国办发〔2007〕51</w:t>
      </w:r>
      <w:r>
        <w:rPr>
          <w:color w:val="auto"/>
          <w:spacing w:val="-45"/>
          <w:sz w:val="24"/>
          <w:szCs w:val="24"/>
        </w:rPr>
        <w:t xml:space="preserve"> </w:t>
      </w:r>
      <w:r>
        <w:rPr>
          <w:color w:val="auto"/>
          <w:spacing w:val="-3"/>
          <w:sz w:val="24"/>
          <w:szCs w:val="24"/>
        </w:rPr>
        <w:t>号）有关规定</w:t>
      </w:r>
      <w:r>
        <w:rPr>
          <w:color w:val="auto"/>
          <w:spacing w:val="-4"/>
          <w:sz w:val="24"/>
          <w:szCs w:val="24"/>
        </w:rPr>
        <w:t>执行。</w:t>
      </w:r>
    </w:p>
    <w:p w14:paraId="39983473">
      <w:pPr>
        <w:pStyle w:val="10"/>
        <w:spacing w:line="218" w:lineRule="auto"/>
        <w:ind w:left="522"/>
        <w:rPr>
          <w:color w:val="auto"/>
          <w:sz w:val="24"/>
          <w:szCs w:val="24"/>
        </w:rPr>
      </w:pPr>
      <w:r>
        <w:rPr>
          <w:rFonts w:hint="eastAsia"/>
          <w:color w:val="auto"/>
          <w:spacing w:val="-2"/>
          <w:sz w:val="24"/>
          <w:szCs w:val="24"/>
          <w:lang w:val="en-US" w:eastAsia="zh-CN"/>
        </w:rPr>
        <w:t>5</w:t>
      </w:r>
      <w:r>
        <w:rPr>
          <w:color w:val="auto"/>
          <w:spacing w:val="-2"/>
          <w:sz w:val="24"/>
          <w:szCs w:val="24"/>
        </w:rPr>
        <w:t>监狱企业的价格评分标准</w:t>
      </w:r>
    </w:p>
    <w:p w14:paraId="3F49C51E">
      <w:pPr>
        <w:pStyle w:val="10"/>
        <w:spacing w:before="183" w:line="219" w:lineRule="auto"/>
        <w:ind w:left="522"/>
        <w:rPr>
          <w:color w:val="auto"/>
          <w:sz w:val="24"/>
          <w:szCs w:val="24"/>
        </w:rPr>
      </w:pPr>
      <w:r>
        <w:rPr>
          <w:rFonts w:hint="eastAsia"/>
          <w:color w:val="auto"/>
          <w:spacing w:val="-1"/>
          <w:sz w:val="24"/>
          <w:szCs w:val="24"/>
          <w:lang w:val="en-US" w:eastAsia="zh-CN"/>
        </w:rPr>
        <w:t>5.1</w:t>
      </w:r>
      <w:r>
        <w:rPr>
          <w:color w:val="auto"/>
          <w:spacing w:val="-1"/>
          <w:sz w:val="24"/>
          <w:szCs w:val="24"/>
        </w:rPr>
        <w:t>对监狱企业的价格给</w:t>
      </w:r>
      <w:r>
        <w:rPr>
          <w:color w:val="auto"/>
          <w:spacing w:val="-2"/>
          <w:sz w:val="24"/>
          <w:szCs w:val="24"/>
        </w:rPr>
        <w:t>予</w:t>
      </w:r>
      <w:r>
        <w:rPr>
          <w:rFonts w:hint="eastAsia"/>
          <w:color w:val="auto"/>
          <w:spacing w:val="-2"/>
          <w:sz w:val="24"/>
          <w:szCs w:val="24"/>
          <w:lang w:val="en-US" w:eastAsia="zh-CN"/>
        </w:rPr>
        <w:t>10</w:t>
      </w:r>
      <w:r>
        <w:rPr>
          <w:color w:val="auto"/>
          <w:spacing w:val="-2"/>
          <w:sz w:val="24"/>
          <w:szCs w:val="24"/>
        </w:rPr>
        <w:t>%的</w:t>
      </w:r>
      <w:r>
        <w:rPr>
          <w:color w:val="auto"/>
          <w:spacing w:val="-1"/>
          <w:sz w:val="24"/>
          <w:szCs w:val="24"/>
        </w:rPr>
        <w:t>扣除，用扣除后的价格参与评审。</w:t>
      </w:r>
    </w:p>
    <w:p w14:paraId="04711A74">
      <w:pPr>
        <w:pStyle w:val="10"/>
        <w:spacing w:before="184" w:line="360" w:lineRule="auto"/>
        <w:ind w:left="52" w:right="165" w:firstLine="469"/>
        <w:rPr>
          <w:color w:val="auto"/>
          <w:sz w:val="24"/>
          <w:szCs w:val="24"/>
        </w:rPr>
      </w:pPr>
      <w:r>
        <w:rPr>
          <w:rFonts w:hint="eastAsia"/>
          <w:color w:val="auto"/>
          <w:spacing w:val="1"/>
          <w:sz w:val="24"/>
          <w:szCs w:val="24"/>
          <w:lang w:val="en-US" w:eastAsia="zh-CN"/>
        </w:rPr>
        <w:t>5.2</w:t>
      </w:r>
      <w:r>
        <w:rPr>
          <w:color w:val="auto"/>
          <w:spacing w:val="1"/>
          <w:sz w:val="24"/>
          <w:szCs w:val="24"/>
        </w:rPr>
        <w:t>监狱企业按《财政部</w:t>
      </w:r>
      <w:r>
        <w:rPr>
          <w:rFonts w:hint="eastAsia"/>
          <w:color w:val="auto"/>
          <w:spacing w:val="1"/>
          <w:sz w:val="24"/>
          <w:szCs w:val="24"/>
          <w:lang w:eastAsia="zh-CN"/>
        </w:rPr>
        <w:t>、</w:t>
      </w:r>
      <w:r>
        <w:rPr>
          <w:color w:val="auto"/>
          <w:spacing w:val="1"/>
          <w:sz w:val="24"/>
          <w:szCs w:val="24"/>
        </w:rPr>
        <w:t>司法部关于政府采</w:t>
      </w:r>
      <w:r>
        <w:rPr>
          <w:color w:val="auto"/>
          <w:sz w:val="24"/>
          <w:szCs w:val="24"/>
        </w:rPr>
        <w:t xml:space="preserve">购支持监狱企业发展有关问题的通知》 </w:t>
      </w:r>
      <w:r>
        <w:rPr>
          <w:color w:val="auto"/>
          <w:spacing w:val="-2"/>
          <w:sz w:val="24"/>
          <w:szCs w:val="24"/>
        </w:rPr>
        <w:t>（财库〔2014〕68</w:t>
      </w:r>
      <w:r>
        <w:rPr>
          <w:color w:val="auto"/>
          <w:spacing w:val="-38"/>
          <w:sz w:val="24"/>
          <w:szCs w:val="24"/>
        </w:rPr>
        <w:t xml:space="preserve"> </w:t>
      </w:r>
      <w:r>
        <w:rPr>
          <w:color w:val="auto"/>
          <w:spacing w:val="-2"/>
          <w:sz w:val="24"/>
          <w:szCs w:val="24"/>
        </w:rPr>
        <w:t>号）文件规定标准执行。</w:t>
      </w:r>
    </w:p>
    <w:p w14:paraId="6AAE305F">
      <w:pPr>
        <w:pStyle w:val="10"/>
        <w:spacing w:before="2" w:line="359" w:lineRule="auto"/>
        <w:ind w:left="78" w:right="149" w:firstLine="443"/>
        <w:rPr>
          <w:color w:val="auto"/>
          <w:sz w:val="24"/>
          <w:szCs w:val="24"/>
        </w:rPr>
      </w:pPr>
      <w:r>
        <w:rPr>
          <w:rFonts w:hint="eastAsia"/>
          <w:color w:val="auto"/>
          <w:spacing w:val="16"/>
          <w:sz w:val="24"/>
          <w:szCs w:val="24"/>
          <w:lang w:val="en-US" w:eastAsia="zh-CN"/>
        </w:rPr>
        <w:t>5.3</w:t>
      </w:r>
      <w:r>
        <w:rPr>
          <w:color w:val="auto"/>
          <w:spacing w:val="16"/>
          <w:sz w:val="24"/>
          <w:szCs w:val="24"/>
        </w:rPr>
        <w:t>符合《三部门联合发布关于促进残疾人就业政府采购政策的通知》</w:t>
      </w:r>
      <w:r>
        <w:rPr>
          <w:color w:val="auto"/>
          <w:spacing w:val="-77"/>
          <w:sz w:val="24"/>
          <w:szCs w:val="24"/>
        </w:rPr>
        <w:t xml:space="preserve"> </w:t>
      </w:r>
      <w:r>
        <w:rPr>
          <w:color w:val="auto"/>
          <w:spacing w:val="16"/>
          <w:sz w:val="24"/>
          <w:szCs w:val="24"/>
        </w:rPr>
        <w:t>（财库</w:t>
      </w:r>
      <w:r>
        <w:rPr>
          <w:color w:val="auto"/>
          <w:sz w:val="24"/>
          <w:szCs w:val="24"/>
        </w:rPr>
        <w:t xml:space="preserve"> </w:t>
      </w:r>
      <w:r>
        <w:rPr>
          <w:color w:val="auto"/>
          <w:spacing w:val="-3"/>
          <w:sz w:val="24"/>
          <w:szCs w:val="24"/>
        </w:rPr>
        <w:t>[2017]141</w:t>
      </w:r>
      <w:r>
        <w:rPr>
          <w:color w:val="auto"/>
          <w:spacing w:val="-42"/>
          <w:sz w:val="24"/>
          <w:szCs w:val="24"/>
        </w:rPr>
        <w:t xml:space="preserve"> </w:t>
      </w:r>
      <w:r>
        <w:rPr>
          <w:color w:val="auto"/>
          <w:spacing w:val="-3"/>
          <w:sz w:val="24"/>
          <w:szCs w:val="24"/>
        </w:rPr>
        <w:t>号）企业，按通知要求落实。</w:t>
      </w:r>
    </w:p>
    <w:p w14:paraId="4657805A">
      <w:pPr>
        <w:pStyle w:val="10"/>
        <w:spacing w:line="362" w:lineRule="auto"/>
        <w:ind w:left="55" w:right="148" w:firstLine="465"/>
        <w:rPr>
          <w:color w:val="auto"/>
          <w:sz w:val="24"/>
          <w:szCs w:val="24"/>
        </w:rPr>
      </w:pPr>
      <w:r>
        <w:rPr>
          <w:color w:val="auto"/>
          <w:spacing w:val="-1"/>
          <w:sz w:val="24"/>
          <w:szCs w:val="24"/>
        </w:rPr>
        <w:t>注：</w:t>
      </w:r>
      <w:r>
        <w:rPr>
          <w:rFonts w:hint="eastAsia"/>
          <w:color w:val="auto"/>
          <w:spacing w:val="-1"/>
          <w:sz w:val="24"/>
          <w:szCs w:val="24"/>
          <w:lang w:val="en-US" w:eastAsia="zh-CN"/>
        </w:rPr>
        <w:t>供应商</w:t>
      </w:r>
      <w:r>
        <w:rPr>
          <w:color w:val="auto"/>
          <w:spacing w:val="-1"/>
          <w:sz w:val="24"/>
          <w:szCs w:val="24"/>
        </w:rPr>
        <w:t>同时为监狱、福利企业、残疾人</w:t>
      </w:r>
      <w:r>
        <w:rPr>
          <w:color w:val="auto"/>
          <w:spacing w:val="-2"/>
          <w:sz w:val="24"/>
          <w:szCs w:val="24"/>
        </w:rPr>
        <w:t>及小微企业的，政策性价格优惠只能享受一次，不可重复计算。</w:t>
      </w:r>
    </w:p>
    <w:p w14:paraId="02A6B435">
      <w:pPr>
        <w:pStyle w:val="21"/>
        <w:ind w:firstLine="480"/>
        <w:rPr>
          <w:rFonts w:hint="eastAsia" w:ascii="宋体" w:hAnsi="宋体" w:eastAsia="宋体" w:cs="宋体"/>
          <w:bCs/>
          <w:sz w:val="24"/>
          <w:szCs w:val="24"/>
        </w:rPr>
        <w:sectPr>
          <w:footerReference r:id="rId7" w:type="default"/>
          <w:pgSz w:w="11906" w:h="16838"/>
          <w:pgMar w:top="1440" w:right="1797" w:bottom="1440" w:left="1797" w:header="851" w:footer="992" w:gutter="0"/>
          <w:cols w:space="0" w:num="1"/>
          <w:docGrid w:linePitch="312" w:charSpace="0"/>
        </w:sectPr>
      </w:pPr>
    </w:p>
    <w:p w14:paraId="53F26747">
      <w:pPr>
        <w:pStyle w:val="20"/>
        <w:numPr>
          <w:ilvl w:val="0"/>
          <w:numId w:val="4"/>
        </w:numPr>
        <w:spacing w:line="200" w:lineRule="exact"/>
        <w:rPr>
          <w:rFonts w:hint="eastAsia" w:ascii="宋体" w:hAnsi="宋体" w:cs="宋体"/>
          <w:color w:val="auto"/>
        </w:rPr>
      </w:pPr>
      <w:bookmarkStart w:id="12" w:name="_Toc18596"/>
      <w:bookmarkStart w:id="13" w:name="_Toc3357"/>
      <w:bookmarkStart w:id="14" w:name="_Toc22726"/>
      <w:r>
        <w:rPr>
          <w:rFonts w:hint="eastAsia" w:ascii="宋体" w:hAnsi="宋体" w:cs="宋体"/>
          <w:color w:val="auto"/>
        </w:rPr>
        <w:t>采购内容及具体要求</w:t>
      </w:r>
      <w:bookmarkEnd w:id="12"/>
      <w:bookmarkEnd w:id="13"/>
      <w:bookmarkEnd w:id="14"/>
    </w:p>
    <w:p w14:paraId="1570F1A0">
      <w:pPr>
        <w:tabs>
          <w:tab w:val="left" w:pos="582"/>
          <w:tab w:val="center" w:pos="4819"/>
          <w:tab w:val="center" w:pos="4878"/>
        </w:tabs>
        <w:adjustRightInd w:val="0"/>
        <w:snapToGrid w:val="0"/>
        <w:spacing w:line="360" w:lineRule="auto"/>
        <w:jc w:val="center"/>
        <w:rPr>
          <w:rFonts w:hint="eastAsia" w:ascii="黑体" w:hAnsi="黑体" w:eastAsia="黑体" w:cs="黑体"/>
          <w:w w:val="90"/>
          <w:kern w:val="10"/>
          <w:sz w:val="52"/>
          <w:szCs w:val="52"/>
        </w:rPr>
      </w:pPr>
      <w:bookmarkStart w:id="15" w:name="_Toc14607"/>
      <w:bookmarkStart w:id="16" w:name="_Toc6367"/>
      <w:bookmarkStart w:id="17" w:name="_Toc21265"/>
    </w:p>
    <w:p w14:paraId="28F25102">
      <w:pPr>
        <w:tabs>
          <w:tab w:val="left" w:pos="582"/>
          <w:tab w:val="center" w:pos="4819"/>
          <w:tab w:val="center" w:pos="4878"/>
        </w:tabs>
        <w:adjustRightInd w:val="0"/>
        <w:snapToGrid w:val="0"/>
        <w:spacing w:line="360" w:lineRule="auto"/>
        <w:jc w:val="center"/>
        <w:rPr>
          <w:rFonts w:hint="eastAsia" w:ascii="黑体" w:hAnsi="黑体" w:eastAsia="黑体" w:cs="黑体"/>
          <w:w w:val="90"/>
          <w:kern w:val="10"/>
          <w:sz w:val="52"/>
          <w:szCs w:val="52"/>
        </w:rPr>
      </w:pPr>
    </w:p>
    <w:p w14:paraId="731A70F2">
      <w:pPr>
        <w:tabs>
          <w:tab w:val="left" w:pos="582"/>
          <w:tab w:val="center" w:pos="4819"/>
          <w:tab w:val="center" w:pos="4878"/>
        </w:tabs>
        <w:adjustRightInd w:val="0"/>
        <w:snapToGrid w:val="0"/>
        <w:spacing w:line="360" w:lineRule="auto"/>
        <w:jc w:val="center"/>
        <w:rPr>
          <w:rFonts w:hint="eastAsia" w:ascii="宋体" w:hAnsi="宋体" w:cs="宋体"/>
          <w:b/>
          <w:bCs/>
          <w:w w:val="90"/>
          <w:kern w:val="10"/>
          <w:sz w:val="40"/>
          <w:szCs w:val="40"/>
        </w:rPr>
      </w:pPr>
      <w:r>
        <w:rPr>
          <w:rFonts w:hint="eastAsia" w:ascii="宋体" w:hAnsi="宋体" w:cs="宋体"/>
          <w:b/>
          <w:bCs/>
          <w:w w:val="90"/>
          <w:kern w:val="10"/>
          <w:sz w:val="40"/>
          <w:szCs w:val="40"/>
        </w:rPr>
        <w:t>水 罐 消 防 车 参 数</w:t>
      </w:r>
    </w:p>
    <w:p w14:paraId="586BEF18">
      <w:pPr>
        <w:rPr>
          <w:rFonts w:hint="eastAsia" w:ascii="宋体" w:hAnsi="宋体" w:cs="宋体"/>
          <w:color w:val="auto"/>
          <w:sz w:val="24"/>
          <w:highlight w:val="none"/>
        </w:rPr>
      </w:pPr>
    </w:p>
    <w:p w14:paraId="3FC05D3C">
      <w:pPr>
        <w:tabs>
          <w:tab w:val="center" w:pos="4819"/>
        </w:tabs>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p>
    <w:tbl>
      <w:tblPr>
        <w:tblStyle w:val="22"/>
        <w:tblW w:w="4875"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51" w:type="dxa"/>
          <w:left w:w="108" w:type="dxa"/>
          <w:bottom w:w="0" w:type="dxa"/>
          <w:right w:w="108" w:type="dxa"/>
        </w:tblCellMar>
      </w:tblPr>
      <w:tblGrid>
        <w:gridCol w:w="2213"/>
        <w:gridCol w:w="6102"/>
      </w:tblGrid>
      <w:tr w14:paraId="26C1729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1C5A7C1">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整车结构及性能参数：</w:t>
            </w:r>
          </w:p>
        </w:tc>
      </w:tr>
      <w:tr w14:paraId="18337A0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6564F77">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1整车性能参数：</w:t>
            </w:r>
          </w:p>
        </w:tc>
      </w:tr>
      <w:tr w14:paraId="400676D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09DDF4D5">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★1.1外形尺寸：</w:t>
            </w:r>
          </w:p>
        </w:tc>
        <w:tc>
          <w:tcPr>
            <w:tcW w:w="3668" w:type="pct"/>
            <w:tcBorders>
              <w:tl2br w:val="nil"/>
              <w:tr2bl w:val="nil"/>
            </w:tcBorders>
            <w:vAlign w:val="center"/>
          </w:tcPr>
          <w:p w14:paraId="2306340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≤长</w:t>
            </w:r>
            <w:r>
              <w:rPr>
                <w:rFonts w:hint="eastAsia" w:ascii="宋体" w:hAnsi="宋体" w:cs="宋体"/>
                <w:color w:val="auto"/>
                <w:sz w:val="24"/>
                <w:highlight w:val="none"/>
                <w:lang w:val="en-US" w:eastAsia="zh-CN"/>
              </w:rPr>
              <w:t>6890</w:t>
            </w:r>
            <w:r>
              <w:rPr>
                <w:rFonts w:hint="eastAsia" w:ascii="宋体" w:hAnsi="宋体" w:cs="宋体"/>
                <w:color w:val="auto"/>
                <w:sz w:val="24"/>
                <w:highlight w:val="none"/>
              </w:rPr>
              <w:t>mm×宽</w:t>
            </w:r>
            <w:r>
              <w:rPr>
                <w:rFonts w:hint="eastAsia" w:ascii="宋体" w:hAnsi="宋体" w:cs="宋体"/>
                <w:color w:val="auto"/>
                <w:sz w:val="24"/>
                <w:highlight w:val="none"/>
                <w:lang w:val="en-US" w:eastAsia="zh-CN"/>
              </w:rPr>
              <w:t>2260</w:t>
            </w:r>
            <w:r>
              <w:rPr>
                <w:rFonts w:hint="eastAsia" w:ascii="宋体" w:hAnsi="宋体" w:cs="宋体"/>
                <w:color w:val="auto"/>
                <w:sz w:val="24"/>
                <w:highlight w:val="none"/>
              </w:rPr>
              <w:t>mm×高30</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mm</w:t>
            </w:r>
          </w:p>
        </w:tc>
      </w:tr>
      <w:tr w14:paraId="6DD06D6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5309D379">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1.2满载总质量(kg)：</w:t>
            </w:r>
          </w:p>
        </w:tc>
        <w:tc>
          <w:tcPr>
            <w:tcW w:w="3668" w:type="pct"/>
            <w:tcBorders>
              <w:tl2br w:val="nil"/>
              <w:tr2bl w:val="nil"/>
            </w:tcBorders>
            <w:vAlign w:val="center"/>
          </w:tcPr>
          <w:p w14:paraId="3B0299BB">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≥10</w:t>
            </w:r>
            <w:r>
              <w:rPr>
                <w:rFonts w:hint="eastAsia" w:ascii="宋体" w:hAnsi="宋体" w:cs="宋体"/>
                <w:color w:val="auto"/>
                <w:sz w:val="24"/>
                <w:highlight w:val="none"/>
                <w:lang w:val="en-US" w:eastAsia="zh-CN"/>
              </w:rPr>
              <w:t>130</w:t>
            </w:r>
          </w:p>
        </w:tc>
      </w:tr>
      <w:tr w14:paraId="2B88A54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213F4F30">
            <w:pPr>
              <w:pStyle w:val="12"/>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1.3满载轴荷</w:t>
            </w:r>
            <w:r>
              <w:rPr>
                <w:rFonts w:hint="eastAsia" w:hAnsi="宋体" w:cs="宋体"/>
                <w:color w:val="auto"/>
                <w:sz w:val="24"/>
                <w:szCs w:val="24"/>
                <w:highlight w:val="none"/>
              </w:rPr>
              <w:t>(kg)：</w:t>
            </w:r>
          </w:p>
        </w:tc>
        <w:tc>
          <w:tcPr>
            <w:tcW w:w="3668" w:type="pct"/>
            <w:tcBorders>
              <w:tl2br w:val="nil"/>
              <w:tr2bl w:val="nil"/>
            </w:tcBorders>
            <w:vAlign w:val="center"/>
          </w:tcPr>
          <w:p w14:paraId="1E1E9D4A">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前轴：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3300；后轴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6830</w:t>
            </w:r>
          </w:p>
        </w:tc>
      </w:tr>
      <w:tr w14:paraId="1A757FA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7002EE46">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 xml:space="preserve"> 乘员人数：</w:t>
            </w:r>
          </w:p>
        </w:tc>
        <w:tc>
          <w:tcPr>
            <w:tcW w:w="3668" w:type="pct"/>
            <w:tcBorders>
              <w:tl2br w:val="nil"/>
              <w:tr2bl w:val="nil"/>
            </w:tcBorders>
            <w:vAlign w:val="center"/>
          </w:tcPr>
          <w:p w14:paraId="3B7BE10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6人</w:t>
            </w:r>
          </w:p>
        </w:tc>
      </w:tr>
      <w:tr w14:paraId="1C4810A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28AFBC0F">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灭火剂容量（kg）：</w:t>
            </w:r>
          </w:p>
        </w:tc>
        <w:tc>
          <w:tcPr>
            <w:tcW w:w="3668" w:type="pct"/>
            <w:tcBorders>
              <w:tl2br w:val="nil"/>
              <w:tr2bl w:val="nil"/>
            </w:tcBorders>
            <w:vAlign w:val="center"/>
          </w:tcPr>
          <w:p w14:paraId="78CE455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≥3500</w:t>
            </w:r>
          </w:p>
        </w:tc>
      </w:tr>
      <w:tr w14:paraId="022F62E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3B3808E">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水泵流量（L/s）：</w:t>
            </w:r>
          </w:p>
        </w:tc>
        <w:tc>
          <w:tcPr>
            <w:tcW w:w="3668" w:type="pct"/>
            <w:tcBorders>
              <w:tl2br w:val="nil"/>
              <w:tr2bl w:val="nil"/>
            </w:tcBorders>
            <w:vAlign w:val="center"/>
          </w:tcPr>
          <w:p w14:paraId="68578FA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≥40(1.0MPa)</w:t>
            </w:r>
          </w:p>
        </w:tc>
      </w:tr>
      <w:tr w14:paraId="0B0AA83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EF2BC5E">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消防炮射程（m）：</w:t>
            </w:r>
          </w:p>
        </w:tc>
        <w:tc>
          <w:tcPr>
            <w:tcW w:w="3668" w:type="pct"/>
            <w:tcBorders>
              <w:tl2br w:val="nil"/>
              <w:tr2bl w:val="nil"/>
            </w:tcBorders>
            <w:vAlign w:val="center"/>
          </w:tcPr>
          <w:p w14:paraId="71314AA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≥60</w:t>
            </w:r>
          </w:p>
        </w:tc>
      </w:tr>
      <w:tr w14:paraId="1569539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2E4FA7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2底盘性能参数：</w:t>
            </w:r>
          </w:p>
        </w:tc>
      </w:tr>
      <w:tr w14:paraId="15F6A5E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04B88FB7">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2.1底盘型号：</w:t>
            </w:r>
          </w:p>
        </w:tc>
        <w:tc>
          <w:tcPr>
            <w:tcW w:w="3668" w:type="pct"/>
            <w:tcBorders>
              <w:tl2br w:val="nil"/>
              <w:tr2bl w:val="nil"/>
            </w:tcBorders>
            <w:vAlign w:val="center"/>
          </w:tcPr>
          <w:p w14:paraId="376E1A6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国产知名品牌</w:t>
            </w:r>
          </w:p>
        </w:tc>
      </w:tr>
      <w:tr w14:paraId="0C25A54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3246436A">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2.2驱动形式：</w:t>
            </w:r>
          </w:p>
        </w:tc>
        <w:tc>
          <w:tcPr>
            <w:tcW w:w="3668" w:type="pct"/>
            <w:tcBorders>
              <w:tl2br w:val="nil"/>
              <w:tr2bl w:val="nil"/>
            </w:tcBorders>
            <w:vAlign w:val="center"/>
          </w:tcPr>
          <w:p w14:paraId="4C95067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4×2</w:t>
            </w:r>
          </w:p>
        </w:tc>
      </w:tr>
      <w:tr w14:paraId="1C6135E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B414D90">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2.3驾驶室：</w:t>
            </w:r>
          </w:p>
        </w:tc>
        <w:tc>
          <w:tcPr>
            <w:tcW w:w="3668" w:type="pct"/>
            <w:tcBorders>
              <w:tl2br w:val="nil"/>
              <w:tr2bl w:val="nil"/>
            </w:tcBorders>
            <w:vAlign w:val="center"/>
          </w:tcPr>
          <w:p w14:paraId="3349417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双排驾驶室</w:t>
            </w:r>
          </w:p>
        </w:tc>
      </w:tr>
      <w:tr w14:paraId="221B0BE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585D467D">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★2.4轴距(mm)：</w:t>
            </w:r>
          </w:p>
        </w:tc>
        <w:tc>
          <w:tcPr>
            <w:tcW w:w="3668" w:type="pct"/>
            <w:tcBorders>
              <w:tl2br w:val="nil"/>
              <w:tr2bl w:val="nil"/>
            </w:tcBorders>
            <w:vAlign w:val="center"/>
          </w:tcPr>
          <w:p w14:paraId="0D66216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≥3800mm</w:t>
            </w:r>
          </w:p>
        </w:tc>
      </w:tr>
      <w:tr w14:paraId="57B58FE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02A5A22D">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2.5发动机：</w:t>
            </w:r>
          </w:p>
        </w:tc>
        <w:tc>
          <w:tcPr>
            <w:tcW w:w="3668" w:type="pct"/>
            <w:tcBorders>
              <w:tl2br w:val="nil"/>
              <w:tr2bl w:val="nil"/>
            </w:tcBorders>
            <w:vAlign w:val="center"/>
          </w:tcPr>
          <w:p w14:paraId="274B3D5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功率：≥150kW</w:t>
            </w:r>
          </w:p>
          <w:p w14:paraId="0C7DE84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排放标准：国Ⅵ</w:t>
            </w:r>
          </w:p>
          <w:p w14:paraId="55451EA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型式：直列四缸柴油机</w:t>
            </w:r>
          </w:p>
        </w:tc>
      </w:tr>
      <w:tr w14:paraId="60A5485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B5DB92D">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2.6制动系统：</w:t>
            </w:r>
          </w:p>
        </w:tc>
        <w:tc>
          <w:tcPr>
            <w:tcW w:w="3668" w:type="pct"/>
            <w:tcBorders>
              <w:tl2br w:val="nil"/>
              <w:tr2bl w:val="nil"/>
            </w:tcBorders>
            <w:vAlign w:val="center"/>
          </w:tcPr>
          <w:p w14:paraId="0595D8A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双回路气压制动；鼓式制动；ABS；</w:t>
            </w:r>
          </w:p>
        </w:tc>
      </w:tr>
      <w:tr w14:paraId="5193AC8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FD460D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3驾驶室及乘员室：</w:t>
            </w:r>
          </w:p>
        </w:tc>
      </w:tr>
      <w:tr w14:paraId="7778272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94FDA5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可乘坐6人(含驾驶员),后排座需配备3具空气呼吸气支架。</w:t>
            </w:r>
          </w:p>
        </w:tc>
      </w:tr>
      <w:tr w14:paraId="2DEA2BB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781E99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驾驶室所有座位需安装有安全带。</w:t>
            </w:r>
          </w:p>
        </w:tc>
      </w:tr>
      <w:tr w14:paraId="0A120DA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B9C666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驾驶室需加装取力器控制开关、100W警报器、排式警灯、照明灯开关,安装360°行车记录仪等。驾驶室需配冷暖空调系统。</w:t>
            </w:r>
          </w:p>
        </w:tc>
      </w:tr>
      <w:tr w14:paraId="6896939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1A1D5D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驾驶室顶部需安装有长排警灯。</w:t>
            </w:r>
          </w:p>
        </w:tc>
      </w:tr>
      <w:tr w14:paraId="111AA99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3A80D7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4液罐：</w:t>
            </w:r>
          </w:p>
        </w:tc>
      </w:tr>
      <w:tr w14:paraId="6A51359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6E8C16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液罐要求为整体焊接结构，外露式罐体，内设纵、橫防波板。在吸口处设有滤网。</w:t>
            </w:r>
          </w:p>
        </w:tc>
      </w:tr>
      <w:tr w14:paraId="3FDFABF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48817DCE">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★载液量：</w:t>
            </w:r>
          </w:p>
        </w:tc>
        <w:tc>
          <w:tcPr>
            <w:tcW w:w="3668" w:type="pct"/>
            <w:tcBorders>
              <w:tl2br w:val="nil"/>
              <w:tr2bl w:val="nil"/>
            </w:tcBorders>
            <w:vAlign w:val="center"/>
          </w:tcPr>
          <w:p w14:paraId="2AC4182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≥3500kg</w:t>
            </w:r>
          </w:p>
        </w:tc>
      </w:tr>
      <w:tr w14:paraId="6E55901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02D42E98">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材质：</w:t>
            </w:r>
          </w:p>
        </w:tc>
        <w:tc>
          <w:tcPr>
            <w:tcW w:w="3668" w:type="pct"/>
            <w:tcBorders>
              <w:tl2br w:val="nil"/>
              <w:tr2bl w:val="nil"/>
            </w:tcBorders>
            <w:vAlign w:val="center"/>
          </w:tcPr>
          <w:p w14:paraId="210C423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采用高强度SUS304不锈钢板，罐体内表面采用高科技防腐材料喷涂。</w:t>
            </w:r>
          </w:p>
        </w:tc>
      </w:tr>
      <w:tr w14:paraId="035F06F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385140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5消防泵及管路系统：</w:t>
            </w:r>
          </w:p>
        </w:tc>
      </w:tr>
      <w:tr w14:paraId="6C80F48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F9B4689">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5.1消防泵：</w:t>
            </w:r>
          </w:p>
        </w:tc>
        <w:tc>
          <w:tcPr>
            <w:tcW w:w="3668" w:type="pct"/>
            <w:tcBorders>
              <w:tl2br w:val="nil"/>
              <w:tr2bl w:val="nil"/>
            </w:tcBorders>
            <w:vAlign w:val="center"/>
          </w:tcPr>
          <w:p w14:paraId="32EDEBE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国产知名品牌</w:t>
            </w:r>
          </w:p>
        </w:tc>
      </w:tr>
      <w:tr w14:paraId="114CE2B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2A31F4E7">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流量:</w:t>
            </w:r>
          </w:p>
        </w:tc>
        <w:tc>
          <w:tcPr>
            <w:tcW w:w="3668" w:type="pct"/>
            <w:tcBorders>
              <w:tl2br w:val="nil"/>
              <w:tr2bl w:val="nil"/>
            </w:tcBorders>
            <w:vAlign w:val="center"/>
          </w:tcPr>
          <w:p w14:paraId="598D002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≥40L/s(1.0MPa)</w:t>
            </w:r>
          </w:p>
        </w:tc>
      </w:tr>
      <w:tr w14:paraId="04BD6E4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4DA35A6E">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5.2 真空泵：</w:t>
            </w:r>
          </w:p>
        </w:tc>
        <w:tc>
          <w:tcPr>
            <w:tcW w:w="3668" w:type="pct"/>
            <w:tcBorders>
              <w:tl2br w:val="nil"/>
              <w:tr2bl w:val="nil"/>
            </w:tcBorders>
            <w:vAlign w:val="center"/>
          </w:tcPr>
          <w:p w14:paraId="0ED10BC6">
            <w:pPr>
              <w:spacing w:line="360" w:lineRule="auto"/>
              <w:jc w:val="left"/>
              <w:rPr>
                <w:rFonts w:hint="eastAsia" w:ascii="宋体" w:hAnsi="宋体" w:cs="宋体"/>
                <w:color w:val="auto"/>
                <w:sz w:val="24"/>
                <w:highlight w:val="none"/>
              </w:rPr>
            </w:pPr>
          </w:p>
        </w:tc>
      </w:tr>
      <w:tr w14:paraId="4A8BBEB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723CF209">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引水时间：</w:t>
            </w:r>
          </w:p>
        </w:tc>
        <w:tc>
          <w:tcPr>
            <w:tcW w:w="3668" w:type="pct"/>
            <w:tcBorders>
              <w:tl2br w:val="nil"/>
              <w:tr2bl w:val="nil"/>
            </w:tcBorders>
            <w:vAlign w:val="center"/>
          </w:tcPr>
          <w:p w14:paraId="271E255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≤60s</w:t>
            </w:r>
          </w:p>
        </w:tc>
      </w:tr>
      <w:tr w14:paraId="5B89316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E1F73B3">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吸深：</w:t>
            </w:r>
          </w:p>
        </w:tc>
        <w:tc>
          <w:tcPr>
            <w:tcW w:w="3668" w:type="pct"/>
            <w:tcBorders>
              <w:tl2br w:val="nil"/>
              <w:tr2bl w:val="nil"/>
            </w:tcBorders>
            <w:vAlign w:val="center"/>
          </w:tcPr>
          <w:p w14:paraId="47A68D5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7m</w:t>
            </w:r>
          </w:p>
        </w:tc>
      </w:tr>
      <w:tr w14:paraId="7E8DDDC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939EEE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5.3管路系统</w:t>
            </w:r>
          </w:p>
        </w:tc>
      </w:tr>
      <w:tr w14:paraId="3CE1F51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381929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泵房后部需设有1个Φ125mm吸水口；1个带Φ125mm蝶阀的进水口，用于与水罐相接。</w:t>
            </w:r>
          </w:p>
        </w:tc>
      </w:tr>
      <w:tr w14:paraId="413F9AA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384305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车身两侧需各设1个Φ80mm的罐注水口，罐体后部1个带DN65</w:t>
            </w:r>
            <w:r>
              <w:rPr>
                <w:rFonts w:hint="eastAsia" w:ascii="宋体" w:hAnsi="宋体" w:cs="宋体"/>
                <w:color w:val="auto"/>
                <w:sz w:val="24"/>
                <w:highlight w:val="none"/>
                <w:lang w:val="en-US" w:eastAsia="zh-CN"/>
              </w:rPr>
              <w:t>阀门</w:t>
            </w:r>
            <w:r>
              <w:rPr>
                <w:rFonts w:hint="eastAsia" w:ascii="宋体" w:hAnsi="宋体" w:cs="宋体"/>
                <w:color w:val="auto"/>
                <w:sz w:val="24"/>
                <w:highlight w:val="none"/>
              </w:rPr>
              <w:t>的泵向罐内注水口。</w:t>
            </w:r>
          </w:p>
        </w:tc>
      </w:tr>
      <w:tr w14:paraId="06832F8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01BD33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泵房两侧需各设1个带球阀的Φ80mm的出水口，车顶需设一个炮出水管路及控制阀。</w:t>
            </w:r>
          </w:p>
        </w:tc>
      </w:tr>
      <w:tr w14:paraId="4FB9855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1C28D7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消防泵底部需设有放余水管路及控制球阀。</w:t>
            </w:r>
          </w:p>
        </w:tc>
      </w:tr>
      <w:tr w14:paraId="700CC0F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B3C36B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为保证取力器的正常工作，需配有与消防泵冷却系统连通的冷却水管路及控制球阀。</w:t>
            </w:r>
          </w:p>
        </w:tc>
      </w:tr>
      <w:tr w14:paraId="21F1835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454529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6消防炮</w:t>
            </w:r>
          </w:p>
        </w:tc>
      </w:tr>
      <w:tr w14:paraId="397A8C9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49484638">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品牌型号：</w:t>
            </w:r>
          </w:p>
        </w:tc>
        <w:tc>
          <w:tcPr>
            <w:tcW w:w="3668" w:type="pct"/>
            <w:tcBorders>
              <w:tl2br w:val="nil"/>
              <w:tr2bl w:val="nil"/>
            </w:tcBorders>
            <w:vAlign w:val="center"/>
          </w:tcPr>
          <w:p w14:paraId="74BAB33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国产知名品牌</w:t>
            </w:r>
          </w:p>
        </w:tc>
      </w:tr>
      <w:tr w14:paraId="7C70DEC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2D705280">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最大流量L/s:</w:t>
            </w:r>
          </w:p>
        </w:tc>
        <w:tc>
          <w:tcPr>
            <w:tcW w:w="3668" w:type="pct"/>
            <w:tcBorders>
              <w:tl2br w:val="nil"/>
              <w:tr2bl w:val="nil"/>
            </w:tcBorders>
            <w:vAlign w:val="center"/>
          </w:tcPr>
          <w:p w14:paraId="4919C39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≥30；</w:t>
            </w:r>
          </w:p>
        </w:tc>
      </w:tr>
      <w:tr w14:paraId="36A44D0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11E71BA">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射程（m）：</w:t>
            </w:r>
          </w:p>
        </w:tc>
        <w:tc>
          <w:tcPr>
            <w:tcW w:w="3668" w:type="pct"/>
            <w:tcBorders>
              <w:tl2br w:val="nil"/>
              <w:tr2bl w:val="nil"/>
            </w:tcBorders>
            <w:vAlign w:val="center"/>
          </w:tcPr>
          <w:p w14:paraId="57FD975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水≥60；</w:t>
            </w:r>
          </w:p>
        </w:tc>
      </w:tr>
      <w:tr w14:paraId="286735B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582C16FA">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水平旋转角度：</w:t>
            </w:r>
          </w:p>
        </w:tc>
        <w:tc>
          <w:tcPr>
            <w:tcW w:w="3668" w:type="pct"/>
            <w:tcBorders>
              <w:tl2br w:val="nil"/>
              <w:tr2bl w:val="nil"/>
            </w:tcBorders>
            <w:vAlign w:val="center"/>
          </w:tcPr>
          <w:p w14:paraId="2E7A645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≥350°</w:t>
            </w:r>
          </w:p>
        </w:tc>
      </w:tr>
      <w:tr w14:paraId="4507A74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A839EF8">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★俯仰角度：</w:t>
            </w:r>
          </w:p>
        </w:tc>
        <w:tc>
          <w:tcPr>
            <w:tcW w:w="3668" w:type="pct"/>
            <w:tcBorders>
              <w:tl2br w:val="nil"/>
              <w:tr2bl w:val="nil"/>
            </w:tcBorders>
            <w:vAlign w:val="center"/>
          </w:tcPr>
          <w:p w14:paraId="4676578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w:t>
            </w:r>
          </w:p>
        </w:tc>
      </w:tr>
      <w:tr w14:paraId="11E7F36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1AA6B6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7泵房和器材厢：</w:t>
            </w:r>
          </w:p>
        </w:tc>
      </w:tr>
      <w:tr w14:paraId="7AAFEA9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0A70FF0D">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★材质：</w:t>
            </w:r>
          </w:p>
        </w:tc>
        <w:tc>
          <w:tcPr>
            <w:tcW w:w="3668" w:type="pct"/>
            <w:tcBorders>
              <w:tl2br w:val="nil"/>
              <w:tr2bl w:val="nil"/>
            </w:tcBorders>
            <w:vAlign w:val="center"/>
          </w:tcPr>
          <w:p w14:paraId="2BF5404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本体需采用铝制板式结构，器材架需采用铝合金型材；内饰板及内饰底板需采用氧化铝合金花纹板，厚度≥1.5mm；</w:t>
            </w:r>
          </w:p>
        </w:tc>
      </w:tr>
      <w:tr w14:paraId="272A392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49C773ED">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结构：</w:t>
            </w:r>
          </w:p>
        </w:tc>
        <w:tc>
          <w:tcPr>
            <w:tcW w:w="3668" w:type="pct"/>
            <w:tcBorders>
              <w:tl2br w:val="nil"/>
              <w:tr2bl w:val="nil"/>
            </w:tcBorders>
            <w:vAlign w:val="center"/>
          </w:tcPr>
          <w:p w14:paraId="03B7399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采用铝合金板式无骨架结构，器材箱内骨架需采用内藏式铝合金型材搭接技术。</w:t>
            </w:r>
          </w:p>
        </w:tc>
      </w:tr>
      <w:tr w14:paraId="141E387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9DFE723">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卷帘门：</w:t>
            </w:r>
          </w:p>
        </w:tc>
        <w:tc>
          <w:tcPr>
            <w:tcW w:w="3668" w:type="pct"/>
            <w:tcBorders>
              <w:tl2br w:val="nil"/>
              <w:tr2bl w:val="nil"/>
            </w:tcBorders>
            <w:vAlign w:val="center"/>
          </w:tcPr>
          <w:p w14:paraId="3DB2EC4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所有器材厢及泵室需采用轻质铝合金带锁卷帘门，把手和锁坚固耐用，不宜变形。需均经过水淋密封性能试验。每个器材箱内都应配备随帘子门启闭的LED照明灯带，方便夜间取放器材。</w:t>
            </w:r>
          </w:p>
        </w:tc>
      </w:tr>
      <w:tr w14:paraId="0142B3E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669895E">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车顶护栏：</w:t>
            </w:r>
          </w:p>
        </w:tc>
        <w:tc>
          <w:tcPr>
            <w:tcW w:w="3668" w:type="pct"/>
            <w:tcBorders>
              <w:tl2br w:val="nil"/>
              <w:tr2bl w:val="nil"/>
            </w:tcBorders>
            <w:vAlign w:val="center"/>
          </w:tcPr>
          <w:p w14:paraId="79C7CE4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需采用铝合金整体拉制成型。</w:t>
            </w:r>
          </w:p>
        </w:tc>
      </w:tr>
      <w:tr w14:paraId="7CAD428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76FB3F8F">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后爬梯：</w:t>
            </w:r>
          </w:p>
        </w:tc>
        <w:tc>
          <w:tcPr>
            <w:tcW w:w="3668" w:type="pct"/>
            <w:tcBorders>
              <w:tl2br w:val="nil"/>
              <w:tr2bl w:val="nil"/>
            </w:tcBorders>
            <w:vAlign w:val="center"/>
          </w:tcPr>
          <w:p w14:paraId="1FC2511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车厢后部右侧需设置一架通往车顶的安全爬梯，翻转式结构，顶部需装有防滑扶手。</w:t>
            </w:r>
          </w:p>
        </w:tc>
      </w:tr>
      <w:tr w14:paraId="124C682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1DDD51B1">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翻板踏脚：</w:t>
            </w:r>
          </w:p>
        </w:tc>
        <w:tc>
          <w:tcPr>
            <w:tcW w:w="3668" w:type="pct"/>
            <w:tcBorders>
              <w:tl2br w:val="nil"/>
              <w:tr2bl w:val="nil"/>
            </w:tcBorders>
            <w:vAlign w:val="center"/>
          </w:tcPr>
          <w:p w14:paraId="4E93AC7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钢丝弹簧锁定，安全可靠（踏脚翻板翻下静载荷&gt;150kg）。翻板两侧需装有频闪警示灯，方便夜间作业；</w:t>
            </w:r>
          </w:p>
        </w:tc>
      </w:tr>
      <w:tr w14:paraId="7E07C4E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843D9D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8装饰及喷漆：</w:t>
            </w:r>
          </w:p>
        </w:tc>
      </w:tr>
      <w:tr w14:paraId="6B255C3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B19783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所有板材、骨架、零部件和结构件，均需经过严格的防锈防腐处理，铝型材、铝板和花纹板均需进行氧化处理，罐内需采用最新多重防腐技术，经久耐用。</w:t>
            </w:r>
          </w:p>
        </w:tc>
      </w:tr>
      <w:tr w14:paraId="55F204E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34EED4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采用优质聚氨酯烤漆，整车的颜色以R03消防红为主色调。</w:t>
            </w:r>
          </w:p>
        </w:tc>
      </w:tr>
      <w:tr w14:paraId="4E784B2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0B3D82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需按国家标准粘贴反光安全标识</w:t>
            </w:r>
          </w:p>
        </w:tc>
      </w:tr>
      <w:tr w14:paraId="7041D61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7E6E73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9附加电器设备：</w:t>
            </w:r>
          </w:p>
        </w:tc>
      </w:tr>
      <w:tr w14:paraId="6C4C215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8C0175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整车需设有电源总开关；</w:t>
            </w:r>
          </w:p>
        </w:tc>
      </w:tr>
      <w:tr w14:paraId="562140F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FA91F4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牌照灯座需符合GB4785的规定，满足牌照照明需要</w:t>
            </w:r>
          </w:p>
        </w:tc>
      </w:tr>
      <w:tr w14:paraId="3FB9906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4C5B4E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除原车设备外，警报器，警灯、标志灯、示廓灯等操控开关需设在驾驶室内，独立电路设计。</w:t>
            </w:r>
          </w:p>
        </w:tc>
      </w:tr>
      <w:tr w14:paraId="0B80EA6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4CE4B540">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警灯：</w:t>
            </w:r>
          </w:p>
        </w:tc>
        <w:tc>
          <w:tcPr>
            <w:tcW w:w="3668" w:type="pct"/>
            <w:tcBorders>
              <w:tl2br w:val="nil"/>
              <w:tr2bl w:val="nil"/>
            </w:tcBorders>
            <w:vAlign w:val="center"/>
          </w:tcPr>
          <w:p w14:paraId="7D0A342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红色长排警灯1只，需设置于驾驶室顶部，外形符合整车外观要求。</w:t>
            </w:r>
          </w:p>
        </w:tc>
      </w:tr>
      <w:tr w14:paraId="5C52D6B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6BAD7105">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警报器：</w:t>
            </w:r>
          </w:p>
        </w:tc>
        <w:tc>
          <w:tcPr>
            <w:tcW w:w="3668" w:type="pct"/>
            <w:tcBorders>
              <w:tl2br w:val="nil"/>
              <w:tr2bl w:val="nil"/>
            </w:tcBorders>
            <w:vAlign w:val="center"/>
          </w:tcPr>
          <w:p w14:paraId="77D5B37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功率为100W的调音调频警报器，并带有扩音装置。</w:t>
            </w:r>
          </w:p>
        </w:tc>
      </w:tr>
      <w:tr w14:paraId="648E033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104E9E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车身两侧上方需装有LED爆闪灯，车身两侧下方需安装一组安全侧标志灯，车顶尾部设需有1个全方位后照明灯，并符合GB4758的规定要求。</w:t>
            </w:r>
          </w:p>
        </w:tc>
      </w:tr>
      <w:tr w14:paraId="0F9D0E3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71DDC6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各器材箱内均需安装有照明灯，车厢上部两侧装有附体工作灯，以方便夜间器材取放和安全行驶。</w:t>
            </w:r>
          </w:p>
        </w:tc>
      </w:tr>
      <w:tr w14:paraId="418596A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7375A0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10消防控制系统:</w:t>
            </w:r>
          </w:p>
        </w:tc>
      </w:tr>
      <w:tr w14:paraId="61C090D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3CF19C40">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安装位置：</w:t>
            </w:r>
          </w:p>
        </w:tc>
        <w:tc>
          <w:tcPr>
            <w:tcW w:w="3668" w:type="pct"/>
            <w:tcBorders>
              <w:tl2br w:val="nil"/>
              <w:tr2bl w:val="nil"/>
            </w:tcBorders>
            <w:vAlign w:val="center"/>
          </w:tcPr>
          <w:p w14:paraId="1C04085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泵房后部</w:t>
            </w:r>
          </w:p>
        </w:tc>
      </w:tr>
      <w:tr w14:paraId="51BB464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331" w:type="pct"/>
            <w:tcBorders>
              <w:tl2br w:val="nil"/>
              <w:tr2bl w:val="nil"/>
            </w:tcBorders>
            <w:shd w:val="clear" w:color="auto" w:fill="FFFFFF"/>
            <w:vAlign w:val="center"/>
          </w:tcPr>
          <w:p w14:paraId="3381CB38">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仪表板上设备：</w:t>
            </w:r>
          </w:p>
        </w:tc>
        <w:tc>
          <w:tcPr>
            <w:tcW w:w="3668" w:type="pct"/>
            <w:tcBorders>
              <w:tl2br w:val="nil"/>
              <w:tr2bl w:val="nil"/>
            </w:tcBorders>
            <w:vAlign w:val="center"/>
          </w:tcPr>
          <w:p w14:paraId="155DFCE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其上需装有PLC高亮显示屏及各种控制开关，并在其近旁都有明显的中文标识，并具备充足的照明。PLC高亮显示屏上需显示有液位、转速、压力、真空、发动机水温、发动机机油温、消防系统原理图和操作步骤说明等内容；面板上还设有：仪表板照明灯和开关、紧急停止按钮、发动机调速旋钮、引水开关、内吸水 开关、内注水开关等设备。</w:t>
            </w:r>
          </w:p>
        </w:tc>
      </w:tr>
      <w:tr w14:paraId="035BA4B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883623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11自动充气充电装置:</w:t>
            </w:r>
          </w:p>
        </w:tc>
      </w:tr>
      <w:tr w14:paraId="0EA6D1E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DCA8D9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需配备车辆快速启动保障系统，可对车辆蓄电池进行智能充电，对制动储气罐进行智能充气补气，可在车辆启动时自动脱落，也可手动分离。</w:t>
            </w:r>
          </w:p>
        </w:tc>
      </w:tr>
      <w:tr w14:paraId="0E0E7F5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0CEF15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12整体技术要求：</w:t>
            </w:r>
          </w:p>
        </w:tc>
      </w:tr>
      <w:tr w14:paraId="1DC54B2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D36E39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车辆标识标志及警灯安装，符合消防救援车辆涂喷要求；</w:t>
            </w:r>
          </w:p>
        </w:tc>
      </w:tr>
      <w:tr w14:paraId="120C38B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4E00AD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所有操作开关、仪表、器材及车辆均有符合规范的铭牌标志；</w:t>
            </w:r>
          </w:p>
        </w:tc>
      </w:tr>
      <w:tr w14:paraId="43BF11B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9E7915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整车性能符合GB7956.1--2014《消防车第1部分：通用技术条件》、GB7956.2-2014《消防车第2部分：水罐消防车》的规定；</w:t>
            </w:r>
          </w:p>
        </w:tc>
      </w:tr>
      <w:tr w14:paraId="08D1AB4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41871C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消防泵性能符合GB6245-2006《消防泵》的规定；</w:t>
            </w:r>
          </w:p>
        </w:tc>
      </w:tr>
      <w:tr w14:paraId="31A87CC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EA456F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整车外廓尺寸、轴荷及质量符合GB1589-2016《汽车、挂车及汽车列车外廓尺寸、轴荷及质量限值》的规定；</w:t>
            </w:r>
          </w:p>
        </w:tc>
      </w:tr>
      <w:tr w14:paraId="500D7E3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7C873C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整车外部照明和信号装置符合GB4785-2019《汽车及挂车外部照明和光信号装置的安装规定》的规定；</w:t>
            </w:r>
          </w:p>
        </w:tc>
      </w:tr>
      <w:tr w14:paraId="4364DFF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0AEF7C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整车符合GB7258-2017《机动车运行安全技术条件》的规定；</w:t>
            </w:r>
          </w:p>
        </w:tc>
      </w:tr>
      <w:tr w14:paraId="4DD4D23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FF1E46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所有焊接牢固，光洁，平整。</w:t>
            </w:r>
          </w:p>
        </w:tc>
      </w:tr>
      <w:tr w14:paraId="73782DA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891265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所有粘接牢固、可靠、平整。</w:t>
            </w:r>
          </w:p>
        </w:tc>
      </w:tr>
      <w:tr w14:paraId="02D573C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47BF79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13其他要求</w:t>
            </w:r>
          </w:p>
        </w:tc>
      </w:tr>
      <w:tr w14:paraId="6FA0A29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90" w:hRule="atLeast"/>
          <w:jc w:val="center"/>
        </w:trPr>
        <w:tc>
          <w:tcPr>
            <w:tcW w:w="5000" w:type="pct"/>
            <w:gridSpan w:val="2"/>
            <w:tcBorders>
              <w:tl2br w:val="nil"/>
              <w:tr2bl w:val="nil"/>
            </w:tcBorders>
            <w:shd w:val="clear" w:color="auto" w:fill="FFFFFF"/>
            <w:vAlign w:val="center"/>
          </w:tcPr>
          <w:p w14:paraId="51C78E08">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交车时提供</w:t>
            </w:r>
            <w:r>
              <w:rPr>
                <w:rFonts w:hint="eastAsia" w:ascii="宋体" w:hAnsi="宋体" w:cs="宋体"/>
                <w:color w:val="auto"/>
                <w:sz w:val="24"/>
                <w:highlight w:val="none"/>
              </w:rPr>
              <w:t>国家工信部出具的车型公告</w:t>
            </w:r>
            <w:r>
              <w:rPr>
                <w:rFonts w:hint="eastAsia" w:ascii="宋体" w:hAnsi="宋体" w:cs="宋体"/>
                <w:color w:val="auto"/>
                <w:sz w:val="24"/>
                <w:highlight w:val="none"/>
                <w:lang w:val="en-US" w:eastAsia="zh-CN"/>
              </w:rPr>
              <w:t>及挂牌手续。</w:t>
            </w:r>
          </w:p>
        </w:tc>
      </w:tr>
      <w:tr w14:paraId="6181FC6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08AA25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14技术文件：</w:t>
            </w:r>
          </w:p>
        </w:tc>
      </w:tr>
      <w:tr w14:paraId="0F7B55E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2BDDD3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底盘合格证                           （1份）</w:t>
            </w:r>
          </w:p>
          <w:p w14:paraId="58DCFA7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底盘使用说明书                       （1份）</w:t>
            </w:r>
          </w:p>
          <w:p w14:paraId="3082C0B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底盘质量保修卡                       （1份）</w:t>
            </w:r>
          </w:p>
          <w:p w14:paraId="2327F98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消防车使用说明书                     （1份）</w:t>
            </w:r>
          </w:p>
          <w:p w14:paraId="4F9BBF9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消防车消防器材清单                   （1份）</w:t>
            </w:r>
          </w:p>
          <w:p w14:paraId="251151F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消防车合格证                         （1份）</w:t>
            </w:r>
          </w:p>
          <w:p w14:paraId="2481D88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消防车跟踪服务卡                     （1份）</w:t>
            </w:r>
          </w:p>
          <w:p w14:paraId="245C998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消防车交接清单                       （1份）</w:t>
            </w:r>
          </w:p>
        </w:tc>
      </w:tr>
      <w:tr w14:paraId="3DB37E4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99BEBD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15随车器材：</w:t>
            </w:r>
          </w:p>
        </w:tc>
      </w:tr>
      <w:tr w14:paraId="060C514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2203"/>
              <w:gridCol w:w="2572"/>
              <w:gridCol w:w="613"/>
              <w:gridCol w:w="613"/>
              <w:gridCol w:w="1349"/>
            </w:tblGrid>
            <w:tr w14:paraId="2A48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Header/>
              </w:trPr>
              <w:tc>
                <w:tcPr>
                  <w:tcW w:w="457" w:type="pct"/>
                  <w:tcBorders>
                    <w:top w:val="single" w:color="000000" w:sz="2" w:space="0"/>
                    <w:left w:val="single" w:color="auto" w:sz="4" w:space="0"/>
                    <w:bottom w:val="single" w:color="000000" w:sz="2" w:space="0"/>
                    <w:right w:val="single" w:color="000000" w:sz="2" w:space="0"/>
                  </w:tcBorders>
                  <w:vAlign w:val="center"/>
                </w:tcPr>
                <w:p w14:paraId="2A006E91">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序号</w:t>
                  </w:r>
                </w:p>
              </w:tc>
              <w:tc>
                <w:tcPr>
                  <w:tcW w:w="1362" w:type="pct"/>
                  <w:tcBorders>
                    <w:top w:val="single" w:color="000000" w:sz="2" w:space="0"/>
                    <w:left w:val="single" w:color="auto" w:sz="4" w:space="0"/>
                    <w:bottom w:val="single" w:color="000000" w:sz="2" w:space="0"/>
                    <w:right w:val="single" w:color="000000" w:sz="2" w:space="0"/>
                  </w:tcBorders>
                  <w:vAlign w:val="center"/>
                </w:tcPr>
                <w:p w14:paraId="6D9E856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名称</w:t>
                  </w:r>
                </w:p>
              </w:tc>
              <w:tc>
                <w:tcPr>
                  <w:tcW w:w="1590" w:type="pct"/>
                  <w:tcBorders>
                    <w:top w:val="single" w:color="000000" w:sz="2" w:space="0"/>
                    <w:left w:val="single" w:color="auto" w:sz="4" w:space="0"/>
                    <w:bottom w:val="single" w:color="000000" w:sz="2" w:space="0"/>
                    <w:right w:val="single" w:color="000000" w:sz="2" w:space="0"/>
                  </w:tcBorders>
                  <w:vAlign w:val="center"/>
                </w:tcPr>
                <w:p w14:paraId="7571446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规格/代号</w:t>
                  </w:r>
                </w:p>
              </w:tc>
              <w:tc>
                <w:tcPr>
                  <w:tcW w:w="379" w:type="pct"/>
                  <w:tcBorders>
                    <w:top w:val="single" w:color="000000" w:sz="2" w:space="0"/>
                    <w:left w:val="single" w:color="auto" w:sz="4" w:space="0"/>
                    <w:bottom w:val="single" w:color="000000" w:sz="2" w:space="0"/>
                    <w:right w:val="single" w:color="000000" w:sz="2" w:space="0"/>
                  </w:tcBorders>
                  <w:vAlign w:val="center"/>
                </w:tcPr>
                <w:p w14:paraId="155AA21A">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单位</w:t>
                  </w:r>
                </w:p>
              </w:tc>
              <w:tc>
                <w:tcPr>
                  <w:tcW w:w="379" w:type="pct"/>
                  <w:tcBorders>
                    <w:top w:val="single" w:color="000000" w:sz="2" w:space="0"/>
                    <w:left w:val="single" w:color="auto" w:sz="4" w:space="0"/>
                    <w:bottom w:val="single" w:color="000000" w:sz="2" w:space="0"/>
                    <w:right w:val="single" w:color="000000" w:sz="2" w:space="0"/>
                  </w:tcBorders>
                  <w:vAlign w:val="center"/>
                </w:tcPr>
                <w:p w14:paraId="51098235">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数量</w:t>
                  </w:r>
                </w:p>
              </w:tc>
              <w:tc>
                <w:tcPr>
                  <w:tcW w:w="833" w:type="pct"/>
                  <w:tcBorders>
                    <w:top w:val="single" w:color="000000" w:sz="2" w:space="0"/>
                    <w:left w:val="single" w:color="auto" w:sz="4" w:space="0"/>
                    <w:bottom w:val="single" w:color="000000" w:sz="2" w:space="0"/>
                    <w:right w:val="single" w:color="000000" w:sz="2" w:space="0"/>
                  </w:tcBorders>
                  <w:vAlign w:val="center"/>
                </w:tcPr>
                <w:p w14:paraId="74D4FF05">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备注</w:t>
                  </w:r>
                </w:p>
              </w:tc>
            </w:tr>
            <w:tr w14:paraId="73E4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3678C3A6">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1</w:t>
                  </w:r>
                </w:p>
              </w:tc>
              <w:tc>
                <w:tcPr>
                  <w:tcW w:w="1362" w:type="pct"/>
                  <w:tcBorders>
                    <w:top w:val="single" w:color="auto" w:sz="4" w:space="0"/>
                    <w:left w:val="single" w:color="auto" w:sz="4" w:space="0"/>
                    <w:bottom w:val="single" w:color="000000" w:sz="2" w:space="0"/>
                    <w:right w:val="single" w:color="000000" w:sz="2" w:space="0"/>
                  </w:tcBorders>
                  <w:vAlign w:val="center"/>
                </w:tcPr>
                <w:p w14:paraId="51F69484">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吸水管扳手</w:t>
                  </w:r>
                </w:p>
              </w:tc>
              <w:tc>
                <w:tcPr>
                  <w:tcW w:w="1590" w:type="pct"/>
                  <w:tcBorders>
                    <w:top w:val="single" w:color="auto" w:sz="4" w:space="0"/>
                    <w:left w:val="single" w:color="auto" w:sz="4" w:space="0"/>
                    <w:bottom w:val="single" w:color="000000" w:sz="2" w:space="0"/>
                    <w:right w:val="single" w:color="000000" w:sz="2" w:space="0"/>
                  </w:tcBorders>
                  <w:vAlign w:val="center"/>
                </w:tcPr>
                <w:p w14:paraId="7BAC644A">
                  <w:pPr>
                    <w:spacing w:line="276" w:lineRule="auto"/>
                    <w:ind w:firstLine="120" w:firstLineChars="50"/>
                    <w:jc w:val="center"/>
                    <w:rPr>
                      <w:rFonts w:hint="eastAsia" w:ascii="宋体" w:hAnsi="宋体" w:cs="宋体"/>
                      <w:color w:val="auto"/>
                      <w:spacing w:val="102"/>
                      <w:sz w:val="24"/>
                      <w:highlight w:val="none"/>
                    </w:rPr>
                  </w:pPr>
                  <w:r>
                    <w:rPr>
                      <w:rFonts w:hint="eastAsia" w:ascii="宋体" w:hAnsi="宋体" w:cs="宋体"/>
                      <w:color w:val="auto"/>
                      <w:sz w:val="24"/>
                      <w:highlight w:val="none"/>
                    </w:rPr>
                    <w:t>5"</w:t>
                  </w:r>
                </w:p>
              </w:tc>
              <w:tc>
                <w:tcPr>
                  <w:tcW w:w="379" w:type="pct"/>
                  <w:tcBorders>
                    <w:top w:val="single" w:color="auto" w:sz="4" w:space="0"/>
                    <w:left w:val="single" w:color="auto" w:sz="4" w:space="0"/>
                    <w:bottom w:val="single" w:color="000000" w:sz="2" w:space="0"/>
                    <w:right w:val="single" w:color="000000" w:sz="2" w:space="0"/>
                  </w:tcBorders>
                  <w:vAlign w:val="center"/>
                </w:tcPr>
                <w:p w14:paraId="1F907102">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034C129A">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18724C41">
                  <w:pPr>
                    <w:spacing w:line="276" w:lineRule="auto"/>
                    <w:jc w:val="center"/>
                    <w:rPr>
                      <w:rFonts w:hint="eastAsia" w:ascii="宋体" w:hAnsi="宋体" w:cs="宋体"/>
                      <w:color w:val="auto"/>
                      <w:spacing w:val="102"/>
                      <w:sz w:val="24"/>
                      <w:highlight w:val="none"/>
                    </w:rPr>
                  </w:pPr>
                </w:p>
              </w:tc>
            </w:tr>
            <w:tr w14:paraId="7D06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104CC33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62" w:type="pct"/>
                  <w:tcBorders>
                    <w:top w:val="single" w:color="auto" w:sz="4" w:space="0"/>
                    <w:left w:val="single" w:color="auto" w:sz="4" w:space="0"/>
                    <w:bottom w:val="single" w:color="000000" w:sz="2" w:space="0"/>
                    <w:right w:val="single" w:color="000000" w:sz="2" w:space="0"/>
                  </w:tcBorders>
                  <w:vAlign w:val="center"/>
                </w:tcPr>
                <w:p w14:paraId="6BEA0D1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5"吸水管</w:t>
                  </w:r>
                </w:p>
              </w:tc>
              <w:tc>
                <w:tcPr>
                  <w:tcW w:w="1590" w:type="pct"/>
                  <w:tcBorders>
                    <w:top w:val="single" w:color="auto" w:sz="4" w:space="0"/>
                    <w:left w:val="single" w:color="auto" w:sz="4" w:space="0"/>
                    <w:bottom w:val="single" w:color="000000" w:sz="2" w:space="0"/>
                    <w:right w:val="single" w:color="000000" w:sz="2" w:space="0"/>
                  </w:tcBorders>
                  <w:vAlign w:val="center"/>
                </w:tcPr>
                <w:p w14:paraId="0D050BB7">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Φ125mm×2m</w:t>
                  </w:r>
                </w:p>
              </w:tc>
              <w:tc>
                <w:tcPr>
                  <w:tcW w:w="379" w:type="pct"/>
                  <w:tcBorders>
                    <w:top w:val="single" w:color="auto" w:sz="4" w:space="0"/>
                    <w:left w:val="single" w:color="auto" w:sz="4" w:space="0"/>
                    <w:bottom w:val="single" w:color="000000" w:sz="2" w:space="0"/>
                    <w:right w:val="single" w:color="000000" w:sz="2" w:space="0"/>
                  </w:tcBorders>
                  <w:vAlign w:val="center"/>
                </w:tcPr>
                <w:p w14:paraId="159F35B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根</w:t>
                  </w:r>
                </w:p>
              </w:tc>
              <w:tc>
                <w:tcPr>
                  <w:tcW w:w="379" w:type="pct"/>
                  <w:tcBorders>
                    <w:top w:val="single" w:color="auto" w:sz="4" w:space="0"/>
                    <w:left w:val="single" w:color="auto" w:sz="4" w:space="0"/>
                    <w:bottom w:val="single" w:color="000000" w:sz="2" w:space="0"/>
                    <w:right w:val="single" w:color="000000" w:sz="2" w:space="0"/>
                  </w:tcBorders>
                  <w:vAlign w:val="center"/>
                </w:tcPr>
                <w:p w14:paraId="17DD475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33" w:type="pct"/>
                  <w:tcBorders>
                    <w:top w:val="single" w:color="auto" w:sz="4" w:space="0"/>
                    <w:left w:val="single" w:color="auto" w:sz="4" w:space="0"/>
                    <w:bottom w:val="single" w:color="000000" w:sz="2" w:space="0"/>
                    <w:right w:val="single" w:color="000000" w:sz="2" w:space="0"/>
                  </w:tcBorders>
                  <w:vAlign w:val="center"/>
                </w:tcPr>
                <w:p w14:paraId="1F077B00">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内扣式</w:t>
                  </w:r>
                </w:p>
              </w:tc>
            </w:tr>
            <w:tr w14:paraId="290E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7CD0E7E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62" w:type="pct"/>
                  <w:tcBorders>
                    <w:top w:val="single" w:color="auto" w:sz="4" w:space="0"/>
                    <w:left w:val="single" w:color="auto" w:sz="4" w:space="0"/>
                    <w:bottom w:val="single" w:color="000000" w:sz="2" w:space="0"/>
                    <w:right w:val="single" w:color="000000" w:sz="2" w:space="0"/>
                  </w:tcBorders>
                  <w:vAlign w:val="center"/>
                </w:tcPr>
                <w:p w14:paraId="755CFD7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滤水器（含引绳）</w:t>
                  </w:r>
                </w:p>
              </w:tc>
              <w:tc>
                <w:tcPr>
                  <w:tcW w:w="1590" w:type="pct"/>
                  <w:tcBorders>
                    <w:top w:val="single" w:color="auto" w:sz="4" w:space="0"/>
                    <w:left w:val="single" w:color="auto" w:sz="4" w:space="0"/>
                    <w:bottom w:val="single" w:color="000000" w:sz="2" w:space="0"/>
                    <w:right w:val="single" w:color="000000" w:sz="2" w:space="0"/>
                  </w:tcBorders>
                  <w:vAlign w:val="center"/>
                </w:tcPr>
                <w:p w14:paraId="0B742D13">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379" w:type="pct"/>
                  <w:tcBorders>
                    <w:top w:val="single" w:color="auto" w:sz="4" w:space="0"/>
                    <w:left w:val="single" w:color="auto" w:sz="4" w:space="0"/>
                    <w:bottom w:val="single" w:color="000000" w:sz="2" w:space="0"/>
                    <w:right w:val="single" w:color="000000" w:sz="2" w:space="0"/>
                  </w:tcBorders>
                  <w:vAlign w:val="center"/>
                </w:tcPr>
                <w:p w14:paraId="02F1F4F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174F710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5DAF4C4B">
                  <w:pPr>
                    <w:spacing w:line="276" w:lineRule="auto"/>
                    <w:jc w:val="center"/>
                    <w:rPr>
                      <w:rFonts w:hint="eastAsia" w:ascii="宋体" w:hAnsi="宋体" w:cs="宋体"/>
                      <w:color w:val="auto"/>
                      <w:spacing w:val="102"/>
                      <w:sz w:val="24"/>
                      <w:highlight w:val="none"/>
                    </w:rPr>
                  </w:pPr>
                </w:p>
              </w:tc>
            </w:tr>
            <w:tr w14:paraId="02F8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35DC0EF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362" w:type="pct"/>
                  <w:tcBorders>
                    <w:top w:val="single" w:color="auto" w:sz="4" w:space="0"/>
                    <w:left w:val="single" w:color="auto" w:sz="4" w:space="0"/>
                    <w:bottom w:val="single" w:color="000000" w:sz="2" w:space="0"/>
                    <w:right w:val="single" w:color="000000" w:sz="2" w:space="0"/>
                  </w:tcBorders>
                  <w:vAlign w:val="center"/>
                </w:tcPr>
                <w:p w14:paraId="5635E4C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消防水带</w:t>
                  </w:r>
                </w:p>
              </w:tc>
              <w:tc>
                <w:tcPr>
                  <w:tcW w:w="1590" w:type="pct"/>
                  <w:tcBorders>
                    <w:top w:val="single" w:color="auto" w:sz="4" w:space="0"/>
                    <w:left w:val="single" w:color="auto" w:sz="4" w:space="0"/>
                    <w:bottom w:val="single" w:color="000000" w:sz="2" w:space="0"/>
                    <w:right w:val="single" w:color="000000" w:sz="2" w:space="0"/>
                  </w:tcBorders>
                  <w:vAlign w:val="center"/>
                </w:tcPr>
                <w:p w14:paraId="6C968D18">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20-65-20</w:t>
                  </w:r>
                </w:p>
              </w:tc>
              <w:tc>
                <w:tcPr>
                  <w:tcW w:w="379" w:type="pct"/>
                  <w:tcBorders>
                    <w:top w:val="single" w:color="auto" w:sz="4" w:space="0"/>
                    <w:left w:val="single" w:color="auto" w:sz="4" w:space="0"/>
                    <w:bottom w:val="single" w:color="000000" w:sz="2" w:space="0"/>
                    <w:right w:val="single" w:color="000000" w:sz="2" w:space="0"/>
                  </w:tcBorders>
                  <w:vAlign w:val="center"/>
                </w:tcPr>
                <w:p w14:paraId="66AFB3A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7D8BD0B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33" w:type="pct"/>
                  <w:tcBorders>
                    <w:top w:val="single" w:color="auto" w:sz="4" w:space="0"/>
                    <w:left w:val="single" w:color="auto" w:sz="4" w:space="0"/>
                    <w:bottom w:val="single" w:color="000000" w:sz="2" w:space="0"/>
                    <w:right w:val="single" w:color="000000" w:sz="2" w:space="0"/>
                  </w:tcBorders>
                  <w:vAlign w:val="center"/>
                </w:tcPr>
                <w:p w14:paraId="77D35F3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20型卡式</w:t>
                  </w:r>
                </w:p>
              </w:tc>
            </w:tr>
            <w:tr w14:paraId="020D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1452D35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362" w:type="pct"/>
                  <w:tcBorders>
                    <w:top w:val="single" w:color="auto" w:sz="4" w:space="0"/>
                    <w:left w:val="single" w:color="auto" w:sz="4" w:space="0"/>
                    <w:bottom w:val="single" w:color="000000" w:sz="2" w:space="0"/>
                    <w:right w:val="single" w:color="000000" w:sz="2" w:space="0"/>
                  </w:tcBorders>
                  <w:vAlign w:val="center"/>
                </w:tcPr>
                <w:p w14:paraId="4881914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消防水带</w:t>
                  </w:r>
                </w:p>
              </w:tc>
              <w:tc>
                <w:tcPr>
                  <w:tcW w:w="1590" w:type="pct"/>
                  <w:tcBorders>
                    <w:top w:val="single" w:color="auto" w:sz="4" w:space="0"/>
                    <w:left w:val="single" w:color="auto" w:sz="4" w:space="0"/>
                    <w:bottom w:val="single" w:color="000000" w:sz="2" w:space="0"/>
                    <w:right w:val="single" w:color="000000" w:sz="2" w:space="0"/>
                  </w:tcBorders>
                  <w:vAlign w:val="center"/>
                </w:tcPr>
                <w:p w14:paraId="2DB06E19">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20-18-20</w:t>
                  </w:r>
                </w:p>
              </w:tc>
              <w:tc>
                <w:tcPr>
                  <w:tcW w:w="379" w:type="pct"/>
                  <w:tcBorders>
                    <w:top w:val="single" w:color="auto" w:sz="4" w:space="0"/>
                    <w:left w:val="single" w:color="auto" w:sz="4" w:space="0"/>
                    <w:bottom w:val="single" w:color="000000" w:sz="2" w:space="0"/>
                    <w:right w:val="single" w:color="000000" w:sz="2" w:space="0"/>
                  </w:tcBorders>
                  <w:vAlign w:val="center"/>
                </w:tcPr>
                <w:p w14:paraId="647C8C3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191C4A1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33" w:type="pct"/>
                  <w:tcBorders>
                    <w:top w:val="single" w:color="auto" w:sz="4" w:space="0"/>
                    <w:left w:val="single" w:color="auto" w:sz="4" w:space="0"/>
                    <w:bottom w:val="single" w:color="000000" w:sz="2" w:space="0"/>
                    <w:right w:val="single" w:color="000000" w:sz="2" w:space="0"/>
                  </w:tcBorders>
                  <w:vAlign w:val="center"/>
                </w:tcPr>
                <w:p w14:paraId="6D521C1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20型卡式</w:t>
                  </w:r>
                </w:p>
              </w:tc>
            </w:tr>
            <w:tr w14:paraId="4F2D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auto" w:sz="4" w:space="0"/>
                    <w:bottom w:val="single" w:color="000000" w:sz="2" w:space="0"/>
                    <w:right w:val="single" w:color="000000" w:sz="2" w:space="0"/>
                  </w:tcBorders>
                  <w:vAlign w:val="center"/>
                </w:tcPr>
                <w:p w14:paraId="4C67A81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362" w:type="pct"/>
                  <w:tcBorders>
                    <w:top w:val="single" w:color="auto" w:sz="4" w:space="0"/>
                    <w:left w:val="single" w:color="auto" w:sz="4" w:space="0"/>
                    <w:bottom w:val="single" w:color="000000" w:sz="2" w:space="0"/>
                    <w:right w:val="single" w:color="000000" w:sz="2" w:space="0"/>
                  </w:tcBorders>
                  <w:vAlign w:val="center"/>
                </w:tcPr>
                <w:p w14:paraId="3FA82CD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无后坐力多功能水枪</w:t>
                  </w:r>
                </w:p>
              </w:tc>
              <w:tc>
                <w:tcPr>
                  <w:tcW w:w="1590" w:type="pct"/>
                  <w:tcBorders>
                    <w:top w:val="single" w:color="auto" w:sz="4" w:space="0"/>
                    <w:left w:val="single" w:color="auto" w:sz="4" w:space="0"/>
                    <w:bottom w:val="single" w:color="000000" w:sz="2" w:space="0"/>
                    <w:right w:val="single" w:color="000000" w:sz="2" w:space="0"/>
                  </w:tcBorders>
                  <w:vAlign w:val="center"/>
                </w:tcPr>
                <w:p w14:paraId="31CDCEBC">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3F80E1D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支</w:t>
                  </w:r>
                </w:p>
              </w:tc>
              <w:tc>
                <w:tcPr>
                  <w:tcW w:w="379" w:type="pct"/>
                  <w:tcBorders>
                    <w:top w:val="single" w:color="auto" w:sz="4" w:space="0"/>
                    <w:left w:val="single" w:color="auto" w:sz="4" w:space="0"/>
                    <w:bottom w:val="single" w:color="000000" w:sz="2" w:space="0"/>
                    <w:right w:val="single" w:color="000000" w:sz="2" w:space="0"/>
                  </w:tcBorders>
                  <w:vAlign w:val="center"/>
                </w:tcPr>
                <w:p w14:paraId="4E64728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7E8BAB0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卡式</w:t>
                  </w:r>
                </w:p>
              </w:tc>
            </w:tr>
            <w:tr w14:paraId="1679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26BA0C5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362" w:type="pct"/>
                  <w:tcBorders>
                    <w:top w:val="single" w:color="auto" w:sz="4" w:space="0"/>
                    <w:left w:val="single" w:color="auto" w:sz="4" w:space="0"/>
                    <w:bottom w:val="single" w:color="000000" w:sz="2" w:space="0"/>
                    <w:right w:val="single" w:color="000000" w:sz="2" w:space="0"/>
                  </w:tcBorders>
                  <w:vAlign w:val="center"/>
                </w:tcPr>
                <w:p w14:paraId="4A77524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开关直流水枪</w:t>
                  </w:r>
                </w:p>
              </w:tc>
              <w:tc>
                <w:tcPr>
                  <w:tcW w:w="1590" w:type="pct"/>
                  <w:tcBorders>
                    <w:top w:val="single" w:color="auto" w:sz="4" w:space="0"/>
                    <w:left w:val="single" w:color="auto" w:sz="4" w:space="0"/>
                    <w:bottom w:val="single" w:color="000000" w:sz="2" w:space="0"/>
                    <w:right w:val="single" w:color="000000" w:sz="2" w:space="0"/>
                  </w:tcBorders>
                  <w:vAlign w:val="center"/>
                </w:tcPr>
                <w:p w14:paraId="5E9D0367">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48985F6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支</w:t>
                  </w:r>
                </w:p>
              </w:tc>
              <w:tc>
                <w:tcPr>
                  <w:tcW w:w="379" w:type="pct"/>
                  <w:tcBorders>
                    <w:top w:val="single" w:color="auto" w:sz="4" w:space="0"/>
                    <w:left w:val="single" w:color="auto" w:sz="4" w:space="0"/>
                    <w:bottom w:val="single" w:color="000000" w:sz="2" w:space="0"/>
                    <w:right w:val="single" w:color="000000" w:sz="2" w:space="0"/>
                  </w:tcBorders>
                  <w:vAlign w:val="center"/>
                </w:tcPr>
                <w:p w14:paraId="1891F71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32C04DE6">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卡式</w:t>
                  </w:r>
                </w:p>
              </w:tc>
            </w:tr>
            <w:tr w14:paraId="6C7C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43CC318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362" w:type="pct"/>
                  <w:tcBorders>
                    <w:top w:val="single" w:color="auto" w:sz="4" w:space="0"/>
                    <w:left w:val="single" w:color="auto" w:sz="4" w:space="0"/>
                    <w:bottom w:val="single" w:color="000000" w:sz="2" w:space="0"/>
                    <w:right w:val="single" w:color="000000" w:sz="2" w:space="0"/>
                  </w:tcBorders>
                  <w:vAlign w:val="center"/>
                </w:tcPr>
                <w:p w14:paraId="0B94AA2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止水器</w:t>
                  </w:r>
                </w:p>
              </w:tc>
              <w:tc>
                <w:tcPr>
                  <w:tcW w:w="1590" w:type="pct"/>
                  <w:tcBorders>
                    <w:top w:val="single" w:color="auto" w:sz="4" w:space="0"/>
                    <w:left w:val="single" w:color="auto" w:sz="4" w:space="0"/>
                    <w:bottom w:val="single" w:color="000000" w:sz="2" w:space="0"/>
                    <w:right w:val="single" w:color="000000" w:sz="2" w:space="0"/>
                  </w:tcBorders>
                  <w:vAlign w:val="center"/>
                </w:tcPr>
                <w:p w14:paraId="614FCCFD">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4D7802A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100B1E2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1590BBAD">
                  <w:pPr>
                    <w:spacing w:line="276" w:lineRule="auto"/>
                    <w:jc w:val="center"/>
                    <w:rPr>
                      <w:rFonts w:hint="eastAsia" w:ascii="宋体" w:hAnsi="宋体" w:cs="宋体"/>
                      <w:color w:val="auto"/>
                      <w:spacing w:val="102"/>
                      <w:sz w:val="24"/>
                      <w:highlight w:val="none"/>
                    </w:rPr>
                  </w:pPr>
                </w:p>
              </w:tc>
            </w:tr>
            <w:tr w14:paraId="7B20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0300446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362" w:type="pct"/>
                  <w:tcBorders>
                    <w:top w:val="single" w:color="auto" w:sz="4" w:space="0"/>
                    <w:left w:val="single" w:color="auto" w:sz="4" w:space="0"/>
                    <w:bottom w:val="single" w:color="000000" w:sz="2" w:space="0"/>
                    <w:right w:val="single" w:color="000000" w:sz="2" w:space="0"/>
                  </w:tcBorders>
                  <w:vAlign w:val="center"/>
                </w:tcPr>
                <w:p w14:paraId="3C4CE43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干粉灭火器</w:t>
                  </w:r>
                </w:p>
              </w:tc>
              <w:tc>
                <w:tcPr>
                  <w:tcW w:w="1590" w:type="pct"/>
                  <w:tcBorders>
                    <w:top w:val="single" w:color="auto" w:sz="4" w:space="0"/>
                    <w:left w:val="single" w:color="auto" w:sz="4" w:space="0"/>
                    <w:bottom w:val="single" w:color="000000" w:sz="2" w:space="0"/>
                    <w:right w:val="single" w:color="000000" w:sz="2" w:space="0"/>
                  </w:tcBorders>
                  <w:vAlign w:val="center"/>
                </w:tcPr>
                <w:p w14:paraId="6CDC89D8">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63A10F3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具</w:t>
                  </w:r>
                </w:p>
              </w:tc>
              <w:tc>
                <w:tcPr>
                  <w:tcW w:w="379" w:type="pct"/>
                  <w:tcBorders>
                    <w:top w:val="single" w:color="auto" w:sz="4" w:space="0"/>
                    <w:left w:val="single" w:color="auto" w:sz="4" w:space="0"/>
                    <w:bottom w:val="single" w:color="000000" w:sz="2" w:space="0"/>
                    <w:right w:val="single" w:color="000000" w:sz="2" w:space="0"/>
                  </w:tcBorders>
                  <w:vAlign w:val="center"/>
                </w:tcPr>
                <w:p w14:paraId="34D1929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66F25E8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4kg</w:t>
                  </w:r>
                </w:p>
              </w:tc>
            </w:tr>
            <w:tr w14:paraId="4AAC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2CCF96C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362" w:type="pct"/>
                  <w:tcBorders>
                    <w:top w:val="single" w:color="auto" w:sz="4" w:space="0"/>
                    <w:left w:val="single" w:color="auto" w:sz="4" w:space="0"/>
                    <w:bottom w:val="single" w:color="000000" w:sz="2" w:space="0"/>
                    <w:right w:val="single" w:color="000000" w:sz="2" w:space="0"/>
                  </w:tcBorders>
                  <w:vAlign w:val="center"/>
                </w:tcPr>
                <w:p w14:paraId="32D8A08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集水器</w:t>
                  </w:r>
                </w:p>
              </w:tc>
              <w:tc>
                <w:tcPr>
                  <w:tcW w:w="1590" w:type="pct"/>
                  <w:tcBorders>
                    <w:top w:val="single" w:color="auto" w:sz="4" w:space="0"/>
                    <w:left w:val="single" w:color="auto" w:sz="4" w:space="0"/>
                    <w:bottom w:val="single" w:color="000000" w:sz="2" w:space="0"/>
                    <w:right w:val="single" w:color="000000" w:sz="2" w:space="0"/>
                  </w:tcBorders>
                  <w:vAlign w:val="center"/>
                </w:tcPr>
                <w:p w14:paraId="3B92DFB0">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JⅡ125/80×2-1.6</w:t>
                  </w:r>
                </w:p>
              </w:tc>
              <w:tc>
                <w:tcPr>
                  <w:tcW w:w="379" w:type="pct"/>
                  <w:tcBorders>
                    <w:top w:val="single" w:color="auto" w:sz="4" w:space="0"/>
                    <w:left w:val="single" w:color="auto" w:sz="4" w:space="0"/>
                    <w:bottom w:val="single" w:color="000000" w:sz="2" w:space="0"/>
                    <w:right w:val="single" w:color="000000" w:sz="2" w:space="0"/>
                  </w:tcBorders>
                  <w:vAlign w:val="center"/>
                </w:tcPr>
                <w:p w14:paraId="0C9C46D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62559EA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09B39D79">
                  <w:pPr>
                    <w:spacing w:line="276" w:lineRule="auto"/>
                    <w:jc w:val="center"/>
                    <w:rPr>
                      <w:rFonts w:hint="eastAsia" w:ascii="宋体" w:hAnsi="宋体" w:cs="宋体"/>
                      <w:color w:val="auto"/>
                      <w:spacing w:val="102"/>
                      <w:sz w:val="24"/>
                      <w:highlight w:val="none"/>
                    </w:rPr>
                  </w:pPr>
                </w:p>
              </w:tc>
            </w:tr>
            <w:tr w14:paraId="5F29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64E6B99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362" w:type="pct"/>
                  <w:tcBorders>
                    <w:top w:val="single" w:color="auto" w:sz="4" w:space="0"/>
                    <w:left w:val="single" w:color="auto" w:sz="4" w:space="0"/>
                    <w:bottom w:val="single" w:color="000000" w:sz="2" w:space="0"/>
                    <w:right w:val="single" w:color="000000" w:sz="2" w:space="0"/>
                  </w:tcBorders>
                  <w:vAlign w:val="center"/>
                </w:tcPr>
                <w:p w14:paraId="026B62B4">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三分水器</w:t>
                  </w:r>
                </w:p>
              </w:tc>
              <w:tc>
                <w:tcPr>
                  <w:tcW w:w="1590" w:type="pct"/>
                  <w:tcBorders>
                    <w:top w:val="single" w:color="auto" w:sz="4" w:space="0"/>
                    <w:left w:val="single" w:color="auto" w:sz="4" w:space="0"/>
                    <w:bottom w:val="single" w:color="000000" w:sz="2" w:space="0"/>
                    <w:right w:val="single" w:color="000000" w:sz="2" w:space="0"/>
                  </w:tcBorders>
                  <w:vAlign w:val="center"/>
                </w:tcPr>
                <w:p w14:paraId="6CB63C60">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FⅢ80/65×3-1.6</w:t>
                  </w:r>
                </w:p>
              </w:tc>
              <w:tc>
                <w:tcPr>
                  <w:tcW w:w="379" w:type="pct"/>
                  <w:tcBorders>
                    <w:top w:val="single" w:color="auto" w:sz="4" w:space="0"/>
                    <w:left w:val="single" w:color="auto" w:sz="4" w:space="0"/>
                    <w:bottom w:val="single" w:color="000000" w:sz="2" w:space="0"/>
                    <w:right w:val="single" w:color="000000" w:sz="2" w:space="0"/>
                  </w:tcBorders>
                  <w:vAlign w:val="center"/>
                </w:tcPr>
                <w:p w14:paraId="2637166E">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2A64459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63CD89B7">
                  <w:pPr>
                    <w:spacing w:line="276" w:lineRule="auto"/>
                    <w:jc w:val="center"/>
                    <w:rPr>
                      <w:rFonts w:hint="eastAsia" w:ascii="宋体" w:hAnsi="宋体" w:cs="宋体"/>
                      <w:color w:val="auto"/>
                      <w:spacing w:val="102"/>
                      <w:sz w:val="24"/>
                      <w:highlight w:val="none"/>
                    </w:rPr>
                  </w:pPr>
                </w:p>
              </w:tc>
            </w:tr>
            <w:tr w14:paraId="6E4A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46EE801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362" w:type="pct"/>
                  <w:tcBorders>
                    <w:top w:val="single" w:color="auto" w:sz="4" w:space="0"/>
                    <w:left w:val="single" w:color="auto" w:sz="4" w:space="0"/>
                    <w:bottom w:val="single" w:color="000000" w:sz="2" w:space="0"/>
                    <w:right w:val="single" w:color="000000" w:sz="2" w:space="0"/>
                  </w:tcBorders>
                  <w:vAlign w:val="center"/>
                </w:tcPr>
                <w:p w14:paraId="46B45BF4">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地上消火栓扳手</w:t>
                  </w:r>
                </w:p>
              </w:tc>
              <w:tc>
                <w:tcPr>
                  <w:tcW w:w="1590" w:type="pct"/>
                  <w:tcBorders>
                    <w:top w:val="single" w:color="auto" w:sz="4" w:space="0"/>
                    <w:left w:val="single" w:color="auto" w:sz="4" w:space="0"/>
                    <w:bottom w:val="single" w:color="000000" w:sz="2" w:space="0"/>
                    <w:right w:val="single" w:color="000000" w:sz="2" w:space="0"/>
                  </w:tcBorders>
                  <w:vAlign w:val="center"/>
                </w:tcPr>
                <w:p w14:paraId="10386D92">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FB450</w:t>
                  </w:r>
                </w:p>
              </w:tc>
              <w:tc>
                <w:tcPr>
                  <w:tcW w:w="379" w:type="pct"/>
                  <w:tcBorders>
                    <w:top w:val="single" w:color="auto" w:sz="4" w:space="0"/>
                    <w:left w:val="single" w:color="auto" w:sz="4" w:space="0"/>
                    <w:bottom w:val="single" w:color="000000" w:sz="2" w:space="0"/>
                    <w:right w:val="single" w:color="000000" w:sz="2" w:space="0"/>
                  </w:tcBorders>
                  <w:vAlign w:val="center"/>
                </w:tcPr>
                <w:p w14:paraId="5FD029E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4FE4F8D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1E2AE2C4">
                  <w:pPr>
                    <w:spacing w:line="276" w:lineRule="auto"/>
                    <w:jc w:val="center"/>
                    <w:rPr>
                      <w:rFonts w:hint="eastAsia" w:ascii="宋体" w:hAnsi="宋体" w:cs="宋体"/>
                      <w:color w:val="auto"/>
                      <w:spacing w:val="102"/>
                      <w:sz w:val="24"/>
                      <w:highlight w:val="none"/>
                    </w:rPr>
                  </w:pPr>
                </w:p>
              </w:tc>
            </w:tr>
            <w:tr w14:paraId="03A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2FF131C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362" w:type="pct"/>
                  <w:tcBorders>
                    <w:top w:val="single" w:color="auto" w:sz="4" w:space="0"/>
                    <w:left w:val="single" w:color="auto" w:sz="4" w:space="0"/>
                    <w:bottom w:val="single" w:color="000000" w:sz="2" w:space="0"/>
                    <w:right w:val="single" w:color="000000" w:sz="2" w:space="0"/>
                  </w:tcBorders>
                  <w:vAlign w:val="center"/>
                </w:tcPr>
                <w:p w14:paraId="530E7CC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异径接口</w:t>
                  </w:r>
                </w:p>
              </w:tc>
              <w:tc>
                <w:tcPr>
                  <w:tcW w:w="1590" w:type="pct"/>
                  <w:tcBorders>
                    <w:top w:val="single" w:color="auto" w:sz="4" w:space="0"/>
                    <w:left w:val="single" w:color="auto" w:sz="4" w:space="0"/>
                    <w:bottom w:val="single" w:color="000000" w:sz="2" w:space="0"/>
                    <w:right w:val="single" w:color="000000" w:sz="2" w:space="0"/>
                  </w:tcBorders>
                  <w:vAlign w:val="center"/>
                </w:tcPr>
                <w:p w14:paraId="6DD59297">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DN65卡式转DN80卡式</w:t>
                  </w:r>
                </w:p>
              </w:tc>
              <w:tc>
                <w:tcPr>
                  <w:tcW w:w="379" w:type="pct"/>
                  <w:tcBorders>
                    <w:top w:val="single" w:color="auto" w:sz="4" w:space="0"/>
                    <w:left w:val="single" w:color="auto" w:sz="4" w:space="0"/>
                    <w:bottom w:val="single" w:color="000000" w:sz="2" w:space="0"/>
                    <w:right w:val="single" w:color="000000" w:sz="2" w:space="0"/>
                  </w:tcBorders>
                  <w:vAlign w:val="center"/>
                </w:tcPr>
                <w:p w14:paraId="3565A2D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1723FE6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5AE44E8C">
                  <w:pPr>
                    <w:spacing w:line="276" w:lineRule="auto"/>
                    <w:jc w:val="center"/>
                    <w:rPr>
                      <w:rFonts w:hint="eastAsia" w:ascii="宋体" w:hAnsi="宋体" w:cs="宋体"/>
                      <w:color w:val="auto"/>
                      <w:spacing w:val="102"/>
                      <w:sz w:val="24"/>
                      <w:highlight w:val="none"/>
                    </w:rPr>
                  </w:pPr>
                </w:p>
              </w:tc>
            </w:tr>
            <w:tr w14:paraId="5A69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1BB7C48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362" w:type="pct"/>
                  <w:tcBorders>
                    <w:top w:val="single" w:color="auto" w:sz="4" w:space="0"/>
                    <w:left w:val="single" w:color="auto" w:sz="4" w:space="0"/>
                    <w:bottom w:val="single" w:color="000000" w:sz="2" w:space="0"/>
                    <w:right w:val="single" w:color="000000" w:sz="2" w:space="0"/>
                  </w:tcBorders>
                  <w:vAlign w:val="center"/>
                </w:tcPr>
                <w:p w14:paraId="73FC6D8D">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异型接口</w:t>
                  </w:r>
                </w:p>
              </w:tc>
              <w:tc>
                <w:tcPr>
                  <w:tcW w:w="1590" w:type="pct"/>
                  <w:tcBorders>
                    <w:top w:val="single" w:color="auto" w:sz="4" w:space="0"/>
                    <w:left w:val="single" w:color="auto" w:sz="4" w:space="0"/>
                    <w:bottom w:val="single" w:color="000000" w:sz="2" w:space="0"/>
                    <w:right w:val="single" w:color="000000" w:sz="2" w:space="0"/>
                  </w:tcBorders>
                  <w:vAlign w:val="center"/>
                </w:tcPr>
                <w:p w14:paraId="36039EA1">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DN65卡式雄接口转DN65卡式雌接口</w:t>
                  </w:r>
                </w:p>
              </w:tc>
              <w:tc>
                <w:tcPr>
                  <w:tcW w:w="379" w:type="pct"/>
                  <w:tcBorders>
                    <w:top w:val="single" w:color="auto" w:sz="4" w:space="0"/>
                    <w:left w:val="single" w:color="auto" w:sz="4" w:space="0"/>
                    <w:bottom w:val="single" w:color="000000" w:sz="2" w:space="0"/>
                    <w:right w:val="single" w:color="000000" w:sz="2" w:space="0"/>
                  </w:tcBorders>
                  <w:vAlign w:val="center"/>
                </w:tcPr>
                <w:p w14:paraId="43E94940">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67ABF00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4A23CC81">
                  <w:pPr>
                    <w:spacing w:line="276" w:lineRule="auto"/>
                    <w:jc w:val="center"/>
                    <w:rPr>
                      <w:rFonts w:hint="eastAsia" w:ascii="宋体" w:hAnsi="宋体" w:cs="宋体"/>
                      <w:color w:val="auto"/>
                      <w:sz w:val="24"/>
                      <w:highlight w:val="none"/>
                    </w:rPr>
                  </w:pPr>
                </w:p>
              </w:tc>
            </w:tr>
            <w:tr w14:paraId="51E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129AA1A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362" w:type="pct"/>
                  <w:tcBorders>
                    <w:top w:val="single" w:color="auto" w:sz="4" w:space="0"/>
                    <w:left w:val="single" w:color="auto" w:sz="4" w:space="0"/>
                    <w:bottom w:val="single" w:color="000000" w:sz="2" w:space="0"/>
                    <w:right w:val="single" w:color="000000" w:sz="2" w:space="0"/>
                  </w:tcBorders>
                  <w:vAlign w:val="center"/>
                </w:tcPr>
                <w:p w14:paraId="51375396">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异型接口</w:t>
                  </w:r>
                </w:p>
              </w:tc>
              <w:tc>
                <w:tcPr>
                  <w:tcW w:w="1590" w:type="pct"/>
                  <w:tcBorders>
                    <w:top w:val="single" w:color="auto" w:sz="4" w:space="0"/>
                    <w:left w:val="single" w:color="auto" w:sz="4" w:space="0"/>
                    <w:bottom w:val="single" w:color="000000" w:sz="2" w:space="0"/>
                    <w:right w:val="single" w:color="000000" w:sz="2" w:space="0"/>
                  </w:tcBorders>
                  <w:vAlign w:val="center"/>
                </w:tcPr>
                <w:p w14:paraId="528E80E0">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DN80卡式雌接口转DN80内扣</w:t>
                  </w:r>
                </w:p>
              </w:tc>
              <w:tc>
                <w:tcPr>
                  <w:tcW w:w="379" w:type="pct"/>
                  <w:tcBorders>
                    <w:top w:val="single" w:color="auto" w:sz="4" w:space="0"/>
                    <w:left w:val="single" w:color="auto" w:sz="4" w:space="0"/>
                    <w:bottom w:val="single" w:color="000000" w:sz="2" w:space="0"/>
                    <w:right w:val="single" w:color="000000" w:sz="2" w:space="0"/>
                  </w:tcBorders>
                  <w:vAlign w:val="center"/>
                </w:tcPr>
                <w:p w14:paraId="3FF2F3FB">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6686BF8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5A6E3B44">
                  <w:pPr>
                    <w:spacing w:line="276" w:lineRule="auto"/>
                    <w:jc w:val="center"/>
                    <w:rPr>
                      <w:rFonts w:hint="eastAsia" w:ascii="宋体" w:hAnsi="宋体" w:cs="宋体"/>
                      <w:color w:val="auto"/>
                      <w:spacing w:val="102"/>
                      <w:sz w:val="24"/>
                      <w:highlight w:val="none"/>
                    </w:rPr>
                  </w:pPr>
                </w:p>
              </w:tc>
            </w:tr>
            <w:tr w14:paraId="10AA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442BE5C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362" w:type="pct"/>
                  <w:tcBorders>
                    <w:top w:val="single" w:color="auto" w:sz="4" w:space="0"/>
                    <w:left w:val="single" w:color="auto" w:sz="4" w:space="0"/>
                    <w:bottom w:val="single" w:color="000000" w:sz="2" w:space="0"/>
                    <w:right w:val="single" w:color="000000" w:sz="2" w:space="0"/>
                  </w:tcBorders>
                  <w:vAlign w:val="center"/>
                </w:tcPr>
                <w:p w14:paraId="631AAEF9">
                  <w:pPr>
                    <w:spacing w:line="276" w:lineRule="auto"/>
                    <w:jc w:val="center"/>
                    <w:rPr>
                      <w:rFonts w:hint="eastAsia" w:ascii="宋体" w:hAnsi="宋体" w:cs="宋体"/>
                      <w:color w:val="auto"/>
                      <w:spacing w:val="102"/>
                      <w:sz w:val="24"/>
                      <w:highlight w:val="none"/>
                    </w:rPr>
                  </w:pPr>
                  <w:r>
                    <w:rPr>
                      <w:rFonts w:hint="eastAsia" w:ascii="宋体" w:hAnsi="宋体" w:cs="宋体"/>
                      <w:color w:val="auto"/>
                      <w:sz w:val="24"/>
                      <w:highlight w:val="none"/>
                    </w:rPr>
                    <w:t>水带护桥</w:t>
                  </w:r>
                </w:p>
              </w:tc>
              <w:tc>
                <w:tcPr>
                  <w:tcW w:w="1590" w:type="pct"/>
                  <w:tcBorders>
                    <w:top w:val="single" w:color="auto" w:sz="4" w:space="0"/>
                    <w:left w:val="single" w:color="auto" w:sz="4" w:space="0"/>
                    <w:bottom w:val="single" w:color="000000" w:sz="2" w:space="0"/>
                    <w:right w:val="single" w:color="000000" w:sz="2" w:space="0"/>
                  </w:tcBorders>
                  <w:vAlign w:val="center"/>
                </w:tcPr>
                <w:p w14:paraId="11B782B1">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橡胶材质</w:t>
                  </w:r>
                </w:p>
              </w:tc>
              <w:tc>
                <w:tcPr>
                  <w:tcW w:w="379" w:type="pct"/>
                  <w:tcBorders>
                    <w:top w:val="single" w:color="auto" w:sz="4" w:space="0"/>
                    <w:left w:val="single" w:color="auto" w:sz="4" w:space="0"/>
                    <w:bottom w:val="single" w:color="000000" w:sz="2" w:space="0"/>
                    <w:right w:val="single" w:color="000000" w:sz="2" w:space="0"/>
                  </w:tcBorders>
                  <w:vAlign w:val="center"/>
                </w:tcPr>
                <w:p w14:paraId="481D79E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副</w:t>
                  </w:r>
                </w:p>
              </w:tc>
              <w:tc>
                <w:tcPr>
                  <w:tcW w:w="379" w:type="pct"/>
                  <w:tcBorders>
                    <w:top w:val="single" w:color="auto" w:sz="4" w:space="0"/>
                    <w:left w:val="single" w:color="auto" w:sz="4" w:space="0"/>
                    <w:bottom w:val="single" w:color="000000" w:sz="2" w:space="0"/>
                    <w:right w:val="single" w:color="000000" w:sz="2" w:space="0"/>
                  </w:tcBorders>
                  <w:vAlign w:val="center"/>
                </w:tcPr>
                <w:p w14:paraId="2DDB205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4A754A27">
                  <w:pPr>
                    <w:spacing w:line="276" w:lineRule="auto"/>
                    <w:jc w:val="center"/>
                    <w:rPr>
                      <w:rFonts w:hint="eastAsia" w:ascii="宋体" w:hAnsi="宋体" w:cs="宋体"/>
                      <w:color w:val="auto"/>
                      <w:spacing w:val="102"/>
                      <w:sz w:val="24"/>
                      <w:highlight w:val="none"/>
                    </w:rPr>
                  </w:pPr>
                </w:p>
              </w:tc>
            </w:tr>
            <w:tr w14:paraId="733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7DD9E16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362" w:type="pct"/>
                  <w:tcBorders>
                    <w:top w:val="single" w:color="auto" w:sz="4" w:space="0"/>
                    <w:left w:val="single" w:color="auto" w:sz="4" w:space="0"/>
                    <w:bottom w:val="single" w:color="000000" w:sz="2" w:space="0"/>
                    <w:right w:val="single" w:color="000000" w:sz="2" w:space="0"/>
                  </w:tcBorders>
                  <w:vAlign w:val="center"/>
                </w:tcPr>
                <w:p w14:paraId="2AA9B69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水带挂钩</w:t>
                  </w:r>
                </w:p>
              </w:tc>
              <w:tc>
                <w:tcPr>
                  <w:tcW w:w="1590" w:type="pct"/>
                  <w:tcBorders>
                    <w:top w:val="single" w:color="auto" w:sz="4" w:space="0"/>
                    <w:left w:val="single" w:color="auto" w:sz="4" w:space="0"/>
                    <w:bottom w:val="single" w:color="000000" w:sz="2" w:space="0"/>
                    <w:right w:val="single" w:color="000000" w:sz="2" w:space="0"/>
                  </w:tcBorders>
                  <w:vAlign w:val="center"/>
                </w:tcPr>
                <w:p w14:paraId="4BCD9358">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FG600</w:t>
                  </w:r>
                </w:p>
              </w:tc>
              <w:tc>
                <w:tcPr>
                  <w:tcW w:w="379" w:type="pct"/>
                  <w:tcBorders>
                    <w:top w:val="single" w:color="auto" w:sz="4" w:space="0"/>
                    <w:left w:val="single" w:color="auto" w:sz="4" w:space="0"/>
                    <w:bottom w:val="single" w:color="000000" w:sz="2" w:space="0"/>
                    <w:right w:val="single" w:color="000000" w:sz="2" w:space="0"/>
                  </w:tcBorders>
                  <w:vAlign w:val="center"/>
                </w:tcPr>
                <w:p w14:paraId="289A796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4931180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3" w:type="pct"/>
                  <w:tcBorders>
                    <w:top w:val="single" w:color="auto" w:sz="4" w:space="0"/>
                    <w:left w:val="single" w:color="auto" w:sz="4" w:space="0"/>
                    <w:bottom w:val="single" w:color="000000" w:sz="2" w:space="0"/>
                    <w:right w:val="single" w:color="000000" w:sz="2" w:space="0"/>
                  </w:tcBorders>
                  <w:vAlign w:val="center"/>
                </w:tcPr>
                <w:p w14:paraId="7B7283D3">
                  <w:pPr>
                    <w:spacing w:line="276" w:lineRule="auto"/>
                    <w:jc w:val="center"/>
                    <w:rPr>
                      <w:rFonts w:hint="eastAsia" w:ascii="宋体" w:hAnsi="宋体" w:cs="宋体"/>
                      <w:color w:val="auto"/>
                      <w:spacing w:val="102"/>
                      <w:sz w:val="24"/>
                      <w:highlight w:val="none"/>
                    </w:rPr>
                  </w:pPr>
                </w:p>
              </w:tc>
            </w:tr>
            <w:tr w14:paraId="7084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4D6E703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362" w:type="pct"/>
                  <w:tcBorders>
                    <w:top w:val="single" w:color="auto" w:sz="4" w:space="0"/>
                    <w:left w:val="single" w:color="auto" w:sz="4" w:space="0"/>
                    <w:bottom w:val="single" w:color="000000" w:sz="2" w:space="0"/>
                    <w:right w:val="single" w:color="000000" w:sz="2" w:space="0"/>
                  </w:tcBorders>
                  <w:vAlign w:val="center"/>
                </w:tcPr>
                <w:p w14:paraId="20D356D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水带包布</w:t>
                  </w:r>
                </w:p>
              </w:tc>
              <w:tc>
                <w:tcPr>
                  <w:tcW w:w="1590" w:type="pct"/>
                  <w:tcBorders>
                    <w:top w:val="single" w:color="auto" w:sz="4" w:space="0"/>
                    <w:left w:val="single" w:color="auto" w:sz="4" w:space="0"/>
                    <w:bottom w:val="single" w:color="000000" w:sz="2" w:space="0"/>
                    <w:right w:val="single" w:color="000000" w:sz="2" w:space="0"/>
                  </w:tcBorders>
                  <w:vAlign w:val="center"/>
                </w:tcPr>
                <w:p w14:paraId="66B6D7FB">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FP470</w:t>
                  </w:r>
                </w:p>
              </w:tc>
              <w:tc>
                <w:tcPr>
                  <w:tcW w:w="379" w:type="pct"/>
                  <w:tcBorders>
                    <w:top w:val="single" w:color="auto" w:sz="4" w:space="0"/>
                    <w:left w:val="single" w:color="auto" w:sz="4" w:space="0"/>
                    <w:bottom w:val="single" w:color="000000" w:sz="2" w:space="0"/>
                    <w:right w:val="single" w:color="000000" w:sz="2" w:space="0"/>
                  </w:tcBorders>
                  <w:vAlign w:val="center"/>
                </w:tcPr>
                <w:p w14:paraId="0F88B7A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0AF9C0E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33" w:type="pct"/>
                  <w:tcBorders>
                    <w:top w:val="single" w:color="auto" w:sz="4" w:space="0"/>
                    <w:left w:val="single" w:color="auto" w:sz="4" w:space="0"/>
                    <w:bottom w:val="single" w:color="000000" w:sz="2" w:space="0"/>
                    <w:right w:val="single" w:color="000000" w:sz="2" w:space="0"/>
                  </w:tcBorders>
                  <w:vAlign w:val="center"/>
                </w:tcPr>
                <w:p w14:paraId="2A6B46B3">
                  <w:pPr>
                    <w:spacing w:line="276" w:lineRule="auto"/>
                    <w:jc w:val="center"/>
                    <w:rPr>
                      <w:rFonts w:hint="eastAsia" w:ascii="宋体" w:hAnsi="宋体" w:cs="宋体"/>
                      <w:color w:val="auto"/>
                      <w:spacing w:val="102"/>
                      <w:sz w:val="24"/>
                      <w:highlight w:val="none"/>
                    </w:rPr>
                  </w:pPr>
                </w:p>
              </w:tc>
            </w:tr>
            <w:tr w14:paraId="02E9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14BA42D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1362" w:type="pct"/>
                  <w:tcBorders>
                    <w:top w:val="single" w:color="auto" w:sz="4" w:space="0"/>
                    <w:left w:val="single" w:color="auto" w:sz="4" w:space="0"/>
                    <w:bottom w:val="single" w:color="000000" w:sz="2" w:space="0"/>
                    <w:right w:val="single" w:color="000000" w:sz="2" w:space="0"/>
                  </w:tcBorders>
                  <w:vAlign w:val="center"/>
                </w:tcPr>
                <w:p w14:paraId="48A2BFA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消防铁锤</w:t>
                  </w:r>
                </w:p>
              </w:tc>
              <w:tc>
                <w:tcPr>
                  <w:tcW w:w="1590" w:type="pct"/>
                  <w:tcBorders>
                    <w:top w:val="single" w:color="auto" w:sz="4" w:space="0"/>
                    <w:left w:val="single" w:color="auto" w:sz="4" w:space="0"/>
                    <w:bottom w:val="single" w:color="000000" w:sz="2" w:space="0"/>
                    <w:right w:val="single" w:color="000000" w:sz="2" w:space="0"/>
                  </w:tcBorders>
                  <w:vAlign w:val="center"/>
                </w:tcPr>
                <w:p w14:paraId="269FD83E">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5D37832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35B098E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52E6FFA1">
                  <w:pPr>
                    <w:spacing w:line="276" w:lineRule="auto"/>
                    <w:jc w:val="center"/>
                    <w:rPr>
                      <w:rFonts w:hint="eastAsia" w:ascii="宋体" w:hAnsi="宋体" w:cs="宋体"/>
                      <w:color w:val="auto"/>
                      <w:spacing w:val="102"/>
                      <w:sz w:val="24"/>
                      <w:highlight w:val="none"/>
                    </w:rPr>
                  </w:pPr>
                </w:p>
              </w:tc>
            </w:tr>
            <w:tr w14:paraId="3394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59A9B5A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362" w:type="pct"/>
                  <w:tcBorders>
                    <w:top w:val="single" w:color="auto" w:sz="4" w:space="0"/>
                    <w:left w:val="single" w:color="auto" w:sz="4" w:space="0"/>
                    <w:bottom w:val="single" w:color="000000" w:sz="2" w:space="0"/>
                    <w:right w:val="single" w:color="000000" w:sz="2" w:space="0"/>
                  </w:tcBorders>
                  <w:vAlign w:val="center"/>
                </w:tcPr>
                <w:p w14:paraId="5EAA328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消防平斧</w:t>
                  </w:r>
                </w:p>
              </w:tc>
              <w:tc>
                <w:tcPr>
                  <w:tcW w:w="1590" w:type="pct"/>
                  <w:tcBorders>
                    <w:top w:val="single" w:color="auto" w:sz="4" w:space="0"/>
                    <w:left w:val="single" w:color="auto" w:sz="4" w:space="0"/>
                    <w:bottom w:val="single" w:color="000000" w:sz="2" w:space="0"/>
                    <w:right w:val="single" w:color="000000" w:sz="2" w:space="0"/>
                  </w:tcBorders>
                  <w:vAlign w:val="center"/>
                </w:tcPr>
                <w:p w14:paraId="4261C06F">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3B20362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5DCAF34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4DE3B499">
                  <w:pPr>
                    <w:spacing w:line="276" w:lineRule="auto"/>
                    <w:jc w:val="center"/>
                    <w:rPr>
                      <w:rFonts w:hint="eastAsia" w:ascii="宋体" w:hAnsi="宋体" w:cs="宋体"/>
                      <w:color w:val="auto"/>
                      <w:spacing w:val="102"/>
                      <w:sz w:val="24"/>
                      <w:highlight w:val="none"/>
                    </w:rPr>
                  </w:pPr>
                </w:p>
              </w:tc>
            </w:tr>
            <w:tr w14:paraId="34DC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55D7057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362" w:type="pct"/>
                  <w:tcBorders>
                    <w:top w:val="single" w:color="auto" w:sz="4" w:space="0"/>
                    <w:left w:val="single" w:color="auto" w:sz="4" w:space="0"/>
                    <w:bottom w:val="single" w:color="000000" w:sz="2" w:space="0"/>
                    <w:right w:val="single" w:color="000000" w:sz="2" w:space="0"/>
                  </w:tcBorders>
                  <w:vAlign w:val="center"/>
                </w:tcPr>
                <w:p w14:paraId="34F9976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消防铤</w:t>
                  </w:r>
                </w:p>
              </w:tc>
              <w:tc>
                <w:tcPr>
                  <w:tcW w:w="1590" w:type="pct"/>
                  <w:tcBorders>
                    <w:top w:val="single" w:color="auto" w:sz="4" w:space="0"/>
                    <w:left w:val="single" w:color="auto" w:sz="4" w:space="0"/>
                    <w:bottom w:val="single" w:color="000000" w:sz="2" w:space="0"/>
                    <w:right w:val="single" w:color="000000" w:sz="2" w:space="0"/>
                  </w:tcBorders>
                  <w:vAlign w:val="center"/>
                </w:tcPr>
                <w:p w14:paraId="6630FBFD">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GT1</w:t>
                  </w:r>
                </w:p>
              </w:tc>
              <w:tc>
                <w:tcPr>
                  <w:tcW w:w="379" w:type="pct"/>
                  <w:tcBorders>
                    <w:top w:val="single" w:color="auto" w:sz="4" w:space="0"/>
                    <w:left w:val="single" w:color="auto" w:sz="4" w:space="0"/>
                    <w:bottom w:val="single" w:color="000000" w:sz="2" w:space="0"/>
                    <w:right w:val="single" w:color="000000" w:sz="2" w:space="0"/>
                  </w:tcBorders>
                  <w:vAlign w:val="center"/>
                </w:tcPr>
                <w:p w14:paraId="0040090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33A63B0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0B32BF28">
                  <w:pPr>
                    <w:spacing w:line="276" w:lineRule="auto"/>
                    <w:jc w:val="center"/>
                    <w:rPr>
                      <w:rFonts w:hint="eastAsia" w:ascii="宋体" w:hAnsi="宋体" w:cs="宋体"/>
                      <w:color w:val="auto"/>
                      <w:spacing w:val="102"/>
                      <w:sz w:val="24"/>
                      <w:highlight w:val="none"/>
                    </w:rPr>
                  </w:pPr>
                </w:p>
              </w:tc>
            </w:tr>
            <w:tr w14:paraId="7878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79F6813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1362" w:type="pct"/>
                  <w:tcBorders>
                    <w:top w:val="single" w:color="auto" w:sz="4" w:space="0"/>
                    <w:left w:val="single" w:color="auto" w:sz="4" w:space="0"/>
                    <w:bottom w:val="single" w:color="000000" w:sz="2" w:space="0"/>
                    <w:right w:val="single" w:color="000000" w:sz="2" w:space="0"/>
                  </w:tcBorders>
                  <w:vAlign w:val="center"/>
                </w:tcPr>
                <w:p w14:paraId="00C7BAF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绝缘钳</w:t>
                  </w:r>
                </w:p>
              </w:tc>
              <w:tc>
                <w:tcPr>
                  <w:tcW w:w="1590" w:type="pct"/>
                  <w:tcBorders>
                    <w:top w:val="single" w:color="auto" w:sz="4" w:space="0"/>
                    <w:left w:val="single" w:color="auto" w:sz="4" w:space="0"/>
                    <w:bottom w:val="single" w:color="000000" w:sz="2" w:space="0"/>
                    <w:right w:val="single" w:color="000000" w:sz="2" w:space="0"/>
                  </w:tcBorders>
                  <w:vAlign w:val="center"/>
                </w:tcPr>
                <w:p w14:paraId="095CD1E1">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48EC5C0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2E93AC8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724FBFAA">
                  <w:pPr>
                    <w:spacing w:line="276" w:lineRule="auto"/>
                    <w:jc w:val="center"/>
                    <w:rPr>
                      <w:rFonts w:hint="eastAsia" w:ascii="宋体" w:hAnsi="宋体" w:cs="宋体"/>
                      <w:color w:val="auto"/>
                      <w:sz w:val="24"/>
                      <w:highlight w:val="none"/>
                    </w:rPr>
                  </w:pPr>
                </w:p>
              </w:tc>
            </w:tr>
            <w:tr w14:paraId="2E26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4E96A89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1362" w:type="pct"/>
                  <w:tcBorders>
                    <w:top w:val="single" w:color="auto" w:sz="4" w:space="0"/>
                    <w:left w:val="single" w:color="auto" w:sz="4" w:space="0"/>
                    <w:bottom w:val="single" w:color="000000" w:sz="2" w:space="0"/>
                    <w:right w:val="single" w:color="000000" w:sz="2" w:space="0"/>
                  </w:tcBorders>
                  <w:vAlign w:val="center"/>
                </w:tcPr>
                <w:p w14:paraId="04CD835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两节拉梯</w:t>
                  </w:r>
                </w:p>
              </w:tc>
              <w:tc>
                <w:tcPr>
                  <w:tcW w:w="1590" w:type="pct"/>
                  <w:tcBorders>
                    <w:top w:val="single" w:color="auto" w:sz="4" w:space="0"/>
                    <w:left w:val="single" w:color="auto" w:sz="4" w:space="0"/>
                    <w:bottom w:val="single" w:color="000000" w:sz="2" w:space="0"/>
                    <w:right w:val="single" w:color="000000" w:sz="2" w:space="0"/>
                  </w:tcBorders>
                  <w:vAlign w:val="center"/>
                </w:tcPr>
                <w:p w14:paraId="5B347114">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05E2E94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架</w:t>
                  </w:r>
                </w:p>
              </w:tc>
              <w:tc>
                <w:tcPr>
                  <w:tcW w:w="379" w:type="pct"/>
                  <w:tcBorders>
                    <w:top w:val="single" w:color="auto" w:sz="4" w:space="0"/>
                    <w:left w:val="single" w:color="auto" w:sz="4" w:space="0"/>
                    <w:bottom w:val="single" w:color="000000" w:sz="2" w:space="0"/>
                    <w:right w:val="single" w:color="000000" w:sz="2" w:space="0"/>
                  </w:tcBorders>
                  <w:vAlign w:val="center"/>
                </w:tcPr>
                <w:p w14:paraId="6D1B260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458F867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6m</w:t>
                  </w:r>
                </w:p>
              </w:tc>
            </w:tr>
            <w:tr w14:paraId="0C14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286D3D1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24</w:t>
                  </w:r>
                </w:p>
              </w:tc>
              <w:tc>
                <w:tcPr>
                  <w:tcW w:w="1362" w:type="pct"/>
                  <w:tcBorders>
                    <w:top w:val="single" w:color="auto" w:sz="4" w:space="0"/>
                    <w:left w:val="single" w:color="auto" w:sz="4" w:space="0"/>
                    <w:bottom w:val="single" w:color="000000" w:sz="2" w:space="0"/>
                    <w:right w:val="single" w:color="000000" w:sz="2" w:space="0"/>
                  </w:tcBorders>
                  <w:vAlign w:val="center"/>
                </w:tcPr>
                <w:p w14:paraId="01CE33F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单杠梯</w:t>
                  </w:r>
                </w:p>
              </w:tc>
              <w:tc>
                <w:tcPr>
                  <w:tcW w:w="1590" w:type="pct"/>
                  <w:tcBorders>
                    <w:top w:val="single" w:color="auto" w:sz="4" w:space="0"/>
                    <w:left w:val="single" w:color="auto" w:sz="4" w:space="0"/>
                    <w:bottom w:val="single" w:color="000000" w:sz="2" w:space="0"/>
                    <w:right w:val="single" w:color="000000" w:sz="2" w:space="0"/>
                  </w:tcBorders>
                  <w:vAlign w:val="center"/>
                </w:tcPr>
                <w:p w14:paraId="5EAC4792">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124298C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架</w:t>
                  </w:r>
                </w:p>
              </w:tc>
              <w:tc>
                <w:tcPr>
                  <w:tcW w:w="379" w:type="pct"/>
                  <w:tcBorders>
                    <w:top w:val="single" w:color="auto" w:sz="4" w:space="0"/>
                    <w:left w:val="single" w:color="auto" w:sz="4" w:space="0"/>
                    <w:bottom w:val="single" w:color="000000" w:sz="2" w:space="0"/>
                    <w:right w:val="single" w:color="000000" w:sz="2" w:space="0"/>
                  </w:tcBorders>
                  <w:vAlign w:val="center"/>
                </w:tcPr>
                <w:p w14:paraId="1FEB50D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21887C48">
                  <w:pPr>
                    <w:spacing w:line="276" w:lineRule="auto"/>
                    <w:jc w:val="center"/>
                    <w:rPr>
                      <w:rFonts w:hint="eastAsia" w:ascii="宋体" w:hAnsi="宋体" w:cs="宋体"/>
                      <w:color w:val="auto"/>
                      <w:sz w:val="24"/>
                      <w:highlight w:val="none"/>
                    </w:rPr>
                  </w:pPr>
                </w:p>
              </w:tc>
            </w:tr>
            <w:tr w14:paraId="6ABA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0BF951A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25</w:t>
                  </w:r>
                </w:p>
              </w:tc>
              <w:tc>
                <w:tcPr>
                  <w:tcW w:w="1362" w:type="pct"/>
                  <w:tcBorders>
                    <w:top w:val="single" w:color="auto" w:sz="4" w:space="0"/>
                    <w:left w:val="single" w:color="auto" w:sz="4" w:space="0"/>
                    <w:bottom w:val="single" w:color="000000" w:sz="2" w:space="0"/>
                    <w:right w:val="single" w:color="000000" w:sz="2" w:space="0"/>
                  </w:tcBorders>
                  <w:vAlign w:val="center"/>
                </w:tcPr>
                <w:p w14:paraId="76BD450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挂钩梯</w:t>
                  </w:r>
                </w:p>
              </w:tc>
              <w:tc>
                <w:tcPr>
                  <w:tcW w:w="1590" w:type="pct"/>
                  <w:tcBorders>
                    <w:top w:val="single" w:color="auto" w:sz="4" w:space="0"/>
                    <w:left w:val="single" w:color="auto" w:sz="4" w:space="0"/>
                    <w:bottom w:val="single" w:color="000000" w:sz="2" w:space="0"/>
                    <w:right w:val="single" w:color="000000" w:sz="2" w:space="0"/>
                  </w:tcBorders>
                  <w:vAlign w:val="center"/>
                </w:tcPr>
                <w:p w14:paraId="560D4E6B">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57863FE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架</w:t>
                  </w:r>
                </w:p>
              </w:tc>
              <w:tc>
                <w:tcPr>
                  <w:tcW w:w="379" w:type="pct"/>
                  <w:tcBorders>
                    <w:top w:val="single" w:color="auto" w:sz="4" w:space="0"/>
                    <w:left w:val="single" w:color="auto" w:sz="4" w:space="0"/>
                    <w:bottom w:val="single" w:color="000000" w:sz="2" w:space="0"/>
                    <w:right w:val="single" w:color="000000" w:sz="2" w:space="0"/>
                  </w:tcBorders>
                  <w:vAlign w:val="center"/>
                </w:tcPr>
                <w:p w14:paraId="544E635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5E472746">
                  <w:pPr>
                    <w:spacing w:line="276" w:lineRule="auto"/>
                    <w:jc w:val="center"/>
                    <w:rPr>
                      <w:rFonts w:hint="eastAsia" w:ascii="宋体" w:hAnsi="宋体" w:cs="宋体"/>
                      <w:color w:val="auto"/>
                      <w:sz w:val="24"/>
                      <w:highlight w:val="none"/>
                    </w:rPr>
                  </w:pPr>
                </w:p>
              </w:tc>
            </w:tr>
            <w:tr w14:paraId="23D6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13CA98B6">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26</w:t>
                  </w:r>
                </w:p>
              </w:tc>
              <w:tc>
                <w:tcPr>
                  <w:tcW w:w="1362" w:type="pct"/>
                  <w:tcBorders>
                    <w:top w:val="single" w:color="auto" w:sz="4" w:space="0"/>
                    <w:left w:val="single" w:color="auto" w:sz="4" w:space="0"/>
                    <w:bottom w:val="single" w:color="000000" w:sz="2" w:space="0"/>
                    <w:right w:val="single" w:color="000000" w:sz="2" w:space="0"/>
                  </w:tcBorders>
                  <w:vAlign w:val="center"/>
                </w:tcPr>
                <w:p w14:paraId="5E51348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异径接口</w:t>
                  </w:r>
                </w:p>
              </w:tc>
              <w:tc>
                <w:tcPr>
                  <w:tcW w:w="1590" w:type="pct"/>
                  <w:tcBorders>
                    <w:top w:val="single" w:color="auto" w:sz="4" w:space="0"/>
                    <w:left w:val="single" w:color="auto" w:sz="4" w:space="0"/>
                    <w:bottom w:val="single" w:color="000000" w:sz="2" w:space="0"/>
                    <w:right w:val="single" w:color="000000" w:sz="2" w:space="0"/>
                  </w:tcBorders>
                  <w:vAlign w:val="center"/>
                </w:tcPr>
                <w:p w14:paraId="6C5880D8">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消火栓专用</w:t>
                  </w:r>
                </w:p>
              </w:tc>
              <w:tc>
                <w:tcPr>
                  <w:tcW w:w="379" w:type="pct"/>
                  <w:tcBorders>
                    <w:top w:val="single" w:color="auto" w:sz="4" w:space="0"/>
                    <w:left w:val="single" w:color="auto" w:sz="4" w:space="0"/>
                    <w:bottom w:val="single" w:color="000000" w:sz="2" w:space="0"/>
                    <w:right w:val="single" w:color="000000" w:sz="2" w:space="0"/>
                  </w:tcBorders>
                  <w:vAlign w:val="center"/>
                </w:tcPr>
                <w:p w14:paraId="1A53D6F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1D6A2B7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0D12C33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消火栓专用</w:t>
                  </w:r>
                </w:p>
              </w:tc>
            </w:tr>
            <w:tr w14:paraId="307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7E2DA61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27</w:t>
                  </w:r>
                </w:p>
              </w:tc>
              <w:tc>
                <w:tcPr>
                  <w:tcW w:w="1362" w:type="pct"/>
                  <w:tcBorders>
                    <w:top w:val="single" w:color="auto" w:sz="4" w:space="0"/>
                    <w:left w:val="single" w:color="auto" w:sz="4" w:space="0"/>
                    <w:bottom w:val="single" w:color="000000" w:sz="2" w:space="0"/>
                    <w:right w:val="single" w:color="000000" w:sz="2" w:space="0"/>
                  </w:tcBorders>
                  <w:vAlign w:val="center"/>
                </w:tcPr>
                <w:p w14:paraId="384A7EE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专用水带</w:t>
                  </w:r>
                </w:p>
              </w:tc>
              <w:tc>
                <w:tcPr>
                  <w:tcW w:w="1590" w:type="pct"/>
                  <w:tcBorders>
                    <w:top w:val="single" w:color="auto" w:sz="4" w:space="0"/>
                    <w:left w:val="single" w:color="auto" w:sz="4" w:space="0"/>
                    <w:bottom w:val="single" w:color="000000" w:sz="2" w:space="0"/>
                    <w:right w:val="single" w:color="000000" w:sz="2" w:space="0"/>
                  </w:tcBorders>
                  <w:vAlign w:val="center"/>
                </w:tcPr>
                <w:p w14:paraId="1CF23736">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Φ80mm×5m</w:t>
                  </w:r>
                </w:p>
              </w:tc>
              <w:tc>
                <w:tcPr>
                  <w:tcW w:w="379" w:type="pct"/>
                  <w:tcBorders>
                    <w:top w:val="single" w:color="auto" w:sz="4" w:space="0"/>
                    <w:left w:val="single" w:color="auto" w:sz="4" w:space="0"/>
                    <w:bottom w:val="single" w:color="000000" w:sz="2" w:space="0"/>
                    <w:right w:val="single" w:color="000000" w:sz="2" w:space="0"/>
                  </w:tcBorders>
                  <w:vAlign w:val="center"/>
                </w:tcPr>
                <w:p w14:paraId="133CD24F">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1F5CE35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498939E5">
                  <w:pPr>
                    <w:spacing w:line="276" w:lineRule="auto"/>
                    <w:jc w:val="center"/>
                    <w:rPr>
                      <w:rFonts w:hint="eastAsia" w:ascii="宋体" w:hAnsi="宋体" w:cs="宋体"/>
                      <w:color w:val="auto"/>
                      <w:sz w:val="24"/>
                      <w:highlight w:val="none"/>
                    </w:rPr>
                  </w:pPr>
                </w:p>
              </w:tc>
            </w:tr>
            <w:tr w14:paraId="2C8A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100ED17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28</w:t>
                  </w:r>
                </w:p>
              </w:tc>
              <w:tc>
                <w:tcPr>
                  <w:tcW w:w="1362" w:type="pct"/>
                  <w:tcBorders>
                    <w:top w:val="single" w:color="auto" w:sz="4" w:space="0"/>
                    <w:left w:val="single" w:color="auto" w:sz="4" w:space="0"/>
                    <w:bottom w:val="single" w:color="000000" w:sz="2" w:space="0"/>
                    <w:right w:val="single" w:color="000000" w:sz="2" w:space="0"/>
                  </w:tcBorders>
                  <w:vAlign w:val="center"/>
                </w:tcPr>
                <w:p w14:paraId="238592F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水带推车</w:t>
                  </w:r>
                </w:p>
              </w:tc>
              <w:tc>
                <w:tcPr>
                  <w:tcW w:w="1590" w:type="pct"/>
                  <w:tcBorders>
                    <w:top w:val="single" w:color="auto" w:sz="4" w:space="0"/>
                    <w:left w:val="single" w:color="auto" w:sz="4" w:space="0"/>
                    <w:bottom w:val="single" w:color="000000" w:sz="2" w:space="0"/>
                    <w:right w:val="single" w:color="000000" w:sz="2" w:space="0"/>
                  </w:tcBorders>
                  <w:vAlign w:val="center"/>
                </w:tcPr>
                <w:p w14:paraId="566439C4">
                  <w:pPr>
                    <w:spacing w:line="276"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可放置水带不少于100m水带</w:t>
                  </w:r>
                </w:p>
              </w:tc>
              <w:tc>
                <w:tcPr>
                  <w:tcW w:w="379" w:type="pct"/>
                  <w:tcBorders>
                    <w:top w:val="single" w:color="auto" w:sz="4" w:space="0"/>
                    <w:left w:val="single" w:color="auto" w:sz="4" w:space="0"/>
                    <w:bottom w:val="single" w:color="000000" w:sz="2" w:space="0"/>
                    <w:right w:val="single" w:color="000000" w:sz="2" w:space="0"/>
                  </w:tcBorders>
                  <w:vAlign w:val="center"/>
                </w:tcPr>
                <w:p w14:paraId="5E08EFD7">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辆</w:t>
                  </w:r>
                </w:p>
              </w:tc>
              <w:tc>
                <w:tcPr>
                  <w:tcW w:w="379" w:type="pct"/>
                  <w:tcBorders>
                    <w:top w:val="single" w:color="auto" w:sz="4" w:space="0"/>
                    <w:left w:val="single" w:color="auto" w:sz="4" w:space="0"/>
                    <w:bottom w:val="single" w:color="000000" w:sz="2" w:space="0"/>
                    <w:right w:val="single" w:color="000000" w:sz="2" w:space="0"/>
                  </w:tcBorders>
                  <w:vAlign w:val="center"/>
                </w:tcPr>
                <w:p w14:paraId="17E5EA9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6A647FE2">
                  <w:pPr>
                    <w:spacing w:line="276" w:lineRule="auto"/>
                    <w:jc w:val="center"/>
                    <w:rPr>
                      <w:rFonts w:hint="eastAsia" w:ascii="宋体" w:hAnsi="宋体" w:cs="宋体"/>
                      <w:color w:val="auto"/>
                      <w:sz w:val="24"/>
                      <w:highlight w:val="none"/>
                    </w:rPr>
                  </w:pPr>
                </w:p>
              </w:tc>
            </w:tr>
            <w:tr w14:paraId="55DB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auto" w:sz="4" w:space="0"/>
                    <w:right w:val="single" w:color="000000" w:sz="2" w:space="0"/>
                  </w:tcBorders>
                  <w:vAlign w:val="center"/>
                </w:tcPr>
                <w:p w14:paraId="6B59438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29</w:t>
                  </w:r>
                </w:p>
              </w:tc>
              <w:tc>
                <w:tcPr>
                  <w:tcW w:w="1362" w:type="pct"/>
                  <w:tcBorders>
                    <w:top w:val="single" w:color="auto" w:sz="4" w:space="0"/>
                    <w:left w:val="single" w:color="auto" w:sz="4" w:space="0"/>
                    <w:bottom w:val="single" w:color="auto" w:sz="4" w:space="0"/>
                    <w:right w:val="single" w:color="000000" w:sz="2" w:space="0"/>
                  </w:tcBorders>
                  <w:vAlign w:val="center"/>
                </w:tcPr>
                <w:p w14:paraId="5A80AEF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消防车同型号备用轮胎</w:t>
                  </w:r>
                </w:p>
              </w:tc>
              <w:tc>
                <w:tcPr>
                  <w:tcW w:w="1590" w:type="pct"/>
                  <w:tcBorders>
                    <w:top w:val="single" w:color="auto" w:sz="4" w:space="0"/>
                    <w:left w:val="single" w:color="auto" w:sz="4" w:space="0"/>
                    <w:bottom w:val="single" w:color="auto" w:sz="4" w:space="0"/>
                    <w:right w:val="single" w:color="000000" w:sz="2" w:space="0"/>
                  </w:tcBorders>
                  <w:vAlign w:val="center"/>
                </w:tcPr>
                <w:p w14:paraId="15C43B2E">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auto" w:sz="4" w:space="0"/>
                    <w:right w:val="single" w:color="000000" w:sz="2" w:space="0"/>
                  </w:tcBorders>
                  <w:vAlign w:val="center"/>
                </w:tcPr>
                <w:p w14:paraId="241F0F3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个</w:t>
                  </w:r>
                </w:p>
              </w:tc>
              <w:tc>
                <w:tcPr>
                  <w:tcW w:w="379" w:type="pct"/>
                  <w:tcBorders>
                    <w:top w:val="single" w:color="auto" w:sz="4" w:space="0"/>
                    <w:left w:val="single" w:color="auto" w:sz="4" w:space="0"/>
                    <w:bottom w:val="single" w:color="auto" w:sz="4" w:space="0"/>
                    <w:right w:val="single" w:color="000000" w:sz="2" w:space="0"/>
                  </w:tcBorders>
                  <w:vAlign w:val="center"/>
                </w:tcPr>
                <w:p w14:paraId="5697204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auto" w:sz="4" w:space="0"/>
                    <w:right w:val="single" w:color="000000" w:sz="2" w:space="0"/>
                  </w:tcBorders>
                  <w:vAlign w:val="center"/>
                </w:tcPr>
                <w:p w14:paraId="7EBDE3DC">
                  <w:pPr>
                    <w:spacing w:line="276" w:lineRule="auto"/>
                    <w:jc w:val="center"/>
                    <w:rPr>
                      <w:rFonts w:hint="eastAsia" w:ascii="宋体" w:hAnsi="宋体" w:cs="宋体"/>
                      <w:color w:val="auto"/>
                      <w:sz w:val="24"/>
                      <w:highlight w:val="none"/>
                    </w:rPr>
                  </w:pPr>
                </w:p>
              </w:tc>
            </w:tr>
            <w:tr w14:paraId="1687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7" w:type="pct"/>
                  <w:tcBorders>
                    <w:top w:val="single" w:color="auto" w:sz="4" w:space="0"/>
                    <w:left w:val="single" w:color="000000" w:sz="2" w:space="0"/>
                    <w:bottom w:val="single" w:color="000000" w:sz="2" w:space="0"/>
                    <w:right w:val="single" w:color="000000" w:sz="2" w:space="0"/>
                  </w:tcBorders>
                  <w:vAlign w:val="center"/>
                </w:tcPr>
                <w:p w14:paraId="5CC7817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30</w:t>
                  </w:r>
                </w:p>
              </w:tc>
              <w:tc>
                <w:tcPr>
                  <w:tcW w:w="1362" w:type="pct"/>
                  <w:tcBorders>
                    <w:top w:val="single" w:color="auto" w:sz="4" w:space="0"/>
                    <w:left w:val="single" w:color="auto" w:sz="4" w:space="0"/>
                    <w:bottom w:val="single" w:color="000000" w:sz="2" w:space="0"/>
                    <w:right w:val="single" w:color="000000" w:sz="2" w:space="0"/>
                  </w:tcBorders>
                  <w:vAlign w:val="center"/>
                </w:tcPr>
                <w:p w14:paraId="6CBDB34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原车工具</w:t>
                  </w:r>
                </w:p>
              </w:tc>
              <w:tc>
                <w:tcPr>
                  <w:tcW w:w="1590" w:type="pct"/>
                  <w:tcBorders>
                    <w:top w:val="single" w:color="auto" w:sz="4" w:space="0"/>
                    <w:left w:val="single" w:color="auto" w:sz="4" w:space="0"/>
                    <w:bottom w:val="single" w:color="000000" w:sz="2" w:space="0"/>
                    <w:right w:val="single" w:color="000000" w:sz="2" w:space="0"/>
                  </w:tcBorders>
                  <w:vAlign w:val="center"/>
                </w:tcPr>
                <w:p w14:paraId="4494765A">
                  <w:pPr>
                    <w:spacing w:line="276" w:lineRule="auto"/>
                    <w:ind w:firstLine="120" w:firstLineChars="50"/>
                    <w:jc w:val="center"/>
                    <w:rPr>
                      <w:rFonts w:hint="eastAsia" w:ascii="宋体" w:hAnsi="宋体" w:cs="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0E8D2B6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79" w:type="pct"/>
                  <w:tcBorders>
                    <w:top w:val="single" w:color="auto" w:sz="4" w:space="0"/>
                    <w:left w:val="single" w:color="auto" w:sz="4" w:space="0"/>
                    <w:bottom w:val="single" w:color="000000" w:sz="2" w:space="0"/>
                    <w:right w:val="single" w:color="000000" w:sz="2" w:space="0"/>
                  </w:tcBorders>
                  <w:vAlign w:val="center"/>
                </w:tcPr>
                <w:p w14:paraId="58C68D3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33" w:type="pct"/>
                  <w:tcBorders>
                    <w:top w:val="single" w:color="auto" w:sz="4" w:space="0"/>
                    <w:left w:val="single" w:color="auto" w:sz="4" w:space="0"/>
                    <w:bottom w:val="single" w:color="000000" w:sz="2" w:space="0"/>
                    <w:right w:val="single" w:color="000000" w:sz="2" w:space="0"/>
                  </w:tcBorders>
                  <w:vAlign w:val="center"/>
                </w:tcPr>
                <w:p w14:paraId="54247AC7">
                  <w:pPr>
                    <w:spacing w:line="276" w:lineRule="auto"/>
                    <w:jc w:val="center"/>
                    <w:rPr>
                      <w:rFonts w:hint="eastAsia" w:ascii="宋体" w:hAnsi="宋体" w:cs="宋体"/>
                      <w:color w:val="auto"/>
                      <w:sz w:val="24"/>
                      <w:highlight w:val="none"/>
                    </w:rPr>
                  </w:pPr>
                </w:p>
              </w:tc>
            </w:tr>
          </w:tbl>
          <w:p w14:paraId="56B8AE87">
            <w:pPr>
              <w:spacing w:line="360" w:lineRule="auto"/>
              <w:jc w:val="left"/>
              <w:rPr>
                <w:rFonts w:hint="eastAsia" w:ascii="宋体" w:hAnsi="宋体" w:cs="宋体"/>
                <w:color w:val="auto"/>
                <w:sz w:val="24"/>
                <w:highlight w:val="none"/>
              </w:rPr>
            </w:pPr>
          </w:p>
        </w:tc>
      </w:tr>
    </w:tbl>
    <w:p w14:paraId="2195E6C8">
      <w:pPr>
        <w:rPr>
          <w:rFonts w:hint="eastAsia" w:ascii="仿宋" w:hAnsi="仿宋" w:eastAsia="仿宋" w:cs="仿宋"/>
          <w:b/>
          <w:bCs/>
          <w:color w:val="auto"/>
          <w:sz w:val="28"/>
          <w:szCs w:val="28"/>
          <w:highlight w:val="none"/>
        </w:rPr>
      </w:pPr>
    </w:p>
    <w:p w14:paraId="0EC35B07">
      <w:pPr>
        <w:rPr>
          <w:rFonts w:hint="eastAsia" w:ascii="宋体" w:hAnsi="宋体" w:cs="宋体"/>
          <w:color w:val="auto"/>
          <w:highlight w:val="none"/>
        </w:rPr>
      </w:pPr>
    </w:p>
    <w:p w14:paraId="7787E33F">
      <w:pPr>
        <w:rPr>
          <w:rFonts w:hint="eastAsia" w:ascii="宋体" w:hAnsi="宋体" w:cs="宋体"/>
          <w:color w:val="auto"/>
          <w:highlight w:val="none"/>
        </w:rPr>
      </w:pPr>
      <w:r>
        <w:rPr>
          <w:rFonts w:hint="eastAsia" w:ascii="宋体" w:hAnsi="宋体" w:cs="宋体"/>
          <w:color w:val="auto"/>
          <w:highlight w:val="none"/>
        </w:rPr>
        <w:br w:type="page"/>
      </w:r>
    </w:p>
    <w:p w14:paraId="3325E192">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p>
    <w:p w14:paraId="4F4B7747">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p>
    <w:p w14:paraId="1D2BC572">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p>
    <w:p w14:paraId="33427A69">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p>
    <w:p w14:paraId="185ED960">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p>
    <w:p w14:paraId="09C5F971">
      <w:pPr>
        <w:tabs>
          <w:tab w:val="left" w:pos="582"/>
          <w:tab w:val="center" w:pos="4819"/>
          <w:tab w:val="center" w:pos="4878"/>
        </w:tabs>
        <w:adjustRightInd w:val="0"/>
        <w:snapToGrid w:val="0"/>
        <w:spacing w:line="360" w:lineRule="auto"/>
        <w:jc w:val="center"/>
        <w:rPr>
          <w:rFonts w:hint="eastAsia" w:ascii="宋体" w:hAnsi="宋体" w:cs="宋体"/>
          <w:b/>
          <w:bCs/>
          <w:color w:val="auto"/>
          <w:w w:val="90"/>
          <w:kern w:val="10"/>
          <w:sz w:val="40"/>
          <w:szCs w:val="40"/>
          <w:highlight w:val="none"/>
        </w:rPr>
      </w:pPr>
      <w:r>
        <w:rPr>
          <w:rFonts w:hint="eastAsia" w:ascii="宋体" w:hAnsi="宋体" w:cs="宋体"/>
          <w:b/>
          <w:bCs/>
          <w:color w:val="auto"/>
          <w:w w:val="90"/>
          <w:kern w:val="10"/>
          <w:sz w:val="40"/>
          <w:szCs w:val="40"/>
          <w:highlight w:val="none"/>
        </w:rPr>
        <w:t>泡 沫 消 防 车 参 数</w:t>
      </w:r>
    </w:p>
    <w:p w14:paraId="0AFF150F">
      <w:pPr>
        <w:pStyle w:val="71"/>
        <w:rPr>
          <w:color w:val="auto"/>
          <w:sz w:val="28"/>
          <w:szCs w:val="28"/>
          <w:highlight w:val="none"/>
        </w:rPr>
      </w:pPr>
    </w:p>
    <w:p w14:paraId="76D78BFB">
      <w:pPr>
        <w:adjustRightInd w:val="0"/>
        <w:snapToGrid w:val="0"/>
        <w:spacing w:line="360" w:lineRule="auto"/>
        <w:rPr>
          <w:rFonts w:hint="eastAsia" w:ascii="宋体" w:hAnsi="宋体"/>
          <w:b/>
          <w:color w:val="auto"/>
          <w:spacing w:val="28"/>
          <w:sz w:val="28"/>
          <w:szCs w:val="28"/>
          <w:highlight w:val="none"/>
        </w:rPr>
      </w:pPr>
    </w:p>
    <w:p w14:paraId="46220A7A">
      <w:pPr>
        <w:tabs>
          <w:tab w:val="center" w:pos="4819"/>
        </w:tabs>
        <w:adjustRightInd w:val="0"/>
        <w:snapToGrid w:val="0"/>
        <w:spacing w:line="360" w:lineRule="auto"/>
        <w:rPr>
          <w:b/>
          <w:bCs/>
          <w:color w:val="auto"/>
          <w:sz w:val="24"/>
          <w:highlight w:val="none"/>
        </w:rPr>
      </w:pPr>
      <w:r>
        <w:rPr>
          <w:b/>
          <w:bCs/>
          <w:color w:val="auto"/>
          <w:sz w:val="28"/>
          <w:szCs w:val="28"/>
          <w:highlight w:val="none"/>
        </w:rPr>
        <w:br w:type="page"/>
      </w:r>
    </w:p>
    <w:tbl>
      <w:tblPr>
        <w:tblStyle w:val="22"/>
        <w:tblW w:w="5466"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51" w:type="dxa"/>
          <w:left w:w="108" w:type="dxa"/>
          <w:bottom w:w="0" w:type="dxa"/>
          <w:right w:w="108" w:type="dxa"/>
        </w:tblCellMar>
      </w:tblPr>
      <w:tblGrid>
        <w:gridCol w:w="1993"/>
        <w:gridCol w:w="7330"/>
      </w:tblGrid>
      <w:tr w14:paraId="3EB211B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2F8D28C">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整车结构及性能参数：</w:t>
            </w:r>
          </w:p>
        </w:tc>
      </w:tr>
      <w:tr w14:paraId="71503F5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05F4112">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1整车性能参数：</w:t>
            </w:r>
          </w:p>
        </w:tc>
      </w:tr>
      <w:tr w14:paraId="1A5F7DC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2E9A7A05">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★1.1外形尺寸：</w:t>
            </w:r>
          </w:p>
        </w:tc>
        <w:tc>
          <w:tcPr>
            <w:tcW w:w="3930" w:type="pct"/>
            <w:tcBorders>
              <w:tl2br w:val="nil"/>
              <w:tr2bl w:val="nil"/>
            </w:tcBorders>
            <w:vAlign w:val="center"/>
          </w:tcPr>
          <w:p w14:paraId="7747D912">
            <w:pPr>
              <w:spacing w:line="360" w:lineRule="auto"/>
              <w:jc w:val="left"/>
              <w:rPr>
                <w:rFonts w:hint="eastAsia" w:ascii="宋体" w:hAnsi="宋体" w:cs="仿宋"/>
                <w:color w:val="auto"/>
                <w:sz w:val="24"/>
                <w:highlight w:val="none"/>
              </w:rPr>
            </w:pPr>
            <w:r>
              <w:rPr>
                <w:rFonts w:hint="eastAsia" w:ascii="宋体" w:hAnsi="宋体" w:cs="宋体"/>
                <w:color w:val="auto"/>
                <w:sz w:val="24"/>
                <w:highlight w:val="none"/>
              </w:rPr>
              <w:t>≤长</w:t>
            </w:r>
            <w:r>
              <w:rPr>
                <w:rFonts w:hint="eastAsia" w:ascii="宋体" w:hAnsi="宋体" w:cs="宋体"/>
                <w:color w:val="auto"/>
                <w:sz w:val="24"/>
                <w:highlight w:val="none"/>
                <w:lang w:val="en-US" w:eastAsia="zh-CN"/>
              </w:rPr>
              <w:t>6890</w:t>
            </w:r>
            <w:r>
              <w:rPr>
                <w:rFonts w:hint="eastAsia" w:ascii="宋体" w:hAnsi="宋体" w:cs="宋体"/>
                <w:color w:val="auto"/>
                <w:sz w:val="24"/>
                <w:highlight w:val="none"/>
              </w:rPr>
              <w:t>mm×宽</w:t>
            </w:r>
            <w:r>
              <w:rPr>
                <w:rFonts w:hint="eastAsia" w:ascii="宋体" w:hAnsi="宋体" w:cs="宋体"/>
                <w:color w:val="auto"/>
                <w:sz w:val="24"/>
                <w:highlight w:val="none"/>
                <w:lang w:val="en-US" w:eastAsia="zh-CN"/>
              </w:rPr>
              <w:t>2260</w:t>
            </w:r>
            <w:r>
              <w:rPr>
                <w:rFonts w:hint="eastAsia" w:ascii="宋体" w:hAnsi="宋体" w:cs="宋体"/>
                <w:color w:val="auto"/>
                <w:sz w:val="24"/>
                <w:highlight w:val="none"/>
              </w:rPr>
              <w:t>mm×高30</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mm</w:t>
            </w:r>
          </w:p>
        </w:tc>
      </w:tr>
      <w:tr w14:paraId="6B987B1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5C69070B">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1.2满载总质量(kg)：</w:t>
            </w:r>
          </w:p>
        </w:tc>
        <w:tc>
          <w:tcPr>
            <w:tcW w:w="3930" w:type="pct"/>
            <w:tcBorders>
              <w:tl2br w:val="nil"/>
              <w:tr2bl w:val="nil"/>
            </w:tcBorders>
            <w:vAlign w:val="center"/>
          </w:tcPr>
          <w:p w14:paraId="44402356">
            <w:pPr>
              <w:spacing w:line="360" w:lineRule="auto"/>
              <w:jc w:val="left"/>
              <w:rPr>
                <w:rFonts w:hint="eastAsia" w:ascii="宋体" w:hAnsi="宋体" w:cs="仿宋"/>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val="en-US" w:eastAsia="zh-CN"/>
              </w:rPr>
              <w:t>130</w:t>
            </w:r>
          </w:p>
        </w:tc>
      </w:tr>
      <w:tr w14:paraId="230F1F4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6F8314B">
            <w:pPr>
              <w:pStyle w:val="12"/>
              <w:spacing w:line="360" w:lineRule="auto"/>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hAnsi="宋体" w:cs="宋体"/>
                <w:color w:val="auto"/>
                <w:sz w:val="24"/>
                <w:szCs w:val="24"/>
                <w:highlight w:val="none"/>
                <w:lang w:val="en-US" w:eastAsia="zh-CN"/>
              </w:rPr>
              <w:t>1.3满载轴荷</w:t>
            </w:r>
            <w:r>
              <w:rPr>
                <w:rFonts w:hint="eastAsia" w:hAnsi="宋体" w:cs="宋体"/>
                <w:color w:val="auto"/>
                <w:sz w:val="24"/>
                <w:szCs w:val="24"/>
                <w:highlight w:val="none"/>
              </w:rPr>
              <w:t>(kg)：</w:t>
            </w:r>
          </w:p>
        </w:tc>
        <w:tc>
          <w:tcPr>
            <w:tcW w:w="3930" w:type="pct"/>
            <w:tcBorders>
              <w:tl2br w:val="nil"/>
              <w:tr2bl w:val="nil"/>
            </w:tcBorders>
            <w:shd w:val="clear" w:color="auto" w:fill="auto"/>
            <w:vAlign w:val="center"/>
          </w:tcPr>
          <w:p w14:paraId="05B351EA">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前轴：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3300；后轴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6830</w:t>
            </w:r>
          </w:p>
        </w:tc>
      </w:tr>
      <w:tr w14:paraId="6A2C5B1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53B84F25">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乘员人数：</w:t>
            </w:r>
          </w:p>
        </w:tc>
        <w:tc>
          <w:tcPr>
            <w:tcW w:w="3930" w:type="pct"/>
            <w:tcBorders>
              <w:tl2br w:val="nil"/>
              <w:tr2bl w:val="nil"/>
            </w:tcBorders>
            <w:vAlign w:val="center"/>
          </w:tcPr>
          <w:p w14:paraId="60C1141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6人</w:t>
            </w:r>
          </w:p>
        </w:tc>
      </w:tr>
      <w:tr w14:paraId="488EFCD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42AE9B87">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灭火剂容量（kg）：</w:t>
            </w:r>
          </w:p>
        </w:tc>
        <w:tc>
          <w:tcPr>
            <w:tcW w:w="3930" w:type="pct"/>
            <w:tcBorders>
              <w:tl2br w:val="nil"/>
              <w:tr2bl w:val="nil"/>
            </w:tcBorders>
            <w:vAlign w:val="center"/>
          </w:tcPr>
          <w:p w14:paraId="3F9169A7">
            <w:pPr>
              <w:spacing w:line="360" w:lineRule="auto"/>
              <w:jc w:val="left"/>
              <w:rPr>
                <w:rFonts w:hint="default" w:ascii="宋体" w:hAnsi="宋体" w:cs="仿宋"/>
                <w:color w:val="auto"/>
                <w:sz w:val="24"/>
                <w:highlight w:val="none"/>
                <w:lang w:val="en-US"/>
              </w:rPr>
            </w:pPr>
            <w:r>
              <w:rPr>
                <w:rFonts w:hint="eastAsia" w:ascii="宋体" w:hAnsi="宋体" w:cs="仿宋"/>
                <w:color w:val="auto"/>
                <w:sz w:val="24"/>
                <w:highlight w:val="none"/>
              </w:rPr>
              <w:t>水≥</w:t>
            </w:r>
            <w:r>
              <w:rPr>
                <w:rFonts w:hint="eastAsia" w:ascii="宋体" w:hAnsi="宋体" w:cs="仿宋"/>
                <w:color w:val="auto"/>
                <w:sz w:val="24"/>
                <w:highlight w:val="none"/>
                <w:lang w:val="en-US" w:eastAsia="zh-CN"/>
              </w:rPr>
              <w:t>249</w:t>
            </w:r>
            <w:r>
              <w:rPr>
                <w:rFonts w:hint="eastAsia" w:ascii="宋体" w:hAnsi="宋体" w:cs="仿宋"/>
                <w:color w:val="auto"/>
                <w:sz w:val="24"/>
                <w:highlight w:val="none"/>
              </w:rPr>
              <w:t>0，泡沫≥10</w:t>
            </w:r>
            <w:r>
              <w:rPr>
                <w:rFonts w:hint="eastAsia" w:ascii="宋体" w:hAnsi="宋体" w:cs="仿宋"/>
                <w:color w:val="auto"/>
                <w:sz w:val="24"/>
                <w:highlight w:val="none"/>
                <w:lang w:val="en-US" w:eastAsia="zh-CN"/>
              </w:rPr>
              <w:t>00</w:t>
            </w:r>
          </w:p>
        </w:tc>
      </w:tr>
      <w:tr w14:paraId="20D78F9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085ACE7">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水泵流量（L/s）：</w:t>
            </w:r>
          </w:p>
        </w:tc>
        <w:tc>
          <w:tcPr>
            <w:tcW w:w="3930" w:type="pct"/>
            <w:tcBorders>
              <w:tl2br w:val="nil"/>
              <w:tr2bl w:val="nil"/>
            </w:tcBorders>
            <w:vAlign w:val="center"/>
          </w:tcPr>
          <w:p w14:paraId="1346DEA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≥40(1.0MPa)</w:t>
            </w:r>
          </w:p>
        </w:tc>
      </w:tr>
      <w:tr w14:paraId="2567200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08AD8508">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消防炮射程（m）：</w:t>
            </w:r>
          </w:p>
        </w:tc>
        <w:tc>
          <w:tcPr>
            <w:tcW w:w="3930" w:type="pct"/>
            <w:tcBorders>
              <w:tl2br w:val="nil"/>
              <w:tr2bl w:val="nil"/>
            </w:tcBorders>
            <w:vAlign w:val="center"/>
          </w:tcPr>
          <w:p w14:paraId="03D5353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≥60（水）；≥4</w:t>
            </w:r>
            <w:r>
              <w:rPr>
                <w:rFonts w:hint="eastAsia" w:ascii="宋体" w:hAnsi="宋体" w:cs="仿宋"/>
                <w:color w:val="auto"/>
                <w:sz w:val="24"/>
                <w:highlight w:val="none"/>
                <w:lang w:val="en-US" w:eastAsia="zh-CN"/>
              </w:rPr>
              <w:t>8</w:t>
            </w:r>
            <w:r>
              <w:rPr>
                <w:rFonts w:hint="eastAsia" w:ascii="宋体" w:hAnsi="宋体" w:cs="仿宋"/>
                <w:color w:val="auto"/>
                <w:sz w:val="24"/>
                <w:highlight w:val="none"/>
              </w:rPr>
              <w:t>（泡沫）</w:t>
            </w:r>
          </w:p>
        </w:tc>
      </w:tr>
      <w:tr w14:paraId="5ABCCAA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04463FE">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2底盘性能参数：</w:t>
            </w:r>
          </w:p>
        </w:tc>
      </w:tr>
      <w:tr w14:paraId="375D338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7B68E02">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2.1底盘型号：</w:t>
            </w:r>
          </w:p>
        </w:tc>
        <w:tc>
          <w:tcPr>
            <w:tcW w:w="3930" w:type="pct"/>
            <w:tcBorders>
              <w:tl2br w:val="nil"/>
              <w:tr2bl w:val="nil"/>
            </w:tcBorders>
            <w:vAlign w:val="center"/>
          </w:tcPr>
          <w:p w14:paraId="5172ACD4">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国产知名品牌</w:t>
            </w:r>
          </w:p>
        </w:tc>
      </w:tr>
      <w:tr w14:paraId="4B8DEC9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0D8DCAB0">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2.2驱动形式：</w:t>
            </w:r>
          </w:p>
        </w:tc>
        <w:tc>
          <w:tcPr>
            <w:tcW w:w="3930" w:type="pct"/>
            <w:tcBorders>
              <w:tl2br w:val="nil"/>
              <w:tr2bl w:val="nil"/>
            </w:tcBorders>
            <w:vAlign w:val="center"/>
          </w:tcPr>
          <w:p w14:paraId="13A567DB">
            <w:pPr>
              <w:spacing w:line="360" w:lineRule="auto"/>
              <w:jc w:val="left"/>
              <w:rPr>
                <w:rFonts w:hint="eastAsia" w:ascii="宋体" w:hAnsi="宋体" w:cs="仿宋"/>
                <w:color w:val="auto"/>
                <w:sz w:val="24"/>
                <w:highlight w:val="none"/>
              </w:rPr>
            </w:pPr>
            <w:r>
              <w:rPr>
                <w:rFonts w:ascii="宋体" w:hAnsi="宋体" w:cs="仿宋"/>
                <w:color w:val="auto"/>
                <w:sz w:val="24"/>
                <w:highlight w:val="none"/>
              </w:rPr>
              <w:t>4×2</w:t>
            </w:r>
          </w:p>
        </w:tc>
      </w:tr>
      <w:tr w14:paraId="5F2E8A7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EBA20E5">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2.3驾驶室：</w:t>
            </w:r>
          </w:p>
        </w:tc>
        <w:tc>
          <w:tcPr>
            <w:tcW w:w="3930" w:type="pct"/>
            <w:tcBorders>
              <w:tl2br w:val="nil"/>
              <w:tr2bl w:val="nil"/>
            </w:tcBorders>
            <w:vAlign w:val="center"/>
          </w:tcPr>
          <w:p w14:paraId="658CA1F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双排驾驶室</w:t>
            </w:r>
          </w:p>
        </w:tc>
      </w:tr>
      <w:tr w14:paraId="22A9420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7823213">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★2.4轴距(mm)：</w:t>
            </w:r>
          </w:p>
        </w:tc>
        <w:tc>
          <w:tcPr>
            <w:tcW w:w="3930" w:type="pct"/>
            <w:tcBorders>
              <w:tl2br w:val="nil"/>
              <w:tr2bl w:val="nil"/>
            </w:tcBorders>
            <w:vAlign w:val="center"/>
          </w:tcPr>
          <w:p w14:paraId="78C7C3A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≥3</w:t>
            </w:r>
            <w:r>
              <w:rPr>
                <w:rFonts w:ascii="宋体" w:hAnsi="宋体" w:cs="仿宋"/>
                <w:color w:val="auto"/>
                <w:sz w:val="24"/>
                <w:highlight w:val="none"/>
              </w:rPr>
              <w:t>8</w:t>
            </w:r>
            <w:r>
              <w:rPr>
                <w:rFonts w:hint="eastAsia" w:ascii="宋体" w:hAnsi="宋体" w:cs="仿宋"/>
                <w:color w:val="auto"/>
                <w:sz w:val="24"/>
                <w:highlight w:val="none"/>
              </w:rPr>
              <w:t>00mm</w:t>
            </w:r>
          </w:p>
        </w:tc>
      </w:tr>
      <w:tr w14:paraId="67E15A6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525692C1">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★2.5发动机：</w:t>
            </w:r>
          </w:p>
        </w:tc>
        <w:tc>
          <w:tcPr>
            <w:tcW w:w="3930" w:type="pct"/>
            <w:tcBorders>
              <w:tl2br w:val="nil"/>
              <w:tr2bl w:val="nil"/>
            </w:tcBorders>
            <w:vAlign w:val="center"/>
          </w:tcPr>
          <w:p w14:paraId="5E48E74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功率：≥150kW</w:t>
            </w:r>
          </w:p>
          <w:p w14:paraId="2DDC8D1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排放标准：国Ⅵ</w:t>
            </w:r>
          </w:p>
          <w:p w14:paraId="011D9B74">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型式：直列四缸柴油机</w:t>
            </w:r>
          </w:p>
        </w:tc>
      </w:tr>
      <w:tr w14:paraId="0B96D35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4B56E4A9">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2.6制动系统：</w:t>
            </w:r>
          </w:p>
        </w:tc>
        <w:tc>
          <w:tcPr>
            <w:tcW w:w="3930" w:type="pct"/>
            <w:tcBorders>
              <w:tl2br w:val="nil"/>
              <w:tr2bl w:val="nil"/>
            </w:tcBorders>
            <w:vAlign w:val="center"/>
          </w:tcPr>
          <w:p w14:paraId="5F8EFD4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双回路气压制动；鼓式制动；ABS；</w:t>
            </w:r>
          </w:p>
        </w:tc>
      </w:tr>
      <w:tr w14:paraId="1296870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435E4C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3驾驶室及乘员室：</w:t>
            </w:r>
          </w:p>
        </w:tc>
      </w:tr>
      <w:tr w14:paraId="6F444F8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3C6DE20">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可乘坐6人(含驾驶员),后排座需配备3具空气呼吸气支架。</w:t>
            </w:r>
          </w:p>
        </w:tc>
      </w:tr>
      <w:tr w14:paraId="01CDFE6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AAB1EE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驾驶室所有座位需安装有安全带。</w:t>
            </w:r>
          </w:p>
        </w:tc>
      </w:tr>
      <w:tr w14:paraId="29C039C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6A597DF">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驾驶室需加装取力器控制开关、100W警报器、排式警灯、照明灯开关,安装360°行车记录仪等。驾驶室需配冷暖空调系统。</w:t>
            </w:r>
          </w:p>
        </w:tc>
      </w:tr>
      <w:tr w14:paraId="0975178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E756A1F">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驾驶室顶部需安装有长排警灯。</w:t>
            </w:r>
          </w:p>
        </w:tc>
      </w:tr>
      <w:tr w14:paraId="4526499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C138D7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4液罐：</w:t>
            </w:r>
          </w:p>
        </w:tc>
      </w:tr>
      <w:tr w14:paraId="4A67364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8E23DB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液罐要求为整体焊接结构，外露式罐体，内设纵、橫防波板。在吸口处设有滤网。</w:t>
            </w:r>
          </w:p>
        </w:tc>
      </w:tr>
      <w:tr w14:paraId="1E2F428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74993719">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★载液量：</w:t>
            </w:r>
          </w:p>
        </w:tc>
        <w:tc>
          <w:tcPr>
            <w:tcW w:w="3930" w:type="pct"/>
            <w:tcBorders>
              <w:tl2br w:val="nil"/>
              <w:tr2bl w:val="nil"/>
            </w:tcBorders>
            <w:vAlign w:val="center"/>
          </w:tcPr>
          <w:p w14:paraId="34E3B1F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≥3</w:t>
            </w:r>
            <w:r>
              <w:rPr>
                <w:rFonts w:ascii="宋体" w:hAnsi="宋体" w:cs="仿宋"/>
                <w:color w:val="auto"/>
                <w:sz w:val="24"/>
                <w:highlight w:val="none"/>
              </w:rPr>
              <w:t>5</w:t>
            </w:r>
            <w:r>
              <w:rPr>
                <w:rFonts w:hint="eastAsia" w:ascii="宋体" w:hAnsi="宋体" w:cs="仿宋"/>
                <w:color w:val="auto"/>
                <w:sz w:val="24"/>
                <w:highlight w:val="none"/>
              </w:rPr>
              <w:t>00kg</w:t>
            </w:r>
          </w:p>
        </w:tc>
      </w:tr>
      <w:tr w14:paraId="5415615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618CB54">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w:t>
            </w:r>
          </w:p>
        </w:tc>
        <w:tc>
          <w:tcPr>
            <w:tcW w:w="3930" w:type="pct"/>
            <w:tcBorders>
              <w:tl2br w:val="nil"/>
              <w:tr2bl w:val="nil"/>
            </w:tcBorders>
            <w:vAlign w:val="center"/>
          </w:tcPr>
          <w:p w14:paraId="503D208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泡沫罐体采用优质SUS304不锈钢材质，水罐罐体采用高强度优质碳钢板，在吸口处设有滤网。</w:t>
            </w:r>
          </w:p>
        </w:tc>
      </w:tr>
      <w:tr w14:paraId="7359383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34403F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5消防泵及管路系统：</w:t>
            </w:r>
          </w:p>
        </w:tc>
      </w:tr>
      <w:tr w14:paraId="2483D96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40CF01EE">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5.1消防泵：</w:t>
            </w:r>
          </w:p>
        </w:tc>
        <w:tc>
          <w:tcPr>
            <w:tcW w:w="3930" w:type="pct"/>
            <w:tcBorders>
              <w:tl2br w:val="nil"/>
              <w:tr2bl w:val="nil"/>
            </w:tcBorders>
            <w:vAlign w:val="center"/>
          </w:tcPr>
          <w:p w14:paraId="6089E0D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国产知名品牌</w:t>
            </w:r>
          </w:p>
        </w:tc>
      </w:tr>
      <w:tr w14:paraId="4AE62D7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7138CFFC">
            <w:pPr>
              <w:pStyle w:val="1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流量:</w:t>
            </w:r>
          </w:p>
        </w:tc>
        <w:tc>
          <w:tcPr>
            <w:tcW w:w="3930" w:type="pct"/>
            <w:tcBorders>
              <w:tl2br w:val="nil"/>
              <w:tr2bl w:val="nil"/>
            </w:tcBorders>
            <w:vAlign w:val="center"/>
          </w:tcPr>
          <w:p w14:paraId="2B8FE8E4">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≥40L/s(1.0MPa)</w:t>
            </w:r>
          </w:p>
        </w:tc>
      </w:tr>
      <w:tr w14:paraId="0369EBA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B6C4397">
            <w:pPr>
              <w:spacing w:line="360" w:lineRule="auto"/>
              <w:jc w:val="left"/>
              <w:rPr>
                <w:rFonts w:hint="eastAsia" w:ascii="宋体" w:hAnsi="宋体" w:cs="仿宋"/>
                <w:color w:val="auto"/>
                <w:sz w:val="24"/>
                <w:highlight w:val="none"/>
              </w:rPr>
            </w:pPr>
            <w:r>
              <w:rPr>
                <w:rFonts w:hint="eastAsia" w:ascii="仿宋" w:hAnsi="仿宋" w:eastAsia="仿宋" w:cs="仿宋"/>
                <w:color w:val="auto"/>
                <w:sz w:val="24"/>
                <w:highlight w:val="none"/>
              </w:rPr>
              <w:t>5.2 真空泵：</w:t>
            </w:r>
          </w:p>
        </w:tc>
      </w:tr>
      <w:tr w14:paraId="2432342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180FEAB">
            <w:pPr>
              <w:pStyle w:val="1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引水时间：</w:t>
            </w:r>
          </w:p>
        </w:tc>
        <w:tc>
          <w:tcPr>
            <w:tcW w:w="3930" w:type="pct"/>
            <w:tcBorders>
              <w:tl2br w:val="nil"/>
              <w:tr2bl w:val="nil"/>
            </w:tcBorders>
            <w:vAlign w:val="center"/>
          </w:tcPr>
          <w:p w14:paraId="1CB699AD">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≤60s</w:t>
            </w:r>
          </w:p>
        </w:tc>
      </w:tr>
      <w:tr w14:paraId="67751AF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50684E5">
            <w:pPr>
              <w:pStyle w:val="1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吸深：</w:t>
            </w:r>
          </w:p>
        </w:tc>
        <w:tc>
          <w:tcPr>
            <w:tcW w:w="3930" w:type="pct"/>
            <w:tcBorders>
              <w:tl2br w:val="nil"/>
              <w:tr2bl w:val="nil"/>
            </w:tcBorders>
            <w:vAlign w:val="center"/>
          </w:tcPr>
          <w:p w14:paraId="562513CA">
            <w:pPr>
              <w:spacing w:line="360" w:lineRule="auto"/>
              <w:jc w:val="left"/>
              <w:rPr>
                <w:rFonts w:hint="eastAsia" w:ascii="宋体" w:hAnsi="宋体" w:cs="仿宋"/>
                <w:color w:val="auto"/>
                <w:sz w:val="24"/>
                <w:highlight w:val="none"/>
              </w:rPr>
            </w:pPr>
            <w:r>
              <w:rPr>
                <w:rFonts w:ascii="宋体" w:hAnsi="宋体" w:cs="仿宋"/>
                <w:color w:val="auto"/>
                <w:sz w:val="24"/>
                <w:highlight w:val="none"/>
              </w:rPr>
              <w:t>7m</w:t>
            </w:r>
          </w:p>
        </w:tc>
      </w:tr>
      <w:tr w14:paraId="0A06185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298C68F">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5.3 泡沫比例混合器</w:t>
            </w:r>
          </w:p>
        </w:tc>
      </w:tr>
      <w:tr w14:paraId="1FA8F8D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26E0AAE2">
            <w:pPr>
              <w:pStyle w:val="1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型式：</w:t>
            </w:r>
          </w:p>
        </w:tc>
        <w:tc>
          <w:tcPr>
            <w:tcW w:w="3930" w:type="pct"/>
            <w:tcBorders>
              <w:tl2br w:val="nil"/>
              <w:tr2bl w:val="nil"/>
            </w:tcBorders>
            <w:vAlign w:val="center"/>
          </w:tcPr>
          <w:p w14:paraId="14085B7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负压环泵式泡沫比例混合器</w:t>
            </w:r>
          </w:p>
        </w:tc>
      </w:tr>
      <w:tr w14:paraId="29396C4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05FDE99">
            <w:pPr>
              <w:pStyle w:val="1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混合比（%）：</w:t>
            </w:r>
          </w:p>
        </w:tc>
        <w:tc>
          <w:tcPr>
            <w:tcW w:w="3930" w:type="pct"/>
            <w:tcBorders>
              <w:tl2br w:val="nil"/>
              <w:tr2bl w:val="nil"/>
            </w:tcBorders>
            <w:vAlign w:val="center"/>
          </w:tcPr>
          <w:p w14:paraId="68EB62C7">
            <w:pPr>
              <w:spacing w:line="360" w:lineRule="auto"/>
              <w:jc w:val="left"/>
              <w:rPr>
                <w:rFonts w:hint="eastAsia" w:ascii="宋体" w:hAnsi="宋体" w:cs="仿宋"/>
                <w:color w:val="auto"/>
                <w:sz w:val="24"/>
                <w:highlight w:val="none"/>
              </w:rPr>
            </w:pPr>
            <w:r>
              <w:rPr>
                <w:rFonts w:ascii="宋体" w:hAnsi="宋体" w:cs="仿宋"/>
                <w:color w:val="auto"/>
                <w:sz w:val="24"/>
                <w:highlight w:val="none"/>
              </w:rPr>
              <w:t>6%</w:t>
            </w:r>
          </w:p>
        </w:tc>
      </w:tr>
      <w:tr w14:paraId="3BF241E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AFB763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5.</w:t>
            </w:r>
            <w:r>
              <w:rPr>
                <w:rFonts w:ascii="宋体" w:hAnsi="宋体" w:cs="仿宋"/>
                <w:color w:val="auto"/>
                <w:sz w:val="24"/>
                <w:highlight w:val="none"/>
              </w:rPr>
              <w:t>4</w:t>
            </w:r>
            <w:r>
              <w:rPr>
                <w:rFonts w:hint="eastAsia" w:ascii="宋体" w:hAnsi="宋体" w:cs="仿宋"/>
                <w:color w:val="auto"/>
                <w:sz w:val="24"/>
                <w:highlight w:val="none"/>
              </w:rPr>
              <w:t>管路系统</w:t>
            </w:r>
          </w:p>
        </w:tc>
      </w:tr>
      <w:tr w14:paraId="065A754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7D7A17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泵房后部需设有1个Φ125mm吸水口；1个带Φ125mm蝶阀的进水口，用于与水罐相接。</w:t>
            </w:r>
          </w:p>
        </w:tc>
      </w:tr>
      <w:tr w14:paraId="7B52902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751E1D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车身两侧需各设1个Φ80mm的罐注水口，罐体后部1个带DN65</w:t>
            </w:r>
            <w:r>
              <w:rPr>
                <w:rFonts w:hint="eastAsia" w:ascii="宋体" w:hAnsi="宋体" w:cs="仿宋"/>
                <w:color w:val="auto"/>
                <w:sz w:val="24"/>
                <w:highlight w:val="none"/>
                <w:lang w:val="en-US" w:eastAsia="zh-CN"/>
              </w:rPr>
              <w:t>阀门</w:t>
            </w:r>
            <w:r>
              <w:rPr>
                <w:rFonts w:hint="eastAsia" w:ascii="宋体" w:hAnsi="宋体" w:cs="仿宋"/>
                <w:color w:val="auto"/>
                <w:sz w:val="24"/>
                <w:highlight w:val="none"/>
              </w:rPr>
              <w:t>的泵向罐内注水口。</w:t>
            </w:r>
          </w:p>
        </w:tc>
      </w:tr>
      <w:tr w14:paraId="1EC376F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9723E0E">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泵房两侧需各设1个带球阀的Φ80mm的出水口，车顶需设一个炮出水管路及控制阀。</w:t>
            </w:r>
          </w:p>
        </w:tc>
      </w:tr>
      <w:tr w14:paraId="7441B6C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BB8312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在泡沫罐上需设置1个内径为Φ40mm泡沫吸液口及控制阀（含止回阀），在泡沫管路上并需设有一个内径为Φ40mm的外吸泡沫接口和扪盖。</w:t>
            </w:r>
          </w:p>
        </w:tc>
      </w:tr>
      <w:tr w14:paraId="035B83B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80E9AF6">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消防泵底部需设有放余水管路及控制球阀。</w:t>
            </w:r>
          </w:p>
        </w:tc>
      </w:tr>
      <w:tr w14:paraId="0ABCB72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8D9E896">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在泡沫罐上需设置一个内径为Φ50mm泡沫注液管路及控制阀。</w:t>
            </w:r>
          </w:p>
        </w:tc>
      </w:tr>
      <w:tr w14:paraId="0639217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4CB4C4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6消防炮</w:t>
            </w:r>
          </w:p>
        </w:tc>
      </w:tr>
      <w:tr w14:paraId="668EAC3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58C5D9D9">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3930" w:type="pct"/>
            <w:tcBorders>
              <w:tl2br w:val="nil"/>
              <w:tr2bl w:val="nil"/>
            </w:tcBorders>
            <w:vAlign w:val="center"/>
          </w:tcPr>
          <w:p w14:paraId="3943513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国产知名品牌</w:t>
            </w:r>
          </w:p>
        </w:tc>
      </w:tr>
      <w:tr w14:paraId="0907298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0A7113D8">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最大流量L/s:</w:t>
            </w:r>
          </w:p>
        </w:tc>
        <w:tc>
          <w:tcPr>
            <w:tcW w:w="3930" w:type="pct"/>
            <w:tcBorders>
              <w:tl2br w:val="nil"/>
              <w:tr2bl w:val="nil"/>
            </w:tcBorders>
            <w:vAlign w:val="center"/>
          </w:tcPr>
          <w:p w14:paraId="2F130DDA">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≥30；</w:t>
            </w:r>
          </w:p>
        </w:tc>
      </w:tr>
      <w:tr w14:paraId="3185A24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72D01460">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射程（m）：</w:t>
            </w:r>
          </w:p>
        </w:tc>
        <w:tc>
          <w:tcPr>
            <w:tcW w:w="3930" w:type="pct"/>
            <w:tcBorders>
              <w:tl2br w:val="nil"/>
              <w:tr2bl w:val="nil"/>
            </w:tcBorders>
            <w:vAlign w:val="center"/>
          </w:tcPr>
          <w:p w14:paraId="33AA90E6">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水≥60；泡沫：≥4</w:t>
            </w:r>
            <w:r>
              <w:rPr>
                <w:rFonts w:hint="eastAsia" w:ascii="宋体" w:hAnsi="宋体" w:cs="仿宋"/>
                <w:color w:val="auto"/>
                <w:sz w:val="24"/>
                <w:highlight w:val="none"/>
                <w:lang w:val="en-US" w:eastAsia="zh-CN"/>
              </w:rPr>
              <w:t>8</w:t>
            </w:r>
            <w:r>
              <w:rPr>
                <w:rFonts w:hint="eastAsia" w:ascii="宋体" w:hAnsi="宋体" w:cs="仿宋"/>
                <w:color w:val="auto"/>
                <w:sz w:val="24"/>
                <w:highlight w:val="none"/>
              </w:rPr>
              <w:t>；</w:t>
            </w:r>
          </w:p>
        </w:tc>
      </w:tr>
      <w:tr w14:paraId="1DB30D1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6EAFEFCF">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水平旋转角度：</w:t>
            </w:r>
          </w:p>
        </w:tc>
        <w:tc>
          <w:tcPr>
            <w:tcW w:w="3930" w:type="pct"/>
            <w:tcBorders>
              <w:tl2br w:val="nil"/>
              <w:tr2bl w:val="nil"/>
            </w:tcBorders>
            <w:vAlign w:val="center"/>
          </w:tcPr>
          <w:p w14:paraId="6E8FCCD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≥350°</w:t>
            </w:r>
          </w:p>
        </w:tc>
      </w:tr>
      <w:tr w14:paraId="2106970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7909AD86">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★俯仰角度：</w:t>
            </w:r>
          </w:p>
        </w:tc>
        <w:tc>
          <w:tcPr>
            <w:tcW w:w="3930" w:type="pct"/>
            <w:tcBorders>
              <w:tl2br w:val="nil"/>
              <w:tr2bl w:val="nil"/>
            </w:tcBorders>
            <w:vAlign w:val="center"/>
          </w:tcPr>
          <w:p w14:paraId="0352F82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7</w:t>
            </w:r>
            <w:r>
              <w:rPr>
                <w:rFonts w:hint="eastAsia" w:ascii="宋体" w:hAnsi="宋体" w:cs="仿宋"/>
                <w:color w:val="auto"/>
                <w:sz w:val="24"/>
                <w:highlight w:val="none"/>
              </w:rPr>
              <w:t>°；≥+</w:t>
            </w:r>
            <w:r>
              <w:rPr>
                <w:rFonts w:ascii="宋体" w:hAnsi="宋体" w:cs="仿宋"/>
                <w:color w:val="auto"/>
                <w:sz w:val="24"/>
                <w:highlight w:val="none"/>
              </w:rPr>
              <w:t>45</w:t>
            </w:r>
            <w:r>
              <w:rPr>
                <w:rFonts w:hint="eastAsia" w:ascii="宋体" w:hAnsi="宋体" w:cs="仿宋"/>
                <w:color w:val="auto"/>
                <w:sz w:val="24"/>
                <w:highlight w:val="none"/>
              </w:rPr>
              <w:t>°；</w:t>
            </w:r>
          </w:p>
        </w:tc>
      </w:tr>
      <w:tr w14:paraId="1DC173C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4DDD85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7泵房和器材厢：</w:t>
            </w:r>
          </w:p>
        </w:tc>
      </w:tr>
      <w:tr w14:paraId="613CE6B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21842C0F">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w:t>
            </w:r>
          </w:p>
        </w:tc>
        <w:tc>
          <w:tcPr>
            <w:tcW w:w="3930" w:type="pct"/>
            <w:tcBorders>
              <w:tl2br w:val="nil"/>
              <w:tr2bl w:val="nil"/>
            </w:tcBorders>
            <w:vAlign w:val="center"/>
          </w:tcPr>
          <w:p w14:paraId="669AF1D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本体主骨架需采用钢制型材，器材架需采用铝合金型材；内饰板及内饰底板需采用氧化铝合金花纹板，厚度≥1.5mm；</w:t>
            </w:r>
          </w:p>
        </w:tc>
      </w:tr>
      <w:tr w14:paraId="499388A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786C3FB0">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w:t>
            </w:r>
          </w:p>
        </w:tc>
        <w:tc>
          <w:tcPr>
            <w:tcW w:w="3930" w:type="pct"/>
            <w:tcBorders>
              <w:tl2br w:val="nil"/>
              <w:tr2bl w:val="nil"/>
            </w:tcBorders>
            <w:vAlign w:val="center"/>
          </w:tcPr>
          <w:p w14:paraId="6BD4462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需采用全钢焊接框架结构，整体要求牢固可靠，需确保强度和刚度；</w:t>
            </w:r>
          </w:p>
        </w:tc>
      </w:tr>
      <w:tr w14:paraId="60D6FBF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BEE43B6">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卷帘门：</w:t>
            </w:r>
          </w:p>
        </w:tc>
        <w:tc>
          <w:tcPr>
            <w:tcW w:w="3930" w:type="pct"/>
            <w:tcBorders>
              <w:tl2br w:val="nil"/>
              <w:tr2bl w:val="nil"/>
            </w:tcBorders>
            <w:vAlign w:val="center"/>
          </w:tcPr>
          <w:p w14:paraId="3EA87D2D">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所有器材厢及泵室需采用轻质铝合金带锁卷帘门，把手和锁坚固耐用，不宜变形。需均经过水淋密封性能试验。每个器材箱内都应配备随帘子门启闭的LED照明灯带，方便夜间取放器材。</w:t>
            </w:r>
          </w:p>
        </w:tc>
      </w:tr>
      <w:tr w14:paraId="06FFD35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28C292A">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车顶护栏：</w:t>
            </w:r>
          </w:p>
        </w:tc>
        <w:tc>
          <w:tcPr>
            <w:tcW w:w="3930" w:type="pct"/>
            <w:tcBorders>
              <w:tl2br w:val="nil"/>
              <w:tr2bl w:val="nil"/>
            </w:tcBorders>
            <w:vAlign w:val="center"/>
          </w:tcPr>
          <w:p w14:paraId="4613F73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需采用铝合金整体拉制成型。</w:t>
            </w:r>
          </w:p>
        </w:tc>
      </w:tr>
      <w:tr w14:paraId="080C9B2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1F5BB30F">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后爬梯：</w:t>
            </w:r>
          </w:p>
        </w:tc>
        <w:tc>
          <w:tcPr>
            <w:tcW w:w="3930" w:type="pct"/>
            <w:tcBorders>
              <w:tl2br w:val="nil"/>
              <w:tr2bl w:val="nil"/>
            </w:tcBorders>
            <w:vAlign w:val="center"/>
          </w:tcPr>
          <w:p w14:paraId="1BF102FE">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车厢后部右侧需设置一架通往车顶的安全爬梯，翻转式结构，顶部需装有防滑扶手。</w:t>
            </w:r>
          </w:p>
        </w:tc>
      </w:tr>
      <w:tr w14:paraId="72C47FD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66A7CDB9">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翻板踏脚：</w:t>
            </w:r>
          </w:p>
        </w:tc>
        <w:tc>
          <w:tcPr>
            <w:tcW w:w="3930" w:type="pct"/>
            <w:tcBorders>
              <w:tl2br w:val="nil"/>
              <w:tr2bl w:val="nil"/>
            </w:tcBorders>
            <w:vAlign w:val="center"/>
          </w:tcPr>
          <w:p w14:paraId="4E8C2DC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钢丝弹簧锁定，安全可靠（踏脚翻板翻下静载荷&gt;150kg）。翻板两侧需装有频闪警示灯，方便夜间作业；</w:t>
            </w:r>
          </w:p>
        </w:tc>
      </w:tr>
      <w:tr w14:paraId="125BD32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769011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8装饰及喷漆：</w:t>
            </w:r>
          </w:p>
        </w:tc>
      </w:tr>
      <w:tr w14:paraId="5C0ED1C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7C06C7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所有板材、骨架、零部件和结构件，均需经过严格的防锈防腐处理，铝型材、铝板和花纹板均需进行氧化处理，罐内需采用最新多重防腐技术，经久耐用。</w:t>
            </w:r>
          </w:p>
        </w:tc>
      </w:tr>
      <w:tr w14:paraId="709FFD5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F927504">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采用优质聚氨酯烤漆，整车的颜色以R03消防红为主色调。</w:t>
            </w:r>
          </w:p>
        </w:tc>
      </w:tr>
      <w:tr w14:paraId="3503C79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4C7834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需按国家标准粘贴反光安全标识</w:t>
            </w:r>
          </w:p>
        </w:tc>
      </w:tr>
      <w:tr w14:paraId="3561227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D0D617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9附加电器设备：</w:t>
            </w:r>
          </w:p>
        </w:tc>
      </w:tr>
      <w:tr w14:paraId="04585D8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A74226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整车需设有电源总开关；</w:t>
            </w:r>
          </w:p>
        </w:tc>
      </w:tr>
      <w:tr w14:paraId="3E1F5D7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D07C50D">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牌照灯座需符合GB4785的规定，满足牌照照明需要</w:t>
            </w:r>
          </w:p>
        </w:tc>
      </w:tr>
      <w:tr w14:paraId="74B1E90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54524F1D">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除原车设备外，警报器，警灯、标志灯、示廓灯等操控开关需设在驾驶室内，独立电路设计。</w:t>
            </w:r>
          </w:p>
        </w:tc>
      </w:tr>
      <w:tr w14:paraId="4897F04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68463F35">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警灯：</w:t>
            </w:r>
          </w:p>
        </w:tc>
        <w:tc>
          <w:tcPr>
            <w:tcW w:w="3930" w:type="pct"/>
            <w:tcBorders>
              <w:tl2br w:val="nil"/>
              <w:tr2bl w:val="nil"/>
            </w:tcBorders>
            <w:vAlign w:val="center"/>
          </w:tcPr>
          <w:p w14:paraId="69F3C9F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红色长排警灯1只，需设置于驾驶室顶部，外形符合整车外观要求。</w:t>
            </w:r>
          </w:p>
        </w:tc>
      </w:tr>
      <w:tr w14:paraId="5C0A0D8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07E9D50C">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警报器：</w:t>
            </w:r>
          </w:p>
        </w:tc>
        <w:tc>
          <w:tcPr>
            <w:tcW w:w="3930" w:type="pct"/>
            <w:tcBorders>
              <w:tl2br w:val="nil"/>
              <w:tr2bl w:val="nil"/>
            </w:tcBorders>
            <w:vAlign w:val="center"/>
          </w:tcPr>
          <w:p w14:paraId="309EED80">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功率为100W的调音调频警报器，并带有扩音装置。</w:t>
            </w:r>
          </w:p>
        </w:tc>
      </w:tr>
      <w:tr w14:paraId="6EB1C20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8B6FA6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车身两侧上方需装有LED爆闪灯，车身两侧下方需安装一组安全侧标志灯，车顶尾部设需有1个全方位后照明灯，并符合GB4758的规定要求。</w:t>
            </w:r>
          </w:p>
        </w:tc>
      </w:tr>
      <w:tr w14:paraId="00856E5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46E24C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各器材箱内均需安装有照明灯，车厢上部两侧装有附体工作灯，以方便夜间器材取放和安全行驶。</w:t>
            </w:r>
          </w:p>
        </w:tc>
      </w:tr>
      <w:tr w14:paraId="1CB3D0F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9E5B740">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10消防控制系统:</w:t>
            </w:r>
          </w:p>
        </w:tc>
      </w:tr>
      <w:tr w14:paraId="1666E4E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39647A58">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安装位置：</w:t>
            </w:r>
          </w:p>
        </w:tc>
        <w:tc>
          <w:tcPr>
            <w:tcW w:w="3930" w:type="pct"/>
            <w:tcBorders>
              <w:tl2br w:val="nil"/>
              <w:tr2bl w:val="nil"/>
            </w:tcBorders>
            <w:vAlign w:val="center"/>
          </w:tcPr>
          <w:p w14:paraId="5EB665A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泵房后部</w:t>
            </w:r>
          </w:p>
        </w:tc>
      </w:tr>
      <w:tr w14:paraId="44CA54D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1069" w:type="pct"/>
            <w:tcBorders>
              <w:tl2br w:val="nil"/>
              <w:tr2bl w:val="nil"/>
            </w:tcBorders>
            <w:shd w:val="clear" w:color="auto" w:fill="FFFFFF"/>
            <w:vAlign w:val="center"/>
          </w:tcPr>
          <w:p w14:paraId="046849F6">
            <w:pPr>
              <w:pStyle w:val="1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仪表板上设备：</w:t>
            </w:r>
          </w:p>
        </w:tc>
        <w:tc>
          <w:tcPr>
            <w:tcW w:w="3930" w:type="pct"/>
            <w:tcBorders>
              <w:tl2br w:val="nil"/>
              <w:tr2bl w:val="nil"/>
            </w:tcBorders>
            <w:vAlign w:val="center"/>
          </w:tcPr>
          <w:p w14:paraId="2FEA264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其上需装有PLC高亮显示屏及各种控制开关，并在其近旁都有明显的中文标识，并具备充足的照明。PLC高亮显示屏上需显示有液位、转速、压力、真空、发动机水温、发动机机油温、消防系统原理图和操作步骤说明等内容；面板上还设有：仪表板照明灯和开关、紧急停止按钮、发动机调速旋钮、引水开关、内吸水 开关、内注水开关等设备。</w:t>
            </w:r>
          </w:p>
        </w:tc>
      </w:tr>
      <w:tr w14:paraId="1A21053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124C186">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11自动充气充电装置:</w:t>
            </w:r>
          </w:p>
        </w:tc>
      </w:tr>
      <w:tr w14:paraId="41680A7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FD249D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需配备车辆快速启动保障系统，可对车辆蓄电池进行智能充电，对制动储气罐进行智能充气补气，可在车辆启动时自动脱落，也可手动分离。</w:t>
            </w:r>
          </w:p>
        </w:tc>
      </w:tr>
      <w:tr w14:paraId="3F4D6E2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F670C3D">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12整体技术要求：</w:t>
            </w:r>
          </w:p>
        </w:tc>
      </w:tr>
      <w:tr w14:paraId="2AFF7B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887C0E3">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车辆标识标志及警灯安装，符合消防救援车辆涂喷要求；</w:t>
            </w:r>
          </w:p>
        </w:tc>
      </w:tr>
      <w:tr w14:paraId="24B316F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630442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所有操作开关、仪表、器材及车辆均有符合规范的铭牌标志；</w:t>
            </w:r>
          </w:p>
        </w:tc>
      </w:tr>
      <w:tr w14:paraId="4A4EBBC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58494D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整车性能符合GB7956.1--2014《消防车第1部分：通用技术条件》、GB7956.</w:t>
            </w:r>
            <w:r>
              <w:rPr>
                <w:rFonts w:ascii="宋体" w:hAnsi="宋体" w:cs="仿宋"/>
                <w:color w:val="auto"/>
                <w:sz w:val="24"/>
                <w:highlight w:val="none"/>
              </w:rPr>
              <w:t>3</w:t>
            </w:r>
            <w:r>
              <w:rPr>
                <w:rFonts w:hint="eastAsia" w:ascii="宋体" w:hAnsi="宋体" w:cs="仿宋"/>
                <w:color w:val="auto"/>
                <w:sz w:val="24"/>
                <w:highlight w:val="none"/>
              </w:rPr>
              <w:t>-2014《消防车第3部分：泡沫消防车》的规定；</w:t>
            </w:r>
          </w:p>
        </w:tc>
      </w:tr>
      <w:tr w14:paraId="653DD60A">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498743B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消防泵性能符合GB6245-2006《消防泵》的规定；</w:t>
            </w:r>
          </w:p>
        </w:tc>
      </w:tr>
      <w:tr w14:paraId="60BFBB7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1049229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整车外廓尺寸、轴荷及质量符合GB1589-2016《汽车、挂车及汽车列车外廓尺寸、轴荷及质量限值》的规定；</w:t>
            </w:r>
          </w:p>
        </w:tc>
      </w:tr>
      <w:tr w14:paraId="2ECA96F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68887B2">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整车外部照明和信号装置符合GB4785-2019《汽车及挂车外部照明和光信号装置的安装规定》的规定；</w:t>
            </w:r>
          </w:p>
        </w:tc>
      </w:tr>
      <w:tr w14:paraId="26A03A2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D0EAA1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整车符合GB7258-2017《机动车运行安全技术条件》的规定；</w:t>
            </w:r>
          </w:p>
        </w:tc>
      </w:tr>
      <w:tr w14:paraId="40BD69F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6BE4B9EB">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所有焊接牢固，光洁，平整。</w:t>
            </w:r>
          </w:p>
        </w:tc>
      </w:tr>
      <w:tr w14:paraId="50C3D91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D96799A">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所有粘接牢固、可靠、平整。</w:t>
            </w:r>
          </w:p>
        </w:tc>
      </w:tr>
      <w:tr w14:paraId="6D8BA5C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046D3B6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w:t>
            </w:r>
            <w:r>
              <w:rPr>
                <w:rFonts w:ascii="宋体" w:hAnsi="宋体" w:cs="仿宋"/>
                <w:color w:val="auto"/>
                <w:sz w:val="24"/>
                <w:highlight w:val="none"/>
              </w:rPr>
              <w:t>3</w:t>
            </w:r>
            <w:r>
              <w:rPr>
                <w:rFonts w:hint="eastAsia" w:ascii="宋体" w:hAnsi="宋体" w:cs="仿宋"/>
                <w:color w:val="auto"/>
                <w:sz w:val="24"/>
                <w:highlight w:val="none"/>
              </w:rPr>
              <w:t>其他要求</w:t>
            </w:r>
          </w:p>
        </w:tc>
      </w:tr>
      <w:tr w14:paraId="1F12CD4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164475F">
            <w:pPr>
              <w:spacing w:line="360" w:lineRule="auto"/>
              <w:jc w:val="left"/>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交车时提供</w:t>
            </w:r>
            <w:r>
              <w:rPr>
                <w:rFonts w:hint="eastAsia" w:ascii="宋体" w:hAnsi="宋体" w:cs="宋体"/>
                <w:color w:val="auto"/>
                <w:sz w:val="24"/>
                <w:highlight w:val="none"/>
              </w:rPr>
              <w:t>国家工信部出具的车型公告</w:t>
            </w:r>
            <w:r>
              <w:rPr>
                <w:rFonts w:hint="eastAsia" w:ascii="宋体" w:hAnsi="宋体" w:cs="宋体"/>
                <w:color w:val="auto"/>
                <w:sz w:val="24"/>
                <w:highlight w:val="none"/>
                <w:lang w:val="en-US" w:eastAsia="zh-CN"/>
              </w:rPr>
              <w:t>及挂牌手续。</w:t>
            </w:r>
          </w:p>
        </w:tc>
      </w:tr>
      <w:tr w14:paraId="1E7613D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2F59AE0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w:t>
            </w:r>
            <w:r>
              <w:rPr>
                <w:rFonts w:ascii="宋体" w:hAnsi="宋体" w:cs="仿宋"/>
                <w:color w:val="auto"/>
                <w:sz w:val="24"/>
                <w:highlight w:val="none"/>
              </w:rPr>
              <w:t>4</w:t>
            </w:r>
            <w:r>
              <w:rPr>
                <w:rFonts w:hint="eastAsia" w:ascii="宋体" w:hAnsi="宋体" w:cs="仿宋"/>
                <w:color w:val="auto"/>
                <w:sz w:val="24"/>
                <w:highlight w:val="none"/>
              </w:rPr>
              <w:t>技术文件：</w:t>
            </w:r>
          </w:p>
        </w:tc>
      </w:tr>
      <w:tr w14:paraId="21DE840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32E3FC0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底盘合格证                           （1份）</w:t>
            </w:r>
          </w:p>
          <w:p w14:paraId="6F480848">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底盘使用说明书                       （1份）</w:t>
            </w:r>
          </w:p>
          <w:p w14:paraId="3972A266">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底盘质量保修卡                       （1份）</w:t>
            </w:r>
          </w:p>
          <w:p w14:paraId="7DCD00C9">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消防车使用说明书                     （1份）</w:t>
            </w:r>
          </w:p>
          <w:p w14:paraId="3CA42824">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消防车消防器材清单                   （1份）</w:t>
            </w:r>
          </w:p>
          <w:p w14:paraId="00A4B025">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消防车合格证                         （1份）</w:t>
            </w:r>
          </w:p>
          <w:p w14:paraId="49061E5C">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消防车跟踪服务卡                     （1份）</w:t>
            </w:r>
          </w:p>
          <w:p w14:paraId="0AC77BA1">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消防车交接清单                       （1份）</w:t>
            </w:r>
          </w:p>
        </w:tc>
      </w:tr>
      <w:tr w14:paraId="455C864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p w14:paraId="707B4D97">
            <w:pPr>
              <w:spacing w:line="360" w:lineRule="auto"/>
              <w:jc w:val="left"/>
              <w:rPr>
                <w:rFonts w:hint="eastAsia" w:ascii="宋体" w:hAnsi="宋体" w:cs="仿宋"/>
                <w:color w:val="auto"/>
                <w:sz w:val="24"/>
                <w:highlight w:val="none"/>
              </w:rPr>
            </w:pPr>
            <w:r>
              <w:rPr>
                <w:rFonts w:hint="eastAsia" w:ascii="宋体" w:hAnsi="宋体" w:cs="仿宋"/>
                <w:color w:val="auto"/>
                <w:sz w:val="24"/>
                <w:highlight w:val="none"/>
              </w:rPr>
              <w:t>1</w:t>
            </w:r>
            <w:r>
              <w:rPr>
                <w:rFonts w:ascii="宋体" w:hAnsi="宋体" w:cs="仿宋"/>
                <w:color w:val="auto"/>
                <w:sz w:val="24"/>
                <w:highlight w:val="none"/>
              </w:rPr>
              <w:t>5</w:t>
            </w:r>
            <w:r>
              <w:rPr>
                <w:rFonts w:hint="eastAsia" w:ascii="宋体" w:hAnsi="宋体" w:cs="仿宋"/>
                <w:color w:val="auto"/>
                <w:sz w:val="24"/>
                <w:highlight w:val="none"/>
              </w:rPr>
              <w:t>随车器材：</w:t>
            </w:r>
          </w:p>
        </w:tc>
      </w:tr>
      <w:tr w14:paraId="08A8109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1" w:type="dxa"/>
            <w:left w:w="108" w:type="dxa"/>
            <w:bottom w:w="0" w:type="dxa"/>
            <w:right w:w="108" w:type="dxa"/>
          </w:tblCellMar>
        </w:tblPrEx>
        <w:trPr>
          <w:trHeight w:val="482" w:hRule="atLeast"/>
          <w:jc w:val="center"/>
        </w:trPr>
        <w:tc>
          <w:tcPr>
            <w:tcW w:w="5000" w:type="pct"/>
            <w:gridSpan w:val="2"/>
            <w:tcBorders>
              <w:tl2br w:val="nil"/>
              <w:tr2bl w:val="nil"/>
            </w:tcBorders>
            <w:shd w:val="clear" w:color="auto" w:fill="FFFFFF"/>
            <w:vAlign w:val="center"/>
          </w:tcPr>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
              <w:gridCol w:w="2480"/>
              <w:gridCol w:w="2893"/>
              <w:gridCol w:w="690"/>
              <w:gridCol w:w="690"/>
              <w:gridCol w:w="1512"/>
            </w:tblGrid>
            <w:tr w14:paraId="1F7D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Header/>
              </w:trPr>
              <w:tc>
                <w:tcPr>
                  <w:tcW w:w="458" w:type="pct"/>
                  <w:tcBorders>
                    <w:top w:val="single" w:color="000000" w:sz="2" w:space="0"/>
                    <w:left w:val="single" w:color="auto" w:sz="4" w:space="0"/>
                    <w:bottom w:val="single" w:color="000000" w:sz="2" w:space="0"/>
                    <w:right w:val="single" w:color="000000" w:sz="2" w:space="0"/>
                  </w:tcBorders>
                  <w:vAlign w:val="center"/>
                </w:tcPr>
                <w:p w14:paraId="09982557">
                  <w:pPr>
                    <w:spacing w:line="276" w:lineRule="auto"/>
                    <w:jc w:val="center"/>
                    <w:rPr>
                      <w:rFonts w:hint="eastAsia" w:ascii="宋体" w:hAnsi="宋体"/>
                      <w:color w:val="auto"/>
                      <w:spacing w:val="102"/>
                      <w:sz w:val="24"/>
                      <w:highlight w:val="none"/>
                    </w:rPr>
                  </w:pPr>
                  <w:r>
                    <w:rPr>
                      <w:rFonts w:ascii="宋体" w:hAnsi="宋体"/>
                      <w:color w:val="auto"/>
                      <w:sz w:val="24"/>
                      <w:highlight w:val="none"/>
                    </w:rPr>
                    <w:t>序号</w:t>
                  </w:r>
                </w:p>
              </w:tc>
              <w:tc>
                <w:tcPr>
                  <w:tcW w:w="1363" w:type="pct"/>
                  <w:tcBorders>
                    <w:top w:val="single" w:color="000000" w:sz="2" w:space="0"/>
                    <w:left w:val="single" w:color="auto" w:sz="4" w:space="0"/>
                    <w:bottom w:val="single" w:color="000000" w:sz="2" w:space="0"/>
                    <w:right w:val="single" w:color="000000" w:sz="2" w:space="0"/>
                  </w:tcBorders>
                  <w:vAlign w:val="center"/>
                </w:tcPr>
                <w:p w14:paraId="2CDD4263">
                  <w:pPr>
                    <w:spacing w:line="276" w:lineRule="auto"/>
                    <w:jc w:val="center"/>
                    <w:rPr>
                      <w:rFonts w:hint="eastAsia" w:ascii="宋体" w:hAnsi="宋体"/>
                      <w:color w:val="auto"/>
                      <w:spacing w:val="102"/>
                      <w:sz w:val="24"/>
                      <w:highlight w:val="none"/>
                    </w:rPr>
                  </w:pPr>
                  <w:r>
                    <w:rPr>
                      <w:rFonts w:ascii="宋体" w:hAnsi="宋体"/>
                      <w:color w:val="auto"/>
                      <w:sz w:val="24"/>
                      <w:highlight w:val="none"/>
                    </w:rPr>
                    <w:t>名称</w:t>
                  </w:r>
                </w:p>
              </w:tc>
              <w:tc>
                <w:tcPr>
                  <w:tcW w:w="1590" w:type="pct"/>
                  <w:tcBorders>
                    <w:top w:val="single" w:color="000000" w:sz="2" w:space="0"/>
                    <w:left w:val="single" w:color="auto" w:sz="4" w:space="0"/>
                    <w:bottom w:val="single" w:color="000000" w:sz="2" w:space="0"/>
                    <w:right w:val="single" w:color="000000" w:sz="2" w:space="0"/>
                  </w:tcBorders>
                  <w:vAlign w:val="center"/>
                </w:tcPr>
                <w:p w14:paraId="3F48AA41">
                  <w:pPr>
                    <w:spacing w:line="276" w:lineRule="auto"/>
                    <w:jc w:val="center"/>
                    <w:rPr>
                      <w:rFonts w:hint="eastAsia" w:ascii="宋体" w:hAnsi="宋体"/>
                      <w:color w:val="auto"/>
                      <w:spacing w:val="102"/>
                      <w:sz w:val="24"/>
                      <w:highlight w:val="none"/>
                    </w:rPr>
                  </w:pPr>
                  <w:r>
                    <w:rPr>
                      <w:rFonts w:ascii="宋体" w:hAnsi="宋体"/>
                      <w:color w:val="auto"/>
                      <w:sz w:val="24"/>
                      <w:highlight w:val="none"/>
                    </w:rPr>
                    <w:t>规格/代号</w:t>
                  </w:r>
                </w:p>
              </w:tc>
              <w:tc>
                <w:tcPr>
                  <w:tcW w:w="379" w:type="pct"/>
                  <w:tcBorders>
                    <w:top w:val="single" w:color="000000" w:sz="2" w:space="0"/>
                    <w:left w:val="single" w:color="auto" w:sz="4" w:space="0"/>
                    <w:bottom w:val="single" w:color="000000" w:sz="2" w:space="0"/>
                    <w:right w:val="single" w:color="000000" w:sz="2" w:space="0"/>
                  </w:tcBorders>
                  <w:vAlign w:val="center"/>
                </w:tcPr>
                <w:p w14:paraId="61B854BB">
                  <w:pPr>
                    <w:spacing w:line="276" w:lineRule="auto"/>
                    <w:jc w:val="center"/>
                    <w:rPr>
                      <w:rFonts w:hint="eastAsia" w:ascii="宋体" w:hAnsi="宋体"/>
                      <w:color w:val="auto"/>
                      <w:spacing w:val="102"/>
                      <w:sz w:val="24"/>
                      <w:highlight w:val="none"/>
                    </w:rPr>
                  </w:pPr>
                  <w:r>
                    <w:rPr>
                      <w:rFonts w:ascii="宋体" w:hAnsi="宋体"/>
                      <w:color w:val="auto"/>
                      <w:sz w:val="24"/>
                      <w:highlight w:val="none"/>
                    </w:rPr>
                    <w:t>单位</w:t>
                  </w:r>
                </w:p>
              </w:tc>
              <w:tc>
                <w:tcPr>
                  <w:tcW w:w="379" w:type="pct"/>
                  <w:tcBorders>
                    <w:top w:val="single" w:color="000000" w:sz="2" w:space="0"/>
                    <w:left w:val="single" w:color="auto" w:sz="4" w:space="0"/>
                    <w:bottom w:val="single" w:color="000000" w:sz="2" w:space="0"/>
                    <w:right w:val="single" w:color="000000" w:sz="2" w:space="0"/>
                  </w:tcBorders>
                  <w:vAlign w:val="center"/>
                </w:tcPr>
                <w:p w14:paraId="779770F5">
                  <w:pPr>
                    <w:spacing w:line="276" w:lineRule="auto"/>
                    <w:jc w:val="center"/>
                    <w:rPr>
                      <w:rFonts w:hint="eastAsia" w:ascii="宋体" w:hAnsi="宋体"/>
                      <w:color w:val="auto"/>
                      <w:spacing w:val="102"/>
                      <w:sz w:val="24"/>
                      <w:highlight w:val="none"/>
                    </w:rPr>
                  </w:pPr>
                  <w:r>
                    <w:rPr>
                      <w:rFonts w:ascii="宋体" w:hAnsi="宋体"/>
                      <w:color w:val="auto"/>
                      <w:sz w:val="24"/>
                      <w:highlight w:val="none"/>
                    </w:rPr>
                    <w:t>数量</w:t>
                  </w:r>
                </w:p>
              </w:tc>
              <w:tc>
                <w:tcPr>
                  <w:tcW w:w="832" w:type="pct"/>
                  <w:tcBorders>
                    <w:top w:val="single" w:color="000000" w:sz="2" w:space="0"/>
                    <w:left w:val="single" w:color="auto" w:sz="4" w:space="0"/>
                    <w:bottom w:val="single" w:color="000000" w:sz="2" w:space="0"/>
                    <w:right w:val="single" w:color="000000" w:sz="2" w:space="0"/>
                  </w:tcBorders>
                  <w:vAlign w:val="center"/>
                </w:tcPr>
                <w:p w14:paraId="07D55DD8">
                  <w:pPr>
                    <w:spacing w:line="276" w:lineRule="auto"/>
                    <w:jc w:val="center"/>
                    <w:rPr>
                      <w:rFonts w:hint="eastAsia" w:ascii="宋体" w:hAnsi="宋体"/>
                      <w:color w:val="auto"/>
                      <w:spacing w:val="102"/>
                      <w:sz w:val="24"/>
                      <w:highlight w:val="none"/>
                    </w:rPr>
                  </w:pPr>
                  <w:r>
                    <w:rPr>
                      <w:rFonts w:ascii="宋体" w:hAnsi="宋体"/>
                      <w:color w:val="auto"/>
                      <w:sz w:val="24"/>
                      <w:highlight w:val="none"/>
                    </w:rPr>
                    <w:t>备注</w:t>
                  </w:r>
                </w:p>
              </w:tc>
            </w:tr>
            <w:tr w14:paraId="25F6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3AC3C1E5">
                  <w:pPr>
                    <w:spacing w:line="276" w:lineRule="auto"/>
                    <w:jc w:val="center"/>
                    <w:rPr>
                      <w:rFonts w:hint="eastAsia" w:ascii="宋体" w:hAnsi="宋体"/>
                      <w:color w:val="auto"/>
                      <w:spacing w:val="102"/>
                      <w:sz w:val="24"/>
                      <w:highlight w:val="none"/>
                    </w:rPr>
                  </w:pPr>
                  <w:r>
                    <w:rPr>
                      <w:rFonts w:ascii="宋体" w:hAnsi="宋体"/>
                      <w:color w:val="auto"/>
                      <w:sz w:val="24"/>
                      <w:highlight w:val="none"/>
                    </w:rPr>
                    <w:t>1</w:t>
                  </w:r>
                </w:p>
              </w:tc>
              <w:tc>
                <w:tcPr>
                  <w:tcW w:w="1363" w:type="pct"/>
                  <w:tcBorders>
                    <w:top w:val="single" w:color="auto" w:sz="4" w:space="0"/>
                    <w:left w:val="single" w:color="auto" w:sz="4" w:space="0"/>
                    <w:bottom w:val="single" w:color="000000" w:sz="2" w:space="0"/>
                    <w:right w:val="single" w:color="000000" w:sz="2" w:space="0"/>
                  </w:tcBorders>
                  <w:vAlign w:val="center"/>
                </w:tcPr>
                <w:p w14:paraId="02F25213">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5</w:t>
                  </w:r>
                  <w:r>
                    <w:rPr>
                      <w:rFonts w:ascii="宋体" w:hAnsi="宋体"/>
                      <w:color w:val="auto"/>
                      <w:sz w:val="24"/>
                      <w:highlight w:val="none"/>
                    </w:rPr>
                    <w:t>″吸水管</w:t>
                  </w:r>
                </w:p>
              </w:tc>
              <w:tc>
                <w:tcPr>
                  <w:tcW w:w="1590" w:type="pct"/>
                  <w:tcBorders>
                    <w:top w:val="single" w:color="auto" w:sz="4" w:space="0"/>
                    <w:left w:val="single" w:color="auto" w:sz="4" w:space="0"/>
                    <w:bottom w:val="single" w:color="000000" w:sz="2" w:space="0"/>
                    <w:right w:val="single" w:color="000000" w:sz="2" w:space="0"/>
                  </w:tcBorders>
                  <w:vAlign w:val="center"/>
                </w:tcPr>
                <w:p w14:paraId="25435B40">
                  <w:pPr>
                    <w:spacing w:line="276" w:lineRule="auto"/>
                    <w:ind w:firstLine="120" w:firstLineChars="50"/>
                    <w:jc w:val="center"/>
                    <w:rPr>
                      <w:rFonts w:hint="eastAsia" w:ascii="宋体" w:hAnsi="宋体"/>
                      <w:color w:val="auto"/>
                      <w:spacing w:val="102"/>
                      <w:sz w:val="24"/>
                      <w:highlight w:val="none"/>
                    </w:rPr>
                  </w:pPr>
                  <w:r>
                    <w:rPr>
                      <w:rFonts w:ascii="宋体" w:hAnsi="宋体"/>
                      <w:color w:val="auto"/>
                      <w:sz w:val="24"/>
                      <w:highlight w:val="none"/>
                    </w:rPr>
                    <w:t>Φ1</w:t>
                  </w:r>
                  <w:r>
                    <w:rPr>
                      <w:rFonts w:hint="eastAsia" w:ascii="宋体" w:hAnsi="宋体"/>
                      <w:color w:val="auto"/>
                      <w:sz w:val="24"/>
                      <w:highlight w:val="none"/>
                    </w:rPr>
                    <w:t>25</w:t>
                  </w:r>
                  <w:r>
                    <w:rPr>
                      <w:rFonts w:ascii="宋体" w:hAnsi="宋体"/>
                      <w:color w:val="auto"/>
                      <w:sz w:val="24"/>
                      <w:highlight w:val="none"/>
                    </w:rPr>
                    <w:t>mm×</w:t>
                  </w:r>
                  <w:r>
                    <w:rPr>
                      <w:rFonts w:hint="eastAsia" w:ascii="宋体" w:hAnsi="宋体"/>
                      <w:color w:val="auto"/>
                      <w:sz w:val="24"/>
                      <w:highlight w:val="none"/>
                    </w:rPr>
                    <w:t>2</w:t>
                  </w:r>
                  <w:r>
                    <w:rPr>
                      <w:rFonts w:ascii="宋体" w:hAnsi="宋体"/>
                      <w:color w:val="auto"/>
                      <w:sz w:val="24"/>
                      <w:highlight w:val="none"/>
                    </w:rPr>
                    <w:t>m</w:t>
                  </w:r>
                </w:p>
              </w:tc>
              <w:tc>
                <w:tcPr>
                  <w:tcW w:w="379" w:type="pct"/>
                  <w:tcBorders>
                    <w:top w:val="single" w:color="auto" w:sz="4" w:space="0"/>
                    <w:left w:val="single" w:color="auto" w:sz="4" w:space="0"/>
                    <w:bottom w:val="single" w:color="000000" w:sz="2" w:space="0"/>
                    <w:right w:val="single" w:color="000000" w:sz="2" w:space="0"/>
                  </w:tcBorders>
                  <w:vAlign w:val="center"/>
                </w:tcPr>
                <w:p w14:paraId="24107082">
                  <w:pPr>
                    <w:spacing w:line="276" w:lineRule="auto"/>
                    <w:jc w:val="center"/>
                    <w:rPr>
                      <w:rFonts w:hint="eastAsia" w:ascii="宋体" w:hAnsi="宋体"/>
                      <w:color w:val="auto"/>
                      <w:spacing w:val="102"/>
                      <w:sz w:val="24"/>
                      <w:highlight w:val="none"/>
                    </w:rPr>
                  </w:pPr>
                  <w:r>
                    <w:rPr>
                      <w:rFonts w:ascii="宋体" w:hAnsi="宋体"/>
                      <w:color w:val="auto"/>
                      <w:sz w:val="24"/>
                      <w:highlight w:val="none"/>
                    </w:rPr>
                    <w:t>根</w:t>
                  </w:r>
                </w:p>
              </w:tc>
              <w:tc>
                <w:tcPr>
                  <w:tcW w:w="379" w:type="pct"/>
                  <w:tcBorders>
                    <w:top w:val="single" w:color="auto" w:sz="4" w:space="0"/>
                    <w:left w:val="single" w:color="auto" w:sz="4" w:space="0"/>
                    <w:bottom w:val="single" w:color="000000" w:sz="2" w:space="0"/>
                    <w:right w:val="single" w:color="000000" w:sz="2" w:space="0"/>
                  </w:tcBorders>
                  <w:vAlign w:val="center"/>
                </w:tcPr>
                <w:p w14:paraId="25B8F5EF">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4</w:t>
                  </w:r>
                </w:p>
              </w:tc>
              <w:tc>
                <w:tcPr>
                  <w:tcW w:w="832" w:type="pct"/>
                  <w:tcBorders>
                    <w:top w:val="single" w:color="auto" w:sz="4" w:space="0"/>
                    <w:left w:val="single" w:color="auto" w:sz="4" w:space="0"/>
                    <w:bottom w:val="single" w:color="000000" w:sz="2" w:space="0"/>
                    <w:right w:val="single" w:color="000000" w:sz="2" w:space="0"/>
                  </w:tcBorders>
                  <w:vAlign w:val="center"/>
                </w:tcPr>
                <w:p w14:paraId="43BF88F9">
                  <w:pPr>
                    <w:spacing w:line="276" w:lineRule="auto"/>
                    <w:jc w:val="center"/>
                    <w:rPr>
                      <w:rFonts w:hint="eastAsia" w:ascii="宋体" w:hAnsi="宋体"/>
                      <w:color w:val="auto"/>
                      <w:spacing w:val="102"/>
                      <w:sz w:val="24"/>
                      <w:highlight w:val="none"/>
                    </w:rPr>
                  </w:pPr>
                </w:p>
              </w:tc>
            </w:tr>
            <w:tr w14:paraId="7D2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7D8B53F8">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1363" w:type="pct"/>
                  <w:tcBorders>
                    <w:top w:val="single" w:color="auto" w:sz="4" w:space="0"/>
                    <w:left w:val="single" w:color="auto" w:sz="4" w:space="0"/>
                    <w:bottom w:val="single" w:color="000000" w:sz="2" w:space="0"/>
                    <w:right w:val="single" w:color="000000" w:sz="2" w:space="0"/>
                  </w:tcBorders>
                  <w:vAlign w:val="center"/>
                </w:tcPr>
                <w:p w14:paraId="6521580A">
                  <w:pPr>
                    <w:spacing w:line="276" w:lineRule="auto"/>
                    <w:jc w:val="center"/>
                    <w:rPr>
                      <w:rFonts w:hint="eastAsia" w:ascii="宋体" w:hAnsi="宋体"/>
                      <w:color w:val="auto"/>
                      <w:sz w:val="24"/>
                      <w:highlight w:val="none"/>
                    </w:rPr>
                  </w:pPr>
                  <w:r>
                    <w:rPr>
                      <w:rFonts w:hint="eastAsia" w:ascii="宋体" w:hAnsi="宋体"/>
                      <w:color w:val="auto"/>
                      <w:sz w:val="24"/>
                      <w:highlight w:val="none"/>
                    </w:rPr>
                    <w:t>消防水带</w:t>
                  </w:r>
                </w:p>
              </w:tc>
              <w:tc>
                <w:tcPr>
                  <w:tcW w:w="1590" w:type="pct"/>
                  <w:tcBorders>
                    <w:top w:val="single" w:color="auto" w:sz="4" w:space="0"/>
                    <w:left w:val="single" w:color="auto" w:sz="4" w:space="0"/>
                    <w:bottom w:val="single" w:color="000000" w:sz="2" w:space="0"/>
                    <w:right w:val="single" w:color="000000" w:sz="2" w:space="0"/>
                  </w:tcBorders>
                  <w:vAlign w:val="center"/>
                </w:tcPr>
                <w:p w14:paraId="4B3B56B7">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Φ</w:t>
                  </w:r>
                  <w:r>
                    <w:rPr>
                      <w:rFonts w:hint="eastAsia" w:ascii="宋体" w:hAnsi="宋体"/>
                      <w:color w:val="auto"/>
                      <w:sz w:val="24"/>
                      <w:highlight w:val="none"/>
                    </w:rPr>
                    <w:t>80</w:t>
                  </w:r>
                  <w:r>
                    <w:rPr>
                      <w:rFonts w:ascii="宋体" w:hAnsi="宋体"/>
                      <w:color w:val="auto"/>
                      <w:sz w:val="24"/>
                      <w:highlight w:val="none"/>
                    </w:rPr>
                    <w:t>mm×</w:t>
                  </w:r>
                  <w:r>
                    <w:rPr>
                      <w:rFonts w:hint="eastAsia" w:ascii="宋体" w:hAnsi="宋体"/>
                      <w:color w:val="auto"/>
                      <w:sz w:val="24"/>
                      <w:highlight w:val="none"/>
                    </w:rPr>
                    <w:t>20</w:t>
                  </w:r>
                  <w:r>
                    <w:rPr>
                      <w:rFonts w:ascii="宋体" w:hAnsi="宋体"/>
                      <w:color w:val="auto"/>
                      <w:sz w:val="24"/>
                      <w:highlight w:val="none"/>
                    </w:rPr>
                    <w:t>m</w:t>
                  </w:r>
                </w:p>
              </w:tc>
              <w:tc>
                <w:tcPr>
                  <w:tcW w:w="379" w:type="pct"/>
                  <w:tcBorders>
                    <w:top w:val="single" w:color="auto" w:sz="4" w:space="0"/>
                    <w:left w:val="single" w:color="auto" w:sz="4" w:space="0"/>
                    <w:bottom w:val="single" w:color="000000" w:sz="2" w:space="0"/>
                    <w:right w:val="single" w:color="000000" w:sz="2" w:space="0"/>
                  </w:tcBorders>
                  <w:vAlign w:val="center"/>
                </w:tcPr>
                <w:p w14:paraId="3E7A9794">
                  <w:pPr>
                    <w:spacing w:line="276" w:lineRule="auto"/>
                    <w:jc w:val="center"/>
                    <w:rPr>
                      <w:rFonts w:hint="eastAsia" w:ascii="宋体" w:hAnsi="宋体"/>
                      <w:color w:val="auto"/>
                      <w:sz w:val="24"/>
                      <w:highlight w:val="none"/>
                    </w:rPr>
                  </w:pPr>
                  <w:r>
                    <w:rPr>
                      <w:rFonts w:hint="eastAsia" w:ascii="宋体" w:hAnsi="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0015CE3A">
                  <w:pPr>
                    <w:spacing w:line="276"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832" w:type="pct"/>
                  <w:tcBorders>
                    <w:top w:val="single" w:color="auto" w:sz="4" w:space="0"/>
                    <w:left w:val="single" w:color="auto" w:sz="4" w:space="0"/>
                    <w:bottom w:val="single" w:color="000000" w:sz="2" w:space="0"/>
                    <w:right w:val="single" w:color="000000" w:sz="2" w:space="0"/>
                  </w:tcBorders>
                  <w:vAlign w:val="center"/>
                </w:tcPr>
                <w:p w14:paraId="5F954928">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16型卡式</w:t>
                  </w:r>
                </w:p>
              </w:tc>
            </w:tr>
            <w:tr w14:paraId="69E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784F971C">
                  <w:pPr>
                    <w:spacing w:line="276"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1363" w:type="pct"/>
                  <w:tcBorders>
                    <w:top w:val="single" w:color="auto" w:sz="4" w:space="0"/>
                    <w:left w:val="single" w:color="auto" w:sz="4" w:space="0"/>
                    <w:bottom w:val="single" w:color="000000" w:sz="2" w:space="0"/>
                    <w:right w:val="single" w:color="000000" w:sz="2" w:space="0"/>
                  </w:tcBorders>
                  <w:vAlign w:val="center"/>
                </w:tcPr>
                <w:p w14:paraId="2065007D">
                  <w:pPr>
                    <w:spacing w:line="276" w:lineRule="auto"/>
                    <w:jc w:val="center"/>
                    <w:rPr>
                      <w:rFonts w:hint="eastAsia" w:ascii="宋体" w:hAnsi="宋体"/>
                      <w:color w:val="auto"/>
                      <w:sz w:val="24"/>
                      <w:highlight w:val="none"/>
                    </w:rPr>
                  </w:pPr>
                  <w:r>
                    <w:rPr>
                      <w:rFonts w:hint="eastAsia" w:ascii="宋体" w:hAnsi="宋体"/>
                      <w:color w:val="auto"/>
                      <w:sz w:val="24"/>
                      <w:highlight w:val="none"/>
                    </w:rPr>
                    <w:t>消防水带</w:t>
                  </w:r>
                </w:p>
              </w:tc>
              <w:tc>
                <w:tcPr>
                  <w:tcW w:w="1590" w:type="pct"/>
                  <w:tcBorders>
                    <w:top w:val="single" w:color="auto" w:sz="4" w:space="0"/>
                    <w:left w:val="single" w:color="auto" w:sz="4" w:space="0"/>
                    <w:bottom w:val="single" w:color="000000" w:sz="2" w:space="0"/>
                    <w:right w:val="single" w:color="000000" w:sz="2" w:space="0"/>
                  </w:tcBorders>
                  <w:vAlign w:val="center"/>
                </w:tcPr>
                <w:p w14:paraId="5DD083DD">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Φ</w:t>
                  </w:r>
                  <w:r>
                    <w:rPr>
                      <w:rFonts w:hint="eastAsia" w:ascii="宋体" w:hAnsi="宋体"/>
                      <w:color w:val="auto"/>
                      <w:sz w:val="24"/>
                      <w:highlight w:val="none"/>
                    </w:rPr>
                    <w:t>65</w:t>
                  </w:r>
                  <w:r>
                    <w:rPr>
                      <w:rFonts w:ascii="宋体" w:hAnsi="宋体"/>
                      <w:color w:val="auto"/>
                      <w:sz w:val="24"/>
                      <w:highlight w:val="none"/>
                    </w:rPr>
                    <w:t>mm×</w:t>
                  </w:r>
                  <w:r>
                    <w:rPr>
                      <w:rFonts w:hint="eastAsia" w:ascii="宋体" w:hAnsi="宋体"/>
                      <w:color w:val="auto"/>
                      <w:sz w:val="24"/>
                      <w:highlight w:val="none"/>
                    </w:rPr>
                    <w:t>20</w:t>
                  </w:r>
                  <w:r>
                    <w:rPr>
                      <w:rFonts w:ascii="宋体" w:hAnsi="宋体"/>
                      <w:color w:val="auto"/>
                      <w:sz w:val="24"/>
                      <w:highlight w:val="none"/>
                    </w:rPr>
                    <w:t>m</w:t>
                  </w:r>
                </w:p>
              </w:tc>
              <w:tc>
                <w:tcPr>
                  <w:tcW w:w="379" w:type="pct"/>
                  <w:tcBorders>
                    <w:top w:val="single" w:color="auto" w:sz="4" w:space="0"/>
                    <w:left w:val="single" w:color="auto" w:sz="4" w:space="0"/>
                    <w:bottom w:val="single" w:color="000000" w:sz="2" w:space="0"/>
                    <w:right w:val="single" w:color="000000" w:sz="2" w:space="0"/>
                  </w:tcBorders>
                  <w:vAlign w:val="center"/>
                </w:tcPr>
                <w:p w14:paraId="235FA7ED">
                  <w:pPr>
                    <w:spacing w:line="276" w:lineRule="auto"/>
                    <w:jc w:val="center"/>
                    <w:rPr>
                      <w:rFonts w:hint="eastAsia" w:ascii="宋体" w:hAnsi="宋体"/>
                      <w:color w:val="auto"/>
                      <w:sz w:val="24"/>
                      <w:highlight w:val="none"/>
                    </w:rPr>
                  </w:pPr>
                  <w:r>
                    <w:rPr>
                      <w:rFonts w:hint="eastAsia" w:ascii="宋体" w:hAnsi="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27BA057E">
                  <w:pPr>
                    <w:spacing w:line="276" w:lineRule="auto"/>
                    <w:jc w:val="center"/>
                    <w:rPr>
                      <w:rFonts w:hint="eastAsia" w:ascii="宋体" w:hAnsi="宋体"/>
                      <w:color w:val="auto"/>
                      <w:sz w:val="24"/>
                      <w:highlight w:val="none"/>
                    </w:rPr>
                  </w:pPr>
                  <w:r>
                    <w:rPr>
                      <w:rFonts w:hint="eastAsia" w:ascii="宋体" w:hAnsi="宋体"/>
                      <w:color w:val="auto"/>
                      <w:sz w:val="24"/>
                      <w:highlight w:val="none"/>
                    </w:rPr>
                    <w:t>10</w:t>
                  </w:r>
                </w:p>
              </w:tc>
              <w:tc>
                <w:tcPr>
                  <w:tcW w:w="832" w:type="pct"/>
                  <w:tcBorders>
                    <w:top w:val="single" w:color="auto" w:sz="4" w:space="0"/>
                    <w:left w:val="single" w:color="auto" w:sz="4" w:space="0"/>
                    <w:bottom w:val="single" w:color="000000" w:sz="2" w:space="0"/>
                    <w:right w:val="single" w:color="000000" w:sz="2" w:space="0"/>
                  </w:tcBorders>
                  <w:vAlign w:val="center"/>
                </w:tcPr>
                <w:p w14:paraId="267176CF">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16型卡式</w:t>
                  </w:r>
                </w:p>
              </w:tc>
            </w:tr>
            <w:tr w14:paraId="24B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79E47EF5">
                  <w:pPr>
                    <w:spacing w:line="276"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1363" w:type="pct"/>
                  <w:tcBorders>
                    <w:top w:val="single" w:color="auto" w:sz="4" w:space="0"/>
                    <w:left w:val="single" w:color="auto" w:sz="4" w:space="0"/>
                    <w:bottom w:val="single" w:color="000000" w:sz="2" w:space="0"/>
                    <w:right w:val="single" w:color="000000" w:sz="2" w:space="0"/>
                  </w:tcBorders>
                  <w:vAlign w:val="center"/>
                </w:tcPr>
                <w:p w14:paraId="4DE777A9">
                  <w:pPr>
                    <w:spacing w:line="276" w:lineRule="auto"/>
                    <w:jc w:val="center"/>
                    <w:rPr>
                      <w:rFonts w:hint="eastAsia" w:ascii="宋体" w:hAnsi="宋体"/>
                      <w:color w:val="auto"/>
                      <w:sz w:val="24"/>
                      <w:highlight w:val="none"/>
                    </w:rPr>
                  </w:pPr>
                  <w:r>
                    <w:rPr>
                      <w:rFonts w:hint="eastAsia" w:ascii="宋体" w:hAnsi="宋体"/>
                      <w:color w:val="auto"/>
                      <w:sz w:val="24"/>
                      <w:highlight w:val="none"/>
                    </w:rPr>
                    <w:t>专用水带</w:t>
                  </w:r>
                </w:p>
              </w:tc>
              <w:tc>
                <w:tcPr>
                  <w:tcW w:w="1590" w:type="pct"/>
                  <w:tcBorders>
                    <w:top w:val="single" w:color="auto" w:sz="4" w:space="0"/>
                    <w:left w:val="single" w:color="auto" w:sz="4" w:space="0"/>
                    <w:bottom w:val="single" w:color="000000" w:sz="2" w:space="0"/>
                    <w:right w:val="single" w:color="000000" w:sz="2" w:space="0"/>
                  </w:tcBorders>
                  <w:vAlign w:val="center"/>
                </w:tcPr>
                <w:p w14:paraId="43E67592">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Φ</w:t>
                  </w:r>
                  <w:r>
                    <w:rPr>
                      <w:rFonts w:hint="eastAsia" w:ascii="宋体" w:hAnsi="宋体"/>
                      <w:color w:val="auto"/>
                      <w:sz w:val="24"/>
                      <w:highlight w:val="none"/>
                    </w:rPr>
                    <w:t>80</w:t>
                  </w:r>
                  <w:r>
                    <w:rPr>
                      <w:rFonts w:ascii="宋体" w:hAnsi="宋体"/>
                      <w:color w:val="auto"/>
                      <w:sz w:val="24"/>
                      <w:highlight w:val="none"/>
                    </w:rPr>
                    <w:t>mm×</w:t>
                  </w:r>
                  <w:r>
                    <w:rPr>
                      <w:rFonts w:hint="eastAsia" w:ascii="宋体" w:hAnsi="宋体"/>
                      <w:color w:val="auto"/>
                      <w:sz w:val="24"/>
                      <w:highlight w:val="none"/>
                    </w:rPr>
                    <w:t>5</w:t>
                  </w:r>
                  <w:r>
                    <w:rPr>
                      <w:rFonts w:ascii="宋体" w:hAnsi="宋体"/>
                      <w:color w:val="auto"/>
                      <w:sz w:val="24"/>
                      <w:highlight w:val="none"/>
                    </w:rPr>
                    <w:t>m</w:t>
                  </w:r>
                </w:p>
              </w:tc>
              <w:tc>
                <w:tcPr>
                  <w:tcW w:w="379" w:type="pct"/>
                  <w:tcBorders>
                    <w:top w:val="single" w:color="auto" w:sz="4" w:space="0"/>
                    <w:left w:val="single" w:color="auto" w:sz="4" w:space="0"/>
                    <w:bottom w:val="single" w:color="000000" w:sz="2" w:space="0"/>
                    <w:right w:val="single" w:color="000000" w:sz="2" w:space="0"/>
                  </w:tcBorders>
                  <w:vAlign w:val="center"/>
                </w:tcPr>
                <w:p w14:paraId="7B394072">
                  <w:pPr>
                    <w:spacing w:line="276" w:lineRule="auto"/>
                    <w:jc w:val="center"/>
                    <w:rPr>
                      <w:rFonts w:hint="eastAsia" w:ascii="宋体" w:hAnsi="宋体"/>
                      <w:color w:val="auto"/>
                      <w:sz w:val="24"/>
                      <w:highlight w:val="none"/>
                    </w:rPr>
                  </w:pPr>
                  <w:r>
                    <w:rPr>
                      <w:rFonts w:hint="eastAsia" w:ascii="宋体" w:hAnsi="宋体"/>
                      <w:color w:val="auto"/>
                      <w:sz w:val="24"/>
                      <w:highlight w:val="none"/>
                    </w:rPr>
                    <w:t>盘</w:t>
                  </w:r>
                </w:p>
              </w:tc>
              <w:tc>
                <w:tcPr>
                  <w:tcW w:w="379" w:type="pct"/>
                  <w:tcBorders>
                    <w:top w:val="single" w:color="auto" w:sz="4" w:space="0"/>
                    <w:left w:val="single" w:color="auto" w:sz="4" w:space="0"/>
                    <w:bottom w:val="single" w:color="000000" w:sz="2" w:space="0"/>
                    <w:right w:val="single" w:color="000000" w:sz="2" w:space="0"/>
                  </w:tcBorders>
                  <w:vAlign w:val="center"/>
                </w:tcPr>
                <w:p w14:paraId="5E6A5085">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2F9FE8F1">
                  <w:pPr>
                    <w:spacing w:line="276" w:lineRule="auto"/>
                    <w:jc w:val="center"/>
                    <w:rPr>
                      <w:rFonts w:hint="eastAsia" w:ascii="宋体" w:hAnsi="宋体"/>
                      <w:color w:val="auto"/>
                      <w:sz w:val="24"/>
                      <w:highlight w:val="none"/>
                    </w:rPr>
                  </w:pPr>
                </w:p>
              </w:tc>
            </w:tr>
            <w:tr w14:paraId="6BB1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485F73CA">
                  <w:pPr>
                    <w:spacing w:line="276" w:lineRule="auto"/>
                    <w:jc w:val="center"/>
                    <w:rPr>
                      <w:rFonts w:hint="eastAsia" w:ascii="宋体" w:hAnsi="宋体"/>
                      <w:color w:val="auto"/>
                      <w:sz w:val="24"/>
                      <w:highlight w:val="none"/>
                    </w:rPr>
                  </w:pPr>
                  <w:r>
                    <w:rPr>
                      <w:rFonts w:hint="eastAsia" w:ascii="宋体" w:hAnsi="宋体"/>
                      <w:color w:val="auto"/>
                      <w:sz w:val="24"/>
                      <w:highlight w:val="none"/>
                    </w:rPr>
                    <w:t>5</w:t>
                  </w:r>
                </w:p>
              </w:tc>
              <w:tc>
                <w:tcPr>
                  <w:tcW w:w="1363" w:type="pct"/>
                  <w:tcBorders>
                    <w:top w:val="single" w:color="auto" w:sz="4" w:space="0"/>
                    <w:left w:val="single" w:color="auto" w:sz="4" w:space="0"/>
                    <w:bottom w:val="single" w:color="000000" w:sz="2" w:space="0"/>
                    <w:right w:val="single" w:color="000000" w:sz="2" w:space="0"/>
                  </w:tcBorders>
                  <w:vAlign w:val="center"/>
                </w:tcPr>
                <w:p w14:paraId="10E9E1CE">
                  <w:pPr>
                    <w:spacing w:line="276" w:lineRule="auto"/>
                    <w:jc w:val="center"/>
                    <w:rPr>
                      <w:rFonts w:hint="eastAsia" w:ascii="宋体" w:hAnsi="宋体"/>
                      <w:color w:val="auto"/>
                      <w:sz w:val="24"/>
                      <w:highlight w:val="none"/>
                    </w:rPr>
                  </w:pPr>
                  <w:r>
                    <w:rPr>
                      <w:rFonts w:hint="eastAsia" w:ascii="宋体" w:hAnsi="宋体"/>
                      <w:color w:val="auto"/>
                      <w:sz w:val="24"/>
                      <w:highlight w:val="none"/>
                    </w:rPr>
                    <w:t>滤水器</w:t>
                  </w:r>
                </w:p>
              </w:tc>
              <w:tc>
                <w:tcPr>
                  <w:tcW w:w="1590" w:type="pct"/>
                  <w:tcBorders>
                    <w:top w:val="single" w:color="auto" w:sz="4" w:space="0"/>
                    <w:left w:val="single" w:color="auto" w:sz="4" w:space="0"/>
                    <w:bottom w:val="single" w:color="000000" w:sz="2" w:space="0"/>
                    <w:right w:val="single" w:color="000000" w:sz="2" w:space="0"/>
                  </w:tcBorders>
                  <w:vAlign w:val="center"/>
                </w:tcPr>
                <w:p w14:paraId="77885202">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p>
              </w:tc>
              <w:tc>
                <w:tcPr>
                  <w:tcW w:w="379" w:type="pct"/>
                  <w:tcBorders>
                    <w:top w:val="single" w:color="auto" w:sz="4" w:space="0"/>
                    <w:left w:val="single" w:color="auto" w:sz="4" w:space="0"/>
                    <w:bottom w:val="single" w:color="000000" w:sz="2" w:space="0"/>
                    <w:right w:val="single" w:color="000000" w:sz="2" w:space="0"/>
                  </w:tcBorders>
                  <w:vAlign w:val="center"/>
                </w:tcPr>
                <w:p w14:paraId="43BEFD14">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10FFC6E7">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3F7E4F34">
                  <w:pPr>
                    <w:spacing w:line="276" w:lineRule="auto"/>
                    <w:jc w:val="center"/>
                    <w:rPr>
                      <w:rFonts w:hint="eastAsia" w:ascii="宋体" w:hAnsi="宋体"/>
                      <w:color w:val="auto"/>
                      <w:spacing w:val="102"/>
                      <w:sz w:val="24"/>
                      <w:highlight w:val="none"/>
                    </w:rPr>
                  </w:pPr>
                </w:p>
              </w:tc>
            </w:tr>
            <w:tr w14:paraId="3B9C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auto" w:sz="4" w:space="0"/>
                    <w:bottom w:val="single" w:color="000000" w:sz="2" w:space="0"/>
                    <w:right w:val="single" w:color="000000" w:sz="2" w:space="0"/>
                  </w:tcBorders>
                  <w:vAlign w:val="center"/>
                </w:tcPr>
                <w:p w14:paraId="0E262B1C">
                  <w:pPr>
                    <w:spacing w:line="276"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1363" w:type="pct"/>
                  <w:tcBorders>
                    <w:top w:val="single" w:color="auto" w:sz="4" w:space="0"/>
                    <w:left w:val="single" w:color="auto" w:sz="4" w:space="0"/>
                    <w:bottom w:val="single" w:color="000000" w:sz="2" w:space="0"/>
                    <w:right w:val="single" w:color="000000" w:sz="2" w:space="0"/>
                  </w:tcBorders>
                  <w:vAlign w:val="center"/>
                </w:tcPr>
                <w:p w14:paraId="69507B5B">
                  <w:pPr>
                    <w:spacing w:line="276" w:lineRule="auto"/>
                    <w:jc w:val="center"/>
                    <w:rPr>
                      <w:rFonts w:hint="eastAsia" w:ascii="宋体" w:hAnsi="宋体"/>
                      <w:color w:val="auto"/>
                      <w:sz w:val="24"/>
                      <w:highlight w:val="none"/>
                    </w:rPr>
                  </w:pPr>
                  <w:r>
                    <w:rPr>
                      <w:rFonts w:hint="eastAsia" w:ascii="宋体" w:hAnsi="宋体"/>
                      <w:color w:val="auto"/>
                      <w:sz w:val="24"/>
                      <w:highlight w:val="none"/>
                    </w:rPr>
                    <w:t>二分水器</w:t>
                  </w:r>
                </w:p>
              </w:tc>
              <w:tc>
                <w:tcPr>
                  <w:tcW w:w="1590" w:type="pct"/>
                  <w:tcBorders>
                    <w:top w:val="single" w:color="auto" w:sz="4" w:space="0"/>
                    <w:left w:val="single" w:color="auto" w:sz="4" w:space="0"/>
                    <w:bottom w:val="single" w:color="000000" w:sz="2" w:space="0"/>
                    <w:right w:val="single" w:color="000000" w:sz="2" w:space="0"/>
                  </w:tcBorders>
                  <w:vAlign w:val="center"/>
                </w:tcPr>
                <w:p w14:paraId="4F993603">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F</w:t>
                  </w:r>
                  <w:r>
                    <w:rPr>
                      <w:rFonts w:hint="eastAsia" w:ascii="宋体" w:hAnsi="宋体"/>
                      <w:color w:val="auto"/>
                      <w:sz w:val="24"/>
                      <w:highlight w:val="none"/>
                    </w:rPr>
                    <w:t>Ⅱ80/65×2-1.6</w:t>
                  </w:r>
                </w:p>
              </w:tc>
              <w:tc>
                <w:tcPr>
                  <w:tcW w:w="379" w:type="pct"/>
                  <w:tcBorders>
                    <w:top w:val="single" w:color="auto" w:sz="4" w:space="0"/>
                    <w:left w:val="single" w:color="auto" w:sz="4" w:space="0"/>
                    <w:bottom w:val="single" w:color="000000" w:sz="2" w:space="0"/>
                    <w:right w:val="single" w:color="000000" w:sz="2" w:space="0"/>
                  </w:tcBorders>
                  <w:vAlign w:val="center"/>
                </w:tcPr>
                <w:p w14:paraId="43B9F6C5">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503CA9B3">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42471277">
                  <w:pPr>
                    <w:spacing w:line="276" w:lineRule="auto"/>
                    <w:jc w:val="center"/>
                    <w:rPr>
                      <w:rFonts w:hint="eastAsia" w:ascii="宋体" w:hAnsi="宋体"/>
                      <w:color w:val="auto"/>
                      <w:spacing w:val="102"/>
                      <w:sz w:val="24"/>
                      <w:highlight w:val="none"/>
                    </w:rPr>
                  </w:pPr>
                </w:p>
              </w:tc>
            </w:tr>
            <w:tr w14:paraId="6EE5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74A7C94D">
                  <w:pPr>
                    <w:spacing w:line="276" w:lineRule="auto"/>
                    <w:jc w:val="center"/>
                    <w:rPr>
                      <w:rFonts w:hint="eastAsia" w:ascii="宋体" w:hAnsi="宋体"/>
                      <w:color w:val="auto"/>
                      <w:sz w:val="24"/>
                      <w:highlight w:val="none"/>
                    </w:rPr>
                  </w:pPr>
                  <w:r>
                    <w:rPr>
                      <w:rFonts w:hint="eastAsia" w:ascii="宋体" w:hAnsi="宋体"/>
                      <w:color w:val="auto"/>
                      <w:sz w:val="24"/>
                      <w:highlight w:val="none"/>
                    </w:rPr>
                    <w:t>7</w:t>
                  </w:r>
                </w:p>
              </w:tc>
              <w:tc>
                <w:tcPr>
                  <w:tcW w:w="1363" w:type="pct"/>
                  <w:tcBorders>
                    <w:top w:val="single" w:color="auto" w:sz="4" w:space="0"/>
                    <w:left w:val="single" w:color="auto" w:sz="4" w:space="0"/>
                    <w:bottom w:val="single" w:color="000000" w:sz="2" w:space="0"/>
                    <w:right w:val="single" w:color="000000" w:sz="2" w:space="0"/>
                  </w:tcBorders>
                  <w:vAlign w:val="center"/>
                </w:tcPr>
                <w:p w14:paraId="63E2868E">
                  <w:pPr>
                    <w:spacing w:line="276" w:lineRule="auto"/>
                    <w:jc w:val="center"/>
                    <w:rPr>
                      <w:rFonts w:hint="eastAsia" w:ascii="宋体" w:hAnsi="宋体"/>
                      <w:color w:val="auto"/>
                      <w:sz w:val="24"/>
                      <w:highlight w:val="none"/>
                    </w:rPr>
                  </w:pPr>
                  <w:r>
                    <w:rPr>
                      <w:rFonts w:hint="eastAsia" w:ascii="宋体" w:hAnsi="宋体"/>
                      <w:color w:val="auto"/>
                      <w:sz w:val="24"/>
                      <w:highlight w:val="none"/>
                    </w:rPr>
                    <w:t>集水器</w:t>
                  </w:r>
                </w:p>
              </w:tc>
              <w:tc>
                <w:tcPr>
                  <w:tcW w:w="1590" w:type="pct"/>
                  <w:tcBorders>
                    <w:top w:val="single" w:color="auto" w:sz="4" w:space="0"/>
                    <w:left w:val="single" w:color="auto" w:sz="4" w:space="0"/>
                    <w:bottom w:val="single" w:color="000000" w:sz="2" w:space="0"/>
                    <w:right w:val="single" w:color="000000" w:sz="2" w:space="0"/>
                  </w:tcBorders>
                  <w:vAlign w:val="center"/>
                </w:tcPr>
                <w:p w14:paraId="0450F1E5">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JⅡ125/80×2-1.6</w:t>
                  </w:r>
                </w:p>
              </w:tc>
              <w:tc>
                <w:tcPr>
                  <w:tcW w:w="379" w:type="pct"/>
                  <w:tcBorders>
                    <w:top w:val="single" w:color="auto" w:sz="4" w:space="0"/>
                    <w:left w:val="single" w:color="auto" w:sz="4" w:space="0"/>
                    <w:bottom w:val="single" w:color="000000" w:sz="2" w:space="0"/>
                    <w:right w:val="single" w:color="000000" w:sz="2" w:space="0"/>
                  </w:tcBorders>
                  <w:vAlign w:val="center"/>
                </w:tcPr>
                <w:p w14:paraId="305C9EC8">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6C442829">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0DC58E01">
                  <w:pPr>
                    <w:spacing w:line="276" w:lineRule="auto"/>
                    <w:jc w:val="center"/>
                    <w:rPr>
                      <w:rFonts w:hint="eastAsia" w:ascii="宋体" w:hAnsi="宋体"/>
                      <w:color w:val="auto"/>
                      <w:spacing w:val="102"/>
                      <w:sz w:val="24"/>
                      <w:highlight w:val="none"/>
                    </w:rPr>
                  </w:pPr>
                </w:p>
              </w:tc>
            </w:tr>
            <w:tr w14:paraId="2EEF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755641E0">
                  <w:pPr>
                    <w:spacing w:line="276" w:lineRule="auto"/>
                    <w:jc w:val="center"/>
                    <w:rPr>
                      <w:rFonts w:hint="eastAsia" w:ascii="宋体" w:hAnsi="宋体"/>
                      <w:color w:val="auto"/>
                      <w:sz w:val="24"/>
                      <w:highlight w:val="none"/>
                    </w:rPr>
                  </w:pPr>
                  <w:r>
                    <w:rPr>
                      <w:rFonts w:ascii="宋体" w:hAnsi="宋体"/>
                      <w:color w:val="auto"/>
                      <w:sz w:val="24"/>
                      <w:highlight w:val="none"/>
                    </w:rPr>
                    <w:t>8</w:t>
                  </w:r>
                </w:p>
              </w:tc>
              <w:tc>
                <w:tcPr>
                  <w:tcW w:w="1363" w:type="pct"/>
                  <w:tcBorders>
                    <w:top w:val="single" w:color="auto" w:sz="4" w:space="0"/>
                    <w:left w:val="single" w:color="auto" w:sz="4" w:space="0"/>
                    <w:bottom w:val="single" w:color="000000" w:sz="2" w:space="0"/>
                    <w:right w:val="single" w:color="000000" w:sz="2" w:space="0"/>
                  </w:tcBorders>
                  <w:vAlign w:val="center"/>
                </w:tcPr>
                <w:p w14:paraId="092A2118">
                  <w:pPr>
                    <w:spacing w:line="276" w:lineRule="auto"/>
                    <w:jc w:val="center"/>
                    <w:rPr>
                      <w:rFonts w:hint="eastAsia" w:ascii="宋体" w:hAnsi="宋体"/>
                      <w:color w:val="auto"/>
                      <w:sz w:val="24"/>
                      <w:highlight w:val="none"/>
                    </w:rPr>
                  </w:pPr>
                  <w:r>
                    <w:rPr>
                      <w:rFonts w:hint="eastAsia" w:ascii="宋体" w:hAnsi="宋体"/>
                      <w:color w:val="auto"/>
                      <w:sz w:val="24"/>
                      <w:highlight w:val="none"/>
                    </w:rPr>
                    <w:t>异径接口</w:t>
                  </w:r>
                </w:p>
              </w:tc>
              <w:tc>
                <w:tcPr>
                  <w:tcW w:w="1590" w:type="pct"/>
                  <w:tcBorders>
                    <w:top w:val="single" w:color="auto" w:sz="4" w:space="0"/>
                    <w:left w:val="single" w:color="auto" w:sz="4" w:space="0"/>
                    <w:bottom w:val="single" w:color="000000" w:sz="2" w:space="0"/>
                    <w:right w:val="single" w:color="000000" w:sz="2" w:space="0"/>
                  </w:tcBorders>
                  <w:vAlign w:val="center"/>
                </w:tcPr>
                <w:p w14:paraId="30444CCB">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KJK80</w:t>
                  </w:r>
                  <w:r>
                    <w:rPr>
                      <w:rFonts w:hint="eastAsia" w:ascii="宋体" w:hAnsi="宋体"/>
                      <w:color w:val="auto"/>
                      <w:sz w:val="24"/>
                      <w:highlight w:val="none"/>
                    </w:rPr>
                    <w:t>（雄）</w:t>
                  </w:r>
                  <w:r>
                    <w:rPr>
                      <w:rFonts w:ascii="宋体" w:hAnsi="宋体"/>
                      <w:color w:val="auto"/>
                      <w:sz w:val="24"/>
                      <w:highlight w:val="none"/>
                    </w:rPr>
                    <w:t>/65</w:t>
                  </w:r>
                  <w:r>
                    <w:rPr>
                      <w:rFonts w:hint="eastAsia" w:ascii="宋体" w:hAnsi="宋体"/>
                      <w:color w:val="auto"/>
                      <w:sz w:val="24"/>
                      <w:highlight w:val="none"/>
                    </w:rPr>
                    <w:t>（雌）</w:t>
                  </w:r>
                </w:p>
              </w:tc>
              <w:tc>
                <w:tcPr>
                  <w:tcW w:w="379" w:type="pct"/>
                  <w:tcBorders>
                    <w:top w:val="single" w:color="auto" w:sz="4" w:space="0"/>
                    <w:left w:val="single" w:color="auto" w:sz="4" w:space="0"/>
                    <w:bottom w:val="single" w:color="000000" w:sz="2" w:space="0"/>
                    <w:right w:val="single" w:color="000000" w:sz="2" w:space="0"/>
                  </w:tcBorders>
                  <w:vAlign w:val="center"/>
                </w:tcPr>
                <w:p w14:paraId="4742CEA1">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68FDC9E2">
                  <w:pPr>
                    <w:spacing w:line="276"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832" w:type="pct"/>
                  <w:tcBorders>
                    <w:top w:val="single" w:color="auto" w:sz="4" w:space="0"/>
                    <w:left w:val="single" w:color="auto" w:sz="4" w:space="0"/>
                    <w:bottom w:val="single" w:color="000000" w:sz="2" w:space="0"/>
                    <w:right w:val="single" w:color="000000" w:sz="2" w:space="0"/>
                  </w:tcBorders>
                  <w:vAlign w:val="center"/>
                </w:tcPr>
                <w:p w14:paraId="6B36C34F">
                  <w:pPr>
                    <w:spacing w:line="276" w:lineRule="auto"/>
                    <w:jc w:val="center"/>
                    <w:rPr>
                      <w:rFonts w:hint="eastAsia" w:ascii="宋体" w:hAnsi="宋体"/>
                      <w:color w:val="auto"/>
                      <w:spacing w:val="102"/>
                      <w:sz w:val="24"/>
                      <w:highlight w:val="none"/>
                    </w:rPr>
                  </w:pPr>
                </w:p>
              </w:tc>
            </w:tr>
            <w:tr w14:paraId="7B9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377CFBE1">
                  <w:pPr>
                    <w:spacing w:line="276" w:lineRule="auto"/>
                    <w:jc w:val="center"/>
                    <w:rPr>
                      <w:rFonts w:hint="eastAsia" w:ascii="宋体" w:hAnsi="宋体"/>
                      <w:color w:val="auto"/>
                      <w:sz w:val="24"/>
                      <w:highlight w:val="none"/>
                    </w:rPr>
                  </w:pPr>
                  <w:r>
                    <w:rPr>
                      <w:rFonts w:hint="eastAsia" w:ascii="宋体" w:hAnsi="宋体"/>
                      <w:color w:val="auto"/>
                      <w:sz w:val="24"/>
                      <w:highlight w:val="none"/>
                    </w:rPr>
                    <w:t>9</w:t>
                  </w:r>
                </w:p>
              </w:tc>
              <w:tc>
                <w:tcPr>
                  <w:tcW w:w="1363" w:type="pct"/>
                  <w:tcBorders>
                    <w:top w:val="single" w:color="auto" w:sz="4" w:space="0"/>
                    <w:left w:val="single" w:color="auto" w:sz="4" w:space="0"/>
                    <w:bottom w:val="single" w:color="000000" w:sz="2" w:space="0"/>
                    <w:right w:val="single" w:color="000000" w:sz="2" w:space="0"/>
                  </w:tcBorders>
                  <w:vAlign w:val="center"/>
                </w:tcPr>
                <w:p w14:paraId="50D7B56A">
                  <w:pPr>
                    <w:spacing w:line="276" w:lineRule="auto"/>
                    <w:jc w:val="center"/>
                    <w:rPr>
                      <w:rFonts w:hint="eastAsia" w:ascii="宋体" w:hAnsi="宋体"/>
                      <w:color w:val="auto"/>
                      <w:sz w:val="24"/>
                      <w:highlight w:val="none"/>
                    </w:rPr>
                  </w:pPr>
                  <w:r>
                    <w:rPr>
                      <w:rFonts w:hint="eastAsia" w:ascii="宋体" w:hAnsi="宋体"/>
                      <w:color w:val="auto"/>
                      <w:sz w:val="24"/>
                      <w:highlight w:val="none"/>
                    </w:rPr>
                    <w:t>异型接口</w:t>
                  </w:r>
                </w:p>
              </w:tc>
              <w:tc>
                <w:tcPr>
                  <w:tcW w:w="1590" w:type="pct"/>
                  <w:tcBorders>
                    <w:top w:val="single" w:color="auto" w:sz="4" w:space="0"/>
                    <w:left w:val="single" w:color="auto" w:sz="4" w:space="0"/>
                    <w:bottom w:val="single" w:color="000000" w:sz="2" w:space="0"/>
                    <w:right w:val="single" w:color="000000" w:sz="2" w:space="0"/>
                  </w:tcBorders>
                  <w:vAlign w:val="center"/>
                </w:tcPr>
                <w:p w14:paraId="7E5772B4">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KXK80/65（雌）</w:t>
                  </w:r>
                </w:p>
              </w:tc>
              <w:tc>
                <w:tcPr>
                  <w:tcW w:w="379" w:type="pct"/>
                  <w:tcBorders>
                    <w:top w:val="single" w:color="auto" w:sz="4" w:space="0"/>
                    <w:left w:val="single" w:color="auto" w:sz="4" w:space="0"/>
                    <w:bottom w:val="single" w:color="000000" w:sz="2" w:space="0"/>
                    <w:right w:val="single" w:color="000000" w:sz="2" w:space="0"/>
                  </w:tcBorders>
                  <w:vAlign w:val="center"/>
                </w:tcPr>
                <w:p w14:paraId="7BD8635D">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3768F048">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4FD6B99F">
                  <w:pPr>
                    <w:spacing w:line="276" w:lineRule="auto"/>
                    <w:jc w:val="center"/>
                    <w:rPr>
                      <w:rFonts w:hint="eastAsia" w:ascii="宋体" w:hAnsi="宋体"/>
                      <w:color w:val="auto"/>
                      <w:sz w:val="24"/>
                      <w:highlight w:val="none"/>
                    </w:rPr>
                  </w:pPr>
                </w:p>
              </w:tc>
            </w:tr>
            <w:tr w14:paraId="4456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2573A994">
                  <w:pPr>
                    <w:spacing w:line="276" w:lineRule="auto"/>
                    <w:jc w:val="center"/>
                    <w:rPr>
                      <w:rFonts w:hint="eastAsia" w:ascii="宋体" w:hAnsi="宋体"/>
                      <w:color w:val="auto"/>
                      <w:sz w:val="24"/>
                      <w:highlight w:val="none"/>
                    </w:rPr>
                  </w:pPr>
                  <w:r>
                    <w:rPr>
                      <w:rFonts w:hint="eastAsia" w:ascii="宋体" w:hAnsi="宋体"/>
                      <w:color w:val="auto"/>
                      <w:sz w:val="24"/>
                      <w:highlight w:val="none"/>
                    </w:rPr>
                    <w:t>10</w:t>
                  </w:r>
                </w:p>
              </w:tc>
              <w:tc>
                <w:tcPr>
                  <w:tcW w:w="1363" w:type="pct"/>
                  <w:tcBorders>
                    <w:top w:val="single" w:color="auto" w:sz="4" w:space="0"/>
                    <w:left w:val="single" w:color="auto" w:sz="4" w:space="0"/>
                    <w:bottom w:val="single" w:color="000000" w:sz="2" w:space="0"/>
                    <w:right w:val="single" w:color="000000" w:sz="2" w:space="0"/>
                  </w:tcBorders>
                  <w:vAlign w:val="center"/>
                </w:tcPr>
                <w:p w14:paraId="613D5048">
                  <w:pPr>
                    <w:spacing w:line="276" w:lineRule="auto"/>
                    <w:jc w:val="center"/>
                    <w:rPr>
                      <w:rFonts w:hint="eastAsia" w:ascii="宋体" w:hAnsi="宋体"/>
                      <w:color w:val="auto"/>
                      <w:sz w:val="24"/>
                      <w:highlight w:val="none"/>
                    </w:rPr>
                  </w:pPr>
                  <w:r>
                    <w:rPr>
                      <w:rFonts w:hint="eastAsia" w:ascii="宋体" w:hAnsi="宋体"/>
                      <w:color w:val="auto"/>
                      <w:sz w:val="24"/>
                      <w:highlight w:val="none"/>
                    </w:rPr>
                    <w:t>异径接口</w:t>
                  </w:r>
                </w:p>
              </w:tc>
              <w:tc>
                <w:tcPr>
                  <w:tcW w:w="1590" w:type="pct"/>
                  <w:tcBorders>
                    <w:top w:val="single" w:color="auto" w:sz="4" w:space="0"/>
                    <w:left w:val="single" w:color="auto" w:sz="4" w:space="0"/>
                    <w:bottom w:val="single" w:color="000000" w:sz="2" w:space="0"/>
                    <w:right w:val="single" w:color="000000" w:sz="2" w:space="0"/>
                  </w:tcBorders>
                  <w:vAlign w:val="center"/>
                </w:tcPr>
                <w:p w14:paraId="083DB8DF">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KJ80/65</w:t>
                  </w:r>
                </w:p>
              </w:tc>
              <w:tc>
                <w:tcPr>
                  <w:tcW w:w="379" w:type="pct"/>
                  <w:tcBorders>
                    <w:top w:val="single" w:color="auto" w:sz="4" w:space="0"/>
                    <w:left w:val="single" w:color="auto" w:sz="4" w:space="0"/>
                    <w:bottom w:val="single" w:color="000000" w:sz="2" w:space="0"/>
                    <w:right w:val="single" w:color="000000" w:sz="2" w:space="0"/>
                  </w:tcBorders>
                  <w:vAlign w:val="center"/>
                </w:tcPr>
                <w:p w14:paraId="42E9E6E7">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224C05FC">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598E54C2">
                  <w:pPr>
                    <w:spacing w:line="276" w:lineRule="auto"/>
                    <w:jc w:val="center"/>
                    <w:rPr>
                      <w:rFonts w:hint="eastAsia" w:ascii="宋体" w:hAnsi="宋体"/>
                      <w:color w:val="auto"/>
                      <w:spacing w:val="102"/>
                      <w:sz w:val="24"/>
                      <w:highlight w:val="none"/>
                    </w:rPr>
                  </w:pPr>
                </w:p>
              </w:tc>
            </w:tr>
            <w:tr w14:paraId="3F11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6F3D8FF">
                  <w:pPr>
                    <w:spacing w:line="276" w:lineRule="auto"/>
                    <w:jc w:val="center"/>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p>
              </w:tc>
              <w:tc>
                <w:tcPr>
                  <w:tcW w:w="1363" w:type="pct"/>
                  <w:tcBorders>
                    <w:top w:val="single" w:color="auto" w:sz="4" w:space="0"/>
                    <w:left w:val="single" w:color="auto" w:sz="4" w:space="0"/>
                    <w:bottom w:val="single" w:color="000000" w:sz="2" w:space="0"/>
                    <w:right w:val="single" w:color="000000" w:sz="2" w:space="0"/>
                  </w:tcBorders>
                  <w:vAlign w:val="center"/>
                </w:tcPr>
                <w:p w14:paraId="13D89631">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水带包布</w:t>
                  </w:r>
                </w:p>
              </w:tc>
              <w:tc>
                <w:tcPr>
                  <w:tcW w:w="1590" w:type="pct"/>
                  <w:tcBorders>
                    <w:top w:val="single" w:color="auto" w:sz="4" w:space="0"/>
                    <w:left w:val="single" w:color="auto" w:sz="4" w:space="0"/>
                    <w:bottom w:val="single" w:color="000000" w:sz="2" w:space="0"/>
                    <w:right w:val="single" w:color="000000" w:sz="2" w:space="0"/>
                  </w:tcBorders>
                  <w:vAlign w:val="center"/>
                </w:tcPr>
                <w:p w14:paraId="77068A53">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FP470</w:t>
                  </w:r>
                </w:p>
              </w:tc>
              <w:tc>
                <w:tcPr>
                  <w:tcW w:w="379" w:type="pct"/>
                  <w:tcBorders>
                    <w:top w:val="single" w:color="auto" w:sz="4" w:space="0"/>
                    <w:left w:val="single" w:color="auto" w:sz="4" w:space="0"/>
                    <w:bottom w:val="single" w:color="000000" w:sz="2" w:space="0"/>
                    <w:right w:val="single" w:color="000000" w:sz="2" w:space="0"/>
                  </w:tcBorders>
                  <w:vAlign w:val="center"/>
                </w:tcPr>
                <w:p w14:paraId="50F578A7">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74228B16">
                  <w:pPr>
                    <w:spacing w:line="276" w:lineRule="auto"/>
                    <w:jc w:val="center"/>
                    <w:rPr>
                      <w:rFonts w:hint="eastAsia" w:ascii="宋体" w:hAnsi="宋体"/>
                      <w:color w:val="auto"/>
                      <w:sz w:val="24"/>
                      <w:highlight w:val="none"/>
                    </w:rPr>
                  </w:pPr>
                  <w:r>
                    <w:rPr>
                      <w:rFonts w:hint="eastAsia" w:ascii="宋体" w:hAnsi="宋体"/>
                      <w:color w:val="auto"/>
                      <w:sz w:val="24"/>
                      <w:highlight w:val="none"/>
                    </w:rPr>
                    <w:t>8</w:t>
                  </w:r>
                </w:p>
              </w:tc>
              <w:tc>
                <w:tcPr>
                  <w:tcW w:w="832" w:type="pct"/>
                  <w:tcBorders>
                    <w:top w:val="single" w:color="auto" w:sz="4" w:space="0"/>
                    <w:left w:val="single" w:color="auto" w:sz="4" w:space="0"/>
                    <w:bottom w:val="single" w:color="000000" w:sz="2" w:space="0"/>
                    <w:right w:val="single" w:color="000000" w:sz="2" w:space="0"/>
                  </w:tcBorders>
                  <w:vAlign w:val="center"/>
                </w:tcPr>
                <w:p w14:paraId="6C3EC4D3">
                  <w:pPr>
                    <w:spacing w:line="276" w:lineRule="auto"/>
                    <w:jc w:val="center"/>
                    <w:rPr>
                      <w:rFonts w:hint="eastAsia" w:ascii="宋体" w:hAnsi="宋体"/>
                      <w:color w:val="auto"/>
                      <w:spacing w:val="102"/>
                      <w:sz w:val="24"/>
                      <w:highlight w:val="none"/>
                    </w:rPr>
                  </w:pPr>
                </w:p>
              </w:tc>
            </w:tr>
            <w:tr w14:paraId="29B8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2618983E">
                  <w:pPr>
                    <w:spacing w:line="276" w:lineRule="auto"/>
                    <w:jc w:val="center"/>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2</w:t>
                  </w:r>
                </w:p>
              </w:tc>
              <w:tc>
                <w:tcPr>
                  <w:tcW w:w="1363" w:type="pct"/>
                  <w:tcBorders>
                    <w:top w:val="single" w:color="auto" w:sz="4" w:space="0"/>
                    <w:left w:val="single" w:color="auto" w:sz="4" w:space="0"/>
                    <w:bottom w:val="single" w:color="000000" w:sz="2" w:space="0"/>
                    <w:right w:val="single" w:color="000000" w:sz="2" w:space="0"/>
                  </w:tcBorders>
                  <w:vAlign w:val="center"/>
                </w:tcPr>
                <w:p w14:paraId="189555FF">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水带挂钩</w:t>
                  </w:r>
                </w:p>
              </w:tc>
              <w:tc>
                <w:tcPr>
                  <w:tcW w:w="1590" w:type="pct"/>
                  <w:tcBorders>
                    <w:top w:val="single" w:color="auto" w:sz="4" w:space="0"/>
                    <w:left w:val="single" w:color="auto" w:sz="4" w:space="0"/>
                    <w:bottom w:val="single" w:color="000000" w:sz="2" w:space="0"/>
                    <w:right w:val="single" w:color="000000" w:sz="2" w:space="0"/>
                  </w:tcBorders>
                  <w:vAlign w:val="center"/>
                </w:tcPr>
                <w:p w14:paraId="3410D873">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FG600</w:t>
                  </w:r>
                </w:p>
              </w:tc>
              <w:tc>
                <w:tcPr>
                  <w:tcW w:w="379" w:type="pct"/>
                  <w:tcBorders>
                    <w:top w:val="single" w:color="auto" w:sz="4" w:space="0"/>
                    <w:left w:val="single" w:color="auto" w:sz="4" w:space="0"/>
                    <w:bottom w:val="single" w:color="000000" w:sz="2" w:space="0"/>
                    <w:right w:val="single" w:color="000000" w:sz="2" w:space="0"/>
                  </w:tcBorders>
                  <w:vAlign w:val="center"/>
                </w:tcPr>
                <w:p w14:paraId="054C9231">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6591102E">
                  <w:pPr>
                    <w:spacing w:line="276" w:lineRule="auto"/>
                    <w:jc w:val="center"/>
                    <w:rPr>
                      <w:rFonts w:hint="eastAsia" w:ascii="宋体" w:hAnsi="宋体"/>
                      <w:color w:val="auto"/>
                      <w:sz w:val="24"/>
                      <w:highlight w:val="none"/>
                    </w:rPr>
                  </w:pPr>
                  <w:r>
                    <w:rPr>
                      <w:rFonts w:hint="eastAsia" w:ascii="宋体" w:hAnsi="宋体"/>
                      <w:color w:val="auto"/>
                      <w:sz w:val="24"/>
                      <w:highlight w:val="none"/>
                    </w:rPr>
                    <w:t>8</w:t>
                  </w:r>
                </w:p>
              </w:tc>
              <w:tc>
                <w:tcPr>
                  <w:tcW w:w="832" w:type="pct"/>
                  <w:tcBorders>
                    <w:top w:val="single" w:color="auto" w:sz="4" w:space="0"/>
                    <w:left w:val="single" w:color="auto" w:sz="4" w:space="0"/>
                    <w:bottom w:val="single" w:color="000000" w:sz="2" w:space="0"/>
                    <w:right w:val="single" w:color="000000" w:sz="2" w:space="0"/>
                  </w:tcBorders>
                  <w:vAlign w:val="center"/>
                </w:tcPr>
                <w:p w14:paraId="09269F43">
                  <w:pPr>
                    <w:spacing w:line="276" w:lineRule="auto"/>
                    <w:jc w:val="center"/>
                    <w:rPr>
                      <w:rFonts w:hint="eastAsia" w:ascii="宋体" w:hAnsi="宋体"/>
                      <w:color w:val="auto"/>
                      <w:spacing w:val="102"/>
                      <w:sz w:val="24"/>
                      <w:highlight w:val="none"/>
                    </w:rPr>
                  </w:pPr>
                </w:p>
              </w:tc>
            </w:tr>
            <w:tr w14:paraId="1282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27E1D033">
                  <w:pPr>
                    <w:spacing w:line="276" w:lineRule="auto"/>
                    <w:jc w:val="center"/>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p>
              </w:tc>
              <w:tc>
                <w:tcPr>
                  <w:tcW w:w="1363" w:type="pct"/>
                  <w:tcBorders>
                    <w:top w:val="single" w:color="auto" w:sz="4" w:space="0"/>
                    <w:left w:val="single" w:color="auto" w:sz="4" w:space="0"/>
                    <w:bottom w:val="single" w:color="000000" w:sz="2" w:space="0"/>
                    <w:right w:val="single" w:color="000000" w:sz="2" w:space="0"/>
                  </w:tcBorders>
                  <w:vAlign w:val="center"/>
                </w:tcPr>
                <w:p w14:paraId="1CFD0993">
                  <w:pPr>
                    <w:spacing w:line="276" w:lineRule="auto"/>
                    <w:jc w:val="center"/>
                    <w:rPr>
                      <w:rFonts w:hint="eastAsia" w:ascii="宋体" w:hAnsi="宋体"/>
                      <w:color w:val="auto"/>
                      <w:sz w:val="24"/>
                      <w:highlight w:val="none"/>
                    </w:rPr>
                  </w:pPr>
                  <w:r>
                    <w:rPr>
                      <w:rFonts w:hint="eastAsia" w:ascii="宋体" w:hAnsi="宋体"/>
                      <w:color w:val="auto"/>
                      <w:sz w:val="24"/>
                      <w:highlight w:val="none"/>
                    </w:rPr>
                    <w:t>水带护桥</w:t>
                  </w:r>
                </w:p>
              </w:tc>
              <w:tc>
                <w:tcPr>
                  <w:tcW w:w="1590" w:type="pct"/>
                  <w:tcBorders>
                    <w:top w:val="single" w:color="auto" w:sz="4" w:space="0"/>
                    <w:left w:val="single" w:color="auto" w:sz="4" w:space="0"/>
                    <w:bottom w:val="single" w:color="000000" w:sz="2" w:space="0"/>
                    <w:right w:val="single" w:color="000000" w:sz="2" w:space="0"/>
                  </w:tcBorders>
                  <w:vAlign w:val="center"/>
                </w:tcPr>
                <w:p w14:paraId="32650619">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68A7C1AD">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06BDE676">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3E3F03D3">
                  <w:pPr>
                    <w:spacing w:line="276" w:lineRule="auto"/>
                    <w:jc w:val="center"/>
                    <w:rPr>
                      <w:rFonts w:hint="eastAsia" w:ascii="宋体" w:hAnsi="宋体"/>
                      <w:color w:val="auto"/>
                      <w:spacing w:val="102"/>
                      <w:sz w:val="24"/>
                      <w:highlight w:val="none"/>
                    </w:rPr>
                  </w:pPr>
                </w:p>
              </w:tc>
            </w:tr>
            <w:tr w14:paraId="7FE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35DBC58A">
                  <w:pPr>
                    <w:spacing w:line="276" w:lineRule="auto"/>
                    <w:jc w:val="center"/>
                    <w:rPr>
                      <w:rFonts w:hint="eastAsia" w:ascii="宋体" w:hAnsi="宋体"/>
                      <w:color w:val="auto"/>
                      <w:sz w:val="24"/>
                      <w:highlight w:val="none"/>
                    </w:rPr>
                  </w:pPr>
                  <w:r>
                    <w:rPr>
                      <w:rFonts w:hint="eastAsia" w:ascii="宋体" w:hAnsi="宋体"/>
                      <w:color w:val="auto"/>
                      <w:sz w:val="24"/>
                      <w:highlight w:val="none"/>
                    </w:rPr>
                    <w:t>14</w:t>
                  </w:r>
                </w:p>
              </w:tc>
              <w:tc>
                <w:tcPr>
                  <w:tcW w:w="1363" w:type="pct"/>
                  <w:tcBorders>
                    <w:top w:val="single" w:color="auto" w:sz="4" w:space="0"/>
                    <w:left w:val="single" w:color="auto" w:sz="4" w:space="0"/>
                    <w:bottom w:val="single" w:color="000000" w:sz="2" w:space="0"/>
                    <w:right w:val="single" w:color="000000" w:sz="2" w:space="0"/>
                  </w:tcBorders>
                  <w:vAlign w:val="center"/>
                </w:tcPr>
                <w:p w14:paraId="4B36220A">
                  <w:pPr>
                    <w:spacing w:line="276" w:lineRule="auto"/>
                    <w:jc w:val="center"/>
                    <w:rPr>
                      <w:rFonts w:hint="eastAsia" w:ascii="宋体" w:hAnsi="宋体"/>
                      <w:color w:val="auto"/>
                      <w:spacing w:val="102"/>
                      <w:sz w:val="24"/>
                      <w:highlight w:val="none"/>
                    </w:rPr>
                  </w:pPr>
                  <w:r>
                    <w:rPr>
                      <w:rFonts w:ascii="宋体" w:hAnsi="宋体"/>
                      <w:color w:val="auto"/>
                      <w:sz w:val="24"/>
                      <w:highlight w:val="none"/>
                    </w:rPr>
                    <w:t>地上消火栓扳手</w:t>
                  </w:r>
                </w:p>
              </w:tc>
              <w:tc>
                <w:tcPr>
                  <w:tcW w:w="1590" w:type="pct"/>
                  <w:tcBorders>
                    <w:top w:val="single" w:color="auto" w:sz="4" w:space="0"/>
                    <w:left w:val="single" w:color="auto" w:sz="4" w:space="0"/>
                    <w:bottom w:val="single" w:color="000000" w:sz="2" w:space="0"/>
                    <w:right w:val="single" w:color="000000" w:sz="2" w:space="0"/>
                  </w:tcBorders>
                  <w:vAlign w:val="center"/>
                </w:tcPr>
                <w:p w14:paraId="76C4AA7A">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FB450</w:t>
                  </w:r>
                </w:p>
              </w:tc>
              <w:tc>
                <w:tcPr>
                  <w:tcW w:w="379" w:type="pct"/>
                  <w:tcBorders>
                    <w:top w:val="single" w:color="auto" w:sz="4" w:space="0"/>
                    <w:left w:val="single" w:color="auto" w:sz="4" w:space="0"/>
                    <w:bottom w:val="single" w:color="000000" w:sz="2" w:space="0"/>
                    <w:right w:val="single" w:color="000000" w:sz="2" w:space="0"/>
                  </w:tcBorders>
                  <w:vAlign w:val="center"/>
                </w:tcPr>
                <w:p w14:paraId="71CD0A25">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620B2925">
                  <w:pPr>
                    <w:spacing w:line="276" w:lineRule="auto"/>
                    <w:jc w:val="center"/>
                    <w:rPr>
                      <w:rFonts w:hint="eastAsia" w:ascii="宋体" w:hAnsi="宋体"/>
                      <w:color w:val="auto"/>
                      <w:sz w:val="24"/>
                      <w:highlight w:val="none"/>
                    </w:rPr>
                  </w:pPr>
                  <w:r>
                    <w:rPr>
                      <w:rFonts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61366C72">
                  <w:pPr>
                    <w:spacing w:line="276" w:lineRule="auto"/>
                    <w:jc w:val="center"/>
                    <w:rPr>
                      <w:rFonts w:hint="eastAsia" w:ascii="宋体" w:hAnsi="宋体"/>
                      <w:color w:val="auto"/>
                      <w:sz w:val="24"/>
                      <w:highlight w:val="none"/>
                    </w:rPr>
                  </w:pPr>
                </w:p>
              </w:tc>
            </w:tr>
            <w:tr w14:paraId="1F6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7F70A58B">
                  <w:pPr>
                    <w:spacing w:line="276" w:lineRule="auto"/>
                    <w:jc w:val="center"/>
                    <w:rPr>
                      <w:rFonts w:hint="eastAsia" w:ascii="宋体" w:hAnsi="宋体"/>
                      <w:color w:val="auto"/>
                      <w:sz w:val="24"/>
                      <w:highlight w:val="none"/>
                    </w:rPr>
                  </w:pPr>
                  <w:r>
                    <w:rPr>
                      <w:rFonts w:hint="eastAsia" w:ascii="宋体" w:hAnsi="宋体"/>
                      <w:color w:val="auto"/>
                      <w:sz w:val="24"/>
                      <w:highlight w:val="none"/>
                    </w:rPr>
                    <w:t>15</w:t>
                  </w:r>
                </w:p>
              </w:tc>
              <w:tc>
                <w:tcPr>
                  <w:tcW w:w="1363" w:type="pct"/>
                  <w:tcBorders>
                    <w:top w:val="single" w:color="auto" w:sz="4" w:space="0"/>
                    <w:left w:val="single" w:color="auto" w:sz="4" w:space="0"/>
                    <w:bottom w:val="single" w:color="000000" w:sz="2" w:space="0"/>
                    <w:right w:val="single" w:color="000000" w:sz="2" w:space="0"/>
                  </w:tcBorders>
                  <w:vAlign w:val="center"/>
                </w:tcPr>
                <w:p w14:paraId="1F8BCB8C">
                  <w:pPr>
                    <w:spacing w:line="276" w:lineRule="auto"/>
                    <w:jc w:val="center"/>
                    <w:rPr>
                      <w:rFonts w:hint="eastAsia" w:ascii="宋体" w:hAnsi="宋体"/>
                      <w:color w:val="auto"/>
                      <w:spacing w:val="102"/>
                      <w:sz w:val="24"/>
                      <w:highlight w:val="none"/>
                    </w:rPr>
                  </w:pPr>
                  <w:r>
                    <w:rPr>
                      <w:rFonts w:ascii="宋体" w:hAnsi="宋体"/>
                      <w:color w:val="auto"/>
                      <w:sz w:val="24"/>
                      <w:highlight w:val="none"/>
                    </w:rPr>
                    <w:t>地下消火栓扳手</w:t>
                  </w:r>
                </w:p>
              </w:tc>
              <w:tc>
                <w:tcPr>
                  <w:tcW w:w="1590" w:type="pct"/>
                  <w:tcBorders>
                    <w:top w:val="single" w:color="auto" w:sz="4" w:space="0"/>
                    <w:left w:val="single" w:color="auto" w:sz="4" w:space="0"/>
                    <w:bottom w:val="single" w:color="000000" w:sz="2" w:space="0"/>
                    <w:right w:val="single" w:color="000000" w:sz="2" w:space="0"/>
                  </w:tcBorders>
                  <w:vAlign w:val="center"/>
                </w:tcPr>
                <w:p w14:paraId="510C6BB0">
                  <w:pPr>
                    <w:spacing w:line="276" w:lineRule="auto"/>
                    <w:ind w:firstLine="120" w:firstLineChars="50"/>
                    <w:jc w:val="center"/>
                    <w:rPr>
                      <w:rFonts w:hint="eastAsia" w:ascii="宋体" w:hAnsi="宋体"/>
                      <w:color w:val="auto"/>
                      <w:sz w:val="24"/>
                      <w:highlight w:val="none"/>
                    </w:rPr>
                  </w:pPr>
                  <w:r>
                    <w:rPr>
                      <w:rFonts w:ascii="宋体" w:hAnsi="宋体"/>
                      <w:color w:val="auto"/>
                      <w:sz w:val="24"/>
                      <w:highlight w:val="none"/>
                    </w:rPr>
                    <w:t>FBX800</w:t>
                  </w:r>
                </w:p>
              </w:tc>
              <w:tc>
                <w:tcPr>
                  <w:tcW w:w="379" w:type="pct"/>
                  <w:tcBorders>
                    <w:top w:val="single" w:color="auto" w:sz="4" w:space="0"/>
                    <w:left w:val="single" w:color="auto" w:sz="4" w:space="0"/>
                    <w:bottom w:val="single" w:color="000000" w:sz="2" w:space="0"/>
                    <w:right w:val="single" w:color="000000" w:sz="2" w:space="0"/>
                  </w:tcBorders>
                  <w:vAlign w:val="center"/>
                </w:tcPr>
                <w:p w14:paraId="648C10C2">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6C6BC9CD">
                  <w:pPr>
                    <w:spacing w:line="276" w:lineRule="auto"/>
                    <w:jc w:val="center"/>
                    <w:rPr>
                      <w:rFonts w:hint="eastAsia" w:ascii="宋体" w:hAnsi="宋体"/>
                      <w:color w:val="auto"/>
                      <w:sz w:val="24"/>
                      <w:highlight w:val="none"/>
                    </w:rPr>
                  </w:pPr>
                  <w:r>
                    <w:rPr>
                      <w:rFonts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7E29A9D1">
                  <w:pPr>
                    <w:spacing w:line="276" w:lineRule="auto"/>
                    <w:jc w:val="center"/>
                    <w:rPr>
                      <w:rFonts w:hint="eastAsia" w:ascii="宋体" w:hAnsi="宋体"/>
                      <w:color w:val="auto"/>
                      <w:spacing w:val="102"/>
                      <w:sz w:val="24"/>
                      <w:highlight w:val="none"/>
                    </w:rPr>
                  </w:pPr>
                </w:p>
              </w:tc>
            </w:tr>
            <w:tr w14:paraId="48C5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73D8557E">
                  <w:pPr>
                    <w:spacing w:line="276" w:lineRule="auto"/>
                    <w:jc w:val="center"/>
                    <w:rPr>
                      <w:rFonts w:hint="eastAsia" w:ascii="宋体" w:hAnsi="宋体"/>
                      <w:color w:val="auto"/>
                      <w:sz w:val="24"/>
                      <w:highlight w:val="none"/>
                    </w:rPr>
                  </w:pPr>
                  <w:r>
                    <w:rPr>
                      <w:rFonts w:hint="eastAsia" w:ascii="宋体" w:hAnsi="宋体"/>
                      <w:color w:val="auto"/>
                      <w:sz w:val="24"/>
                      <w:highlight w:val="none"/>
                    </w:rPr>
                    <w:t>16</w:t>
                  </w:r>
                </w:p>
              </w:tc>
              <w:tc>
                <w:tcPr>
                  <w:tcW w:w="1363" w:type="pct"/>
                  <w:tcBorders>
                    <w:top w:val="single" w:color="auto" w:sz="4" w:space="0"/>
                    <w:left w:val="single" w:color="auto" w:sz="4" w:space="0"/>
                    <w:bottom w:val="single" w:color="000000" w:sz="2" w:space="0"/>
                    <w:right w:val="single" w:color="000000" w:sz="2" w:space="0"/>
                  </w:tcBorders>
                  <w:vAlign w:val="center"/>
                </w:tcPr>
                <w:p w14:paraId="4D54C5E6">
                  <w:pPr>
                    <w:spacing w:line="276" w:lineRule="auto"/>
                    <w:jc w:val="center"/>
                    <w:rPr>
                      <w:rFonts w:hint="eastAsia" w:ascii="宋体" w:hAnsi="宋体"/>
                      <w:color w:val="auto"/>
                      <w:spacing w:val="102"/>
                      <w:sz w:val="24"/>
                      <w:highlight w:val="none"/>
                    </w:rPr>
                  </w:pPr>
                  <w:r>
                    <w:rPr>
                      <w:rFonts w:ascii="宋体" w:hAnsi="宋体"/>
                      <w:color w:val="auto"/>
                      <w:sz w:val="24"/>
                      <w:highlight w:val="none"/>
                    </w:rPr>
                    <w:t>吸水管扳手</w:t>
                  </w:r>
                </w:p>
              </w:tc>
              <w:tc>
                <w:tcPr>
                  <w:tcW w:w="1590" w:type="pct"/>
                  <w:tcBorders>
                    <w:top w:val="single" w:color="auto" w:sz="4" w:space="0"/>
                    <w:left w:val="single" w:color="auto" w:sz="4" w:space="0"/>
                    <w:bottom w:val="single" w:color="000000" w:sz="2" w:space="0"/>
                    <w:right w:val="single" w:color="000000" w:sz="2" w:space="0"/>
                  </w:tcBorders>
                  <w:vAlign w:val="center"/>
                </w:tcPr>
                <w:p w14:paraId="4838DD99">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p>
              </w:tc>
              <w:tc>
                <w:tcPr>
                  <w:tcW w:w="379" w:type="pct"/>
                  <w:tcBorders>
                    <w:top w:val="single" w:color="auto" w:sz="4" w:space="0"/>
                    <w:left w:val="single" w:color="auto" w:sz="4" w:space="0"/>
                    <w:bottom w:val="single" w:color="000000" w:sz="2" w:space="0"/>
                    <w:right w:val="single" w:color="000000" w:sz="2" w:space="0"/>
                  </w:tcBorders>
                  <w:vAlign w:val="center"/>
                </w:tcPr>
                <w:p w14:paraId="489A16A4">
                  <w:pPr>
                    <w:spacing w:line="276" w:lineRule="auto"/>
                    <w:jc w:val="center"/>
                    <w:rPr>
                      <w:rFonts w:hint="eastAsia" w:ascii="宋体" w:hAnsi="宋体"/>
                      <w:color w:val="auto"/>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5A63662C">
                  <w:pPr>
                    <w:spacing w:line="276" w:lineRule="auto"/>
                    <w:jc w:val="center"/>
                    <w:rPr>
                      <w:rFonts w:hint="eastAsia" w:ascii="宋体" w:hAnsi="宋体"/>
                      <w:color w:val="auto"/>
                      <w:sz w:val="24"/>
                      <w:highlight w:val="none"/>
                    </w:rPr>
                  </w:pPr>
                  <w:r>
                    <w:rPr>
                      <w:rFonts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32538299">
                  <w:pPr>
                    <w:spacing w:line="276" w:lineRule="auto"/>
                    <w:jc w:val="center"/>
                    <w:rPr>
                      <w:rFonts w:hint="eastAsia" w:ascii="宋体" w:hAnsi="宋体"/>
                      <w:color w:val="auto"/>
                      <w:spacing w:val="102"/>
                      <w:sz w:val="24"/>
                      <w:highlight w:val="none"/>
                    </w:rPr>
                  </w:pPr>
                </w:p>
              </w:tc>
            </w:tr>
            <w:tr w14:paraId="11D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6C5CFE7E">
                  <w:pPr>
                    <w:spacing w:line="276" w:lineRule="auto"/>
                    <w:jc w:val="center"/>
                    <w:rPr>
                      <w:rFonts w:hint="eastAsia" w:ascii="宋体" w:hAnsi="宋体"/>
                      <w:color w:val="auto"/>
                      <w:sz w:val="24"/>
                      <w:highlight w:val="none"/>
                    </w:rPr>
                  </w:pPr>
                  <w:r>
                    <w:rPr>
                      <w:rFonts w:hint="eastAsia" w:ascii="宋体" w:hAnsi="宋体"/>
                      <w:color w:val="auto"/>
                      <w:sz w:val="24"/>
                      <w:highlight w:val="none"/>
                    </w:rPr>
                    <w:t>17</w:t>
                  </w:r>
                </w:p>
              </w:tc>
              <w:tc>
                <w:tcPr>
                  <w:tcW w:w="1363" w:type="pct"/>
                  <w:tcBorders>
                    <w:top w:val="single" w:color="auto" w:sz="4" w:space="0"/>
                    <w:left w:val="single" w:color="auto" w:sz="4" w:space="0"/>
                    <w:bottom w:val="single" w:color="000000" w:sz="2" w:space="0"/>
                    <w:right w:val="single" w:color="000000" w:sz="2" w:space="0"/>
                  </w:tcBorders>
                  <w:vAlign w:val="center"/>
                </w:tcPr>
                <w:p w14:paraId="469C2A39">
                  <w:pPr>
                    <w:spacing w:line="276" w:lineRule="auto"/>
                    <w:jc w:val="center"/>
                    <w:rPr>
                      <w:rFonts w:hint="eastAsia" w:ascii="宋体" w:hAnsi="宋体"/>
                      <w:color w:val="auto"/>
                      <w:sz w:val="24"/>
                      <w:highlight w:val="none"/>
                    </w:rPr>
                  </w:pPr>
                  <w:r>
                    <w:rPr>
                      <w:rFonts w:hint="eastAsia" w:ascii="宋体" w:hAnsi="宋体"/>
                      <w:color w:val="auto"/>
                      <w:sz w:val="24"/>
                      <w:highlight w:val="none"/>
                    </w:rPr>
                    <w:t>空气泡沫枪</w:t>
                  </w:r>
                </w:p>
              </w:tc>
              <w:tc>
                <w:tcPr>
                  <w:tcW w:w="1590" w:type="pct"/>
                  <w:tcBorders>
                    <w:top w:val="single" w:color="auto" w:sz="4" w:space="0"/>
                    <w:left w:val="single" w:color="auto" w:sz="4" w:space="0"/>
                    <w:bottom w:val="single" w:color="000000" w:sz="2" w:space="0"/>
                    <w:right w:val="single" w:color="000000" w:sz="2" w:space="0"/>
                  </w:tcBorders>
                  <w:vAlign w:val="center"/>
                </w:tcPr>
                <w:p w14:paraId="700CAFAF">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PQ4 PQ8</w:t>
                  </w:r>
                </w:p>
              </w:tc>
              <w:tc>
                <w:tcPr>
                  <w:tcW w:w="379" w:type="pct"/>
                  <w:tcBorders>
                    <w:top w:val="single" w:color="auto" w:sz="4" w:space="0"/>
                    <w:left w:val="single" w:color="auto" w:sz="4" w:space="0"/>
                    <w:bottom w:val="single" w:color="000000" w:sz="2" w:space="0"/>
                    <w:right w:val="single" w:color="000000" w:sz="2" w:space="0"/>
                  </w:tcBorders>
                  <w:vAlign w:val="center"/>
                </w:tcPr>
                <w:p w14:paraId="31BCCAC1">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32BB2375">
                  <w:pPr>
                    <w:spacing w:line="276" w:lineRule="auto"/>
                    <w:jc w:val="center"/>
                    <w:rPr>
                      <w:rFonts w:hint="eastAsia" w:ascii="宋体" w:hAnsi="宋体"/>
                      <w:color w:val="auto"/>
                      <w:sz w:val="24"/>
                      <w:highlight w:val="none"/>
                    </w:rPr>
                  </w:pPr>
                  <w:r>
                    <w:rPr>
                      <w:rFonts w:hint="eastAsia" w:ascii="宋体" w:hAnsi="宋体"/>
                      <w:color w:val="auto"/>
                      <w:sz w:val="24"/>
                      <w:highlight w:val="none"/>
                    </w:rPr>
                    <w:t>各1</w:t>
                  </w:r>
                </w:p>
              </w:tc>
              <w:tc>
                <w:tcPr>
                  <w:tcW w:w="832" w:type="pct"/>
                  <w:tcBorders>
                    <w:top w:val="single" w:color="auto" w:sz="4" w:space="0"/>
                    <w:left w:val="single" w:color="auto" w:sz="4" w:space="0"/>
                    <w:bottom w:val="single" w:color="000000" w:sz="2" w:space="0"/>
                    <w:right w:val="single" w:color="000000" w:sz="2" w:space="0"/>
                  </w:tcBorders>
                  <w:vAlign w:val="center"/>
                </w:tcPr>
                <w:p w14:paraId="504C1512">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卡式</w:t>
                  </w:r>
                </w:p>
              </w:tc>
            </w:tr>
            <w:tr w14:paraId="2E3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2344D734">
                  <w:pPr>
                    <w:spacing w:line="276" w:lineRule="auto"/>
                    <w:jc w:val="center"/>
                    <w:rPr>
                      <w:rFonts w:hint="eastAsia" w:ascii="宋体" w:hAnsi="宋体"/>
                      <w:color w:val="auto"/>
                      <w:sz w:val="24"/>
                      <w:highlight w:val="none"/>
                    </w:rPr>
                  </w:pPr>
                  <w:r>
                    <w:rPr>
                      <w:rFonts w:hint="eastAsia" w:ascii="宋体" w:hAnsi="宋体"/>
                      <w:color w:val="auto"/>
                      <w:sz w:val="24"/>
                      <w:highlight w:val="none"/>
                    </w:rPr>
                    <w:t>18</w:t>
                  </w:r>
                </w:p>
              </w:tc>
              <w:tc>
                <w:tcPr>
                  <w:tcW w:w="1363" w:type="pct"/>
                  <w:tcBorders>
                    <w:top w:val="single" w:color="auto" w:sz="4" w:space="0"/>
                    <w:left w:val="single" w:color="auto" w:sz="4" w:space="0"/>
                    <w:bottom w:val="single" w:color="000000" w:sz="2" w:space="0"/>
                    <w:right w:val="single" w:color="000000" w:sz="2" w:space="0"/>
                  </w:tcBorders>
                  <w:vAlign w:val="center"/>
                </w:tcPr>
                <w:p w14:paraId="23009EC3">
                  <w:pPr>
                    <w:spacing w:line="276" w:lineRule="auto"/>
                    <w:jc w:val="center"/>
                    <w:rPr>
                      <w:rFonts w:hint="eastAsia" w:ascii="宋体" w:hAnsi="宋体"/>
                      <w:color w:val="auto"/>
                      <w:sz w:val="24"/>
                      <w:highlight w:val="none"/>
                    </w:rPr>
                  </w:pPr>
                  <w:r>
                    <w:rPr>
                      <w:rFonts w:hint="eastAsia" w:ascii="宋体" w:hAnsi="宋体"/>
                      <w:color w:val="auto"/>
                      <w:sz w:val="24"/>
                      <w:highlight w:val="none"/>
                    </w:rPr>
                    <w:t>泡沫枪吸液管</w:t>
                  </w:r>
                </w:p>
              </w:tc>
              <w:tc>
                <w:tcPr>
                  <w:tcW w:w="1590" w:type="pct"/>
                  <w:tcBorders>
                    <w:top w:val="single" w:color="auto" w:sz="4" w:space="0"/>
                    <w:left w:val="single" w:color="auto" w:sz="4" w:space="0"/>
                    <w:bottom w:val="single" w:color="000000" w:sz="2" w:space="0"/>
                    <w:right w:val="single" w:color="000000" w:sz="2" w:space="0"/>
                  </w:tcBorders>
                  <w:vAlign w:val="center"/>
                </w:tcPr>
                <w:p w14:paraId="69D77382">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097725CF">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3AF23909">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7982E901">
                  <w:pPr>
                    <w:spacing w:line="276" w:lineRule="auto"/>
                    <w:jc w:val="center"/>
                    <w:rPr>
                      <w:rFonts w:hint="eastAsia" w:ascii="宋体" w:hAnsi="宋体"/>
                      <w:color w:val="auto"/>
                      <w:spacing w:val="102"/>
                      <w:sz w:val="24"/>
                      <w:highlight w:val="none"/>
                    </w:rPr>
                  </w:pPr>
                </w:p>
              </w:tc>
            </w:tr>
            <w:tr w14:paraId="7D76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72A6DB2">
                  <w:pPr>
                    <w:spacing w:line="276" w:lineRule="auto"/>
                    <w:jc w:val="center"/>
                    <w:rPr>
                      <w:rFonts w:hint="eastAsia" w:ascii="宋体" w:hAnsi="宋体"/>
                      <w:color w:val="auto"/>
                      <w:sz w:val="24"/>
                      <w:highlight w:val="none"/>
                    </w:rPr>
                  </w:pPr>
                  <w:r>
                    <w:rPr>
                      <w:rFonts w:hint="eastAsia" w:ascii="宋体" w:hAnsi="宋体"/>
                      <w:color w:val="auto"/>
                      <w:sz w:val="24"/>
                      <w:highlight w:val="none"/>
                    </w:rPr>
                    <w:t>19</w:t>
                  </w:r>
                </w:p>
              </w:tc>
              <w:tc>
                <w:tcPr>
                  <w:tcW w:w="1363" w:type="pct"/>
                  <w:tcBorders>
                    <w:top w:val="single" w:color="auto" w:sz="4" w:space="0"/>
                    <w:left w:val="single" w:color="auto" w:sz="4" w:space="0"/>
                    <w:bottom w:val="single" w:color="000000" w:sz="2" w:space="0"/>
                    <w:right w:val="single" w:color="000000" w:sz="2" w:space="0"/>
                  </w:tcBorders>
                  <w:vAlign w:val="center"/>
                </w:tcPr>
                <w:p w14:paraId="41BF2652">
                  <w:pPr>
                    <w:spacing w:line="276" w:lineRule="auto"/>
                    <w:jc w:val="center"/>
                    <w:rPr>
                      <w:rFonts w:hint="eastAsia" w:ascii="宋体" w:hAnsi="宋体"/>
                      <w:color w:val="auto"/>
                      <w:sz w:val="24"/>
                      <w:highlight w:val="none"/>
                    </w:rPr>
                  </w:pPr>
                  <w:r>
                    <w:rPr>
                      <w:rFonts w:hint="eastAsia" w:ascii="宋体" w:hAnsi="宋体"/>
                      <w:color w:val="auto"/>
                      <w:sz w:val="24"/>
                      <w:highlight w:val="none"/>
                    </w:rPr>
                    <w:t>泡沫外吸插管</w:t>
                  </w:r>
                </w:p>
              </w:tc>
              <w:tc>
                <w:tcPr>
                  <w:tcW w:w="1590" w:type="pct"/>
                  <w:tcBorders>
                    <w:top w:val="single" w:color="auto" w:sz="4" w:space="0"/>
                    <w:left w:val="single" w:color="auto" w:sz="4" w:space="0"/>
                    <w:bottom w:val="single" w:color="000000" w:sz="2" w:space="0"/>
                    <w:right w:val="single" w:color="000000" w:sz="2" w:space="0"/>
                  </w:tcBorders>
                  <w:vAlign w:val="center"/>
                </w:tcPr>
                <w:p w14:paraId="5D2DFDC4">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486D2A36">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1EF92393">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56D67C97">
                  <w:pPr>
                    <w:spacing w:line="276" w:lineRule="auto"/>
                    <w:jc w:val="center"/>
                    <w:rPr>
                      <w:rFonts w:hint="eastAsia" w:ascii="宋体" w:hAnsi="宋体"/>
                      <w:color w:val="auto"/>
                      <w:spacing w:val="102"/>
                      <w:sz w:val="24"/>
                      <w:highlight w:val="none"/>
                    </w:rPr>
                  </w:pPr>
                </w:p>
              </w:tc>
            </w:tr>
            <w:tr w14:paraId="6D1B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B7B39E6">
                  <w:pPr>
                    <w:spacing w:line="276" w:lineRule="auto"/>
                    <w:jc w:val="center"/>
                    <w:rPr>
                      <w:rFonts w:hint="eastAsia" w:ascii="宋体" w:hAnsi="宋体"/>
                      <w:color w:val="auto"/>
                      <w:sz w:val="24"/>
                      <w:highlight w:val="none"/>
                    </w:rPr>
                  </w:pPr>
                  <w:r>
                    <w:rPr>
                      <w:rFonts w:hint="eastAsia" w:ascii="宋体" w:hAnsi="宋体"/>
                      <w:color w:val="auto"/>
                      <w:sz w:val="24"/>
                      <w:highlight w:val="none"/>
                    </w:rPr>
                    <w:t>20</w:t>
                  </w:r>
                </w:p>
              </w:tc>
              <w:tc>
                <w:tcPr>
                  <w:tcW w:w="1363" w:type="pct"/>
                  <w:tcBorders>
                    <w:top w:val="single" w:color="auto" w:sz="4" w:space="0"/>
                    <w:left w:val="single" w:color="auto" w:sz="4" w:space="0"/>
                    <w:bottom w:val="single" w:color="000000" w:sz="2" w:space="0"/>
                    <w:right w:val="single" w:color="000000" w:sz="2" w:space="0"/>
                  </w:tcBorders>
                  <w:vAlign w:val="center"/>
                </w:tcPr>
                <w:p w14:paraId="516909FD">
                  <w:pPr>
                    <w:spacing w:line="276" w:lineRule="auto"/>
                    <w:jc w:val="center"/>
                    <w:rPr>
                      <w:rFonts w:hint="eastAsia" w:ascii="宋体" w:hAnsi="宋体"/>
                      <w:color w:val="auto"/>
                      <w:sz w:val="24"/>
                      <w:highlight w:val="none"/>
                    </w:rPr>
                  </w:pPr>
                  <w:r>
                    <w:rPr>
                      <w:rFonts w:hint="eastAsia" w:ascii="宋体" w:hAnsi="宋体"/>
                      <w:color w:val="auto"/>
                      <w:sz w:val="24"/>
                      <w:highlight w:val="none"/>
                    </w:rPr>
                    <w:t>吸液管扳手</w:t>
                  </w:r>
                </w:p>
              </w:tc>
              <w:tc>
                <w:tcPr>
                  <w:tcW w:w="1590" w:type="pct"/>
                  <w:tcBorders>
                    <w:top w:val="single" w:color="auto" w:sz="4" w:space="0"/>
                    <w:left w:val="single" w:color="auto" w:sz="4" w:space="0"/>
                    <w:bottom w:val="single" w:color="000000" w:sz="2" w:space="0"/>
                    <w:right w:val="single" w:color="000000" w:sz="2" w:space="0"/>
                  </w:tcBorders>
                  <w:vAlign w:val="center"/>
                </w:tcPr>
                <w:p w14:paraId="45B11C28">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3691FDED">
                  <w:pPr>
                    <w:spacing w:line="276" w:lineRule="auto"/>
                    <w:jc w:val="center"/>
                    <w:rPr>
                      <w:rFonts w:hint="eastAsia" w:ascii="宋体" w:hAnsi="宋体"/>
                      <w:color w:val="auto"/>
                      <w:sz w:val="24"/>
                      <w:highlight w:val="none"/>
                    </w:rPr>
                  </w:pPr>
                  <w:r>
                    <w:rPr>
                      <w:rFonts w:hint="eastAsia" w:ascii="宋体" w:hAnsi="宋体"/>
                      <w:color w:val="auto"/>
                      <w:sz w:val="24"/>
                      <w:highlight w:val="none"/>
                    </w:rPr>
                    <w:t>件</w:t>
                  </w:r>
                </w:p>
              </w:tc>
              <w:tc>
                <w:tcPr>
                  <w:tcW w:w="379" w:type="pct"/>
                  <w:tcBorders>
                    <w:top w:val="single" w:color="auto" w:sz="4" w:space="0"/>
                    <w:left w:val="single" w:color="auto" w:sz="4" w:space="0"/>
                    <w:bottom w:val="single" w:color="000000" w:sz="2" w:space="0"/>
                    <w:right w:val="single" w:color="000000" w:sz="2" w:space="0"/>
                  </w:tcBorders>
                  <w:vAlign w:val="center"/>
                </w:tcPr>
                <w:p w14:paraId="19C74D4F">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0DED8BDF">
                  <w:pPr>
                    <w:spacing w:line="276" w:lineRule="auto"/>
                    <w:jc w:val="center"/>
                    <w:rPr>
                      <w:rFonts w:hint="eastAsia" w:ascii="宋体" w:hAnsi="宋体"/>
                      <w:color w:val="auto"/>
                      <w:spacing w:val="102"/>
                      <w:sz w:val="24"/>
                      <w:highlight w:val="none"/>
                    </w:rPr>
                  </w:pPr>
                </w:p>
              </w:tc>
            </w:tr>
            <w:tr w14:paraId="773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56A3BF86">
                  <w:pPr>
                    <w:spacing w:line="276" w:lineRule="auto"/>
                    <w:jc w:val="center"/>
                    <w:rPr>
                      <w:rFonts w:hint="eastAsia" w:ascii="宋体" w:hAnsi="宋体"/>
                      <w:color w:val="auto"/>
                      <w:sz w:val="24"/>
                      <w:highlight w:val="none"/>
                    </w:rPr>
                  </w:pPr>
                  <w:r>
                    <w:rPr>
                      <w:rFonts w:hint="eastAsia" w:ascii="宋体" w:hAnsi="宋体"/>
                      <w:color w:val="auto"/>
                      <w:sz w:val="24"/>
                      <w:highlight w:val="none"/>
                    </w:rPr>
                    <w:t>21</w:t>
                  </w:r>
                </w:p>
              </w:tc>
              <w:tc>
                <w:tcPr>
                  <w:tcW w:w="1363" w:type="pct"/>
                  <w:tcBorders>
                    <w:top w:val="single" w:color="auto" w:sz="4" w:space="0"/>
                    <w:left w:val="single" w:color="auto" w:sz="4" w:space="0"/>
                    <w:bottom w:val="single" w:color="000000" w:sz="2" w:space="0"/>
                    <w:right w:val="single" w:color="000000" w:sz="2" w:space="0"/>
                  </w:tcBorders>
                  <w:vAlign w:val="center"/>
                </w:tcPr>
                <w:p w14:paraId="62F74B13">
                  <w:pPr>
                    <w:spacing w:line="276" w:lineRule="auto"/>
                    <w:jc w:val="center"/>
                    <w:rPr>
                      <w:rFonts w:hint="eastAsia" w:ascii="宋体" w:hAnsi="宋体"/>
                      <w:color w:val="auto"/>
                      <w:sz w:val="24"/>
                      <w:highlight w:val="none"/>
                    </w:rPr>
                  </w:pPr>
                  <w:r>
                    <w:rPr>
                      <w:rFonts w:hint="eastAsia" w:ascii="宋体" w:hAnsi="宋体"/>
                      <w:color w:val="auto"/>
                      <w:sz w:val="24"/>
                      <w:highlight w:val="none"/>
                    </w:rPr>
                    <w:t>无后坐力多功能水枪</w:t>
                  </w:r>
                </w:p>
              </w:tc>
              <w:tc>
                <w:tcPr>
                  <w:tcW w:w="1590" w:type="pct"/>
                  <w:tcBorders>
                    <w:top w:val="single" w:color="auto" w:sz="4" w:space="0"/>
                    <w:left w:val="single" w:color="auto" w:sz="4" w:space="0"/>
                    <w:bottom w:val="single" w:color="000000" w:sz="2" w:space="0"/>
                    <w:right w:val="single" w:color="000000" w:sz="2" w:space="0"/>
                  </w:tcBorders>
                  <w:vAlign w:val="center"/>
                </w:tcPr>
                <w:p w14:paraId="4407F81C">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00C62CB5">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4DADC9C2">
                  <w:pPr>
                    <w:spacing w:line="276"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832" w:type="pct"/>
                  <w:tcBorders>
                    <w:top w:val="single" w:color="auto" w:sz="4" w:space="0"/>
                    <w:left w:val="single" w:color="auto" w:sz="4" w:space="0"/>
                    <w:bottom w:val="single" w:color="000000" w:sz="2" w:space="0"/>
                    <w:right w:val="single" w:color="000000" w:sz="2" w:space="0"/>
                  </w:tcBorders>
                  <w:vAlign w:val="center"/>
                </w:tcPr>
                <w:p w14:paraId="1F22058D">
                  <w:pPr>
                    <w:spacing w:line="276" w:lineRule="auto"/>
                    <w:jc w:val="center"/>
                    <w:rPr>
                      <w:rFonts w:hint="eastAsia" w:ascii="宋体" w:hAnsi="宋体"/>
                      <w:color w:val="auto"/>
                      <w:spacing w:val="102"/>
                      <w:sz w:val="24"/>
                      <w:highlight w:val="none"/>
                    </w:rPr>
                  </w:pPr>
                  <w:r>
                    <w:rPr>
                      <w:rFonts w:hint="eastAsia" w:ascii="宋体" w:hAnsi="宋体"/>
                      <w:color w:val="auto"/>
                      <w:sz w:val="24"/>
                      <w:highlight w:val="none"/>
                    </w:rPr>
                    <w:t>卡式</w:t>
                  </w:r>
                </w:p>
              </w:tc>
            </w:tr>
            <w:tr w14:paraId="6881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70E4D2A">
                  <w:pPr>
                    <w:spacing w:line="276" w:lineRule="auto"/>
                    <w:jc w:val="center"/>
                    <w:rPr>
                      <w:rFonts w:hint="eastAsia" w:ascii="宋体" w:hAnsi="宋体"/>
                      <w:color w:val="auto"/>
                      <w:sz w:val="24"/>
                      <w:highlight w:val="none"/>
                    </w:rPr>
                  </w:pPr>
                  <w:r>
                    <w:rPr>
                      <w:rFonts w:hint="eastAsia" w:ascii="宋体" w:hAnsi="宋体"/>
                      <w:color w:val="auto"/>
                      <w:sz w:val="24"/>
                      <w:highlight w:val="none"/>
                    </w:rPr>
                    <w:t>22</w:t>
                  </w:r>
                </w:p>
              </w:tc>
              <w:tc>
                <w:tcPr>
                  <w:tcW w:w="1363" w:type="pct"/>
                  <w:tcBorders>
                    <w:top w:val="single" w:color="auto" w:sz="4" w:space="0"/>
                    <w:left w:val="single" w:color="auto" w:sz="4" w:space="0"/>
                    <w:bottom w:val="single" w:color="000000" w:sz="2" w:space="0"/>
                    <w:right w:val="single" w:color="000000" w:sz="2" w:space="0"/>
                  </w:tcBorders>
                  <w:vAlign w:val="center"/>
                </w:tcPr>
                <w:p w14:paraId="0AB31A34">
                  <w:pPr>
                    <w:spacing w:line="276" w:lineRule="auto"/>
                    <w:jc w:val="center"/>
                    <w:rPr>
                      <w:rFonts w:hint="eastAsia" w:ascii="宋体" w:hAnsi="宋体"/>
                      <w:color w:val="auto"/>
                      <w:sz w:val="24"/>
                      <w:highlight w:val="none"/>
                    </w:rPr>
                  </w:pPr>
                  <w:r>
                    <w:rPr>
                      <w:rFonts w:hint="eastAsia" w:ascii="宋体" w:hAnsi="宋体"/>
                      <w:color w:val="auto"/>
                      <w:sz w:val="24"/>
                      <w:highlight w:val="none"/>
                    </w:rPr>
                    <w:t>铁锹</w:t>
                  </w:r>
                </w:p>
              </w:tc>
              <w:tc>
                <w:tcPr>
                  <w:tcW w:w="1590" w:type="pct"/>
                  <w:tcBorders>
                    <w:top w:val="single" w:color="auto" w:sz="4" w:space="0"/>
                    <w:left w:val="single" w:color="auto" w:sz="4" w:space="0"/>
                    <w:bottom w:val="single" w:color="000000" w:sz="2" w:space="0"/>
                    <w:right w:val="single" w:color="000000" w:sz="2" w:space="0"/>
                  </w:tcBorders>
                  <w:vAlign w:val="center"/>
                </w:tcPr>
                <w:p w14:paraId="1400FD7B">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2#</w:t>
                  </w:r>
                </w:p>
              </w:tc>
              <w:tc>
                <w:tcPr>
                  <w:tcW w:w="379" w:type="pct"/>
                  <w:tcBorders>
                    <w:top w:val="single" w:color="auto" w:sz="4" w:space="0"/>
                    <w:left w:val="single" w:color="auto" w:sz="4" w:space="0"/>
                    <w:bottom w:val="single" w:color="000000" w:sz="2" w:space="0"/>
                    <w:right w:val="single" w:color="000000" w:sz="2" w:space="0"/>
                  </w:tcBorders>
                  <w:vAlign w:val="center"/>
                </w:tcPr>
                <w:p w14:paraId="05092131">
                  <w:pPr>
                    <w:spacing w:line="276" w:lineRule="auto"/>
                    <w:jc w:val="center"/>
                    <w:rPr>
                      <w:rFonts w:hint="eastAsia" w:ascii="宋体" w:hAnsi="宋体"/>
                      <w:color w:val="auto"/>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4A4B0F8B">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3CA030EC">
                  <w:pPr>
                    <w:spacing w:line="276" w:lineRule="auto"/>
                    <w:jc w:val="center"/>
                    <w:rPr>
                      <w:rFonts w:hint="eastAsia" w:ascii="宋体" w:hAnsi="宋体"/>
                      <w:color w:val="auto"/>
                      <w:sz w:val="24"/>
                      <w:highlight w:val="none"/>
                    </w:rPr>
                  </w:pPr>
                </w:p>
              </w:tc>
            </w:tr>
            <w:tr w14:paraId="7741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E8B40A8">
                  <w:pPr>
                    <w:spacing w:line="276" w:lineRule="auto"/>
                    <w:jc w:val="center"/>
                    <w:rPr>
                      <w:rFonts w:hint="eastAsia" w:ascii="宋体" w:hAnsi="宋体"/>
                      <w:color w:val="auto"/>
                      <w:sz w:val="24"/>
                      <w:highlight w:val="none"/>
                    </w:rPr>
                  </w:pPr>
                  <w:r>
                    <w:rPr>
                      <w:rFonts w:hint="eastAsia" w:ascii="宋体" w:hAnsi="宋体"/>
                      <w:color w:val="auto"/>
                      <w:sz w:val="24"/>
                      <w:highlight w:val="none"/>
                    </w:rPr>
                    <w:t>23</w:t>
                  </w:r>
                </w:p>
              </w:tc>
              <w:tc>
                <w:tcPr>
                  <w:tcW w:w="1363" w:type="pct"/>
                  <w:tcBorders>
                    <w:top w:val="single" w:color="auto" w:sz="4" w:space="0"/>
                    <w:left w:val="single" w:color="auto" w:sz="4" w:space="0"/>
                    <w:bottom w:val="single" w:color="000000" w:sz="2" w:space="0"/>
                    <w:right w:val="single" w:color="000000" w:sz="2" w:space="0"/>
                  </w:tcBorders>
                  <w:vAlign w:val="center"/>
                </w:tcPr>
                <w:p w14:paraId="4F3C3C74">
                  <w:pPr>
                    <w:spacing w:line="276" w:lineRule="auto"/>
                    <w:jc w:val="center"/>
                    <w:rPr>
                      <w:rFonts w:hint="eastAsia" w:ascii="宋体" w:hAnsi="宋体"/>
                      <w:color w:val="auto"/>
                      <w:sz w:val="24"/>
                      <w:highlight w:val="none"/>
                    </w:rPr>
                  </w:pPr>
                  <w:r>
                    <w:rPr>
                      <w:rFonts w:hint="eastAsia" w:ascii="宋体" w:hAnsi="宋体"/>
                      <w:color w:val="auto"/>
                      <w:sz w:val="24"/>
                      <w:highlight w:val="none"/>
                    </w:rPr>
                    <w:t>橡皮锤</w:t>
                  </w:r>
                </w:p>
              </w:tc>
              <w:tc>
                <w:tcPr>
                  <w:tcW w:w="1590" w:type="pct"/>
                  <w:tcBorders>
                    <w:top w:val="single" w:color="auto" w:sz="4" w:space="0"/>
                    <w:left w:val="single" w:color="auto" w:sz="4" w:space="0"/>
                    <w:bottom w:val="single" w:color="000000" w:sz="2" w:space="0"/>
                    <w:right w:val="single" w:color="000000" w:sz="2" w:space="0"/>
                  </w:tcBorders>
                  <w:vAlign w:val="center"/>
                </w:tcPr>
                <w:p w14:paraId="54E81CA9">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67A05629">
                  <w:pPr>
                    <w:spacing w:line="276" w:lineRule="auto"/>
                    <w:jc w:val="center"/>
                    <w:rPr>
                      <w:rFonts w:hint="eastAsia" w:ascii="宋体" w:hAnsi="宋体"/>
                      <w:color w:val="auto"/>
                      <w:sz w:val="24"/>
                      <w:highlight w:val="none"/>
                    </w:rPr>
                  </w:pPr>
                  <w:r>
                    <w:rPr>
                      <w:rFonts w:hint="eastAsia" w:ascii="宋体" w:hAnsi="宋体"/>
                      <w:color w:val="auto"/>
                      <w:sz w:val="24"/>
                      <w:highlight w:val="none"/>
                    </w:rPr>
                    <w:t>个</w:t>
                  </w:r>
                </w:p>
              </w:tc>
              <w:tc>
                <w:tcPr>
                  <w:tcW w:w="379" w:type="pct"/>
                  <w:tcBorders>
                    <w:top w:val="single" w:color="auto" w:sz="4" w:space="0"/>
                    <w:left w:val="single" w:color="auto" w:sz="4" w:space="0"/>
                    <w:bottom w:val="single" w:color="000000" w:sz="2" w:space="0"/>
                    <w:right w:val="single" w:color="000000" w:sz="2" w:space="0"/>
                  </w:tcBorders>
                  <w:vAlign w:val="center"/>
                </w:tcPr>
                <w:p w14:paraId="0D1649C6">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2B18F378">
                  <w:pPr>
                    <w:spacing w:line="276" w:lineRule="auto"/>
                    <w:jc w:val="center"/>
                    <w:rPr>
                      <w:rFonts w:hint="eastAsia" w:ascii="宋体" w:hAnsi="宋体"/>
                      <w:color w:val="auto"/>
                      <w:sz w:val="24"/>
                      <w:highlight w:val="none"/>
                    </w:rPr>
                  </w:pPr>
                </w:p>
              </w:tc>
            </w:tr>
            <w:tr w14:paraId="3B4F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13E1CE8E">
                  <w:pPr>
                    <w:spacing w:line="276" w:lineRule="auto"/>
                    <w:jc w:val="center"/>
                    <w:rPr>
                      <w:rFonts w:hint="eastAsia" w:ascii="宋体" w:hAnsi="宋体"/>
                      <w:color w:val="auto"/>
                      <w:sz w:val="24"/>
                      <w:highlight w:val="none"/>
                    </w:rPr>
                  </w:pPr>
                  <w:r>
                    <w:rPr>
                      <w:rFonts w:hint="eastAsia" w:ascii="宋体" w:hAnsi="宋体"/>
                      <w:color w:val="auto"/>
                      <w:sz w:val="24"/>
                      <w:highlight w:val="none"/>
                    </w:rPr>
                    <w:t>24</w:t>
                  </w:r>
                </w:p>
              </w:tc>
              <w:tc>
                <w:tcPr>
                  <w:tcW w:w="1363" w:type="pct"/>
                  <w:tcBorders>
                    <w:top w:val="single" w:color="auto" w:sz="4" w:space="0"/>
                    <w:left w:val="single" w:color="auto" w:sz="4" w:space="0"/>
                    <w:bottom w:val="single" w:color="000000" w:sz="2" w:space="0"/>
                    <w:right w:val="single" w:color="000000" w:sz="2" w:space="0"/>
                  </w:tcBorders>
                  <w:vAlign w:val="center"/>
                </w:tcPr>
                <w:p w14:paraId="58BDEA89">
                  <w:pPr>
                    <w:spacing w:line="276" w:lineRule="auto"/>
                    <w:jc w:val="center"/>
                    <w:rPr>
                      <w:rFonts w:hint="eastAsia" w:ascii="宋体" w:hAnsi="宋体"/>
                      <w:color w:val="auto"/>
                      <w:sz w:val="24"/>
                      <w:highlight w:val="none"/>
                    </w:rPr>
                  </w:pPr>
                  <w:r>
                    <w:rPr>
                      <w:rFonts w:hint="eastAsia" w:ascii="宋体" w:hAnsi="宋体"/>
                      <w:color w:val="auto"/>
                      <w:sz w:val="24"/>
                      <w:highlight w:val="none"/>
                    </w:rPr>
                    <w:t>消防斧</w:t>
                  </w:r>
                </w:p>
              </w:tc>
              <w:tc>
                <w:tcPr>
                  <w:tcW w:w="1590" w:type="pct"/>
                  <w:tcBorders>
                    <w:top w:val="single" w:color="auto" w:sz="4" w:space="0"/>
                    <w:left w:val="single" w:color="auto" w:sz="4" w:space="0"/>
                    <w:bottom w:val="single" w:color="000000" w:sz="2" w:space="0"/>
                    <w:right w:val="single" w:color="000000" w:sz="2" w:space="0"/>
                  </w:tcBorders>
                  <w:vAlign w:val="center"/>
                </w:tcPr>
                <w:p w14:paraId="08DB7884">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GFT817</w:t>
                  </w:r>
                </w:p>
              </w:tc>
              <w:tc>
                <w:tcPr>
                  <w:tcW w:w="379" w:type="pct"/>
                  <w:tcBorders>
                    <w:top w:val="single" w:color="auto" w:sz="4" w:space="0"/>
                    <w:left w:val="single" w:color="auto" w:sz="4" w:space="0"/>
                    <w:bottom w:val="single" w:color="000000" w:sz="2" w:space="0"/>
                    <w:right w:val="single" w:color="000000" w:sz="2" w:space="0"/>
                  </w:tcBorders>
                  <w:vAlign w:val="center"/>
                </w:tcPr>
                <w:p w14:paraId="66AB2542">
                  <w:pPr>
                    <w:spacing w:line="276" w:lineRule="auto"/>
                    <w:jc w:val="center"/>
                    <w:rPr>
                      <w:rFonts w:hint="eastAsia" w:ascii="宋体" w:hAnsi="宋体"/>
                      <w:color w:val="auto"/>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4EC155DA">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6A077637">
                  <w:pPr>
                    <w:spacing w:line="276" w:lineRule="auto"/>
                    <w:jc w:val="center"/>
                    <w:rPr>
                      <w:rFonts w:hint="eastAsia" w:ascii="宋体" w:hAnsi="宋体"/>
                      <w:color w:val="auto"/>
                      <w:sz w:val="24"/>
                      <w:highlight w:val="none"/>
                    </w:rPr>
                  </w:pPr>
                </w:p>
              </w:tc>
            </w:tr>
            <w:tr w14:paraId="7C98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6518A752">
                  <w:pPr>
                    <w:spacing w:line="276" w:lineRule="auto"/>
                    <w:jc w:val="center"/>
                    <w:rPr>
                      <w:rFonts w:hint="eastAsia" w:ascii="宋体" w:hAnsi="宋体"/>
                      <w:color w:val="auto"/>
                      <w:sz w:val="24"/>
                      <w:highlight w:val="none"/>
                    </w:rPr>
                  </w:pPr>
                  <w:r>
                    <w:rPr>
                      <w:rFonts w:hint="eastAsia" w:ascii="宋体" w:hAnsi="宋体"/>
                      <w:color w:val="auto"/>
                      <w:sz w:val="24"/>
                      <w:highlight w:val="none"/>
                    </w:rPr>
                    <w:t>25</w:t>
                  </w:r>
                </w:p>
              </w:tc>
              <w:tc>
                <w:tcPr>
                  <w:tcW w:w="1363" w:type="pct"/>
                  <w:tcBorders>
                    <w:top w:val="single" w:color="auto" w:sz="4" w:space="0"/>
                    <w:left w:val="single" w:color="auto" w:sz="4" w:space="0"/>
                    <w:bottom w:val="single" w:color="000000" w:sz="2" w:space="0"/>
                    <w:right w:val="single" w:color="000000" w:sz="2" w:space="0"/>
                  </w:tcBorders>
                  <w:vAlign w:val="center"/>
                </w:tcPr>
                <w:p w14:paraId="7DD7ED92">
                  <w:pPr>
                    <w:spacing w:line="276" w:lineRule="auto"/>
                    <w:jc w:val="center"/>
                    <w:rPr>
                      <w:rFonts w:hint="eastAsia" w:ascii="宋体" w:hAnsi="宋体"/>
                      <w:color w:val="auto"/>
                      <w:sz w:val="24"/>
                      <w:highlight w:val="none"/>
                    </w:rPr>
                  </w:pPr>
                  <w:r>
                    <w:rPr>
                      <w:rFonts w:hint="eastAsia" w:ascii="宋体" w:hAnsi="宋体"/>
                      <w:color w:val="auto"/>
                      <w:sz w:val="24"/>
                      <w:highlight w:val="none"/>
                    </w:rPr>
                    <w:t>丁字镐</w:t>
                  </w:r>
                </w:p>
              </w:tc>
              <w:tc>
                <w:tcPr>
                  <w:tcW w:w="1590" w:type="pct"/>
                  <w:tcBorders>
                    <w:top w:val="single" w:color="auto" w:sz="4" w:space="0"/>
                    <w:left w:val="single" w:color="auto" w:sz="4" w:space="0"/>
                    <w:bottom w:val="single" w:color="000000" w:sz="2" w:space="0"/>
                    <w:right w:val="single" w:color="000000" w:sz="2" w:space="0"/>
                  </w:tcBorders>
                  <w:vAlign w:val="center"/>
                </w:tcPr>
                <w:p w14:paraId="5FC1F2BF">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2E8A7B34">
                  <w:pPr>
                    <w:spacing w:line="276" w:lineRule="auto"/>
                    <w:jc w:val="center"/>
                    <w:rPr>
                      <w:rFonts w:hint="eastAsia" w:ascii="宋体" w:hAnsi="宋体"/>
                      <w:color w:val="auto"/>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11A5505C">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0E08A46E">
                  <w:pPr>
                    <w:spacing w:line="276" w:lineRule="auto"/>
                    <w:jc w:val="center"/>
                    <w:rPr>
                      <w:rFonts w:hint="eastAsia" w:ascii="宋体" w:hAnsi="宋体"/>
                      <w:color w:val="auto"/>
                      <w:sz w:val="24"/>
                      <w:highlight w:val="none"/>
                    </w:rPr>
                  </w:pPr>
                </w:p>
              </w:tc>
            </w:tr>
            <w:tr w14:paraId="789B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0A88DD22">
                  <w:pPr>
                    <w:spacing w:line="276" w:lineRule="auto"/>
                    <w:jc w:val="center"/>
                    <w:rPr>
                      <w:rFonts w:hint="eastAsia" w:ascii="宋体" w:hAnsi="宋体"/>
                      <w:color w:val="auto"/>
                      <w:sz w:val="24"/>
                      <w:highlight w:val="none"/>
                    </w:rPr>
                  </w:pPr>
                  <w:r>
                    <w:rPr>
                      <w:rFonts w:hint="eastAsia" w:ascii="宋体" w:hAnsi="宋体"/>
                      <w:color w:val="auto"/>
                      <w:sz w:val="24"/>
                      <w:highlight w:val="none"/>
                    </w:rPr>
                    <w:t>26</w:t>
                  </w:r>
                </w:p>
              </w:tc>
              <w:tc>
                <w:tcPr>
                  <w:tcW w:w="1363" w:type="pct"/>
                  <w:tcBorders>
                    <w:top w:val="single" w:color="auto" w:sz="4" w:space="0"/>
                    <w:left w:val="single" w:color="auto" w:sz="4" w:space="0"/>
                    <w:bottom w:val="single" w:color="000000" w:sz="2" w:space="0"/>
                    <w:right w:val="single" w:color="000000" w:sz="2" w:space="0"/>
                  </w:tcBorders>
                  <w:vAlign w:val="center"/>
                </w:tcPr>
                <w:p w14:paraId="3F980BD6">
                  <w:pPr>
                    <w:spacing w:line="276" w:lineRule="auto"/>
                    <w:jc w:val="center"/>
                    <w:rPr>
                      <w:rFonts w:hint="eastAsia" w:ascii="宋体" w:hAnsi="宋体"/>
                      <w:color w:val="auto"/>
                      <w:sz w:val="24"/>
                      <w:highlight w:val="none"/>
                    </w:rPr>
                  </w:pPr>
                  <w:r>
                    <w:rPr>
                      <w:rFonts w:hint="eastAsia" w:ascii="宋体" w:hAnsi="宋体"/>
                      <w:color w:val="auto"/>
                      <w:sz w:val="24"/>
                      <w:highlight w:val="none"/>
                    </w:rPr>
                    <w:t>铁铤</w:t>
                  </w:r>
                </w:p>
              </w:tc>
              <w:tc>
                <w:tcPr>
                  <w:tcW w:w="1590" w:type="pct"/>
                  <w:tcBorders>
                    <w:top w:val="single" w:color="auto" w:sz="4" w:space="0"/>
                    <w:left w:val="single" w:color="auto" w:sz="4" w:space="0"/>
                    <w:bottom w:val="single" w:color="000000" w:sz="2" w:space="0"/>
                    <w:right w:val="single" w:color="000000" w:sz="2" w:space="0"/>
                  </w:tcBorders>
                  <w:vAlign w:val="center"/>
                </w:tcPr>
                <w:p w14:paraId="470AEA35">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GT1</w:t>
                  </w:r>
                </w:p>
              </w:tc>
              <w:tc>
                <w:tcPr>
                  <w:tcW w:w="379" w:type="pct"/>
                  <w:tcBorders>
                    <w:top w:val="single" w:color="auto" w:sz="4" w:space="0"/>
                    <w:left w:val="single" w:color="auto" w:sz="4" w:space="0"/>
                    <w:bottom w:val="single" w:color="000000" w:sz="2" w:space="0"/>
                    <w:right w:val="single" w:color="000000" w:sz="2" w:space="0"/>
                  </w:tcBorders>
                  <w:vAlign w:val="center"/>
                </w:tcPr>
                <w:p w14:paraId="08C7C873">
                  <w:pPr>
                    <w:spacing w:line="276" w:lineRule="auto"/>
                    <w:jc w:val="center"/>
                    <w:rPr>
                      <w:rFonts w:hint="eastAsia" w:ascii="宋体" w:hAnsi="宋体"/>
                      <w:color w:val="auto"/>
                      <w:sz w:val="24"/>
                      <w:highlight w:val="none"/>
                    </w:rPr>
                  </w:pPr>
                  <w:r>
                    <w:rPr>
                      <w:rFonts w:hint="eastAsia" w:ascii="宋体" w:hAnsi="宋体"/>
                      <w:color w:val="auto"/>
                      <w:sz w:val="24"/>
                      <w:highlight w:val="none"/>
                    </w:rPr>
                    <w:t>把</w:t>
                  </w:r>
                </w:p>
              </w:tc>
              <w:tc>
                <w:tcPr>
                  <w:tcW w:w="379" w:type="pct"/>
                  <w:tcBorders>
                    <w:top w:val="single" w:color="auto" w:sz="4" w:space="0"/>
                    <w:left w:val="single" w:color="auto" w:sz="4" w:space="0"/>
                    <w:bottom w:val="single" w:color="000000" w:sz="2" w:space="0"/>
                    <w:right w:val="single" w:color="000000" w:sz="2" w:space="0"/>
                  </w:tcBorders>
                  <w:vAlign w:val="center"/>
                </w:tcPr>
                <w:p w14:paraId="7361AB68">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04F9A780">
                  <w:pPr>
                    <w:spacing w:line="276" w:lineRule="auto"/>
                    <w:jc w:val="center"/>
                    <w:rPr>
                      <w:rFonts w:hint="eastAsia" w:ascii="宋体" w:hAnsi="宋体"/>
                      <w:color w:val="auto"/>
                      <w:sz w:val="24"/>
                      <w:highlight w:val="none"/>
                    </w:rPr>
                  </w:pPr>
                </w:p>
              </w:tc>
            </w:tr>
            <w:tr w14:paraId="5E7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03061E4A">
                  <w:pPr>
                    <w:spacing w:line="276" w:lineRule="auto"/>
                    <w:jc w:val="center"/>
                    <w:rPr>
                      <w:rFonts w:hint="eastAsia" w:ascii="宋体" w:hAnsi="宋体"/>
                      <w:color w:val="auto"/>
                      <w:sz w:val="24"/>
                      <w:highlight w:val="none"/>
                    </w:rPr>
                  </w:pPr>
                  <w:r>
                    <w:rPr>
                      <w:rFonts w:hint="eastAsia" w:ascii="宋体" w:hAnsi="宋体"/>
                      <w:color w:val="auto"/>
                      <w:sz w:val="24"/>
                      <w:highlight w:val="none"/>
                    </w:rPr>
                    <w:t>27</w:t>
                  </w:r>
                </w:p>
              </w:tc>
              <w:tc>
                <w:tcPr>
                  <w:tcW w:w="1363" w:type="pct"/>
                  <w:tcBorders>
                    <w:top w:val="single" w:color="auto" w:sz="4" w:space="0"/>
                    <w:left w:val="single" w:color="auto" w:sz="4" w:space="0"/>
                    <w:bottom w:val="single" w:color="000000" w:sz="2" w:space="0"/>
                    <w:right w:val="single" w:color="000000" w:sz="2" w:space="0"/>
                  </w:tcBorders>
                  <w:vAlign w:val="center"/>
                </w:tcPr>
                <w:p w14:paraId="1CC4AA11">
                  <w:pPr>
                    <w:spacing w:line="276" w:lineRule="auto"/>
                    <w:jc w:val="center"/>
                    <w:rPr>
                      <w:rFonts w:hint="eastAsia" w:ascii="宋体" w:hAnsi="宋体"/>
                      <w:color w:val="auto"/>
                      <w:sz w:val="24"/>
                      <w:highlight w:val="none"/>
                    </w:rPr>
                  </w:pPr>
                  <w:r>
                    <w:rPr>
                      <w:rFonts w:hint="eastAsia" w:ascii="宋体" w:hAnsi="宋体"/>
                      <w:color w:val="auto"/>
                      <w:sz w:val="24"/>
                      <w:highlight w:val="none"/>
                    </w:rPr>
                    <w:t>干粉灭火器</w:t>
                  </w:r>
                </w:p>
              </w:tc>
              <w:tc>
                <w:tcPr>
                  <w:tcW w:w="1590" w:type="pct"/>
                  <w:tcBorders>
                    <w:top w:val="single" w:color="auto" w:sz="4" w:space="0"/>
                    <w:left w:val="single" w:color="auto" w:sz="4" w:space="0"/>
                    <w:bottom w:val="single" w:color="000000" w:sz="2" w:space="0"/>
                    <w:right w:val="single" w:color="000000" w:sz="2" w:space="0"/>
                  </w:tcBorders>
                  <w:vAlign w:val="center"/>
                </w:tcPr>
                <w:p w14:paraId="3FBD15F6">
                  <w:pPr>
                    <w:spacing w:line="276" w:lineRule="auto"/>
                    <w:ind w:firstLine="120" w:firstLineChars="50"/>
                    <w:jc w:val="center"/>
                    <w:rPr>
                      <w:rFonts w:hint="eastAsia" w:ascii="宋体" w:hAnsi="宋体"/>
                      <w:color w:val="auto"/>
                      <w:sz w:val="24"/>
                      <w:highlight w:val="none"/>
                    </w:rPr>
                  </w:pPr>
                  <w:r>
                    <w:rPr>
                      <w:rFonts w:hint="eastAsia" w:ascii="宋体" w:hAnsi="宋体"/>
                      <w:color w:val="auto"/>
                      <w:sz w:val="24"/>
                      <w:highlight w:val="none"/>
                    </w:rPr>
                    <w:t>ABC干粉</w:t>
                  </w:r>
                </w:p>
              </w:tc>
              <w:tc>
                <w:tcPr>
                  <w:tcW w:w="379" w:type="pct"/>
                  <w:tcBorders>
                    <w:top w:val="single" w:color="auto" w:sz="4" w:space="0"/>
                    <w:left w:val="single" w:color="auto" w:sz="4" w:space="0"/>
                    <w:bottom w:val="single" w:color="000000" w:sz="2" w:space="0"/>
                    <w:right w:val="single" w:color="000000" w:sz="2" w:space="0"/>
                  </w:tcBorders>
                  <w:vAlign w:val="center"/>
                </w:tcPr>
                <w:p w14:paraId="5400494B">
                  <w:pPr>
                    <w:spacing w:line="276" w:lineRule="auto"/>
                    <w:jc w:val="center"/>
                    <w:rPr>
                      <w:rFonts w:hint="eastAsia" w:ascii="宋体" w:hAnsi="宋体"/>
                      <w:color w:val="auto"/>
                      <w:sz w:val="24"/>
                      <w:highlight w:val="none"/>
                    </w:rPr>
                  </w:pPr>
                  <w:r>
                    <w:rPr>
                      <w:rFonts w:hint="eastAsia" w:ascii="宋体" w:hAnsi="宋体"/>
                      <w:color w:val="auto"/>
                      <w:sz w:val="24"/>
                      <w:highlight w:val="none"/>
                    </w:rPr>
                    <w:t>具</w:t>
                  </w:r>
                </w:p>
              </w:tc>
              <w:tc>
                <w:tcPr>
                  <w:tcW w:w="379" w:type="pct"/>
                  <w:tcBorders>
                    <w:top w:val="single" w:color="auto" w:sz="4" w:space="0"/>
                    <w:left w:val="single" w:color="auto" w:sz="4" w:space="0"/>
                    <w:bottom w:val="single" w:color="000000" w:sz="2" w:space="0"/>
                    <w:right w:val="single" w:color="000000" w:sz="2" w:space="0"/>
                  </w:tcBorders>
                  <w:vAlign w:val="center"/>
                </w:tcPr>
                <w:p w14:paraId="2A08B4AA">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000000" w:sz="2" w:space="0"/>
                    <w:right w:val="single" w:color="000000" w:sz="2" w:space="0"/>
                  </w:tcBorders>
                  <w:vAlign w:val="center"/>
                </w:tcPr>
                <w:p w14:paraId="2B079F3F">
                  <w:pPr>
                    <w:spacing w:line="276" w:lineRule="auto"/>
                    <w:jc w:val="center"/>
                    <w:rPr>
                      <w:rFonts w:hint="eastAsia" w:ascii="宋体" w:hAnsi="宋体"/>
                      <w:color w:val="auto"/>
                      <w:sz w:val="24"/>
                      <w:highlight w:val="none"/>
                    </w:rPr>
                  </w:pPr>
                  <w:r>
                    <w:rPr>
                      <w:rFonts w:hint="eastAsia" w:ascii="宋体" w:hAnsi="宋体"/>
                      <w:color w:val="auto"/>
                      <w:sz w:val="24"/>
                      <w:highlight w:val="none"/>
                    </w:rPr>
                    <w:t>8kg</w:t>
                  </w:r>
                </w:p>
              </w:tc>
            </w:tr>
            <w:tr w14:paraId="6E0F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000000" w:sz="2" w:space="0"/>
                    <w:right w:val="single" w:color="000000" w:sz="2" w:space="0"/>
                  </w:tcBorders>
                  <w:vAlign w:val="center"/>
                </w:tcPr>
                <w:p w14:paraId="4A323A89">
                  <w:pPr>
                    <w:spacing w:line="276" w:lineRule="auto"/>
                    <w:jc w:val="center"/>
                    <w:rPr>
                      <w:rFonts w:hint="eastAsia" w:ascii="宋体" w:hAnsi="宋体"/>
                      <w:color w:val="auto"/>
                      <w:sz w:val="24"/>
                      <w:highlight w:val="none"/>
                    </w:rPr>
                  </w:pPr>
                  <w:r>
                    <w:rPr>
                      <w:rFonts w:hint="eastAsia" w:ascii="宋体" w:hAnsi="宋体"/>
                      <w:color w:val="auto"/>
                      <w:sz w:val="24"/>
                      <w:highlight w:val="none"/>
                    </w:rPr>
                    <w:t>28</w:t>
                  </w:r>
                </w:p>
              </w:tc>
              <w:tc>
                <w:tcPr>
                  <w:tcW w:w="1363" w:type="pct"/>
                  <w:tcBorders>
                    <w:top w:val="single" w:color="auto" w:sz="4" w:space="0"/>
                    <w:left w:val="single" w:color="auto" w:sz="4" w:space="0"/>
                    <w:bottom w:val="single" w:color="000000" w:sz="2" w:space="0"/>
                    <w:right w:val="single" w:color="000000" w:sz="2" w:space="0"/>
                  </w:tcBorders>
                  <w:vAlign w:val="center"/>
                </w:tcPr>
                <w:p w14:paraId="03FC87B1">
                  <w:pPr>
                    <w:spacing w:line="276" w:lineRule="auto"/>
                    <w:jc w:val="center"/>
                    <w:rPr>
                      <w:rFonts w:hint="eastAsia" w:ascii="宋体" w:hAnsi="宋体"/>
                      <w:color w:val="auto"/>
                      <w:sz w:val="24"/>
                      <w:highlight w:val="none"/>
                    </w:rPr>
                  </w:pPr>
                  <w:r>
                    <w:rPr>
                      <w:rFonts w:hint="eastAsia" w:ascii="宋体" w:hAnsi="宋体"/>
                      <w:color w:val="auto"/>
                      <w:sz w:val="24"/>
                      <w:highlight w:val="none"/>
                    </w:rPr>
                    <w:t>可充电式手提照明灯</w:t>
                  </w:r>
                </w:p>
              </w:tc>
              <w:tc>
                <w:tcPr>
                  <w:tcW w:w="1590" w:type="pct"/>
                  <w:tcBorders>
                    <w:top w:val="single" w:color="auto" w:sz="4" w:space="0"/>
                    <w:left w:val="single" w:color="auto" w:sz="4" w:space="0"/>
                    <w:bottom w:val="single" w:color="000000" w:sz="2" w:space="0"/>
                    <w:right w:val="single" w:color="000000" w:sz="2" w:space="0"/>
                  </w:tcBorders>
                  <w:vAlign w:val="center"/>
                </w:tcPr>
                <w:p w14:paraId="09EE56B0">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000000" w:sz="2" w:space="0"/>
                    <w:right w:val="single" w:color="000000" w:sz="2" w:space="0"/>
                  </w:tcBorders>
                  <w:vAlign w:val="center"/>
                </w:tcPr>
                <w:p w14:paraId="1780590F">
                  <w:pPr>
                    <w:spacing w:line="276" w:lineRule="auto"/>
                    <w:jc w:val="center"/>
                    <w:rPr>
                      <w:rFonts w:hint="eastAsia" w:ascii="宋体" w:hAnsi="宋体"/>
                      <w:color w:val="auto"/>
                      <w:sz w:val="24"/>
                      <w:highlight w:val="none"/>
                    </w:rPr>
                  </w:pPr>
                  <w:r>
                    <w:rPr>
                      <w:rFonts w:hint="eastAsia" w:ascii="宋体" w:hAnsi="宋体"/>
                      <w:color w:val="auto"/>
                      <w:sz w:val="24"/>
                      <w:highlight w:val="none"/>
                    </w:rPr>
                    <w:t>只</w:t>
                  </w:r>
                </w:p>
              </w:tc>
              <w:tc>
                <w:tcPr>
                  <w:tcW w:w="379" w:type="pct"/>
                  <w:tcBorders>
                    <w:top w:val="single" w:color="auto" w:sz="4" w:space="0"/>
                    <w:left w:val="single" w:color="auto" w:sz="4" w:space="0"/>
                    <w:bottom w:val="single" w:color="000000" w:sz="2" w:space="0"/>
                    <w:right w:val="single" w:color="000000" w:sz="2" w:space="0"/>
                  </w:tcBorders>
                  <w:vAlign w:val="center"/>
                </w:tcPr>
                <w:p w14:paraId="31E553FD">
                  <w:pPr>
                    <w:spacing w:line="276"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832" w:type="pct"/>
                  <w:tcBorders>
                    <w:top w:val="single" w:color="auto" w:sz="4" w:space="0"/>
                    <w:left w:val="single" w:color="auto" w:sz="4" w:space="0"/>
                    <w:bottom w:val="single" w:color="000000" w:sz="2" w:space="0"/>
                    <w:right w:val="single" w:color="000000" w:sz="2" w:space="0"/>
                  </w:tcBorders>
                  <w:vAlign w:val="center"/>
                </w:tcPr>
                <w:p w14:paraId="45D3EBF3">
                  <w:pPr>
                    <w:spacing w:line="276" w:lineRule="auto"/>
                    <w:jc w:val="center"/>
                    <w:rPr>
                      <w:rFonts w:hint="eastAsia" w:ascii="宋体" w:hAnsi="宋体"/>
                      <w:color w:val="auto"/>
                      <w:sz w:val="24"/>
                      <w:highlight w:val="none"/>
                    </w:rPr>
                  </w:pPr>
                </w:p>
              </w:tc>
            </w:tr>
            <w:tr w14:paraId="5158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458" w:type="pct"/>
                  <w:tcBorders>
                    <w:top w:val="single" w:color="auto" w:sz="4" w:space="0"/>
                    <w:left w:val="single" w:color="000000" w:sz="2" w:space="0"/>
                    <w:bottom w:val="single" w:color="auto" w:sz="4" w:space="0"/>
                    <w:right w:val="single" w:color="000000" w:sz="2" w:space="0"/>
                  </w:tcBorders>
                  <w:vAlign w:val="center"/>
                </w:tcPr>
                <w:p w14:paraId="672E3BDF">
                  <w:pPr>
                    <w:spacing w:line="276" w:lineRule="auto"/>
                    <w:jc w:val="center"/>
                    <w:rPr>
                      <w:rFonts w:hint="eastAsia" w:ascii="宋体" w:hAnsi="宋体"/>
                      <w:color w:val="auto"/>
                      <w:sz w:val="24"/>
                      <w:highlight w:val="none"/>
                    </w:rPr>
                  </w:pPr>
                  <w:r>
                    <w:rPr>
                      <w:rFonts w:hint="eastAsia" w:ascii="宋体" w:hAnsi="宋体"/>
                      <w:color w:val="auto"/>
                      <w:sz w:val="24"/>
                      <w:highlight w:val="none"/>
                    </w:rPr>
                    <w:t>29</w:t>
                  </w:r>
                </w:p>
              </w:tc>
              <w:tc>
                <w:tcPr>
                  <w:tcW w:w="1363" w:type="pct"/>
                  <w:tcBorders>
                    <w:top w:val="single" w:color="auto" w:sz="4" w:space="0"/>
                    <w:left w:val="single" w:color="auto" w:sz="4" w:space="0"/>
                    <w:bottom w:val="single" w:color="auto" w:sz="4" w:space="0"/>
                    <w:right w:val="single" w:color="000000" w:sz="2" w:space="0"/>
                  </w:tcBorders>
                  <w:vAlign w:val="center"/>
                </w:tcPr>
                <w:p w14:paraId="73BBD4AB">
                  <w:pPr>
                    <w:spacing w:line="276" w:lineRule="auto"/>
                    <w:jc w:val="center"/>
                    <w:rPr>
                      <w:rFonts w:hint="eastAsia" w:ascii="宋体" w:hAnsi="宋体"/>
                      <w:color w:val="auto"/>
                      <w:sz w:val="24"/>
                      <w:highlight w:val="none"/>
                    </w:rPr>
                  </w:pPr>
                  <w:r>
                    <w:rPr>
                      <w:rFonts w:hint="eastAsia" w:ascii="宋体" w:hAnsi="宋体"/>
                      <w:color w:val="auto"/>
                      <w:sz w:val="24"/>
                      <w:highlight w:val="none"/>
                    </w:rPr>
                    <w:t>两节拉梯</w:t>
                  </w:r>
                </w:p>
              </w:tc>
              <w:tc>
                <w:tcPr>
                  <w:tcW w:w="1590" w:type="pct"/>
                  <w:tcBorders>
                    <w:top w:val="single" w:color="auto" w:sz="4" w:space="0"/>
                    <w:left w:val="single" w:color="auto" w:sz="4" w:space="0"/>
                    <w:bottom w:val="single" w:color="auto" w:sz="4" w:space="0"/>
                    <w:right w:val="single" w:color="000000" w:sz="2" w:space="0"/>
                  </w:tcBorders>
                  <w:vAlign w:val="center"/>
                </w:tcPr>
                <w:p w14:paraId="07DA8B3A">
                  <w:pPr>
                    <w:spacing w:line="276" w:lineRule="auto"/>
                    <w:ind w:firstLine="120" w:firstLineChars="50"/>
                    <w:jc w:val="center"/>
                    <w:rPr>
                      <w:rFonts w:hint="eastAsia" w:ascii="宋体" w:hAnsi="宋体"/>
                      <w:color w:val="auto"/>
                      <w:sz w:val="24"/>
                      <w:highlight w:val="none"/>
                    </w:rPr>
                  </w:pPr>
                </w:p>
              </w:tc>
              <w:tc>
                <w:tcPr>
                  <w:tcW w:w="379" w:type="pct"/>
                  <w:tcBorders>
                    <w:top w:val="single" w:color="auto" w:sz="4" w:space="0"/>
                    <w:left w:val="single" w:color="auto" w:sz="4" w:space="0"/>
                    <w:bottom w:val="single" w:color="auto" w:sz="4" w:space="0"/>
                    <w:right w:val="single" w:color="000000" w:sz="2" w:space="0"/>
                  </w:tcBorders>
                  <w:vAlign w:val="center"/>
                </w:tcPr>
                <w:p w14:paraId="661BE125">
                  <w:pPr>
                    <w:spacing w:line="276" w:lineRule="auto"/>
                    <w:jc w:val="center"/>
                    <w:rPr>
                      <w:rFonts w:hint="eastAsia" w:ascii="宋体" w:hAnsi="宋体"/>
                      <w:color w:val="auto"/>
                      <w:sz w:val="24"/>
                      <w:highlight w:val="none"/>
                    </w:rPr>
                  </w:pPr>
                  <w:r>
                    <w:rPr>
                      <w:rFonts w:hint="eastAsia" w:ascii="宋体" w:hAnsi="宋体"/>
                      <w:color w:val="auto"/>
                      <w:sz w:val="24"/>
                      <w:highlight w:val="none"/>
                    </w:rPr>
                    <w:t>架</w:t>
                  </w:r>
                </w:p>
              </w:tc>
              <w:tc>
                <w:tcPr>
                  <w:tcW w:w="379" w:type="pct"/>
                  <w:tcBorders>
                    <w:top w:val="single" w:color="auto" w:sz="4" w:space="0"/>
                    <w:left w:val="single" w:color="auto" w:sz="4" w:space="0"/>
                    <w:bottom w:val="single" w:color="auto" w:sz="4" w:space="0"/>
                    <w:right w:val="single" w:color="000000" w:sz="2" w:space="0"/>
                  </w:tcBorders>
                  <w:vAlign w:val="center"/>
                </w:tcPr>
                <w:p w14:paraId="569947AB">
                  <w:pPr>
                    <w:spacing w:line="276"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832" w:type="pct"/>
                  <w:tcBorders>
                    <w:top w:val="single" w:color="auto" w:sz="4" w:space="0"/>
                    <w:left w:val="single" w:color="auto" w:sz="4" w:space="0"/>
                    <w:bottom w:val="single" w:color="auto" w:sz="4" w:space="0"/>
                    <w:right w:val="single" w:color="000000" w:sz="2" w:space="0"/>
                  </w:tcBorders>
                  <w:vAlign w:val="center"/>
                </w:tcPr>
                <w:p w14:paraId="515F554B">
                  <w:pPr>
                    <w:spacing w:line="276" w:lineRule="auto"/>
                    <w:jc w:val="center"/>
                    <w:rPr>
                      <w:rFonts w:hint="eastAsia" w:ascii="宋体" w:hAnsi="宋体"/>
                      <w:color w:val="auto"/>
                      <w:sz w:val="24"/>
                      <w:highlight w:val="none"/>
                    </w:rPr>
                  </w:pPr>
                  <w:r>
                    <w:rPr>
                      <w:rFonts w:hint="eastAsia" w:ascii="宋体" w:hAnsi="宋体"/>
                      <w:color w:val="auto"/>
                      <w:sz w:val="24"/>
                      <w:highlight w:val="none"/>
                    </w:rPr>
                    <w:t>6m</w:t>
                  </w:r>
                </w:p>
              </w:tc>
            </w:tr>
          </w:tbl>
          <w:p w14:paraId="390B7C30">
            <w:pPr>
              <w:spacing w:line="360" w:lineRule="auto"/>
              <w:jc w:val="left"/>
              <w:rPr>
                <w:rFonts w:hint="eastAsia" w:ascii="宋体" w:hAnsi="宋体" w:cs="仿宋"/>
                <w:color w:val="auto"/>
                <w:sz w:val="24"/>
                <w:highlight w:val="none"/>
              </w:rPr>
            </w:pPr>
          </w:p>
        </w:tc>
      </w:tr>
    </w:tbl>
    <w:p w14:paraId="29E1E7E6">
      <w:pPr>
        <w:rPr>
          <w:rFonts w:ascii="宋体" w:hAnsi="宋体" w:cs="仿宋"/>
          <w:color w:val="auto"/>
          <w:sz w:val="24"/>
        </w:rPr>
      </w:pPr>
    </w:p>
    <w:p w14:paraId="3291FBFA">
      <w:pPr>
        <w:rPr>
          <w:rFonts w:hint="eastAsia" w:ascii="仿宋" w:hAnsi="仿宋" w:eastAsia="仿宋" w:cs="仿宋"/>
          <w:b/>
          <w:bCs/>
          <w:color w:val="auto"/>
          <w:sz w:val="28"/>
          <w:szCs w:val="28"/>
        </w:rPr>
      </w:pPr>
      <w:r>
        <w:rPr>
          <w:rFonts w:hint="eastAsia" w:ascii="宋体" w:hAnsi="宋体" w:cs="仿宋"/>
          <w:color w:val="auto"/>
          <w:sz w:val="24"/>
        </w:rPr>
        <w:t>技术支持材料除另有要求外，需提供生产厂家出具的、相应的功能证明材料（包括但不限于第三方检测报告、官网和功能截图等）</w:t>
      </w:r>
    </w:p>
    <w:p w14:paraId="257C6E5A">
      <w:pPr>
        <w:rPr>
          <w:rFonts w:hint="eastAsia" w:ascii="宋体" w:hAnsi="宋体" w:cs="宋体"/>
          <w:highlight w:val="yellow"/>
        </w:rPr>
      </w:pPr>
      <w:r>
        <w:rPr>
          <w:rFonts w:hint="eastAsia" w:ascii="宋体" w:hAnsi="宋体" w:cs="宋体"/>
          <w:highlight w:val="yellow"/>
        </w:rPr>
        <w:br w:type="page"/>
      </w:r>
    </w:p>
    <w:p w14:paraId="31A245F1">
      <w:pPr>
        <w:pStyle w:val="20"/>
        <w:spacing w:line="510" w:lineRule="atLeast"/>
        <w:rPr>
          <w:rFonts w:hint="eastAsia" w:ascii="宋体" w:hAnsi="宋体" w:cs="宋体"/>
          <w:highlight w:val="none"/>
        </w:rPr>
      </w:pPr>
      <w:r>
        <w:rPr>
          <w:rFonts w:hint="eastAsia" w:ascii="宋体" w:hAnsi="宋体" w:cs="宋体"/>
          <w:highlight w:val="none"/>
        </w:rPr>
        <w:t>第六章  商务要求</w:t>
      </w:r>
      <w:bookmarkEnd w:id="15"/>
      <w:bookmarkEnd w:id="16"/>
      <w:bookmarkEnd w:id="17"/>
    </w:p>
    <w:p w14:paraId="396200D3">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一、项目交货期限限及地点</w:t>
      </w:r>
    </w:p>
    <w:p w14:paraId="7FC6630F">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1、交货期限：自合同签订之日起10个日历天内完成供货并交付使用。</w:t>
      </w:r>
    </w:p>
    <w:p w14:paraId="78D3306E">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2、项目地点：采购单位指定地点。</w:t>
      </w:r>
    </w:p>
    <w:p w14:paraId="58F5E113">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3、质量：合格</w:t>
      </w:r>
    </w:p>
    <w:p w14:paraId="6BC86C24">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二、价格。</w:t>
      </w:r>
    </w:p>
    <w:p w14:paraId="02E9A3E8">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1、总价包括货物价款、税金、验收、售后服务等为完成该项目所需的一切相关费用。</w:t>
      </w:r>
    </w:p>
    <w:p w14:paraId="5841B473">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2、中标价（成交价）不受国家政策性调价或原材料价格变化的影响。</w:t>
      </w:r>
    </w:p>
    <w:p w14:paraId="6BB49052">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三、质量保证</w:t>
      </w:r>
    </w:p>
    <w:p w14:paraId="091183E4">
      <w:pPr>
        <w:pStyle w:val="12"/>
        <w:snapToGrid w:val="0"/>
        <w:spacing w:line="510" w:lineRule="atLeast"/>
        <w:ind w:firstLine="482" w:firstLineChars="200"/>
        <w:jc w:val="left"/>
        <w:rPr>
          <w:rFonts w:hint="eastAsia" w:hAnsi="宋体" w:cs="宋体"/>
          <w:b/>
          <w:bCs/>
          <w:sz w:val="24"/>
          <w:szCs w:val="24"/>
          <w:highlight w:val="none"/>
        </w:rPr>
      </w:pPr>
      <w:r>
        <w:rPr>
          <w:rFonts w:hint="eastAsia" w:hAnsi="宋体" w:cs="宋体"/>
          <w:b/>
          <w:bCs/>
          <w:sz w:val="24"/>
          <w:szCs w:val="24"/>
          <w:highlight w:val="none"/>
        </w:rPr>
        <w:t>1、质保期：终验合格之日起1年。</w:t>
      </w:r>
    </w:p>
    <w:p w14:paraId="7FFD7D18">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2、成交人承诺的质保期起始时间为验收合格之日。</w:t>
      </w:r>
    </w:p>
    <w:p w14:paraId="3AB4F58F">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3、所有产品必须是未使用过的新产品，质量优良、渠道正当，配置合理。</w:t>
      </w:r>
    </w:p>
    <w:p w14:paraId="4B3D41E5">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4、质保期出现的质量问题由成交供应商负责解决并承担所有费用。</w:t>
      </w:r>
    </w:p>
    <w:p w14:paraId="0815CAF5">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五、售后服务</w:t>
      </w:r>
    </w:p>
    <w:p w14:paraId="4717C789">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1、如用户在使用过程中发生质量问题，紧急情况需要上门服务的，接到采购方通知后做到立即响应，2小时到位服务，保证售后服务的及时性。</w:t>
      </w:r>
    </w:p>
    <w:p w14:paraId="764EA4E3">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2、产品性能稳定、具有较好的使用效果，质量保证措施完善，符合国家及行业相关标准。</w:t>
      </w:r>
    </w:p>
    <w:p w14:paraId="42189BAA">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六、技术资料</w:t>
      </w:r>
    </w:p>
    <w:p w14:paraId="4518A4B2">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供货时提供包括但不限于以下资料：</w:t>
      </w:r>
    </w:p>
    <w:p w14:paraId="5D7315A2">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1、产品合格证；</w:t>
      </w:r>
      <w:bookmarkStart w:id="18" w:name="_Toc167712860"/>
      <w:bookmarkStart w:id="19" w:name="_Toc167714058"/>
      <w:bookmarkStart w:id="20" w:name="_Toc167715255"/>
    </w:p>
    <w:p w14:paraId="2311C0F2">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2、产品使用说明书；</w:t>
      </w:r>
      <w:bookmarkEnd w:id="18"/>
      <w:bookmarkEnd w:id="19"/>
      <w:bookmarkEnd w:id="20"/>
      <w:bookmarkStart w:id="21" w:name="_Toc167715256"/>
      <w:bookmarkStart w:id="22" w:name="_Toc167714059"/>
      <w:bookmarkStart w:id="23" w:name="_Toc167712861"/>
    </w:p>
    <w:p w14:paraId="7B23B643">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3、厂家对该产品的出厂配置清单；</w:t>
      </w:r>
    </w:p>
    <w:p w14:paraId="24142AF1">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4、其它相关资料。</w:t>
      </w:r>
      <w:bookmarkEnd w:id="21"/>
      <w:bookmarkEnd w:id="22"/>
      <w:bookmarkEnd w:id="23"/>
    </w:p>
    <w:p w14:paraId="34C02A1B">
      <w:pPr>
        <w:pStyle w:val="12"/>
        <w:snapToGrid w:val="0"/>
        <w:spacing w:line="510" w:lineRule="atLeast"/>
        <w:ind w:firstLine="470" w:firstLineChars="196"/>
        <w:jc w:val="left"/>
        <w:rPr>
          <w:rFonts w:hint="eastAsia" w:hAnsi="宋体" w:cs="宋体"/>
          <w:sz w:val="24"/>
          <w:szCs w:val="24"/>
          <w:highlight w:val="none"/>
        </w:rPr>
      </w:pPr>
      <w:r>
        <w:rPr>
          <w:rFonts w:hint="eastAsia" w:hAnsi="宋体" w:cs="宋体"/>
          <w:sz w:val="24"/>
          <w:szCs w:val="24"/>
          <w:highlight w:val="none"/>
        </w:rPr>
        <w:t>七、验收</w:t>
      </w:r>
    </w:p>
    <w:p w14:paraId="4B1C1D62">
      <w:pPr>
        <w:pStyle w:val="12"/>
        <w:snapToGrid w:val="0"/>
        <w:spacing w:line="510" w:lineRule="atLeast"/>
        <w:ind w:firstLine="480" w:firstLineChars="200"/>
        <w:jc w:val="left"/>
        <w:rPr>
          <w:rFonts w:hint="eastAsia" w:hAnsi="宋体" w:cs="宋体"/>
          <w:sz w:val="24"/>
          <w:szCs w:val="24"/>
          <w:highlight w:val="none"/>
        </w:rPr>
      </w:pPr>
      <w:bookmarkStart w:id="24" w:name="_Toc167712846"/>
      <w:bookmarkStart w:id="25" w:name="_Toc167714044"/>
      <w:bookmarkStart w:id="26" w:name="_Toc167715241"/>
      <w:bookmarkStart w:id="27" w:name="_Toc167714045"/>
      <w:bookmarkStart w:id="28" w:name="_Toc167712847"/>
      <w:bookmarkStart w:id="29" w:name="_Toc167715242"/>
      <w:r>
        <w:rPr>
          <w:rFonts w:hint="eastAsia" w:hAnsi="宋体" w:cs="宋体"/>
          <w:sz w:val="24"/>
          <w:szCs w:val="24"/>
          <w:highlight w:val="none"/>
        </w:rPr>
        <w:t>1、项目验收分初验和终验:</w:t>
      </w:r>
      <w:bookmarkStart w:id="30" w:name="_Toc167712844"/>
      <w:bookmarkStart w:id="31" w:name="_Toc167714042"/>
      <w:bookmarkStart w:id="32" w:name="_Toc167715239"/>
    </w:p>
    <w:bookmarkEnd w:id="30"/>
    <w:bookmarkEnd w:id="31"/>
    <w:bookmarkEnd w:id="32"/>
    <w:p w14:paraId="10A00EB3">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初验：货物到达交货地点后，由使用单位根据合同对货物的名称、品牌、规格、型号、产地、数量进行检查。</w:t>
      </w:r>
    </w:p>
    <w:p w14:paraId="67609130">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终验：所有货物正常使用10个日历日后，由采购人、使用单位进行终验（最终验收），合格后签发《终验合格单》。</w:t>
      </w:r>
      <w:r>
        <w:rPr>
          <w:rFonts w:hint="eastAsia" w:hAnsi="宋体" w:cs="宋体"/>
          <w:sz w:val="24"/>
          <w:szCs w:val="24"/>
          <w:highlight w:val="none"/>
        </w:rPr>
        <w:cr/>
      </w:r>
      <w:r>
        <w:rPr>
          <w:rFonts w:hint="eastAsia" w:hAnsi="宋体" w:cs="宋体"/>
          <w:sz w:val="24"/>
          <w:szCs w:val="24"/>
          <w:highlight w:val="none"/>
        </w:rPr>
        <w:t xml:space="preserve">     验收不合格的成交单位，必须在接到通知后7个日历日内确保货物、产品通过验收。若接到通知后7个日历日内验收仍不合格，采购人可提出索赔或取消其供货合同。</w:t>
      </w:r>
    </w:p>
    <w:p w14:paraId="7EAEC60F">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3、验收依据</w:t>
      </w:r>
      <w:bookmarkEnd w:id="24"/>
      <w:bookmarkEnd w:id="25"/>
      <w:bookmarkEnd w:id="26"/>
    </w:p>
    <w:p w14:paraId="11F135AC">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（1）合同文本及合同补充文件（条款）</w:t>
      </w:r>
      <w:bookmarkEnd w:id="27"/>
      <w:bookmarkEnd w:id="28"/>
      <w:bookmarkEnd w:id="29"/>
      <w:r>
        <w:rPr>
          <w:rFonts w:hint="eastAsia" w:hAnsi="宋体" w:cs="宋体"/>
          <w:sz w:val="24"/>
          <w:szCs w:val="24"/>
          <w:highlight w:val="none"/>
        </w:rPr>
        <w:t xml:space="preserve">。 </w:t>
      </w:r>
    </w:p>
    <w:p w14:paraId="6DA4C3A6">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（2）产品来源的相关证明材料。</w:t>
      </w:r>
    </w:p>
    <w:p w14:paraId="64F2B209">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（3）竞争性谈判文件。</w:t>
      </w:r>
    </w:p>
    <w:p w14:paraId="4DA4F17D">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（4）成交人的响应文件。</w:t>
      </w:r>
    </w:p>
    <w:p w14:paraId="4BD129AB">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（5）合同货物清单。</w:t>
      </w:r>
    </w:p>
    <w:p w14:paraId="3238561F">
      <w:pPr>
        <w:pStyle w:val="12"/>
        <w:snapToGrid w:val="0"/>
        <w:spacing w:line="510" w:lineRule="atLeast"/>
        <w:ind w:firstLine="480" w:firstLineChars="200"/>
        <w:jc w:val="left"/>
        <w:rPr>
          <w:rFonts w:hint="eastAsia" w:hAnsi="宋体" w:cs="宋体"/>
          <w:sz w:val="24"/>
          <w:szCs w:val="24"/>
          <w:highlight w:val="none"/>
        </w:rPr>
      </w:pPr>
      <w:r>
        <w:rPr>
          <w:rFonts w:hint="eastAsia" w:hAnsi="宋体" w:cs="宋体"/>
          <w:sz w:val="24"/>
          <w:szCs w:val="24"/>
          <w:highlight w:val="none"/>
        </w:rPr>
        <w:t>八、</w:t>
      </w:r>
      <w:r>
        <w:rPr>
          <w:rFonts w:hint="eastAsia" w:hAnsi="宋体" w:cs="宋体"/>
          <w:bCs/>
          <w:sz w:val="24"/>
          <w:szCs w:val="24"/>
          <w:highlight w:val="none"/>
        </w:rPr>
        <w:t>合同实施：</w:t>
      </w:r>
    </w:p>
    <w:p w14:paraId="364CA44D">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1、成交单位应在合同签订后3个日历日内安排人员与采购单位对接采购货物技术参数实施情况。</w:t>
      </w:r>
    </w:p>
    <w:p w14:paraId="3547EAED">
      <w:pPr>
        <w:snapToGrid w:val="0"/>
        <w:spacing w:line="510" w:lineRule="atLeast"/>
        <w:ind w:firstLine="480" w:firstLineChars="200"/>
        <w:jc w:val="left"/>
        <w:rPr>
          <w:rFonts w:hint="eastAsia" w:ascii="宋体" w:hAnsi="宋体" w:cs="宋体"/>
          <w:sz w:val="24"/>
          <w:highlight w:val="none"/>
        </w:rPr>
      </w:pPr>
      <w:r>
        <w:rPr>
          <w:rFonts w:hint="eastAsia" w:ascii="宋体" w:hAnsi="宋体" w:cs="宋体"/>
          <w:sz w:val="24"/>
          <w:highlight w:val="none"/>
        </w:rPr>
        <w:t>2、若因成交单位原因未能在竞争性谈判文件要求的时间完成合同规定的义务，由此对采购人造成的延误和一切损失，由成交单位人承担和赔偿。</w:t>
      </w:r>
    </w:p>
    <w:p w14:paraId="230C4E7B">
      <w:pPr>
        <w:pStyle w:val="12"/>
        <w:snapToGrid w:val="0"/>
        <w:spacing w:line="510" w:lineRule="atLeast"/>
        <w:ind w:firstLine="482" w:firstLineChars="200"/>
        <w:rPr>
          <w:rFonts w:hint="eastAsia" w:hAnsi="宋体" w:cs="宋体"/>
          <w:b/>
          <w:sz w:val="24"/>
          <w:szCs w:val="24"/>
          <w:highlight w:val="none"/>
        </w:rPr>
      </w:pPr>
      <w:r>
        <w:rPr>
          <w:rFonts w:hint="eastAsia" w:hAnsi="宋体" w:cs="宋体"/>
          <w:b/>
          <w:sz w:val="24"/>
          <w:szCs w:val="24"/>
          <w:highlight w:val="none"/>
        </w:rPr>
        <w:t>注：商务要求为实质性要求，不得负偏离。</w:t>
      </w:r>
    </w:p>
    <w:p w14:paraId="2A2B89FE">
      <w:pPr>
        <w:pStyle w:val="12"/>
        <w:snapToGrid w:val="0"/>
        <w:spacing w:line="510" w:lineRule="atLeast"/>
        <w:ind w:firstLine="482" w:firstLineChars="200"/>
        <w:rPr>
          <w:rFonts w:hint="eastAsia" w:hAnsi="宋体" w:cs="宋体"/>
          <w:b/>
          <w:sz w:val="24"/>
          <w:szCs w:val="24"/>
          <w:highlight w:val="none"/>
        </w:rPr>
      </w:pPr>
    </w:p>
    <w:p w14:paraId="6359AFC9">
      <w:pPr>
        <w:rPr>
          <w:rFonts w:hint="eastAsia" w:ascii="宋体" w:hAnsi="宋体" w:cs="宋体"/>
        </w:rPr>
      </w:pPr>
      <w:bookmarkStart w:id="33" w:name="_Toc2136"/>
      <w:bookmarkStart w:id="34" w:name="_Toc19834"/>
      <w:bookmarkStart w:id="35" w:name="_Toc10515"/>
      <w:r>
        <w:rPr>
          <w:rFonts w:hint="eastAsia" w:ascii="宋体" w:hAnsi="宋体" w:cs="宋体"/>
        </w:rPr>
        <w:br w:type="page"/>
      </w:r>
    </w:p>
    <w:p w14:paraId="02B99C0C">
      <w:pPr>
        <w:pStyle w:val="20"/>
        <w:spacing w:line="440" w:lineRule="exact"/>
        <w:rPr>
          <w:rFonts w:hint="eastAsia" w:ascii="宋体" w:hAnsi="宋体" w:cs="宋体"/>
        </w:rPr>
      </w:pPr>
      <w:r>
        <w:rPr>
          <w:rFonts w:hint="eastAsia" w:ascii="宋体" w:hAnsi="宋体" w:cs="宋体"/>
        </w:rPr>
        <w:t>第七章  政府采购合同文本</w:t>
      </w:r>
      <w:bookmarkEnd w:id="33"/>
      <w:bookmarkEnd w:id="34"/>
      <w:bookmarkEnd w:id="35"/>
    </w:p>
    <w:p w14:paraId="25A42CA9">
      <w:pPr>
        <w:spacing w:line="440" w:lineRule="exact"/>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265220FF">
      <w:pPr>
        <w:spacing w:line="440" w:lineRule="exact"/>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37C899B3">
      <w:pPr>
        <w:spacing w:line="440" w:lineRule="exact"/>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为该项目成交供应商。现于成交通知书发出之日起三十日内，按照采购文件确定的事项签订本合同。</w:t>
      </w:r>
    </w:p>
    <w:p w14:paraId="25BD314F">
      <w:pPr>
        <w:spacing w:line="440" w:lineRule="exact"/>
        <w:ind w:firstLine="480" w:firstLineChars="200"/>
        <w:rPr>
          <w:rFonts w:hint="eastAsia"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6196FE6">
      <w:pPr>
        <w:spacing w:line="440" w:lineRule="exact"/>
        <w:ind w:firstLine="482" w:firstLineChars="200"/>
        <w:outlineLvl w:val="0"/>
        <w:rPr>
          <w:rFonts w:hint="eastAsia" w:ascii="宋体" w:hAnsi="宋体" w:cs="宋体"/>
          <w:b/>
          <w:sz w:val="24"/>
        </w:rPr>
      </w:pPr>
      <w:bookmarkStart w:id="36" w:name="_Toc24059"/>
      <w:bookmarkStart w:id="37" w:name="_Toc27578"/>
      <w:bookmarkStart w:id="38" w:name="_Toc2232"/>
      <w:bookmarkStart w:id="39" w:name="_Toc3029"/>
      <w:bookmarkStart w:id="40" w:name="_Toc15224"/>
      <w:bookmarkStart w:id="41" w:name="_Toc1634"/>
      <w:r>
        <w:rPr>
          <w:rFonts w:hint="eastAsia" w:ascii="宋体" w:hAnsi="宋体" w:cs="宋体"/>
          <w:b/>
          <w:sz w:val="24"/>
        </w:rPr>
        <w:t>1.合同组成部分</w:t>
      </w:r>
      <w:bookmarkEnd w:id="36"/>
      <w:bookmarkEnd w:id="37"/>
      <w:bookmarkEnd w:id="38"/>
      <w:bookmarkEnd w:id="39"/>
      <w:bookmarkEnd w:id="40"/>
      <w:bookmarkEnd w:id="41"/>
    </w:p>
    <w:p w14:paraId="78E6C057">
      <w:pPr>
        <w:spacing w:line="440" w:lineRule="exact"/>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76DB820">
      <w:pPr>
        <w:spacing w:line="440" w:lineRule="exact"/>
        <w:ind w:firstLine="480" w:firstLineChars="200"/>
        <w:rPr>
          <w:rFonts w:hint="eastAsia" w:ascii="宋体" w:hAnsi="宋体" w:cs="宋体"/>
          <w:sz w:val="24"/>
        </w:rPr>
      </w:pPr>
      <w:r>
        <w:rPr>
          <w:rFonts w:hint="eastAsia" w:ascii="宋体" w:hAnsi="宋体" w:cs="宋体"/>
          <w:sz w:val="24"/>
        </w:rPr>
        <w:t>1.1.1 本合同及其补充合同、变更协议；</w:t>
      </w:r>
    </w:p>
    <w:p w14:paraId="573D7A77">
      <w:pPr>
        <w:spacing w:line="440" w:lineRule="exact"/>
        <w:ind w:firstLine="480" w:firstLineChars="200"/>
        <w:rPr>
          <w:rFonts w:hint="eastAsia" w:ascii="宋体" w:hAnsi="宋体" w:cs="宋体"/>
          <w:sz w:val="24"/>
        </w:rPr>
      </w:pPr>
      <w:r>
        <w:rPr>
          <w:rFonts w:hint="eastAsia" w:ascii="宋体" w:hAnsi="宋体" w:cs="宋体"/>
          <w:sz w:val="24"/>
        </w:rPr>
        <w:t>1.1.2 成交通知书；</w:t>
      </w:r>
    </w:p>
    <w:p w14:paraId="6C901513">
      <w:pPr>
        <w:spacing w:line="440" w:lineRule="exact"/>
        <w:ind w:firstLine="480" w:firstLineChars="200"/>
        <w:rPr>
          <w:rFonts w:hint="eastAsia" w:ascii="宋体" w:hAnsi="宋体" w:cs="宋体"/>
          <w:sz w:val="24"/>
        </w:rPr>
      </w:pPr>
      <w:r>
        <w:rPr>
          <w:rFonts w:hint="eastAsia" w:ascii="宋体" w:hAnsi="宋体" w:cs="宋体"/>
          <w:sz w:val="24"/>
        </w:rPr>
        <w:t>1.1.3 谈判响应文件（含澄清或者说明文件）；</w:t>
      </w:r>
    </w:p>
    <w:p w14:paraId="6E855EAE">
      <w:pPr>
        <w:spacing w:line="440" w:lineRule="exact"/>
        <w:ind w:firstLine="480" w:firstLineChars="200"/>
        <w:rPr>
          <w:rFonts w:hint="eastAsia" w:ascii="宋体" w:hAnsi="宋体" w:cs="宋体"/>
          <w:sz w:val="24"/>
        </w:rPr>
      </w:pPr>
      <w:r>
        <w:rPr>
          <w:rFonts w:hint="eastAsia" w:ascii="宋体" w:hAnsi="宋体" w:cs="宋体"/>
          <w:sz w:val="24"/>
        </w:rPr>
        <w:t>1.1.4 谈判文件（含澄清或者修改文件）；</w:t>
      </w:r>
    </w:p>
    <w:p w14:paraId="0D8E1EE4">
      <w:pPr>
        <w:spacing w:line="440" w:lineRule="exact"/>
        <w:ind w:firstLine="480" w:firstLineChars="200"/>
        <w:rPr>
          <w:rFonts w:hint="eastAsia" w:ascii="宋体" w:hAnsi="宋体" w:cs="宋体"/>
          <w:sz w:val="24"/>
        </w:rPr>
      </w:pPr>
      <w:r>
        <w:rPr>
          <w:rFonts w:hint="eastAsia" w:ascii="宋体" w:hAnsi="宋体" w:cs="宋体"/>
          <w:sz w:val="24"/>
        </w:rPr>
        <w:t>1.1.5 其他相关采购文件。</w:t>
      </w:r>
    </w:p>
    <w:p w14:paraId="2043D70A">
      <w:pPr>
        <w:spacing w:line="440" w:lineRule="exact"/>
        <w:ind w:firstLine="482" w:firstLineChars="200"/>
        <w:outlineLvl w:val="0"/>
        <w:rPr>
          <w:rFonts w:hint="eastAsia" w:ascii="宋体" w:hAnsi="宋体" w:cs="宋体"/>
          <w:b/>
          <w:sz w:val="24"/>
        </w:rPr>
      </w:pPr>
      <w:bookmarkStart w:id="42" w:name="_Toc10287"/>
      <w:bookmarkStart w:id="43" w:name="_Toc10987"/>
      <w:bookmarkStart w:id="44" w:name="_Toc27126"/>
      <w:bookmarkStart w:id="45" w:name="_Toc31845"/>
      <w:bookmarkStart w:id="46" w:name="_Toc24300"/>
      <w:bookmarkStart w:id="47" w:name="_Toc21295"/>
      <w:r>
        <w:rPr>
          <w:rFonts w:hint="eastAsia" w:ascii="宋体" w:hAnsi="宋体" w:cs="宋体"/>
          <w:b/>
          <w:sz w:val="24"/>
        </w:rPr>
        <w:t>2.货物</w:t>
      </w:r>
      <w:bookmarkEnd w:id="42"/>
      <w:bookmarkEnd w:id="43"/>
      <w:bookmarkEnd w:id="44"/>
      <w:bookmarkEnd w:id="45"/>
      <w:bookmarkEnd w:id="46"/>
      <w:bookmarkEnd w:id="47"/>
    </w:p>
    <w:p w14:paraId="659D55AD">
      <w:pPr>
        <w:spacing w:line="440" w:lineRule="exact"/>
        <w:ind w:firstLine="480" w:firstLineChars="200"/>
        <w:rPr>
          <w:rFonts w:hint="eastAsia" w:ascii="宋体" w:hAnsi="宋体" w:cs="宋体"/>
          <w:sz w:val="24"/>
          <w:u w:val="single"/>
        </w:rPr>
      </w:pPr>
      <w:r>
        <w:rPr>
          <w:rFonts w:hint="eastAsia" w:ascii="宋体" w:hAnsi="宋体" w:cs="宋体"/>
          <w:sz w:val="24"/>
        </w:rPr>
        <w:t>1.2.1 货物名称：</w:t>
      </w:r>
      <w:r>
        <w:rPr>
          <w:rFonts w:hint="eastAsia" w:ascii="宋体" w:hAnsi="宋体" w:cs="宋体"/>
          <w:sz w:val="24"/>
          <w:u w:val="single"/>
        </w:rPr>
        <w:t xml:space="preserve">                                                </w:t>
      </w:r>
      <w:r>
        <w:rPr>
          <w:rFonts w:hint="eastAsia" w:ascii="宋体" w:hAnsi="宋体" w:cs="宋体"/>
          <w:sz w:val="24"/>
        </w:rPr>
        <w:t>；</w:t>
      </w:r>
    </w:p>
    <w:p w14:paraId="5FECACC8">
      <w:pPr>
        <w:spacing w:line="440" w:lineRule="exact"/>
        <w:ind w:firstLine="480" w:firstLineChars="200"/>
        <w:rPr>
          <w:rFonts w:hint="eastAsia"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15AD53D1">
      <w:pPr>
        <w:spacing w:line="440" w:lineRule="exact"/>
        <w:ind w:firstLine="480" w:firstLineChars="200"/>
        <w:rPr>
          <w:rFonts w:hint="eastAsia" w:ascii="宋体" w:hAnsi="宋体" w:cs="宋体"/>
          <w:sz w:val="24"/>
        </w:rPr>
      </w:pPr>
      <w:r>
        <w:rPr>
          <w:rFonts w:hint="eastAsia" w:ascii="宋体" w:hAnsi="宋体" w:cs="宋体"/>
          <w:sz w:val="24"/>
        </w:rPr>
        <w:t>1.2.3 货物质量：</w:t>
      </w:r>
      <w:r>
        <w:rPr>
          <w:rFonts w:hint="eastAsia" w:ascii="宋体" w:hAnsi="宋体" w:cs="宋体"/>
          <w:sz w:val="24"/>
          <w:u w:val="single"/>
        </w:rPr>
        <w:t xml:space="preserve">　　　　　　　　　                      　      </w:t>
      </w:r>
      <w:r>
        <w:rPr>
          <w:rFonts w:hint="eastAsia" w:ascii="宋体" w:hAnsi="宋体" w:cs="宋体"/>
          <w:sz w:val="24"/>
        </w:rPr>
        <w:t>。</w:t>
      </w:r>
    </w:p>
    <w:p w14:paraId="357546A1">
      <w:pPr>
        <w:spacing w:line="440" w:lineRule="exact"/>
        <w:ind w:firstLine="482" w:firstLineChars="200"/>
        <w:outlineLvl w:val="0"/>
        <w:rPr>
          <w:rFonts w:hint="eastAsia" w:ascii="宋体" w:hAnsi="宋体" w:cs="宋体"/>
          <w:b/>
          <w:sz w:val="24"/>
        </w:rPr>
      </w:pPr>
      <w:bookmarkStart w:id="48" w:name="_Toc21551"/>
      <w:bookmarkStart w:id="49" w:name="_Toc23292"/>
      <w:bookmarkStart w:id="50" w:name="_Toc2818"/>
      <w:bookmarkStart w:id="51" w:name="_Toc28314"/>
      <w:bookmarkStart w:id="52" w:name="_Toc32012"/>
      <w:bookmarkStart w:id="53" w:name="_Toc21631"/>
      <w:r>
        <w:rPr>
          <w:rFonts w:hint="eastAsia" w:ascii="宋体" w:hAnsi="宋体" w:cs="宋体"/>
          <w:b/>
          <w:sz w:val="24"/>
        </w:rPr>
        <w:t>3.价款</w:t>
      </w:r>
      <w:bookmarkEnd w:id="48"/>
      <w:bookmarkEnd w:id="49"/>
      <w:bookmarkEnd w:id="50"/>
      <w:bookmarkEnd w:id="51"/>
      <w:bookmarkEnd w:id="52"/>
      <w:bookmarkEnd w:id="53"/>
    </w:p>
    <w:p w14:paraId="6F234FD3">
      <w:pPr>
        <w:spacing w:line="440" w:lineRule="exact"/>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38BA3A7A">
      <w:pPr>
        <w:spacing w:line="440" w:lineRule="exact"/>
        <w:ind w:firstLine="480" w:firstLineChars="200"/>
        <w:rPr>
          <w:rFonts w:hint="eastAsia" w:ascii="宋体" w:hAnsi="宋体" w:cs="宋体"/>
          <w:sz w:val="24"/>
          <w:u w:val="single"/>
        </w:rPr>
      </w:pPr>
      <w:r>
        <w:rPr>
          <w:rFonts w:hint="eastAsia" w:ascii="宋体" w:hAnsi="宋体" w:cs="宋体"/>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78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B6238A7">
            <w:pPr>
              <w:pStyle w:val="34"/>
              <w:spacing w:line="440" w:lineRule="exact"/>
              <w:jc w:val="center"/>
              <w:rPr>
                <w:rFonts w:hint="eastAsia"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22452CE">
            <w:pPr>
              <w:pStyle w:val="34"/>
              <w:spacing w:line="440" w:lineRule="exact"/>
              <w:ind w:firstLine="200"/>
              <w:jc w:val="center"/>
              <w:rPr>
                <w:rFonts w:hint="eastAsia"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6899782">
            <w:pPr>
              <w:pStyle w:val="34"/>
              <w:spacing w:line="440" w:lineRule="exact"/>
              <w:jc w:val="center"/>
              <w:rPr>
                <w:rFonts w:hint="eastAsia" w:hAnsi="宋体" w:cs="宋体"/>
                <w:sz w:val="24"/>
                <w:szCs w:val="24"/>
              </w:rPr>
            </w:pPr>
            <w:r>
              <w:rPr>
                <w:rFonts w:hint="eastAsia" w:hAnsi="宋体" w:cs="宋体"/>
                <w:sz w:val="24"/>
                <w:szCs w:val="24"/>
              </w:rPr>
              <w:t>分项价格</w:t>
            </w:r>
          </w:p>
        </w:tc>
      </w:tr>
      <w:tr w14:paraId="6443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DCFDD50">
            <w:pPr>
              <w:pStyle w:val="34"/>
              <w:spacing w:line="44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6A0959">
            <w:pPr>
              <w:pStyle w:val="34"/>
              <w:spacing w:line="44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0F57985">
            <w:pPr>
              <w:pStyle w:val="34"/>
              <w:spacing w:line="440" w:lineRule="exact"/>
              <w:ind w:firstLine="200"/>
              <w:jc w:val="center"/>
              <w:rPr>
                <w:rFonts w:hint="eastAsia" w:hAnsi="宋体" w:cs="宋体"/>
                <w:sz w:val="24"/>
                <w:szCs w:val="24"/>
              </w:rPr>
            </w:pPr>
          </w:p>
        </w:tc>
      </w:tr>
      <w:tr w14:paraId="21CE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1D70615">
            <w:pPr>
              <w:pStyle w:val="34"/>
              <w:spacing w:line="44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1111CB0">
            <w:pPr>
              <w:pStyle w:val="34"/>
              <w:spacing w:line="44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886433D">
            <w:pPr>
              <w:pStyle w:val="34"/>
              <w:spacing w:line="440" w:lineRule="exact"/>
              <w:ind w:firstLine="200"/>
              <w:jc w:val="center"/>
              <w:rPr>
                <w:rFonts w:hint="eastAsia" w:hAnsi="宋体" w:cs="宋体"/>
                <w:sz w:val="24"/>
                <w:szCs w:val="24"/>
              </w:rPr>
            </w:pPr>
          </w:p>
        </w:tc>
      </w:tr>
      <w:tr w14:paraId="02E8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2ABD06">
            <w:pPr>
              <w:pStyle w:val="34"/>
              <w:spacing w:line="44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8A27F29">
            <w:pPr>
              <w:pStyle w:val="34"/>
              <w:spacing w:line="44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CF52063">
            <w:pPr>
              <w:pStyle w:val="34"/>
              <w:spacing w:line="440" w:lineRule="exact"/>
              <w:ind w:firstLine="200"/>
              <w:jc w:val="center"/>
              <w:rPr>
                <w:rFonts w:hint="eastAsia" w:hAnsi="宋体" w:cs="宋体"/>
                <w:sz w:val="24"/>
                <w:szCs w:val="24"/>
              </w:rPr>
            </w:pPr>
          </w:p>
        </w:tc>
      </w:tr>
      <w:tr w14:paraId="471C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846374">
            <w:pPr>
              <w:pStyle w:val="34"/>
              <w:spacing w:line="44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BE820A0">
            <w:pPr>
              <w:pStyle w:val="34"/>
              <w:spacing w:line="44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3386F8C">
            <w:pPr>
              <w:pStyle w:val="34"/>
              <w:spacing w:line="440" w:lineRule="exact"/>
              <w:ind w:firstLine="200"/>
              <w:jc w:val="center"/>
              <w:rPr>
                <w:rFonts w:hint="eastAsia" w:hAnsi="宋体" w:cs="宋体"/>
                <w:sz w:val="24"/>
                <w:szCs w:val="24"/>
              </w:rPr>
            </w:pPr>
          </w:p>
        </w:tc>
      </w:tr>
      <w:tr w14:paraId="3361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8D38D43">
            <w:pPr>
              <w:pStyle w:val="34"/>
              <w:spacing w:line="440" w:lineRule="exact"/>
              <w:ind w:firstLine="200"/>
              <w:jc w:val="center"/>
              <w:rPr>
                <w:rFonts w:hint="eastAsia"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6DEFB77">
            <w:pPr>
              <w:pStyle w:val="34"/>
              <w:spacing w:line="440" w:lineRule="exact"/>
              <w:ind w:firstLine="200"/>
              <w:jc w:val="center"/>
              <w:rPr>
                <w:rFonts w:hint="eastAsia" w:hAnsi="宋体" w:cs="宋体"/>
                <w:sz w:val="24"/>
                <w:szCs w:val="24"/>
              </w:rPr>
            </w:pPr>
          </w:p>
        </w:tc>
      </w:tr>
    </w:tbl>
    <w:p w14:paraId="47194931">
      <w:pPr>
        <w:spacing w:line="440" w:lineRule="exact"/>
        <w:ind w:firstLine="482" w:firstLineChars="200"/>
        <w:outlineLvl w:val="0"/>
        <w:rPr>
          <w:rFonts w:hint="eastAsia" w:ascii="宋体" w:hAnsi="宋体" w:cs="宋体"/>
          <w:b/>
          <w:sz w:val="24"/>
        </w:rPr>
      </w:pPr>
      <w:bookmarkStart w:id="54" w:name="_Toc27046"/>
      <w:bookmarkStart w:id="55" w:name="_Toc14316"/>
      <w:bookmarkStart w:id="56" w:name="_Toc22618"/>
      <w:bookmarkStart w:id="57" w:name="_Toc10340"/>
      <w:bookmarkStart w:id="58" w:name="_Toc13418"/>
      <w:bookmarkStart w:id="59" w:name="_Toc1814"/>
      <w:r>
        <w:rPr>
          <w:rFonts w:hint="eastAsia" w:ascii="宋体" w:hAnsi="宋体" w:cs="宋体"/>
          <w:b/>
          <w:sz w:val="24"/>
        </w:rPr>
        <w:t>4.付款方式和发票开具方式</w:t>
      </w:r>
      <w:bookmarkEnd w:id="54"/>
      <w:bookmarkEnd w:id="55"/>
      <w:bookmarkEnd w:id="56"/>
      <w:bookmarkEnd w:id="57"/>
      <w:bookmarkEnd w:id="58"/>
      <w:bookmarkEnd w:id="59"/>
    </w:p>
    <w:p w14:paraId="3019C241">
      <w:pPr>
        <w:spacing w:line="440" w:lineRule="exact"/>
        <w:ind w:firstLine="480" w:firstLineChars="200"/>
        <w:rPr>
          <w:rFonts w:hint="eastAsia" w:ascii="宋体" w:hAnsi="宋体" w:cs="宋体"/>
          <w:sz w:val="24"/>
        </w:rPr>
      </w:pPr>
      <w:r>
        <w:rPr>
          <w:rFonts w:hint="eastAsia" w:ascii="宋体" w:hAnsi="宋体" w:cs="宋体"/>
          <w:sz w:val="24"/>
        </w:rPr>
        <w:t>4.1 付款方式：</w:t>
      </w:r>
      <w:r>
        <w:rPr>
          <w:rFonts w:hint="eastAsia" w:ascii="宋体" w:hAnsi="宋体" w:cs="宋体"/>
          <w:sz w:val="24"/>
          <w:u w:val="single"/>
        </w:rPr>
        <w:t xml:space="preserve">                                                </w:t>
      </w:r>
      <w:r>
        <w:rPr>
          <w:rFonts w:hint="eastAsia" w:ascii="宋体" w:hAnsi="宋体" w:cs="宋体"/>
          <w:sz w:val="24"/>
        </w:rPr>
        <w:t>；</w:t>
      </w:r>
    </w:p>
    <w:p w14:paraId="673E0F34">
      <w:pPr>
        <w:spacing w:line="440" w:lineRule="exact"/>
        <w:ind w:firstLine="480" w:firstLineChars="200"/>
        <w:rPr>
          <w:rFonts w:hint="eastAsia" w:ascii="宋体" w:hAnsi="宋体" w:cs="宋体"/>
          <w:sz w:val="24"/>
        </w:rPr>
      </w:pPr>
      <w:r>
        <w:rPr>
          <w:rFonts w:hint="eastAsia" w:ascii="宋体" w:hAnsi="宋体" w:cs="宋体"/>
          <w:sz w:val="24"/>
        </w:rPr>
        <w:t>4.2 发票开具方式：</w:t>
      </w:r>
      <w:r>
        <w:rPr>
          <w:rFonts w:hint="eastAsia" w:ascii="宋体" w:hAnsi="宋体" w:cs="宋体"/>
          <w:sz w:val="24"/>
          <w:u w:val="single"/>
        </w:rPr>
        <w:t xml:space="preserve">                                            </w:t>
      </w:r>
      <w:r>
        <w:rPr>
          <w:rFonts w:hint="eastAsia" w:ascii="宋体" w:hAnsi="宋体" w:cs="宋体"/>
          <w:sz w:val="24"/>
        </w:rPr>
        <w:t>。</w:t>
      </w:r>
    </w:p>
    <w:p w14:paraId="52DA24B1">
      <w:pPr>
        <w:spacing w:line="440" w:lineRule="exact"/>
        <w:ind w:firstLine="482" w:firstLineChars="200"/>
        <w:outlineLvl w:val="0"/>
        <w:rPr>
          <w:rFonts w:hint="eastAsia" w:ascii="宋体" w:hAnsi="宋体" w:cs="宋体"/>
          <w:b/>
          <w:sz w:val="24"/>
        </w:rPr>
      </w:pPr>
      <w:bookmarkStart w:id="60" w:name="_Toc32071"/>
      <w:bookmarkStart w:id="61" w:name="_Toc2846"/>
      <w:bookmarkStart w:id="62" w:name="_Toc19304"/>
      <w:bookmarkStart w:id="63" w:name="_Toc26131"/>
      <w:bookmarkStart w:id="64" w:name="_Toc2380"/>
      <w:bookmarkStart w:id="65" w:name="_Toc6012"/>
      <w:r>
        <w:rPr>
          <w:rFonts w:hint="eastAsia" w:ascii="宋体" w:hAnsi="宋体" w:cs="宋体"/>
          <w:b/>
          <w:sz w:val="24"/>
        </w:rPr>
        <w:t>5.货物交付期限、地点和方式</w:t>
      </w:r>
      <w:bookmarkEnd w:id="60"/>
      <w:bookmarkEnd w:id="61"/>
      <w:bookmarkEnd w:id="62"/>
      <w:bookmarkEnd w:id="63"/>
      <w:bookmarkEnd w:id="64"/>
      <w:bookmarkEnd w:id="65"/>
    </w:p>
    <w:p w14:paraId="15BE7C3C">
      <w:pPr>
        <w:spacing w:line="440" w:lineRule="exact"/>
        <w:ind w:firstLine="480" w:firstLineChars="200"/>
        <w:rPr>
          <w:rFonts w:hint="eastAsia" w:ascii="宋体" w:hAnsi="宋体" w:cs="宋体"/>
          <w:sz w:val="24"/>
          <w:u w:val="single"/>
        </w:rPr>
      </w:pPr>
      <w:r>
        <w:rPr>
          <w:rFonts w:hint="eastAsia" w:ascii="宋体" w:hAnsi="宋体" w:cs="宋体"/>
          <w:sz w:val="24"/>
        </w:rPr>
        <w:t>5.1 交付期限：</w:t>
      </w:r>
      <w:r>
        <w:rPr>
          <w:rFonts w:hint="eastAsia" w:ascii="宋体" w:hAnsi="宋体" w:cs="宋体"/>
          <w:sz w:val="24"/>
          <w:u w:val="single"/>
        </w:rPr>
        <w:t xml:space="preserve">                                                </w:t>
      </w:r>
      <w:r>
        <w:rPr>
          <w:rFonts w:hint="eastAsia" w:ascii="宋体" w:hAnsi="宋体" w:cs="宋体"/>
          <w:sz w:val="24"/>
        </w:rPr>
        <w:t>；</w:t>
      </w:r>
    </w:p>
    <w:p w14:paraId="47B0CCC8">
      <w:pPr>
        <w:spacing w:line="440" w:lineRule="exact"/>
        <w:ind w:firstLine="480" w:firstLineChars="200"/>
        <w:rPr>
          <w:rFonts w:hint="eastAsia" w:ascii="宋体" w:hAnsi="宋体" w:cs="宋体"/>
          <w:sz w:val="24"/>
        </w:rPr>
      </w:pPr>
      <w:r>
        <w:rPr>
          <w:rFonts w:hint="eastAsia" w:ascii="宋体" w:hAnsi="宋体" w:cs="宋体"/>
          <w:sz w:val="24"/>
        </w:rPr>
        <w:t>5.2 交付地点：</w:t>
      </w:r>
      <w:r>
        <w:rPr>
          <w:rFonts w:hint="eastAsia" w:ascii="宋体" w:hAnsi="宋体" w:cs="宋体"/>
          <w:sz w:val="24"/>
          <w:u w:val="single"/>
        </w:rPr>
        <w:t xml:space="preserve">                                                </w:t>
      </w:r>
      <w:r>
        <w:rPr>
          <w:rFonts w:hint="eastAsia" w:ascii="宋体" w:hAnsi="宋体" w:cs="宋体"/>
          <w:sz w:val="24"/>
        </w:rPr>
        <w:t>；</w:t>
      </w:r>
    </w:p>
    <w:p w14:paraId="64ACFD54">
      <w:pPr>
        <w:spacing w:line="440" w:lineRule="exact"/>
        <w:ind w:firstLine="480" w:firstLineChars="200"/>
        <w:rPr>
          <w:rFonts w:hint="eastAsia" w:ascii="宋体" w:hAnsi="宋体" w:cs="宋体"/>
          <w:sz w:val="24"/>
          <w:highlight w:val="none"/>
        </w:rPr>
      </w:pPr>
      <w:r>
        <w:rPr>
          <w:rFonts w:hint="eastAsia" w:ascii="宋体" w:hAnsi="宋体" w:cs="宋体"/>
          <w:sz w:val="24"/>
        </w:rPr>
        <w:t>5.</w:t>
      </w:r>
      <w:r>
        <w:rPr>
          <w:rFonts w:hint="eastAsia" w:ascii="宋体" w:hAnsi="宋体" w:cs="宋体"/>
          <w:sz w:val="24"/>
          <w:highlight w:val="none"/>
        </w:rPr>
        <w:t>3 交付方式：</w:t>
      </w:r>
      <w:r>
        <w:rPr>
          <w:rFonts w:hint="eastAsia" w:ascii="宋体" w:hAnsi="宋体" w:cs="宋体"/>
          <w:sz w:val="24"/>
          <w:highlight w:val="none"/>
          <w:u w:val="single"/>
        </w:rPr>
        <w:t xml:space="preserve">　　　　　　　　　                      　      </w:t>
      </w:r>
      <w:r>
        <w:rPr>
          <w:rFonts w:hint="eastAsia" w:ascii="宋体" w:hAnsi="宋体" w:cs="宋体"/>
          <w:sz w:val="24"/>
          <w:highlight w:val="none"/>
        </w:rPr>
        <w:t>。</w:t>
      </w:r>
    </w:p>
    <w:p w14:paraId="5B7F7633">
      <w:pPr>
        <w:spacing w:line="440" w:lineRule="exact"/>
        <w:ind w:firstLine="482" w:firstLineChars="200"/>
        <w:outlineLvl w:val="0"/>
        <w:rPr>
          <w:rFonts w:hint="eastAsia" w:ascii="宋体" w:hAnsi="宋体" w:cs="宋体"/>
          <w:b/>
          <w:sz w:val="24"/>
          <w:highlight w:val="none"/>
        </w:rPr>
      </w:pPr>
      <w:bookmarkStart w:id="66" w:name="_Toc27250"/>
      <w:bookmarkStart w:id="67" w:name="_Toc19554"/>
      <w:bookmarkStart w:id="68" w:name="_Toc21423"/>
      <w:bookmarkStart w:id="69" w:name="_Toc17621"/>
      <w:bookmarkStart w:id="70" w:name="_Toc16254"/>
      <w:bookmarkStart w:id="71" w:name="_Toc23415"/>
      <w:r>
        <w:rPr>
          <w:rFonts w:hint="eastAsia" w:ascii="宋体" w:hAnsi="宋体" w:cs="宋体"/>
          <w:b/>
          <w:sz w:val="24"/>
          <w:highlight w:val="none"/>
        </w:rPr>
        <w:t>6. 违约责任</w:t>
      </w:r>
      <w:bookmarkEnd w:id="66"/>
      <w:bookmarkEnd w:id="67"/>
      <w:bookmarkEnd w:id="68"/>
      <w:bookmarkEnd w:id="69"/>
      <w:bookmarkEnd w:id="70"/>
      <w:bookmarkEnd w:id="71"/>
    </w:p>
    <w:p w14:paraId="43E677F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6.1 乙方逾期履行本合同供货约定义务时，每逾期一日，应当向甲方所属支队支付合同价5‰履约逾期违约金；逾期超过</w:t>
      </w:r>
      <w:r>
        <w:rPr>
          <w:rFonts w:hint="eastAsia" w:ascii="宋体" w:hAnsi="宋体" w:cs="宋体"/>
          <w:sz w:val="24"/>
          <w:highlight w:val="none"/>
          <w:lang w:val="en-US" w:eastAsia="zh-CN"/>
        </w:rPr>
        <w:t>5</w:t>
      </w:r>
      <w:r>
        <w:rPr>
          <w:rFonts w:hint="eastAsia" w:ascii="宋体" w:hAnsi="宋体" w:cs="宋体"/>
          <w:sz w:val="24"/>
          <w:highlight w:val="none"/>
        </w:rPr>
        <w:t>个</w:t>
      </w:r>
      <w:r>
        <w:rPr>
          <w:rFonts w:hint="eastAsia" w:ascii="宋体" w:hAnsi="宋体" w:cs="宋体"/>
          <w:sz w:val="24"/>
          <w:highlight w:val="none"/>
          <w:lang w:val="en-US" w:eastAsia="zh-CN"/>
        </w:rPr>
        <w:t>日历天</w:t>
      </w:r>
      <w:r>
        <w:rPr>
          <w:rFonts w:hint="eastAsia" w:ascii="宋体" w:hAnsi="宋体" w:cs="宋体"/>
          <w:sz w:val="24"/>
          <w:highlight w:val="none"/>
        </w:rPr>
        <w:t>的，甲方有权单方解除本合同，甲方所属支队有权扣除全部履约保证金并要求乙方退还全部已收合同款，如给甲方及甲方所属支队造成经济损失的，乙方应当全额赔偿给甲方及甲方所属支队造成的全部直接、间接经济损失；</w:t>
      </w:r>
    </w:p>
    <w:p w14:paraId="7B94243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14:paraId="7D3EB070">
      <w:pPr>
        <w:spacing w:line="440" w:lineRule="exact"/>
        <w:ind w:firstLine="480" w:firstLineChars="200"/>
        <w:rPr>
          <w:rFonts w:hint="eastAsia" w:ascii="宋体" w:hAnsi="宋体" w:cs="宋体"/>
          <w:sz w:val="24"/>
        </w:rPr>
      </w:pPr>
      <w:r>
        <w:rPr>
          <w:rFonts w:hint="eastAsia" w:ascii="宋体" w:hAnsi="宋体" w:cs="宋体"/>
          <w:sz w:val="24"/>
          <w:highlight w:val="none"/>
        </w:rPr>
        <w:t>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w:t>
      </w:r>
      <w:r>
        <w:rPr>
          <w:rFonts w:hint="eastAsia" w:ascii="宋体" w:hAnsi="宋体" w:cs="宋体"/>
          <w:sz w:val="24"/>
        </w:rPr>
        <w:t>通知违约方解除本合同；</w:t>
      </w:r>
    </w:p>
    <w:p w14:paraId="6903C420">
      <w:pPr>
        <w:spacing w:line="440" w:lineRule="exact"/>
        <w:ind w:firstLine="480" w:firstLineChars="200"/>
        <w:rPr>
          <w:rFonts w:hint="eastAsia" w:ascii="宋体" w:hAnsi="宋体" w:cs="宋体"/>
          <w:sz w:val="24"/>
        </w:rPr>
      </w:pPr>
      <w:r>
        <w:rPr>
          <w:rFonts w:hint="eastAsia" w:ascii="宋体" w:hAnsi="宋体" w:cs="宋体"/>
          <w:sz w:val="24"/>
        </w:rPr>
        <w:t>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088012D">
      <w:pPr>
        <w:spacing w:line="440" w:lineRule="exact"/>
        <w:ind w:firstLine="480" w:firstLineChars="200"/>
        <w:rPr>
          <w:rFonts w:hint="eastAsia" w:ascii="宋体" w:hAnsi="宋体" w:cs="宋体"/>
          <w:sz w:val="24"/>
        </w:rPr>
      </w:pPr>
      <w:r>
        <w:rPr>
          <w:rFonts w:hint="eastAsia" w:ascii="宋体" w:hAnsi="宋体" w:cs="宋体"/>
          <w:sz w:val="24"/>
        </w:rPr>
        <w:t>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CA1F75D">
      <w:pPr>
        <w:spacing w:line="440" w:lineRule="exact"/>
        <w:ind w:firstLine="480" w:firstLineChars="200"/>
        <w:rPr>
          <w:rFonts w:hint="eastAsia" w:ascii="宋体" w:hAnsi="宋体" w:cs="宋体"/>
          <w:sz w:val="24"/>
        </w:rPr>
      </w:pPr>
      <w:r>
        <w:rPr>
          <w:rFonts w:hint="eastAsia" w:ascii="宋体" w:hAnsi="宋体" w:cs="宋体"/>
          <w:sz w:val="24"/>
        </w:rPr>
        <w:t>6.6 如果出现政府采购监督管理部门在处理投诉事项期间，书面通知甲方暂停采购活动的情形，或者询问或质疑事项可能影响中标结果的，导致甲方中止履行合同的情形，均不视为甲方违约。</w:t>
      </w:r>
    </w:p>
    <w:p w14:paraId="3C9B605C">
      <w:pPr>
        <w:spacing w:line="440" w:lineRule="exact"/>
        <w:ind w:firstLine="482" w:firstLineChars="200"/>
        <w:outlineLvl w:val="0"/>
        <w:rPr>
          <w:rFonts w:hint="eastAsia" w:ascii="宋体" w:hAnsi="宋体" w:cs="宋体"/>
          <w:b/>
          <w:sz w:val="24"/>
        </w:rPr>
      </w:pPr>
      <w:bookmarkStart w:id="72" w:name="_Toc28375"/>
      <w:bookmarkStart w:id="73" w:name="_Toc15583"/>
      <w:bookmarkStart w:id="74" w:name="_Toc6970"/>
      <w:bookmarkStart w:id="75" w:name="_Toc16654"/>
      <w:bookmarkStart w:id="76" w:name="_Toc28130"/>
      <w:bookmarkStart w:id="77" w:name="_Toc16021"/>
      <w:r>
        <w:rPr>
          <w:rFonts w:hint="eastAsia" w:ascii="宋体" w:hAnsi="宋体" w:cs="宋体"/>
          <w:b/>
          <w:sz w:val="24"/>
        </w:rPr>
        <w:t>7.合同争议的解决</w:t>
      </w:r>
      <w:bookmarkEnd w:id="72"/>
      <w:bookmarkEnd w:id="73"/>
      <w:bookmarkEnd w:id="74"/>
      <w:bookmarkEnd w:id="75"/>
      <w:bookmarkEnd w:id="76"/>
      <w:bookmarkEnd w:id="77"/>
    </w:p>
    <w:p w14:paraId="2FCC7E64">
      <w:pPr>
        <w:spacing w:line="440" w:lineRule="exact"/>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53199B6B">
      <w:pPr>
        <w:spacing w:line="440" w:lineRule="exact"/>
        <w:ind w:firstLine="480" w:firstLineChars="200"/>
        <w:rPr>
          <w:rFonts w:hint="eastAsia" w:ascii="宋体" w:hAnsi="宋体" w:cs="宋体"/>
          <w:sz w:val="24"/>
        </w:rPr>
      </w:pPr>
      <w:r>
        <w:rPr>
          <w:rFonts w:hint="eastAsia" w:ascii="宋体" w:hAnsi="宋体" w:cs="宋体"/>
          <w:sz w:val="24"/>
        </w:rPr>
        <w:t>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14:paraId="186C3097">
      <w:pPr>
        <w:spacing w:line="440" w:lineRule="exact"/>
        <w:ind w:firstLine="480" w:firstLineChars="200"/>
        <w:rPr>
          <w:rFonts w:hint="eastAsia" w:ascii="宋体" w:hAnsi="宋体" w:cs="宋体"/>
          <w:sz w:val="24"/>
        </w:rPr>
      </w:pPr>
      <w:r>
        <w:rPr>
          <w:rFonts w:hint="eastAsia" w:ascii="宋体" w:hAnsi="宋体" w:cs="宋体"/>
          <w:sz w:val="24"/>
        </w:rPr>
        <w:t>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14:paraId="0990C6BC">
      <w:pPr>
        <w:spacing w:line="440" w:lineRule="exact"/>
        <w:ind w:firstLine="482" w:firstLineChars="200"/>
        <w:outlineLvl w:val="0"/>
        <w:rPr>
          <w:rFonts w:hint="eastAsia" w:ascii="宋体" w:hAnsi="宋体" w:cs="宋体"/>
          <w:b/>
          <w:sz w:val="24"/>
        </w:rPr>
      </w:pPr>
      <w:bookmarkStart w:id="78" w:name="_Toc9882"/>
      <w:bookmarkStart w:id="79" w:name="_Toc7245"/>
      <w:bookmarkStart w:id="80" w:name="_Toc13250"/>
      <w:bookmarkStart w:id="81" w:name="_Toc27063"/>
      <w:bookmarkStart w:id="82" w:name="_Toc15322"/>
      <w:bookmarkStart w:id="83" w:name="_Toc11173"/>
      <w:r>
        <w:rPr>
          <w:rFonts w:hint="eastAsia" w:ascii="宋体" w:hAnsi="宋体" w:cs="宋体"/>
          <w:b/>
          <w:sz w:val="24"/>
        </w:rPr>
        <w:t>8. 合同生效</w:t>
      </w:r>
      <w:bookmarkEnd w:id="78"/>
      <w:bookmarkEnd w:id="79"/>
      <w:bookmarkEnd w:id="80"/>
      <w:bookmarkEnd w:id="81"/>
      <w:bookmarkEnd w:id="82"/>
      <w:bookmarkEnd w:id="83"/>
    </w:p>
    <w:p w14:paraId="1224BE6A">
      <w:pPr>
        <w:spacing w:line="440" w:lineRule="exact"/>
        <w:ind w:firstLine="480" w:firstLineChars="200"/>
        <w:rPr>
          <w:rFonts w:hint="eastAsia" w:ascii="宋体" w:hAnsi="宋体" w:cs="宋体"/>
          <w:sz w:val="24"/>
          <w:lang w:val="zh-CN"/>
        </w:rPr>
      </w:pPr>
      <w:r>
        <w:rPr>
          <w:rFonts w:hint="eastAsia" w:ascii="宋体" w:hAnsi="宋体" w:cs="宋体"/>
          <w:sz w:val="24"/>
        </w:rPr>
        <w:t>本合同自双方当事人盖章或者签字时生效。</w:t>
      </w:r>
    </w:p>
    <w:p w14:paraId="26A9B11D">
      <w:pPr>
        <w:autoSpaceDE w:val="0"/>
        <w:autoSpaceDN w:val="0"/>
        <w:adjustRightInd w:val="0"/>
        <w:spacing w:line="440" w:lineRule="exact"/>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56FC7FBF">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2FBDB6E7">
      <w:pPr>
        <w:autoSpaceDE w:val="0"/>
        <w:autoSpaceDN w:val="0"/>
        <w:adjustRightInd w:val="0"/>
        <w:spacing w:line="440" w:lineRule="exact"/>
        <w:rPr>
          <w:rFonts w:hint="eastAsia" w:ascii="宋体" w:hAnsi="宋体" w:cs="宋体"/>
          <w:sz w:val="24"/>
          <w:lang w:val="zh-CN"/>
        </w:rPr>
      </w:pPr>
    </w:p>
    <w:p w14:paraId="1C1E80B4">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住所：                                   住所：</w:t>
      </w:r>
    </w:p>
    <w:p w14:paraId="593C497D">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法定代表人                               法定代表人</w:t>
      </w:r>
    </w:p>
    <w:p w14:paraId="78DC20EA">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 xml:space="preserve">或授权代表（签字）：                      或授权代表（签字）: </w:t>
      </w:r>
    </w:p>
    <w:p w14:paraId="2FE7AF6A">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联系人：                                 联系人：</w:t>
      </w:r>
    </w:p>
    <w:p w14:paraId="66413977">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约定送达地址：                           约定送达地址：</w:t>
      </w:r>
    </w:p>
    <w:p w14:paraId="6F4680C4">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邮政编码：                               邮政编码：</w:t>
      </w:r>
    </w:p>
    <w:p w14:paraId="7EC6C6AD">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 xml:space="preserve">电话:                                    电话: </w:t>
      </w:r>
    </w:p>
    <w:p w14:paraId="2AC0D535">
      <w:pPr>
        <w:autoSpaceDE w:val="0"/>
        <w:autoSpaceDN w:val="0"/>
        <w:adjustRightInd w:val="0"/>
        <w:spacing w:line="440" w:lineRule="exact"/>
        <w:rPr>
          <w:rFonts w:hint="eastAsia" w:ascii="宋体" w:hAnsi="宋体" w:cs="宋体"/>
          <w:sz w:val="24"/>
          <w:lang w:val="zh-CN"/>
        </w:rPr>
      </w:pPr>
      <w:r>
        <w:rPr>
          <w:rFonts w:hint="eastAsia" w:ascii="宋体" w:hAnsi="宋体" w:cs="宋体"/>
          <w:sz w:val="24"/>
          <w:lang w:val="zh-CN"/>
        </w:rPr>
        <w:t>传真:                                    传真:</w:t>
      </w:r>
    </w:p>
    <w:p w14:paraId="42C01D8F">
      <w:pPr>
        <w:autoSpaceDE w:val="0"/>
        <w:autoSpaceDN w:val="0"/>
        <w:adjustRightInd w:val="0"/>
        <w:spacing w:line="440" w:lineRule="exact"/>
        <w:rPr>
          <w:rFonts w:hint="eastAsia" w:ascii="宋体" w:hAnsi="宋体" w:cs="宋体"/>
          <w:sz w:val="24"/>
        </w:rPr>
      </w:pPr>
      <w:r>
        <w:rPr>
          <w:rFonts w:hint="eastAsia" w:ascii="宋体" w:hAnsi="宋体" w:cs="宋体"/>
          <w:sz w:val="24"/>
          <w:lang w:val="zh-CN"/>
        </w:rPr>
        <w:t>电子邮箱：                               电子邮箱：</w:t>
      </w:r>
    </w:p>
    <w:p w14:paraId="5F3ABF7A">
      <w:pPr>
        <w:autoSpaceDE w:val="0"/>
        <w:autoSpaceDN w:val="0"/>
        <w:adjustRightInd w:val="0"/>
        <w:spacing w:line="440" w:lineRule="exact"/>
        <w:rPr>
          <w:rFonts w:hint="eastAsia" w:ascii="宋体" w:hAnsi="宋体" w:cs="宋体"/>
          <w:sz w:val="24"/>
        </w:rPr>
      </w:pPr>
      <w:r>
        <w:rPr>
          <w:rFonts w:hint="eastAsia" w:ascii="宋体" w:hAnsi="宋体" w:cs="宋体"/>
          <w:sz w:val="24"/>
        </w:rPr>
        <w:t xml:space="preserve">开户银行：                               开户银行： </w:t>
      </w:r>
    </w:p>
    <w:p w14:paraId="6BD0A4ED">
      <w:pPr>
        <w:autoSpaceDE w:val="0"/>
        <w:autoSpaceDN w:val="0"/>
        <w:adjustRightInd w:val="0"/>
        <w:spacing w:line="440" w:lineRule="exact"/>
        <w:rPr>
          <w:rFonts w:hint="eastAsia" w:ascii="宋体" w:hAnsi="宋体" w:cs="宋体"/>
          <w:sz w:val="24"/>
        </w:rPr>
      </w:pPr>
      <w:r>
        <w:rPr>
          <w:rFonts w:hint="eastAsia" w:ascii="宋体" w:hAnsi="宋体" w:cs="宋体"/>
          <w:sz w:val="24"/>
        </w:rPr>
        <w:t xml:space="preserve">开户名称：                               开户名称： </w:t>
      </w:r>
    </w:p>
    <w:p w14:paraId="3E5410BC">
      <w:pPr>
        <w:autoSpaceDE w:val="0"/>
        <w:autoSpaceDN w:val="0"/>
        <w:adjustRightInd w:val="0"/>
        <w:spacing w:line="440" w:lineRule="exact"/>
        <w:rPr>
          <w:rFonts w:hint="eastAsia" w:ascii="宋体" w:hAnsi="宋体" w:cs="宋体"/>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sectPr>
      <w:pgSz w:w="11906" w:h="16838"/>
      <w:pgMar w:top="1440" w:right="1797" w:bottom="1440" w:left="179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BA46">
    <w:pPr>
      <w:pStyle w:val="14"/>
      <w:ind w:firstLine="1800" w:firstLineChars="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8E92">
    <w:pPr>
      <w:pStyle w:val="14"/>
      <w:ind w:firstLine="1800" w:firstLineChars="10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03FB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7F03FB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32D0">
    <w:pPr>
      <w:pStyle w:val="14"/>
      <w:ind w:firstLine="1800" w:firstLineChars="10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304D">
                          <w:pPr>
                            <w:pStyle w:val="14"/>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36304D">
                    <w:pPr>
                      <w:pStyle w:val="14"/>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9256">
    <w:pPr>
      <w:pStyle w:val="14"/>
      <w:ind w:firstLine="1800" w:firstLineChars="10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FF0CC">
                          <w:pPr>
                            <w:pStyle w:val="14"/>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20FF0CC">
                    <w:pPr>
                      <w:pStyle w:val="14"/>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501B">
    <w:pPr>
      <w:pStyle w:val="15"/>
      <w:jc w:val="both"/>
    </w:pPr>
    <w:r>
      <w:rPr>
        <w:rFonts w:hint="eastAsia"/>
      </w:rPr>
      <w:t xml:space="preserve">项目编号：BRZ-2025-06908                                              竞争性谈判文件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B2B"/>
    <w:multiLevelType w:val="singleLevel"/>
    <w:tmpl w:val="D17A4B2B"/>
    <w:lvl w:ilvl="0" w:tentative="0">
      <w:start w:val="1"/>
      <w:numFmt w:val="decimal"/>
      <w:suff w:val="nothing"/>
      <w:lvlText w:val="%1、"/>
      <w:lvlJc w:val="left"/>
    </w:lvl>
  </w:abstractNum>
  <w:abstractNum w:abstractNumId="1">
    <w:nsid w:val="15921AEC"/>
    <w:multiLevelType w:val="singleLevel"/>
    <w:tmpl w:val="15921AEC"/>
    <w:lvl w:ilvl="0" w:tentative="0">
      <w:start w:val="5"/>
      <w:numFmt w:val="chineseCounting"/>
      <w:suff w:val="space"/>
      <w:lvlText w:val="第%1章"/>
      <w:lvlJc w:val="left"/>
      <w:rPr>
        <w:rFonts w:hint="eastAsia"/>
      </w:rPr>
    </w:lvl>
  </w:abstractNum>
  <w:abstractNum w:abstractNumId="2">
    <w:nsid w:val="4DB68C1D"/>
    <w:multiLevelType w:val="singleLevel"/>
    <w:tmpl w:val="4DB68C1D"/>
    <w:lvl w:ilvl="0" w:tentative="0">
      <w:start w:val="1"/>
      <w:numFmt w:val="decimal"/>
      <w:suff w:val="nothing"/>
      <w:lvlText w:val="%1、"/>
      <w:lvlJc w:val="left"/>
      <w:pPr>
        <w:ind w:left="0" w:firstLine="0"/>
      </w:pPr>
    </w:lvl>
  </w:abstractNum>
  <w:abstractNum w:abstractNumId="3">
    <w:nsid w:val="5EBF7D54"/>
    <w:multiLevelType w:val="singleLevel"/>
    <w:tmpl w:val="5EBF7D54"/>
    <w:lvl w:ilvl="0" w:tentative="0">
      <w:start w:val="1"/>
      <w:numFmt w:val="decimal"/>
      <w:suff w:val="space"/>
      <w:lvlText w:val="第%1部分"/>
      <w:lvlJc w:val="left"/>
    </w:lvl>
  </w:abstractNum>
  <w:num w:numId="1">
    <w:abstractNumId w:val="0"/>
  </w:num>
  <w:num w:numId="2">
    <w:abstractNumId w:val="3"/>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5MjI2MGVlMTU5ZjhmMWZmZDVmNDNjNTI3MWJjNTAifQ=="/>
  </w:docVars>
  <w:rsids>
    <w:rsidRoot w:val="00471C01"/>
    <w:rsid w:val="0000041C"/>
    <w:rsid w:val="00027AF7"/>
    <w:rsid w:val="00032462"/>
    <w:rsid w:val="00035D16"/>
    <w:rsid w:val="0004098F"/>
    <w:rsid w:val="00043ABF"/>
    <w:rsid w:val="00054C57"/>
    <w:rsid w:val="000624DF"/>
    <w:rsid w:val="00066938"/>
    <w:rsid w:val="00066A05"/>
    <w:rsid w:val="00073166"/>
    <w:rsid w:val="000739FB"/>
    <w:rsid w:val="0008074E"/>
    <w:rsid w:val="000876B0"/>
    <w:rsid w:val="000917F5"/>
    <w:rsid w:val="00094BF6"/>
    <w:rsid w:val="000A45D8"/>
    <w:rsid w:val="000A6862"/>
    <w:rsid w:val="000B19D5"/>
    <w:rsid w:val="000B1B5A"/>
    <w:rsid w:val="000B7CD7"/>
    <w:rsid w:val="000C096B"/>
    <w:rsid w:val="000C5465"/>
    <w:rsid w:val="000C5B25"/>
    <w:rsid w:val="000D049D"/>
    <w:rsid w:val="000E2250"/>
    <w:rsid w:val="000F4514"/>
    <w:rsid w:val="00105BF8"/>
    <w:rsid w:val="001125EA"/>
    <w:rsid w:val="0012432B"/>
    <w:rsid w:val="00124B16"/>
    <w:rsid w:val="00134082"/>
    <w:rsid w:val="001365DE"/>
    <w:rsid w:val="00137003"/>
    <w:rsid w:val="00144C19"/>
    <w:rsid w:val="00155695"/>
    <w:rsid w:val="001715D2"/>
    <w:rsid w:val="00185077"/>
    <w:rsid w:val="001A25C5"/>
    <w:rsid w:val="001B19A8"/>
    <w:rsid w:val="001B33AE"/>
    <w:rsid w:val="001B4693"/>
    <w:rsid w:val="001C1A95"/>
    <w:rsid w:val="001C36B6"/>
    <w:rsid w:val="001C7406"/>
    <w:rsid w:val="001D3B60"/>
    <w:rsid w:val="001D5134"/>
    <w:rsid w:val="001D7640"/>
    <w:rsid w:val="001E7DEF"/>
    <w:rsid w:val="001F07E8"/>
    <w:rsid w:val="00200E5E"/>
    <w:rsid w:val="002013E9"/>
    <w:rsid w:val="00210354"/>
    <w:rsid w:val="00221EB9"/>
    <w:rsid w:val="00227D26"/>
    <w:rsid w:val="00243E4F"/>
    <w:rsid w:val="00251F74"/>
    <w:rsid w:val="00254E0F"/>
    <w:rsid w:val="00256427"/>
    <w:rsid w:val="0025654F"/>
    <w:rsid w:val="00257A2C"/>
    <w:rsid w:val="002656C0"/>
    <w:rsid w:val="0026675F"/>
    <w:rsid w:val="00267803"/>
    <w:rsid w:val="00270B8F"/>
    <w:rsid w:val="002B1861"/>
    <w:rsid w:val="002C1CDF"/>
    <w:rsid w:val="002D6646"/>
    <w:rsid w:val="002D66A6"/>
    <w:rsid w:val="002F35AE"/>
    <w:rsid w:val="002F610B"/>
    <w:rsid w:val="00301535"/>
    <w:rsid w:val="00301B53"/>
    <w:rsid w:val="0031203C"/>
    <w:rsid w:val="00315BFC"/>
    <w:rsid w:val="00335408"/>
    <w:rsid w:val="003415D1"/>
    <w:rsid w:val="003476D2"/>
    <w:rsid w:val="003505E8"/>
    <w:rsid w:val="003538AB"/>
    <w:rsid w:val="003639E5"/>
    <w:rsid w:val="003758BF"/>
    <w:rsid w:val="00385C10"/>
    <w:rsid w:val="003A312E"/>
    <w:rsid w:val="003B6360"/>
    <w:rsid w:val="003E49F6"/>
    <w:rsid w:val="003E6C56"/>
    <w:rsid w:val="003F1018"/>
    <w:rsid w:val="003F2C82"/>
    <w:rsid w:val="003F6BBE"/>
    <w:rsid w:val="004178C7"/>
    <w:rsid w:val="004223ED"/>
    <w:rsid w:val="00424C3E"/>
    <w:rsid w:val="0043018A"/>
    <w:rsid w:val="0043185B"/>
    <w:rsid w:val="00433390"/>
    <w:rsid w:val="00434EB9"/>
    <w:rsid w:val="00437F18"/>
    <w:rsid w:val="004453AD"/>
    <w:rsid w:val="00445D48"/>
    <w:rsid w:val="00461708"/>
    <w:rsid w:val="00461944"/>
    <w:rsid w:val="00464101"/>
    <w:rsid w:val="00471C01"/>
    <w:rsid w:val="0047541A"/>
    <w:rsid w:val="00483A60"/>
    <w:rsid w:val="004851D9"/>
    <w:rsid w:val="00486D6D"/>
    <w:rsid w:val="004912ED"/>
    <w:rsid w:val="004B1C3D"/>
    <w:rsid w:val="004B3C08"/>
    <w:rsid w:val="004C5926"/>
    <w:rsid w:val="004D1FC5"/>
    <w:rsid w:val="004E576C"/>
    <w:rsid w:val="004E634F"/>
    <w:rsid w:val="004E7973"/>
    <w:rsid w:val="004F56F7"/>
    <w:rsid w:val="004F5819"/>
    <w:rsid w:val="00500A78"/>
    <w:rsid w:val="00502584"/>
    <w:rsid w:val="00504BCA"/>
    <w:rsid w:val="00505D9C"/>
    <w:rsid w:val="005079B3"/>
    <w:rsid w:val="005133C6"/>
    <w:rsid w:val="0051415E"/>
    <w:rsid w:val="005170FB"/>
    <w:rsid w:val="00524757"/>
    <w:rsid w:val="00526FEA"/>
    <w:rsid w:val="005311BF"/>
    <w:rsid w:val="00537838"/>
    <w:rsid w:val="00537E48"/>
    <w:rsid w:val="00541A16"/>
    <w:rsid w:val="00542810"/>
    <w:rsid w:val="00543939"/>
    <w:rsid w:val="0054592A"/>
    <w:rsid w:val="005563FE"/>
    <w:rsid w:val="00557E09"/>
    <w:rsid w:val="005625E3"/>
    <w:rsid w:val="00564204"/>
    <w:rsid w:val="005721DD"/>
    <w:rsid w:val="005B1FC7"/>
    <w:rsid w:val="005C1588"/>
    <w:rsid w:val="005D4D35"/>
    <w:rsid w:val="005D5519"/>
    <w:rsid w:val="005D5CF8"/>
    <w:rsid w:val="005D7E2B"/>
    <w:rsid w:val="005E4264"/>
    <w:rsid w:val="005E523C"/>
    <w:rsid w:val="005F2DE1"/>
    <w:rsid w:val="005F3B56"/>
    <w:rsid w:val="005F6352"/>
    <w:rsid w:val="005F7C94"/>
    <w:rsid w:val="00602ADE"/>
    <w:rsid w:val="0060413E"/>
    <w:rsid w:val="00613638"/>
    <w:rsid w:val="00616354"/>
    <w:rsid w:val="00624377"/>
    <w:rsid w:val="006252AB"/>
    <w:rsid w:val="006308C1"/>
    <w:rsid w:val="00637FFA"/>
    <w:rsid w:val="006418F5"/>
    <w:rsid w:val="0065253B"/>
    <w:rsid w:val="0065607B"/>
    <w:rsid w:val="00656B07"/>
    <w:rsid w:val="00657362"/>
    <w:rsid w:val="00673341"/>
    <w:rsid w:val="00674EB2"/>
    <w:rsid w:val="006769F7"/>
    <w:rsid w:val="006817A9"/>
    <w:rsid w:val="006906FB"/>
    <w:rsid w:val="00692C67"/>
    <w:rsid w:val="006A1C50"/>
    <w:rsid w:val="006A1E74"/>
    <w:rsid w:val="006A5BC4"/>
    <w:rsid w:val="006B217B"/>
    <w:rsid w:val="006C0795"/>
    <w:rsid w:val="006C3BEE"/>
    <w:rsid w:val="006C3D2D"/>
    <w:rsid w:val="006C5A76"/>
    <w:rsid w:val="006D6242"/>
    <w:rsid w:val="006E67D0"/>
    <w:rsid w:val="006F0AAF"/>
    <w:rsid w:val="006F42D6"/>
    <w:rsid w:val="0070139F"/>
    <w:rsid w:val="007070D5"/>
    <w:rsid w:val="00710540"/>
    <w:rsid w:val="0072145C"/>
    <w:rsid w:val="007259C6"/>
    <w:rsid w:val="007425AC"/>
    <w:rsid w:val="00746DDA"/>
    <w:rsid w:val="0076365D"/>
    <w:rsid w:val="00764062"/>
    <w:rsid w:val="00764737"/>
    <w:rsid w:val="0076722B"/>
    <w:rsid w:val="00771CEF"/>
    <w:rsid w:val="00777229"/>
    <w:rsid w:val="007812A5"/>
    <w:rsid w:val="00786EB6"/>
    <w:rsid w:val="00787EAF"/>
    <w:rsid w:val="007A6451"/>
    <w:rsid w:val="007C0303"/>
    <w:rsid w:val="007D0B99"/>
    <w:rsid w:val="007F6AFF"/>
    <w:rsid w:val="007F6E70"/>
    <w:rsid w:val="007F7BAC"/>
    <w:rsid w:val="008008B1"/>
    <w:rsid w:val="00810166"/>
    <w:rsid w:val="00812652"/>
    <w:rsid w:val="0081477A"/>
    <w:rsid w:val="00821D8C"/>
    <w:rsid w:val="008237DA"/>
    <w:rsid w:val="00835A46"/>
    <w:rsid w:val="008611BA"/>
    <w:rsid w:val="008623C5"/>
    <w:rsid w:val="008873A3"/>
    <w:rsid w:val="008911EC"/>
    <w:rsid w:val="008A3C49"/>
    <w:rsid w:val="008B4EEB"/>
    <w:rsid w:val="008C056F"/>
    <w:rsid w:val="008C3CF5"/>
    <w:rsid w:val="008D2817"/>
    <w:rsid w:val="008E1D52"/>
    <w:rsid w:val="008F0492"/>
    <w:rsid w:val="008F1295"/>
    <w:rsid w:val="008F2B5C"/>
    <w:rsid w:val="008F677C"/>
    <w:rsid w:val="00903D93"/>
    <w:rsid w:val="009159B4"/>
    <w:rsid w:val="009229B6"/>
    <w:rsid w:val="009229BB"/>
    <w:rsid w:val="00934834"/>
    <w:rsid w:val="00936583"/>
    <w:rsid w:val="0095393D"/>
    <w:rsid w:val="009549B0"/>
    <w:rsid w:val="009618EA"/>
    <w:rsid w:val="009675D1"/>
    <w:rsid w:val="00972C68"/>
    <w:rsid w:val="00980E40"/>
    <w:rsid w:val="00981D7F"/>
    <w:rsid w:val="00994E5D"/>
    <w:rsid w:val="00995EB9"/>
    <w:rsid w:val="009A126C"/>
    <w:rsid w:val="009A21A1"/>
    <w:rsid w:val="009F2347"/>
    <w:rsid w:val="00A016E3"/>
    <w:rsid w:val="00A01F85"/>
    <w:rsid w:val="00A118F4"/>
    <w:rsid w:val="00A167CC"/>
    <w:rsid w:val="00A203E5"/>
    <w:rsid w:val="00A2110D"/>
    <w:rsid w:val="00A32AE4"/>
    <w:rsid w:val="00A426CB"/>
    <w:rsid w:val="00A44948"/>
    <w:rsid w:val="00A44A20"/>
    <w:rsid w:val="00A4584D"/>
    <w:rsid w:val="00A53766"/>
    <w:rsid w:val="00A5617F"/>
    <w:rsid w:val="00A62900"/>
    <w:rsid w:val="00A62AAA"/>
    <w:rsid w:val="00A62C65"/>
    <w:rsid w:val="00A63EB6"/>
    <w:rsid w:val="00A661DB"/>
    <w:rsid w:val="00A6669C"/>
    <w:rsid w:val="00A802D3"/>
    <w:rsid w:val="00A81C55"/>
    <w:rsid w:val="00A83F60"/>
    <w:rsid w:val="00A91FB3"/>
    <w:rsid w:val="00AA05F1"/>
    <w:rsid w:val="00AB2229"/>
    <w:rsid w:val="00AC0CD0"/>
    <w:rsid w:val="00AC77F0"/>
    <w:rsid w:val="00AD24C8"/>
    <w:rsid w:val="00AD76E1"/>
    <w:rsid w:val="00AE209C"/>
    <w:rsid w:val="00AE6373"/>
    <w:rsid w:val="00AF1A95"/>
    <w:rsid w:val="00B01F00"/>
    <w:rsid w:val="00B04D64"/>
    <w:rsid w:val="00B1195E"/>
    <w:rsid w:val="00B1298E"/>
    <w:rsid w:val="00B13285"/>
    <w:rsid w:val="00B1387B"/>
    <w:rsid w:val="00B20F32"/>
    <w:rsid w:val="00B21288"/>
    <w:rsid w:val="00B225AF"/>
    <w:rsid w:val="00B25D35"/>
    <w:rsid w:val="00B26BC7"/>
    <w:rsid w:val="00B312DC"/>
    <w:rsid w:val="00B35EED"/>
    <w:rsid w:val="00B36F9B"/>
    <w:rsid w:val="00B40697"/>
    <w:rsid w:val="00B447D1"/>
    <w:rsid w:val="00B45F5B"/>
    <w:rsid w:val="00B511B9"/>
    <w:rsid w:val="00B53826"/>
    <w:rsid w:val="00B70D2A"/>
    <w:rsid w:val="00B7446F"/>
    <w:rsid w:val="00B77080"/>
    <w:rsid w:val="00B93F35"/>
    <w:rsid w:val="00BA3382"/>
    <w:rsid w:val="00BB1705"/>
    <w:rsid w:val="00BB5BAE"/>
    <w:rsid w:val="00BC52CC"/>
    <w:rsid w:val="00BD1941"/>
    <w:rsid w:val="00BD2F76"/>
    <w:rsid w:val="00BD5247"/>
    <w:rsid w:val="00BE338B"/>
    <w:rsid w:val="00BE7910"/>
    <w:rsid w:val="00BF6031"/>
    <w:rsid w:val="00C008BF"/>
    <w:rsid w:val="00C14FE8"/>
    <w:rsid w:val="00C16A3D"/>
    <w:rsid w:val="00C2754A"/>
    <w:rsid w:val="00C41950"/>
    <w:rsid w:val="00C53687"/>
    <w:rsid w:val="00C55402"/>
    <w:rsid w:val="00C56835"/>
    <w:rsid w:val="00C63F1C"/>
    <w:rsid w:val="00C6702F"/>
    <w:rsid w:val="00C921D4"/>
    <w:rsid w:val="00C95828"/>
    <w:rsid w:val="00C97BED"/>
    <w:rsid w:val="00CA1683"/>
    <w:rsid w:val="00CB0AD2"/>
    <w:rsid w:val="00CB21E5"/>
    <w:rsid w:val="00CD44DE"/>
    <w:rsid w:val="00CD6338"/>
    <w:rsid w:val="00CE2361"/>
    <w:rsid w:val="00CE2DBF"/>
    <w:rsid w:val="00CE60B5"/>
    <w:rsid w:val="00CF357A"/>
    <w:rsid w:val="00CF4B92"/>
    <w:rsid w:val="00D026AD"/>
    <w:rsid w:val="00D057D7"/>
    <w:rsid w:val="00D10610"/>
    <w:rsid w:val="00D12935"/>
    <w:rsid w:val="00D23A59"/>
    <w:rsid w:val="00D31AC2"/>
    <w:rsid w:val="00D338CA"/>
    <w:rsid w:val="00D45E66"/>
    <w:rsid w:val="00D51881"/>
    <w:rsid w:val="00D569FB"/>
    <w:rsid w:val="00D67727"/>
    <w:rsid w:val="00D76AF6"/>
    <w:rsid w:val="00D77902"/>
    <w:rsid w:val="00D8350A"/>
    <w:rsid w:val="00D8644E"/>
    <w:rsid w:val="00D9297F"/>
    <w:rsid w:val="00D969FE"/>
    <w:rsid w:val="00D97941"/>
    <w:rsid w:val="00DA2903"/>
    <w:rsid w:val="00DA406C"/>
    <w:rsid w:val="00DA7DB9"/>
    <w:rsid w:val="00DC3D9B"/>
    <w:rsid w:val="00DD03F7"/>
    <w:rsid w:val="00DD27C9"/>
    <w:rsid w:val="00DE0D64"/>
    <w:rsid w:val="00DE5472"/>
    <w:rsid w:val="00DE58FD"/>
    <w:rsid w:val="00DE75C3"/>
    <w:rsid w:val="00DE76EC"/>
    <w:rsid w:val="00E00912"/>
    <w:rsid w:val="00E10896"/>
    <w:rsid w:val="00E13F9D"/>
    <w:rsid w:val="00E233C1"/>
    <w:rsid w:val="00E24499"/>
    <w:rsid w:val="00E26E07"/>
    <w:rsid w:val="00E52357"/>
    <w:rsid w:val="00E53905"/>
    <w:rsid w:val="00E56683"/>
    <w:rsid w:val="00E643D0"/>
    <w:rsid w:val="00E65086"/>
    <w:rsid w:val="00E676F2"/>
    <w:rsid w:val="00E70DD0"/>
    <w:rsid w:val="00E85079"/>
    <w:rsid w:val="00E85959"/>
    <w:rsid w:val="00E90318"/>
    <w:rsid w:val="00EB0AA2"/>
    <w:rsid w:val="00EB35D4"/>
    <w:rsid w:val="00EB67C7"/>
    <w:rsid w:val="00EC3370"/>
    <w:rsid w:val="00EC4815"/>
    <w:rsid w:val="00EC5C25"/>
    <w:rsid w:val="00ED0AD9"/>
    <w:rsid w:val="00EE6927"/>
    <w:rsid w:val="00EF0E59"/>
    <w:rsid w:val="00EF60BB"/>
    <w:rsid w:val="00F02DCE"/>
    <w:rsid w:val="00F07AC2"/>
    <w:rsid w:val="00F14A85"/>
    <w:rsid w:val="00F310A0"/>
    <w:rsid w:val="00F31484"/>
    <w:rsid w:val="00F32DBD"/>
    <w:rsid w:val="00F43D30"/>
    <w:rsid w:val="00F45693"/>
    <w:rsid w:val="00F60BAA"/>
    <w:rsid w:val="00F74848"/>
    <w:rsid w:val="00F83C6D"/>
    <w:rsid w:val="00F86BC5"/>
    <w:rsid w:val="00F871BE"/>
    <w:rsid w:val="00F9225E"/>
    <w:rsid w:val="00FA0A80"/>
    <w:rsid w:val="00FA3178"/>
    <w:rsid w:val="00FA7F0A"/>
    <w:rsid w:val="00FB0064"/>
    <w:rsid w:val="00FB16BD"/>
    <w:rsid w:val="00FC1069"/>
    <w:rsid w:val="00FC59F3"/>
    <w:rsid w:val="00FD0589"/>
    <w:rsid w:val="00FE4221"/>
    <w:rsid w:val="00FF2C81"/>
    <w:rsid w:val="01895954"/>
    <w:rsid w:val="01B00613"/>
    <w:rsid w:val="01D13BFA"/>
    <w:rsid w:val="041F054D"/>
    <w:rsid w:val="044D0642"/>
    <w:rsid w:val="04820ADC"/>
    <w:rsid w:val="049B394B"/>
    <w:rsid w:val="0526590B"/>
    <w:rsid w:val="052B00A4"/>
    <w:rsid w:val="053A13B6"/>
    <w:rsid w:val="05CF50A2"/>
    <w:rsid w:val="0637259B"/>
    <w:rsid w:val="064237B1"/>
    <w:rsid w:val="065D35AE"/>
    <w:rsid w:val="06734B80"/>
    <w:rsid w:val="077C5110"/>
    <w:rsid w:val="08381BDD"/>
    <w:rsid w:val="08681E1A"/>
    <w:rsid w:val="089F6B64"/>
    <w:rsid w:val="08A54611"/>
    <w:rsid w:val="08B1373D"/>
    <w:rsid w:val="090E3731"/>
    <w:rsid w:val="0A067508"/>
    <w:rsid w:val="0A5E2D93"/>
    <w:rsid w:val="0A8A693C"/>
    <w:rsid w:val="0AE22D34"/>
    <w:rsid w:val="0AFA13CC"/>
    <w:rsid w:val="0B04224A"/>
    <w:rsid w:val="0C2A12D0"/>
    <w:rsid w:val="0C825707"/>
    <w:rsid w:val="0C8A786E"/>
    <w:rsid w:val="0C8C6D7B"/>
    <w:rsid w:val="0CC259D4"/>
    <w:rsid w:val="0CDD0896"/>
    <w:rsid w:val="0CF06F2A"/>
    <w:rsid w:val="0CFB58CF"/>
    <w:rsid w:val="0D2C5DB4"/>
    <w:rsid w:val="0D3513B3"/>
    <w:rsid w:val="0E5B5564"/>
    <w:rsid w:val="0E880A30"/>
    <w:rsid w:val="0EED13D0"/>
    <w:rsid w:val="0F1C502D"/>
    <w:rsid w:val="0F6C2D1E"/>
    <w:rsid w:val="10247FD8"/>
    <w:rsid w:val="1032374B"/>
    <w:rsid w:val="103908F5"/>
    <w:rsid w:val="108B375C"/>
    <w:rsid w:val="109E203E"/>
    <w:rsid w:val="10CE232C"/>
    <w:rsid w:val="10D314FF"/>
    <w:rsid w:val="110E190A"/>
    <w:rsid w:val="114E06C3"/>
    <w:rsid w:val="12411FD6"/>
    <w:rsid w:val="124C1CF8"/>
    <w:rsid w:val="12D25AA0"/>
    <w:rsid w:val="13313DF9"/>
    <w:rsid w:val="13CF0161"/>
    <w:rsid w:val="1419305B"/>
    <w:rsid w:val="148520EA"/>
    <w:rsid w:val="149B4B6B"/>
    <w:rsid w:val="14AB738A"/>
    <w:rsid w:val="15015A4D"/>
    <w:rsid w:val="1536139A"/>
    <w:rsid w:val="156239AE"/>
    <w:rsid w:val="159D5775"/>
    <w:rsid w:val="15C31A1E"/>
    <w:rsid w:val="15CA5E3E"/>
    <w:rsid w:val="15D227CE"/>
    <w:rsid w:val="15F35395"/>
    <w:rsid w:val="166B5873"/>
    <w:rsid w:val="16A50D85"/>
    <w:rsid w:val="16AA002D"/>
    <w:rsid w:val="16E4673F"/>
    <w:rsid w:val="173C7AAB"/>
    <w:rsid w:val="176C53FF"/>
    <w:rsid w:val="176E5DE7"/>
    <w:rsid w:val="18B03A11"/>
    <w:rsid w:val="18D771F0"/>
    <w:rsid w:val="1910625E"/>
    <w:rsid w:val="19230ACF"/>
    <w:rsid w:val="19415710"/>
    <w:rsid w:val="19690F24"/>
    <w:rsid w:val="19925ACB"/>
    <w:rsid w:val="1993272D"/>
    <w:rsid w:val="1AA66E7A"/>
    <w:rsid w:val="1AE654C9"/>
    <w:rsid w:val="1B0E2C71"/>
    <w:rsid w:val="1B5D4131"/>
    <w:rsid w:val="1BBC26CD"/>
    <w:rsid w:val="1CAD35BF"/>
    <w:rsid w:val="1CB05D8E"/>
    <w:rsid w:val="1CB735C0"/>
    <w:rsid w:val="1D115A99"/>
    <w:rsid w:val="1DAF4298"/>
    <w:rsid w:val="1DF80C37"/>
    <w:rsid w:val="1E326C77"/>
    <w:rsid w:val="1E58492F"/>
    <w:rsid w:val="1E7B27A8"/>
    <w:rsid w:val="1ECF68EE"/>
    <w:rsid w:val="1F923E71"/>
    <w:rsid w:val="1F970478"/>
    <w:rsid w:val="1FBC4BF4"/>
    <w:rsid w:val="2040123D"/>
    <w:rsid w:val="208C266E"/>
    <w:rsid w:val="209C7F3F"/>
    <w:rsid w:val="21064850"/>
    <w:rsid w:val="21124592"/>
    <w:rsid w:val="21AC1B8B"/>
    <w:rsid w:val="21FD5398"/>
    <w:rsid w:val="22015D1E"/>
    <w:rsid w:val="22745A72"/>
    <w:rsid w:val="22D24584"/>
    <w:rsid w:val="235267F2"/>
    <w:rsid w:val="2358085A"/>
    <w:rsid w:val="237629E7"/>
    <w:rsid w:val="2377216D"/>
    <w:rsid w:val="24704055"/>
    <w:rsid w:val="2483022C"/>
    <w:rsid w:val="256E4A38"/>
    <w:rsid w:val="26775A77"/>
    <w:rsid w:val="274F623A"/>
    <w:rsid w:val="278C73F8"/>
    <w:rsid w:val="28145F77"/>
    <w:rsid w:val="28167D1D"/>
    <w:rsid w:val="28846321"/>
    <w:rsid w:val="28B14516"/>
    <w:rsid w:val="28BC3D0D"/>
    <w:rsid w:val="28C21E3C"/>
    <w:rsid w:val="29220014"/>
    <w:rsid w:val="2A000036"/>
    <w:rsid w:val="2A0A5FF9"/>
    <w:rsid w:val="2A2E7AFA"/>
    <w:rsid w:val="2A98528D"/>
    <w:rsid w:val="2ABA3157"/>
    <w:rsid w:val="2AD4009D"/>
    <w:rsid w:val="2AEB2687"/>
    <w:rsid w:val="2AF0305B"/>
    <w:rsid w:val="2B317666"/>
    <w:rsid w:val="2BBD04C8"/>
    <w:rsid w:val="2BBE1B4A"/>
    <w:rsid w:val="2CC76AC6"/>
    <w:rsid w:val="2CDE2CF3"/>
    <w:rsid w:val="2D5A05DD"/>
    <w:rsid w:val="2D6178B8"/>
    <w:rsid w:val="2E10298E"/>
    <w:rsid w:val="2E2E48E9"/>
    <w:rsid w:val="2E6A4FFB"/>
    <w:rsid w:val="2F835584"/>
    <w:rsid w:val="2F93533C"/>
    <w:rsid w:val="2FA379D4"/>
    <w:rsid w:val="2FB43990"/>
    <w:rsid w:val="2FCC2A87"/>
    <w:rsid w:val="2FF7387C"/>
    <w:rsid w:val="305646E2"/>
    <w:rsid w:val="30A47C65"/>
    <w:rsid w:val="3188187F"/>
    <w:rsid w:val="31D43E75"/>
    <w:rsid w:val="322D6DFA"/>
    <w:rsid w:val="325D4937"/>
    <w:rsid w:val="32C1688A"/>
    <w:rsid w:val="32E0684A"/>
    <w:rsid w:val="332F56B7"/>
    <w:rsid w:val="33582872"/>
    <w:rsid w:val="335C6144"/>
    <w:rsid w:val="33770F5C"/>
    <w:rsid w:val="338A5B00"/>
    <w:rsid w:val="3429554C"/>
    <w:rsid w:val="342F5CDB"/>
    <w:rsid w:val="3485131E"/>
    <w:rsid w:val="34F34F5A"/>
    <w:rsid w:val="3557216B"/>
    <w:rsid w:val="35A06C79"/>
    <w:rsid w:val="36140CE4"/>
    <w:rsid w:val="36830F3A"/>
    <w:rsid w:val="36885587"/>
    <w:rsid w:val="36A209E6"/>
    <w:rsid w:val="36C4542A"/>
    <w:rsid w:val="36DE4E91"/>
    <w:rsid w:val="371005CB"/>
    <w:rsid w:val="37A13FCB"/>
    <w:rsid w:val="381B5DA8"/>
    <w:rsid w:val="384855BD"/>
    <w:rsid w:val="386E2D05"/>
    <w:rsid w:val="388726B4"/>
    <w:rsid w:val="388A07F9"/>
    <w:rsid w:val="38CF2A0C"/>
    <w:rsid w:val="393F076E"/>
    <w:rsid w:val="39922EFF"/>
    <w:rsid w:val="39A86313"/>
    <w:rsid w:val="3A015A23"/>
    <w:rsid w:val="3A586B4D"/>
    <w:rsid w:val="3A60099C"/>
    <w:rsid w:val="3A8D44A9"/>
    <w:rsid w:val="3A8D5780"/>
    <w:rsid w:val="3AC039D1"/>
    <w:rsid w:val="3AC058DE"/>
    <w:rsid w:val="3B0C145E"/>
    <w:rsid w:val="3B1F2605"/>
    <w:rsid w:val="3B5F4485"/>
    <w:rsid w:val="3BF035E1"/>
    <w:rsid w:val="3C1F67D5"/>
    <w:rsid w:val="3C701B60"/>
    <w:rsid w:val="3D0D2920"/>
    <w:rsid w:val="3D580050"/>
    <w:rsid w:val="3D8B4B66"/>
    <w:rsid w:val="3E587BDC"/>
    <w:rsid w:val="3F004319"/>
    <w:rsid w:val="3F9B5FD2"/>
    <w:rsid w:val="403F426F"/>
    <w:rsid w:val="404C6371"/>
    <w:rsid w:val="40506513"/>
    <w:rsid w:val="409108B2"/>
    <w:rsid w:val="40FE34AB"/>
    <w:rsid w:val="411C3143"/>
    <w:rsid w:val="414503B3"/>
    <w:rsid w:val="415B3C6B"/>
    <w:rsid w:val="41760AA5"/>
    <w:rsid w:val="41B808AE"/>
    <w:rsid w:val="41EE0F83"/>
    <w:rsid w:val="4208135F"/>
    <w:rsid w:val="420C6FA6"/>
    <w:rsid w:val="437454B8"/>
    <w:rsid w:val="4404683C"/>
    <w:rsid w:val="440C0B05"/>
    <w:rsid w:val="442C18EF"/>
    <w:rsid w:val="446217B4"/>
    <w:rsid w:val="449966FA"/>
    <w:rsid w:val="453A7E81"/>
    <w:rsid w:val="4551712C"/>
    <w:rsid w:val="456043B3"/>
    <w:rsid w:val="457D6D31"/>
    <w:rsid w:val="45B66EC4"/>
    <w:rsid w:val="460A5C60"/>
    <w:rsid w:val="468123C6"/>
    <w:rsid w:val="46AC4F69"/>
    <w:rsid w:val="46E464B1"/>
    <w:rsid w:val="47251402"/>
    <w:rsid w:val="472C5B74"/>
    <w:rsid w:val="474A1054"/>
    <w:rsid w:val="47A21AA4"/>
    <w:rsid w:val="47C67CF4"/>
    <w:rsid w:val="48864CD2"/>
    <w:rsid w:val="48A028AB"/>
    <w:rsid w:val="497B6FB7"/>
    <w:rsid w:val="49845D29"/>
    <w:rsid w:val="498B52C8"/>
    <w:rsid w:val="49942410"/>
    <w:rsid w:val="499A72FA"/>
    <w:rsid w:val="49E4760A"/>
    <w:rsid w:val="49ED6DAD"/>
    <w:rsid w:val="4A0742B7"/>
    <w:rsid w:val="4A275968"/>
    <w:rsid w:val="4A3E49C1"/>
    <w:rsid w:val="4A946440"/>
    <w:rsid w:val="4B67023C"/>
    <w:rsid w:val="4B825DEC"/>
    <w:rsid w:val="4B910909"/>
    <w:rsid w:val="4C6928F1"/>
    <w:rsid w:val="4CD458D2"/>
    <w:rsid w:val="4D090A1F"/>
    <w:rsid w:val="4D3E0244"/>
    <w:rsid w:val="4DA75179"/>
    <w:rsid w:val="4DF01BDF"/>
    <w:rsid w:val="4E2D2E33"/>
    <w:rsid w:val="4E791BD4"/>
    <w:rsid w:val="4ED84430"/>
    <w:rsid w:val="4F165675"/>
    <w:rsid w:val="4F5D14F6"/>
    <w:rsid w:val="4F644633"/>
    <w:rsid w:val="50455C2E"/>
    <w:rsid w:val="506F6F85"/>
    <w:rsid w:val="509624EE"/>
    <w:rsid w:val="50EB5374"/>
    <w:rsid w:val="51413296"/>
    <w:rsid w:val="51874E03"/>
    <w:rsid w:val="51A72538"/>
    <w:rsid w:val="51B54C88"/>
    <w:rsid w:val="523C3645"/>
    <w:rsid w:val="52B1265B"/>
    <w:rsid w:val="52CA6EA2"/>
    <w:rsid w:val="53400F13"/>
    <w:rsid w:val="536F093D"/>
    <w:rsid w:val="53A873F8"/>
    <w:rsid w:val="53E542B6"/>
    <w:rsid w:val="55664623"/>
    <w:rsid w:val="55F25D68"/>
    <w:rsid w:val="560B3A5A"/>
    <w:rsid w:val="563270F2"/>
    <w:rsid w:val="565A053D"/>
    <w:rsid w:val="5661367A"/>
    <w:rsid w:val="56A65531"/>
    <w:rsid w:val="57096B95"/>
    <w:rsid w:val="570D3802"/>
    <w:rsid w:val="575F7BCE"/>
    <w:rsid w:val="579E1803"/>
    <w:rsid w:val="57D936E4"/>
    <w:rsid w:val="57FB7AFE"/>
    <w:rsid w:val="584459F4"/>
    <w:rsid w:val="587A5A26"/>
    <w:rsid w:val="58A22330"/>
    <w:rsid w:val="58CA7BFC"/>
    <w:rsid w:val="58F02B74"/>
    <w:rsid w:val="59944677"/>
    <w:rsid w:val="5A2275C4"/>
    <w:rsid w:val="5B420816"/>
    <w:rsid w:val="5B9E2C7A"/>
    <w:rsid w:val="5BD42C63"/>
    <w:rsid w:val="5BE74621"/>
    <w:rsid w:val="5C3E56A8"/>
    <w:rsid w:val="5C8165A9"/>
    <w:rsid w:val="5CBA5D89"/>
    <w:rsid w:val="5CBB65A4"/>
    <w:rsid w:val="5CC826A5"/>
    <w:rsid w:val="5CF97B0E"/>
    <w:rsid w:val="5D02548B"/>
    <w:rsid w:val="5D8D744A"/>
    <w:rsid w:val="5E7E08D5"/>
    <w:rsid w:val="5EA5616B"/>
    <w:rsid w:val="5F0C25F1"/>
    <w:rsid w:val="5F480CC6"/>
    <w:rsid w:val="5F715215"/>
    <w:rsid w:val="5F9A5E4E"/>
    <w:rsid w:val="5FB07420"/>
    <w:rsid w:val="5FC058B5"/>
    <w:rsid w:val="601C7006"/>
    <w:rsid w:val="60420670"/>
    <w:rsid w:val="605B25C1"/>
    <w:rsid w:val="60773FAB"/>
    <w:rsid w:val="609F2A73"/>
    <w:rsid w:val="60B5652B"/>
    <w:rsid w:val="60B94F04"/>
    <w:rsid w:val="60C2740B"/>
    <w:rsid w:val="61016185"/>
    <w:rsid w:val="612400C6"/>
    <w:rsid w:val="617A7CE6"/>
    <w:rsid w:val="618B6B38"/>
    <w:rsid w:val="618E330C"/>
    <w:rsid w:val="61A96428"/>
    <w:rsid w:val="61B42774"/>
    <w:rsid w:val="61D94DED"/>
    <w:rsid w:val="629D65F9"/>
    <w:rsid w:val="62CA29CF"/>
    <w:rsid w:val="633A2811"/>
    <w:rsid w:val="63AD43A2"/>
    <w:rsid w:val="640D2F35"/>
    <w:rsid w:val="642F3009"/>
    <w:rsid w:val="643D4275"/>
    <w:rsid w:val="645E0CE8"/>
    <w:rsid w:val="64AC28AC"/>
    <w:rsid w:val="64C01EB3"/>
    <w:rsid w:val="64EA5182"/>
    <w:rsid w:val="64F92461"/>
    <w:rsid w:val="665E3823"/>
    <w:rsid w:val="66EF128B"/>
    <w:rsid w:val="66F703DC"/>
    <w:rsid w:val="6756501A"/>
    <w:rsid w:val="67E2437A"/>
    <w:rsid w:val="682B1D3A"/>
    <w:rsid w:val="684647A1"/>
    <w:rsid w:val="68C36416"/>
    <w:rsid w:val="691B0125"/>
    <w:rsid w:val="692C11BA"/>
    <w:rsid w:val="69496B80"/>
    <w:rsid w:val="696C260A"/>
    <w:rsid w:val="69847953"/>
    <w:rsid w:val="69891364"/>
    <w:rsid w:val="69B11E7E"/>
    <w:rsid w:val="6A4C76A7"/>
    <w:rsid w:val="6B3B09F3"/>
    <w:rsid w:val="6B6575AB"/>
    <w:rsid w:val="6BCF0C2E"/>
    <w:rsid w:val="6BDB4000"/>
    <w:rsid w:val="6BE566A3"/>
    <w:rsid w:val="6C447F4A"/>
    <w:rsid w:val="6D0111FC"/>
    <w:rsid w:val="6D392803"/>
    <w:rsid w:val="6D3C6797"/>
    <w:rsid w:val="6D615FCD"/>
    <w:rsid w:val="6D747CDF"/>
    <w:rsid w:val="6DEE50E4"/>
    <w:rsid w:val="6E61112C"/>
    <w:rsid w:val="6EC731FB"/>
    <w:rsid w:val="6F2179F2"/>
    <w:rsid w:val="6F5D5C83"/>
    <w:rsid w:val="6FBC7826"/>
    <w:rsid w:val="6FC54822"/>
    <w:rsid w:val="700E61C9"/>
    <w:rsid w:val="70EE3FCA"/>
    <w:rsid w:val="70F44F53"/>
    <w:rsid w:val="71272C78"/>
    <w:rsid w:val="71317FDE"/>
    <w:rsid w:val="722703A4"/>
    <w:rsid w:val="728E35F1"/>
    <w:rsid w:val="72D0033F"/>
    <w:rsid w:val="73440153"/>
    <w:rsid w:val="73B42014"/>
    <w:rsid w:val="73EC4A73"/>
    <w:rsid w:val="73F12089"/>
    <w:rsid w:val="74B34F3A"/>
    <w:rsid w:val="74F57957"/>
    <w:rsid w:val="75164E8E"/>
    <w:rsid w:val="75644ADD"/>
    <w:rsid w:val="75B65BF6"/>
    <w:rsid w:val="75CF320B"/>
    <w:rsid w:val="75E007AF"/>
    <w:rsid w:val="7693567A"/>
    <w:rsid w:val="76C515AB"/>
    <w:rsid w:val="76D0185E"/>
    <w:rsid w:val="77005BDD"/>
    <w:rsid w:val="77341E5B"/>
    <w:rsid w:val="77AB1CCE"/>
    <w:rsid w:val="77E303E3"/>
    <w:rsid w:val="781D71EE"/>
    <w:rsid w:val="78397B5B"/>
    <w:rsid w:val="783B5DE1"/>
    <w:rsid w:val="784708BE"/>
    <w:rsid w:val="78C25DA2"/>
    <w:rsid w:val="794013BD"/>
    <w:rsid w:val="7989159D"/>
    <w:rsid w:val="79C618C2"/>
    <w:rsid w:val="79DA45C8"/>
    <w:rsid w:val="7A0C5201"/>
    <w:rsid w:val="7A497455"/>
    <w:rsid w:val="7A811C8D"/>
    <w:rsid w:val="7B3E6F2C"/>
    <w:rsid w:val="7B790344"/>
    <w:rsid w:val="7C0F0ACF"/>
    <w:rsid w:val="7C3501A5"/>
    <w:rsid w:val="7C883F5E"/>
    <w:rsid w:val="7C920181"/>
    <w:rsid w:val="7C92214D"/>
    <w:rsid w:val="7CE56503"/>
    <w:rsid w:val="7D1D3EEF"/>
    <w:rsid w:val="7DA914D7"/>
    <w:rsid w:val="7DFB58B2"/>
    <w:rsid w:val="7E946CF1"/>
    <w:rsid w:val="7EA5417C"/>
    <w:rsid w:val="7EB51F05"/>
    <w:rsid w:val="7F216886"/>
    <w:rsid w:val="7F5D036D"/>
    <w:rsid w:val="7F7626B0"/>
    <w:rsid w:val="7F967F89"/>
    <w:rsid w:val="7FC05B1E"/>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jc w:val="center"/>
      <w:outlineLvl w:val="0"/>
    </w:pPr>
    <w:rPr>
      <w:rFonts w:ascii="黑体" w:eastAsia="黑体"/>
      <w:kern w:val="0"/>
      <w:sz w:val="52"/>
    </w:rPr>
  </w:style>
  <w:style w:type="paragraph" w:styleId="3">
    <w:name w:val="heading 2"/>
    <w:basedOn w:val="1"/>
    <w:next w:val="1"/>
    <w:link w:val="38"/>
    <w:autoRedefine/>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autoRedefine/>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unhideWhenUsed/>
    <w:qFormat/>
    <w:uiPriority w:val="0"/>
    <w:pPr>
      <w:ind w:firstLine="420" w:firstLineChars="200"/>
    </w:pPr>
    <w:rPr>
      <w:rFonts w:ascii="Calibri" w:hAnsi="Calibri"/>
      <w:szCs w:val="22"/>
    </w:rPr>
  </w:style>
  <w:style w:type="paragraph" w:customStyle="1" w:styleId="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0">
    <w:name w:val="Body Text"/>
    <w:basedOn w:val="1"/>
    <w:link w:val="41"/>
    <w:autoRedefine/>
    <w:qFormat/>
    <w:uiPriority w:val="0"/>
    <w:pPr>
      <w:spacing w:after="120"/>
    </w:pPr>
  </w:style>
  <w:style w:type="paragraph" w:styleId="11">
    <w:name w:val="Body Text Indent"/>
    <w:basedOn w:val="1"/>
    <w:link w:val="29"/>
    <w:autoRedefine/>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2">
    <w:name w:val="Plain Text"/>
    <w:basedOn w:val="1"/>
    <w:link w:val="30"/>
    <w:autoRedefine/>
    <w:unhideWhenUsed/>
    <w:qFormat/>
    <w:uiPriority w:val="0"/>
    <w:rPr>
      <w:rFonts w:ascii="宋体" w:hAnsi="Courier New"/>
      <w:kern w:val="0"/>
      <w:sz w:val="20"/>
      <w:szCs w:val="20"/>
    </w:rPr>
  </w:style>
  <w:style w:type="paragraph" w:styleId="13">
    <w:name w:val="Date"/>
    <w:basedOn w:val="1"/>
    <w:next w:val="1"/>
    <w:link w:val="35"/>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autoRedefine/>
    <w:qFormat/>
    <w:uiPriority w:val="0"/>
    <w:pPr>
      <w:spacing w:before="240" w:after="60" w:line="312" w:lineRule="auto"/>
      <w:jc w:val="center"/>
      <w:outlineLvl w:val="1"/>
    </w:pPr>
    <w:rPr>
      <w:rFonts w:ascii="Cambria" w:hAnsi="Cambria"/>
      <w:b/>
      <w:bCs/>
      <w:kern w:val="28"/>
      <w:sz w:val="32"/>
      <w:szCs w:val="32"/>
    </w:rPr>
  </w:style>
  <w:style w:type="paragraph" w:styleId="17">
    <w:name w:val="Body Text Indent 3"/>
    <w:basedOn w:val="1"/>
    <w:link w:val="37"/>
    <w:autoRedefine/>
    <w:qFormat/>
    <w:uiPriority w:val="0"/>
    <w:pPr>
      <w:spacing w:after="120"/>
      <w:ind w:left="420" w:leftChars="200"/>
    </w:pPr>
    <w:rPr>
      <w:sz w:val="16"/>
      <w:szCs w:val="16"/>
    </w:rPr>
  </w:style>
  <w:style w:type="paragraph" w:styleId="18">
    <w:name w:val="Body Text 2"/>
    <w:basedOn w:val="1"/>
    <w:link w:val="42"/>
    <w:autoRedefine/>
    <w:qFormat/>
    <w:uiPriority w:val="0"/>
    <w:pPr>
      <w:spacing w:after="120" w:line="480" w:lineRule="auto"/>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1"/>
    <w:next w:val="1"/>
    <w:link w:val="39"/>
    <w:autoRedefine/>
    <w:qFormat/>
    <w:uiPriority w:val="0"/>
    <w:pPr>
      <w:spacing w:before="240" w:after="60"/>
      <w:jc w:val="center"/>
      <w:outlineLvl w:val="0"/>
    </w:pPr>
    <w:rPr>
      <w:rFonts w:ascii="Cambria" w:hAnsi="Cambria"/>
      <w:b/>
      <w:bCs/>
      <w:sz w:val="32"/>
      <w:szCs w:val="32"/>
    </w:rPr>
  </w:style>
  <w:style w:type="paragraph" w:styleId="21">
    <w:name w:val="Body Text First Indent 2"/>
    <w:basedOn w:val="1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22"/>
    <w:rPr>
      <w:b/>
      <w:bCs/>
    </w:rPr>
  </w:style>
  <w:style w:type="character" w:styleId="26">
    <w:name w:val="page number"/>
    <w:basedOn w:val="24"/>
    <w:autoRedefine/>
    <w:qFormat/>
    <w:uiPriority w:val="0"/>
  </w:style>
  <w:style w:type="character" w:styleId="27">
    <w:name w:val="Hyperlink"/>
    <w:autoRedefine/>
    <w:unhideWhenUsed/>
    <w:qFormat/>
    <w:uiPriority w:val="99"/>
    <w:rPr>
      <w:color w:val="0000FF"/>
      <w:u w:val="single"/>
    </w:rPr>
  </w:style>
  <w:style w:type="paragraph" w:customStyle="1" w:styleId="28">
    <w:name w:val="默认段落字体 Para Char Char Char Char"/>
    <w:basedOn w:val="1"/>
    <w:autoRedefine/>
    <w:qFormat/>
    <w:uiPriority w:val="0"/>
  </w:style>
  <w:style w:type="character" w:customStyle="1" w:styleId="29">
    <w:name w:val="正文文本缩进 字符"/>
    <w:link w:val="11"/>
    <w:autoRedefine/>
    <w:qFormat/>
    <w:uiPriority w:val="0"/>
    <w:rPr>
      <w:rFonts w:ascii="方正书宋简体" w:eastAsia="方正书宋简体"/>
      <w:sz w:val="28"/>
      <w:szCs w:val="28"/>
    </w:rPr>
  </w:style>
  <w:style w:type="character" w:customStyle="1" w:styleId="30">
    <w:name w:val="纯文本 字符"/>
    <w:link w:val="12"/>
    <w:autoRedefine/>
    <w:qFormat/>
    <w:uiPriority w:val="0"/>
    <w:rPr>
      <w:rFonts w:ascii="宋体" w:hAnsi="Courier New"/>
    </w:rPr>
  </w:style>
  <w:style w:type="character" w:customStyle="1" w:styleId="31">
    <w:name w:val="正文缩进 Char1"/>
    <w:link w:val="32"/>
    <w:autoRedefine/>
    <w:qFormat/>
    <w:locked/>
    <w:uiPriority w:val="0"/>
    <w:rPr>
      <w:rFonts w:ascii="宋体" w:hAnsi="宋体"/>
      <w:sz w:val="24"/>
    </w:rPr>
  </w:style>
  <w:style w:type="paragraph" w:customStyle="1" w:styleId="32">
    <w:name w:val="正文缩进1"/>
    <w:basedOn w:val="1"/>
    <w:link w:val="31"/>
    <w:autoRedefine/>
    <w:qFormat/>
    <w:uiPriority w:val="0"/>
    <w:pPr>
      <w:autoSpaceDE w:val="0"/>
      <w:autoSpaceDN w:val="0"/>
      <w:adjustRightInd w:val="0"/>
      <w:ind w:firstLine="420"/>
      <w:jc w:val="left"/>
    </w:pPr>
    <w:rPr>
      <w:rFonts w:ascii="宋体" w:hAnsi="宋体"/>
      <w:kern w:val="0"/>
      <w:sz w:val="24"/>
      <w:szCs w:val="20"/>
      <w:lang w:val="zh-CN"/>
    </w:rPr>
  </w:style>
  <w:style w:type="character" w:customStyle="1" w:styleId="33">
    <w:name w:val="纯文本 Char1"/>
    <w:link w:val="34"/>
    <w:autoRedefine/>
    <w:qFormat/>
    <w:locked/>
    <w:uiPriority w:val="0"/>
    <w:rPr>
      <w:rFonts w:ascii="宋体" w:hAnsi="Courier New" w:cs="Courier New"/>
      <w:kern w:val="2"/>
      <w:sz w:val="21"/>
      <w:szCs w:val="21"/>
    </w:rPr>
  </w:style>
  <w:style w:type="paragraph" w:customStyle="1" w:styleId="34">
    <w:name w:val="纯文本1"/>
    <w:basedOn w:val="1"/>
    <w:link w:val="33"/>
    <w:autoRedefine/>
    <w:qFormat/>
    <w:uiPriority w:val="0"/>
    <w:rPr>
      <w:rFonts w:ascii="宋体" w:hAnsi="Courier New" w:cs="Courier New"/>
      <w:szCs w:val="21"/>
    </w:rPr>
  </w:style>
  <w:style w:type="character" w:customStyle="1" w:styleId="35">
    <w:name w:val="日期 字符"/>
    <w:link w:val="13"/>
    <w:autoRedefine/>
    <w:qFormat/>
    <w:uiPriority w:val="0"/>
    <w:rPr>
      <w:kern w:val="2"/>
      <w:sz w:val="21"/>
      <w:szCs w:val="24"/>
    </w:rPr>
  </w:style>
  <w:style w:type="character" w:customStyle="1" w:styleId="36">
    <w:name w:val="页眉 字符"/>
    <w:link w:val="15"/>
    <w:autoRedefine/>
    <w:qFormat/>
    <w:uiPriority w:val="99"/>
    <w:rPr>
      <w:kern w:val="2"/>
      <w:sz w:val="18"/>
      <w:szCs w:val="18"/>
    </w:rPr>
  </w:style>
  <w:style w:type="character" w:customStyle="1" w:styleId="37">
    <w:name w:val="正文文本缩进 3 字符"/>
    <w:link w:val="17"/>
    <w:autoRedefine/>
    <w:qFormat/>
    <w:uiPriority w:val="0"/>
    <w:rPr>
      <w:kern w:val="2"/>
      <w:sz w:val="16"/>
      <w:szCs w:val="16"/>
    </w:rPr>
  </w:style>
  <w:style w:type="character" w:customStyle="1" w:styleId="38">
    <w:name w:val="标题 2 字符"/>
    <w:link w:val="3"/>
    <w:autoRedefine/>
    <w:qFormat/>
    <w:uiPriority w:val="9"/>
    <w:rPr>
      <w:rFonts w:ascii="Cambria" w:hAnsi="Cambria" w:eastAsia="宋体" w:cs="Times New Roman"/>
      <w:b/>
      <w:bCs/>
      <w:kern w:val="2"/>
      <w:sz w:val="32"/>
      <w:szCs w:val="32"/>
    </w:rPr>
  </w:style>
  <w:style w:type="character" w:customStyle="1" w:styleId="39">
    <w:name w:val="标题 字符"/>
    <w:link w:val="20"/>
    <w:autoRedefine/>
    <w:qFormat/>
    <w:uiPriority w:val="0"/>
    <w:rPr>
      <w:rFonts w:ascii="Cambria" w:hAnsi="Cambria" w:cs="Times New Roman"/>
      <w:b/>
      <w:bCs/>
      <w:kern w:val="2"/>
      <w:sz w:val="32"/>
      <w:szCs w:val="32"/>
    </w:rPr>
  </w:style>
  <w:style w:type="character" w:customStyle="1" w:styleId="40">
    <w:name w:val="副标题 字符"/>
    <w:link w:val="16"/>
    <w:autoRedefine/>
    <w:qFormat/>
    <w:uiPriority w:val="0"/>
    <w:rPr>
      <w:rFonts w:ascii="Cambria" w:hAnsi="Cambria" w:cs="Times New Roman"/>
      <w:b/>
      <w:bCs/>
      <w:kern w:val="28"/>
      <w:sz w:val="32"/>
      <w:szCs w:val="32"/>
    </w:rPr>
  </w:style>
  <w:style w:type="character" w:customStyle="1" w:styleId="41">
    <w:name w:val="正文文本 字符"/>
    <w:link w:val="10"/>
    <w:autoRedefine/>
    <w:qFormat/>
    <w:uiPriority w:val="0"/>
    <w:rPr>
      <w:kern w:val="2"/>
      <w:sz w:val="21"/>
      <w:szCs w:val="24"/>
    </w:rPr>
  </w:style>
  <w:style w:type="character" w:customStyle="1" w:styleId="42">
    <w:name w:val="正文文本 2 字符"/>
    <w:link w:val="18"/>
    <w:autoRedefine/>
    <w:qFormat/>
    <w:uiPriority w:val="0"/>
    <w:rPr>
      <w:kern w:val="2"/>
      <w:sz w:val="21"/>
      <w:szCs w:val="24"/>
    </w:rPr>
  </w:style>
  <w:style w:type="paragraph" w:customStyle="1" w:styleId="43">
    <w:name w:val="xl36"/>
    <w:basedOn w:val="1"/>
    <w:autoRedefine/>
    <w:qFormat/>
    <w:uiPriority w:val="0"/>
    <w:pPr>
      <w:widowControl/>
      <w:spacing w:before="100" w:after="100"/>
      <w:jc w:val="center"/>
    </w:pPr>
    <w:rPr>
      <w:rFonts w:hint="eastAsia" w:ascii="宋体" w:hAnsi="宋体"/>
      <w:kern w:val="0"/>
      <w:sz w:val="24"/>
      <w:szCs w:val="20"/>
    </w:rPr>
  </w:style>
  <w:style w:type="paragraph" w:customStyle="1" w:styleId="44">
    <w:name w:val="p0"/>
    <w:basedOn w:val="1"/>
    <w:autoRedefine/>
    <w:qFormat/>
    <w:uiPriority w:val="0"/>
    <w:pPr>
      <w:widowControl/>
    </w:pPr>
    <w:rPr>
      <w:kern w:val="0"/>
      <w:szCs w:val="21"/>
    </w:rPr>
  </w:style>
  <w:style w:type="table" w:customStyle="1" w:styleId="45">
    <w:name w:val="Table Normal"/>
    <w:autoRedefine/>
    <w:unhideWhenUsed/>
    <w:qFormat/>
    <w:uiPriority w:val="0"/>
    <w:tblPr>
      <w:tblCellMar>
        <w:top w:w="0" w:type="dxa"/>
        <w:left w:w="0" w:type="dxa"/>
        <w:bottom w:w="0" w:type="dxa"/>
        <w:right w:w="0" w:type="dxa"/>
      </w:tblCellMar>
    </w:tblPr>
  </w:style>
  <w:style w:type="paragraph" w:customStyle="1" w:styleId="46">
    <w:name w:val="p15"/>
    <w:basedOn w:val="1"/>
    <w:autoRedefine/>
    <w:qFormat/>
    <w:uiPriority w:val="0"/>
    <w:pPr>
      <w:spacing w:line="360" w:lineRule="auto"/>
    </w:p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 text|1"/>
    <w:basedOn w:val="1"/>
    <w:autoRedefine/>
    <w:qFormat/>
    <w:uiPriority w:val="0"/>
    <w:pPr>
      <w:spacing w:line="406" w:lineRule="auto"/>
      <w:ind w:firstLine="400"/>
    </w:pPr>
    <w:rPr>
      <w:rFonts w:ascii="宋体" w:hAnsi="宋体" w:cs="宋体"/>
      <w:lang w:val="zh-TW" w:eastAsia="zh-TW" w:bidi="zh-TW"/>
    </w:rPr>
  </w:style>
  <w:style w:type="character" w:customStyle="1" w:styleId="49">
    <w:name w:val="font41"/>
    <w:basedOn w:val="24"/>
    <w:autoRedefine/>
    <w:qFormat/>
    <w:uiPriority w:val="0"/>
    <w:rPr>
      <w:rFonts w:hint="eastAsia" w:ascii="宋体" w:hAnsi="宋体" w:eastAsia="宋体" w:cs="宋体"/>
      <w:color w:val="000000"/>
      <w:sz w:val="20"/>
      <w:szCs w:val="20"/>
      <w:u w:val="none"/>
    </w:rPr>
  </w:style>
  <w:style w:type="character" w:customStyle="1" w:styleId="50">
    <w:name w:val="font141"/>
    <w:basedOn w:val="24"/>
    <w:autoRedefine/>
    <w:qFormat/>
    <w:uiPriority w:val="0"/>
    <w:rPr>
      <w:rFonts w:ascii="宋体" w:hAnsi="宋体" w:eastAsia="宋体" w:cs="宋体"/>
      <w:color w:val="000000"/>
      <w:sz w:val="20"/>
      <w:szCs w:val="20"/>
      <w:u w:val="none"/>
    </w:rPr>
  </w:style>
  <w:style w:type="character" w:customStyle="1" w:styleId="51">
    <w:name w:val="font32"/>
    <w:basedOn w:val="24"/>
    <w:autoRedefine/>
    <w:qFormat/>
    <w:uiPriority w:val="0"/>
    <w:rPr>
      <w:rFonts w:hint="eastAsia" w:ascii="宋体" w:hAnsi="宋体" w:eastAsia="宋体" w:cs="宋体"/>
      <w:color w:val="000000"/>
      <w:sz w:val="20"/>
      <w:szCs w:val="20"/>
      <w:u w:val="none"/>
    </w:rPr>
  </w:style>
  <w:style w:type="character" w:customStyle="1" w:styleId="52">
    <w:name w:val="font191"/>
    <w:basedOn w:val="24"/>
    <w:autoRedefine/>
    <w:qFormat/>
    <w:uiPriority w:val="0"/>
    <w:rPr>
      <w:rFonts w:hint="eastAsia" w:ascii="宋体" w:hAnsi="宋体" w:eastAsia="宋体" w:cs="宋体"/>
      <w:color w:val="000000"/>
      <w:sz w:val="20"/>
      <w:szCs w:val="20"/>
      <w:u w:val="none"/>
    </w:rPr>
  </w:style>
  <w:style w:type="character" w:customStyle="1" w:styleId="53">
    <w:name w:val="font241"/>
    <w:basedOn w:val="24"/>
    <w:autoRedefine/>
    <w:qFormat/>
    <w:uiPriority w:val="0"/>
    <w:rPr>
      <w:rFonts w:hint="eastAsia" w:ascii="宋体" w:hAnsi="宋体" w:eastAsia="宋体" w:cs="宋体"/>
      <w:b/>
      <w:bCs/>
      <w:color w:val="000000"/>
      <w:sz w:val="20"/>
      <w:szCs w:val="20"/>
      <w:u w:val="none"/>
    </w:rPr>
  </w:style>
  <w:style w:type="character" w:customStyle="1" w:styleId="54">
    <w:name w:val="font91"/>
    <w:basedOn w:val="24"/>
    <w:autoRedefine/>
    <w:qFormat/>
    <w:uiPriority w:val="0"/>
    <w:rPr>
      <w:rFonts w:hint="eastAsia" w:ascii="宋体" w:hAnsi="宋体" w:eastAsia="宋体" w:cs="宋体"/>
      <w:b/>
      <w:bCs/>
      <w:color w:val="000000"/>
      <w:sz w:val="20"/>
      <w:szCs w:val="20"/>
      <w:u w:val="none"/>
    </w:rPr>
  </w:style>
  <w:style w:type="character" w:customStyle="1" w:styleId="55">
    <w:name w:val="font112"/>
    <w:basedOn w:val="24"/>
    <w:autoRedefine/>
    <w:qFormat/>
    <w:uiPriority w:val="0"/>
    <w:rPr>
      <w:rFonts w:hint="eastAsia" w:ascii="宋体" w:hAnsi="宋体" w:eastAsia="宋体" w:cs="宋体"/>
      <w:color w:val="000000"/>
      <w:sz w:val="20"/>
      <w:szCs w:val="20"/>
      <w:u w:val="none"/>
    </w:rPr>
  </w:style>
  <w:style w:type="character" w:customStyle="1" w:styleId="56">
    <w:name w:val="font341"/>
    <w:basedOn w:val="24"/>
    <w:autoRedefine/>
    <w:qFormat/>
    <w:uiPriority w:val="0"/>
    <w:rPr>
      <w:rFonts w:hint="eastAsia" w:ascii="宋体" w:hAnsi="宋体" w:eastAsia="宋体" w:cs="宋体"/>
      <w:color w:val="003366"/>
      <w:sz w:val="20"/>
      <w:szCs w:val="20"/>
      <w:u w:val="none"/>
    </w:rPr>
  </w:style>
  <w:style w:type="character" w:customStyle="1" w:styleId="57">
    <w:name w:val="font51"/>
    <w:basedOn w:val="24"/>
    <w:autoRedefine/>
    <w:qFormat/>
    <w:uiPriority w:val="0"/>
    <w:rPr>
      <w:rFonts w:hint="eastAsia" w:ascii="宋体" w:hAnsi="宋体" w:eastAsia="宋体" w:cs="宋体"/>
      <w:b/>
      <w:bCs/>
      <w:color w:val="000000"/>
      <w:sz w:val="20"/>
      <w:szCs w:val="20"/>
      <w:u w:val="none"/>
    </w:rPr>
  </w:style>
  <w:style w:type="character" w:customStyle="1" w:styleId="58">
    <w:name w:val="font351"/>
    <w:basedOn w:val="24"/>
    <w:autoRedefine/>
    <w:qFormat/>
    <w:uiPriority w:val="0"/>
    <w:rPr>
      <w:rFonts w:ascii="Calibri" w:hAnsi="Calibri" w:cs="Calibri"/>
      <w:color w:val="000000"/>
      <w:sz w:val="20"/>
      <w:szCs w:val="20"/>
      <w:u w:val="none"/>
    </w:rPr>
  </w:style>
  <w:style w:type="character" w:customStyle="1" w:styleId="59">
    <w:name w:val="font21"/>
    <w:basedOn w:val="24"/>
    <w:autoRedefine/>
    <w:qFormat/>
    <w:uiPriority w:val="0"/>
    <w:rPr>
      <w:rFonts w:hint="eastAsia" w:ascii="宋体" w:hAnsi="宋体" w:eastAsia="宋体" w:cs="宋体"/>
      <w:b/>
      <w:bCs/>
      <w:color w:val="000000"/>
      <w:sz w:val="20"/>
      <w:szCs w:val="20"/>
      <w:u w:val="none"/>
    </w:rPr>
  </w:style>
  <w:style w:type="character" w:customStyle="1" w:styleId="60">
    <w:name w:val="font81"/>
    <w:basedOn w:val="24"/>
    <w:autoRedefine/>
    <w:qFormat/>
    <w:uiPriority w:val="0"/>
    <w:rPr>
      <w:rFonts w:hint="default" w:ascii="Times New Roman" w:hAnsi="Times New Roman" w:cs="Times New Roman"/>
      <w:b/>
      <w:bCs/>
      <w:color w:val="000000"/>
      <w:sz w:val="20"/>
      <w:szCs w:val="20"/>
      <w:u w:val="none"/>
    </w:rPr>
  </w:style>
  <w:style w:type="character" w:customStyle="1" w:styleId="61">
    <w:name w:val="font101"/>
    <w:basedOn w:val="24"/>
    <w:autoRedefine/>
    <w:qFormat/>
    <w:uiPriority w:val="0"/>
    <w:rPr>
      <w:rFonts w:hint="eastAsia" w:ascii="宋体" w:hAnsi="宋体" w:eastAsia="宋体" w:cs="宋体"/>
      <w:color w:val="333333"/>
      <w:sz w:val="20"/>
      <w:szCs w:val="20"/>
      <w:u w:val="none"/>
    </w:rPr>
  </w:style>
  <w:style w:type="character" w:customStyle="1" w:styleId="62">
    <w:name w:val="font31"/>
    <w:basedOn w:val="24"/>
    <w:autoRedefine/>
    <w:qFormat/>
    <w:uiPriority w:val="0"/>
    <w:rPr>
      <w:rFonts w:hint="eastAsia" w:ascii="宋体" w:hAnsi="宋体" w:eastAsia="宋体" w:cs="宋体"/>
      <w:color w:val="000000"/>
      <w:sz w:val="20"/>
      <w:szCs w:val="20"/>
      <w:u w:val="none"/>
    </w:rPr>
  </w:style>
  <w:style w:type="character" w:customStyle="1" w:styleId="63">
    <w:name w:val="font131"/>
    <w:basedOn w:val="24"/>
    <w:autoRedefine/>
    <w:qFormat/>
    <w:uiPriority w:val="0"/>
    <w:rPr>
      <w:rFonts w:hint="eastAsia" w:ascii="宋体" w:hAnsi="宋体" w:eastAsia="宋体" w:cs="宋体"/>
      <w:b/>
      <w:bCs/>
      <w:color w:val="000000"/>
      <w:sz w:val="20"/>
      <w:szCs w:val="20"/>
      <w:u w:val="none"/>
    </w:rPr>
  </w:style>
  <w:style w:type="character" w:customStyle="1" w:styleId="64">
    <w:name w:val="font61"/>
    <w:basedOn w:val="24"/>
    <w:autoRedefine/>
    <w:qFormat/>
    <w:uiPriority w:val="0"/>
    <w:rPr>
      <w:rFonts w:hint="eastAsia" w:ascii="宋体" w:hAnsi="宋体" w:eastAsia="宋体" w:cs="宋体"/>
      <w:b/>
      <w:bCs/>
      <w:color w:val="000000"/>
      <w:sz w:val="20"/>
      <w:szCs w:val="20"/>
      <w:u w:val="none"/>
    </w:rPr>
  </w:style>
  <w:style w:type="character" w:customStyle="1" w:styleId="65">
    <w:name w:val="font212"/>
    <w:basedOn w:val="24"/>
    <w:autoRedefine/>
    <w:qFormat/>
    <w:uiPriority w:val="0"/>
    <w:rPr>
      <w:rFonts w:hint="eastAsia" w:ascii="宋体" w:hAnsi="宋体" w:eastAsia="宋体" w:cs="宋体"/>
      <w:color w:val="003366"/>
      <w:sz w:val="20"/>
      <w:szCs w:val="20"/>
      <w:u w:val="none"/>
    </w:rPr>
  </w:style>
  <w:style w:type="character" w:customStyle="1" w:styleId="66">
    <w:name w:val="font221"/>
    <w:basedOn w:val="24"/>
    <w:autoRedefine/>
    <w:qFormat/>
    <w:uiPriority w:val="0"/>
    <w:rPr>
      <w:rFonts w:ascii="Calibri" w:hAnsi="Calibri" w:cs="Calibri"/>
      <w:color w:val="000000"/>
      <w:sz w:val="20"/>
      <w:szCs w:val="20"/>
      <w:u w:val="none"/>
    </w:rPr>
  </w:style>
  <w:style w:type="character" w:customStyle="1" w:styleId="67">
    <w:name w:val="font111"/>
    <w:basedOn w:val="24"/>
    <w:autoRedefine/>
    <w:qFormat/>
    <w:uiPriority w:val="0"/>
    <w:rPr>
      <w:rFonts w:hint="eastAsia" w:ascii="宋体" w:hAnsi="宋体" w:eastAsia="宋体" w:cs="宋体"/>
      <w:color w:val="333333"/>
      <w:sz w:val="20"/>
      <w:szCs w:val="20"/>
      <w:u w:val="none"/>
    </w:rPr>
  </w:style>
  <w:style w:type="paragraph" w:customStyle="1" w:styleId="68">
    <w:name w:val="Table Text"/>
    <w:basedOn w:val="1"/>
    <w:autoRedefine/>
    <w:semiHidden/>
    <w:qFormat/>
    <w:uiPriority w:val="0"/>
    <w:rPr>
      <w:rFonts w:ascii="宋体" w:hAnsi="宋体" w:cs="宋体"/>
      <w:sz w:val="16"/>
      <w:szCs w:val="16"/>
      <w:lang w:eastAsia="en-US"/>
    </w:rPr>
  </w:style>
  <w:style w:type="paragraph" w:customStyle="1" w:styleId="69">
    <w:name w:val="null3"/>
    <w:autoRedefine/>
    <w:qFormat/>
    <w:uiPriority w:val="0"/>
    <w:rPr>
      <w:rFonts w:hint="eastAsia" w:ascii="Calibri" w:hAnsi="Calibri" w:eastAsia="宋体" w:cs="Times New Roman"/>
      <w:lang w:val="en-US" w:eastAsia="zh-Hans" w:bidi="ar-SA"/>
    </w:rPr>
  </w:style>
  <w:style w:type="paragraph" w:customStyle="1" w:styleId="70">
    <w:name w:val="Table Paragraph"/>
    <w:basedOn w:val="1"/>
    <w:qFormat/>
    <w:uiPriority w:val="1"/>
    <w:rPr>
      <w:rFonts w:ascii="楷体" w:hAnsi="楷体" w:eastAsia="楷体" w:cs="楷体"/>
    </w:rPr>
  </w:style>
  <w:style w:type="paragraph" w:customStyle="1" w:styleId="71">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62</Pages>
  <Words>10034</Words>
  <Characters>10760</Characters>
  <Lines>230</Lines>
  <Paragraphs>64</Paragraphs>
  <TotalTime>9</TotalTime>
  <ScaleCrop>false</ScaleCrop>
  <LinksUpToDate>false</LinksUpToDate>
  <CharactersWithSpaces>11089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2025-09-03T07:15:00Z</dcterms:created>
  <dc:creator>微软用户</dc:creator>
  <cp:lastModifiedBy>ぃ因特乃神闹Lïηおゞ</cp:lastModifiedBy>
  <cp:lastPrinted>2025-09-24T02:38:11Z</cp:lastPrinted>
  <dcterms:modified xsi:type="dcterms:W3CDTF">2025-09-24T03:09:58Z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BEF38C7176CB4129926C6DE815761995_13</vt:lpwstr>
  </property>
  <property fmtid="{D5CDD505-2E9C-101B-9397-08002B2CF9AE}" pid="4" name="KSOTemplateDocerSaveRecord">
    <vt:lpwstr>eyJoZGlkIjoiOWUxMDFmZjUyMjBlYzJjNjhiNGNkY2E5ZjgwZDk0Y2YiLCJ1c2VySWQiOiIzMDI3MjkxNjAifQ==</vt:lpwstr>
  </property>
</Properties>
</file>