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48E7D8A3">
      <w:pPr>
        <w:rPr>
          <w:rFonts w:hint="default" w:hAnsi="宋体" w:eastAsia="宋体" w:cs="宋体"/>
          <w:b/>
          <w:sz w:val="36"/>
          <w:highlight w:val="none"/>
          <w:lang w:val="en-US" w:eastAsia="zh-CN"/>
        </w:rPr>
      </w:pPr>
      <w:r>
        <w:rPr>
          <w:rFonts w:hint="eastAsia" w:hAnsi="宋体" w:cs="宋体"/>
          <w:b/>
          <w:bCs/>
          <w:sz w:val="32"/>
          <w:szCs w:val="32"/>
          <w:highlight w:val="none"/>
        </w:rPr>
        <w:t>项目编号：</w:t>
      </w:r>
      <w:r>
        <w:rPr>
          <w:rFonts w:hint="eastAsia" w:hAnsi="宋体" w:cs="宋体"/>
          <w:b/>
          <w:bCs/>
          <w:sz w:val="32"/>
          <w:szCs w:val="32"/>
          <w:highlight w:val="none"/>
          <w:lang w:eastAsia="zh-CN"/>
        </w:rPr>
        <w:t>ZRD-2025XAZC600-01</w:t>
      </w:r>
    </w:p>
    <w:p w14:paraId="31560A65">
      <w:pPr>
        <w:spacing w:line="780" w:lineRule="auto"/>
        <w:jc w:val="both"/>
        <w:rPr>
          <w:rFonts w:hint="eastAsia" w:hAnsi="宋体" w:cs="宋体"/>
          <w:b/>
          <w:sz w:val="44"/>
          <w:szCs w:val="44"/>
          <w:highlight w:val="none"/>
          <w:lang w:eastAsia="zh-CN"/>
        </w:rPr>
      </w:pPr>
    </w:p>
    <w:p w14:paraId="7BC50E26">
      <w:pPr>
        <w:spacing w:line="780" w:lineRule="auto"/>
        <w:jc w:val="center"/>
        <w:rPr>
          <w:rFonts w:hint="eastAsia" w:hAnsi="宋体" w:eastAsia="宋体" w:cs="宋体"/>
          <w:b/>
          <w:sz w:val="48"/>
          <w:szCs w:val="48"/>
          <w:highlight w:val="none"/>
          <w:lang w:eastAsia="zh-CN"/>
        </w:rPr>
      </w:pPr>
      <w:r>
        <w:rPr>
          <w:rFonts w:hint="eastAsia" w:hAnsi="宋体" w:cs="宋体"/>
          <w:b/>
          <w:sz w:val="44"/>
          <w:szCs w:val="44"/>
          <w:highlight w:val="none"/>
          <w:lang w:eastAsia="zh-CN"/>
        </w:rPr>
        <w:t>西咸新区2025年居民基本医疗保险部分经办服务业务外包项目(后台服务)(一标段)</w:t>
      </w:r>
    </w:p>
    <w:p w14:paraId="5E108A17">
      <w:pPr>
        <w:spacing w:line="780" w:lineRule="auto"/>
        <w:jc w:val="center"/>
        <w:rPr>
          <w:rFonts w:hint="eastAsia" w:hAnsi="宋体" w:cs="宋体"/>
          <w:b/>
          <w:sz w:val="56"/>
          <w:szCs w:val="56"/>
          <w:highlight w:val="none"/>
        </w:rPr>
      </w:pPr>
      <w:r>
        <w:rPr>
          <w:rFonts w:hint="eastAsia" w:hAnsi="宋体" w:cs="宋体"/>
          <w:b/>
          <w:sz w:val="48"/>
          <w:szCs w:val="48"/>
          <w:highlight w:val="none"/>
        </w:rPr>
        <w:t>招标文件</w:t>
      </w:r>
    </w:p>
    <w:p w14:paraId="2711EF67">
      <w:pPr>
        <w:rPr>
          <w:rFonts w:hint="eastAsia" w:hAnsi="宋体" w:cs="宋体"/>
          <w:highlight w:val="none"/>
        </w:rPr>
      </w:pPr>
      <w:bookmarkStart w:id="0" w:name="_Toc363463325"/>
    </w:p>
    <w:p w14:paraId="58940B10">
      <w:pPr>
        <w:rPr>
          <w:rFonts w:hint="eastAsia" w:hAnsi="宋体" w:cs="宋体"/>
          <w:highlight w:val="none"/>
        </w:rPr>
      </w:pPr>
    </w:p>
    <w:p w14:paraId="23AE764B">
      <w:pPr>
        <w:rPr>
          <w:rFonts w:hint="eastAsia" w:hAnsi="宋体" w:cs="宋体"/>
          <w:highlight w:val="none"/>
        </w:rPr>
      </w:pPr>
    </w:p>
    <w:bookmarkEnd w:id="0"/>
    <w:p w14:paraId="6D52ACE8">
      <w:pPr>
        <w:jc w:val="center"/>
        <w:rPr>
          <w:rFonts w:hint="eastAsia" w:hAnsi="宋体" w:cs="宋体"/>
          <w:b/>
          <w:sz w:val="36"/>
          <w:szCs w:val="36"/>
          <w:highlight w:val="none"/>
        </w:rPr>
      </w:pPr>
      <w:r>
        <w:rPr>
          <w:rFonts w:hint="eastAsia" w:hAnsi="宋体" w:cs="宋体"/>
          <w:b/>
          <w:spacing w:val="20"/>
          <w:sz w:val="72"/>
          <w:szCs w:val="72"/>
          <w:highlight w:val="none"/>
        </w:rPr>
        <w:drawing>
          <wp:anchor distT="0" distB="0" distL="114300" distR="114300" simplePos="0" relativeHeight="251659264" behindDoc="0" locked="0" layoutInCell="1" allowOverlap="1">
            <wp:simplePos x="0" y="0"/>
            <wp:positionH relativeFrom="column">
              <wp:posOffset>1670050</wp:posOffset>
            </wp:positionH>
            <wp:positionV relativeFrom="paragraph">
              <wp:posOffset>203200</wp:posOffset>
            </wp:positionV>
            <wp:extent cx="2454910" cy="1808480"/>
            <wp:effectExtent l="0" t="0" r="2540" b="1270"/>
            <wp:wrapNone/>
            <wp:docPr id="1" name="图片 2" descr="ea18865d94fc94370347eb72bbfcb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ea18865d94fc94370347eb72bbfcb72"/>
                    <pic:cNvPicPr>
                      <a:picLocks noChangeAspect="1"/>
                    </pic:cNvPicPr>
                  </pic:nvPicPr>
                  <pic:blipFill>
                    <a:blip r:embed="rId14"/>
                    <a:stretch>
                      <a:fillRect/>
                    </a:stretch>
                  </pic:blipFill>
                  <pic:spPr>
                    <a:xfrm>
                      <a:off x="0" y="0"/>
                      <a:ext cx="2454910" cy="1808480"/>
                    </a:xfrm>
                    <a:prstGeom prst="rect">
                      <a:avLst/>
                    </a:prstGeom>
                    <a:noFill/>
                    <a:ln>
                      <a:noFill/>
                    </a:ln>
                  </pic:spPr>
                </pic:pic>
              </a:graphicData>
            </a:graphic>
          </wp:anchor>
        </w:drawing>
      </w:r>
    </w:p>
    <w:p w14:paraId="45065EEF">
      <w:pPr>
        <w:jc w:val="center"/>
        <w:rPr>
          <w:rFonts w:hint="eastAsia" w:hAnsi="宋体" w:cs="宋体"/>
          <w:b/>
          <w:sz w:val="36"/>
          <w:szCs w:val="36"/>
          <w:highlight w:val="none"/>
        </w:rPr>
      </w:pPr>
    </w:p>
    <w:p w14:paraId="300A22CB">
      <w:pPr>
        <w:rPr>
          <w:rFonts w:hint="eastAsia" w:hAnsi="宋体" w:cs="宋体"/>
          <w:sz w:val="18"/>
          <w:szCs w:val="18"/>
          <w:highlight w:val="none"/>
        </w:rPr>
      </w:pPr>
    </w:p>
    <w:p w14:paraId="068B13EB">
      <w:pPr>
        <w:rPr>
          <w:rFonts w:hint="eastAsia" w:hAnsi="宋体" w:cs="宋体"/>
          <w:sz w:val="18"/>
          <w:szCs w:val="18"/>
          <w:highlight w:val="none"/>
        </w:rPr>
      </w:pPr>
    </w:p>
    <w:p w14:paraId="01E96800">
      <w:pPr>
        <w:jc w:val="center"/>
        <w:rPr>
          <w:rFonts w:hint="eastAsia" w:hAnsi="宋体" w:cs="宋体"/>
          <w:b/>
          <w:bCs/>
          <w:sz w:val="32"/>
          <w:szCs w:val="32"/>
          <w:highlight w:val="none"/>
        </w:rPr>
      </w:pPr>
    </w:p>
    <w:p w14:paraId="617EE9BA">
      <w:pPr>
        <w:jc w:val="center"/>
        <w:rPr>
          <w:rFonts w:hint="eastAsia" w:hAnsi="宋体" w:cs="宋体"/>
          <w:b/>
          <w:bCs/>
          <w:sz w:val="32"/>
          <w:szCs w:val="32"/>
          <w:highlight w:val="none"/>
        </w:rPr>
      </w:pPr>
    </w:p>
    <w:p w14:paraId="38F9303B">
      <w:pPr>
        <w:rPr>
          <w:rFonts w:hint="eastAsia" w:hAnsi="宋体" w:cs="宋体"/>
          <w:b/>
          <w:bCs/>
          <w:sz w:val="32"/>
          <w:szCs w:val="32"/>
          <w:highlight w:val="none"/>
        </w:rPr>
      </w:pPr>
    </w:p>
    <w:p w14:paraId="003D6B52">
      <w:pPr>
        <w:jc w:val="center"/>
        <w:rPr>
          <w:rFonts w:hint="eastAsia" w:hAnsi="宋体" w:cs="宋体"/>
          <w:b/>
          <w:bCs/>
          <w:sz w:val="32"/>
          <w:szCs w:val="32"/>
          <w:highlight w:val="none"/>
        </w:rPr>
      </w:pPr>
    </w:p>
    <w:p w14:paraId="605EEBAC">
      <w:pPr>
        <w:pStyle w:val="7"/>
        <w:rPr>
          <w:rFonts w:hint="eastAsia" w:hAnsi="宋体" w:cs="宋体"/>
          <w:b/>
          <w:bCs/>
          <w:sz w:val="32"/>
          <w:szCs w:val="32"/>
          <w:highlight w:val="none"/>
        </w:rPr>
      </w:pPr>
    </w:p>
    <w:p w14:paraId="41DBDC2B">
      <w:pPr>
        <w:pStyle w:val="7"/>
        <w:rPr>
          <w:rFonts w:hint="eastAsia" w:hAnsi="宋体" w:cs="宋体"/>
          <w:b/>
          <w:bCs/>
          <w:sz w:val="32"/>
          <w:szCs w:val="32"/>
          <w:highlight w:val="none"/>
        </w:rPr>
      </w:pPr>
    </w:p>
    <w:p w14:paraId="7DE03BBB">
      <w:pPr>
        <w:spacing w:after="156" w:afterLines="50"/>
        <w:jc w:val="center"/>
        <w:rPr>
          <w:rFonts w:hint="eastAsia" w:ascii="宋体" w:hAnsi="宋体" w:cs="宋体"/>
          <w:b/>
          <w:bCs/>
          <w:sz w:val="28"/>
          <w:szCs w:val="28"/>
          <w:highlight w:val="none"/>
          <w:lang w:val="zh-CN"/>
        </w:rPr>
      </w:pPr>
      <w:r>
        <w:rPr>
          <w:rFonts w:hint="eastAsia" w:ascii="宋体" w:hAnsi="宋体" w:cs="宋体"/>
          <w:b/>
          <w:bCs/>
          <w:sz w:val="28"/>
          <w:szCs w:val="28"/>
          <w:highlight w:val="none"/>
        </w:rPr>
        <w:t>采   购   人</w:t>
      </w:r>
      <w:r>
        <w:rPr>
          <w:rFonts w:hint="eastAsia" w:ascii="宋体" w:hAnsi="宋体" w:cs="宋体"/>
          <w:b/>
          <w:bCs/>
          <w:sz w:val="28"/>
          <w:szCs w:val="28"/>
          <w:highlight w:val="none"/>
          <w:lang w:val="zh-CN"/>
        </w:rPr>
        <w:t>：陕西省西咸新区社会保险管理中心</w:t>
      </w:r>
    </w:p>
    <w:p w14:paraId="013B0F02">
      <w:pPr>
        <w:spacing w:after="156" w:afterLines="50"/>
        <w:jc w:val="center"/>
        <w:rPr>
          <w:rFonts w:hint="eastAsia" w:ascii="宋体" w:hAnsi="宋体" w:cs="宋体"/>
          <w:b/>
          <w:bCs/>
          <w:sz w:val="28"/>
          <w:szCs w:val="28"/>
          <w:highlight w:val="none"/>
        </w:rPr>
      </w:pPr>
      <w:r>
        <w:rPr>
          <w:rFonts w:hint="eastAsia" w:ascii="宋体" w:hAnsi="宋体" w:cs="宋体"/>
          <w:b/>
          <w:bCs/>
          <w:sz w:val="28"/>
          <w:szCs w:val="28"/>
          <w:highlight w:val="none"/>
          <w:lang w:val="zh-CN"/>
        </w:rPr>
        <w:t>采购代理机构：中瑞达项目管理有限公司</w:t>
      </w:r>
    </w:p>
    <w:p w14:paraId="7CA44E9B">
      <w:pPr>
        <w:spacing w:after="156" w:afterLines="50"/>
        <w:jc w:val="center"/>
        <w:rPr>
          <w:rFonts w:hint="eastAsia" w:ascii="宋体" w:hAnsi="宋体" w:cs="宋体"/>
          <w:b/>
          <w:bCs/>
          <w:sz w:val="28"/>
          <w:szCs w:val="28"/>
          <w:highlight w:val="none"/>
        </w:rPr>
        <w:sectPr>
          <w:headerReference r:id="rId4" w:type="first"/>
          <w:headerReference r:id="rId3" w:type="default"/>
          <w:footerReference r:id="rId5" w:type="default"/>
          <w:pgSz w:w="11906" w:h="16838"/>
          <w:pgMar w:top="1417" w:right="1418" w:bottom="1417" w:left="1417" w:header="851" w:footer="850" w:gutter="0"/>
          <w:cols w:space="720" w:num="1"/>
          <w:titlePg/>
          <w:docGrid w:type="lines" w:linePitch="312" w:charSpace="0"/>
        </w:sectPr>
      </w:pPr>
      <w:r>
        <w:rPr>
          <w:rFonts w:hint="eastAsia" w:ascii="宋体" w:hAnsi="宋体" w:cs="宋体"/>
          <w:b/>
          <w:bCs/>
          <w:sz w:val="28"/>
          <w:szCs w:val="28"/>
          <w:highlight w:val="none"/>
        </w:rPr>
        <w:t>二〇二</w:t>
      </w:r>
      <w:r>
        <w:rPr>
          <w:rFonts w:hint="eastAsia" w:ascii="宋体" w:hAnsi="宋体" w:cs="宋体"/>
          <w:b/>
          <w:bCs/>
          <w:sz w:val="28"/>
          <w:szCs w:val="28"/>
          <w:highlight w:val="none"/>
          <w:lang w:val="en-US" w:eastAsia="zh-CN"/>
        </w:rPr>
        <w:t>五</w:t>
      </w:r>
      <w:r>
        <w:rPr>
          <w:rFonts w:hint="eastAsia" w:ascii="宋体" w:hAnsi="宋体" w:cs="宋体"/>
          <w:b/>
          <w:bCs/>
          <w:sz w:val="28"/>
          <w:szCs w:val="28"/>
          <w:highlight w:val="none"/>
        </w:rPr>
        <w:t>年</w:t>
      </w:r>
      <w:r>
        <w:rPr>
          <w:rFonts w:hint="eastAsia" w:ascii="宋体" w:hAnsi="宋体" w:cs="宋体"/>
          <w:b/>
          <w:bCs/>
          <w:sz w:val="28"/>
          <w:szCs w:val="28"/>
          <w:highlight w:val="none"/>
          <w:lang w:val="en-US" w:eastAsia="zh-CN"/>
        </w:rPr>
        <w:t>九</w:t>
      </w:r>
      <w:r>
        <w:rPr>
          <w:rFonts w:hint="eastAsia" w:ascii="宋体" w:hAnsi="宋体" w:cs="宋体"/>
          <w:b/>
          <w:bCs/>
          <w:sz w:val="28"/>
          <w:szCs w:val="28"/>
          <w:highlight w:val="none"/>
        </w:rPr>
        <w:t>月</w:t>
      </w:r>
    </w:p>
    <w:p w14:paraId="4A376793">
      <w:pPr>
        <w:pStyle w:val="12"/>
        <w:jc w:val="center"/>
        <w:rPr>
          <w:rFonts w:hint="eastAsia" w:hAnsi="宋体" w:cs="宋体"/>
          <w:b/>
          <w:bCs/>
          <w:sz w:val="36"/>
          <w:szCs w:val="36"/>
          <w:highlight w:val="none"/>
        </w:rPr>
      </w:pPr>
      <w:r>
        <w:rPr>
          <w:rFonts w:hint="eastAsia" w:hAnsi="宋体" w:cs="宋体"/>
          <w:b/>
          <w:bCs/>
          <w:sz w:val="36"/>
          <w:szCs w:val="36"/>
          <w:highlight w:val="none"/>
        </w:rPr>
        <w:t>特别提示</w:t>
      </w:r>
    </w:p>
    <w:p w14:paraId="56165887">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各供应商，在此我们特别提醒您注意以下事项：</w:t>
      </w:r>
    </w:p>
    <w:p w14:paraId="13F04718">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一、有关投标文件文件：</w:t>
      </w:r>
    </w:p>
    <w:p w14:paraId="6741D97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1、请您仔细阅读招标文件并正确理解招标文件中各项具体要求。如您对招标文件有疑问，请在招标文件规定的时间内以书面形式提出，逾期将被拒绝受理。</w:t>
      </w:r>
    </w:p>
    <w:p w14:paraId="5B93E190">
      <w:pPr>
        <w:spacing w:line="360" w:lineRule="auto"/>
        <w:ind w:firstLine="480" w:firstLineChars="20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2、本项目采用不见面开标的方式。投标人应在投标截止时间前登录招标文件载明的</w:t>
      </w:r>
    </w:p>
    <w:p w14:paraId="3D6A4F64">
      <w:pPr>
        <w:tabs>
          <w:tab w:val="left" w:pos="9030"/>
        </w:tabs>
        <w:adjustRightInd w:val="0"/>
        <w:snapToGrid w:val="0"/>
        <w:spacing w:line="360" w:lineRule="auto"/>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“不见面开标大厅”（http://www.xqggzyjy.cn:8081/BidOpening-XQGC/bidopeninghallaction/hall/login）网址，按系统提示完成开标流程。因投标人自身设施故障或自身原因导致无法完成开标的，由投标人自行承担后果。</w:t>
      </w:r>
    </w:p>
    <w:p w14:paraId="7D8B876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制作电子响应文件。供应商须在“全国公共资源交易中心平台（陕西省）（http://www.sxggzyjy.cn/）”的“服务指南”栏目“下载专区”中，免费下载“陕西省公共资源交易平台政府采购电子标书制作工具”，并使用该客户端制作电子响应文件，制作扩展名为“.SXSTF”的电子响应文件。</w:t>
      </w:r>
    </w:p>
    <w:p w14:paraId="1A27CAA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递交电子响应文件。登录陕西省西咸新区公共资源交易中心平台（http://xxxq.sxggzyjy.cn/），选择“电子交易平台-陕西政府采购交易系统-陕西省西咸新区公共资源交易平台-供应商”进行登录，登录后选择“交易乙方”身份进入，选择“上传响应文件”菜单页面，上传加密的电子化响应文件。上传成功后，电子化平台将予以记录。</w:t>
      </w:r>
    </w:p>
    <w:p w14:paraId="0D3B23F3">
      <w:pPr>
        <w:spacing w:line="360" w:lineRule="auto"/>
        <w:ind w:firstLine="480" w:firstLineChars="200"/>
        <w:rPr>
          <w:rFonts w:hint="eastAsia" w:ascii="宋体" w:hAnsi="宋体" w:eastAsia="宋体" w:cs="宋体"/>
          <w:b/>
          <w:bCs/>
          <w:sz w:val="24"/>
          <w:szCs w:val="24"/>
          <w:highlight w:val="none"/>
        </w:rPr>
      </w:pPr>
      <w:r>
        <w:rPr>
          <w:rFonts w:hint="eastAsia" w:ascii="宋体" w:hAnsi="宋体" w:eastAsia="宋体" w:cs="宋体"/>
          <w:sz w:val="24"/>
          <w:szCs w:val="24"/>
          <w:highlight w:val="none"/>
        </w:rPr>
        <w:t>提示：</w:t>
      </w:r>
      <w:r>
        <w:rPr>
          <w:rFonts w:hint="eastAsia" w:ascii="宋体" w:hAnsi="宋体" w:eastAsia="宋体" w:cs="宋体"/>
          <w:b/>
          <w:bCs/>
          <w:sz w:val="24"/>
          <w:szCs w:val="24"/>
          <w:highlight w:val="none"/>
        </w:rPr>
        <w:t>参与不见面开标的各投标人，应当仔细阅读系统操作手册，投标人可登录http://www.sxggzyjy.cn/fwzn/004003/20200327/381b5479-5ccd-47ce-81b8-8e10f77a3a04.html下载操作手册。</w:t>
      </w:r>
    </w:p>
    <w:p w14:paraId="6B587B5F">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二、有关开标：</w:t>
      </w:r>
    </w:p>
    <w:p w14:paraId="34DA1AA4">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1、本项目采用不见面方式开标， 建议投标人在开标前 1 小时内登录不见面开标大厅，并及时签到（开标前 60分钟开始签到），否则将无法参与不见面开标活动。</w:t>
      </w:r>
    </w:p>
    <w:p w14:paraId="0A3A1B51">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2、开标后，中标供应商须无偿向代理机构提供纸质投标文件一正二副，电子版1套（以U盘为载体，格式为签章后的PDF版），无须密封。</w:t>
      </w:r>
    </w:p>
    <w:p w14:paraId="6B731CAF">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三、关于弃标的说明</w:t>
      </w:r>
    </w:p>
    <w:p w14:paraId="1E93C6FF">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1、供应商在登记免费领取采购文件后，如不参与项目投标，应在递交投标或响应文件截止时间前一日书面形式告知采购代理机构。否则，采购代理机构可以向财政部门反映情况并提供相应的佐证。供应商一年内累计出现三次该情形，将被监督部门记录为失信行为。</w:t>
      </w:r>
    </w:p>
    <w:p w14:paraId="2937D3B0">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四、关于供应商注册登记提醒：</w:t>
      </w:r>
    </w:p>
    <w:p w14:paraId="141EC58F">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根据陕西省财政厅关于政府采购供应商注册登记有关事项的通知，如所投本项目的供应商未在陕西省政府采购网（http://www.ccgp-shaanxi.gov.cn/）注册登记加入陕西省政府采购供应商库的，应按要求及时办理注册登记，并接受财政部门监督管理。</w:t>
      </w:r>
    </w:p>
    <w:p w14:paraId="2758EE1C">
      <w:pPr>
        <w:spacing w:line="360" w:lineRule="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五、关于线上操作流程：</w:t>
      </w:r>
    </w:p>
    <w:p w14:paraId="7D2A2412">
      <w:pPr>
        <w:pStyle w:val="92"/>
        <w:spacing w:before="166"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1、办理CA锁。(类别：政府采购项目，</w:t>
      </w:r>
      <w:r>
        <w:rPr>
          <w:rFonts w:hint="eastAsia" w:ascii="宋体" w:hAnsi="宋体" w:eastAsia="宋体" w:cs="宋体"/>
          <w:b/>
          <w:bCs/>
          <w:sz w:val="24"/>
          <w:szCs w:val="24"/>
          <w:highlight w:val="none"/>
        </w:rPr>
        <w:t>咨询电话:400-636-9888  029-88661267 88661266</w:t>
      </w:r>
      <w:r>
        <w:rPr>
          <w:rFonts w:hint="eastAsia" w:ascii="宋体" w:hAnsi="宋体" w:eastAsia="宋体" w:cs="宋体"/>
          <w:sz w:val="24"/>
          <w:szCs w:val="24"/>
          <w:highlight w:val="none"/>
        </w:rPr>
        <w:t xml:space="preserve"> ）；</w:t>
      </w:r>
    </w:p>
    <w:p w14:paraId="23CF8C32">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2、网上报名。在陕西省西咸新区公共资源交易中心平台（</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"http://xxxq.sxggzyjy.cn/"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http://xxxq.sxggzyjy.cn/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）报名。</w:t>
      </w:r>
    </w:p>
    <w:p w14:paraId="49DE05E1">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3、下载招标文件。供应商在报名确认后登陆陕西省西咸新区公共资源交易中心平台（</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"http://xxxq.sxggzyjy.cn/"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http://xxxq.sxggzyjy.cn/</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）下载招标文件；</w:t>
      </w:r>
    </w:p>
    <w:p w14:paraId="3359731B">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4、下载编标工具，编辑投标文件，并在规定时限之前上传投标文件文件。 </w:t>
      </w:r>
    </w:p>
    <w:p w14:paraId="04A59591">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5.投标人如需申请电子保函、投标贷、中标贷业务，可通过CA锁登录西咸新区公共资源交易系统或直接通过西咸新区公共资源交易中心http://xxxq.sxggzyjy.cn/wblj/009001/jyxtlogin.html登录金融服务平台进行，具体操作详见相关操作规程。</w:t>
      </w:r>
    </w:p>
    <w:p w14:paraId="5CE09620">
      <w:pPr>
        <w:spacing w:line="44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6.本项目支持电子保函方式缴纳保证金，采用电子保函的形式作为担保方式的，供应商须使用CA登录“西咸新区公共资源金融服务平台(</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"http://www.xqggzyjy.cn:8081/financeplatform-html/" \t "_blank"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http://www.xqggzyjy.cn:8081/financeplatform-html/</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t xml:space="preserve"> )”后完善相关信息后即可申请电子保函（详见西咸新区公共资源交易网站--服务指南--下载安专区操作手册）。申请成功后投标人须将电子保函文件附在投标文件中，否则其投标将被拒绝。</w:t>
      </w:r>
    </w:p>
    <w:p w14:paraId="07700659">
      <w:pPr>
        <w:spacing w:line="440" w:lineRule="exact"/>
        <w:ind w:firstLine="480" w:firstLineChars="200"/>
        <w:rPr>
          <w:rFonts w:hint="eastAsia" w:ascii="宋体" w:hAnsi="宋体" w:eastAsia="宋体" w:cs="宋体"/>
          <w:b/>
          <w:sz w:val="24"/>
          <w:szCs w:val="24"/>
          <w:highlight w:val="none"/>
        </w:rPr>
      </w:pPr>
      <w:r>
        <w:rPr>
          <w:rFonts w:hint="eastAsia" w:ascii="宋体" w:hAnsi="宋体" w:eastAsia="宋体" w:cs="宋体"/>
          <w:sz w:val="24"/>
          <w:szCs w:val="24"/>
          <w:highlight w:val="none"/>
        </w:rPr>
        <w:t>备注：系统咨询电话</w:t>
      </w:r>
      <w:r>
        <w:rPr>
          <w:rFonts w:hint="eastAsia" w:ascii="宋体" w:hAnsi="宋体" w:eastAsia="宋体" w:cs="宋体"/>
          <w:b/>
          <w:sz w:val="24"/>
          <w:szCs w:val="24"/>
          <w:highlight w:val="none"/>
        </w:rPr>
        <w:t>400-928-0095</w:t>
      </w:r>
    </w:p>
    <w:p w14:paraId="553223B8">
      <w:pPr>
        <w:spacing w:before="120" w:beforeLines="50" w:line="440" w:lineRule="exact"/>
        <w:ind w:firstLine="482" w:firstLineChars="200"/>
        <w:jc w:val="left"/>
        <w:rPr>
          <w:rFonts w:hint="eastAsia" w:ascii="宋体" w:hAnsi="宋体" w:eastAsia="宋体" w:cs="宋体"/>
          <w:sz w:val="24"/>
          <w:szCs w:val="24"/>
          <w:highlight w:val="none"/>
        </w:rPr>
      </w:pPr>
      <w:r>
        <w:rPr>
          <w:rFonts w:hint="eastAsia" w:ascii="宋体" w:hAnsi="宋体" w:eastAsia="宋体" w:cs="宋体"/>
          <w:b/>
          <w:sz w:val="24"/>
          <w:szCs w:val="24"/>
          <w:highlight w:val="none"/>
        </w:rPr>
        <w:t>请各投标单位仔细阅读上述提示。如需帮助，请您与我们的工作人员联系，我们将非常高兴为您服务。</w:t>
      </w:r>
    </w:p>
    <w:p w14:paraId="1E544F46">
      <w:pPr>
        <w:autoSpaceDE w:val="0"/>
        <w:autoSpaceDN w:val="0"/>
        <w:adjustRightInd w:val="0"/>
        <w:spacing w:line="360" w:lineRule="auto"/>
        <w:rPr>
          <w:rFonts w:hint="eastAsia" w:ascii="宋体" w:hAnsi="宋体" w:eastAsia="宋体" w:cs="宋体"/>
          <w:b/>
          <w:bCs/>
          <w:sz w:val="24"/>
          <w:szCs w:val="24"/>
          <w:highlight w:val="none"/>
          <w:lang w:val="zh-CN"/>
        </w:rPr>
      </w:pPr>
      <w:r>
        <w:rPr>
          <w:rFonts w:hint="eastAsia" w:ascii="宋体" w:hAnsi="宋体" w:eastAsia="宋体" w:cs="宋体"/>
          <w:b/>
          <w:bCs/>
          <w:sz w:val="24"/>
          <w:szCs w:val="24"/>
          <w:highlight w:val="none"/>
          <w:lang w:val="zh-CN"/>
        </w:rPr>
        <w:tab/>
      </w:r>
    </w:p>
    <w:p w14:paraId="021B590F">
      <w:pPr>
        <w:spacing w:line="360" w:lineRule="auto"/>
        <w:jc w:val="center"/>
        <w:rPr>
          <w:rFonts w:hint="eastAsia" w:ascii="宋体" w:hAnsi="宋体" w:cs="宋体"/>
          <w:b/>
          <w:bCs/>
          <w:sz w:val="32"/>
          <w:szCs w:val="32"/>
          <w:highlight w:val="none"/>
        </w:rPr>
        <w:sectPr>
          <w:footerReference r:id="rId6" w:type="default"/>
          <w:pgSz w:w="11906" w:h="16838"/>
          <w:pgMar w:top="1417" w:right="1418" w:bottom="1417" w:left="1417" w:header="1134" w:footer="850" w:gutter="0"/>
          <w:cols w:space="720" w:num="1"/>
          <w:docGrid w:type="lines" w:linePitch="312" w:charSpace="0"/>
        </w:sectPr>
      </w:pPr>
      <w:bookmarkStart w:id="1" w:name="_Toc26849"/>
      <w:bookmarkStart w:id="2" w:name="_Toc13162"/>
      <w:bookmarkStart w:id="3" w:name="_Toc28504"/>
      <w:bookmarkStart w:id="4" w:name="_Toc31289"/>
      <w:bookmarkStart w:id="5" w:name="_Toc9566"/>
      <w:bookmarkStart w:id="6" w:name="_Toc16919"/>
      <w:bookmarkStart w:id="7" w:name="_Toc19763"/>
      <w:bookmarkStart w:id="8" w:name="_Toc3156"/>
    </w:p>
    <w:p w14:paraId="12D23AB0">
      <w:pPr>
        <w:spacing w:line="360" w:lineRule="auto"/>
        <w:jc w:val="center"/>
        <w:rPr>
          <w:rFonts w:hint="eastAsia" w:ascii="宋体" w:hAnsi="宋体" w:cs="宋体"/>
          <w:b/>
          <w:bCs/>
          <w:sz w:val="32"/>
          <w:szCs w:val="32"/>
          <w:highlight w:val="none"/>
        </w:rPr>
      </w:pPr>
      <w:r>
        <w:rPr>
          <w:rFonts w:hint="eastAsia" w:ascii="宋体" w:hAnsi="宋体" w:cs="宋体"/>
          <w:b/>
          <w:bCs/>
          <w:sz w:val="32"/>
          <w:szCs w:val="32"/>
          <w:highlight w:val="none"/>
        </w:rPr>
        <w:t>目录</w:t>
      </w:r>
    </w:p>
    <w:p w14:paraId="06859BDB">
      <w:pPr>
        <w:spacing w:line="360" w:lineRule="auto"/>
        <w:jc w:val="center"/>
        <w:rPr>
          <w:rFonts w:hint="eastAsia" w:ascii="宋体" w:hAnsi="宋体" w:eastAsia="宋体" w:cs="宋体"/>
          <w:sz w:val="24"/>
          <w:szCs w:val="24"/>
          <w:highlight w:val="none"/>
        </w:rPr>
      </w:pPr>
    </w:p>
    <w:p w14:paraId="2AB5F10B">
      <w:pPr>
        <w:pStyle w:val="21"/>
        <w:tabs>
          <w:tab w:val="right" w:leader="dot" w:pos="9071"/>
          <w:tab w:val="clear" w:pos="9060"/>
        </w:tabs>
        <w:rPr>
          <w:rFonts w:hint="eastAsia" w:ascii="宋体" w:hAnsi="宋体" w:eastAsia="宋体" w:cs="宋体"/>
          <w:sz w:val="24"/>
          <w:szCs w:val="24"/>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TOC \o "1-1" \h \u </w:instrText>
      </w:r>
      <w:r>
        <w:rPr>
          <w:rFonts w:hint="eastAsia" w:ascii="宋体" w:hAnsi="宋体" w:eastAsia="宋体" w:cs="宋体"/>
          <w:sz w:val="24"/>
          <w:szCs w:val="24"/>
          <w:highlight w:val="none"/>
        </w:rPr>
        <w:fldChar w:fldCharType="separate"/>
      </w:r>
      <w:r>
        <w:rPr>
          <w:rFonts w:hint="eastAsia" w:ascii="宋体" w:hAnsi="宋体" w:eastAsia="宋体" w:cs="宋体"/>
          <w:b/>
          <w:bCs/>
          <w:kern w:val="2"/>
          <w:sz w:val="24"/>
          <w:szCs w:val="24"/>
          <w:highlight w:val="none"/>
          <w:lang w:val="zh-CN" w:eastAsia="zh-CN" w:bidi="ar-SA"/>
        </w:rPr>
        <w:fldChar w:fldCharType="begin"/>
      </w:r>
      <w:r>
        <w:rPr>
          <w:rFonts w:hint="eastAsia" w:ascii="宋体" w:hAnsi="宋体" w:eastAsia="宋体" w:cs="宋体"/>
          <w:b/>
          <w:bCs/>
          <w:kern w:val="2"/>
          <w:sz w:val="24"/>
          <w:szCs w:val="24"/>
          <w:highlight w:val="none"/>
          <w:lang w:val="zh-CN" w:eastAsia="zh-CN" w:bidi="ar-SA"/>
        </w:rPr>
        <w:instrText xml:space="preserve">TOC \o "1-3" \h \u </w:instrText>
      </w:r>
      <w:r>
        <w:rPr>
          <w:rFonts w:hint="eastAsia" w:ascii="宋体" w:hAnsi="宋体" w:eastAsia="宋体" w:cs="宋体"/>
          <w:b/>
          <w:bCs/>
          <w:kern w:val="2"/>
          <w:sz w:val="24"/>
          <w:szCs w:val="24"/>
          <w:highlight w:val="none"/>
          <w:lang w:val="zh-CN" w:eastAsia="zh-CN" w:bidi="ar-SA"/>
        </w:rPr>
        <w:fldChar w:fldCharType="separate"/>
      </w:r>
      <w:r>
        <w:rPr>
          <w:rFonts w:hint="eastAsia" w:ascii="宋体" w:hAnsi="宋体" w:eastAsia="宋体" w:cs="宋体"/>
          <w:bCs/>
          <w:kern w:val="2"/>
          <w:sz w:val="24"/>
          <w:szCs w:val="24"/>
          <w:highlight w:val="none"/>
          <w:lang w:val="zh-CN" w:eastAsia="zh-CN" w:bidi="ar-SA"/>
        </w:rPr>
        <w:fldChar w:fldCharType="begin"/>
      </w:r>
      <w:r>
        <w:rPr>
          <w:rFonts w:hint="eastAsia" w:ascii="宋体" w:hAnsi="宋体" w:eastAsia="宋体" w:cs="宋体"/>
          <w:bCs/>
          <w:kern w:val="2"/>
          <w:sz w:val="24"/>
          <w:szCs w:val="24"/>
          <w:highlight w:val="none"/>
          <w:lang w:val="zh-CN" w:eastAsia="zh-CN" w:bidi="ar-SA"/>
        </w:rPr>
        <w:instrText xml:space="preserve"> HYPERLINK \l _Toc18252 </w:instrText>
      </w:r>
      <w:r>
        <w:rPr>
          <w:rFonts w:hint="eastAsia" w:ascii="宋体" w:hAnsi="宋体" w:eastAsia="宋体" w:cs="宋体"/>
          <w:bCs/>
          <w:kern w:val="2"/>
          <w:sz w:val="24"/>
          <w:szCs w:val="24"/>
          <w:highlight w:val="none"/>
          <w:lang w:val="zh-CN" w:eastAsia="zh-CN" w:bidi="ar-SA"/>
        </w:rPr>
        <w:fldChar w:fldCharType="separate"/>
      </w:r>
      <w:r>
        <w:rPr>
          <w:rFonts w:hint="eastAsia" w:ascii="宋体" w:hAnsi="宋体" w:eastAsia="宋体" w:cs="宋体"/>
          <w:bCs/>
          <w:sz w:val="24"/>
          <w:szCs w:val="24"/>
          <w:highlight w:val="none"/>
          <w:lang w:val="zh-CN"/>
        </w:rPr>
        <w:t>第一</w:t>
      </w:r>
      <w:r>
        <w:rPr>
          <w:rFonts w:hint="eastAsia" w:ascii="宋体" w:hAnsi="宋体" w:eastAsia="宋体" w:cs="宋体"/>
          <w:bCs/>
          <w:sz w:val="24"/>
          <w:szCs w:val="24"/>
          <w:highlight w:val="none"/>
        </w:rPr>
        <w:t>部分</w:t>
      </w:r>
      <w:r>
        <w:rPr>
          <w:rFonts w:hint="eastAsia" w:ascii="宋体" w:hAnsi="宋体" w:eastAsia="宋体" w:cs="宋体"/>
          <w:bCs/>
          <w:sz w:val="24"/>
          <w:szCs w:val="24"/>
          <w:highlight w:val="none"/>
          <w:lang w:val="zh-CN"/>
        </w:rPr>
        <w:t xml:space="preserve">  招标公告</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_Toc18252 \h </w:instrText>
      </w:r>
      <w:r>
        <w:rPr>
          <w:rFonts w:hint="eastAsia" w:ascii="宋体" w:hAnsi="宋体" w:eastAsia="宋体" w:cs="宋体"/>
          <w:sz w:val="24"/>
          <w:szCs w:val="24"/>
        </w:rPr>
        <w:fldChar w:fldCharType="separate"/>
      </w:r>
      <w:r>
        <w:rPr>
          <w:rFonts w:hint="eastAsia" w:ascii="宋体" w:hAnsi="宋体" w:eastAsia="宋体" w:cs="宋体"/>
          <w:sz w:val="24"/>
          <w:szCs w:val="24"/>
        </w:rPr>
        <w:t>5</w:t>
      </w:r>
      <w:r>
        <w:rPr>
          <w:rFonts w:hint="eastAsia" w:ascii="宋体" w:hAnsi="宋体" w:eastAsia="宋体" w:cs="宋体"/>
          <w:sz w:val="24"/>
          <w:szCs w:val="24"/>
        </w:rPr>
        <w:fldChar w:fldCharType="end"/>
      </w:r>
      <w:r>
        <w:rPr>
          <w:rFonts w:hint="eastAsia" w:ascii="宋体" w:hAnsi="宋体" w:eastAsia="宋体" w:cs="宋体"/>
          <w:bCs/>
          <w:kern w:val="2"/>
          <w:sz w:val="24"/>
          <w:szCs w:val="24"/>
          <w:highlight w:val="none"/>
          <w:lang w:val="zh-CN" w:eastAsia="zh-CN" w:bidi="ar-SA"/>
        </w:rPr>
        <w:fldChar w:fldCharType="end"/>
      </w:r>
    </w:p>
    <w:p w14:paraId="4D95E9BE">
      <w:pPr>
        <w:pStyle w:val="21"/>
        <w:tabs>
          <w:tab w:val="right" w:leader="dot" w:pos="9071"/>
          <w:tab w:val="clear" w:pos="9060"/>
        </w:tabs>
        <w:rPr>
          <w:rFonts w:hint="eastAsia" w:ascii="宋体" w:hAnsi="宋体" w:eastAsia="宋体" w:cs="宋体"/>
          <w:sz w:val="24"/>
          <w:szCs w:val="24"/>
        </w:rPr>
      </w:pPr>
      <w:r>
        <w:rPr>
          <w:rFonts w:hint="eastAsia" w:ascii="宋体" w:hAnsi="宋体" w:eastAsia="宋体" w:cs="宋体"/>
          <w:bCs/>
          <w:kern w:val="2"/>
          <w:sz w:val="24"/>
          <w:szCs w:val="24"/>
          <w:highlight w:val="none"/>
          <w:lang w:val="zh-CN" w:eastAsia="zh-CN" w:bidi="ar-SA"/>
        </w:rPr>
        <w:fldChar w:fldCharType="begin"/>
      </w:r>
      <w:r>
        <w:rPr>
          <w:rFonts w:hint="eastAsia" w:ascii="宋体" w:hAnsi="宋体" w:eastAsia="宋体" w:cs="宋体"/>
          <w:bCs/>
          <w:kern w:val="2"/>
          <w:sz w:val="24"/>
          <w:szCs w:val="24"/>
          <w:highlight w:val="none"/>
          <w:lang w:val="zh-CN" w:eastAsia="zh-CN" w:bidi="ar-SA"/>
        </w:rPr>
        <w:instrText xml:space="preserve"> HYPERLINK \l _Toc28035 </w:instrText>
      </w:r>
      <w:r>
        <w:rPr>
          <w:rFonts w:hint="eastAsia" w:ascii="宋体" w:hAnsi="宋体" w:eastAsia="宋体" w:cs="宋体"/>
          <w:bCs/>
          <w:kern w:val="2"/>
          <w:sz w:val="24"/>
          <w:szCs w:val="24"/>
          <w:highlight w:val="none"/>
          <w:lang w:val="zh-CN" w:eastAsia="zh-CN" w:bidi="ar-SA"/>
        </w:rPr>
        <w:fldChar w:fldCharType="separate"/>
      </w:r>
      <w:r>
        <w:rPr>
          <w:rFonts w:hint="eastAsia" w:ascii="宋体" w:hAnsi="宋体" w:eastAsia="宋体" w:cs="宋体"/>
          <w:bCs/>
          <w:sz w:val="24"/>
          <w:szCs w:val="24"/>
          <w:highlight w:val="none"/>
          <w:lang w:val="zh-CN"/>
        </w:rPr>
        <w:t>第二部分  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_Toc28035 \h </w:instrText>
      </w:r>
      <w:r>
        <w:rPr>
          <w:rFonts w:hint="eastAsia" w:ascii="宋体" w:hAnsi="宋体" w:eastAsia="宋体" w:cs="宋体"/>
          <w:sz w:val="24"/>
          <w:szCs w:val="24"/>
        </w:rPr>
        <w:fldChar w:fldCharType="separate"/>
      </w:r>
      <w:r>
        <w:rPr>
          <w:rFonts w:hint="eastAsia" w:ascii="宋体" w:hAnsi="宋体" w:eastAsia="宋体" w:cs="宋体"/>
          <w:sz w:val="24"/>
          <w:szCs w:val="24"/>
        </w:rPr>
        <w:t>10</w:t>
      </w:r>
      <w:r>
        <w:rPr>
          <w:rFonts w:hint="eastAsia" w:ascii="宋体" w:hAnsi="宋体" w:eastAsia="宋体" w:cs="宋体"/>
          <w:sz w:val="24"/>
          <w:szCs w:val="24"/>
        </w:rPr>
        <w:fldChar w:fldCharType="end"/>
      </w:r>
      <w:r>
        <w:rPr>
          <w:rFonts w:hint="eastAsia" w:ascii="宋体" w:hAnsi="宋体" w:eastAsia="宋体" w:cs="宋体"/>
          <w:bCs/>
          <w:kern w:val="2"/>
          <w:sz w:val="24"/>
          <w:szCs w:val="24"/>
          <w:highlight w:val="none"/>
          <w:lang w:val="zh-CN" w:eastAsia="zh-CN" w:bidi="ar-SA"/>
        </w:rPr>
        <w:fldChar w:fldCharType="end"/>
      </w:r>
    </w:p>
    <w:p w14:paraId="06FCEC76">
      <w:pPr>
        <w:pStyle w:val="21"/>
        <w:tabs>
          <w:tab w:val="right" w:leader="dot" w:pos="9071"/>
          <w:tab w:val="clear" w:pos="9060"/>
        </w:tabs>
        <w:rPr>
          <w:rFonts w:hint="eastAsia" w:ascii="宋体" w:hAnsi="宋体" w:eastAsia="宋体" w:cs="宋体"/>
          <w:sz w:val="24"/>
          <w:szCs w:val="24"/>
        </w:rPr>
      </w:pPr>
      <w:r>
        <w:rPr>
          <w:rFonts w:hint="eastAsia" w:ascii="宋体" w:hAnsi="宋体" w:eastAsia="宋体" w:cs="宋体"/>
          <w:bCs/>
          <w:kern w:val="2"/>
          <w:sz w:val="24"/>
          <w:szCs w:val="24"/>
          <w:highlight w:val="none"/>
          <w:lang w:val="zh-CN" w:eastAsia="zh-CN" w:bidi="ar-SA"/>
        </w:rPr>
        <w:fldChar w:fldCharType="begin"/>
      </w:r>
      <w:r>
        <w:rPr>
          <w:rFonts w:hint="eastAsia" w:ascii="宋体" w:hAnsi="宋体" w:eastAsia="宋体" w:cs="宋体"/>
          <w:bCs/>
          <w:kern w:val="2"/>
          <w:sz w:val="24"/>
          <w:szCs w:val="24"/>
          <w:highlight w:val="none"/>
          <w:lang w:val="zh-CN" w:eastAsia="zh-CN" w:bidi="ar-SA"/>
        </w:rPr>
        <w:instrText xml:space="preserve"> HYPERLINK \l _Toc26323 </w:instrText>
      </w:r>
      <w:r>
        <w:rPr>
          <w:rFonts w:hint="eastAsia" w:ascii="宋体" w:hAnsi="宋体" w:eastAsia="宋体" w:cs="宋体"/>
          <w:bCs/>
          <w:kern w:val="2"/>
          <w:sz w:val="24"/>
          <w:szCs w:val="24"/>
          <w:highlight w:val="none"/>
          <w:lang w:val="zh-CN" w:eastAsia="zh-CN" w:bidi="ar-SA"/>
        </w:rPr>
        <w:fldChar w:fldCharType="separate"/>
      </w:r>
      <w:r>
        <w:rPr>
          <w:rFonts w:hint="eastAsia" w:ascii="宋体" w:hAnsi="宋体" w:eastAsia="宋体" w:cs="宋体"/>
          <w:bCs/>
          <w:sz w:val="24"/>
          <w:szCs w:val="24"/>
          <w:highlight w:val="none"/>
          <w:lang w:val="zh-CN"/>
        </w:rPr>
        <w:t>第三部分  招标内容及要求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_Toc26323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bCs/>
          <w:kern w:val="2"/>
          <w:sz w:val="24"/>
          <w:szCs w:val="24"/>
          <w:highlight w:val="none"/>
          <w:lang w:val="zh-CN" w:eastAsia="zh-CN" w:bidi="ar-SA"/>
        </w:rPr>
        <w:fldChar w:fldCharType="end"/>
      </w:r>
    </w:p>
    <w:p w14:paraId="0288E660">
      <w:pPr>
        <w:pStyle w:val="21"/>
        <w:tabs>
          <w:tab w:val="right" w:leader="dot" w:pos="9071"/>
          <w:tab w:val="clear" w:pos="9060"/>
        </w:tabs>
        <w:rPr>
          <w:rFonts w:hint="eastAsia" w:ascii="宋体" w:hAnsi="宋体" w:eastAsia="宋体" w:cs="宋体"/>
          <w:sz w:val="24"/>
          <w:szCs w:val="24"/>
        </w:rPr>
      </w:pPr>
      <w:r>
        <w:rPr>
          <w:rFonts w:hint="eastAsia" w:ascii="宋体" w:hAnsi="宋体" w:eastAsia="宋体" w:cs="宋体"/>
          <w:bCs/>
          <w:kern w:val="2"/>
          <w:sz w:val="24"/>
          <w:szCs w:val="24"/>
          <w:highlight w:val="none"/>
          <w:lang w:val="zh-CN" w:eastAsia="zh-CN" w:bidi="ar-SA"/>
        </w:rPr>
        <w:fldChar w:fldCharType="begin"/>
      </w:r>
      <w:r>
        <w:rPr>
          <w:rFonts w:hint="eastAsia" w:ascii="宋体" w:hAnsi="宋体" w:eastAsia="宋体" w:cs="宋体"/>
          <w:bCs/>
          <w:kern w:val="2"/>
          <w:sz w:val="24"/>
          <w:szCs w:val="24"/>
          <w:highlight w:val="none"/>
          <w:lang w:val="zh-CN" w:eastAsia="zh-CN" w:bidi="ar-SA"/>
        </w:rPr>
        <w:instrText xml:space="preserve"> HYPERLINK \l _Toc16272 </w:instrText>
      </w:r>
      <w:r>
        <w:rPr>
          <w:rFonts w:hint="eastAsia" w:ascii="宋体" w:hAnsi="宋体" w:eastAsia="宋体" w:cs="宋体"/>
          <w:bCs/>
          <w:kern w:val="2"/>
          <w:sz w:val="24"/>
          <w:szCs w:val="24"/>
          <w:highlight w:val="none"/>
          <w:lang w:val="zh-CN" w:eastAsia="zh-CN" w:bidi="ar-SA"/>
        </w:rPr>
        <w:fldChar w:fldCharType="separate"/>
      </w:r>
      <w:r>
        <w:rPr>
          <w:rFonts w:hint="eastAsia" w:ascii="宋体" w:hAnsi="宋体" w:eastAsia="宋体" w:cs="宋体"/>
          <w:bCs/>
          <w:sz w:val="24"/>
          <w:szCs w:val="24"/>
          <w:highlight w:val="none"/>
          <w:lang w:val="zh-CN"/>
        </w:rPr>
        <w:t>第四部分  拟签订的合同文本</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_Toc16272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bCs/>
          <w:kern w:val="2"/>
          <w:sz w:val="24"/>
          <w:szCs w:val="24"/>
          <w:highlight w:val="none"/>
          <w:lang w:val="zh-CN" w:eastAsia="zh-CN" w:bidi="ar-SA"/>
        </w:rPr>
        <w:fldChar w:fldCharType="end"/>
      </w:r>
    </w:p>
    <w:p w14:paraId="68026B89">
      <w:pPr>
        <w:pStyle w:val="21"/>
        <w:tabs>
          <w:tab w:val="right" w:leader="dot" w:pos="9071"/>
          <w:tab w:val="clear" w:pos="9060"/>
        </w:tabs>
        <w:rPr>
          <w:rFonts w:hint="eastAsia" w:ascii="宋体" w:hAnsi="宋体" w:eastAsia="宋体" w:cs="宋体"/>
          <w:sz w:val="24"/>
          <w:szCs w:val="24"/>
        </w:rPr>
      </w:pPr>
      <w:r>
        <w:rPr>
          <w:rFonts w:hint="eastAsia" w:ascii="宋体" w:hAnsi="宋体" w:eastAsia="宋体" w:cs="宋体"/>
          <w:bCs/>
          <w:kern w:val="2"/>
          <w:sz w:val="24"/>
          <w:szCs w:val="24"/>
          <w:highlight w:val="none"/>
          <w:lang w:val="zh-CN" w:eastAsia="zh-CN" w:bidi="ar-SA"/>
        </w:rPr>
        <w:fldChar w:fldCharType="begin"/>
      </w:r>
      <w:r>
        <w:rPr>
          <w:rFonts w:hint="eastAsia" w:ascii="宋体" w:hAnsi="宋体" w:eastAsia="宋体" w:cs="宋体"/>
          <w:bCs/>
          <w:kern w:val="2"/>
          <w:sz w:val="24"/>
          <w:szCs w:val="24"/>
          <w:highlight w:val="none"/>
          <w:lang w:val="zh-CN" w:eastAsia="zh-CN" w:bidi="ar-SA"/>
        </w:rPr>
        <w:instrText xml:space="preserve"> HYPERLINK \l _Toc20034 </w:instrText>
      </w:r>
      <w:r>
        <w:rPr>
          <w:rFonts w:hint="eastAsia" w:ascii="宋体" w:hAnsi="宋体" w:eastAsia="宋体" w:cs="宋体"/>
          <w:bCs/>
          <w:kern w:val="2"/>
          <w:sz w:val="24"/>
          <w:szCs w:val="24"/>
          <w:highlight w:val="none"/>
          <w:lang w:val="zh-CN" w:eastAsia="zh-CN" w:bidi="ar-SA"/>
        </w:rPr>
        <w:fldChar w:fldCharType="separate"/>
      </w:r>
      <w:r>
        <w:rPr>
          <w:rFonts w:hint="eastAsia" w:ascii="宋体" w:hAnsi="宋体" w:eastAsia="宋体" w:cs="宋体"/>
          <w:bCs/>
          <w:sz w:val="24"/>
          <w:szCs w:val="24"/>
          <w:highlight w:val="none"/>
          <w:lang w:val="zh-CN"/>
        </w:rPr>
        <w:t>第五部分  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_Toc20034 \h </w:instrText>
      </w:r>
      <w:r>
        <w:rPr>
          <w:rFonts w:hint="eastAsia" w:ascii="宋体" w:hAnsi="宋体" w:eastAsia="宋体" w:cs="宋体"/>
          <w:sz w:val="24"/>
          <w:szCs w:val="24"/>
        </w:rPr>
        <w:fldChar w:fldCharType="separate"/>
      </w:r>
      <w:r>
        <w:rPr>
          <w:rFonts w:hint="eastAsia" w:ascii="宋体" w:hAnsi="宋体" w:eastAsia="宋体" w:cs="宋体"/>
          <w:sz w:val="24"/>
          <w:szCs w:val="24"/>
        </w:rPr>
        <w:t>31</w:t>
      </w:r>
      <w:r>
        <w:rPr>
          <w:rFonts w:hint="eastAsia" w:ascii="宋体" w:hAnsi="宋体" w:eastAsia="宋体" w:cs="宋体"/>
          <w:sz w:val="24"/>
          <w:szCs w:val="24"/>
        </w:rPr>
        <w:fldChar w:fldCharType="end"/>
      </w:r>
      <w:r>
        <w:rPr>
          <w:rFonts w:hint="eastAsia" w:ascii="宋体" w:hAnsi="宋体" w:eastAsia="宋体" w:cs="宋体"/>
          <w:bCs/>
          <w:kern w:val="2"/>
          <w:sz w:val="24"/>
          <w:szCs w:val="24"/>
          <w:highlight w:val="none"/>
          <w:lang w:val="zh-CN" w:eastAsia="zh-CN" w:bidi="ar-SA"/>
        </w:rPr>
        <w:fldChar w:fldCharType="end"/>
      </w:r>
    </w:p>
    <w:p w14:paraId="7E9A834E">
      <w:pPr>
        <w:pStyle w:val="90"/>
        <w:tabs>
          <w:tab w:val="right" w:leader="dot" w:pos="9070"/>
        </w:tabs>
        <w:spacing w:line="360" w:lineRule="auto"/>
        <w:rPr>
          <w:rFonts w:hint="eastAsia" w:ascii="宋体" w:hAnsi="宋体" w:eastAsia="宋体" w:cs="宋体"/>
          <w:sz w:val="24"/>
          <w:szCs w:val="24"/>
          <w:highlight w:val="none"/>
        </w:rPr>
      </w:pPr>
      <w:r>
        <w:rPr>
          <w:rFonts w:hint="eastAsia" w:ascii="宋体" w:hAnsi="宋体" w:eastAsia="宋体" w:cs="宋体"/>
          <w:bCs/>
          <w:kern w:val="2"/>
          <w:sz w:val="24"/>
          <w:szCs w:val="24"/>
          <w:highlight w:val="none"/>
          <w:lang w:val="zh-CN" w:eastAsia="zh-CN" w:bidi="ar-SA"/>
        </w:rPr>
        <w:fldChar w:fldCharType="end"/>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_Toc26723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西咸新区公共资源交易不见面开标大厅</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_Toc26723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50</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65C07760">
      <w:pPr>
        <w:pStyle w:val="90"/>
        <w:tabs>
          <w:tab w:val="right" w:leader="dot" w:pos="9070"/>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_Toc15850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政府采购供应商操作手册</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_Toc15850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50</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57E7C27B">
      <w:pPr>
        <w:pStyle w:val="90"/>
        <w:tabs>
          <w:tab w:val="right" w:leader="dot" w:pos="9070"/>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_Toc31771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一、系统登陆</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_Toc31771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51</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3B34A3FA">
      <w:pPr>
        <w:pStyle w:val="90"/>
        <w:tabs>
          <w:tab w:val="right" w:leader="dot" w:pos="9070"/>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_Toc16168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二、开标流程</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_Toc16168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53</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3D62F476">
      <w:pPr>
        <w:pStyle w:val="90"/>
        <w:tabs>
          <w:tab w:val="right" w:leader="dot" w:pos="9070"/>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_Toc23624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三、其他功能介绍</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_Toc23624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58</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71285BBF">
      <w:pPr>
        <w:pStyle w:val="90"/>
        <w:tabs>
          <w:tab w:val="right" w:leader="dot" w:pos="9070"/>
        </w:tabs>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HYPERLINK \l _Toc26213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四、注意事项</w:t>
      </w:r>
      <w:r>
        <w:rPr>
          <w:rFonts w:hint="eastAsia" w:ascii="宋体" w:hAnsi="宋体" w:eastAsia="宋体" w:cs="宋体"/>
          <w:sz w:val="24"/>
          <w:szCs w:val="24"/>
          <w:highlight w:val="none"/>
        </w:rPr>
        <w:tab/>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rPr>
        <w:instrText xml:space="preserve"> PAGEREF _Toc26213 \h </w:instrText>
      </w:r>
      <w:r>
        <w:rPr>
          <w:rFonts w:hint="eastAsia" w:ascii="宋体" w:hAnsi="宋体" w:eastAsia="宋体" w:cs="宋体"/>
          <w:sz w:val="24"/>
          <w:szCs w:val="24"/>
          <w:highlight w:val="none"/>
        </w:rPr>
        <w:fldChar w:fldCharType="separate"/>
      </w:r>
      <w:r>
        <w:rPr>
          <w:rFonts w:hint="eastAsia" w:ascii="宋体" w:hAnsi="宋体" w:eastAsia="宋体" w:cs="宋体"/>
          <w:sz w:val="24"/>
          <w:szCs w:val="24"/>
          <w:highlight w:val="none"/>
        </w:rPr>
        <w:t>62</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rPr>
        <w:fldChar w:fldCharType="end"/>
      </w:r>
    </w:p>
    <w:p w14:paraId="6D6AA389">
      <w:pPr>
        <w:spacing w:line="360" w:lineRule="auto"/>
        <w:rPr>
          <w:highlight w:val="none"/>
        </w:rPr>
      </w:pPr>
      <w:r>
        <w:rPr>
          <w:rFonts w:hint="eastAsia" w:ascii="宋体" w:hAnsi="宋体" w:eastAsia="宋体" w:cs="宋体"/>
          <w:sz w:val="24"/>
          <w:szCs w:val="24"/>
          <w:highlight w:val="none"/>
        </w:rPr>
        <w:fldChar w:fldCharType="end"/>
      </w:r>
    </w:p>
    <w:bookmarkEnd w:id="1"/>
    <w:bookmarkEnd w:id="2"/>
    <w:bookmarkEnd w:id="3"/>
    <w:bookmarkEnd w:id="4"/>
    <w:bookmarkEnd w:id="5"/>
    <w:bookmarkEnd w:id="6"/>
    <w:bookmarkEnd w:id="7"/>
    <w:bookmarkEnd w:id="8"/>
    <w:sdt>
      <w:sdtPr>
        <w:rPr>
          <w:rFonts w:ascii="宋体" w:hAnsi="宋体" w:eastAsia="宋体" w:cs="Times New Roman"/>
          <w:kern w:val="2"/>
          <w:sz w:val="21"/>
          <w:lang w:val="en-US" w:eastAsia="zh-CN" w:bidi="ar-SA"/>
        </w:rPr>
        <w:id w:val="147470465"/>
        <w15:color w:val="DBDBDB"/>
        <w:docPartObj>
          <w:docPartGallery w:val="Table of Contents"/>
          <w:docPartUnique/>
        </w:docPartObj>
      </w:sdtPr>
      <w:sdtEndPr>
        <w:rPr>
          <w:rFonts w:hint="eastAsia" w:ascii="宋体" w:hAnsi="宋体" w:eastAsia="宋体" w:cs="宋体"/>
          <w:bCs/>
          <w:kern w:val="2"/>
          <w:sz w:val="21"/>
          <w:szCs w:val="21"/>
          <w:highlight w:val="none"/>
          <w:lang w:val="zh-CN" w:eastAsia="zh-CN" w:bidi="ar-SA"/>
        </w:rPr>
      </w:sdtEndPr>
      <w:sdtContent>
        <w:p w14:paraId="3A0331AD">
          <w:pPr>
            <w:spacing w:before="0" w:beforeLines="0" w:after="0" w:afterLines="0" w:line="240" w:lineRule="auto"/>
            <w:ind w:left="0" w:leftChars="0" w:right="0" w:rightChars="0" w:firstLine="0" w:firstLineChars="0"/>
            <w:jc w:val="center"/>
            <w:rPr>
              <w:rFonts w:ascii="宋体" w:hAnsi="宋体" w:eastAsia="宋体" w:cs="Times New Roman"/>
              <w:kern w:val="2"/>
              <w:sz w:val="21"/>
              <w:lang w:val="en-US" w:eastAsia="zh-CN" w:bidi="ar-SA"/>
            </w:rPr>
          </w:pPr>
          <w:bookmarkStart w:id="9" w:name="_Toc31578"/>
          <w:bookmarkStart w:id="10" w:name="_Toc18252"/>
        </w:p>
        <w:p w14:paraId="601C6B40">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7E50B7D4">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1F832499">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170EBB61">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54474F1D">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5E2A209C">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1354E054">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32150EEF">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2468FEA8">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6510CB85">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31E3DDEF">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2BA60597">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6822877E">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3543E962">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75358D37">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0158A1AD">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13755E5B">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05E34F34">
          <w:pPr>
            <w:spacing w:before="0" w:beforeLines="0" w:after="0" w:afterLines="0" w:line="240" w:lineRule="auto"/>
            <w:ind w:left="0" w:leftChars="0" w:right="0" w:rightChars="0" w:firstLine="0" w:firstLineChars="0"/>
            <w:jc w:val="center"/>
            <w:rPr>
              <w:rFonts w:hint="eastAsia" w:ascii="宋体" w:hAnsi="宋体" w:eastAsia="宋体" w:cs="宋体"/>
              <w:bCs/>
              <w:kern w:val="2"/>
              <w:sz w:val="21"/>
              <w:szCs w:val="21"/>
              <w:highlight w:val="none"/>
              <w:lang w:val="zh-CN" w:eastAsia="zh-CN" w:bidi="ar-SA"/>
            </w:rPr>
          </w:pPr>
        </w:p>
        <w:p w14:paraId="2F1F9982">
          <w:pPr>
            <w:spacing w:before="0" w:beforeLines="0" w:after="0" w:afterLines="0" w:line="240" w:lineRule="auto"/>
            <w:ind w:left="0" w:leftChars="0" w:right="0" w:rightChars="0" w:firstLine="0" w:firstLineChars="0"/>
            <w:jc w:val="center"/>
          </w:pPr>
        </w:p>
      </w:sdtContent>
    </w:sdt>
    <w:p w14:paraId="61B3F885">
      <w:pPr>
        <w:pStyle w:val="3"/>
        <w:jc w:val="center"/>
        <w:rPr>
          <w:rFonts w:hint="eastAsia" w:ascii="宋体" w:hAnsi="宋体" w:eastAsia="宋体" w:cs="宋体"/>
          <w:b/>
          <w:bCs/>
          <w:sz w:val="32"/>
          <w:szCs w:val="21"/>
          <w:highlight w:val="none"/>
          <w:lang w:val="zh-CN"/>
        </w:rPr>
      </w:pPr>
      <w:r>
        <w:rPr>
          <w:rFonts w:hint="eastAsia" w:ascii="宋体" w:hAnsi="宋体" w:eastAsia="宋体" w:cs="宋体"/>
          <w:b/>
          <w:bCs/>
          <w:sz w:val="32"/>
          <w:szCs w:val="21"/>
          <w:highlight w:val="none"/>
          <w:lang w:val="zh-CN"/>
        </w:rPr>
        <w:t>第一</w:t>
      </w:r>
      <w:r>
        <w:rPr>
          <w:rFonts w:hint="eastAsia" w:ascii="宋体" w:hAnsi="宋体" w:eastAsia="宋体" w:cs="宋体"/>
          <w:b/>
          <w:bCs/>
          <w:sz w:val="32"/>
          <w:szCs w:val="21"/>
          <w:highlight w:val="none"/>
        </w:rPr>
        <w:t>部分</w:t>
      </w:r>
      <w:r>
        <w:rPr>
          <w:rFonts w:hint="eastAsia" w:ascii="宋体" w:hAnsi="宋体" w:eastAsia="宋体" w:cs="宋体"/>
          <w:b/>
          <w:bCs/>
          <w:sz w:val="32"/>
          <w:szCs w:val="21"/>
          <w:highlight w:val="none"/>
          <w:lang w:val="zh-CN"/>
        </w:rPr>
        <w:t xml:space="preserve">  招标公告</w:t>
      </w:r>
      <w:bookmarkEnd w:id="9"/>
      <w:bookmarkEnd w:id="10"/>
    </w:p>
    <w:p w14:paraId="5069F26E">
      <w:pPr>
        <w:spacing w:line="360" w:lineRule="auto"/>
        <w:outlineLvl w:val="0"/>
        <w:rPr>
          <w:rFonts w:hint="eastAsia" w:ascii="宋体" w:hAnsi="宋体" w:cs="宋体"/>
          <w:sz w:val="24"/>
          <w:szCs w:val="24"/>
          <w:highlight w:val="none"/>
        </w:rPr>
      </w:pPr>
      <w:bookmarkStart w:id="11" w:name="_Toc22585"/>
      <w:bookmarkStart w:id="12" w:name="_Toc2288"/>
      <w:r>
        <w:rPr>
          <w:rStyle w:val="33"/>
          <w:rFonts w:hint="eastAsia" w:ascii="宋体" w:hAnsi="宋体" w:cs="宋体"/>
          <w:bCs/>
          <w:color w:val="auto"/>
          <w:sz w:val="24"/>
          <w:szCs w:val="24"/>
          <w:highlight w:val="none"/>
          <w:shd w:val="clear" w:color="auto" w:fill="FFFFFF"/>
        </w:rPr>
        <w:t>项目概况</w:t>
      </w:r>
      <w:bookmarkEnd w:id="11"/>
      <w:bookmarkEnd w:id="12"/>
    </w:p>
    <w:p w14:paraId="16938170">
      <w:pPr>
        <w:pStyle w:val="25"/>
        <w:shd w:val="clear" w:color="auto" w:fill="FFFFFF"/>
        <w:spacing w:before="0" w:beforeAutospacing="0" w:after="0" w:afterAutospacing="0" w:line="360" w:lineRule="auto"/>
        <w:ind w:firstLine="604" w:firstLineChars="252"/>
        <w:jc w:val="both"/>
        <w:textAlignment w:val="baseline"/>
        <w:rPr>
          <w:rFonts w:hint="eastAsia" w:hAnsi="宋体"/>
          <w:highlight w:val="none"/>
        </w:rPr>
      </w:pPr>
      <w:r>
        <w:rPr>
          <w:rFonts w:hint="eastAsia" w:hAnsi="宋体"/>
          <w:highlight w:val="none"/>
          <w:shd w:val="clear" w:color="auto" w:fill="FFFFFF"/>
          <w:lang w:eastAsia="zh-CN"/>
        </w:rPr>
        <w:t>西咸新区2025年居民基本医疗保险部分经办服务业务外包项目(后台服务)(一标段)</w:t>
      </w:r>
      <w:r>
        <w:rPr>
          <w:rFonts w:hint="eastAsia" w:hAnsi="宋体"/>
          <w:highlight w:val="none"/>
          <w:shd w:val="clear" w:color="auto" w:fill="FFFFFF"/>
        </w:rPr>
        <w:t>的潜在投标人应在陕西省西咸新区公共资源交易中心平台（http://www.sxggzyjy.cn/）进行报名，自行下载文件获取招标文件，并于202</w:t>
      </w:r>
      <w:r>
        <w:rPr>
          <w:rFonts w:hint="eastAsia" w:hAnsi="宋体"/>
          <w:highlight w:val="none"/>
          <w:shd w:val="clear" w:color="auto" w:fill="FFFFFF"/>
          <w:lang w:val="en-US" w:eastAsia="zh-CN"/>
        </w:rPr>
        <w:t>5</w:t>
      </w:r>
      <w:r>
        <w:rPr>
          <w:rFonts w:hint="eastAsia" w:hAnsi="宋体"/>
          <w:highlight w:val="none"/>
          <w:shd w:val="clear" w:color="auto" w:fill="FFFFFF"/>
        </w:rPr>
        <w:t>年</w:t>
      </w:r>
      <w:r>
        <w:rPr>
          <w:rFonts w:hint="eastAsia" w:hAnsi="宋体"/>
          <w:highlight w:val="none"/>
          <w:shd w:val="clear" w:color="auto" w:fill="FFFFFF"/>
          <w:lang w:val="en-US" w:eastAsia="zh-CN"/>
        </w:rPr>
        <w:t>9</w:t>
      </w:r>
      <w:r>
        <w:rPr>
          <w:rFonts w:hint="eastAsia" w:hAnsi="宋体"/>
          <w:highlight w:val="none"/>
          <w:shd w:val="clear" w:color="auto" w:fill="FFFFFF"/>
        </w:rPr>
        <w:t>月</w:t>
      </w:r>
      <w:r>
        <w:rPr>
          <w:rFonts w:hint="eastAsia" w:hAnsi="宋体"/>
          <w:highlight w:val="none"/>
          <w:shd w:val="clear" w:color="auto" w:fill="FFFFFF"/>
          <w:lang w:val="en-US" w:eastAsia="zh-CN"/>
        </w:rPr>
        <w:t xml:space="preserve">28 </w:t>
      </w:r>
      <w:r>
        <w:rPr>
          <w:rFonts w:hint="eastAsia" w:hAnsi="宋体"/>
          <w:highlight w:val="none"/>
          <w:shd w:val="clear" w:color="auto" w:fill="FFFFFF"/>
        </w:rPr>
        <w:t>日</w:t>
      </w:r>
      <w:r>
        <w:rPr>
          <w:rFonts w:hint="eastAsia" w:hAnsi="宋体"/>
          <w:highlight w:val="none"/>
          <w:shd w:val="clear" w:color="auto" w:fill="FFFFFF"/>
          <w:lang w:val="en-US" w:eastAsia="zh-CN"/>
        </w:rPr>
        <w:t>上午09</w:t>
      </w:r>
      <w:r>
        <w:rPr>
          <w:rFonts w:hint="eastAsia" w:hAnsi="宋体"/>
          <w:highlight w:val="none"/>
          <w:shd w:val="clear" w:color="auto" w:fill="FFFFFF"/>
        </w:rPr>
        <w:t>时</w:t>
      </w:r>
      <w:r>
        <w:rPr>
          <w:rFonts w:hint="eastAsia" w:hAnsi="宋体"/>
          <w:highlight w:val="none"/>
          <w:shd w:val="clear" w:color="auto" w:fill="FFFFFF"/>
          <w:lang w:val="en-US" w:eastAsia="zh-CN"/>
        </w:rPr>
        <w:t>30</w:t>
      </w:r>
      <w:r>
        <w:rPr>
          <w:rFonts w:hint="eastAsia" w:hAnsi="宋体"/>
          <w:highlight w:val="none"/>
          <w:shd w:val="clear" w:color="auto" w:fill="FFFFFF"/>
        </w:rPr>
        <w:t>分（北京时间）前递交投标文件。</w:t>
      </w:r>
    </w:p>
    <w:p w14:paraId="6291A746">
      <w:pPr>
        <w:spacing w:line="360" w:lineRule="auto"/>
        <w:outlineLvl w:val="0"/>
        <w:rPr>
          <w:rFonts w:hint="eastAsia" w:ascii="宋体" w:hAnsi="宋体" w:cs="宋体"/>
          <w:sz w:val="24"/>
          <w:szCs w:val="24"/>
          <w:highlight w:val="none"/>
        </w:rPr>
      </w:pPr>
      <w:bookmarkStart w:id="13" w:name="_Toc12843"/>
      <w:bookmarkStart w:id="14" w:name="_Toc24953"/>
      <w:r>
        <w:rPr>
          <w:rStyle w:val="33"/>
          <w:rFonts w:hint="eastAsia" w:ascii="宋体" w:hAnsi="宋体" w:cs="宋体"/>
          <w:bCs/>
          <w:color w:val="auto"/>
          <w:sz w:val="24"/>
          <w:szCs w:val="24"/>
          <w:highlight w:val="none"/>
          <w:shd w:val="clear" w:color="auto" w:fill="FFFFFF"/>
        </w:rPr>
        <w:t>一、项目基本情况</w:t>
      </w:r>
      <w:bookmarkEnd w:id="13"/>
      <w:bookmarkEnd w:id="14"/>
    </w:p>
    <w:p w14:paraId="112B137A">
      <w:pPr>
        <w:pStyle w:val="25"/>
        <w:shd w:val="clear" w:color="auto" w:fill="FFFFFF"/>
        <w:spacing w:before="0" w:beforeAutospacing="0" w:after="0" w:afterAutospacing="0" w:line="360" w:lineRule="auto"/>
        <w:ind w:firstLine="320"/>
        <w:jc w:val="both"/>
        <w:textAlignment w:val="baseline"/>
        <w:rPr>
          <w:rFonts w:hint="default" w:hAnsi="宋体" w:eastAsia="宋体"/>
          <w:highlight w:val="none"/>
          <w:shd w:val="clear" w:color="auto" w:fill="FFFFFF"/>
          <w:lang w:val="en-US" w:eastAsia="zh-CN"/>
        </w:rPr>
      </w:pPr>
      <w:r>
        <w:rPr>
          <w:rFonts w:hint="eastAsia" w:hAnsi="宋体"/>
          <w:highlight w:val="none"/>
          <w:shd w:val="clear" w:color="auto" w:fill="FFFFFF"/>
        </w:rPr>
        <w:t>项目编号：</w:t>
      </w:r>
      <w:r>
        <w:rPr>
          <w:rFonts w:hint="eastAsia" w:hAnsi="宋体"/>
          <w:highlight w:val="none"/>
          <w:shd w:val="clear" w:color="auto" w:fill="FFFFFF"/>
          <w:lang w:eastAsia="zh-CN"/>
        </w:rPr>
        <w:t>ZRD-2025XAZC600-01</w:t>
      </w:r>
    </w:p>
    <w:p w14:paraId="0B23293B">
      <w:pPr>
        <w:pStyle w:val="25"/>
        <w:shd w:val="clear" w:color="auto" w:fill="FFFFFF"/>
        <w:spacing w:before="0" w:beforeAutospacing="0" w:after="0" w:afterAutospacing="0" w:line="360" w:lineRule="auto"/>
        <w:ind w:firstLine="320"/>
        <w:jc w:val="both"/>
        <w:textAlignment w:val="baseline"/>
        <w:rPr>
          <w:rFonts w:hint="eastAsia" w:hAnsi="宋体"/>
          <w:highlight w:val="none"/>
          <w:shd w:val="clear" w:color="auto" w:fill="FFFFFF"/>
          <w:lang w:eastAsia="zh-CN"/>
        </w:rPr>
      </w:pPr>
      <w:r>
        <w:rPr>
          <w:rFonts w:hint="eastAsia" w:hAnsi="宋体"/>
          <w:highlight w:val="none"/>
          <w:shd w:val="clear" w:color="auto" w:fill="FFFFFF"/>
        </w:rPr>
        <w:t>项目名称：</w:t>
      </w:r>
      <w:r>
        <w:rPr>
          <w:rFonts w:hint="eastAsia" w:hAnsi="宋体"/>
          <w:highlight w:val="none"/>
          <w:shd w:val="clear" w:color="auto" w:fill="FFFFFF"/>
          <w:lang w:eastAsia="zh-CN"/>
        </w:rPr>
        <w:t>西咸新区2025年居民基本医疗保险部分经办服务业务外包项目</w:t>
      </w:r>
    </w:p>
    <w:p w14:paraId="30DA6EBC">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采购方式：公开招标</w:t>
      </w:r>
    </w:p>
    <w:p w14:paraId="62797635">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预算金额：</w:t>
      </w:r>
      <w:r>
        <w:rPr>
          <w:rFonts w:hint="eastAsia" w:hAnsi="宋体"/>
          <w:highlight w:val="none"/>
          <w:shd w:val="clear" w:color="auto" w:fill="FFFFFF"/>
          <w:lang w:eastAsia="zh-CN"/>
        </w:rPr>
        <w:t>2480000.00</w:t>
      </w:r>
      <w:r>
        <w:rPr>
          <w:rFonts w:hint="eastAsia" w:hAnsi="宋体"/>
          <w:highlight w:val="none"/>
          <w:shd w:val="clear" w:color="auto" w:fill="FFFFFF"/>
        </w:rPr>
        <w:t>元</w:t>
      </w:r>
    </w:p>
    <w:p w14:paraId="25910304">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采购需求：</w:t>
      </w:r>
    </w:p>
    <w:p w14:paraId="1F7A9537">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合同包1(</w:t>
      </w:r>
      <w:r>
        <w:rPr>
          <w:rFonts w:hint="eastAsia" w:hAnsi="宋体"/>
          <w:highlight w:val="none"/>
          <w:shd w:val="clear" w:color="auto" w:fill="FFFFFF"/>
          <w:lang w:eastAsia="zh-CN"/>
        </w:rPr>
        <w:t>西咸新区2025年居民基本医疗保险部分经办服务业务外包项目(后台服务)(一标段)</w:t>
      </w:r>
      <w:r>
        <w:rPr>
          <w:rFonts w:hint="eastAsia" w:hAnsi="宋体"/>
          <w:highlight w:val="none"/>
          <w:shd w:val="clear" w:color="auto" w:fill="FFFFFF"/>
        </w:rPr>
        <w:t>:</w:t>
      </w:r>
    </w:p>
    <w:p w14:paraId="1ABC4138">
      <w:pPr>
        <w:pStyle w:val="25"/>
        <w:spacing w:before="0" w:beforeAutospacing="0" w:after="0" w:afterAutospacing="0" w:line="360" w:lineRule="auto"/>
        <w:ind w:firstLine="420"/>
        <w:jc w:val="both"/>
        <w:textAlignment w:val="baseline"/>
        <w:rPr>
          <w:rFonts w:hint="eastAsia" w:hAnsi="宋体"/>
          <w:highlight w:val="none"/>
        </w:rPr>
      </w:pPr>
      <w:r>
        <w:rPr>
          <w:rFonts w:hint="eastAsia" w:hAnsi="宋体"/>
          <w:highlight w:val="none"/>
          <w:shd w:val="clear" w:color="auto" w:fill="FFFFFF"/>
        </w:rPr>
        <w:t>合同包预算金额：</w:t>
      </w:r>
      <w:r>
        <w:rPr>
          <w:rFonts w:hint="eastAsia" w:hAnsi="宋体" w:cs="宋体"/>
          <w:sz w:val="24"/>
          <w:szCs w:val="24"/>
          <w:highlight w:val="none"/>
          <w:lang w:val="en-US" w:eastAsia="zh-CN"/>
        </w:rPr>
        <w:t>1450000</w:t>
      </w:r>
      <w:r>
        <w:rPr>
          <w:rFonts w:hint="eastAsia" w:hAnsi="宋体"/>
          <w:highlight w:val="none"/>
          <w:shd w:val="clear" w:color="auto" w:fill="FFFFFF"/>
        </w:rPr>
        <w:t>元</w:t>
      </w:r>
    </w:p>
    <w:p w14:paraId="54B5FD66">
      <w:pPr>
        <w:pStyle w:val="25"/>
        <w:spacing w:before="0" w:beforeAutospacing="0" w:after="0" w:afterAutospacing="0" w:line="360" w:lineRule="auto"/>
        <w:ind w:firstLine="420"/>
        <w:jc w:val="both"/>
        <w:textAlignment w:val="baseline"/>
        <w:rPr>
          <w:rFonts w:hint="eastAsia" w:hAnsi="宋体"/>
          <w:highlight w:val="none"/>
          <w:shd w:val="clear" w:color="auto" w:fill="FFFFFF"/>
        </w:rPr>
      </w:pPr>
      <w:r>
        <w:rPr>
          <w:rFonts w:hint="eastAsia" w:hAnsi="宋体"/>
          <w:highlight w:val="none"/>
          <w:shd w:val="clear" w:color="auto" w:fill="FFFFFF"/>
        </w:rPr>
        <w:t>合同包最高限价：</w:t>
      </w:r>
      <w:r>
        <w:rPr>
          <w:rFonts w:hint="eastAsia" w:hAnsi="宋体"/>
          <w:highlight w:val="none"/>
          <w:shd w:val="clear" w:color="auto" w:fill="FFFFFF"/>
          <w:lang w:val="en-US" w:eastAsia="zh-CN"/>
        </w:rPr>
        <w:t>1450000</w:t>
      </w:r>
      <w:r>
        <w:rPr>
          <w:rFonts w:hint="eastAsia" w:hAnsi="宋体"/>
          <w:highlight w:val="none"/>
          <w:shd w:val="clear" w:color="auto" w:fill="FFFFFF"/>
        </w:rPr>
        <w:t>元</w:t>
      </w:r>
    </w:p>
    <w:p w14:paraId="15ACF47C">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合同包</w:t>
      </w:r>
      <w:r>
        <w:rPr>
          <w:rFonts w:hint="eastAsia" w:hAnsi="宋体"/>
          <w:highlight w:val="none"/>
          <w:shd w:val="clear" w:color="auto" w:fill="FFFFFF"/>
          <w:lang w:val="en-US" w:eastAsia="zh-CN"/>
        </w:rPr>
        <w:t>2</w:t>
      </w:r>
      <w:r>
        <w:rPr>
          <w:rFonts w:hint="eastAsia" w:hAnsi="宋体"/>
          <w:highlight w:val="none"/>
          <w:shd w:val="clear" w:color="auto" w:fill="FFFFFF"/>
        </w:rPr>
        <w:t>(</w:t>
      </w:r>
      <w:r>
        <w:rPr>
          <w:rFonts w:hint="eastAsia" w:hAnsi="宋体"/>
          <w:highlight w:val="none"/>
          <w:shd w:val="clear" w:color="auto" w:fill="FFFFFF"/>
          <w:lang w:eastAsia="zh-CN"/>
        </w:rPr>
        <w:t>西咸新区2025年居民基本医疗保险部分经办服务业务外包项目(窗口服务)(二标段)</w:t>
      </w:r>
      <w:r>
        <w:rPr>
          <w:rFonts w:hint="eastAsia" w:hAnsi="宋体"/>
          <w:highlight w:val="none"/>
          <w:shd w:val="clear" w:color="auto" w:fill="FFFFFF"/>
        </w:rPr>
        <w:t>:</w:t>
      </w:r>
      <w:bookmarkStart w:id="783" w:name="_GoBack"/>
      <w:bookmarkEnd w:id="783"/>
    </w:p>
    <w:p w14:paraId="7781CDD6">
      <w:pPr>
        <w:pStyle w:val="25"/>
        <w:spacing w:before="0" w:beforeAutospacing="0" w:after="0" w:afterAutospacing="0" w:line="360" w:lineRule="auto"/>
        <w:ind w:firstLine="420"/>
        <w:jc w:val="both"/>
        <w:textAlignment w:val="baseline"/>
        <w:rPr>
          <w:rFonts w:hint="eastAsia" w:hAnsi="宋体"/>
          <w:highlight w:val="none"/>
        </w:rPr>
      </w:pPr>
      <w:r>
        <w:rPr>
          <w:rFonts w:hint="eastAsia" w:hAnsi="宋体"/>
          <w:highlight w:val="none"/>
          <w:shd w:val="clear" w:color="auto" w:fill="FFFFFF"/>
        </w:rPr>
        <w:t>合同包预算金额：</w:t>
      </w:r>
      <w:r>
        <w:rPr>
          <w:rFonts w:hint="eastAsia" w:hAnsi="宋体"/>
          <w:highlight w:val="none"/>
          <w:shd w:val="clear" w:color="auto" w:fill="FFFFFF"/>
          <w:lang w:val="en-US" w:eastAsia="zh-CN"/>
        </w:rPr>
        <w:t>1030000</w:t>
      </w:r>
      <w:r>
        <w:rPr>
          <w:rFonts w:hint="eastAsia" w:hAnsi="宋体"/>
          <w:highlight w:val="none"/>
          <w:shd w:val="clear" w:color="auto" w:fill="FFFFFF"/>
        </w:rPr>
        <w:t>元</w:t>
      </w:r>
    </w:p>
    <w:p w14:paraId="25A6CE6E">
      <w:pPr>
        <w:pStyle w:val="25"/>
        <w:spacing w:before="0" w:beforeAutospacing="0" w:after="0" w:afterAutospacing="0" w:line="360" w:lineRule="auto"/>
        <w:ind w:firstLine="420"/>
        <w:jc w:val="both"/>
        <w:textAlignment w:val="baseline"/>
        <w:rPr>
          <w:rFonts w:hint="eastAsia" w:hAnsi="宋体"/>
          <w:highlight w:val="none"/>
          <w:shd w:val="clear" w:color="auto" w:fill="FFFFFF"/>
        </w:rPr>
      </w:pPr>
      <w:r>
        <w:rPr>
          <w:rFonts w:hint="eastAsia" w:hAnsi="宋体"/>
          <w:highlight w:val="none"/>
          <w:shd w:val="clear" w:color="auto" w:fill="FFFFFF"/>
        </w:rPr>
        <w:t>合同包最高限价：</w:t>
      </w:r>
      <w:r>
        <w:rPr>
          <w:rFonts w:hint="eastAsia" w:hAnsi="宋体"/>
          <w:highlight w:val="none"/>
          <w:shd w:val="clear" w:color="auto" w:fill="FFFFFF"/>
          <w:lang w:val="en-US" w:eastAsia="zh-CN"/>
        </w:rPr>
        <w:t>1030000</w:t>
      </w:r>
      <w:r>
        <w:rPr>
          <w:rFonts w:hint="eastAsia" w:hAnsi="宋体"/>
          <w:highlight w:val="none"/>
          <w:shd w:val="clear" w:color="auto" w:fill="FFFFFF"/>
        </w:rPr>
        <w:t>元</w:t>
      </w:r>
    </w:p>
    <w:p w14:paraId="74F4DCA1">
      <w:pPr>
        <w:pStyle w:val="25"/>
        <w:spacing w:before="0" w:beforeAutospacing="0" w:after="0" w:afterAutospacing="0" w:line="360" w:lineRule="auto"/>
        <w:ind w:firstLine="420"/>
        <w:jc w:val="both"/>
        <w:textAlignment w:val="baseline"/>
        <w:rPr>
          <w:rFonts w:hint="eastAsia" w:hAnsi="宋体"/>
          <w:highlight w:val="none"/>
          <w:shd w:val="clear" w:color="auto" w:fill="FFFFFF"/>
        </w:rPr>
      </w:pPr>
    </w:p>
    <w:tbl>
      <w:tblPr>
        <w:tblStyle w:val="30"/>
        <w:tblW w:w="9358" w:type="dxa"/>
        <w:tblInd w:w="0" w:type="dxa"/>
        <w:tblLayout w:type="fixed"/>
        <w:tblCellMar>
          <w:top w:w="0" w:type="dxa"/>
          <w:left w:w="0" w:type="dxa"/>
          <w:bottom w:w="0" w:type="dxa"/>
          <w:right w:w="0" w:type="dxa"/>
        </w:tblCellMar>
      </w:tblPr>
      <w:tblGrid>
        <w:gridCol w:w="513"/>
        <w:gridCol w:w="1131"/>
        <w:gridCol w:w="3228"/>
        <w:gridCol w:w="743"/>
        <w:gridCol w:w="1023"/>
        <w:gridCol w:w="1360"/>
        <w:gridCol w:w="1360"/>
      </w:tblGrid>
      <w:tr w14:paraId="314E9FF1">
        <w:tblPrEx>
          <w:tblCellMar>
            <w:top w:w="0" w:type="dxa"/>
            <w:left w:w="0" w:type="dxa"/>
            <w:bottom w:w="0" w:type="dxa"/>
            <w:right w:w="0" w:type="dxa"/>
          </w:tblCellMar>
        </w:tblPrEx>
        <w:trPr>
          <w:trHeight w:val="728" w:hRule="atLeast"/>
          <w:tblHeader/>
        </w:trPr>
        <w:tc>
          <w:tcPr>
            <w:tcW w:w="51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329C62A0">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品目号</w:t>
            </w:r>
          </w:p>
        </w:tc>
        <w:tc>
          <w:tcPr>
            <w:tcW w:w="1131"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409085CA">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品目名称</w:t>
            </w:r>
          </w:p>
        </w:tc>
        <w:tc>
          <w:tcPr>
            <w:tcW w:w="3228"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570F68A9">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采购标的</w:t>
            </w:r>
          </w:p>
        </w:tc>
        <w:tc>
          <w:tcPr>
            <w:tcW w:w="74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4F7E8324">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数量（单位）</w:t>
            </w:r>
          </w:p>
        </w:tc>
        <w:tc>
          <w:tcPr>
            <w:tcW w:w="102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25A1567A">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技术规格、参数及要求</w:t>
            </w:r>
          </w:p>
        </w:tc>
        <w:tc>
          <w:tcPr>
            <w:tcW w:w="1360"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70F104E2">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品目预算(元)</w:t>
            </w:r>
          </w:p>
        </w:tc>
        <w:tc>
          <w:tcPr>
            <w:tcW w:w="1360"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374418E4">
            <w:pPr>
              <w:widowControl/>
              <w:wordWrap w:val="0"/>
              <w:spacing w:line="360" w:lineRule="auto"/>
              <w:jc w:val="center"/>
              <w:textAlignment w:val="center"/>
              <w:rPr>
                <w:rFonts w:hint="eastAsia" w:ascii="宋体" w:hAnsi="宋体" w:cs="宋体"/>
                <w:b/>
                <w:bCs/>
                <w:sz w:val="24"/>
                <w:szCs w:val="24"/>
                <w:highlight w:val="none"/>
              </w:rPr>
            </w:pPr>
            <w:r>
              <w:rPr>
                <w:rFonts w:hint="eastAsia" w:ascii="宋体" w:hAnsi="宋体" w:cs="宋体"/>
                <w:b/>
                <w:bCs/>
                <w:kern w:val="0"/>
                <w:sz w:val="24"/>
                <w:szCs w:val="24"/>
                <w:highlight w:val="none"/>
                <w:lang w:bidi="ar"/>
              </w:rPr>
              <w:t>最高限价(元)</w:t>
            </w:r>
          </w:p>
        </w:tc>
      </w:tr>
      <w:tr w14:paraId="69F23A33">
        <w:tblPrEx>
          <w:tblCellMar>
            <w:top w:w="0" w:type="dxa"/>
            <w:left w:w="0" w:type="dxa"/>
            <w:bottom w:w="0" w:type="dxa"/>
            <w:right w:w="0" w:type="dxa"/>
          </w:tblCellMar>
        </w:tblPrEx>
        <w:trPr>
          <w:trHeight w:val="1925" w:hRule="atLeast"/>
        </w:trPr>
        <w:tc>
          <w:tcPr>
            <w:tcW w:w="51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36C40DFC">
            <w:pPr>
              <w:widowControl/>
              <w:wordWrap w:val="0"/>
              <w:spacing w:line="36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1-1</w:t>
            </w:r>
          </w:p>
        </w:tc>
        <w:tc>
          <w:tcPr>
            <w:tcW w:w="1131"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5C5B45B1">
            <w:pPr>
              <w:widowControl/>
              <w:wordWrap w:val="0"/>
              <w:spacing w:line="360" w:lineRule="auto"/>
              <w:jc w:val="center"/>
              <w:textAlignment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其他专业技术服务</w:t>
            </w:r>
          </w:p>
        </w:tc>
        <w:tc>
          <w:tcPr>
            <w:tcW w:w="3228"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65FB6ADA">
            <w:pPr>
              <w:pStyle w:val="25"/>
              <w:shd w:val="clear" w:color="auto" w:fill="FFFFFF"/>
              <w:spacing w:before="0" w:beforeAutospacing="0" w:after="0" w:afterAutospacing="0" w:line="360" w:lineRule="auto"/>
              <w:ind w:firstLine="320"/>
              <w:jc w:val="both"/>
              <w:textAlignment w:val="baseline"/>
              <w:rPr>
                <w:rFonts w:hint="eastAsia" w:ascii="宋体" w:hAnsi="宋体" w:eastAsia="宋体" w:cs="宋体"/>
                <w:sz w:val="24"/>
                <w:szCs w:val="24"/>
                <w:highlight w:val="none"/>
                <w:lang w:eastAsia="zh-CN"/>
              </w:rPr>
            </w:pPr>
            <w:r>
              <w:rPr>
                <w:rFonts w:hint="eastAsia" w:hAnsi="宋体"/>
                <w:highlight w:val="none"/>
                <w:shd w:val="clear" w:color="auto" w:fill="FFFFFF"/>
                <w:lang w:eastAsia="zh-CN"/>
              </w:rPr>
              <w:t>西咸新区2025年居民基本医疗保险部分经办服务业务外包项目(后台服务)(一标段)</w:t>
            </w:r>
          </w:p>
        </w:tc>
        <w:tc>
          <w:tcPr>
            <w:tcW w:w="74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74B04CBB">
            <w:pPr>
              <w:widowControl/>
              <w:wordWrap w:val="0"/>
              <w:spacing w:line="360" w:lineRule="auto"/>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lang w:bidi="ar"/>
              </w:rPr>
              <w:t>1(项)</w:t>
            </w:r>
          </w:p>
        </w:tc>
        <w:tc>
          <w:tcPr>
            <w:tcW w:w="102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3AAD90CF">
            <w:pPr>
              <w:widowControl/>
              <w:wordWrap w:val="0"/>
              <w:spacing w:line="360" w:lineRule="auto"/>
              <w:jc w:val="center"/>
              <w:textAlignment w:val="center"/>
              <w:rPr>
                <w:rFonts w:hint="eastAsia" w:ascii="宋体" w:hAnsi="宋体" w:cs="宋体"/>
                <w:sz w:val="24"/>
                <w:szCs w:val="24"/>
                <w:highlight w:val="none"/>
              </w:rPr>
            </w:pPr>
            <w:r>
              <w:rPr>
                <w:rFonts w:hint="eastAsia" w:ascii="宋体" w:hAnsi="宋体" w:cs="宋体"/>
                <w:kern w:val="0"/>
                <w:sz w:val="24"/>
                <w:szCs w:val="24"/>
                <w:highlight w:val="none"/>
                <w:lang w:bidi="ar"/>
              </w:rPr>
              <w:t>详见采购文件</w:t>
            </w:r>
          </w:p>
        </w:tc>
        <w:tc>
          <w:tcPr>
            <w:tcW w:w="1360"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5BA2484E">
            <w:pPr>
              <w:widowControl/>
              <w:spacing w:line="360" w:lineRule="auto"/>
              <w:jc w:val="both"/>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1450000.00</w:t>
            </w:r>
          </w:p>
        </w:tc>
        <w:tc>
          <w:tcPr>
            <w:tcW w:w="1360"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7BE687FF">
            <w:pPr>
              <w:widowControl/>
              <w:spacing w:line="360" w:lineRule="auto"/>
              <w:jc w:val="right"/>
              <w:textAlignment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lang w:val="en-US" w:eastAsia="zh-CN"/>
              </w:rPr>
              <w:t>1450000.00</w:t>
            </w:r>
          </w:p>
        </w:tc>
      </w:tr>
      <w:tr w14:paraId="1BE02DC5">
        <w:tblPrEx>
          <w:tblCellMar>
            <w:top w:w="0" w:type="dxa"/>
            <w:left w:w="0" w:type="dxa"/>
            <w:bottom w:w="0" w:type="dxa"/>
            <w:right w:w="0" w:type="dxa"/>
          </w:tblCellMar>
        </w:tblPrEx>
        <w:trPr>
          <w:trHeight w:val="320" w:hRule="atLeast"/>
        </w:trPr>
        <w:tc>
          <w:tcPr>
            <w:tcW w:w="51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71B2C982">
            <w:pPr>
              <w:widowControl/>
              <w:wordWrap w:val="0"/>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w:t>
            </w:r>
          </w:p>
        </w:tc>
        <w:tc>
          <w:tcPr>
            <w:tcW w:w="1131"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247DFCCB">
            <w:pPr>
              <w:widowControl/>
              <w:wordWrap w:val="0"/>
              <w:spacing w:line="360" w:lineRule="auto"/>
              <w:jc w:val="center"/>
              <w:textAlignment w:val="center"/>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其他专业技术服务</w:t>
            </w:r>
          </w:p>
        </w:tc>
        <w:tc>
          <w:tcPr>
            <w:tcW w:w="3228"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0BBFEDF7">
            <w:pPr>
              <w:pStyle w:val="25"/>
              <w:shd w:val="clear" w:color="auto" w:fill="FFFFFF"/>
              <w:spacing w:before="0" w:beforeAutospacing="0" w:after="0" w:afterAutospacing="0" w:line="360" w:lineRule="auto"/>
              <w:ind w:firstLine="320"/>
              <w:jc w:val="both"/>
              <w:textAlignment w:val="baseline"/>
              <w:rPr>
                <w:rFonts w:hint="eastAsia" w:hAnsi="宋体" w:cs="宋体"/>
                <w:kern w:val="0"/>
                <w:sz w:val="24"/>
                <w:szCs w:val="24"/>
                <w:highlight w:val="none"/>
                <w:lang w:eastAsia="zh-CN" w:bidi="ar"/>
              </w:rPr>
            </w:pPr>
            <w:r>
              <w:rPr>
                <w:rFonts w:hint="eastAsia" w:hAnsi="宋体"/>
                <w:highlight w:val="none"/>
                <w:shd w:val="clear" w:color="auto" w:fill="FFFFFF"/>
                <w:lang w:eastAsia="zh-CN"/>
              </w:rPr>
              <w:t>西咸新区2025年居民基本医疗保险部分经办服务业务外包项目(窗口服务)(二标段)</w:t>
            </w:r>
          </w:p>
        </w:tc>
        <w:tc>
          <w:tcPr>
            <w:tcW w:w="74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5A1388E8">
            <w:pPr>
              <w:widowControl/>
              <w:wordWrap w:val="0"/>
              <w:spacing w:line="360" w:lineRule="auto"/>
              <w:jc w:val="center"/>
              <w:textAlignment w:val="center"/>
              <w:rPr>
                <w:rFonts w:hint="eastAsia" w:ascii="宋体" w:hAnsi="宋体" w:cs="宋体"/>
                <w:kern w:val="0"/>
                <w:sz w:val="24"/>
                <w:szCs w:val="24"/>
                <w:highlight w:val="none"/>
                <w:lang w:bidi="ar"/>
              </w:rPr>
            </w:pPr>
            <w:r>
              <w:rPr>
                <w:rFonts w:hint="eastAsia" w:ascii="宋体" w:hAnsi="宋体" w:cs="宋体"/>
                <w:kern w:val="0"/>
                <w:sz w:val="24"/>
                <w:szCs w:val="24"/>
                <w:highlight w:val="none"/>
                <w:lang w:bidi="ar"/>
              </w:rPr>
              <w:t>1(项)</w:t>
            </w:r>
          </w:p>
        </w:tc>
        <w:tc>
          <w:tcPr>
            <w:tcW w:w="1023"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082CE792">
            <w:pPr>
              <w:widowControl/>
              <w:wordWrap w:val="0"/>
              <w:spacing w:line="360" w:lineRule="auto"/>
              <w:jc w:val="center"/>
              <w:textAlignment w:val="center"/>
              <w:rPr>
                <w:rFonts w:hint="eastAsia" w:ascii="宋体" w:hAnsi="宋体" w:cs="宋体"/>
                <w:kern w:val="0"/>
                <w:sz w:val="24"/>
                <w:szCs w:val="24"/>
                <w:highlight w:val="none"/>
                <w:lang w:bidi="ar"/>
              </w:rPr>
            </w:pPr>
            <w:r>
              <w:rPr>
                <w:rFonts w:hint="eastAsia" w:ascii="宋体" w:hAnsi="宋体" w:cs="宋体"/>
                <w:kern w:val="0"/>
                <w:sz w:val="24"/>
                <w:szCs w:val="24"/>
                <w:highlight w:val="none"/>
                <w:lang w:bidi="ar"/>
              </w:rPr>
              <w:t>详见采购文件</w:t>
            </w:r>
          </w:p>
        </w:tc>
        <w:tc>
          <w:tcPr>
            <w:tcW w:w="1360"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461F4735">
            <w:pPr>
              <w:widowControl/>
              <w:spacing w:line="360" w:lineRule="auto"/>
              <w:jc w:val="right"/>
              <w:textAlignment w:val="center"/>
              <w:rPr>
                <w:rFonts w:hint="default" w:ascii="宋体" w:hAnsi="宋体" w:cs="宋体"/>
                <w:sz w:val="24"/>
                <w:szCs w:val="24"/>
                <w:highlight w:val="none"/>
                <w:shd w:val="clear" w:color="auto" w:fill="FFFFFF"/>
                <w:lang w:val="en-US" w:eastAsia="zh-CN"/>
              </w:rPr>
            </w:pPr>
            <w:r>
              <w:rPr>
                <w:rFonts w:hint="eastAsia" w:ascii="宋体" w:hAnsi="宋体" w:cs="宋体"/>
                <w:sz w:val="24"/>
                <w:szCs w:val="24"/>
                <w:highlight w:val="none"/>
                <w:shd w:val="clear" w:color="auto" w:fill="FFFFFF"/>
                <w:lang w:val="en-US" w:eastAsia="zh-CN"/>
              </w:rPr>
              <w:t>1030000.00</w:t>
            </w:r>
          </w:p>
        </w:tc>
        <w:tc>
          <w:tcPr>
            <w:tcW w:w="1360" w:type="dxa"/>
            <w:tcBorders>
              <w:top w:val="single" w:color="333333" w:sz="4" w:space="0"/>
              <w:left w:val="single" w:color="333333" w:sz="4" w:space="0"/>
              <w:bottom w:val="single" w:color="333333" w:sz="4" w:space="0"/>
              <w:right w:val="single" w:color="333333" w:sz="4" w:space="0"/>
            </w:tcBorders>
            <w:noWrap w:val="0"/>
            <w:tcMar>
              <w:top w:w="50" w:type="dxa"/>
              <w:left w:w="80" w:type="dxa"/>
              <w:bottom w:w="50" w:type="dxa"/>
              <w:right w:w="80" w:type="dxa"/>
            </w:tcMar>
            <w:vAlign w:val="center"/>
          </w:tcPr>
          <w:p w14:paraId="0555516D">
            <w:pPr>
              <w:widowControl/>
              <w:spacing w:line="360" w:lineRule="auto"/>
              <w:jc w:val="right"/>
              <w:textAlignment w:val="center"/>
              <w:rPr>
                <w:rFonts w:hint="default" w:ascii="宋体" w:hAnsi="宋体" w:cs="宋体"/>
                <w:sz w:val="24"/>
                <w:szCs w:val="24"/>
                <w:highlight w:val="none"/>
                <w:shd w:val="clear" w:color="auto" w:fill="FFFFFF"/>
                <w:lang w:val="en-US" w:eastAsia="zh-CN"/>
              </w:rPr>
            </w:pPr>
            <w:r>
              <w:rPr>
                <w:rFonts w:hint="eastAsia" w:ascii="宋体" w:hAnsi="宋体" w:cs="宋体"/>
                <w:sz w:val="24"/>
                <w:szCs w:val="24"/>
                <w:highlight w:val="none"/>
                <w:shd w:val="clear" w:color="auto" w:fill="FFFFFF"/>
                <w:lang w:val="en-US" w:eastAsia="zh-CN"/>
              </w:rPr>
              <w:t>1030000.00</w:t>
            </w:r>
          </w:p>
        </w:tc>
      </w:tr>
    </w:tbl>
    <w:p w14:paraId="21B076C7">
      <w:pPr>
        <w:pStyle w:val="25"/>
        <w:spacing w:before="0" w:beforeAutospacing="0" w:after="0" w:afterAutospacing="0" w:line="360" w:lineRule="auto"/>
        <w:ind w:firstLine="420"/>
        <w:jc w:val="both"/>
        <w:textAlignment w:val="baseline"/>
        <w:rPr>
          <w:rFonts w:hint="eastAsia" w:hAnsi="宋体"/>
          <w:highlight w:val="none"/>
        </w:rPr>
      </w:pPr>
      <w:r>
        <w:rPr>
          <w:rFonts w:hint="eastAsia" w:hAnsi="宋体"/>
          <w:highlight w:val="none"/>
          <w:shd w:val="clear" w:color="auto" w:fill="FFFFFF"/>
        </w:rPr>
        <w:t>本合同包不接受联合体投标</w:t>
      </w:r>
    </w:p>
    <w:p w14:paraId="6196CD5A">
      <w:pPr>
        <w:pStyle w:val="25"/>
        <w:spacing w:before="0" w:beforeAutospacing="0" w:after="0" w:afterAutospacing="0" w:line="360" w:lineRule="auto"/>
        <w:ind w:firstLine="420"/>
        <w:jc w:val="both"/>
        <w:textAlignment w:val="baseline"/>
        <w:rPr>
          <w:rFonts w:hint="eastAsia" w:hAnsi="宋体"/>
          <w:highlight w:val="none"/>
        </w:rPr>
      </w:pPr>
      <w:r>
        <w:rPr>
          <w:rFonts w:hint="eastAsia" w:hAnsi="宋体"/>
          <w:highlight w:val="none"/>
          <w:shd w:val="clear" w:color="auto" w:fill="FFFFFF"/>
        </w:rPr>
        <w:t>合同履行期限：满足甲方要求</w:t>
      </w:r>
    </w:p>
    <w:p w14:paraId="08AE376F">
      <w:pPr>
        <w:spacing w:line="360" w:lineRule="auto"/>
        <w:outlineLvl w:val="0"/>
        <w:rPr>
          <w:rFonts w:hint="eastAsia" w:ascii="宋体" w:hAnsi="宋体" w:cs="宋体"/>
          <w:sz w:val="24"/>
          <w:szCs w:val="24"/>
          <w:highlight w:val="none"/>
        </w:rPr>
      </w:pPr>
      <w:bookmarkStart w:id="15" w:name="_Toc26767"/>
      <w:bookmarkStart w:id="16" w:name="_Toc23106"/>
      <w:r>
        <w:rPr>
          <w:rStyle w:val="33"/>
          <w:rFonts w:hint="eastAsia" w:ascii="宋体" w:hAnsi="宋体" w:cs="宋体"/>
          <w:bCs/>
          <w:color w:val="auto"/>
          <w:sz w:val="24"/>
          <w:szCs w:val="24"/>
          <w:highlight w:val="none"/>
          <w:shd w:val="clear" w:color="auto" w:fill="FFFFFF"/>
        </w:rPr>
        <w:t>二、申请人的资格要求：</w:t>
      </w:r>
      <w:bookmarkEnd w:id="15"/>
      <w:bookmarkEnd w:id="16"/>
    </w:p>
    <w:p w14:paraId="468ADB36">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1.满足《中华人民共和国政府釆购法》第二十二条规定;</w:t>
      </w:r>
    </w:p>
    <w:p w14:paraId="3CB7DDA2">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2.落实政府采购政策需满足的资格要求：</w:t>
      </w:r>
    </w:p>
    <w:p w14:paraId="6A6E93BF">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合同包1(</w:t>
      </w:r>
      <w:r>
        <w:rPr>
          <w:rFonts w:hint="eastAsia" w:hAnsi="宋体"/>
          <w:highlight w:val="none"/>
          <w:shd w:val="clear" w:color="auto" w:fill="FFFFFF"/>
          <w:lang w:eastAsia="zh-CN"/>
        </w:rPr>
        <w:t>西咸新区2025年居民基本医疗保险部分经办服务业务外包项目</w:t>
      </w:r>
      <w:r>
        <w:rPr>
          <w:rFonts w:hint="eastAsia" w:hAnsi="宋体"/>
          <w:highlight w:val="none"/>
          <w:shd w:val="clear" w:color="auto" w:fill="FFFFFF"/>
        </w:rPr>
        <w:t>)落实政府采购政策需满足的资格要求如下:</w:t>
      </w:r>
    </w:p>
    <w:p w14:paraId="6ED71CD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val="en-US" w:eastAsia="zh-CN"/>
        </w:rPr>
        <w:t>本项目专门面向小微企业。</w:t>
      </w:r>
    </w:p>
    <w:p w14:paraId="6DB4E2A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(1)《政府采购促进中小企业发展管理办法》 (财库〔2020〕46号) ； </w:t>
      </w:r>
    </w:p>
    <w:p w14:paraId="641FCD10">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(2)《关于进一步加大政府采购支持中小企业力度的通知》  (财库〔2022〕19 号；</w:t>
      </w:r>
    </w:p>
    <w:p w14:paraId="16F9095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(3)《陕西省财政厅关于进一步加大政府采购支持中小企业力度的通知》(陕财办采〔2022〕5 号)； </w:t>
      </w:r>
    </w:p>
    <w:p w14:paraId="585A1E6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(4)《财政部司法部关于政府采购支持监狱企业发展有关问题的通知》(财库〔2014〕68 号)； </w:t>
      </w:r>
    </w:p>
    <w:p w14:paraId="35C7DA67">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(5)《三部门联合发布关于促进残疾人就业政府采购政策的通知》(财库〔2017〕141 号) ；</w:t>
      </w:r>
    </w:p>
    <w:p w14:paraId="6AA8460B">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(6)《国务院办公厅关于建立政府强制采购节能产品制度的通知》(国发办〔2007〕51 号) ； </w:t>
      </w:r>
    </w:p>
    <w:p w14:paraId="2927D4C5">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(7)《节能产品政府采购实施意见》(财库〔2004〕185 号) ；</w:t>
      </w:r>
    </w:p>
    <w:p w14:paraId="7812A0A5">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(8)《环境标志产品政府采购实施的意见》(财库〔2006〕90 号) ；  </w:t>
      </w:r>
    </w:p>
    <w:p w14:paraId="0608B816">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(9)《财政部发展改革委生态环境部市场监管总局关于调整优化节能产品、环境标志产品政府采购执行机制的通知》(财库〔2019〕9号) ；  </w:t>
      </w: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ab/>
      </w:r>
    </w:p>
    <w:p w14:paraId="2DC77EF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(10)《关于运用政府采购政策支持乡村产业振兴的通知》(财库〔2021〕19 号) ；  </w:t>
      </w:r>
    </w:p>
    <w:p w14:paraId="44F7B503">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(11)《财政部农业农村部国家 乡村振兴局 中华全国供销合作总社关于印发&lt;关于深入开展政府采购脱贫地区农副产品工作推进乡村产业振兴的实施意见&gt;的通知》(财库〔2021〕20 号) ；  </w:t>
      </w:r>
    </w:p>
    <w:p w14:paraId="1008922F">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(12）《陕西省财政厅关于进一步加强政府绿色采购有关问题的通知》  (陕财办采〔2021〕29号) ； </w:t>
      </w: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ab/>
      </w:r>
    </w:p>
    <w:p w14:paraId="770C26FF">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(13)《财政部关于在政府采购活动中落实平等对待内外资企业有关政策的通知》(财库〔2021〕35 号) ；  </w:t>
      </w:r>
    </w:p>
    <w:p w14:paraId="3F9CBAD4">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(14) 陕西省财政厅关于印发《陕西省中小企业政府采购信用融资办法》 (陕财办采 〔2018〕23 号) ；  </w:t>
      </w:r>
    </w:p>
    <w:p w14:paraId="61DBF398">
      <w:pPr>
        <w:pStyle w:val="2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226" w:firstLine="480" w:firstLineChars="200"/>
        <w:jc w:val="both"/>
        <w:textAlignment w:val="baseline"/>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 xml:space="preserve">(15)陕西省财政厅《关于加快推进我省中小企业政府采购信用融资工作的通知》  (陕财办采〔2020〕15 号) ； </w:t>
      </w:r>
    </w:p>
    <w:p w14:paraId="67724441">
      <w:pPr>
        <w:pStyle w:val="25"/>
        <w:spacing w:before="0" w:beforeAutospacing="0" w:after="0" w:afterAutospacing="0" w:line="360" w:lineRule="auto"/>
        <w:ind w:firstLine="604" w:firstLineChars="252"/>
        <w:jc w:val="both"/>
        <w:textAlignment w:val="baseline"/>
        <w:rPr>
          <w:rFonts w:hint="eastAsia" w:hAnsi="宋体"/>
          <w:highlight w:val="none"/>
          <w:shd w:val="clear" w:color="auto" w:fill="FFFFFF"/>
        </w:rPr>
      </w:pP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(16)其他需要落实的政府采购政策，详见</w:t>
      </w:r>
      <w:r>
        <w:rPr>
          <w:rFonts w:hint="eastAsia" w:ascii="新宋体" w:hAnsi="新宋体" w:eastAsia="新宋体" w:cs="新宋体"/>
          <w:i w:val="0"/>
          <w:iCs w:val="0"/>
          <w:caps w:val="0"/>
          <w:color w:val="333333"/>
          <w:spacing w:val="0"/>
          <w:sz w:val="24"/>
          <w:szCs w:val="24"/>
          <w:highlight w:val="none"/>
          <w:shd w:val="clear" w:color="auto" w:fill="FFFFFF"/>
          <w:vertAlign w:val="baseline"/>
          <w:lang w:val="en-US" w:eastAsia="zh-CN"/>
        </w:rPr>
        <w:t>招标</w:t>
      </w: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文</w:t>
      </w: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mc:AlternateContent>
          <mc:Choice Requires="wps">
            <w:drawing>
              <wp:anchor distT="0" distB="0" distL="114300" distR="114300" simplePos="0" relativeHeight="251671552" behindDoc="0" locked="0" layoutInCell="1" allowOverlap="1">
                <wp:simplePos x="0" y="0"/>
                <wp:positionH relativeFrom="column">
                  <wp:posOffset>-3175</wp:posOffset>
                </wp:positionH>
                <wp:positionV relativeFrom="paragraph">
                  <wp:posOffset>-12700</wp:posOffset>
                </wp:positionV>
                <wp:extent cx="156845" cy="19431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56845" cy="194310"/>
                        </a:xfrm>
                        <a:prstGeom prst="rect">
                          <a:avLst/>
                        </a:prstGeom>
                        <a:noFill/>
                        <a:ln>
                          <a:noFill/>
                        </a:ln>
                        <a:effectLst/>
                      </wps:spPr>
                      <wps:txbx>
                        <w:txbxContent>
                          <w:p w14:paraId="71045D69">
                            <w:pPr>
                              <w:spacing w:before="20" w:line="223" w:lineRule="auto"/>
                              <w:rPr>
                                <w:rFonts w:ascii="仿宋" w:hAnsi="仿宋" w:eastAsia="仿宋" w:cs="仿宋"/>
                                <w:sz w:val="22"/>
                                <w:szCs w:val="22"/>
                              </w:rPr>
                            </w:pPr>
                          </w:p>
                        </w:txbxContent>
                      </wps:txbx>
                      <wps:bodyPr wrap="square" lIns="0" tIns="0" rIns="0" bIns="0" upright="1"/>
                    </wps:wsp>
                  </a:graphicData>
                </a:graphic>
              </wp:anchor>
            </w:drawing>
          </mc:Choice>
          <mc:Fallback>
            <w:pict>
              <v:shape id="_x0000_s1026" o:spid="_x0000_s1026" o:spt="202" type="#_x0000_t202" style="position:absolute;left:0pt;margin-left:-0.25pt;margin-top:-1pt;height:15.3pt;width:12.35pt;z-index:251671552;mso-width-relative:page;mso-height-relative:page;" filled="f" stroked="f" coordsize="21600,21600" o:gfxdata="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VB8Gr1QAAAAYBAAAPAAAAAAAAAAEAIAAAACIAAABkcnMvZG93&#10;bnJldi54bWxQSwECFAAUAAAACACHTuJAKeeKuMoBAACPAwAADgAAAAAAAAABACAAAAAkAQAAZHJz&#10;L2Uyb0RvYy54bWxQSwUGAAAAAAYABgBZAQAAYAUAAAAA&#10;">
                <v:fill on="f" focussize="0,0"/>
                <v:stroke on="f"/>
                <v:imagedata o:title=""/>
                <o:lock v:ext="edit" aspectratio="f"/>
                <v:textbox inset="0mm,0mm,0mm,0mm">
                  <w:txbxContent>
                    <w:p w14:paraId="71045D69">
                      <w:pPr>
                        <w:spacing w:before="20" w:line="223" w:lineRule="auto"/>
                        <w:rPr>
                          <w:rFonts w:ascii="仿宋" w:hAnsi="仿宋" w:eastAsia="仿宋" w:cs="仿宋"/>
                          <w:sz w:val="22"/>
                          <w:szCs w:val="22"/>
                        </w:rPr>
                      </w:pPr>
                    </w:p>
                  </w:txbxContent>
                </v:textbox>
              </v:shape>
            </w:pict>
          </mc:Fallback>
        </mc:AlternateContent>
      </w:r>
      <w:r>
        <w:rPr>
          <w:rFonts w:hint="eastAsia" w:ascii="新宋体" w:hAnsi="新宋体" w:eastAsia="新宋体" w:cs="新宋体"/>
          <w:i w:val="0"/>
          <w:iCs w:val="0"/>
          <w:caps w:val="0"/>
          <w:color w:val="333333"/>
          <w:spacing w:val="0"/>
          <w:sz w:val="24"/>
          <w:szCs w:val="24"/>
          <w:highlight w:val="none"/>
          <w:shd w:val="clear" w:color="auto" w:fill="FFFFFF"/>
          <w:vertAlign w:val="baseline"/>
          <w:lang w:val="en-US" w:eastAsia="zh-CN"/>
        </w:rPr>
        <w:t>件</w:t>
      </w:r>
      <w:r>
        <w:rPr>
          <w:rFonts w:hint="eastAsia" w:ascii="新宋体" w:hAnsi="新宋体" w:eastAsia="新宋体" w:cs="新宋体"/>
          <w:i w:val="0"/>
          <w:iCs w:val="0"/>
          <w:caps w:val="0"/>
          <w:color w:val="333333"/>
          <w:spacing w:val="0"/>
          <w:sz w:val="24"/>
          <w:szCs w:val="24"/>
          <w:highlight w:val="none"/>
          <w:shd w:val="clear" w:color="auto" w:fill="FFFFFF"/>
          <w:vertAlign w:val="baseline"/>
          <w:lang w:eastAsia="zh-CN"/>
        </w:rPr>
        <w:t>。</w:t>
      </w:r>
    </w:p>
    <w:p w14:paraId="66A8EC20">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3.本项目的特定资格要求：</w:t>
      </w:r>
    </w:p>
    <w:p w14:paraId="3E3FE8CD">
      <w:pPr>
        <w:pStyle w:val="25"/>
        <w:spacing w:before="0" w:beforeAutospacing="0" w:after="0" w:afterAutospacing="0" w:line="360" w:lineRule="auto"/>
        <w:ind w:firstLine="32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1、法定代表人授权书（附法定代表人、被授权人身份证复印件）及被授权人身份证（法定代表人直接参加</w:t>
      </w:r>
      <w:r>
        <w:rPr>
          <w:rFonts w:hint="eastAsia" w:hAnsi="宋体" w:cs="宋体"/>
          <w:highlight w:val="none"/>
          <w:shd w:val="clear" w:color="auto" w:fill="FFFFFF"/>
          <w:lang w:val="en-US" w:eastAsia="zh-CN"/>
        </w:rPr>
        <w:t>投标</w:t>
      </w:r>
      <w:r>
        <w:rPr>
          <w:rFonts w:hint="eastAsia" w:ascii="宋体" w:hAnsi="宋体" w:eastAsia="宋体" w:cs="宋体"/>
          <w:highlight w:val="none"/>
          <w:shd w:val="clear" w:color="auto" w:fill="FFFFFF"/>
        </w:rPr>
        <w:t>，须提供法定代表人身份证明及身份证复印件）；</w:t>
      </w:r>
    </w:p>
    <w:p w14:paraId="6749CF14">
      <w:pPr>
        <w:pStyle w:val="25"/>
        <w:spacing w:before="0" w:beforeAutospacing="0" w:after="0" w:afterAutospacing="0" w:line="360" w:lineRule="auto"/>
        <w:ind w:firstLine="32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2、供应商不得为“中国执行信息公开网”网站（zxgk.court.gov.cn/shixin/）中列入失信被执行人、不得为“信用中国”网站（www.creditchina.gov.cn/）中列入重大税收违法失信主体，不得为中国政府采购网（www.ccgp.gov.cn）政府采购严重违法失信行为记录名单中被财政部门禁止参加政府采购活动的当事人；（查询节点应在采购文件获取期至投标文件递交截止时间之间）；</w:t>
      </w:r>
    </w:p>
    <w:p w14:paraId="3D67DA49">
      <w:pPr>
        <w:pStyle w:val="25"/>
        <w:spacing w:before="0" w:beforeAutospacing="0" w:after="0" w:afterAutospacing="0" w:line="360" w:lineRule="auto"/>
        <w:ind w:firstLine="32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rPr>
        <w:t>3、投标人具有人力资源服务许可证书</w:t>
      </w:r>
      <w:r>
        <w:rPr>
          <w:rFonts w:hint="eastAsia" w:ascii="宋体" w:hAnsi="宋体" w:eastAsia="宋体" w:cs="宋体"/>
          <w:highlight w:val="none"/>
          <w:shd w:val="clear" w:color="auto" w:fill="FFFFFF"/>
          <w:lang w:val="en-US" w:eastAsia="zh-CN"/>
        </w:rPr>
        <w:t>。</w:t>
      </w:r>
    </w:p>
    <w:p w14:paraId="11CE7330">
      <w:pPr>
        <w:pStyle w:val="25"/>
        <w:spacing w:before="0" w:beforeAutospacing="0" w:after="0" w:afterAutospacing="0" w:line="360" w:lineRule="auto"/>
        <w:ind w:firstLine="320" w:firstLineChars="0"/>
        <w:jc w:val="both"/>
        <w:textAlignment w:val="baseline"/>
        <w:outlineLvl w:val="0"/>
        <w:rPr>
          <w:rStyle w:val="33"/>
          <w:rFonts w:hint="eastAsia" w:ascii="宋体" w:hAnsi="宋体" w:eastAsia="宋体" w:cs="宋体"/>
          <w:bCs/>
          <w:color w:val="auto"/>
          <w:kern w:val="2"/>
          <w:sz w:val="24"/>
          <w:szCs w:val="24"/>
          <w:highlight w:val="none"/>
          <w:shd w:val="clear" w:color="auto" w:fill="FFFFFF"/>
          <w:lang w:val="en-US" w:eastAsia="zh-CN" w:bidi="ar-SA"/>
        </w:rPr>
      </w:pPr>
      <w:bookmarkStart w:id="17" w:name="_Toc9081"/>
      <w:bookmarkStart w:id="18" w:name="_Toc15317"/>
      <w:r>
        <w:rPr>
          <w:rStyle w:val="33"/>
          <w:rFonts w:hint="eastAsia" w:ascii="宋体" w:hAnsi="宋体" w:eastAsia="宋体" w:cs="宋体"/>
          <w:bCs/>
          <w:color w:val="auto"/>
          <w:kern w:val="2"/>
          <w:sz w:val="24"/>
          <w:szCs w:val="24"/>
          <w:highlight w:val="none"/>
          <w:shd w:val="clear" w:color="auto" w:fill="FFFFFF"/>
          <w:lang w:val="en-US" w:eastAsia="zh-CN" w:bidi="ar-SA"/>
        </w:rPr>
        <w:t>三、获取招标文件</w:t>
      </w:r>
      <w:bookmarkEnd w:id="17"/>
      <w:bookmarkEnd w:id="18"/>
    </w:p>
    <w:p w14:paraId="582DA8CC">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时间：202</w:t>
      </w:r>
      <w:r>
        <w:rPr>
          <w:rFonts w:hint="eastAsia" w:hAnsi="宋体"/>
          <w:highlight w:val="none"/>
          <w:shd w:val="clear" w:color="auto" w:fill="FFFFFF"/>
          <w:lang w:val="en-US" w:eastAsia="zh-CN"/>
        </w:rPr>
        <w:t>5</w:t>
      </w:r>
      <w:r>
        <w:rPr>
          <w:rFonts w:hint="eastAsia" w:hAnsi="宋体"/>
          <w:highlight w:val="none"/>
          <w:shd w:val="clear" w:color="auto" w:fill="FFFFFF"/>
        </w:rPr>
        <w:t>年</w:t>
      </w:r>
      <w:r>
        <w:rPr>
          <w:rFonts w:hint="eastAsia" w:hAnsi="宋体"/>
          <w:highlight w:val="none"/>
          <w:shd w:val="clear" w:color="auto" w:fill="FFFFFF"/>
          <w:lang w:val="en-US" w:eastAsia="zh-CN"/>
        </w:rPr>
        <w:t>9</w:t>
      </w:r>
      <w:r>
        <w:rPr>
          <w:rFonts w:hint="eastAsia" w:hAnsi="宋体"/>
          <w:highlight w:val="none"/>
          <w:shd w:val="clear" w:color="auto" w:fill="FFFFFF"/>
        </w:rPr>
        <w:t>月</w:t>
      </w:r>
      <w:r>
        <w:rPr>
          <w:rFonts w:hint="eastAsia" w:hAnsi="宋体"/>
          <w:highlight w:val="none"/>
          <w:shd w:val="clear" w:color="auto" w:fill="FFFFFF"/>
          <w:lang w:val="en-US" w:eastAsia="zh-CN"/>
        </w:rPr>
        <w:t xml:space="preserve"> 8</w:t>
      </w:r>
      <w:r>
        <w:rPr>
          <w:rFonts w:hint="eastAsia" w:hAnsi="宋体"/>
          <w:highlight w:val="none"/>
          <w:shd w:val="clear" w:color="auto" w:fill="FFFFFF"/>
        </w:rPr>
        <w:t>日至202</w:t>
      </w:r>
      <w:r>
        <w:rPr>
          <w:rFonts w:hint="eastAsia" w:hAnsi="宋体"/>
          <w:highlight w:val="none"/>
          <w:shd w:val="clear" w:color="auto" w:fill="FFFFFF"/>
          <w:lang w:val="en-US" w:eastAsia="zh-CN"/>
        </w:rPr>
        <w:t>5</w:t>
      </w:r>
      <w:r>
        <w:rPr>
          <w:rFonts w:hint="eastAsia" w:hAnsi="宋体"/>
          <w:highlight w:val="none"/>
          <w:shd w:val="clear" w:color="auto" w:fill="FFFFFF"/>
        </w:rPr>
        <w:t>年</w:t>
      </w:r>
      <w:r>
        <w:rPr>
          <w:rFonts w:hint="eastAsia" w:hAnsi="宋体"/>
          <w:highlight w:val="none"/>
          <w:shd w:val="clear" w:color="auto" w:fill="FFFFFF"/>
          <w:lang w:val="en-US" w:eastAsia="zh-CN"/>
        </w:rPr>
        <w:t>9</w:t>
      </w:r>
      <w:r>
        <w:rPr>
          <w:rFonts w:hint="eastAsia" w:hAnsi="宋体"/>
          <w:highlight w:val="none"/>
          <w:shd w:val="clear" w:color="auto" w:fill="FFFFFF"/>
        </w:rPr>
        <w:t>月</w:t>
      </w:r>
      <w:r>
        <w:rPr>
          <w:rFonts w:hint="eastAsia" w:hAnsi="宋体"/>
          <w:highlight w:val="none"/>
          <w:shd w:val="clear" w:color="auto" w:fill="FFFFFF"/>
          <w:lang w:val="en-US" w:eastAsia="zh-CN"/>
        </w:rPr>
        <w:t>12</w:t>
      </w:r>
      <w:r>
        <w:rPr>
          <w:rFonts w:hint="eastAsia" w:hAnsi="宋体"/>
          <w:highlight w:val="none"/>
          <w:shd w:val="clear" w:color="auto" w:fill="FFFFFF"/>
        </w:rPr>
        <w:t>日，</w:t>
      </w:r>
      <w:r>
        <w:rPr>
          <w:rFonts w:hint="eastAsia" w:hAnsi="宋体"/>
          <w:sz w:val="24"/>
          <w:szCs w:val="24"/>
          <w:highlight w:val="none"/>
          <w:shd w:val="clear" w:color="auto" w:fill="FFFFFF"/>
        </w:rPr>
        <w:t>每天上午0</w:t>
      </w:r>
      <w:r>
        <w:rPr>
          <w:rFonts w:hint="eastAsia" w:hAnsi="宋体"/>
          <w:sz w:val="24"/>
          <w:szCs w:val="24"/>
          <w:highlight w:val="none"/>
          <w:shd w:val="clear" w:color="auto" w:fill="FFFFFF"/>
          <w:lang w:val="en-US" w:eastAsia="zh-CN"/>
        </w:rPr>
        <w:t>0</w:t>
      </w:r>
      <w:r>
        <w:rPr>
          <w:rFonts w:hint="eastAsia" w:hAnsi="宋体"/>
          <w:sz w:val="24"/>
          <w:szCs w:val="24"/>
          <w:highlight w:val="none"/>
          <w:shd w:val="clear" w:color="auto" w:fill="FFFFFF"/>
        </w:rPr>
        <w:t>:00:00至12:00:00，下午12:00:00至</w:t>
      </w:r>
      <w:r>
        <w:rPr>
          <w:rFonts w:hint="eastAsia" w:hAnsi="宋体"/>
          <w:sz w:val="24"/>
          <w:szCs w:val="24"/>
          <w:highlight w:val="none"/>
          <w:shd w:val="clear" w:color="auto" w:fill="FFFFFF"/>
          <w:lang w:val="en-US" w:eastAsia="zh-CN"/>
        </w:rPr>
        <w:t>23</w:t>
      </w:r>
      <w:r>
        <w:rPr>
          <w:rFonts w:hint="eastAsia" w:hAnsi="宋体"/>
          <w:sz w:val="24"/>
          <w:szCs w:val="24"/>
          <w:highlight w:val="none"/>
          <w:shd w:val="clear" w:color="auto" w:fill="FFFFFF"/>
        </w:rPr>
        <w:t>:</w:t>
      </w:r>
      <w:r>
        <w:rPr>
          <w:rFonts w:hint="eastAsia" w:hAnsi="宋体"/>
          <w:sz w:val="24"/>
          <w:szCs w:val="24"/>
          <w:highlight w:val="none"/>
          <w:shd w:val="clear" w:color="auto" w:fill="FFFFFF"/>
          <w:lang w:val="en-US" w:eastAsia="zh-CN"/>
        </w:rPr>
        <w:t>59</w:t>
      </w:r>
      <w:r>
        <w:rPr>
          <w:rFonts w:hint="eastAsia" w:hAnsi="宋体"/>
          <w:sz w:val="24"/>
          <w:szCs w:val="24"/>
          <w:highlight w:val="none"/>
          <w:shd w:val="clear" w:color="auto" w:fill="FFFFFF"/>
        </w:rPr>
        <w:t>:</w:t>
      </w:r>
      <w:r>
        <w:rPr>
          <w:rFonts w:hint="eastAsia" w:hAnsi="宋体"/>
          <w:sz w:val="24"/>
          <w:szCs w:val="24"/>
          <w:highlight w:val="none"/>
          <w:shd w:val="clear" w:color="auto" w:fill="FFFFFF"/>
          <w:lang w:val="en-US" w:eastAsia="zh-CN"/>
        </w:rPr>
        <w:t>59</w:t>
      </w:r>
      <w:r>
        <w:rPr>
          <w:rFonts w:hint="eastAsia" w:hAnsi="宋体"/>
          <w:highlight w:val="none"/>
          <w:shd w:val="clear" w:color="auto" w:fill="FFFFFF"/>
        </w:rPr>
        <w:t>（北京时间,法定节假日除外）</w:t>
      </w:r>
    </w:p>
    <w:p w14:paraId="57623C37">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地点：陕西省西咸新区公共资源交易中心平台（http://www.sxggzyjy.cn/）进行报名，自行下载文件</w:t>
      </w:r>
    </w:p>
    <w:p w14:paraId="493C7873">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方式：在线获取</w:t>
      </w:r>
    </w:p>
    <w:p w14:paraId="2EE2F7F3">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售价：免费获取</w:t>
      </w:r>
    </w:p>
    <w:p w14:paraId="197379C7">
      <w:pPr>
        <w:spacing w:line="360" w:lineRule="auto"/>
        <w:outlineLvl w:val="0"/>
        <w:rPr>
          <w:rFonts w:hint="eastAsia" w:ascii="宋体" w:hAnsi="宋体" w:cs="宋体"/>
          <w:sz w:val="24"/>
          <w:szCs w:val="24"/>
          <w:highlight w:val="none"/>
        </w:rPr>
      </w:pPr>
      <w:bookmarkStart w:id="19" w:name="_Toc6181"/>
      <w:bookmarkStart w:id="20" w:name="_Toc26711"/>
      <w:r>
        <w:rPr>
          <w:rStyle w:val="33"/>
          <w:rFonts w:hint="eastAsia" w:ascii="宋体" w:hAnsi="宋体" w:cs="宋体"/>
          <w:bCs/>
          <w:color w:val="auto"/>
          <w:sz w:val="24"/>
          <w:szCs w:val="24"/>
          <w:highlight w:val="none"/>
          <w:shd w:val="clear" w:color="auto" w:fill="FFFFFF"/>
        </w:rPr>
        <w:t>四、提交投标文件截止时间、开标时间和地点</w:t>
      </w:r>
      <w:bookmarkEnd w:id="19"/>
      <w:bookmarkEnd w:id="20"/>
    </w:p>
    <w:p w14:paraId="0C662742">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202</w:t>
      </w:r>
      <w:r>
        <w:rPr>
          <w:rFonts w:hint="eastAsia" w:hAnsi="宋体"/>
          <w:highlight w:val="none"/>
          <w:shd w:val="clear" w:color="auto" w:fill="FFFFFF"/>
          <w:lang w:val="en-US" w:eastAsia="zh-CN"/>
        </w:rPr>
        <w:t>5</w:t>
      </w:r>
      <w:r>
        <w:rPr>
          <w:rFonts w:hint="eastAsia" w:hAnsi="宋体"/>
          <w:highlight w:val="none"/>
          <w:shd w:val="clear" w:color="auto" w:fill="FFFFFF"/>
        </w:rPr>
        <w:t>年</w:t>
      </w:r>
      <w:r>
        <w:rPr>
          <w:rFonts w:hint="eastAsia" w:hAnsi="宋体"/>
          <w:highlight w:val="none"/>
          <w:shd w:val="clear" w:color="auto" w:fill="FFFFFF"/>
          <w:lang w:val="en-US" w:eastAsia="zh-CN"/>
        </w:rPr>
        <w:t>9</w:t>
      </w:r>
      <w:r>
        <w:rPr>
          <w:rFonts w:hint="eastAsia" w:hAnsi="宋体"/>
          <w:highlight w:val="none"/>
          <w:shd w:val="clear" w:color="auto" w:fill="FFFFFF"/>
        </w:rPr>
        <w:t>月</w:t>
      </w:r>
      <w:r>
        <w:rPr>
          <w:rFonts w:hint="eastAsia" w:hAnsi="宋体"/>
          <w:highlight w:val="none"/>
          <w:shd w:val="clear" w:color="auto" w:fill="FFFFFF"/>
          <w:lang w:val="en-US" w:eastAsia="zh-CN"/>
        </w:rPr>
        <w:t>28</w:t>
      </w:r>
      <w:r>
        <w:rPr>
          <w:rFonts w:hint="eastAsia" w:hAnsi="宋体"/>
          <w:highlight w:val="none"/>
          <w:shd w:val="clear" w:color="auto" w:fill="FFFFFF"/>
        </w:rPr>
        <w:t>日</w:t>
      </w:r>
      <w:r>
        <w:rPr>
          <w:rFonts w:hint="eastAsia" w:hAnsi="宋体"/>
          <w:highlight w:val="none"/>
          <w:shd w:val="clear" w:color="auto" w:fill="FFFFFF"/>
          <w:lang w:val="en-US" w:eastAsia="zh-CN"/>
        </w:rPr>
        <w:t>09</w:t>
      </w:r>
      <w:r>
        <w:rPr>
          <w:rFonts w:hint="eastAsia" w:hAnsi="宋体"/>
          <w:highlight w:val="none"/>
          <w:shd w:val="clear" w:color="auto" w:fill="FFFFFF"/>
        </w:rPr>
        <w:t>时</w:t>
      </w:r>
      <w:r>
        <w:rPr>
          <w:rFonts w:hint="eastAsia" w:hAnsi="宋体"/>
          <w:highlight w:val="none"/>
          <w:shd w:val="clear" w:color="auto" w:fill="FFFFFF"/>
          <w:lang w:val="en-US" w:eastAsia="zh-CN"/>
        </w:rPr>
        <w:t>30</w:t>
      </w:r>
      <w:r>
        <w:rPr>
          <w:rFonts w:hint="eastAsia" w:hAnsi="宋体"/>
          <w:highlight w:val="none"/>
          <w:shd w:val="clear" w:color="auto" w:fill="FFFFFF"/>
        </w:rPr>
        <w:t>分00秒 （北京时间）</w:t>
      </w:r>
    </w:p>
    <w:p w14:paraId="7F70EC8D">
      <w:pPr>
        <w:pStyle w:val="25"/>
        <w:shd w:val="clear" w:color="auto" w:fill="FFFFFF"/>
        <w:spacing w:before="0" w:beforeAutospacing="0" w:after="0" w:afterAutospacing="0" w:line="360" w:lineRule="auto"/>
        <w:ind w:firstLine="320"/>
        <w:jc w:val="both"/>
        <w:textAlignment w:val="baseline"/>
        <w:rPr>
          <w:rFonts w:hint="eastAsia" w:hAnsi="宋体"/>
          <w:highlight w:val="none"/>
          <w:shd w:val="clear" w:color="auto" w:fill="FFFFFF"/>
        </w:rPr>
      </w:pPr>
      <w:r>
        <w:rPr>
          <w:rFonts w:hint="eastAsia" w:hAnsi="宋体"/>
          <w:highlight w:val="none"/>
          <w:shd w:val="clear" w:color="auto" w:fill="FFFFFF"/>
        </w:rPr>
        <w:t>地点：陕西省西咸新区公共资源交易中心平台 （http://www.sxggzyjy.cn/）线上提交</w:t>
      </w:r>
    </w:p>
    <w:p w14:paraId="033C3F35">
      <w:pPr>
        <w:spacing w:line="360" w:lineRule="auto"/>
        <w:outlineLvl w:val="0"/>
        <w:rPr>
          <w:rFonts w:hint="eastAsia" w:ascii="宋体" w:hAnsi="宋体" w:cs="宋体"/>
          <w:sz w:val="24"/>
          <w:szCs w:val="24"/>
          <w:highlight w:val="none"/>
        </w:rPr>
      </w:pPr>
      <w:bookmarkStart w:id="21" w:name="_Toc19795"/>
      <w:bookmarkStart w:id="22" w:name="_Toc18451"/>
      <w:r>
        <w:rPr>
          <w:rStyle w:val="33"/>
          <w:rFonts w:hint="eastAsia" w:ascii="宋体" w:hAnsi="宋体" w:cs="宋体"/>
          <w:bCs/>
          <w:color w:val="auto"/>
          <w:sz w:val="24"/>
          <w:szCs w:val="24"/>
          <w:highlight w:val="none"/>
          <w:shd w:val="clear" w:color="auto" w:fill="FFFFFF"/>
        </w:rPr>
        <w:t>五、公告期限</w:t>
      </w:r>
      <w:bookmarkEnd w:id="21"/>
      <w:bookmarkEnd w:id="22"/>
    </w:p>
    <w:p w14:paraId="75CCC9CE">
      <w:pPr>
        <w:pStyle w:val="25"/>
        <w:shd w:val="clear" w:color="auto" w:fill="FFFFFF"/>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自本公告发布之日起5个工作日。</w:t>
      </w:r>
    </w:p>
    <w:p w14:paraId="1A69FD98">
      <w:pPr>
        <w:spacing w:line="360" w:lineRule="auto"/>
        <w:outlineLvl w:val="0"/>
        <w:rPr>
          <w:rFonts w:hint="eastAsia" w:ascii="宋体" w:hAnsi="宋体" w:cs="宋体"/>
          <w:sz w:val="24"/>
          <w:szCs w:val="24"/>
          <w:highlight w:val="none"/>
        </w:rPr>
      </w:pPr>
      <w:bookmarkStart w:id="23" w:name="_Toc7623"/>
      <w:bookmarkStart w:id="24" w:name="_Toc21474"/>
      <w:r>
        <w:rPr>
          <w:rStyle w:val="33"/>
          <w:rFonts w:hint="eastAsia" w:ascii="宋体" w:hAnsi="宋体" w:cs="宋体"/>
          <w:bCs/>
          <w:color w:val="auto"/>
          <w:sz w:val="24"/>
          <w:szCs w:val="24"/>
          <w:highlight w:val="none"/>
          <w:shd w:val="clear" w:color="auto" w:fill="FFFFFF"/>
        </w:rPr>
        <w:t>六、其他补充事宜</w:t>
      </w:r>
      <w:bookmarkEnd w:id="23"/>
      <w:bookmarkEnd w:id="24"/>
    </w:p>
    <w:p w14:paraId="1ED7F1FB">
      <w:pPr>
        <w:pStyle w:val="25"/>
        <w:shd w:val="clear" w:color="auto" w:fill="FFFFFF"/>
        <w:spacing w:before="0" w:beforeAutospacing="0" w:after="0" w:afterAutospacing="0" w:line="360" w:lineRule="auto"/>
        <w:ind w:firstLine="320"/>
        <w:jc w:val="both"/>
        <w:textAlignment w:val="baseline"/>
        <w:rPr>
          <w:rFonts w:hint="eastAsia" w:hAnsi="宋体"/>
          <w:highlight w:val="none"/>
          <w:shd w:val="clear" w:color="auto" w:fill="FFFFFF"/>
        </w:rPr>
      </w:pPr>
      <w:r>
        <w:rPr>
          <w:rFonts w:hint="eastAsia" w:hAnsi="宋体"/>
          <w:highlight w:val="none"/>
          <w:shd w:val="clear" w:color="auto" w:fill="FFFFFF"/>
        </w:rPr>
        <w:t>本项目开标地点：西咸公共资源交易中心线上不见面开标大厅不见面开标线上解密</w:t>
      </w:r>
    </w:p>
    <w:p w14:paraId="572356E0">
      <w:pPr>
        <w:numPr>
          <w:ilvl w:val="0"/>
          <w:numId w:val="2"/>
        </w:numPr>
        <w:spacing w:line="360" w:lineRule="auto"/>
        <w:rPr>
          <w:rFonts w:hint="eastAsia" w:hAnsi="宋体"/>
          <w:b/>
          <w:bCs/>
          <w:sz w:val="24"/>
          <w:szCs w:val="24"/>
          <w:highlight w:val="none"/>
          <w:shd w:val="clear" w:color="auto" w:fill="FFFFFF"/>
        </w:rPr>
      </w:pPr>
      <w:r>
        <w:rPr>
          <w:rFonts w:hint="eastAsia" w:hAnsi="宋体"/>
          <w:b/>
          <w:bCs/>
          <w:sz w:val="24"/>
          <w:szCs w:val="24"/>
          <w:highlight w:val="none"/>
          <w:shd w:val="clear" w:color="auto" w:fill="FFFFFF"/>
        </w:rPr>
        <w:t>供应商须按照陕西省财政厅《关于政府采购供应商注册登记有关事项的通知》中的要求，通过陕西省政府采购网（http://www.ccgp-shaanxi.gov.cn/）注册登记加入陕西省政府采购供应商库。（2）网上投标确认流程：投标人可登录陕西省西咸新区公共资源交易中心平台（http://xxxq.sxggzyjy.cn/），选择“电子交易平台-陕西政府采购交易系统”进行登录，登录后选择“交易乙方”，选择本项目选择“我要投标”填写相关信息后提交确认。（3）供应商须于采购文件发售时间内在陕西省西咸新区公共资源交易中心平台（http://www.sxggzyjy.cn/）登记。在主页选择“电子交易平台—陕西政府采购交易系统—陕西省公共资源交易平台-主体单位”进行登录，登录后选择“交易乙方”身份进入供应商界面进行“我要投标”后免费获取采购文件。（4）供应商下载后缀格式为“SXSZF”的采购文件，超出发售时间将无法下载，以此引起的后果自负。（5）办理CA锁方式：供应商初次使用交易平台，需前往陕西省数字证书认证中心股份有限公司办理 CA 锁，办理地址及咨询电话如下： 西安市高新三路九号信息岗大厦一层 101 室 咨询电话： 4006369888 西安市长安北路 14 号省体育公寓 B 座一楼 咨询电话：029-88661241。（6）补充内容：根据《西咸新区财政局关于促进政府采购公平竞争优化营商环境的通知》（陕西咸财函〔2021〕359号），供应商登记免费领取采购文件的，如不参与项目投标，应在递交响应文件截止时间前一日以书面形式告知采购代理机构。否则采购代理机构可以向财政部门反映情况并提供相应的佐证。供应商一年内累计出现三次该情形，将被监管部门记录为失信行为。（7）本项目采用“不见面开标”方式。不见面开标大厅登录方式为：全国公共资源交易平台（陕西省·西咸新区）→电子交易平台→西咸新区公共资源交易不见面开标系统。各供应商可在全国公共资源交易平台（陕西省·西咸新区）（http://ggzyjy.xixianxinqu.gov.cn/fwzn/004003/20201103/38d20540-d448-43e7-a3a5-2abe4fd5496d.html）下载“不见面开标”操作手册,并在投标截止时间前通过全国公共资源交易平台（陕西省·西咸新区）递交电子投标文件。因供应商自身设施故障或自身原因导致无法完成投标和解密的，由供应商自行承担后果。</w:t>
      </w:r>
    </w:p>
    <w:p w14:paraId="4629823A">
      <w:pPr>
        <w:numPr>
          <w:ilvl w:val="0"/>
          <w:numId w:val="0"/>
        </w:numPr>
        <w:spacing w:line="360" w:lineRule="auto"/>
        <w:ind w:left="0" w:leftChars="0" w:firstLine="0" w:firstLineChars="0"/>
        <w:outlineLvl w:val="0"/>
        <w:rPr>
          <w:rFonts w:hint="eastAsia" w:ascii="宋体" w:hAnsi="宋体" w:cs="宋体"/>
          <w:sz w:val="24"/>
          <w:szCs w:val="24"/>
          <w:highlight w:val="none"/>
        </w:rPr>
      </w:pPr>
      <w:bookmarkStart w:id="25" w:name="_Toc19805"/>
      <w:bookmarkStart w:id="26" w:name="_Toc12646"/>
      <w:r>
        <w:rPr>
          <w:rStyle w:val="33"/>
          <w:rFonts w:hint="eastAsia" w:ascii="宋体" w:hAnsi="宋体" w:cs="宋体"/>
          <w:bCs/>
          <w:color w:val="auto"/>
          <w:sz w:val="24"/>
          <w:szCs w:val="24"/>
          <w:highlight w:val="none"/>
          <w:shd w:val="clear" w:color="auto" w:fill="FFFFFF"/>
        </w:rPr>
        <w:t>七、对本次招标提出询问，请按以下方式联系。</w:t>
      </w:r>
      <w:bookmarkEnd w:id="25"/>
      <w:bookmarkEnd w:id="26"/>
    </w:p>
    <w:p w14:paraId="68D6847F">
      <w:pPr>
        <w:pStyle w:val="25"/>
        <w:spacing w:before="0" w:beforeAutospacing="0" w:after="0" w:afterAutospacing="0" w:line="360" w:lineRule="auto"/>
        <w:ind w:firstLine="320" w:firstLineChars="0"/>
        <w:jc w:val="both"/>
        <w:textAlignment w:val="baseline"/>
        <w:outlineLvl w:val="1"/>
        <w:rPr>
          <w:rFonts w:hint="eastAsia" w:hAnsi="宋体"/>
          <w:highlight w:val="none"/>
        </w:rPr>
      </w:pPr>
      <w:bookmarkStart w:id="27" w:name="_Toc7688"/>
      <w:bookmarkStart w:id="28" w:name="_Toc31525"/>
      <w:r>
        <w:rPr>
          <w:rFonts w:hint="eastAsia" w:hAnsi="宋体"/>
          <w:highlight w:val="none"/>
          <w:shd w:val="clear" w:color="auto" w:fill="FFFFFF"/>
        </w:rPr>
        <w:t>1.釆购人信息</w:t>
      </w:r>
      <w:bookmarkEnd w:id="27"/>
      <w:bookmarkEnd w:id="28"/>
    </w:p>
    <w:p w14:paraId="66607E1E">
      <w:pPr>
        <w:pStyle w:val="25"/>
        <w:spacing w:before="0" w:beforeAutospacing="0" w:after="0" w:afterAutospacing="0" w:line="360" w:lineRule="auto"/>
        <w:ind w:firstLine="320"/>
        <w:jc w:val="both"/>
        <w:textAlignment w:val="baseline"/>
        <w:rPr>
          <w:rFonts w:hint="eastAsia" w:hAnsi="宋体" w:eastAsia="宋体"/>
          <w:highlight w:val="none"/>
          <w:lang w:eastAsia="zh-CN"/>
        </w:rPr>
      </w:pPr>
      <w:r>
        <w:rPr>
          <w:rFonts w:hint="eastAsia" w:hAnsi="宋体"/>
          <w:highlight w:val="none"/>
          <w:shd w:val="clear" w:color="auto" w:fill="FFFFFF"/>
        </w:rPr>
        <w:t>名称：</w:t>
      </w:r>
      <w:r>
        <w:rPr>
          <w:rFonts w:hint="eastAsia" w:hAnsi="宋体"/>
          <w:highlight w:val="none"/>
          <w:shd w:val="clear" w:color="auto" w:fill="FFFFFF"/>
          <w:lang w:eastAsia="zh-CN"/>
        </w:rPr>
        <w:t>陕西省西咸新区社会保险管理中心</w:t>
      </w:r>
    </w:p>
    <w:p w14:paraId="74640706">
      <w:pPr>
        <w:pStyle w:val="25"/>
        <w:spacing w:before="0" w:beforeAutospacing="0" w:after="0" w:afterAutospacing="0" w:line="360" w:lineRule="auto"/>
        <w:ind w:firstLine="320"/>
        <w:jc w:val="both"/>
        <w:textAlignment w:val="baseline"/>
        <w:rPr>
          <w:rFonts w:hint="eastAsia" w:hAnsi="宋体"/>
          <w:highlight w:val="none"/>
        </w:rPr>
      </w:pPr>
      <w:r>
        <w:rPr>
          <w:rFonts w:hint="eastAsia" w:hAnsi="宋体"/>
          <w:highlight w:val="none"/>
          <w:shd w:val="clear" w:color="auto" w:fill="FFFFFF"/>
        </w:rPr>
        <w:t>地址：陕西省咸阳市秦都区沣长路西咸新区创新大厦</w:t>
      </w:r>
    </w:p>
    <w:p w14:paraId="5A26B34D">
      <w:pPr>
        <w:pStyle w:val="25"/>
        <w:spacing w:before="0" w:beforeAutospacing="0" w:after="0" w:afterAutospacing="0" w:line="360" w:lineRule="auto"/>
        <w:ind w:firstLine="320"/>
        <w:jc w:val="both"/>
        <w:textAlignment w:val="baseline"/>
        <w:rPr>
          <w:rFonts w:hint="eastAsia" w:hAnsi="宋体"/>
          <w:highlight w:val="none"/>
          <w:shd w:val="clear" w:color="auto" w:fill="FFFFFF"/>
          <w:lang w:val="en-US" w:eastAsia="zh-CN"/>
        </w:rPr>
      </w:pPr>
      <w:r>
        <w:rPr>
          <w:rFonts w:hint="eastAsia" w:hAnsi="宋体"/>
          <w:highlight w:val="none"/>
          <w:shd w:val="clear" w:color="auto" w:fill="FFFFFF"/>
        </w:rPr>
        <w:t>联系</w:t>
      </w:r>
      <w:r>
        <w:rPr>
          <w:rFonts w:hint="eastAsia" w:hAnsi="宋体"/>
          <w:highlight w:val="none"/>
          <w:shd w:val="clear" w:color="auto" w:fill="FFFFFF"/>
          <w:lang w:val="en-US" w:eastAsia="zh-CN"/>
        </w:rPr>
        <w:t>人</w:t>
      </w:r>
      <w:r>
        <w:rPr>
          <w:rFonts w:hint="eastAsia" w:hAnsi="宋体"/>
          <w:highlight w:val="none"/>
          <w:shd w:val="clear" w:color="auto" w:fill="FFFFFF"/>
        </w:rPr>
        <w:t>：</w:t>
      </w:r>
      <w:r>
        <w:rPr>
          <w:rFonts w:hint="eastAsia" w:hAnsi="宋体"/>
          <w:highlight w:val="none"/>
          <w:shd w:val="clear" w:color="auto" w:fill="FFFFFF"/>
          <w:lang w:val="en-US" w:eastAsia="zh-CN"/>
        </w:rPr>
        <w:t xml:space="preserve">李百牛 </w:t>
      </w:r>
    </w:p>
    <w:p w14:paraId="58528FE3">
      <w:pPr>
        <w:pStyle w:val="25"/>
        <w:spacing w:before="0" w:beforeAutospacing="0" w:after="0" w:afterAutospacing="0" w:line="360" w:lineRule="auto"/>
        <w:ind w:firstLine="320"/>
        <w:jc w:val="both"/>
        <w:textAlignment w:val="baseline"/>
        <w:rPr>
          <w:rFonts w:hint="default" w:hAnsi="宋体" w:eastAsia="宋体"/>
          <w:highlight w:val="none"/>
          <w:shd w:val="clear" w:color="auto" w:fill="FFFFFF"/>
          <w:lang w:val="en-US" w:eastAsia="zh-CN"/>
        </w:rPr>
      </w:pPr>
      <w:r>
        <w:rPr>
          <w:rFonts w:hint="eastAsia" w:hAnsi="宋体"/>
          <w:highlight w:val="none"/>
          <w:shd w:val="clear" w:color="auto" w:fill="FFFFFF"/>
        </w:rPr>
        <w:t>联系方式：</w:t>
      </w:r>
      <w:r>
        <w:rPr>
          <w:rFonts w:hint="eastAsia" w:hAnsi="宋体"/>
          <w:highlight w:val="none"/>
          <w:shd w:val="clear" w:color="auto" w:fill="FFFFFF"/>
          <w:lang w:val="en-US" w:eastAsia="zh-CN"/>
        </w:rPr>
        <w:t>18681979615</w:t>
      </w:r>
    </w:p>
    <w:p w14:paraId="2E0E2B60">
      <w:pPr>
        <w:pStyle w:val="25"/>
        <w:spacing w:before="0" w:beforeAutospacing="0" w:after="0" w:afterAutospacing="0" w:line="360" w:lineRule="auto"/>
        <w:ind w:firstLine="320" w:firstLineChars="0"/>
        <w:jc w:val="both"/>
        <w:textAlignment w:val="baseline"/>
        <w:outlineLvl w:val="1"/>
        <w:rPr>
          <w:rFonts w:hint="eastAsia" w:hAnsi="宋体"/>
          <w:highlight w:val="none"/>
        </w:rPr>
      </w:pPr>
      <w:bookmarkStart w:id="29" w:name="_Toc32339"/>
      <w:bookmarkStart w:id="30" w:name="_Toc4177"/>
      <w:r>
        <w:rPr>
          <w:rFonts w:hint="eastAsia" w:hAnsi="宋体"/>
          <w:highlight w:val="none"/>
          <w:shd w:val="clear" w:color="auto" w:fill="FFFFFF"/>
        </w:rPr>
        <w:t>2.釆购代理机构信息</w:t>
      </w:r>
      <w:bookmarkEnd w:id="29"/>
      <w:bookmarkEnd w:id="30"/>
    </w:p>
    <w:p w14:paraId="65E54988">
      <w:pPr>
        <w:pStyle w:val="25"/>
        <w:spacing w:before="0" w:beforeAutospacing="0" w:after="0" w:afterAutospacing="0" w:line="360" w:lineRule="auto"/>
        <w:ind w:firstLine="320"/>
        <w:jc w:val="both"/>
        <w:textAlignment w:val="baseline"/>
        <w:rPr>
          <w:rFonts w:hint="eastAsia" w:hAnsi="宋体" w:eastAsia="宋体"/>
          <w:highlight w:val="none"/>
          <w:lang w:eastAsia="zh-CN"/>
        </w:rPr>
      </w:pPr>
      <w:r>
        <w:rPr>
          <w:rFonts w:hint="eastAsia" w:hAnsi="宋体"/>
          <w:highlight w:val="none"/>
          <w:shd w:val="clear" w:color="auto" w:fill="FFFFFF"/>
        </w:rPr>
        <w:t>名称：</w:t>
      </w:r>
      <w:r>
        <w:rPr>
          <w:rFonts w:hint="eastAsia" w:hAnsi="宋体"/>
          <w:highlight w:val="none"/>
          <w:shd w:val="clear" w:color="auto" w:fill="FFFFFF"/>
          <w:lang w:eastAsia="zh-CN"/>
        </w:rPr>
        <w:t>中瑞达项目管理有限公司</w:t>
      </w:r>
    </w:p>
    <w:p w14:paraId="4F6C639B">
      <w:pPr>
        <w:pStyle w:val="25"/>
        <w:spacing w:before="0" w:beforeAutospacing="0" w:after="0" w:afterAutospacing="0" w:line="360" w:lineRule="auto"/>
        <w:ind w:firstLine="320"/>
        <w:jc w:val="both"/>
        <w:textAlignment w:val="baseline"/>
        <w:rPr>
          <w:rFonts w:hint="eastAsia" w:hAnsi="宋体" w:eastAsia="宋体"/>
          <w:highlight w:val="none"/>
          <w:lang w:eastAsia="zh-CN"/>
        </w:rPr>
      </w:pPr>
      <w:r>
        <w:rPr>
          <w:rFonts w:hint="eastAsia" w:hAnsi="宋体"/>
          <w:highlight w:val="none"/>
          <w:shd w:val="clear" w:color="auto" w:fill="FFFFFF"/>
        </w:rPr>
        <w:t>地址：</w:t>
      </w:r>
      <w:r>
        <w:rPr>
          <w:rFonts w:hint="eastAsia" w:hAnsi="宋体"/>
          <w:highlight w:val="none"/>
          <w:shd w:val="clear" w:color="auto" w:fill="FFFFFF"/>
          <w:lang w:eastAsia="zh-CN"/>
        </w:rPr>
        <w:t>西安市经济技术开发区凤城五路与明光路十字西北角凤城五路105号恒石国际B座902室</w:t>
      </w:r>
    </w:p>
    <w:p w14:paraId="45BC90F8">
      <w:pPr>
        <w:pStyle w:val="25"/>
        <w:spacing w:before="0" w:beforeAutospacing="0" w:after="0" w:afterAutospacing="0" w:line="360" w:lineRule="auto"/>
        <w:ind w:firstLine="320"/>
        <w:jc w:val="both"/>
        <w:textAlignment w:val="baseline"/>
        <w:rPr>
          <w:rFonts w:hint="eastAsia" w:hAnsi="宋体" w:eastAsia="宋体"/>
          <w:highlight w:val="none"/>
          <w:shd w:val="clear" w:color="auto" w:fill="FFFFFF"/>
          <w:lang w:eastAsia="zh-CN"/>
        </w:rPr>
      </w:pPr>
      <w:r>
        <w:rPr>
          <w:rFonts w:hint="eastAsia" w:hAnsi="宋体"/>
          <w:highlight w:val="none"/>
          <w:shd w:val="clear" w:color="auto" w:fill="FFFFFF"/>
        </w:rPr>
        <w:t>联系方式：</w:t>
      </w:r>
      <w:r>
        <w:rPr>
          <w:rFonts w:hint="eastAsia" w:hAnsi="宋体"/>
          <w:highlight w:val="none"/>
          <w:shd w:val="clear" w:color="auto" w:fill="FFFFFF"/>
          <w:lang w:eastAsia="zh-CN"/>
        </w:rPr>
        <w:t>15039820627</w:t>
      </w:r>
    </w:p>
    <w:p w14:paraId="4DB79AD7">
      <w:pPr>
        <w:pStyle w:val="25"/>
        <w:spacing w:before="0" w:beforeAutospacing="0" w:after="0" w:afterAutospacing="0" w:line="360" w:lineRule="auto"/>
        <w:ind w:firstLine="320" w:firstLineChars="0"/>
        <w:jc w:val="both"/>
        <w:textAlignment w:val="baseline"/>
        <w:outlineLvl w:val="1"/>
        <w:rPr>
          <w:rFonts w:hint="eastAsia" w:hAnsi="宋体"/>
          <w:highlight w:val="none"/>
        </w:rPr>
      </w:pPr>
      <w:bookmarkStart w:id="31" w:name="_Toc28082"/>
      <w:bookmarkStart w:id="32" w:name="_Toc21707"/>
      <w:r>
        <w:rPr>
          <w:rFonts w:hint="eastAsia" w:hAnsi="宋体"/>
          <w:highlight w:val="none"/>
          <w:shd w:val="clear" w:color="auto" w:fill="FFFFFF"/>
        </w:rPr>
        <w:t>3.项目联系方式</w:t>
      </w:r>
      <w:bookmarkEnd w:id="31"/>
      <w:bookmarkEnd w:id="32"/>
    </w:p>
    <w:p w14:paraId="6982C2AC">
      <w:pPr>
        <w:pStyle w:val="25"/>
        <w:spacing w:before="0" w:beforeAutospacing="0" w:after="0" w:afterAutospacing="0" w:line="360" w:lineRule="auto"/>
        <w:ind w:firstLine="480" w:firstLineChars="200"/>
        <w:jc w:val="both"/>
        <w:textAlignment w:val="baseline"/>
        <w:rPr>
          <w:rFonts w:hint="default" w:hAnsi="宋体" w:eastAsia="宋体"/>
          <w:highlight w:val="none"/>
          <w:lang w:val="en-US" w:eastAsia="zh-CN"/>
        </w:rPr>
      </w:pPr>
      <w:r>
        <w:rPr>
          <w:rFonts w:hint="eastAsia" w:hAnsi="宋体"/>
          <w:highlight w:val="none"/>
          <w:shd w:val="clear" w:color="auto" w:fill="FFFFFF"/>
        </w:rPr>
        <w:t>项目联系人：</w:t>
      </w:r>
      <w:r>
        <w:rPr>
          <w:rFonts w:hint="eastAsia" w:hAnsi="宋体"/>
          <w:highlight w:val="none"/>
          <w:shd w:val="clear" w:color="auto" w:fill="FFFFFF"/>
          <w:lang w:eastAsia="zh-CN"/>
        </w:rPr>
        <w:t>昌工、</w:t>
      </w:r>
      <w:r>
        <w:rPr>
          <w:rFonts w:hint="eastAsia" w:hAnsi="宋体"/>
          <w:highlight w:val="none"/>
          <w:shd w:val="clear" w:color="auto" w:fill="FFFFFF"/>
          <w:lang w:val="en-US" w:eastAsia="zh-CN"/>
        </w:rPr>
        <w:t>兰工</w:t>
      </w:r>
    </w:p>
    <w:p w14:paraId="36F46A7B">
      <w:pPr>
        <w:autoSpaceDE w:val="0"/>
        <w:autoSpaceDN w:val="0"/>
        <w:adjustRightInd w:val="0"/>
        <w:snapToGrid w:val="0"/>
        <w:spacing w:line="360" w:lineRule="auto"/>
        <w:ind w:firstLine="480" w:firstLineChars="200"/>
        <w:outlineLvl w:val="9"/>
        <w:rPr>
          <w:rFonts w:hint="eastAsia" w:ascii="宋体" w:hAnsi="宋体" w:eastAsia="宋体" w:cs="宋体"/>
          <w:sz w:val="24"/>
          <w:szCs w:val="24"/>
          <w:highlight w:val="none"/>
          <w:shd w:val="clear" w:color="auto" w:fill="FFFFFF"/>
          <w:lang w:eastAsia="zh-CN"/>
        </w:rPr>
      </w:pPr>
      <w:bookmarkStart w:id="33" w:name="_Toc5711"/>
      <w:bookmarkStart w:id="34" w:name="_Toc32338"/>
      <w:r>
        <w:rPr>
          <w:rFonts w:hint="eastAsia" w:ascii="宋体" w:hAnsi="宋体" w:cs="宋体"/>
          <w:sz w:val="24"/>
          <w:szCs w:val="24"/>
          <w:highlight w:val="none"/>
          <w:shd w:val="clear" w:color="auto" w:fill="FFFFFF"/>
        </w:rPr>
        <w:t>电话：</w:t>
      </w:r>
      <w:bookmarkEnd w:id="33"/>
      <w:bookmarkEnd w:id="34"/>
      <w:r>
        <w:rPr>
          <w:rFonts w:hint="eastAsia" w:ascii="宋体" w:hAnsi="宋体" w:cs="宋体"/>
          <w:sz w:val="24"/>
          <w:szCs w:val="24"/>
          <w:highlight w:val="none"/>
          <w:shd w:val="clear" w:color="auto" w:fill="FFFFFF"/>
          <w:lang w:eastAsia="zh-CN"/>
        </w:rPr>
        <w:t>15039820627</w:t>
      </w:r>
    </w:p>
    <w:p w14:paraId="5876ADBC">
      <w:pPr>
        <w:pStyle w:val="7"/>
        <w:rPr>
          <w:rFonts w:hint="eastAsia" w:ascii="宋体" w:hAnsi="宋体" w:cs="宋体"/>
          <w:sz w:val="24"/>
          <w:szCs w:val="24"/>
          <w:highlight w:val="none"/>
          <w:shd w:val="clear" w:color="auto" w:fill="FFFFFF"/>
        </w:rPr>
      </w:pPr>
    </w:p>
    <w:p w14:paraId="0E38B147">
      <w:pPr>
        <w:pStyle w:val="7"/>
        <w:rPr>
          <w:rFonts w:hint="eastAsia" w:ascii="宋体" w:hAnsi="宋体" w:cs="宋体"/>
          <w:sz w:val="24"/>
          <w:szCs w:val="24"/>
          <w:highlight w:val="none"/>
          <w:shd w:val="clear" w:color="auto" w:fill="FFFFFF"/>
        </w:rPr>
      </w:pPr>
    </w:p>
    <w:p w14:paraId="4E62B348">
      <w:pPr>
        <w:autoSpaceDE w:val="0"/>
        <w:autoSpaceDN w:val="0"/>
        <w:adjustRightInd w:val="0"/>
        <w:snapToGrid w:val="0"/>
        <w:spacing w:line="360" w:lineRule="auto"/>
        <w:ind w:firstLine="480" w:firstLineChars="200"/>
        <w:jc w:val="center"/>
        <w:outlineLvl w:val="9"/>
        <w:rPr>
          <w:rFonts w:hint="eastAsia" w:ascii="宋体" w:hAnsi="宋体" w:eastAsia="宋体" w:cs="宋体"/>
          <w:sz w:val="24"/>
          <w:szCs w:val="24"/>
          <w:highlight w:val="none"/>
          <w:shd w:val="clear" w:color="auto" w:fill="FFFFFF"/>
          <w:lang w:eastAsia="zh-CN"/>
        </w:rPr>
      </w:pPr>
      <w:r>
        <w:rPr>
          <w:rFonts w:hint="eastAsia" w:ascii="宋体" w:hAnsi="宋体" w:cs="宋体"/>
          <w:sz w:val="24"/>
          <w:szCs w:val="24"/>
          <w:highlight w:val="none"/>
          <w:shd w:val="clear" w:color="auto" w:fill="FFFFFF"/>
        </w:rPr>
        <w:t xml:space="preserve">                             </w:t>
      </w:r>
      <w:r>
        <w:rPr>
          <w:rFonts w:hint="eastAsia" w:ascii="宋体" w:hAnsi="宋体" w:cs="宋体"/>
          <w:sz w:val="24"/>
          <w:szCs w:val="24"/>
          <w:highlight w:val="none"/>
          <w:shd w:val="clear" w:color="auto" w:fill="FFFFFF"/>
          <w:lang w:eastAsia="zh-CN"/>
        </w:rPr>
        <w:t>中瑞达项目管理有限公司</w:t>
      </w:r>
    </w:p>
    <w:p w14:paraId="31F3A28F">
      <w:pPr>
        <w:jc w:val="center"/>
        <w:rPr>
          <w:highlight w:val="none"/>
        </w:rPr>
      </w:pPr>
      <w:r>
        <w:rPr>
          <w:rFonts w:hint="eastAsia" w:ascii="宋体" w:hAnsi="宋体" w:cs="宋体"/>
          <w:sz w:val="24"/>
          <w:szCs w:val="24"/>
          <w:highlight w:val="none"/>
          <w:shd w:val="clear" w:color="auto" w:fill="FFFFFF"/>
          <w:lang w:val="en-US" w:eastAsia="zh-CN"/>
        </w:rPr>
        <w:t xml:space="preserve">                                </w:t>
      </w:r>
      <w:r>
        <w:rPr>
          <w:rFonts w:hint="eastAsia" w:ascii="宋体" w:hAnsi="宋体" w:cs="宋体"/>
          <w:sz w:val="24"/>
          <w:szCs w:val="24"/>
          <w:highlight w:val="none"/>
          <w:shd w:val="clear" w:color="auto" w:fill="FFFFFF"/>
        </w:rPr>
        <w:t>202</w:t>
      </w:r>
      <w:r>
        <w:rPr>
          <w:rFonts w:hint="eastAsia" w:ascii="宋体" w:hAnsi="宋体" w:cs="宋体"/>
          <w:sz w:val="24"/>
          <w:szCs w:val="24"/>
          <w:highlight w:val="none"/>
          <w:shd w:val="clear" w:color="auto" w:fill="FFFFFF"/>
          <w:lang w:val="en-US" w:eastAsia="zh-CN"/>
        </w:rPr>
        <w:t>5</w:t>
      </w:r>
      <w:r>
        <w:rPr>
          <w:rFonts w:hint="eastAsia" w:ascii="宋体" w:hAnsi="宋体" w:cs="宋体"/>
          <w:sz w:val="24"/>
          <w:szCs w:val="24"/>
          <w:highlight w:val="none"/>
          <w:shd w:val="clear" w:color="auto" w:fill="FFFFFF"/>
        </w:rPr>
        <w:t>年</w:t>
      </w:r>
      <w:r>
        <w:rPr>
          <w:rFonts w:hint="eastAsia" w:ascii="宋体" w:hAnsi="宋体" w:cs="宋体"/>
          <w:sz w:val="24"/>
          <w:szCs w:val="24"/>
          <w:highlight w:val="none"/>
          <w:shd w:val="clear" w:color="auto" w:fill="FFFFFF"/>
          <w:lang w:val="en-US" w:eastAsia="zh-CN"/>
        </w:rPr>
        <w:t xml:space="preserve"> 9 </w:t>
      </w:r>
      <w:r>
        <w:rPr>
          <w:rFonts w:hint="eastAsia" w:ascii="宋体" w:hAnsi="宋体" w:cs="宋体"/>
          <w:sz w:val="24"/>
          <w:szCs w:val="24"/>
          <w:highlight w:val="none"/>
          <w:shd w:val="clear" w:color="auto" w:fill="FFFFFF"/>
        </w:rPr>
        <w:t>月</w:t>
      </w:r>
      <w:r>
        <w:rPr>
          <w:rFonts w:hint="eastAsia" w:ascii="宋体" w:hAnsi="宋体" w:cs="宋体"/>
          <w:sz w:val="24"/>
          <w:szCs w:val="24"/>
          <w:highlight w:val="none"/>
          <w:shd w:val="clear" w:color="auto" w:fill="FFFFFF"/>
          <w:lang w:val="en-US" w:eastAsia="zh-CN"/>
        </w:rPr>
        <w:t xml:space="preserve"> 5 </w:t>
      </w:r>
      <w:r>
        <w:rPr>
          <w:rFonts w:hint="eastAsia" w:ascii="宋体" w:hAnsi="宋体" w:cs="宋体"/>
          <w:sz w:val="24"/>
          <w:szCs w:val="24"/>
          <w:highlight w:val="none"/>
          <w:shd w:val="clear" w:color="auto" w:fill="FFFFFF"/>
        </w:rPr>
        <w:t>日</w:t>
      </w:r>
    </w:p>
    <w:p w14:paraId="3CC25DA3">
      <w:pPr>
        <w:autoSpaceDE w:val="0"/>
        <w:autoSpaceDN w:val="0"/>
        <w:adjustRightInd w:val="0"/>
        <w:snapToGrid w:val="0"/>
        <w:spacing w:line="360" w:lineRule="auto"/>
        <w:jc w:val="both"/>
        <w:outlineLvl w:val="9"/>
        <w:rPr>
          <w:rStyle w:val="44"/>
          <w:rFonts w:hint="eastAsia" w:ascii="宋体" w:hAnsi="宋体" w:eastAsia="宋体" w:cs="宋体"/>
          <w:b/>
          <w:bCs/>
          <w:sz w:val="32"/>
          <w:szCs w:val="32"/>
          <w:highlight w:val="none"/>
          <w:lang w:val="zh-CN"/>
        </w:rPr>
      </w:pPr>
    </w:p>
    <w:p w14:paraId="4A9E7033">
      <w:pPr>
        <w:autoSpaceDE w:val="0"/>
        <w:autoSpaceDN w:val="0"/>
        <w:adjustRightInd w:val="0"/>
        <w:snapToGrid w:val="0"/>
        <w:spacing w:line="360" w:lineRule="auto"/>
        <w:jc w:val="center"/>
        <w:outlineLvl w:val="0"/>
        <w:rPr>
          <w:rStyle w:val="44"/>
          <w:rFonts w:hint="eastAsia" w:ascii="宋体" w:hAnsi="宋体" w:eastAsia="宋体" w:cs="宋体"/>
          <w:b/>
          <w:bCs/>
          <w:sz w:val="32"/>
          <w:szCs w:val="32"/>
          <w:highlight w:val="none"/>
          <w:lang w:val="zh-CN"/>
        </w:rPr>
      </w:pPr>
      <w:r>
        <w:rPr>
          <w:rStyle w:val="44"/>
          <w:rFonts w:hint="eastAsia" w:ascii="宋体" w:hAnsi="宋体" w:eastAsia="宋体" w:cs="宋体"/>
          <w:b/>
          <w:bCs/>
          <w:sz w:val="32"/>
          <w:szCs w:val="32"/>
          <w:highlight w:val="none"/>
          <w:lang w:val="zh-CN"/>
        </w:rPr>
        <w:br w:type="page"/>
      </w:r>
      <w:bookmarkStart w:id="35" w:name="_Toc21901"/>
      <w:bookmarkStart w:id="36" w:name="_Toc28035"/>
      <w:r>
        <w:rPr>
          <w:rStyle w:val="44"/>
          <w:rFonts w:hint="eastAsia" w:ascii="宋体" w:hAnsi="宋体" w:eastAsia="宋体" w:cs="宋体"/>
          <w:b/>
          <w:bCs/>
          <w:sz w:val="32"/>
          <w:szCs w:val="32"/>
          <w:highlight w:val="none"/>
          <w:lang w:val="zh-CN"/>
        </w:rPr>
        <w:t>第二部分  投标人须知</w:t>
      </w:r>
      <w:bookmarkEnd w:id="35"/>
      <w:bookmarkEnd w:id="36"/>
    </w:p>
    <w:p w14:paraId="3620B1C7">
      <w:pPr>
        <w:autoSpaceDE w:val="0"/>
        <w:autoSpaceDN w:val="0"/>
        <w:adjustRightInd w:val="0"/>
        <w:snapToGrid w:val="0"/>
        <w:spacing w:line="360" w:lineRule="auto"/>
        <w:ind w:firstLine="482" w:firstLineChars="200"/>
        <w:outlineLvl w:val="0"/>
        <w:rPr>
          <w:rFonts w:hint="eastAsia" w:ascii="宋体" w:hAnsi="宋体" w:cs="宋体"/>
          <w:b/>
          <w:sz w:val="24"/>
          <w:szCs w:val="24"/>
          <w:highlight w:val="none"/>
        </w:rPr>
      </w:pPr>
      <w:bookmarkStart w:id="37" w:name="_Toc13966"/>
      <w:bookmarkStart w:id="38" w:name="_Toc2157"/>
      <w:bookmarkStart w:id="39" w:name="_Toc23026"/>
      <w:bookmarkStart w:id="40" w:name="_Toc26757"/>
      <w:bookmarkStart w:id="41" w:name="_Toc12216"/>
      <w:bookmarkStart w:id="42" w:name="_Toc15216"/>
      <w:bookmarkStart w:id="43" w:name="_Toc22336"/>
      <w:bookmarkStart w:id="44" w:name="_Toc20643"/>
      <w:bookmarkStart w:id="45" w:name="_Toc12525"/>
      <w:bookmarkStart w:id="46" w:name="_Toc7121"/>
      <w:bookmarkStart w:id="47" w:name="_Toc2939"/>
      <w:bookmarkStart w:id="48" w:name="_Toc25365"/>
      <w:bookmarkStart w:id="49" w:name="_Toc24004"/>
      <w:bookmarkStart w:id="50" w:name="_Toc9085"/>
      <w:bookmarkStart w:id="51" w:name="_Toc14391"/>
      <w:bookmarkStart w:id="52" w:name="_Toc32544"/>
      <w:bookmarkStart w:id="53" w:name="_Toc11775"/>
      <w:bookmarkStart w:id="54" w:name="_Toc20254"/>
      <w:bookmarkStart w:id="55" w:name="_Toc26601"/>
      <w:bookmarkStart w:id="56" w:name="_Toc16316"/>
      <w:bookmarkStart w:id="57" w:name="_Toc17829"/>
      <w:bookmarkStart w:id="58" w:name="_Toc18147"/>
      <w:bookmarkStart w:id="59" w:name="_Toc6461"/>
      <w:bookmarkStart w:id="60" w:name="_Toc6673"/>
      <w:r>
        <w:rPr>
          <w:rFonts w:hint="eastAsia" w:ascii="宋体" w:hAnsi="宋体" w:cs="宋体"/>
          <w:b/>
          <w:sz w:val="24"/>
          <w:szCs w:val="24"/>
          <w:highlight w:val="none"/>
          <w:lang w:val="zh-CN"/>
        </w:rPr>
        <w:t>一、</w:t>
      </w:r>
      <w:r>
        <w:rPr>
          <w:rFonts w:hint="eastAsia" w:ascii="宋体" w:hAnsi="宋体" w:cs="宋体"/>
          <w:b/>
          <w:sz w:val="24"/>
          <w:szCs w:val="24"/>
          <w:highlight w:val="none"/>
        </w:rPr>
        <w:t>总则</w:t>
      </w:r>
      <w:bookmarkEnd w:id="37"/>
      <w:bookmarkEnd w:id="38"/>
      <w:bookmarkEnd w:id="39"/>
      <w:bookmarkEnd w:id="40"/>
    </w:p>
    <w:p w14:paraId="0448B2C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一</w:t>
      </w:r>
      <w:r>
        <w:rPr>
          <w:rFonts w:hint="eastAsia" w:ascii="宋体" w:hAnsi="宋体" w:cs="宋体"/>
          <w:sz w:val="24"/>
          <w:szCs w:val="24"/>
          <w:highlight w:val="none"/>
          <w:lang w:val="zh-CN"/>
        </w:rPr>
        <w:t>）名词解释</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4397D80A">
      <w:pPr>
        <w:autoSpaceDE w:val="0"/>
        <w:autoSpaceDN w:val="0"/>
        <w:adjustRightInd w:val="0"/>
        <w:snapToGrid w:val="0"/>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cs="宋体"/>
          <w:sz w:val="24"/>
          <w:szCs w:val="24"/>
          <w:highlight w:val="none"/>
        </w:rPr>
        <w:t>1、</w:t>
      </w:r>
      <w:r>
        <w:rPr>
          <w:rFonts w:hint="eastAsia" w:ascii="宋体" w:hAnsi="宋体" w:cs="宋体"/>
          <w:sz w:val="24"/>
          <w:szCs w:val="24"/>
          <w:highlight w:val="none"/>
          <w:lang w:val="zh-CN"/>
        </w:rPr>
        <w:t>采 购 人：</w:t>
      </w:r>
      <w:r>
        <w:rPr>
          <w:rFonts w:hint="eastAsia" w:ascii="宋体" w:hAnsi="宋体" w:cs="宋体"/>
          <w:sz w:val="24"/>
          <w:szCs w:val="24"/>
          <w:highlight w:val="none"/>
          <w:lang w:eastAsia="zh-CN"/>
        </w:rPr>
        <w:t>陕西省西咸新区社会保险管理中心</w:t>
      </w:r>
    </w:p>
    <w:p w14:paraId="3ACECE63">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监督机构：陕西省西咸新区财政</w:t>
      </w:r>
      <w:r>
        <w:rPr>
          <w:rFonts w:hint="eastAsia" w:ascii="宋体" w:hAnsi="宋体" w:cs="宋体"/>
          <w:sz w:val="24"/>
          <w:szCs w:val="24"/>
          <w:highlight w:val="none"/>
        </w:rPr>
        <w:t>金融</w:t>
      </w:r>
      <w:r>
        <w:rPr>
          <w:rFonts w:hint="eastAsia" w:ascii="宋体" w:hAnsi="宋体" w:cs="宋体"/>
          <w:sz w:val="24"/>
          <w:szCs w:val="24"/>
          <w:highlight w:val="none"/>
          <w:lang w:val="zh-CN"/>
        </w:rPr>
        <w:t>局</w:t>
      </w:r>
    </w:p>
    <w:p w14:paraId="61359CF1">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采购代理机构： 中瑞达项目管理有限公司</w:t>
      </w:r>
    </w:p>
    <w:p w14:paraId="5AC9D139">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4、</w:t>
      </w:r>
      <w:r>
        <w:rPr>
          <w:rFonts w:hint="eastAsia" w:ascii="宋体" w:hAnsi="宋体" w:cs="宋体"/>
          <w:sz w:val="24"/>
          <w:szCs w:val="24"/>
          <w:highlight w:val="none"/>
          <w:lang w:val="zh-CN"/>
        </w:rPr>
        <w:t>投 标 人：响应招标、参加投标竞争的法人、其他组织或者自然人。</w:t>
      </w:r>
    </w:p>
    <w:p w14:paraId="74376F63">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二</w:t>
      </w:r>
      <w:r>
        <w:rPr>
          <w:rFonts w:hint="eastAsia" w:ascii="宋体" w:hAnsi="宋体" w:cs="宋体"/>
          <w:sz w:val="24"/>
          <w:szCs w:val="24"/>
          <w:highlight w:val="none"/>
          <w:lang w:val="zh-CN"/>
        </w:rPr>
        <w:t>）费用承担</w:t>
      </w:r>
    </w:p>
    <w:p w14:paraId="0E17F1F9">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投标</w:t>
      </w:r>
      <w:r>
        <w:rPr>
          <w:rFonts w:hint="eastAsia" w:ascii="宋体" w:hAnsi="宋体" w:cs="宋体"/>
          <w:sz w:val="24"/>
          <w:szCs w:val="24"/>
          <w:highlight w:val="none"/>
        </w:rPr>
        <w:t>人</w:t>
      </w:r>
      <w:r>
        <w:rPr>
          <w:rFonts w:hint="eastAsia" w:ascii="宋体" w:hAnsi="宋体" w:cs="宋体"/>
          <w:sz w:val="24"/>
          <w:szCs w:val="24"/>
          <w:highlight w:val="none"/>
          <w:lang w:val="zh-CN"/>
        </w:rPr>
        <w:t>应承担其参与招标投标活动所涉及的一切费用。</w:t>
      </w:r>
    </w:p>
    <w:p w14:paraId="4D85C873">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三</w:t>
      </w:r>
      <w:r>
        <w:rPr>
          <w:rFonts w:hint="eastAsia" w:ascii="宋体" w:hAnsi="宋体" w:cs="宋体"/>
          <w:sz w:val="24"/>
          <w:szCs w:val="24"/>
          <w:highlight w:val="none"/>
          <w:lang w:val="zh-CN"/>
        </w:rPr>
        <w:t>）保密</w:t>
      </w:r>
    </w:p>
    <w:p w14:paraId="1EA7F25A">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参与招标投标活动的各方应对招标文件和投标文件中的商业和技术等</w:t>
      </w:r>
      <w:r>
        <w:rPr>
          <w:rFonts w:hint="eastAsia" w:ascii="宋体" w:hAnsi="宋体" w:cs="宋体"/>
          <w:sz w:val="24"/>
          <w:szCs w:val="24"/>
          <w:highlight w:val="none"/>
        </w:rPr>
        <w:t>内容予以</w:t>
      </w:r>
      <w:r>
        <w:rPr>
          <w:rFonts w:hint="eastAsia" w:ascii="宋体" w:hAnsi="宋体" w:cs="宋体"/>
          <w:sz w:val="24"/>
          <w:szCs w:val="24"/>
          <w:highlight w:val="none"/>
          <w:lang w:val="zh-CN"/>
        </w:rPr>
        <w:t>保密，违者应对由此造成的后果承担法律责任。</w:t>
      </w:r>
    </w:p>
    <w:p w14:paraId="2F933D62">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四</w:t>
      </w:r>
      <w:r>
        <w:rPr>
          <w:rFonts w:hint="eastAsia" w:ascii="宋体" w:hAnsi="宋体" w:cs="宋体"/>
          <w:sz w:val="24"/>
          <w:szCs w:val="24"/>
          <w:highlight w:val="none"/>
          <w:lang w:val="zh-CN"/>
        </w:rPr>
        <w:t>）现场踏勘</w:t>
      </w:r>
    </w:p>
    <w:p w14:paraId="19CAB032">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本次招标项目不组织现场踏勘。</w:t>
      </w:r>
    </w:p>
    <w:p w14:paraId="52E9E0A1">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五</w:t>
      </w:r>
      <w:r>
        <w:rPr>
          <w:rFonts w:hint="eastAsia" w:ascii="宋体" w:hAnsi="宋体" w:cs="宋体"/>
          <w:sz w:val="24"/>
          <w:szCs w:val="24"/>
          <w:highlight w:val="none"/>
          <w:lang w:val="zh-CN"/>
        </w:rPr>
        <w:t>）</w:t>
      </w:r>
      <w:r>
        <w:rPr>
          <w:rFonts w:hint="eastAsia" w:ascii="宋体" w:hAnsi="宋体" w:cs="宋体"/>
          <w:sz w:val="24"/>
          <w:szCs w:val="24"/>
          <w:highlight w:val="none"/>
        </w:rPr>
        <w:t>转包与</w:t>
      </w:r>
      <w:r>
        <w:rPr>
          <w:rFonts w:hint="eastAsia" w:ascii="宋体" w:hAnsi="宋体" w:cs="宋体"/>
          <w:sz w:val="24"/>
          <w:szCs w:val="24"/>
          <w:highlight w:val="none"/>
          <w:lang w:val="zh-CN"/>
        </w:rPr>
        <w:t>分包</w:t>
      </w:r>
    </w:p>
    <w:p w14:paraId="3848CA42">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本项目严禁采取转包方式履行合同。</w:t>
      </w:r>
    </w:p>
    <w:p w14:paraId="4E56092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bookmarkStart w:id="61" w:name="_Toc21302"/>
      <w:bookmarkStart w:id="62" w:name="_Toc6101"/>
      <w:bookmarkStart w:id="63" w:name="_Toc8120"/>
      <w:bookmarkStart w:id="64" w:name="_Toc13360"/>
      <w:bookmarkStart w:id="65" w:name="_Toc21825"/>
      <w:bookmarkStart w:id="66" w:name="_Toc25022"/>
      <w:bookmarkStart w:id="67" w:name="_Toc6524"/>
      <w:bookmarkStart w:id="68" w:name="_Toc18817"/>
      <w:bookmarkStart w:id="69" w:name="_Toc24909"/>
      <w:bookmarkStart w:id="70" w:name="_Toc123"/>
      <w:bookmarkStart w:id="71" w:name="_Toc16500"/>
      <w:bookmarkStart w:id="72" w:name="_Toc11349"/>
      <w:bookmarkStart w:id="73" w:name="_Toc12442"/>
      <w:bookmarkStart w:id="74" w:name="_Toc15858"/>
      <w:bookmarkStart w:id="75" w:name="_Toc9080"/>
      <w:bookmarkStart w:id="76" w:name="_Toc13725"/>
      <w:bookmarkStart w:id="77" w:name="_Toc21225"/>
      <w:bookmarkStart w:id="78" w:name="_Toc5583"/>
      <w:bookmarkStart w:id="79" w:name="_Toc23659"/>
      <w:bookmarkStart w:id="80" w:name="_Toc16028"/>
      <w:r>
        <w:rPr>
          <w:rFonts w:hint="eastAsia" w:ascii="宋体" w:hAnsi="宋体" w:cs="宋体"/>
          <w:sz w:val="24"/>
          <w:szCs w:val="24"/>
          <w:highlight w:val="none"/>
        </w:rPr>
        <w:t>2、</w:t>
      </w:r>
      <w:r>
        <w:rPr>
          <w:rFonts w:hint="eastAsia" w:ascii="宋体" w:hAnsi="宋体" w:cs="宋体"/>
          <w:sz w:val="24"/>
          <w:szCs w:val="24"/>
          <w:highlight w:val="none"/>
          <w:lang w:val="zh-CN"/>
        </w:rPr>
        <w:t>本项目不允许分包，中标人在中标后不得将中标项目非主体、非关键性工作交由他人完成的,否则，视同拒绝履行政府采购合同业务，将依法追究法律责任。</w:t>
      </w:r>
    </w:p>
    <w:p w14:paraId="511153CC">
      <w:pPr>
        <w:autoSpaceDE w:val="0"/>
        <w:autoSpaceDN w:val="0"/>
        <w:adjustRightInd w:val="0"/>
        <w:snapToGrid w:val="0"/>
        <w:spacing w:line="360" w:lineRule="auto"/>
        <w:ind w:firstLine="480" w:firstLineChars="200"/>
        <w:rPr>
          <w:rFonts w:hint="default" w:ascii="宋体" w:hAnsi="宋体" w:cs="宋体"/>
          <w:sz w:val="24"/>
          <w:szCs w:val="24"/>
          <w:highlight w:val="none"/>
          <w:lang w:val="en-US" w:eastAsia="zh-CN"/>
        </w:rPr>
      </w:pPr>
      <w:r>
        <w:rPr>
          <w:rFonts w:hint="eastAsia" w:ascii="宋体" w:hAnsi="宋体" w:cs="宋体"/>
          <w:sz w:val="24"/>
          <w:szCs w:val="24"/>
          <w:highlight w:val="none"/>
          <w:lang w:val="zh-CN"/>
        </w:rPr>
        <w:t>（</w:t>
      </w:r>
      <w:r>
        <w:rPr>
          <w:rFonts w:hint="eastAsia" w:ascii="宋体" w:hAnsi="宋体" w:cs="宋体"/>
          <w:sz w:val="24"/>
          <w:szCs w:val="24"/>
          <w:highlight w:val="none"/>
        </w:rPr>
        <w:t>六</w:t>
      </w:r>
      <w:r>
        <w:rPr>
          <w:rFonts w:hint="eastAsia" w:ascii="宋体" w:hAnsi="宋体" w:cs="宋体"/>
          <w:sz w:val="24"/>
          <w:szCs w:val="24"/>
          <w:highlight w:val="none"/>
          <w:lang w:val="zh-CN"/>
        </w:rPr>
        <w:t>）</w:t>
      </w:r>
      <w:r>
        <w:rPr>
          <w:rFonts w:hint="eastAsia" w:ascii="宋体" w:hAnsi="宋体" w:cs="宋体"/>
          <w:sz w:val="24"/>
          <w:szCs w:val="24"/>
          <w:highlight w:val="none"/>
          <w:lang w:val="en-US" w:eastAsia="zh-CN"/>
        </w:rPr>
        <w:t>所属行业：其他未列明行业 （企业判定标注：从业人员300人以下的为中小微型企业。其中，从业人员100人及以上的为中型企业；从业人员10人及以上的为小型企业；从业人员10人以下的为微型企业。）</w:t>
      </w:r>
    </w:p>
    <w:p w14:paraId="18130321">
      <w:pPr>
        <w:autoSpaceDE w:val="0"/>
        <w:autoSpaceDN w:val="0"/>
        <w:adjustRightInd w:val="0"/>
        <w:snapToGrid w:val="0"/>
        <w:spacing w:line="360" w:lineRule="auto"/>
        <w:ind w:firstLine="480" w:firstLineChars="200"/>
        <w:rPr>
          <w:rFonts w:hint="default"/>
          <w:highlight w:val="none"/>
          <w:lang w:val="en-US" w:eastAsia="zh-CN"/>
        </w:rPr>
      </w:pPr>
      <w:r>
        <w:rPr>
          <w:rFonts w:hint="eastAsia" w:ascii="宋体" w:hAnsi="宋体" w:cs="宋体"/>
          <w:sz w:val="24"/>
          <w:szCs w:val="24"/>
          <w:highlight w:val="none"/>
          <w:lang w:val="en-US" w:eastAsia="zh-CN"/>
        </w:rPr>
        <w:t>（七）评标委员会构成：专家5人，含采购人代表 1 人，技术、经济方面专家 4人。</w:t>
      </w:r>
    </w:p>
    <w:p w14:paraId="07076049">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lang w:val="en-US" w:eastAsia="zh-CN"/>
        </w:rPr>
        <w:t>七）</w:t>
      </w:r>
      <w:r>
        <w:rPr>
          <w:rFonts w:hint="eastAsia" w:ascii="宋体" w:hAnsi="宋体" w:cs="宋体"/>
          <w:sz w:val="24"/>
          <w:szCs w:val="24"/>
          <w:highlight w:val="none"/>
          <w:lang w:val="zh-CN"/>
        </w:rPr>
        <w:t>本次招标项目不接受联合体投标。</w:t>
      </w:r>
    </w:p>
    <w:p w14:paraId="24A323B6">
      <w:pPr>
        <w:autoSpaceDE w:val="0"/>
        <w:autoSpaceDN w:val="0"/>
        <w:adjustRightInd w:val="0"/>
        <w:snapToGrid w:val="0"/>
        <w:spacing w:line="360" w:lineRule="auto"/>
        <w:ind w:firstLine="482" w:firstLineChars="200"/>
        <w:outlineLvl w:val="0"/>
        <w:rPr>
          <w:rFonts w:hint="eastAsia" w:ascii="宋体" w:hAnsi="宋体" w:cs="宋体"/>
          <w:b/>
          <w:sz w:val="24"/>
          <w:szCs w:val="24"/>
          <w:highlight w:val="none"/>
          <w:lang w:val="zh-CN"/>
        </w:rPr>
      </w:pPr>
      <w:bookmarkStart w:id="81" w:name="_Toc601"/>
      <w:bookmarkStart w:id="82" w:name="_Toc7213"/>
      <w:bookmarkStart w:id="83" w:name="_Toc9493"/>
      <w:bookmarkStart w:id="84" w:name="_Toc11016"/>
      <w:r>
        <w:rPr>
          <w:rFonts w:hint="eastAsia" w:ascii="宋体" w:hAnsi="宋体" w:cs="宋体"/>
          <w:b/>
          <w:sz w:val="24"/>
          <w:szCs w:val="24"/>
          <w:highlight w:val="none"/>
          <w:lang w:val="zh-CN"/>
        </w:rPr>
        <w:t>二、招标文件</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r>
        <w:rPr>
          <w:rFonts w:hint="eastAsia" w:ascii="宋体" w:hAnsi="宋体" w:cs="宋体"/>
          <w:b/>
          <w:sz w:val="24"/>
          <w:szCs w:val="24"/>
          <w:highlight w:val="none"/>
          <w:lang w:val="zh-CN"/>
        </w:rPr>
        <w:t xml:space="preserve">  </w:t>
      </w:r>
    </w:p>
    <w:p w14:paraId="6B524C29">
      <w:pPr>
        <w:numPr>
          <w:ilvl w:val="0"/>
          <w:numId w:val="3"/>
        </w:numPr>
        <w:autoSpaceDE w:val="0"/>
        <w:autoSpaceDN w:val="0"/>
        <w:adjustRightInd w:val="0"/>
        <w:snapToGrid w:val="0"/>
        <w:spacing w:line="360" w:lineRule="auto"/>
        <w:ind w:firstLine="480" w:firstLineChars="200"/>
        <w:outlineLvl w:val="1"/>
        <w:rPr>
          <w:rFonts w:hint="eastAsia" w:ascii="宋体" w:hAnsi="宋体" w:cs="宋体"/>
          <w:sz w:val="24"/>
          <w:szCs w:val="24"/>
          <w:highlight w:val="none"/>
          <w:lang w:val="zh-CN"/>
        </w:rPr>
      </w:pPr>
      <w:bookmarkStart w:id="85" w:name="_Toc14440"/>
      <w:bookmarkStart w:id="86" w:name="_Toc22059"/>
      <w:r>
        <w:rPr>
          <w:rFonts w:hint="eastAsia" w:ascii="宋体" w:hAnsi="宋体" w:cs="宋体"/>
          <w:sz w:val="24"/>
          <w:szCs w:val="24"/>
          <w:highlight w:val="none"/>
          <w:lang w:val="zh-CN"/>
        </w:rPr>
        <w:t>招标文件</w:t>
      </w:r>
      <w:bookmarkEnd w:id="85"/>
      <w:bookmarkEnd w:id="86"/>
    </w:p>
    <w:p w14:paraId="03F75C55">
      <w:pPr>
        <w:numPr>
          <w:ilvl w:val="0"/>
          <w:numId w:val="4"/>
        </w:num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招标文件以中文编制，招标文件封面盖有“ 中瑞达项目管理有限公司”字样的</w:t>
      </w:r>
      <w:r>
        <w:rPr>
          <w:rFonts w:hint="eastAsia" w:ascii="宋体" w:hAnsi="宋体" w:cs="宋体"/>
          <w:sz w:val="24"/>
          <w:szCs w:val="24"/>
          <w:highlight w:val="none"/>
        </w:rPr>
        <w:t>公</w:t>
      </w:r>
      <w:r>
        <w:rPr>
          <w:rFonts w:hint="eastAsia" w:ascii="宋体" w:hAnsi="宋体" w:cs="宋体"/>
          <w:sz w:val="24"/>
          <w:szCs w:val="24"/>
          <w:highlight w:val="none"/>
          <w:lang w:val="zh-CN"/>
        </w:rPr>
        <w:t>章。招标文件由招标文件</w:t>
      </w:r>
      <w:r>
        <w:rPr>
          <w:rFonts w:hint="eastAsia" w:ascii="宋体" w:hAnsi="宋体" w:cs="宋体"/>
          <w:sz w:val="24"/>
          <w:szCs w:val="24"/>
          <w:highlight w:val="none"/>
        </w:rPr>
        <w:t>总</w:t>
      </w:r>
      <w:r>
        <w:rPr>
          <w:rFonts w:hint="eastAsia" w:ascii="宋体" w:hAnsi="宋体" w:cs="宋体"/>
          <w:sz w:val="24"/>
          <w:szCs w:val="24"/>
          <w:highlight w:val="none"/>
          <w:lang w:val="zh-CN"/>
        </w:rPr>
        <w:t>目录所列内容组成。</w:t>
      </w:r>
    </w:p>
    <w:p w14:paraId="1C35F873">
      <w:pPr>
        <w:numPr>
          <w:ilvl w:val="0"/>
          <w:numId w:val="4"/>
        </w:num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招标文件的获取：投标人必须从</w:t>
      </w:r>
      <w:r>
        <w:rPr>
          <w:rFonts w:hint="eastAsia" w:ascii="宋体" w:hAnsi="宋体" w:cs="宋体"/>
          <w:sz w:val="24"/>
          <w:szCs w:val="24"/>
          <w:highlight w:val="none"/>
        </w:rPr>
        <w:t>陕西省西咸新区公共资源交易平台下载招标文件</w:t>
      </w:r>
      <w:r>
        <w:rPr>
          <w:rFonts w:hint="eastAsia" w:ascii="宋体" w:hAnsi="宋体" w:cs="宋体"/>
          <w:sz w:val="24"/>
          <w:szCs w:val="24"/>
          <w:highlight w:val="none"/>
          <w:lang w:val="zh-CN"/>
        </w:rPr>
        <w:t>，投标人自行转让或复制招标文件视为无效。投标人应仔细阅读和检查招标文件的全部内容。如发现缺页或附件不全，应及时向采购代理机构提出，以便补齐。仅作为本次招标使用。</w:t>
      </w:r>
    </w:p>
    <w:p w14:paraId="0FA444D4">
      <w:pPr>
        <w:autoSpaceDE w:val="0"/>
        <w:autoSpaceDN w:val="0"/>
        <w:adjustRightInd w:val="0"/>
        <w:snapToGrid w:val="0"/>
        <w:spacing w:line="360" w:lineRule="auto"/>
        <w:ind w:firstLine="480" w:firstLineChars="200"/>
        <w:outlineLvl w:val="1"/>
        <w:rPr>
          <w:rFonts w:hint="eastAsia" w:ascii="宋体" w:hAnsi="宋体" w:cs="宋体"/>
          <w:sz w:val="24"/>
          <w:szCs w:val="24"/>
          <w:highlight w:val="none"/>
          <w:lang w:val="zh-CN"/>
        </w:rPr>
      </w:pPr>
      <w:bookmarkStart w:id="87" w:name="_Toc3702"/>
      <w:bookmarkStart w:id="88" w:name="_Toc31003"/>
      <w:r>
        <w:rPr>
          <w:rFonts w:hint="eastAsia" w:ascii="宋体" w:hAnsi="宋体" w:cs="宋体"/>
          <w:sz w:val="24"/>
          <w:szCs w:val="24"/>
          <w:highlight w:val="none"/>
          <w:lang w:val="zh-CN"/>
        </w:rPr>
        <w:t>（二）招标文件的修改或澄清</w:t>
      </w:r>
      <w:bookmarkEnd w:id="87"/>
      <w:bookmarkEnd w:id="88"/>
    </w:p>
    <w:p w14:paraId="12D1E91B">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若对招标文件进行必要的澄清或者修改，将在财政部门指定媒体上发布更正公告并以书面形式通知所有获取招标文件的投标人，澄清或者修改的内容为招标文件的组成部分。澄清或者修改的内容可能影响投标文件编制的，不足</w:t>
      </w:r>
      <w:r>
        <w:rPr>
          <w:rFonts w:hint="eastAsia" w:ascii="宋体" w:hAnsi="宋体" w:cs="宋体"/>
          <w:sz w:val="24"/>
          <w:szCs w:val="24"/>
          <w:highlight w:val="none"/>
        </w:rPr>
        <w:t>15</w:t>
      </w:r>
      <w:r>
        <w:rPr>
          <w:rFonts w:hint="eastAsia" w:ascii="宋体" w:hAnsi="宋体" w:cs="宋体"/>
          <w:sz w:val="24"/>
          <w:szCs w:val="24"/>
          <w:highlight w:val="none"/>
          <w:lang w:val="zh-CN"/>
        </w:rPr>
        <w:t>日的，采购代理机构将顺延递交投标文件的截止时间。</w:t>
      </w:r>
    </w:p>
    <w:p w14:paraId="6D3CC0BC">
      <w:pPr>
        <w:autoSpaceDE w:val="0"/>
        <w:autoSpaceDN w:val="0"/>
        <w:adjustRightInd w:val="0"/>
        <w:snapToGrid w:val="0"/>
        <w:spacing w:line="360" w:lineRule="auto"/>
        <w:ind w:firstLine="480" w:firstLineChars="200"/>
        <w:outlineLvl w:val="1"/>
        <w:rPr>
          <w:rFonts w:hint="eastAsia" w:ascii="宋体" w:hAnsi="宋体" w:cs="宋体"/>
          <w:sz w:val="24"/>
          <w:szCs w:val="24"/>
          <w:highlight w:val="none"/>
          <w:lang w:val="zh-CN"/>
        </w:rPr>
      </w:pPr>
      <w:bookmarkStart w:id="89" w:name="_Toc14460"/>
      <w:bookmarkStart w:id="90" w:name="_Toc25767"/>
      <w:r>
        <w:rPr>
          <w:rFonts w:hint="eastAsia" w:ascii="宋体" w:hAnsi="宋体" w:cs="宋体"/>
          <w:sz w:val="24"/>
          <w:szCs w:val="24"/>
          <w:highlight w:val="none"/>
          <w:lang w:val="zh-CN"/>
        </w:rPr>
        <w:t>（</w:t>
      </w:r>
      <w:r>
        <w:rPr>
          <w:rFonts w:hint="eastAsia" w:ascii="宋体" w:hAnsi="宋体" w:cs="宋体"/>
          <w:sz w:val="24"/>
          <w:szCs w:val="24"/>
          <w:highlight w:val="none"/>
        </w:rPr>
        <w:t>三</w:t>
      </w:r>
      <w:r>
        <w:rPr>
          <w:rFonts w:hint="eastAsia" w:ascii="宋体" w:hAnsi="宋体" w:cs="宋体"/>
          <w:sz w:val="24"/>
          <w:szCs w:val="24"/>
          <w:highlight w:val="none"/>
          <w:lang w:val="zh-CN"/>
        </w:rPr>
        <w:t>）对采购代理机构</w:t>
      </w:r>
      <w:r>
        <w:rPr>
          <w:rFonts w:hint="eastAsia" w:ascii="宋体" w:hAnsi="宋体" w:cs="宋体"/>
          <w:sz w:val="24"/>
          <w:szCs w:val="24"/>
          <w:highlight w:val="none"/>
        </w:rPr>
        <w:t>发出</w:t>
      </w:r>
      <w:r>
        <w:rPr>
          <w:rFonts w:hint="eastAsia" w:ascii="宋体" w:hAnsi="宋体" w:cs="宋体"/>
          <w:sz w:val="24"/>
          <w:szCs w:val="24"/>
          <w:highlight w:val="none"/>
          <w:lang w:val="zh-CN"/>
        </w:rPr>
        <w:t>书面通知的确认</w:t>
      </w:r>
      <w:bookmarkEnd w:id="89"/>
      <w:bookmarkEnd w:id="90"/>
    </w:p>
    <w:p w14:paraId="6250A199">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在招标活动中，采购代理机构按照有关规定对获取招标文件的潜在投标人发出书面形式通知要求</w:t>
      </w:r>
      <w:r>
        <w:rPr>
          <w:rFonts w:hint="eastAsia" w:ascii="宋体" w:hAnsi="宋体" w:cs="宋体"/>
          <w:sz w:val="24"/>
          <w:szCs w:val="24"/>
          <w:highlight w:val="none"/>
        </w:rPr>
        <w:t>其</w:t>
      </w:r>
      <w:r>
        <w:rPr>
          <w:rFonts w:hint="eastAsia" w:ascii="宋体" w:hAnsi="宋体" w:cs="宋体"/>
          <w:sz w:val="24"/>
          <w:szCs w:val="24"/>
          <w:highlight w:val="none"/>
          <w:lang w:val="zh-CN"/>
        </w:rPr>
        <w:t>确认的，潜在投标人应当在规定时间</w:t>
      </w:r>
      <w:r>
        <w:rPr>
          <w:rFonts w:hint="eastAsia" w:ascii="宋体" w:hAnsi="宋体" w:cs="宋体"/>
          <w:sz w:val="24"/>
          <w:szCs w:val="24"/>
          <w:highlight w:val="none"/>
        </w:rPr>
        <w:t>将确认情况</w:t>
      </w:r>
      <w:r>
        <w:rPr>
          <w:rFonts w:hint="eastAsia" w:ascii="宋体" w:hAnsi="宋体" w:cs="宋体"/>
          <w:sz w:val="24"/>
          <w:szCs w:val="24"/>
          <w:highlight w:val="none"/>
          <w:lang w:val="zh-CN"/>
        </w:rPr>
        <w:t>原件送达采购代理机构或通过电子邮件</w:t>
      </w:r>
      <w:r>
        <w:rPr>
          <w:rFonts w:hint="eastAsia" w:ascii="宋体" w:hAnsi="宋体" w:cs="宋体"/>
          <w:sz w:val="24"/>
          <w:szCs w:val="24"/>
          <w:highlight w:val="none"/>
        </w:rPr>
        <w:t>以</w:t>
      </w:r>
      <w:r>
        <w:rPr>
          <w:rFonts w:hint="eastAsia" w:ascii="宋体" w:hAnsi="宋体" w:cs="宋体"/>
          <w:sz w:val="24"/>
          <w:szCs w:val="24"/>
          <w:highlight w:val="none"/>
          <w:lang w:val="zh-CN"/>
        </w:rPr>
        <w:t>PDF格式文档回复至采购代理机构</w:t>
      </w:r>
      <w:r>
        <w:rPr>
          <w:rFonts w:hint="eastAsia" w:ascii="宋体" w:hAnsi="宋体" w:cs="宋体"/>
          <w:sz w:val="24"/>
          <w:szCs w:val="24"/>
          <w:highlight w:val="none"/>
        </w:rPr>
        <w:t>指</w:t>
      </w:r>
      <w:r>
        <w:rPr>
          <w:rFonts w:hint="eastAsia" w:ascii="宋体" w:hAnsi="宋体" w:cs="宋体"/>
          <w:sz w:val="24"/>
          <w:szCs w:val="24"/>
          <w:highlight w:val="none"/>
          <w:lang w:val="zh-CN"/>
        </w:rPr>
        <w:t>定的邮箱地址。</w:t>
      </w:r>
      <w:r>
        <w:rPr>
          <w:rFonts w:hint="eastAsia" w:ascii="宋体" w:hAnsi="宋体" w:cs="宋体"/>
          <w:sz w:val="24"/>
          <w:szCs w:val="24"/>
          <w:highlight w:val="none"/>
        </w:rPr>
        <w:t>若</w:t>
      </w:r>
      <w:r>
        <w:rPr>
          <w:rFonts w:hint="eastAsia" w:ascii="宋体" w:hAnsi="宋体" w:cs="宋体"/>
          <w:sz w:val="24"/>
          <w:szCs w:val="24"/>
          <w:highlight w:val="none"/>
          <w:lang w:val="zh-CN"/>
        </w:rPr>
        <w:t>潜在投标人</w:t>
      </w:r>
      <w:r>
        <w:rPr>
          <w:rFonts w:hint="eastAsia" w:ascii="宋体" w:hAnsi="宋体" w:cs="宋体"/>
          <w:sz w:val="24"/>
          <w:szCs w:val="24"/>
          <w:highlight w:val="none"/>
        </w:rPr>
        <w:t>未在规定时间内进行</w:t>
      </w:r>
      <w:r>
        <w:rPr>
          <w:rFonts w:hint="eastAsia" w:ascii="宋体" w:hAnsi="宋体" w:cs="宋体"/>
          <w:sz w:val="24"/>
          <w:szCs w:val="24"/>
          <w:highlight w:val="none"/>
          <w:lang w:val="zh-CN"/>
        </w:rPr>
        <w:t>确认的，视同</w:t>
      </w:r>
      <w:r>
        <w:rPr>
          <w:rFonts w:hint="eastAsia" w:ascii="宋体" w:hAnsi="宋体" w:cs="宋体"/>
          <w:sz w:val="24"/>
          <w:szCs w:val="24"/>
          <w:highlight w:val="none"/>
        </w:rPr>
        <w:t>对发出的书面通知</w:t>
      </w:r>
      <w:r>
        <w:rPr>
          <w:rFonts w:hint="eastAsia" w:ascii="宋体" w:hAnsi="宋体" w:cs="宋体"/>
          <w:sz w:val="24"/>
          <w:szCs w:val="24"/>
          <w:highlight w:val="none"/>
          <w:lang w:val="zh-CN"/>
        </w:rPr>
        <w:t>已认可。</w:t>
      </w:r>
    </w:p>
    <w:p w14:paraId="1F725F69">
      <w:pPr>
        <w:autoSpaceDE w:val="0"/>
        <w:autoSpaceDN w:val="0"/>
        <w:adjustRightInd w:val="0"/>
        <w:snapToGrid w:val="0"/>
        <w:spacing w:line="360" w:lineRule="auto"/>
        <w:ind w:firstLine="480" w:firstLineChars="200"/>
        <w:outlineLvl w:val="1"/>
        <w:rPr>
          <w:rFonts w:hint="eastAsia" w:ascii="宋体" w:hAnsi="宋体" w:cs="宋体"/>
          <w:sz w:val="24"/>
          <w:szCs w:val="24"/>
          <w:highlight w:val="none"/>
          <w:lang w:val="zh-CN"/>
        </w:rPr>
      </w:pPr>
      <w:bookmarkStart w:id="91" w:name="_Toc29"/>
      <w:bookmarkStart w:id="92" w:name="_Toc28812"/>
      <w:r>
        <w:rPr>
          <w:rFonts w:hint="eastAsia" w:ascii="宋体" w:hAnsi="宋体" w:cs="宋体"/>
          <w:sz w:val="24"/>
          <w:szCs w:val="24"/>
          <w:highlight w:val="none"/>
          <w:lang w:val="zh-CN"/>
        </w:rPr>
        <w:t>（</w:t>
      </w:r>
      <w:r>
        <w:rPr>
          <w:rFonts w:hint="eastAsia" w:ascii="宋体" w:hAnsi="宋体" w:cs="宋体"/>
          <w:sz w:val="24"/>
          <w:szCs w:val="24"/>
          <w:highlight w:val="none"/>
        </w:rPr>
        <w:t>四</w:t>
      </w:r>
      <w:r>
        <w:rPr>
          <w:rFonts w:hint="eastAsia" w:ascii="宋体" w:hAnsi="宋体" w:cs="宋体"/>
          <w:sz w:val="24"/>
          <w:szCs w:val="24"/>
          <w:highlight w:val="none"/>
          <w:lang w:val="zh-CN"/>
        </w:rPr>
        <w:t>）解释权归属</w:t>
      </w:r>
      <w:bookmarkEnd w:id="91"/>
      <w:bookmarkEnd w:id="92"/>
    </w:p>
    <w:p w14:paraId="0A435C7E">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本</w:t>
      </w:r>
      <w:r>
        <w:rPr>
          <w:rFonts w:hint="eastAsia" w:ascii="宋体" w:hAnsi="宋体" w:cs="宋体"/>
          <w:sz w:val="24"/>
          <w:szCs w:val="24"/>
          <w:highlight w:val="none"/>
          <w:lang w:val="zh-CN"/>
        </w:rPr>
        <w:t>招标文件的解释权归采购代理机构。</w:t>
      </w:r>
    </w:p>
    <w:p w14:paraId="7FC35507">
      <w:pPr>
        <w:autoSpaceDE w:val="0"/>
        <w:autoSpaceDN w:val="0"/>
        <w:adjustRightInd w:val="0"/>
        <w:snapToGrid w:val="0"/>
        <w:spacing w:line="360" w:lineRule="auto"/>
        <w:ind w:firstLine="482" w:firstLineChars="200"/>
        <w:outlineLvl w:val="0"/>
        <w:rPr>
          <w:rFonts w:hint="eastAsia" w:ascii="宋体" w:hAnsi="宋体" w:cs="宋体"/>
          <w:b/>
          <w:sz w:val="24"/>
          <w:szCs w:val="24"/>
          <w:highlight w:val="none"/>
          <w:lang w:val="zh-CN"/>
        </w:rPr>
      </w:pPr>
      <w:bookmarkStart w:id="93" w:name="_Toc31075"/>
      <w:bookmarkStart w:id="94" w:name="_Toc16864"/>
      <w:bookmarkStart w:id="95" w:name="_Toc23081"/>
      <w:bookmarkStart w:id="96" w:name="_Toc13794"/>
      <w:r>
        <w:rPr>
          <w:rFonts w:hint="eastAsia" w:ascii="宋体" w:hAnsi="宋体" w:cs="宋体"/>
          <w:b/>
          <w:sz w:val="24"/>
          <w:szCs w:val="24"/>
          <w:highlight w:val="none"/>
        </w:rPr>
        <w:t>三、</w:t>
      </w:r>
      <w:r>
        <w:rPr>
          <w:rFonts w:hint="eastAsia" w:ascii="宋体" w:hAnsi="宋体" w:cs="宋体"/>
          <w:b/>
          <w:sz w:val="24"/>
          <w:szCs w:val="24"/>
          <w:highlight w:val="none"/>
          <w:lang w:val="zh-CN"/>
        </w:rPr>
        <w:t>落实的政府采购</w:t>
      </w:r>
      <w:r>
        <w:rPr>
          <w:rFonts w:hint="eastAsia" w:ascii="宋体" w:hAnsi="宋体" w:cs="宋体"/>
          <w:b/>
          <w:sz w:val="24"/>
          <w:szCs w:val="24"/>
          <w:highlight w:val="none"/>
        </w:rPr>
        <w:t>相关</w:t>
      </w:r>
      <w:r>
        <w:rPr>
          <w:rFonts w:hint="eastAsia" w:ascii="宋体" w:hAnsi="宋体" w:cs="宋体"/>
          <w:b/>
          <w:sz w:val="24"/>
          <w:szCs w:val="24"/>
          <w:highlight w:val="none"/>
          <w:lang w:val="zh-CN"/>
        </w:rPr>
        <w:t>政策</w:t>
      </w:r>
      <w:bookmarkEnd w:id="93"/>
      <w:bookmarkEnd w:id="94"/>
      <w:bookmarkEnd w:id="95"/>
      <w:bookmarkEnd w:id="96"/>
    </w:p>
    <w:p w14:paraId="5AA501C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bookmarkStart w:id="97" w:name="_Toc31028"/>
      <w:bookmarkStart w:id="98" w:name="_Toc25370"/>
      <w:bookmarkStart w:id="99" w:name="_Toc89"/>
      <w:bookmarkStart w:id="100" w:name="_Toc14969"/>
      <w:bookmarkStart w:id="101" w:name="_Toc26307"/>
      <w:bookmarkStart w:id="102" w:name="_Toc13671"/>
      <w:bookmarkStart w:id="103" w:name="_Toc896"/>
      <w:bookmarkStart w:id="104" w:name="_Toc20763"/>
      <w:bookmarkStart w:id="105" w:name="_Toc5716"/>
      <w:bookmarkStart w:id="106" w:name="_Toc2971"/>
      <w:bookmarkStart w:id="107" w:name="_Toc18166"/>
      <w:bookmarkStart w:id="108" w:name="_Toc23962"/>
      <w:bookmarkStart w:id="109" w:name="_Toc23413"/>
      <w:bookmarkStart w:id="110" w:name="_Toc9082"/>
      <w:bookmarkStart w:id="111" w:name="_Toc28741"/>
      <w:bookmarkStart w:id="112" w:name="_Toc16711"/>
      <w:bookmarkStart w:id="113" w:name="_Toc5694"/>
      <w:bookmarkStart w:id="114" w:name="_Toc32058"/>
      <w:bookmarkStart w:id="115" w:name="_Toc1546"/>
      <w:bookmarkStart w:id="116" w:name="_Toc5869"/>
      <w:r>
        <w:rPr>
          <w:rFonts w:hint="eastAsia" w:ascii="宋体" w:hAnsi="宋体" w:cs="宋体"/>
          <w:sz w:val="24"/>
          <w:szCs w:val="24"/>
          <w:highlight w:val="none"/>
          <w:lang w:val="zh-CN"/>
        </w:rPr>
        <w:t>投标人投标时应如实提供所需要的证明文件，如存在虚假材料应标，将取消其投标资格，并依照《中华人民共和国政府采购法》等国家有关规定追究相应责任。</w:t>
      </w:r>
    </w:p>
    <w:p w14:paraId="119F2B38">
      <w:pPr>
        <w:autoSpaceDE w:val="0"/>
        <w:autoSpaceDN w:val="0"/>
        <w:adjustRightInd w:val="0"/>
        <w:snapToGrid w:val="0"/>
        <w:spacing w:line="360" w:lineRule="auto"/>
        <w:ind w:firstLine="480" w:firstLineChars="200"/>
        <w:outlineLvl w:val="1"/>
        <w:rPr>
          <w:rFonts w:hint="eastAsia" w:ascii="宋体" w:hAnsi="宋体" w:cs="宋体"/>
          <w:sz w:val="24"/>
          <w:szCs w:val="24"/>
          <w:highlight w:val="none"/>
          <w:lang w:val="zh-CN"/>
        </w:rPr>
      </w:pPr>
      <w:bookmarkStart w:id="117" w:name="_Toc11646"/>
      <w:bookmarkStart w:id="118" w:name="_Toc29910"/>
      <w:r>
        <w:rPr>
          <w:rFonts w:hint="eastAsia" w:ascii="宋体" w:hAnsi="宋体" w:cs="宋体"/>
          <w:sz w:val="24"/>
          <w:szCs w:val="24"/>
          <w:highlight w:val="none"/>
        </w:rPr>
        <w:t>（一）</w:t>
      </w:r>
      <w:r>
        <w:rPr>
          <w:rFonts w:hint="eastAsia" w:ascii="宋体" w:hAnsi="宋体" w:cs="宋体"/>
          <w:sz w:val="24"/>
          <w:szCs w:val="24"/>
          <w:highlight w:val="none"/>
          <w:lang w:val="zh-CN"/>
        </w:rPr>
        <w:t>中小企业（含中型、小型、微型企业）</w:t>
      </w:r>
      <w:bookmarkEnd w:id="117"/>
      <w:bookmarkEnd w:id="118"/>
    </w:p>
    <w:p w14:paraId="52B06A96">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符合国务院有关部门根据企业从业人员、营业收入、资产总额等指标制定的中小企业划型标准（工信部联企业〔2011〕300号），提供中小企业制造的货物、由中小企业承建的工程或者由中小企业承接的服务。</w:t>
      </w:r>
    </w:p>
    <w:p w14:paraId="63FE914E">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在货物采购项目中，投标人提供的货物既有中小企业制造货物，也有大型企业制造货物的，不享受本办法规定的中小企业扶持政策。</w:t>
      </w:r>
    </w:p>
    <w:p w14:paraId="5B21AC8F">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中小企业参加投标时，应出具《政府采购促进中小企业发展管理办法》（财库[2020]46号）文件规定的《中小企业声明函》，否则不享受相关中小企业扶持政策。</w:t>
      </w:r>
    </w:p>
    <w:p w14:paraId="65F2B126">
      <w:pPr>
        <w:autoSpaceDE w:val="0"/>
        <w:autoSpaceDN w:val="0"/>
        <w:adjustRightInd w:val="0"/>
        <w:snapToGrid w:val="0"/>
        <w:spacing w:line="360" w:lineRule="auto"/>
        <w:ind w:firstLine="480" w:firstLineChars="200"/>
        <w:outlineLvl w:val="1"/>
        <w:rPr>
          <w:rFonts w:hint="eastAsia" w:ascii="宋体" w:hAnsi="宋体" w:cs="宋体"/>
          <w:sz w:val="24"/>
          <w:szCs w:val="24"/>
          <w:highlight w:val="none"/>
          <w:lang w:val="zh-CN"/>
        </w:rPr>
      </w:pPr>
      <w:bookmarkStart w:id="119" w:name="_Toc32578"/>
      <w:bookmarkStart w:id="120" w:name="_Toc5412"/>
      <w:r>
        <w:rPr>
          <w:rFonts w:hint="eastAsia" w:ascii="宋体" w:hAnsi="宋体" w:cs="宋体"/>
          <w:sz w:val="24"/>
          <w:szCs w:val="24"/>
          <w:highlight w:val="none"/>
          <w:lang w:val="zh-CN"/>
        </w:rPr>
        <w:t>（二）监狱企业</w:t>
      </w:r>
      <w:bookmarkEnd w:id="119"/>
      <w:bookmarkEnd w:id="120"/>
    </w:p>
    <w:p w14:paraId="27045F3E">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符合《关于政府采购支持监狱企业发展有关问题的通知》（财库[2014]68号）文件规定的监狱企业，提供本企业制造的货物、由本企业承建的工程或者承接的服务。</w:t>
      </w:r>
    </w:p>
    <w:p w14:paraId="7A511B35">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监狱企业投标时提供由省级以上监狱管理局、戒毒管理局(含新疆生产建设兵团)出具的属于监狱企业的证明，若未提供证明不享受扶持政策。</w:t>
      </w:r>
    </w:p>
    <w:p w14:paraId="5514D231">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在政府采购活动中，监狱企业视同小型、微型企业，享受相关中小企业扶持政策，若监狱企业已属于小型、微型企业的，不重复享受政策。</w:t>
      </w:r>
    </w:p>
    <w:p w14:paraId="29763A5C">
      <w:pPr>
        <w:autoSpaceDE w:val="0"/>
        <w:autoSpaceDN w:val="0"/>
        <w:adjustRightInd w:val="0"/>
        <w:snapToGrid w:val="0"/>
        <w:spacing w:line="360" w:lineRule="auto"/>
        <w:ind w:firstLine="480" w:firstLineChars="200"/>
        <w:outlineLvl w:val="1"/>
        <w:rPr>
          <w:rFonts w:hint="eastAsia" w:ascii="宋体" w:hAnsi="宋体" w:cs="宋体"/>
          <w:sz w:val="24"/>
          <w:szCs w:val="24"/>
          <w:highlight w:val="none"/>
          <w:lang w:val="zh-CN"/>
        </w:rPr>
      </w:pPr>
      <w:bookmarkStart w:id="121" w:name="_Toc25303"/>
      <w:bookmarkStart w:id="122" w:name="_Toc29147"/>
      <w:r>
        <w:rPr>
          <w:rFonts w:hint="eastAsia" w:ascii="宋体" w:hAnsi="宋体" w:cs="宋体"/>
          <w:sz w:val="24"/>
          <w:szCs w:val="24"/>
          <w:highlight w:val="none"/>
          <w:lang w:val="zh-CN"/>
        </w:rPr>
        <w:t>（三）残疾人福利性单位</w:t>
      </w:r>
      <w:bookmarkEnd w:id="121"/>
      <w:bookmarkEnd w:id="122"/>
    </w:p>
    <w:p w14:paraId="39ED173C">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符合《关于促进残疾人就业政府采购政策的通知》（财库[2017]141号）文件规定的残疾人福利性单位，提供本单位制造的货物、由本企业承建的工程或者承接的服务，或者提供其他残疾人福利性单位制造的货物（不包括使用非残疾人福利性单位注册商标的货物）。</w:t>
      </w:r>
    </w:p>
    <w:p w14:paraId="4B72E6A5">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残疾人福利性单位投标时须提供《残疾人福利性单位声明函》，若未提供声明不享受扶持政策。</w:t>
      </w:r>
    </w:p>
    <w:p w14:paraId="4A3F22A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在政府采购活动中，残疾人福利性单位视同小型、微型企业，享受相关中小企业扶持政策，残疾人福利性单位已属于小型、微型企业的，不重复享受政策。</w:t>
      </w:r>
    </w:p>
    <w:p w14:paraId="267A028E">
      <w:pPr>
        <w:autoSpaceDE w:val="0"/>
        <w:autoSpaceDN w:val="0"/>
        <w:adjustRightInd w:val="0"/>
        <w:snapToGrid w:val="0"/>
        <w:spacing w:line="360" w:lineRule="auto"/>
        <w:ind w:firstLine="482" w:firstLineChars="200"/>
        <w:outlineLvl w:val="0"/>
        <w:rPr>
          <w:rFonts w:hint="eastAsia" w:ascii="宋体" w:hAnsi="宋体" w:cs="宋体"/>
          <w:b/>
          <w:sz w:val="24"/>
          <w:szCs w:val="24"/>
          <w:highlight w:val="none"/>
          <w:lang w:val="zh-CN"/>
        </w:rPr>
      </w:pPr>
      <w:bookmarkStart w:id="123" w:name="_Toc24945"/>
      <w:bookmarkStart w:id="124" w:name="_Toc27983"/>
      <w:bookmarkStart w:id="125" w:name="_Toc10997"/>
      <w:bookmarkStart w:id="126" w:name="_Toc8023"/>
      <w:r>
        <w:rPr>
          <w:rFonts w:hint="eastAsia" w:ascii="宋体" w:hAnsi="宋体" w:cs="宋体"/>
          <w:b/>
          <w:sz w:val="24"/>
          <w:szCs w:val="24"/>
          <w:highlight w:val="none"/>
        </w:rPr>
        <w:t>四</w:t>
      </w:r>
      <w:r>
        <w:rPr>
          <w:rFonts w:hint="eastAsia" w:ascii="宋体" w:hAnsi="宋体" w:cs="宋体"/>
          <w:b/>
          <w:sz w:val="24"/>
          <w:szCs w:val="24"/>
          <w:highlight w:val="none"/>
          <w:lang w:val="zh-CN"/>
        </w:rPr>
        <w:t>、投标要求</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23"/>
      <w:bookmarkEnd w:id="124"/>
      <w:bookmarkEnd w:id="125"/>
      <w:bookmarkEnd w:id="126"/>
    </w:p>
    <w:p w14:paraId="54708E9D">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zh-CN"/>
        </w:rPr>
        <w:t>（一）投标人应认真阅读和充分理解招标文件中所有的事项、格式条款和规范要求，</w:t>
      </w:r>
      <w:r>
        <w:rPr>
          <w:rFonts w:hint="eastAsia" w:ascii="宋体" w:hAnsi="宋体" w:cs="宋体"/>
          <w:sz w:val="24"/>
          <w:szCs w:val="24"/>
          <w:highlight w:val="none"/>
        </w:rPr>
        <w:t xml:space="preserve">按照招标文件要求的内容编制投标文件。     </w:t>
      </w:r>
    </w:p>
    <w:p w14:paraId="1804FBAA">
      <w:pPr>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二</w:t>
      </w:r>
      <w:r>
        <w:rPr>
          <w:rFonts w:hint="eastAsia" w:ascii="宋体" w:hAnsi="宋体" w:cs="宋体"/>
          <w:sz w:val="24"/>
          <w:szCs w:val="24"/>
          <w:highlight w:val="none"/>
          <w:lang w:val="zh-CN"/>
        </w:rPr>
        <w:t>）</w:t>
      </w:r>
      <w:bookmarkStart w:id="127" w:name="_Toc19874"/>
      <w:bookmarkStart w:id="128" w:name="_Toc32228"/>
      <w:bookmarkStart w:id="129" w:name="_Toc6981"/>
      <w:bookmarkStart w:id="130" w:name="_Toc25885"/>
      <w:bookmarkStart w:id="131" w:name="_Toc3871"/>
      <w:bookmarkStart w:id="132" w:name="_Toc15855"/>
      <w:bookmarkStart w:id="133" w:name="_Toc13290"/>
      <w:bookmarkStart w:id="134" w:name="_Toc10482"/>
      <w:bookmarkStart w:id="135" w:name="_Toc10132"/>
      <w:bookmarkStart w:id="136" w:name="_Toc14676"/>
      <w:bookmarkStart w:id="137" w:name="_Toc21694"/>
      <w:bookmarkStart w:id="138" w:name="_Toc4042"/>
      <w:bookmarkStart w:id="139" w:name="_Toc32480"/>
      <w:bookmarkStart w:id="140" w:name="_Toc16822"/>
      <w:bookmarkStart w:id="141" w:name="_Toc25044"/>
      <w:bookmarkStart w:id="142" w:name="_Toc27228"/>
      <w:bookmarkStart w:id="143" w:name="_Toc5801"/>
      <w:bookmarkStart w:id="144" w:name="_Toc24632"/>
      <w:bookmarkStart w:id="145" w:name="_Toc9142"/>
      <w:bookmarkStart w:id="146" w:name="_Toc9684"/>
      <w:r>
        <w:rPr>
          <w:rFonts w:hint="eastAsia" w:ascii="宋体" w:hAnsi="宋体" w:cs="宋体"/>
          <w:sz w:val="24"/>
          <w:szCs w:val="24"/>
          <w:highlight w:val="none"/>
          <w:lang w:val="zh-CN"/>
        </w:rPr>
        <w:t>投标报价</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14:paraId="2E4436E5">
      <w:pPr>
        <w:tabs>
          <w:tab w:val="left" w:pos="9030"/>
        </w:tabs>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投标人应按照招标文件中提供的格式完整、正确地填写开标一览表，任何有选择的报价采购代理机构不予接受。</w:t>
      </w:r>
    </w:p>
    <w:p w14:paraId="6943F543">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本项目投标人的投标报价是指完成</w:t>
      </w:r>
      <w:r>
        <w:rPr>
          <w:rFonts w:hint="eastAsia" w:ascii="宋体" w:hAnsi="宋体" w:cs="宋体"/>
          <w:sz w:val="24"/>
          <w:szCs w:val="24"/>
          <w:highlight w:val="none"/>
        </w:rPr>
        <w:t>本次</w:t>
      </w:r>
      <w:r>
        <w:rPr>
          <w:rFonts w:hint="eastAsia" w:ascii="宋体" w:hAnsi="宋体" w:cs="宋体"/>
          <w:sz w:val="24"/>
          <w:szCs w:val="24"/>
          <w:highlight w:val="none"/>
          <w:lang w:val="zh-CN"/>
        </w:rPr>
        <w:t>招标内容所需的全部费用,投标报价</w:t>
      </w:r>
      <w:r>
        <w:rPr>
          <w:rFonts w:hint="eastAsia" w:ascii="宋体" w:hAnsi="宋体" w:cs="宋体"/>
          <w:bCs/>
          <w:sz w:val="24"/>
          <w:szCs w:val="24"/>
          <w:highlight w:val="none"/>
        </w:rPr>
        <w:t>包括但不限于本项目属于交钥匙项目，投标报价=服务费（含税）+设备费+保险费+辅材费+售后服务费+其他相关伴随费用等一切相关费用，</w:t>
      </w:r>
      <w:r>
        <w:rPr>
          <w:rFonts w:hint="eastAsia" w:ascii="宋体" w:hAnsi="宋体" w:cs="宋体"/>
          <w:sz w:val="24"/>
          <w:szCs w:val="24"/>
          <w:highlight w:val="none"/>
          <w:lang w:val="zh-CN"/>
        </w:rPr>
        <w:t>任何有选择的报价招标代理机构不予接受。</w:t>
      </w:r>
    </w:p>
    <w:p w14:paraId="1E5ABD27">
      <w:pPr>
        <w:autoSpaceDE w:val="0"/>
        <w:autoSpaceDN w:val="0"/>
        <w:adjustRightInd w:val="0"/>
        <w:spacing w:line="360" w:lineRule="auto"/>
        <w:ind w:firstLine="480" w:firstLineChars="200"/>
        <w:rPr>
          <w:rFonts w:hint="eastAsia" w:ascii="宋体" w:hAnsi="宋体" w:cs="宋体"/>
          <w:bCs/>
          <w:sz w:val="24"/>
          <w:szCs w:val="24"/>
          <w:highlight w:val="none"/>
        </w:rPr>
      </w:pPr>
      <w:r>
        <w:rPr>
          <w:rFonts w:hint="eastAsia" w:ascii="宋体" w:hAnsi="宋体" w:cs="宋体"/>
          <w:sz w:val="24"/>
          <w:szCs w:val="24"/>
          <w:highlight w:val="none"/>
        </w:rPr>
        <w:t>3、</w:t>
      </w:r>
      <w:r>
        <w:rPr>
          <w:rFonts w:hint="eastAsia" w:ascii="宋体" w:hAnsi="宋体" w:cs="宋体"/>
          <w:sz w:val="24"/>
          <w:szCs w:val="24"/>
          <w:highlight w:val="none"/>
          <w:lang w:val="zh-CN"/>
        </w:rPr>
        <w:t>投标报价表中标明的</w:t>
      </w:r>
      <w:r>
        <w:rPr>
          <w:rFonts w:hint="eastAsia" w:ascii="宋体" w:hAnsi="宋体" w:cs="宋体"/>
          <w:sz w:val="24"/>
          <w:szCs w:val="24"/>
          <w:highlight w:val="none"/>
        </w:rPr>
        <w:t>报价</w:t>
      </w:r>
      <w:r>
        <w:rPr>
          <w:rFonts w:hint="eastAsia" w:ascii="宋体" w:hAnsi="宋体" w:cs="宋体"/>
          <w:sz w:val="24"/>
          <w:szCs w:val="24"/>
          <w:highlight w:val="none"/>
          <w:lang w:val="zh-CN"/>
        </w:rPr>
        <w:t>，在合同执行过程中，不得以任何理由变更。</w:t>
      </w:r>
    </w:p>
    <w:p w14:paraId="48EE94DB">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4、</w:t>
      </w:r>
      <w:r>
        <w:rPr>
          <w:rFonts w:hint="eastAsia" w:ascii="宋体" w:hAnsi="宋体" w:cs="宋体"/>
          <w:sz w:val="24"/>
          <w:szCs w:val="24"/>
          <w:highlight w:val="none"/>
          <w:lang w:val="zh-CN"/>
        </w:rPr>
        <w:t>凡因投标人对招标文件阅读不深、理解不透、误解、疏漏、或因市场行情了解不清造成的后果和风险均由投标人自负。</w:t>
      </w:r>
    </w:p>
    <w:p w14:paraId="26561A15">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5、</w:t>
      </w:r>
      <w:r>
        <w:rPr>
          <w:rFonts w:hint="eastAsia" w:ascii="宋体" w:hAnsi="宋体" w:cs="宋体"/>
          <w:sz w:val="24"/>
          <w:szCs w:val="24"/>
          <w:highlight w:val="none"/>
          <w:lang w:val="zh-CN"/>
        </w:rPr>
        <w:t xml:space="preserve">投标人不得以低于成本的报价参与投标。当评标委员会认为投标人的报价明显低于其他通过符合性审查投标人的报价，有可能影响服务质量或者不能诚信履约的，应当要求其在评标现场合理的时间内提供书面说明，必要时提供相关证明材料；投标人不能证明其报价合理性的，评标委员会应当将其作为无效投标处理。 </w:t>
      </w:r>
    </w:p>
    <w:p w14:paraId="5137836F">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6、</w:t>
      </w:r>
      <w:r>
        <w:rPr>
          <w:rFonts w:hint="eastAsia" w:ascii="宋体" w:hAnsi="宋体" w:cs="宋体"/>
          <w:sz w:val="24"/>
          <w:szCs w:val="24"/>
          <w:highlight w:val="none"/>
          <w:lang w:val="zh-CN"/>
        </w:rPr>
        <w:t>最低</w:t>
      </w:r>
      <w:r>
        <w:rPr>
          <w:rFonts w:hint="eastAsia" w:ascii="宋体" w:hAnsi="宋体" w:cs="宋体"/>
          <w:sz w:val="24"/>
          <w:szCs w:val="24"/>
          <w:highlight w:val="none"/>
        </w:rPr>
        <w:t>投标报价</w:t>
      </w:r>
      <w:r>
        <w:rPr>
          <w:rFonts w:hint="eastAsia" w:ascii="宋体" w:hAnsi="宋体" w:cs="宋体"/>
          <w:sz w:val="24"/>
          <w:szCs w:val="24"/>
          <w:highlight w:val="none"/>
          <w:lang w:val="zh-CN"/>
        </w:rPr>
        <w:t>不是中标的唯一依据。</w:t>
      </w:r>
    </w:p>
    <w:p w14:paraId="1ECBCA1D">
      <w:pPr>
        <w:snapToGrid w:val="0"/>
        <w:spacing w:line="360" w:lineRule="auto"/>
        <w:ind w:firstLine="480" w:firstLineChars="200"/>
        <w:rPr>
          <w:rFonts w:hint="eastAsia" w:ascii="宋体" w:hAnsi="宋体" w:cs="宋体"/>
          <w:bCs/>
          <w:sz w:val="24"/>
          <w:szCs w:val="24"/>
          <w:highlight w:val="none"/>
          <w:lang w:val="zh-CN"/>
        </w:rPr>
      </w:pPr>
      <w:bookmarkStart w:id="147" w:name="_Toc1638"/>
      <w:bookmarkStart w:id="148" w:name="_Toc1843"/>
      <w:bookmarkStart w:id="149" w:name="_Toc19312"/>
      <w:bookmarkStart w:id="150" w:name="_Toc17381"/>
      <w:bookmarkStart w:id="151" w:name="_Toc617"/>
      <w:bookmarkStart w:id="152" w:name="_Toc30969"/>
      <w:bookmarkStart w:id="153" w:name="_Toc4226"/>
      <w:bookmarkStart w:id="154" w:name="_Toc13306"/>
      <w:bookmarkStart w:id="155" w:name="_Toc62"/>
      <w:bookmarkStart w:id="156" w:name="_Toc24300"/>
      <w:bookmarkStart w:id="157" w:name="_Toc28965"/>
      <w:bookmarkStart w:id="158" w:name="_Toc23143"/>
      <w:bookmarkStart w:id="159" w:name="_Toc26048"/>
      <w:bookmarkStart w:id="160" w:name="_Toc17853"/>
      <w:bookmarkStart w:id="161" w:name="_Toc11475"/>
      <w:bookmarkStart w:id="162" w:name="_Toc14332"/>
      <w:bookmarkStart w:id="163" w:name="_Toc6061"/>
      <w:bookmarkStart w:id="164" w:name="_Toc14903"/>
      <w:bookmarkStart w:id="165" w:name="_Toc21540"/>
      <w:bookmarkStart w:id="166" w:name="_Toc26112"/>
      <w:r>
        <w:rPr>
          <w:rFonts w:hint="eastAsia" w:ascii="宋体" w:hAnsi="宋体" w:cs="宋体"/>
          <w:bCs/>
          <w:sz w:val="24"/>
          <w:szCs w:val="24"/>
          <w:highlight w:val="none"/>
          <w:lang w:val="zh-CN"/>
        </w:rPr>
        <w:t>（</w:t>
      </w:r>
      <w:r>
        <w:rPr>
          <w:rFonts w:hint="eastAsia" w:ascii="宋体" w:hAnsi="宋体" w:cs="宋体"/>
          <w:bCs/>
          <w:sz w:val="24"/>
          <w:szCs w:val="24"/>
          <w:highlight w:val="none"/>
        </w:rPr>
        <w:t>三</w:t>
      </w:r>
      <w:r>
        <w:rPr>
          <w:rFonts w:hint="eastAsia" w:ascii="宋体" w:hAnsi="宋体" w:cs="宋体"/>
          <w:bCs/>
          <w:sz w:val="24"/>
          <w:szCs w:val="24"/>
          <w:highlight w:val="none"/>
          <w:lang w:val="zh-CN"/>
        </w:rPr>
        <w:t>）投标保证金</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6597709C">
      <w:pPr>
        <w:autoSpaceDE w:val="0"/>
        <w:autoSpaceDN w:val="0"/>
        <w:adjustRightInd w:val="0"/>
        <w:snapToGrid w:val="0"/>
        <w:spacing w:line="360" w:lineRule="auto"/>
        <w:ind w:left="638" w:leftChars="304"/>
        <w:jc w:val="left"/>
        <w:rPr>
          <w:rFonts w:hint="eastAsia" w:ascii="宋体" w:hAnsi="宋体" w:cs="宋体"/>
          <w:b/>
          <w:sz w:val="24"/>
          <w:szCs w:val="24"/>
          <w:highlight w:val="none"/>
        </w:rPr>
      </w:pPr>
      <w:bookmarkStart w:id="167" w:name="_Toc25825"/>
      <w:r>
        <w:rPr>
          <w:rFonts w:hint="eastAsia" w:ascii="宋体" w:hAnsi="宋体" w:cs="宋体"/>
          <w:b/>
          <w:sz w:val="24"/>
          <w:szCs w:val="24"/>
          <w:highlight w:val="none"/>
        </w:rPr>
        <w:t>本项目免收投标保证金；</w:t>
      </w:r>
      <w:bookmarkEnd w:id="167"/>
    </w:p>
    <w:p w14:paraId="31FF792A">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四</w:t>
      </w:r>
      <w:r>
        <w:rPr>
          <w:rFonts w:hint="eastAsia" w:ascii="宋体" w:hAnsi="宋体" w:cs="宋体"/>
          <w:sz w:val="24"/>
          <w:szCs w:val="24"/>
          <w:highlight w:val="none"/>
          <w:lang w:val="zh-CN"/>
        </w:rPr>
        <w:t>）投标有效期</w:t>
      </w:r>
    </w:p>
    <w:p w14:paraId="4468289C">
      <w:pPr>
        <w:tabs>
          <w:tab w:val="left" w:pos="9030"/>
        </w:tabs>
        <w:snapToGrid w:val="0"/>
        <w:spacing w:line="360" w:lineRule="auto"/>
        <w:ind w:right="-65" w:firstLine="480" w:firstLineChars="200"/>
        <w:rPr>
          <w:rFonts w:hint="eastAsia" w:ascii="宋体" w:hAnsi="宋体" w:cs="宋体"/>
          <w:sz w:val="24"/>
          <w:szCs w:val="24"/>
          <w:highlight w:val="none"/>
          <w:lang w:val="zh-CN"/>
        </w:rPr>
      </w:pPr>
      <w:bookmarkStart w:id="168" w:name="_Toc16320"/>
      <w:bookmarkStart w:id="169" w:name="_Toc18237"/>
      <w:bookmarkStart w:id="170" w:name="_Toc4840"/>
      <w:bookmarkStart w:id="171" w:name="_Toc9692"/>
      <w:bookmarkStart w:id="172" w:name="_Toc24068"/>
      <w:bookmarkStart w:id="173" w:name="_Toc14883"/>
      <w:bookmarkStart w:id="174" w:name="_Toc3749"/>
      <w:bookmarkStart w:id="175" w:name="_Toc21843"/>
      <w:bookmarkStart w:id="176" w:name="_Toc31922"/>
      <w:bookmarkStart w:id="177" w:name="_Toc12285"/>
      <w:bookmarkStart w:id="178" w:name="_Toc27925"/>
      <w:bookmarkStart w:id="179" w:name="_Toc28062"/>
      <w:bookmarkStart w:id="180" w:name="_Toc18903"/>
      <w:r>
        <w:rPr>
          <w:rFonts w:hint="eastAsia" w:ascii="宋体" w:hAnsi="宋体" w:cs="宋体"/>
          <w:sz w:val="24"/>
          <w:szCs w:val="24"/>
          <w:highlight w:val="none"/>
          <w:lang w:val="zh-CN"/>
        </w:rPr>
        <w:t>投标有效期从递交投标文件的截止之日起算不得少于90个日历日，在投标有效期内投标文件对投标人具有法律约束力，以保证采购人完成评标、定标以及合同签订事项。中标人的投标文件有效期自动延长至合同执行完毕。</w:t>
      </w:r>
    </w:p>
    <w:p w14:paraId="04F5295F">
      <w:pPr>
        <w:tabs>
          <w:tab w:val="left" w:pos="9030"/>
        </w:tabs>
        <w:snapToGrid w:val="0"/>
        <w:spacing w:line="360" w:lineRule="auto"/>
        <w:ind w:right="-65" w:firstLine="480" w:firstLineChars="200"/>
        <w:rPr>
          <w:rFonts w:hint="eastAsia" w:ascii="宋体" w:hAnsi="宋体" w:cs="宋体"/>
          <w:sz w:val="24"/>
          <w:szCs w:val="24"/>
          <w:highlight w:val="none"/>
        </w:rPr>
      </w:pPr>
      <w:r>
        <w:rPr>
          <w:rFonts w:hint="eastAsia" w:ascii="宋体" w:hAnsi="宋体" w:cs="宋体"/>
          <w:sz w:val="24"/>
          <w:szCs w:val="24"/>
          <w:highlight w:val="none"/>
          <w:lang w:val="zh-CN"/>
        </w:rPr>
        <w:t>（五）投标文件的</w:t>
      </w:r>
      <w:r>
        <w:rPr>
          <w:rFonts w:hint="eastAsia" w:ascii="宋体" w:hAnsi="宋体" w:cs="宋体"/>
          <w:sz w:val="24"/>
          <w:szCs w:val="24"/>
          <w:highlight w:val="none"/>
        </w:rPr>
        <w:t>编制</w:t>
      </w:r>
      <w:r>
        <w:rPr>
          <w:rFonts w:hint="eastAsia" w:ascii="宋体" w:hAnsi="宋体" w:cs="宋体"/>
          <w:sz w:val="24"/>
          <w:szCs w:val="24"/>
          <w:highlight w:val="none"/>
          <w:lang w:val="zh-CN"/>
        </w:rPr>
        <w:t>要求</w:t>
      </w:r>
    </w:p>
    <w:p w14:paraId="03C39375">
      <w:pPr>
        <w:tabs>
          <w:tab w:val="left" w:pos="9030"/>
        </w:tabs>
        <w:snapToGrid w:val="0"/>
        <w:spacing w:line="360" w:lineRule="auto"/>
        <w:ind w:right="-65" w:firstLine="480" w:firstLineChars="200"/>
        <w:rPr>
          <w:rFonts w:hint="eastAsia" w:ascii="宋体" w:hAnsi="宋体" w:cs="宋体"/>
          <w:sz w:val="24"/>
          <w:szCs w:val="24"/>
          <w:highlight w:val="none"/>
        </w:rPr>
      </w:pPr>
      <w:r>
        <w:rPr>
          <w:rFonts w:hint="eastAsia" w:ascii="宋体" w:hAnsi="宋体" w:cs="宋体"/>
          <w:sz w:val="24"/>
          <w:szCs w:val="24"/>
          <w:highlight w:val="none"/>
        </w:rPr>
        <w:t>1、</w:t>
      </w:r>
      <w:r>
        <w:rPr>
          <w:rFonts w:hint="eastAsia" w:ascii="宋体" w:hAnsi="宋体" w:cs="宋体"/>
          <w:sz w:val="24"/>
          <w:szCs w:val="24"/>
          <w:highlight w:val="none"/>
          <w:lang w:val="zh-CN"/>
        </w:rPr>
        <w:t>投标人必须按招标文件的“第五部分 投标文件格式”编写投标文件。</w:t>
      </w:r>
    </w:p>
    <w:p w14:paraId="3BCA64AB">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投标人应保证所提供的投标文件和所有资料的真实性、准确性和完整性。投标人在政府采购过程中提供不真实的材料，无论其材料是否重要，采购人均有权拒绝，并取消其投标资格，投标人需承担相应的后果及法律责任。</w:t>
      </w:r>
    </w:p>
    <w:p w14:paraId="2C5C9CD2">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投标文件使用的语言为中文。专用术语使用外文的，应附有中文注释。投标文件中如附有外文资料，必须逐一对应翻译成中文并加盖投标人公章后附在相关外文资料后面。</w:t>
      </w:r>
    </w:p>
    <w:p w14:paraId="097F67D0">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4、</w:t>
      </w:r>
      <w:r>
        <w:rPr>
          <w:rFonts w:hint="eastAsia" w:ascii="宋体" w:hAnsi="宋体" w:cs="宋体"/>
          <w:sz w:val="24"/>
          <w:szCs w:val="24"/>
          <w:highlight w:val="none"/>
          <w:lang w:val="zh-CN"/>
        </w:rPr>
        <w:t>招标文件已有明确规定的，使用招标文件规定的计量单位；招标文件没有规定的，应采用中华人民共和国法定计量单位(国际单位制和国家选定的其他计量单位)。</w:t>
      </w:r>
    </w:p>
    <w:p w14:paraId="1D35CF95">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5、</w:t>
      </w:r>
      <w:r>
        <w:rPr>
          <w:rFonts w:hint="eastAsia" w:ascii="宋体" w:hAnsi="宋体" w:cs="宋体"/>
          <w:sz w:val="24"/>
          <w:szCs w:val="24"/>
          <w:highlight w:val="none"/>
          <w:lang w:val="zh-CN"/>
        </w:rPr>
        <w:t>本项目不接受备选投标方案。</w:t>
      </w:r>
    </w:p>
    <w:p w14:paraId="07706C14">
      <w:pPr>
        <w:autoSpaceDE w:val="0"/>
        <w:autoSpaceDN w:val="0"/>
        <w:adjustRightInd w:val="0"/>
        <w:snapToGrid w:val="0"/>
        <w:spacing w:line="360" w:lineRule="auto"/>
        <w:ind w:firstLine="482" w:firstLineChars="200"/>
        <w:outlineLvl w:val="0"/>
        <w:rPr>
          <w:rFonts w:hint="eastAsia" w:ascii="宋体" w:hAnsi="宋体" w:cs="宋体"/>
          <w:b/>
          <w:sz w:val="24"/>
          <w:szCs w:val="24"/>
          <w:highlight w:val="none"/>
          <w:lang w:val="zh-CN"/>
        </w:rPr>
      </w:pPr>
      <w:bookmarkStart w:id="181" w:name="_Toc8297"/>
      <w:bookmarkStart w:id="182" w:name="_Toc6563"/>
      <w:bookmarkStart w:id="183" w:name="_Toc32618"/>
      <w:bookmarkStart w:id="184" w:name="_Toc9408"/>
      <w:bookmarkStart w:id="185" w:name="_Toc2989"/>
      <w:bookmarkStart w:id="186" w:name="_Toc28086"/>
      <w:bookmarkStart w:id="187" w:name="_Toc18228"/>
      <w:bookmarkStart w:id="188" w:name="_Toc27766"/>
      <w:bookmarkStart w:id="189" w:name="_Toc15717"/>
      <w:bookmarkStart w:id="190" w:name="_Toc6002"/>
      <w:bookmarkStart w:id="191" w:name="_Toc21000"/>
      <w:bookmarkStart w:id="192" w:name="_Toc10106"/>
      <w:bookmarkStart w:id="193" w:name="_Toc9734"/>
      <w:bookmarkStart w:id="194" w:name="_Toc26736"/>
      <w:bookmarkStart w:id="195" w:name="_Toc27725"/>
      <w:bookmarkStart w:id="196" w:name="_Toc26372"/>
      <w:bookmarkStart w:id="197" w:name="_Toc22664"/>
      <w:bookmarkStart w:id="198" w:name="_Toc5782"/>
      <w:bookmarkStart w:id="199" w:name="_Toc23279"/>
      <w:bookmarkStart w:id="200" w:name="_Toc1212"/>
      <w:bookmarkStart w:id="201" w:name="_Toc847"/>
      <w:bookmarkStart w:id="202" w:name="_Toc28690"/>
      <w:bookmarkStart w:id="203" w:name="_Toc22976"/>
      <w:bookmarkStart w:id="204" w:name="_Toc5940"/>
      <w:r>
        <w:rPr>
          <w:rFonts w:hint="eastAsia" w:ascii="宋体" w:hAnsi="宋体" w:cs="宋体"/>
          <w:b/>
          <w:sz w:val="24"/>
          <w:szCs w:val="24"/>
          <w:highlight w:val="none"/>
          <w:lang w:val="zh-CN"/>
        </w:rPr>
        <w:t>五、投标文件的式样、签署</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14:paraId="3AA08448">
      <w:pPr>
        <w:autoSpaceDE w:val="0"/>
        <w:autoSpaceDN w:val="0"/>
        <w:adjustRightInd w:val="0"/>
        <w:snapToGrid w:val="0"/>
        <w:spacing w:line="360" w:lineRule="auto"/>
        <w:ind w:firstLine="480" w:firstLineChars="200"/>
        <w:rPr>
          <w:rFonts w:hint="eastAsia" w:ascii="宋体" w:hAnsi="宋体" w:cs="宋体"/>
          <w:b/>
          <w:bCs/>
          <w:sz w:val="24"/>
          <w:szCs w:val="24"/>
          <w:highlight w:val="none"/>
          <w:lang w:val="zh-CN"/>
        </w:rPr>
      </w:pPr>
      <w:r>
        <w:rPr>
          <w:rFonts w:hint="eastAsia" w:ascii="宋体" w:hAnsi="宋体" w:cs="宋体"/>
          <w:sz w:val="24"/>
          <w:szCs w:val="24"/>
          <w:highlight w:val="none"/>
        </w:rPr>
        <w:t>（一）</w:t>
      </w:r>
      <w:r>
        <w:rPr>
          <w:rFonts w:hint="eastAsia" w:ascii="宋体" w:hAnsi="宋体" w:cs="宋体"/>
          <w:sz w:val="24"/>
          <w:szCs w:val="24"/>
          <w:highlight w:val="none"/>
          <w:lang w:val="zh-CN"/>
        </w:rPr>
        <w:t>投标文件必须按照招标文件第五部分“投标文件格式”中的要求进行签署、盖章；投标文件中投标人名称盖章处必须加盖投标人公章。</w:t>
      </w:r>
      <w:r>
        <w:rPr>
          <w:rFonts w:hint="eastAsia" w:ascii="宋体" w:hAnsi="宋体" w:cs="宋体"/>
          <w:b/>
          <w:bCs/>
          <w:sz w:val="24"/>
          <w:szCs w:val="24"/>
          <w:highlight w:val="none"/>
          <w:lang w:val="zh-CN"/>
        </w:rPr>
        <w:t>招标文件中凡是需要法定代表人签字或盖章之处，非法人单位的负责人均参照执行。</w:t>
      </w:r>
      <w:r>
        <w:rPr>
          <w:rFonts w:hint="eastAsia" w:ascii="宋体" w:hAnsi="宋体" w:cs="宋体"/>
          <w:sz w:val="24"/>
          <w:szCs w:val="24"/>
          <w:highlight w:val="none"/>
          <w:lang w:val="zh-CN"/>
        </w:rPr>
        <w:t>授权代表签字的，投标文件应附法定代表人签署的授权委托书。</w:t>
      </w:r>
    </w:p>
    <w:p w14:paraId="42C35426">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（二）</w:t>
      </w:r>
      <w:r>
        <w:rPr>
          <w:rFonts w:hint="eastAsia" w:ascii="宋体" w:hAnsi="宋体" w:cs="宋体"/>
          <w:sz w:val="24"/>
          <w:szCs w:val="24"/>
          <w:highlight w:val="none"/>
          <w:lang w:val="zh-CN"/>
        </w:rPr>
        <w:t>除投标人对错处做必要修改外，投标文件不得行间插字、涂改和增删，如有修改错漏处，必须由投标人法定代表人或其授权代表签字或盖章。</w:t>
      </w:r>
    </w:p>
    <w:p w14:paraId="1B2EC38B">
      <w:pPr>
        <w:tabs>
          <w:tab w:val="left" w:pos="9030"/>
        </w:tabs>
        <w:adjustRightInd w:val="0"/>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w:t>
      </w:r>
      <w:r>
        <w:rPr>
          <w:rFonts w:hint="eastAsia" w:ascii="宋体" w:hAnsi="宋体" w:cs="宋体"/>
          <w:b/>
          <w:bCs/>
          <w:sz w:val="24"/>
          <w:szCs w:val="24"/>
          <w:highlight w:val="none"/>
          <w:lang w:val="zh-CN"/>
        </w:rPr>
        <w:t xml:space="preserve">本项目采用电子化投标的方式。投标人须在“陕西省西咸新区公共资源交易中心平台（ </w:t>
      </w:r>
      <w:r>
        <w:rPr>
          <w:rFonts w:hint="eastAsia" w:ascii="宋体" w:hAnsi="宋体" w:cs="宋体"/>
          <w:b/>
          <w:bCs/>
          <w:sz w:val="24"/>
          <w:szCs w:val="24"/>
          <w:highlight w:val="none"/>
          <w:lang w:val="zh-CN"/>
        </w:rPr>
        <w:fldChar w:fldCharType="begin"/>
      </w:r>
      <w:r>
        <w:rPr>
          <w:rFonts w:hint="eastAsia" w:ascii="宋体" w:hAnsi="宋体" w:cs="宋体"/>
          <w:b/>
          <w:bCs/>
          <w:sz w:val="24"/>
          <w:szCs w:val="24"/>
          <w:highlight w:val="none"/>
          <w:lang w:val="zh-CN"/>
        </w:rPr>
        <w:instrText xml:space="preserve"> HYPERLINK "http://xxxq.sxggzyjy.cn/）\”的\“服务指南\”栏目\“下载专区\”中，免费下载\“陕西省公共资源交易平台政府采购电子标书制作工具(V8.0.0.2)\”，并使用该客户端制作电子投标文件，制作扩展名为\“.SXSTF\”的电子投标文件。" </w:instrText>
      </w:r>
      <w:r>
        <w:rPr>
          <w:rFonts w:hint="eastAsia" w:ascii="宋体" w:hAnsi="宋体" w:cs="宋体"/>
          <w:b/>
          <w:bCs/>
          <w:sz w:val="24"/>
          <w:szCs w:val="24"/>
          <w:highlight w:val="none"/>
          <w:lang w:val="zh-CN"/>
        </w:rPr>
        <w:fldChar w:fldCharType="separate"/>
      </w:r>
      <w:r>
        <w:rPr>
          <w:rFonts w:hint="eastAsia" w:ascii="宋体" w:hAnsi="宋体" w:cs="宋体"/>
          <w:b/>
          <w:bCs/>
          <w:sz w:val="24"/>
          <w:szCs w:val="24"/>
          <w:highlight w:val="none"/>
          <w:lang w:val="zh-CN"/>
        </w:rPr>
        <w:t>http://xxxq.sxggzyjy.cn/）”的“下载专区”中，免费下载“陕西省公共资源交易平台政府采购电子标书制作工具”，并使用该客户端制作电子投标文件。</w:t>
      </w:r>
      <w:r>
        <w:rPr>
          <w:rFonts w:hint="eastAsia" w:ascii="宋体" w:hAnsi="宋体" w:cs="宋体"/>
          <w:b/>
          <w:bCs/>
          <w:sz w:val="24"/>
          <w:szCs w:val="24"/>
          <w:highlight w:val="none"/>
          <w:lang w:val="zh-CN"/>
        </w:rPr>
        <w:fldChar w:fldCharType="end"/>
      </w:r>
      <w:r>
        <w:rPr>
          <w:rFonts w:hint="eastAsia" w:ascii="宋体" w:hAnsi="宋体" w:cs="宋体"/>
          <w:b/>
          <w:bCs/>
          <w:sz w:val="24"/>
          <w:szCs w:val="24"/>
          <w:highlight w:val="none"/>
          <w:lang w:val="zh-CN"/>
        </w:rPr>
        <w:t>投标人须使用数字认证证书对电子化投标文件进行签章、加密、递交及开标时解密等相关招投标事宜。</w:t>
      </w:r>
    </w:p>
    <w:p w14:paraId="731B844A">
      <w:pPr>
        <w:autoSpaceDE w:val="0"/>
        <w:autoSpaceDN w:val="0"/>
        <w:adjustRightInd w:val="0"/>
        <w:snapToGrid w:val="0"/>
        <w:spacing w:line="360" w:lineRule="auto"/>
        <w:ind w:firstLine="482" w:firstLineChars="200"/>
        <w:outlineLvl w:val="0"/>
        <w:rPr>
          <w:rFonts w:hint="eastAsia" w:ascii="宋体" w:hAnsi="宋体" w:cs="宋体"/>
          <w:b/>
          <w:sz w:val="24"/>
          <w:szCs w:val="24"/>
          <w:highlight w:val="none"/>
          <w:lang w:val="zh-CN"/>
        </w:rPr>
      </w:pPr>
      <w:bookmarkStart w:id="205" w:name="_Toc8373"/>
      <w:bookmarkStart w:id="206" w:name="_Toc31016"/>
      <w:bookmarkStart w:id="207" w:name="_Toc16842"/>
      <w:bookmarkStart w:id="208" w:name="_Toc2312"/>
      <w:r>
        <w:rPr>
          <w:rFonts w:hint="eastAsia" w:ascii="宋体" w:hAnsi="宋体" w:cs="宋体"/>
          <w:b/>
          <w:sz w:val="24"/>
          <w:szCs w:val="24"/>
          <w:highlight w:val="none"/>
        </w:rPr>
        <w:t>六</w:t>
      </w:r>
      <w:r>
        <w:rPr>
          <w:rFonts w:hint="eastAsia" w:ascii="宋体" w:hAnsi="宋体" w:cs="宋体"/>
          <w:b/>
          <w:sz w:val="24"/>
          <w:szCs w:val="24"/>
          <w:highlight w:val="none"/>
          <w:lang w:val="zh-CN"/>
        </w:rPr>
        <w:t>、投标文件的</w:t>
      </w:r>
      <w:r>
        <w:rPr>
          <w:rFonts w:hint="eastAsia" w:ascii="宋体" w:hAnsi="宋体" w:cs="宋体"/>
          <w:b/>
          <w:sz w:val="24"/>
          <w:szCs w:val="24"/>
          <w:highlight w:val="none"/>
        </w:rPr>
        <w:t>制作</w:t>
      </w:r>
      <w:r>
        <w:rPr>
          <w:rFonts w:hint="eastAsia" w:ascii="宋体" w:hAnsi="宋体" w:cs="宋体"/>
          <w:b/>
          <w:sz w:val="24"/>
          <w:szCs w:val="24"/>
          <w:highlight w:val="none"/>
          <w:lang w:val="zh-CN"/>
        </w:rPr>
        <w:t>和</w:t>
      </w:r>
      <w:bookmarkEnd w:id="168"/>
      <w:bookmarkEnd w:id="169"/>
      <w:bookmarkEnd w:id="170"/>
      <w:bookmarkEnd w:id="171"/>
      <w:bookmarkEnd w:id="172"/>
      <w:bookmarkEnd w:id="173"/>
      <w:bookmarkEnd w:id="174"/>
      <w:bookmarkEnd w:id="175"/>
      <w:bookmarkEnd w:id="176"/>
      <w:bookmarkEnd w:id="177"/>
      <w:bookmarkEnd w:id="178"/>
      <w:bookmarkEnd w:id="179"/>
      <w:bookmarkEnd w:id="180"/>
      <w:r>
        <w:rPr>
          <w:rFonts w:hint="eastAsia" w:ascii="宋体" w:hAnsi="宋体" w:cs="宋体"/>
          <w:b/>
          <w:sz w:val="24"/>
          <w:szCs w:val="24"/>
          <w:highlight w:val="none"/>
          <w:lang w:val="zh-CN"/>
        </w:rPr>
        <w:t>递交</w:t>
      </w:r>
      <w:bookmarkEnd w:id="205"/>
      <w:bookmarkEnd w:id="206"/>
      <w:bookmarkEnd w:id="207"/>
      <w:bookmarkEnd w:id="208"/>
    </w:p>
    <w:p w14:paraId="3D449118">
      <w:pPr>
        <w:autoSpaceDE w:val="0"/>
        <w:autoSpaceDN w:val="0"/>
        <w:adjustRightInd w:val="0"/>
        <w:snapToGrid w:val="0"/>
        <w:spacing w:line="360" w:lineRule="auto"/>
        <w:ind w:firstLine="480" w:firstLineChars="200"/>
        <w:outlineLvl w:val="1"/>
        <w:rPr>
          <w:rFonts w:hint="eastAsia" w:ascii="宋体" w:hAnsi="宋体" w:cs="宋体"/>
          <w:sz w:val="24"/>
          <w:szCs w:val="24"/>
          <w:highlight w:val="none"/>
          <w:lang w:val="zh-CN"/>
        </w:rPr>
      </w:pPr>
      <w:bookmarkStart w:id="209" w:name="_Toc4470"/>
      <w:bookmarkStart w:id="210" w:name="_Toc12656"/>
      <w:bookmarkStart w:id="211" w:name="_Toc14455"/>
      <w:bookmarkStart w:id="212" w:name="_Toc14945"/>
      <w:bookmarkStart w:id="213" w:name="_Toc27723"/>
      <w:bookmarkStart w:id="214" w:name="_Toc31350"/>
      <w:bookmarkStart w:id="215" w:name="_Toc23823"/>
      <w:bookmarkStart w:id="216" w:name="_Toc26373"/>
      <w:bookmarkStart w:id="217" w:name="_Toc3097"/>
      <w:bookmarkStart w:id="218" w:name="_Toc15485"/>
      <w:bookmarkStart w:id="219" w:name="_Toc15993"/>
      <w:bookmarkStart w:id="220" w:name="_Toc16177"/>
      <w:bookmarkStart w:id="221" w:name="_Toc14582"/>
      <w:bookmarkStart w:id="222" w:name="_Toc11498"/>
      <w:bookmarkStart w:id="223" w:name="_Toc8999"/>
      <w:bookmarkStart w:id="224" w:name="_Toc8042"/>
      <w:bookmarkStart w:id="225" w:name="_Toc15986"/>
      <w:bookmarkStart w:id="226" w:name="_Toc518057455"/>
      <w:bookmarkStart w:id="227" w:name="_Toc24194"/>
      <w:bookmarkStart w:id="228" w:name="_Toc14107"/>
      <w:bookmarkStart w:id="229" w:name="_Toc527624055"/>
      <w:bookmarkStart w:id="230" w:name="_Toc8282"/>
      <w:bookmarkStart w:id="231" w:name="_Toc3701"/>
      <w:bookmarkStart w:id="232" w:name="_Toc21754"/>
      <w:bookmarkStart w:id="233" w:name="_Toc17798"/>
      <w:bookmarkStart w:id="234" w:name="_Toc16135"/>
      <w:bookmarkStart w:id="235" w:name="_Toc1862"/>
      <w:bookmarkStart w:id="236" w:name="_Toc24715"/>
      <w:bookmarkStart w:id="237" w:name="_Toc31740"/>
      <w:bookmarkStart w:id="238" w:name="_Toc253"/>
      <w:bookmarkStart w:id="239" w:name="_Toc25294"/>
      <w:bookmarkStart w:id="240" w:name="_Toc29754"/>
      <w:bookmarkStart w:id="241" w:name="_Toc28852"/>
      <w:bookmarkStart w:id="242" w:name="_Toc3262"/>
      <w:bookmarkStart w:id="243" w:name="_Toc6707"/>
      <w:bookmarkStart w:id="244" w:name="_Toc8655"/>
      <w:r>
        <w:rPr>
          <w:rFonts w:hint="eastAsia" w:ascii="宋体" w:hAnsi="宋体" w:cs="宋体"/>
          <w:sz w:val="24"/>
          <w:szCs w:val="24"/>
          <w:highlight w:val="none"/>
          <w:lang w:val="zh-CN"/>
        </w:rPr>
        <w:t>（</w:t>
      </w:r>
      <w:r>
        <w:rPr>
          <w:rFonts w:hint="eastAsia" w:ascii="宋体" w:hAnsi="宋体" w:cs="宋体"/>
          <w:sz w:val="24"/>
          <w:szCs w:val="24"/>
          <w:highlight w:val="none"/>
        </w:rPr>
        <w:t>一</w:t>
      </w:r>
      <w:r>
        <w:rPr>
          <w:rFonts w:hint="eastAsia" w:ascii="宋体" w:hAnsi="宋体" w:cs="宋体"/>
          <w:sz w:val="24"/>
          <w:szCs w:val="24"/>
          <w:highlight w:val="none"/>
          <w:lang w:val="zh-CN"/>
        </w:rPr>
        <w:t>）投标文件的</w:t>
      </w:r>
      <w:r>
        <w:rPr>
          <w:rFonts w:hint="eastAsia" w:ascii="宋体" w:hAnsi="宋体" w:cs="宋体"/>
          <w:sz w:val="24"/>
          <w:szCs w:val="24"/>
          <w:highlight w:val="none"/>
        </w:rPr>
        <w:t>制作</w:t>
      </w:r>
      <w:bookmarkEnd w:id="209"/>
      <w:bookmarkEnd w:id="210"/>
    </w:p>
    <w:p w14:paraId="1B0A21F7">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投标文件制作：投标文件用CA锁登录编标工具制作，并及时加密上传到平台。投标人应在投标截止时间前登录招标文件载明的“不见面开标系统”网址，按系统提示完成开标流程。因投标人自身设施故障或自身原因导致无法完成投标的，由投标人自行承担后果。投标单位在全国公共资源交易平台（陕西省·西咸新区）上传加密</w:t>
      </w:r>
      <w:r>
        <w:rPr>
          <w:rFonts w:hint="eastAsia" w:ascii="宋体" w:hAnsi="宋体" w:cs="宋体"/>
          <w:sz w:val="24"/>
          <w:szCs w:val="24"/>
          <w:highlight w:val="none"/>
        </w:rPr>
        <w:t>投标</w:t>
      </w:r>
      <w:r>
        <w:rPr>
          <w:rFonts w:hint="eastAsia" w:ascii="宋体" w:hAnsi="宋体" w:cs="宋体"/>
          <w:sz w:val="24"/>
          <w:szCs w:val="24"/>
          <w:highlight w:val="none"/>
          <w:lang w:val="zh-CN"/>
        </w:rPr>
        <w:t>文件（扩展名为“.SXSTF”）</w:t>
      </w:r>
    </w:p>
    <w:p w14:paraId="7B94F048">
      <w:pPr>
        <w:autoSpaceDE w:val="0"/>
        <w:autoSpaceDN w:val="0"/>
        <w:adjustRightInd w:val="0"/>
        <w:snapToGrid w:val="0"/>
        <w:spacing w:line="360" w:lineRule="auto"/>
        <w:ind w:firstLine="480" w:firstLineChars="200"/>
        <w:outlineLvl w:val="1"/>
        <w:rPr>
          <w:rFonts w:hint="eastAsia" w:ascii="宋体" w:hAnsi="宋体" w:cs="宋体"/>
          <w:sz w:val="24"/>
          <w:szCs w:val="24"/>
          <w:highlight w:val="none"/>
          <w:lang w:val="zh-CN"/>
        </w:rPr>
      </w:pPr>
      <w:bookmarkStart w:id="245" w:name="_Toc13768"/>
      <w:bookmarkStart w:id="246" w:name="_Toc14075"/>
      <w:r>
        <w:rPr>
          <w:rFonts w:hint="eastAsia" w:ascii="宋体" w:hAnsi="宋体" w:cs="宋体"/>
          <w:sz w:val="24"/>
          <w:szCs w:val="24"/>
          <w:highlight w:val="none"/>
          <w:lang w:val="zh-CN"/>
        </w:rPr>
        <w:t>（二）投标文件的递交</w:t>
      </w:r>
      <w:bookmarkEnd w:id="245"/>
      <w:bookmarkEnd w:id="246"/>
    </w:p>
    <w:p w14:paraId="05DFCC53">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本项目采用不见面开标模式，采用电子化</w:t>
      </w:r>
      <w:r>
        <w:rPr>
          <w:rFonts w:hint="eastAsia" w:ascii="宋体" w:hAnsi="宋体" w:cs="宋体"/>
          <w:sz w:val="24"/>
          <w:szCs w:val="24"/>
          <w:highlight w:val="none"/>
        </w:rPr>
        <w:t>投标</w:t>
      </w:r>
      <w:r>
        <w:rPr>
          <w:rFonts w:hint="eastAsia" w:ascii="宋体" w:hAnsi="宋体" w:cs="宋体"/>
          <w:sz w:val="24"/>
          <w:szCs w:val="24"/>
          <w:highlight w:val="none"/>
          <w:lang w:val="zh-CN"/>
        </w:rPr>
        <w:t>文件，</w:t>
      </w:r>
      <w:r>
        <w:rPr>
          <w:rFonts w:hint="eastAsia" w:ascii="宋体" w:hAnsi="宋体" w:cs="宋体"/>
          <w:sz w:val="24"/>
          <w:szCs w:val="24"/>
          <w:highlight w:val="none"/>
        </w:rPr>
        <w:t>投标人</w:t>
      </w:r>
      <w:r>
        <w:rPr>
          <w:rFonts w:hint="eastAsia" w:ascii="宋体" w:hAnsi="宋体" w:cs="宋体"/>
          <w:sz w:val="24"/>
          <w:szCs w:val="24"/>
          <w:highlight w:val="none"/>
          <w:lang w:val="zh-CN"/>
        </w:rPr>
        <w:t>不需要提供纸质</w:t>
      </w:r>
      <w:r>
        <w:rPr>
          <w:rFonts w:hint="eastAsia" w:ascii="宋体" w:hAnsi="宋体" w:cs="宋体"/>
          <w:sz w:val="24"/>
          <w:szCs w:val="24"/>
          <w:highlight w:val="none"/>
        </w:rPr>
        <w:t>投标</w:t>
      </w:r>
      <w:r>
        <w:rPr>
          <w:rFonts w:hint="eastAsia" w:ascii="宋体" w:hAnsi="宋体" w:cs="宋体"/>
          <w:sz w:val="24"/>
          <w:szCs w:val="24"/>
          <w:highlight w:val="none"/>
          <w:lang w:val="zh-CN"/>
        </w:rPr>
        <w:t>文件。</w:t>
      </w:r>
      <w:r>
        <w:rPr>
          <w:rFonts w:hint="eastAsia" w:ascii="宋体" w:hAnsi="宋体" w:cs="宋体"/>
          <w:sz w:val="24"/>
          <w:szCs w:val="24"/>
          <w:highlight w:val="none"/>
        </w:rPr>
        <w:t>投标人</w:t>
      </w:r>
      <w:r>
        <w:rPr>
          <w:rFonts w:hint="eastAsia" w:ascii="宋体" w:hAnsi="宋体" w:cs="宋体"/>
          <w:sz w:val="24"/>
          <w:szCs w:val="24"/>
          <w:highlight w:val="none"/>
          <w:lang w:val="zh-CN"/>
        </w:rPr>
        <w:t>应在投标截止时间前登录招标文件载明的“不见面开标大厅”（http://www.xqggzyjy.cn:8081/BidOpening-XQGC/bidopeninghallaction/hall/login）网址，按系统提示完成开标流程。因</w:t>
      </w:r>
      <w:r>
        <w:rPr>
          <w:rFonts w:hint="eastAsia" w:ascii="宋体" w:hAnsi="宋体" w:cs="宋体"/>
          <w:sz w:val="24"/>
          <w:szCs w:val="24"/>
          <w:highlight w:val="none"/>
        </w:rPr>
        <w:t>投标人</w:t>
      </w:r>
      <w:r>
        <w:rPr>
          <w:rFonts w:hint="eastAsia" w:ascii="宋体" w:hAnsi="宋体" w:cs="宋体"/>
          <w:sz w:val="24"/>
          <w:szCs w:val="24"/>
          <w:highlight w:val="none"/>
          <w:lang w:val="zh-CN"/>
        </w:rPr>
        <w:t>自身设施故障或自身原因导致无法完成投标的，由</w:t>
      </w:r>
      <w:r>
        <w:rPr>
          <w:rFonts w:hint="eastAsia" w:ascii="宋体" w:hAnsi="宋体" w:cs="宋体"/>
          <w:sz w:val="24"/>
          <w:szCs w:val="24"/>
          <w:highlight w:val="none"/>
        </w:rPr>
        <w:t>投标人</w:t>
      </w:r>
      <w:r>
        <w:rPr>
          <w:rFonts w:hint="eastAsia" w:ascii="宋体" w:hAnsi="宋体" w:cs="宋体"/>
          <w:sz w:val="24"/>
          <w:szCs w:val="24"/>
          <w:highlight w:val="none"/>
          <w:lang w:val="zh-CN"/>
        </w:rPr>
        <w:t xml:space="preserve">自行承担后果。 </w:t>
      </w:r>
    </w:p>
    <w:p w14:paraId="028E5E4B">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投标人须在陕西省·西咸新区公共资源交易平台登记企业信息，然后使用数字认证CA锁获取招标文件及其他文件。投标人应使用电子投标书制作工具制作、加密</w:t>
      </w:r>
      <w:r>
        <w:rPr>
          <w:rFonts w:hint="eastAsia" w:ascii="宋体" w:hAnsi="宋体" w:cs="宋体"/>
          <w:sz w:val="24"/>
          <w:szCs w:val="24"/>
          <w:highlight w:val="none"/>
        </w:rPr>
        <w:t>投标</w:t>
      </w:r>
      <w:r>
        <w:rPr>
          <w:rFonts w:hint="eastAsia" w:ascii="宋体" w:hAnsi="宋体" w:cs="宋体"/>
          <w:sz w:val="24"/>
          <w:szCs w:val="24"/>
          <w:highlight w:val="none"/>
          <w:lang w:val="zh-CN"/>
        </w:rPr>
        <w:t>文件，并在规定时间上传经过数字证书加密的电子</w:t>
      </w:r>
      <w:r>
        <w:rPr>
          <w:rFonts w:hint="eastAsia" w:ascii="宋体" w:hAnsi="宋体" w:cs="宋体"/>
          <w:sz w:val="24"/>
          <w:szCs w:val="24"/>
          <w:highlight w:val="none"/>
        </w:rPr>
        <w:t>投标</w:t>
      </w:r>
      <w:r>
        <w:rPr>
          <w:rFonts w:hint="eastAsia" w:ascii="宋体" w:hAnsi="宋体" w:cs="宋体"/>
          <w:sz w:val="24"/>
          <w:szCs w:val="24"/>
          <w:highlight w:val="none"/>
          <w:lang w:val="zh-CN"/>
        </w:rPr>
        <w:t>文件（</w:t>
      </w:r>
      <w:r>
        <w:rPr>
          <w:rFonts w:hint="eastAsia" w:ascii="宋体" w:hAnsi="宋体" w:cs="宋体"/>
          <w:sz w:val="24"/>
          <w:szCs w:val="24"/>
          <w:highlight w:val="none"/>
        </w:rPr>
        <w:t>投标</w:t>
      </w:r>
      <w:r>
        <w:rPr>
          <w:rFonts w:hint="eastAsia" w:ascii="宋体" w:hAnsi="宋体" w:cs="宋体"/>
          <w:sz w:val="24"/>
          <w:szCs w:val="24"/>
          <w:highlight w:val="none"/>
          <w:lang w:val="zh-CN"/>
        </w:rPr>
        <w:t xml:space="preserve">文件为.NSXSTF格式）。 </w:t>
      </w:r>
    </w:p>
    <w:p w14:paraId="7F2EFEBD">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3.</w:t>
      </w:r>
      <w:r>
        <w:rPr>
          <w:rFonts w:hint="eastAsia" w:ascii="宋体" w:hAnsi="宋体" w:cs="宋体"/>
          <w:sz w:val="24"/>
          <w:szCs w:val="24"/>
          <w:highlight w:val="none"/>
          <w:lang w:val="zh-CN"/>
        </w:rPr>
        <w:t>其他需要说明的事项：本项目招标所使用的交易平台为全国公共资源交易平台（陕西省·西咸新区） (sxggzyjy.cn)不见面开标系统，如有疑问，请及时与招标代理机构联系。</w:t>
      </w:r>
    </w:p>
    <w:p w14:paraId="322AEAB8">
      <w:pPr>
        <w:autoSpaceDE w:val="0"/>
        <w:autoSpaceDN w:val="0"/>
        <w:adjustRightInd w:val="0"/>
        <w:snapToGrid w:val="0"/>
        <w:spacing w:line="360" w:lineRule="auto"/>
        <w:ind w:firstLine="480" w:firstLineChars="200"/>
        <w:outlineLvl w:val="1"/>
        <w:rPr>
          <w:rFonts w:hint="eastAsia" w:ascii="宋体" w:hAnsi="宋体" w:cs="宋体"/>
          <w:sz w:val="24"/>
          <w:szCs w:val="24"/>
          <w:highlight w:val="none"/>
          <w:lang w:val="zh-CN"/>
        </w:rPr>
      </w:pPr>
      <w:bookmarkStart w:id="247" w:name="_Toc14275"/>
      <w:bookmarkStart w:id="248" w:name="_Toc31077"/>
      <w:r>
        <w:rPr>
          <w:rFonts w:hint="eastAsia" w:ascii="宋体" w:hAnsi="宋体" w:cs="宋体"/>
          <w:sz w:val="24"/>
          <w:szCs w:val="24"/>
          <w:highlight w:val="none"/>
          <w:lang w:val="zh-CN"/>
        </w:rPr>
        <w:t>（三）投标人递交投标文件时，出现下列情况之一的，其投标文件将被拒绝接收：</w:t>
      </w:r>
      <w:bookmarkEnd w:id="247"/>
      <w:bookmarkEnd w:id="248"/>
    </w:p>
    <w:p w14:paraId="2827B0AA">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1．逾期</w:t>
      </w:r>
      <w:r>
        <w:rPr>
          <w:rFonts w:hint="eastAsia" w:ascii="宋体" w:hAnsi="宋体" w:cs="宋体"/>
          <w:sz w:val="24"/>
          <w:szCs w:val="24"/>
          <w:highlight w:val="none"/>
        </w:rPr>
        <w:t>上传</w:t>
      </w:r>
      <w:r>
        <w:rPr>
          <w:rFonts w:hint="eastAsia" w:ascii="宋体" w:hAnsi="宋体" w:cs="宋体"/>
          <w:sz w:val="24"/>
          <w:szCs w:val="24"/>
          <w:highlight w:val="none"/>
          <w:lang w:val="zh-CN"/>
        </w:rPr>
        <w:t>的；</w:t>
      </w:r>
    </w:p>
    <w:p w14:paraId="618C4FF7">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2．未按照招标文件要求</w:t>
      </w:r>
      <w:r>
        <w:rPr>
          <w:rFonts w:hint="eastAsia" w:ascii="宋体" w:hAnsi="宋体" w:cs="宋体"/>
          <w:sz w:val="24"/>
          <w:szCs w:val="24"/>
          <w:highlight w:val="none"/>
        </w:rPr>
        <w:t>制作</w:t>
      </w:r>
      <w:r>
        <w:rPr>
          <w:rFonts w:hint="eastAsia" w:ascii="宋体" w:hAnsi="宋体" w:cs="宋体"/>
          <w:sz w:val="24"/>
          <w:szCs w:val="24"/>
          <w:highlight w:val="none"/>
          <w:lang w:val="zh-CN"/>
        </w:rPr>
        <w:t>的；</w:t>
      </w:r>
    </w:p>
    <w:p w14:paraId="2DA0CEC9">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3．递交的投标文件与本项目不相符的；</w:t>
      </w:r>
    </w:p>
    <w:p w14:paraId="5B00C829">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4．投标人名称与在陕西省西咸新区公共资源交易平台报名的名称不相符的。</w:t>
      </w:r>
    </w:p>
    <w:p w14:paraId="490F095B">
      <w:pPr>
        <w:autoSpaceDE w:val="0"/>
        <w:autoSpaceDN w:val="0"/>
        <w:adjustRightInd w:val="0"/>
        <w:snapToGrid w:val="0"/>
        <w:spacing w:line="360" w:lineRule="auto"/>
        <w:ind w:firstLine="482" w:firstLineChars="200"/>
        <w:outlineLvl w:val="0"/>
        <w:rPr>
          <w:rFonts w:hint="eastAsia" w:ascii="宋体" w:hAnsi="宋体" w:cs="宋体"/>
          <w:b/>
          <w:sz w:val="24"/>
          <w:szCs w:val="24"/>
          <w:highlight w:val="none"/>
          <w:lang w:val="zh-CN"/>
        </w:rPr>
      </w:pPr>
      <w:bookmarkStart w:id="249" w:name="_Toc24182"/>
      <w:bookmarkStart w:id="250" w:name="_Toc24279"/>
      <w:bookmarkStart w:id="251" w:name="_Toc21522"/>
      <w:bookmarkStart w:id="252" w:name="_Toc11503"/>
      <w:r>
        <w:rPr>
          <w:rFonts w:hint="eastAsia" w:ascii="宋体" w:hAnsi="宋体" w:cs="宋体"/>
          <w:b/>
          <w:sz w:val="24"/>
          <w:szCs w:val="24"/>
          <w:highlight w:val="none"/>
        </w:rPr>
        <w:t>七</w:t>
      </w:r>
      <w:r>
        <w:rPr>
          <w:rFonts w:hint="eastAsia" w:ascii="宋体" w:hAnsi="宋体" w:cs="宋体"/>
          <w:b/>
          <w:sz w:val="24"/>
          <w:szCs w:val="24"/>
          <w:highlight w:val="none"/>
          <w:lang w:val="zh-CN"/>
        </w:rPr>
        <w:t>、开标</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9"/>
      <w:bookmarkEnd w:id="250"/>
      <w:bookmarkEnd w:id="251"/>
      <w:bookmarkEnd w:id="252"/>
    </w:p>
    <w:p w14:paraId="1CC90712">
      <w:pPr>
        <w:tabs>
          <w:tab w:val="left" w:pos="9030"/>
        </w:tabs>
        <w:snapToGrid w:val="0"/>
        <w:spacing w:line="360" w:lineRule="auto"/>
        <w:ind w:right="-65" w:firstLine="480" w:firstLineChars="200"/>
        <w:rPr>
          <w:rFonts w:hint="eastAsia" w:ascii="宋体" w:hAnsi="宋体" w:cs="宋体"/>
          <w:bCs/>
          <w:sz w:val="24"/>
          <w:szCs w:val="24"/>
          <w:highlight w:val="none"/>
          <w:lang w:val="zh-CN"/>
        </w:rPr>
      </w:pPr>
      <w:bookmarkStart w:id="253" w:name="_Toc7619"/>
      <w:bookmarkStart w:id="254" w:name="_Toc28985"/>
      <w:bookmarkStart w:id="255" w:name="_Toc12142"/>
      <w:bookmarkStart w:id="256" w:name="_Toc13558"/>
      <w:bookmarkStart w:id="257" w:name="_Toc12193"/>
      <w:bookmarkStart w:id="258" w:name="_Toc24885"/>
      <w:bookmarkStart w:id="259" w:name="_Toc518057457"/>
      <w:bookmarkStart w:id="260" w:name="_Toc27348"/>
      <w:bookmarkStart w:id="261" w:name="_Toc17398"/>
      <w:bookmarkStart w:id="262" w:name="_Toc29840"/>
      <w:bookmarkStart w:id="263" w:name="_Toc2128"/>
      <w:bookmarkStart w:id="264" w:name="_Toc3912"/>
      <w:bookmarkStart w:id="265" w:name="_Toc108"/>
      <w:bookmarkStart w:id="266" w:name="_Toc21642"/>
      <w:bookmarkStart w:id="267" w:name="_Toc26927"/>
      <w:bookmarkStart w:id="268" w:name="_Toc4693"/>
      <w:bookmarkStart w:id="269" w:name="_Toc21684"/>
      <w:bookmarkStart w:id="270" w:name="_Toc17900"/>
      <w:bookmarkStart w:id="271" w:name="_Toc9029"/>
      <w:bookmarkStart w:id="272" w:name="_Toc6001"/>
      <w:bookmarkStart w:id="273" w:name="_Toc23048"/>
      <w:bookmarkStart w:id="274" w:name="_Toc16066"/>
      <w:bookmarkStart w:id="275" w:name="_Toc19715"/>
      <w:bookmarkStart w:id="276" w:name="_Toc30457"/>
      <w:bookmarkStart w:id="277" w:name="_Toc10445"/>
      <w:bookmarkStart w:id="278" w:name="_Toc14606"/>
      <w:bookmarkStart w:id="279" w:name="_Toc25417"/>
      <w:bookmarkStart w:id="280" w:name="_Toc12562"/>
      <w:bookmarkStart w:id="281" w:name="_Toc9033"/>
      <w:bookmarkStart w:id="282" w:name="_Toc527624057"/>
      <w:bookmarkStart w:id="283" w:name="_Toc9207"/>
      <w:bookmarkStart w:id="284" w:name="_Toc15786"/>
      <w:bookmarkStart w:id="285" w:name="_Toc16388"/>
      <w:bookmarkStart w:id="286" w:name="_Toc158"/>
      <w:r>
        <w:rPr>
          <w:rFonts w:hint="eastAsia" w:ascii="宋体" w:hAnsi="宋体" w:cs="宋体"/>
          <w:bCs/>
          <w:sz w:val="24"/>
          <w:szCs w:val="24"/>
          <w:highlight w:val="none"/>
          <w:lang w:val="zh-CN"/>
        </w:rPr>
        <w:t>（一）采购代理机构按招标文件规定的时间在规定的时间和地点组织</w:t>
      </w:r>
      <w:r>
        <w:rPr>
          <w:rFonts w:hint="eastAsia" w:ascii="宋体" w:hAnsi="宋体" w:cs="宋体"/>
          <w:bCs/>
          <w:sz w:val="24"/>
          <w:szCs w:val="24"/>
          <w:highlight w:val="none"/>
        </w:rPr>
        <w:t>开标活动</w:t>
      </w:r>
      <w:r>
        <w:rPr>
          <w:rFonts w:hint="eastAsia" w:ascii="宋体" w:hAnsi="宋体" w:cs="宋体"/>
          <w:bCs/>
          <w:sz w:val="24"/>
          <w:szCs w:val="24"/>
          <w:highlight w:val="none"/>
          <w:lang w:val="zh-CN"/>
        </w:rPr>
        <w:t>。</w:t>
      </w:r>
    </w:p>
    <w:p w14:paraId="772F232E">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（二）</w:t>
      </w:r>
      <w:r>
        <w:rPr>
          <w:rFonts w:hint="eastAsia" w:ascii="宋体" w:hAnsi="宋体" w:cs="宋体"/>
          <w:bCs/>
          <w:sz w:val="24"/>
          <w:szCs w:val="24"/>
          <w:highlight w:val="none"/>
          <w:lang w:val="zh-CN"/>
        </w:rPr>
        <w:t>开标由采购代理机构主持，</w:t>
      </w:r>
      <w:r>
        <w:rPr>
          <w:rFonts w:hint="eastAsia" w:ascii="宋体" w:hAnsi="宋体" w:cs="宋体"/>
          <w:sz w:val="24"/>
          <w:szCs w:val="24"/>
          <w:highlight w:val="none"/>
          <w:lang w:val="zh-CN"/>
        </w:rPr>
        <w:t>采购人和有关方面代表参加，签名报到以证明其出席。开标截止时间后投标人不足</w:t>
      </w:r>
      <w:r>
        <w:rPr>
          <w:rFonts w:hint="eastAsia" w:ascii="宋体" w:hAnsi="宋体" w:cs="宋体"/>
          <w:sz w:val="24"/>
          <w:szCs w:val="24"/>
          <w:highlight w:val="none"/>
        </w:rPr>
        <w:t>3</w:t>
      </w:r>
      <w:r>
        <w:rPr>
          <w:rFonts w:hint="eastAsia" w:ascii="宋体" w:hAnsi="宋体" w:cs="宋体"/>
          <w:sz w:val="24"/>
          <w:szCs w:val="24"/>
          <w:highlight w:val="none"/>
          <w:lang w:val="zh-CN"/>
        </w:rPr>
        <w:t>家的，不进行开标。</w:t>
      </w:r>
    </w:p>
    <w:p w14:paraId="2989C92E">
      <w:pPr>
        <w:tabs>
          <w:tab w:val="left" w:pos="9030"/>
        </w:tabs>
        <w:snapToGrid w:val="0"/>
        <w:spacing w:line="360" w:lineRule="auto"/>
        <w:ind w:right="-65" w:firstLine="480" w:firstLineChars="200"/>
        <w:rPr>
          <w:rFonts w:hint="eastAsia" w:ascii="宋体" w:hAnsi="宋体" w:cs="宋体"/>
          <w:sz w:val="24"/>
          <w:szCs w:val="24"/>
          <w:highlight w:val="none"/>
        </w:rPr>
      </w:pPr>
      <w:r>
        <w:rPr>
          <w:rFonts w:hint="eastAsia" w:ascii="宋体" w:hAnsi="宋体" w:cs="宋体"/>
          <w:sz w:val="24"/>
          <w:szCs w:val="24"/>
          <w:highlight w:val="none"/>
          <w:lang w:val="zh-CN"/>
        </w:rPr>
        <w:t>（</w:t>
      </w:r>
      <w:r>
        <w:rPr>
          <w:rFonts w:hint="eastAsia" w:ascii="宋体" w:hAnsi="宋体" w:cs="宋体"/>
          <w:sz w:val="24"/>
          <w:szCs w:val="24"/>
          <w:highlight w:val="none"/>
        </w:rPr>
        <w:t>三</w:t>
      </w:r>
      <w:r>
        <w:rPr>
          <w:rFonts w:hint="eastAsia" w:ascii="宋体" w:hAnsi="宋体" w:cs="宋体"/>
          <w:sz w:val="24"/>
          <w:szCs w:val="24"/>
          <w:highlight w:val="none"/>
          <w:lang w:val="zh-CN"/>
        </w:rPr>
        <w:t>）</w:t>
      </w:r>
      <w:r>
        <w:rPr>
          <w:rFonts w:hint="eastAsia" w:ascii="宋体" w:hAnsi="宋体" w:cs="宋体"/>
          <w:sz w:val="24"/>
          <w:szCs w:val="24"/>
          <w:highlight w:val="none"/>
        </w:rPr>
        <w:t>开标程序</w:t>
      </w:r>
    </w:p>
    <w:p w14:paraId="644433FC">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1、</w:t>
      </w:r>
      <w:r>
        <w:rPr>
          <w:rFonts w:hint="eastAsia" w:ascii="宋体" w:hAnsi="宋体" w:cs="宋体"/>
          <w:sz w:val="24"/>
          <w:szCs w:val="24"/>
          <w:highlight w:val="none"/>
          <w:lang w:val="zh-CN"/>
        </w:rPr>
        <w:t>宣布开标</w:t>
      </w:r>
      <w:r>
        <w:rPr>
          <w:rFonts w:hint="eastAsia" w:ascii="宋体" w:hAnsi="宋体" w:cs="宋体"/>
          <w:sz w:val="24"/>
          <w:szCs w:val="24"/>
          <w:highlight w:val="none"/>
        </w:rPr>
        <w:t>会议</w:t>
      </w:r>
      <w:r>
        <w:rPr>
          <w:rFonts w:hint="eastAsia" w:ascii="宋体" w:hAnsi="宋体" w:cs="宋体"/>
          <w:sz w:val="24"/>
          <w:szCs w:val="24"/>
          <w:highlight w:val="none"/>
          <w:lang w:val="zh-CN"/>
        </w:rPr>
        <w:t>纪律；</w:t>
      </w:r>
    </w:p>
    <w:p w14:paraId="767BA32F">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2、</w:t>
      </w:r>
      <w:r>
        <w:rPr>
          <w:rFonts w:hint="eastAsia" w:ascii="宋体" w:hAnsi="宋体" w:cs="宋体"/>
          <w:sz w:val="24"/>
          <w:szCs w:val="24"/>
          <w:highlight w:val="none"/>
          <w:lang w:val="zh-CN"/>
        </w:rPr>
        <w:t>介绍项目参会人员；</w:t>
      </w:r>
    </w:p>
    <w:p w14:paraId="3D746BE1">
      <w:pPr>
        <w:autoSpaceDE w:val="0"/>
        <w:autoSpaceDN w:val="0"/>
        <w:snapToGri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3、公布在投标文件递交截止时间前递交投标文件的投标人名称；</w:t>
      </w:r>
    </w:p>
    <w:p w14:paraId="28AE8BED">
      <w:pPr>
        <w:autoSpaceDE w:val="0"/>
        <w:autoSpaceDN w:val="0"/>
        <w:snapToGri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4、宣布唱标人、记录人、监标人等有关人员姓名；</w:t>
      </w:r>
    </w:p>
    <w:p w14:paraId="0695E4EA">
      <w:pPr>
        <w:tabs>
          <w:tab w:val="left" w:pos="9030"/>
        </w:tabs>
        <w:snapToGrid w:val="0"/>
        <w:spacing w:line="360" w:lineRule="auto"/>
        <w:ind w:left="638" w:leftChars="304" w:right="-65"/>
        <w:rPr>
          <w:rFonts w:hint="eastAsia" w:ascii="宋体" w:hAnsi="宋体" w:cs="宋体"/>
          <w:sz w:val="24"/>
          <w:szCs w:val="24"/>
          <w:highlight w:val="none"/>
        </w:rPr>
      </w:pPr>
      <w:r>
        <w:rPr>
          <w:rFonts w:hint="eastAsia" w:ascii="宋体" w:hAnsi="宋体" w:cs="宋体"/>
          <w:sz w:val="24"/>
          <w:szCs w:val="24"/>
          <w:highlight w:val="none"/>
        </w:rPr>
        <w:t>5、投标人进行CA锁解密;</w:t>
      </w:r>
    </w:p>
    <w:p w14:paraId="035558AF">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6、</w:t>
      </w:r>
      <w:r>
        <w:rPr>
          <w:rFonts w:hint="eastAsia" w:ascii="宋体" w:hAnsi="宋体" w:cs="宋体"/>
          <w:sz w:val="24"/>
          <w:szCs w:val="24"/>
          <w:highlight w:val="none"/>
          <w:lang w:val="zh-CN"/>
        </w:rPr>
        <w:t>以公开唱标的形式宣布投标人名称、投标价格以及认为合适的其他内容，监标人</w:t>
      </w:r>
      <w:r>
        <w:rPr>
          <w:rFonts w:hint="eastAsia" w:ascii="宋体" w:hAnsi="宋体" w:cs="宋体"/>
          <w:sz w:val="24"/>
          <w:szCs w:val="24"/>
          <w:highlight w:val="none"/>
        </w:rPr>
        <w:t>对唱标结果</w:t>
      </w:r>
      <w:r>
        <w:rPr>
          <w:rFonts w:hint="eastAsia" w:ascii="宋体" w:hAnsi="宋体" w:cs="宋体"/>
          <w:sz w:val="24"/>
          <w:szCs w:val="24"/>
          <w:highlight w:val="none"/>
          <w:lang w:val="zh-CN"/>
        </w:rPr>
        <w:t>签字确认。</w:t>
      </w:r>
    </w:p>
    <w:p w14:paraId="76743566">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7</w:t>
      </w:r>
      <w:r>
        <w:rPr>
          <w:rFonts w:hint="eastAsia" w:ascii="宋体" w:hAnsi="宋体" w:cs="宋体"/>
          <w:sz w:val="24"/>
          <w:szCs w:val="24"/>
          <w:highlight w:val="none"/>
          <w:lang w:val="zh-CN"/>
        </w:rPr>
        <w:t>、宣布</w:t>
      </w:r>
      <w:r>
        <w:rPr>
          <w:rFonts w:hint="eastAsia" w:ascii="宋体" w:hAnsi="宋体" w:cs="宋体"/>
          <w:sz w:val="24"/>
          <w:szCs w:val="24"/>
          <w:highlight w:val="none"/>
        </w:rPr>
        <w:t>开标会议结束，保持电话畅通</w:t>
      </w:r>
      <w:r>
        <w:rPr>
          <w:rFonts w:hint="eastAsia" w:ascii="宋体" w:hAnsi="宋体" w:cs="宋体"/>
          <w:sz w:val="24"/>
          <w:szCs w:val="24"/>
          <w:highlight w:val="none"/>
          <w:lang w:val="zh-CN"/>
        </w:rPr>
        <w:t>。</w:t>
      </w:r>
    </w:p>
    <w:p w14:paraId="5F5E1431">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四</w:t>
      </w:r>
      <w:r>
        <w:rPr>
          <w:rFonts w:hint="eastAsia" w:ascii="宋体" w:hAnsi="宋体" w:cs="宋体"/>
          <w:sz w:val="24"/>
          <w:szCs w:val="24"/>
          <w:highlight w:val="none"/>
          <w:lang w:val="zh-CN"/>
        </w:rPr>
        <w:t>）开标过程由采购代理机构指定专人记录，投标人代表对开标过程和开标记录有疑义，以及认为采购人、采购代理机构相关工作人员有需要回避的情形的，应当场提出询问或者回避申请。采购代理机构对投标人代表提出的询问或者回避申请应当及时处理。</w:t>
      </w:r>
    </w:p>
    <w:p w14:paraId="7D614967">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w:t>
      </w:r>
      <w:r>
        <w:rPr>
          <w:rFonts w:hint="eastAsia" w:ascii="宋体" w:hAnsi="宋体" w:cs="宋体"/>
          <w:sz w:val="24"/>
          <w:szCs w:val="24"/>
          <w:highlight w:val="none"/>
        </w:rPr>
        <w:t>五</w:t>
      </w:r>
      <w:r>
        <w:rPr>
          <w:rFonts w:hint="eastAsia" w:ascii="宋体" w:hAnsi="宋体" w:cs="宋体"/>
          <w:sz w:val="24"/>
          <w:szCs w:val="24"/>
          <w:highlight w:val="none"/>
          <w:lang w:val="zh-CN"/>
        </w:rPr>
        <w:t>）投标人未派代表参加</w:t>
      </w:r>
      <w:r>
        <w:rPr>
          <w:rFonts w:hint="eastAsia" w:ascii="宋体" w:hAnsi="宋体" w:cs="宋体"/>
          <w:sz w:val="24"/>
          <w:szCs w:val="24"/>
          <w:highlight w:val="none"/>
        </w:rPr>
        <w:t>线上</w:t>
      </w:r>
      <w:r>
        <w:rPr>
          <w:rFonts w:hint="eastAsia" w:ascii="宋体" w:hAnsi="宋体" w:cs="宋体"/>
          <w:sz w:val="24"/>
          <w:szCs w:val="24"/>
          <w:highlight w:val="none"/>
          <w:lang w:val="zh-CN"/>
        </w:rPr>
        <w:t>开标</w:t>
      </w:r>
      <w:r>
        <w:rPr>
          <w:rFonts w:hint="eastAsia" w:ascii="宋体" w:hAnsi="宋体" w:cs="宋体"/>
          <w:sz w:val="24"/>
          <w:szCs w:val="24"/>
          <w:highlight w:val="none"/>
        </w:rPr>
        <w:t>的</w:t>
      </w:r>
      <w:r>
        <w:rPr>
          <w:rFonts w:hint="eastAsia" w:ascii="宋体" w:hAnsi="宋体" w:cs="宋体"/>
          <w:sz w:val="24"/>
          <w:szCs w:val="24"/>
          <w:highlight w:val="none"/>
          <w:lang w:val="zh-CN"/>
        </w:rPr>
        <w:t>，视同认可开标结果。</w:t>
      </w:r>
    </w:p>
    <w:p w14:paraId="02549312">
      <w:pPr>
        <w:autoSpaceDE w:val="0"/>
        <w:autoSpaceDN w:val="0"/>
        <w:adjustRightInd w:val="0"/>
        <w:snapToGrid w:val="0"/>
        <w:spacing w:line="360" w:lineRule="auto"/>
        <w:ind w:firstLine="482" w:firstLineChars="200"/>
        <w:outlineLvl w:val="0"/>
        <w:rPr>
          <w:rFonts w:hint="eastAsia" w:ascii="宋体" w:hAnsi="宋体" w:cs="宋体"/>
          <w:b/>
          <w:sz w:val="24"/>
          <w:szCs w:val="24"/>
          <w:highlight w:val="none"/>
          <w:lang w:val="zh-CN"/>
        </w:rPr>
      </w:pPr>
      <w:bookmarkStart w:id="287" w:name="_Toc31236"/>
      <w:bookmarkStart w:id="288" w:name="_Toc1220"/>
      <w:bookmarkStart w:id="289" w:name="_Toc17477"/>
      <w:bookmarkStart w:id="290" w:name="_Toc28677"/>
      <w:r>
        <w:rPr>
          <w:rFonts w:hint="eastAsia" w:ascii="宋体" w:hAnsi="宋体" w:cs="宋体"/>
          <w:b/>
          <w:sz w:val="24"/>
          <w:szCs w:val="24"/>
          <w:highlight w:val="none"/>
        </w:rPr>
        <w:t>八</w:t>
      </w:r>
      <w:r>
        <w:rPr>
          <w:rFonts w:hint="eastAsia" w:ascii="宋体" w:hAnsi="宋体" w:cs="宋体"/>
          <w:b/>
          <w:sz w:val="24"/>
          <w:szCs w:val="24"/>
          <w:highlight w:val="none"/>
          <w:lang w:val="zh-CN"/>
        </w:rPr>
        <w:t>、评标</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14:paraId="33CF8B82">
      <w:pPr>
        <w:tabs>
          <w:tab w:val="left" w:pos="9030"/>
        </w:tabs>
        <w:snapToGrid w:val="0"/>
        <w:spacing w:line="360" w:lineRule="auto"/>
        <w:ind w:right="-65" w:firstLine="482" w:firstLineChars="200"/>
        <w:rPr>
          <w:rFonts w:hint="eastAsia" w:ascii="宋体" w:hAnsi="宋体" w:cs="宋体"/>
          <w:b/>
          <w:bCs/>
          <w:sz w:val="24"/>
          <w:szCs w:val="24"/>
          <w:highlight w:val="none"/>
          <w:lang w:val="zh-CN"/>
        </w:rPr>
      </w:pPr>
      <w:r>
        <w:rPr>
          <w:rFonts w:hint="eastAsia" w:ascii="宋体" w:hAnsi="宋体" w:cs="宋体"/>
          <w:b/>
          <w:bCs/>
          <w:sz w:val="24"/>
          <w:szCs w:val="24"/>
          <w:highlight w:val="none"/>
          <w:lang w:val="zh-CN"/>
        </w:rPr>
        <w:t>评标过程中对投标文件的判定，只依据</w:t>
      </w:r>
      <w:r>
        <w:rPr>
          <w:rFonts w:hint="eastAsia" w:ascii="宋体" w:hAnsi="宋体" w:cs="宋体"/>
          <w:b/>
          <w:bCs/>
          <w:sz w:val="24"/>
          <w:szCs w:val="24"/>
          <w:highlight w:val="none"/>
        </w:rPr>
        <w:t>开标截止时间前递交的</w:t>
      </w:r>
      <w:r>
        <w:rPr>
          <w:rFonts w:hint="eastAsia" w:ascii="宋体" w:hAnsi="宋体" w:cs="宋体"/>
          <w:b/>
          <w:bCs/>
          <w:sz w:val="24"/>
          <w:szCs w:val="24"/>
          <w:highlight w:val="none"/>
          <w:lang w:val="zh-CN"/>
        </w:rPr>
        <w:t>投标文件内容本身，不依据任何外来证明。</w:t>
      </w:r>
    </w:p>
    <w:p w14:paraId="19999DD8">
      <w:pPr>
        <w:tabs>
          <w:tab w:val="left" w:pos="9030"/>
        </w:tabs>
        <w:snapToGrid w:val="0"/>
        <w:spacing w:line="360" w:lineRule="auto"/>
        <w:ind w:right="-65" w:rightChars="0" w:firstLine="480" w:firstLineChars="200"/>
        <w:outlineLvl w:val="1"/>
        <w:rPr>
          <w:rFonts w:hint="eastAsia" w:ascii="宋体" w:hAnsi="宋体" w:cs="宋体"/>
          <w:sz w:val="24"/>
          <w:szCs w:val="24"/>
          <w:highlight w:val="none"/>
          <w:lang w:val="zh-CN"/>
        </w:rPr>
      </w:pPr>
      <w:bookmarkStart w:id="291" w:name="_Toc8482"/>
      <w:bookmarkStart w:id="292" w:name="_Toc6154"/>
      <w:r>
        <w:rPr>
          <w:rFonts w:hint="eastAsia" w:ascii="宋体" w:hAnsi="宋体" w:cs="宋体"/>
          <w:sz w:val="24"/>
          <w:szCs w:val="24"/>
          <w:highlight w:val="none"/>
          <w:lang w:val="zh-CN"/>
        </w:rPr>
        <w:t>（一）资格审查</w:t>
      </w:r>
      <w:bookmarkEnd w:id="291"/>
      <w:bookmarkEnd w:id="292"/>
    </w:p>
    <w:p w14:paraId="7CEAC50E">
      <w:pPr>
        <w:tabs>
          <w:tab w:val="left" w:pos="9030"/>
        </w:tabs>
        <w:snapToGrid w:val="0"/>
        <w:spacing w:line="360" w:lineRule="auto"/>
        <w:ind w:right="-65" w:firstLine="482" w:firstLineChars="200"/>
        <w:rPr>
          <w:rFonts w:hint="eastAsia" w:ascii="宋体" w:hAnsi="宋体" w:cs="宋体"/>
          <w:b/>
          <w:bCs/>
          <w:sz w:val="24"/>
          <w:szCs w:val="24"/>
          <w:highlight w:val="none"/>
          <w:lang w:val="zh-CN"/>
        </w:rPr>
      </w:pPr>
      <w:r>
        <w:rPr>
          <w:rFonts w:hint="eastAsia" w:ascii="宋体" w:hAnsi="宋体" w:cs="宋体"/>
          <w:b/>
          <w:bCs/>
          <w:sz w:val="24"/>
          <w:szCs w:val="24"/>
          <w:highlight w:val="none"/>
          <w:lang w:val="zh-CN"/>
        </w:rPr>
        <w:t>开标结束后，</w:t>
      </w:r>
      <w:r>
        <w:rPr>
          <w:rFonts w:hint="eastAsia" w:ascii="宋体" w:hAnsi="宋体" w:cs="宋体"/>
          <w:b/>
          <w:bCs/>
          <w:sz w:val="24"/>
          <w:szCs w:val="24"/>
          <w:highlight w:val="none"/>
        </w:rPr>
        <w:t>采购人或采购代理机构</w:t>
      </w:r>
      <w:r>
        <w:rPr>
          <w:rFonts w:hint="eastAsia" w:ascii="宋体" w:hAnsi="宋体" w:cs="宋体"/>
          <w:b/>
          <w:bCs/>
          <w:sz w:val="24"/>
          <w:szCs w:val="24"/>
          <w:highlight w:val="none"/>
          <w:lang w:val="zh-CN"/>
        </w:rPr>
        <w:t>依据法律法规和招标文件中规定的内容，对投标人</w:t>
      </w:r>
      <w:r>
        <w:rPr>
          <w:rFonts w:hint="eastAsia" w:ascii="宋体" w:hAnsi="宋体" w:cs="宋体"/>
          <w:b/>
          <w:bCs/>
          <w:sz w:val="24"/>
          <w:szCs w:val="24"/>
          <w:highlight w:val="none"/>
        </w:rPr>
        <w:t>提供的</w:t>
      </w:r>
      <w:r>
        <w:rPr>
          <w:rFonts w:hint="eastAsia" w:ascii="宋体" w:hAnsi="宋体" w:cs="宋体"/>
          <w:b/>
          <w:bCs/>
          <w:sz w:val="24"/>
          <w:szCs w:val="24"/>
          <w:highlight w:val="none"/>
          <w:lang w:val="zh-CN"/>
        </w:rPr>
        <w:t>投标文件</w:t>
      </w:r>
      <w:r>
        <w:rPr>
          <w:rFonts w:hint="eastAsia" w:ascii="宋体" w:hAnsi="宋体" w:cs="宋体"/>
          <w:b/>
          <w:bCs/>
          <w:sz w:val="24"/>
          <w:szCs w:val="24"/>
          <w:highlight w:val="none"/>
        </w:rPr>
        <w:t>中的</w:t>
      </w:r>
      <w:r>
        <w:rPr>
          <w:rFonts w:hint="eastAsia" w:ascii="宋体" w:hAnsi="宋体" w:cs="宋体"/>
          <w:b/>
          <w:bCs/>
          <w:sz w:val="24"/>
          <w:szCs w:val="24"/>
          <w:highlight w:val="none"/>
          <w:lang w:val="zh-CN"/>
        </w:rPr>
        <w:t>资格</w:t>
      </w:r>
      <w:r>
        <w:rPr>
          <w:rFonts w:hint="eastAsia" w:ascii="宋体" w:hAnsi="宋体" w:cs="宋体"/>
          <w:b/>
          <w:bCs/>
          <w:sz w:val="24"/>
          <w:szCs w:val="24"/>
          <w:highlight w:val="none"/>
        </w:rPr>
        <w:t>证明文件</w:t>
      </w:r>
      <w:r>
        <w:rPr>
          <w:rFonts w:hint="eastAsia" w:ascii="宋体" w:hAnsi="宋体" w:cs="宋体"/>
          <w:b/>
          <w:bCs/>
          <w:sz w:val="24"/>
          <w:szCs w:val="24"/>
          <w:highlight w:val="none"/>
          <w:lang w:val="zh-CN"/>
        </w:rPr>
        <w:t>进行</w:t>
      </w:r>
      <w:r>
        <w:rPr>
          <w:rFonts w:hint="eastAsia" w:ascii="宋体" w:hAnsi="宋体" w:cs="宋体"/>
          <w:b/>
          <w:bCs/>
          <w:sz w:val="24"/>
          <w:szCs w:val="24"/>
          <w:highlight w:val="none"/>
        </w:rPr>
        <w:t>资格</w:t>
      </w:r>
      <w:r>
        <w:rPr>
          <w:rFonts w:hint="eastAsia" w:ascii="宋体" w:hAnsi="宋体" w:cs="宋体"/>
          <w:b/>
          <w:bCs/>
          <w:sz w:val="24"/>
          <w:szCs w:val="24"/>
          <w:highlight w:val="none"/>
          <w:lang w:val="zh-CN"/>
        </w:rPr>
        <w:t>审查，</w:t>
      </w:r>
      <w:r>
        <w:rPr>
          <w:rFonts w:hint="eastAsia" w:ascii="宋体" w:hAnsi="宋体" w:cs="宋体"/>
          <w:b/>
          <w:bCs/>
          <w:sz w:val="24"/>
          <w:szCs w:val="24"/>
          <w:highlight w:val="none"/>
        </w:rPr>
        <w:t>未通过资格审查的投标人不进入下一步评审</w:t>
      </w:r>
      <w:r>
        <w:rPr>
          <w:rFonts w:hint="eastAsia" w:ascii="宋体" w:hAnsi="宋体" w:cs="宋体"/>
          <w:b/>
          <w:bCs/>
          <w:sz w:val="24"/>
          <w:szCs w:val="24"/>
          <w:highlight w:val="none"/>
          <w:lang w:val="zh-CN"/>
        </w:rPr>
        <w:t>。具体审查内容如下：</w:t>
      </w:r>
    </w:p>
    <w:p w14:paraId="7CD0E8DD">
      <w:pPr>
        <w:numPr>
          <w:ilvl w:val="0"/>
          <w:numId w:val="5"/>
        </w:numPr>
        <w:autoSpaceDE w:val="0"/>
        <w:autoSpaceDN w:val="0"/>
        <w:adjustRightInd w:val="0"/>
        <w:snapToGrid w:val="0"/>
        <w:spacing w:line="360" w:lineRule="auto"/>
        <w:ind w:firstLine="480" w:firstLineChars="200"/>
        <w:rPr>
          <w:rFonts w:hint="eastAsia" w:ascii="宋体" w:hAnsi="宋体" w:eastAsia="宋体" w:cs="宋体"/>
          <w:kern w:val="0"/>
          <w:sz w:val="24"/>
          <w:szCs w:val="24"/>
          <w:highlight w:val="none"/>
          <w:shd w:val="clear" w:color="auto" w:fill="FFFFFF"/>
          <w:lang w:val="en-US" w:eastAsia="zh-CN" w:bidi="ar-SA"/>
        </w:rPr>
      </w:pPr>
      <w:r>
        <w:rPr>
          <w:rFonts w:hint="eastAsia" w:ascii="宋体" w:hAnsi="宋体" w:cs="宋体"/>
          <w:sz w:val="24"/>
          <w:szCs w:val="24"/>
          <w:highlight w:val="none"/>
        </w:rPr>
        <w:t>基本资格条件：符合《中华人民共和国政府采购法》第二十二条的规定</w:t>
      </w:r>
      <w:r>
        <w:rPr>
          <w:rFonts w:hint="eastAsia" w:ascii="宋体" w:hAnsi="宋体" w:eastAsia="宋体" w:cs="宋体"/>
          <w:kern w:val="0"/>
          <w:sz w:val="24"/>
          <w:szCs w:val="24"/>
          <w:highlight w:val="none"/>
          <w:shd w:val="clear" w:color="auto" w:fill="FFFFFF"/>
          <w:lang w:val="en-US" w:eastAsia="zh-CN" w:bidi="ar-SA"/>
        </w:rPr>
        <w:t>：</w:t>
      </w:r>
    </w:p>
    <w:p w14:paraId="1D9DDC9D">
      <w:pPr>
        <w:autoSpaceDE w:val="0"/>
        <w:autoSpaceDN w:val="0"/>
        <w:adjustRightInd w:val="0"/>
        <w:snapToGrid w:val="0"/>
        <w:spacing w:line="360" w:lineRule="auto"/>
        <w:ind w:firstLine="480" w:firstLineChars="200"/>
        <w:rPr>
          <w:rFonts w:hint="eastAsia"/>
          <w:highlight w:val="none"/>
          <w:lang w:val="en-US" w:eastAsia="zh-CN"/>
        </w:rPr>
      </w:pPr>
      <w:r>
        <w:rPr>
          <w:rFonts w:hint="eastAsia" w:ascii="宋体" w:hAnsi="宋体" w:eastAsia="宋体" w:cs="宋体"/>
          <w:sz w:val="24"/>
          <w:szCs w:val="24"/>
          <w:highlight w:val="none"/>
          <w:lang w:val="en-US" w:eastAsia="zh-CN"/>
        </w:rPr>
        <w:t>（1）供应商应为具有独立承担民事责任能力且具备向采购人提供相关服务的企业法人、事业法人、其他组织或自然人。企业法人应提供具有统一社会信用代码的营业执照；事业法人应提供事业单位法人证等证明文件；其他组织应提供合法证明文件；自然人提供身份证明文件；</w:t>
      </w:r>
    </w:p>
    <w:p w14:paraId="64FF5968">
      <w:pPr>
        <w:autoSpaceDE w:val="0"/>
        <w:autoSpaceDN w:val="0"/>
        <w:adjustRightInd w:val="0"/>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lang w:val="en-US" w:eastAsia="zh-CN"/>
        </w:rPr>
        <w:t xml:space="preserve">（2）提供《基本资格条件承诺函》，供应商应对承诺内容的真实性、合法性、有效性负责。经调查核实为虚假承诺的，视同为“提供虚假材料谋取中标、成交”的违法行为，依照《中华人民共和国政府采购法》等法律法规追究相应责任。承诺函格式详情见投标文件附件。 </w:t>
      </w:r>
    </w:p>
    <w:p w14:paraId="4E0DA49A">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不提供《基本资格条件承诺函》的供应商需提交如下资格证明文件：</w:t>
      </w:r>
    </w:p>
    <w:p w14:paraId="2FFEF164">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lang w:eastAsia="zh-CN"/>
        </w:rPr>
        <w:t>提供</w:t>
      </w:r>
      <w:r>
        <w:rPr>
          <w:rFonts w:hint="eastAsia" w:ascii="宋体" w:hAnsi="宋体" w:cs="宋体"/>
          <w:sz w:val="24"/>
          <w:szCs w:val="24"/>
          <w:highlight w:val="none"/>
          <w:lang w:eastAsia="zh-CN"/>
        </w:rPr>
        <w:t>2023年度或2024年度</w:t>
      </w:r>
      <w:r>
        <w:rPr>
          <w:rFonts w:hint="eastAsia" w:ascii="宋体" w:hAnsi="宋体" w:eastAsia="宋体" w:cs="宋体"/>
          <w:sz w:val="24"/>
          <w:szCs w:val="24"/>
          <w:highlight w:val="none"/>
          <w:lang w:eastAsia="zh-CN"/>
        </w:rPr>
        <w:t>经审计的财务报告（成立时间至提交投标文件截止时间不足一年的可提供成立后任意时段的资产负债表）</w:t>
      </w:r>
      <w:r>
        <w:rPr>
          <w:rFonts w:hint="eastAsia" w:ascii="宋体" w:hAnsi="宋体" w:eastAsia="宋体" w:cs="宋体"/>
          <w:sz w:val="24"/>
          <w:szCs w:val="24"/>
          <w:highlight w:val="none"/>
        </w:rPr>
        <w:t>，或其基本存款账户开户银行出具的资信证明及基本存款账户开户许可证（基本账户信息表）；</w:t>
      </w:r>
    </w:p>
    <w:p w14:paraId="1FAE19C5">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提供</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截止日前一年内已缴纳的至少一个月的纳税证明或完税证明，依法免税的单位应提供相关证明材料；</w:t>
      </w:r>
    </w:p>
    <w:p w14:paraId="6AE8A759">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提供</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截止日前一年内已缴存的至少一个月的社会保障资金缴存单据或社保机构开具的社会保险参保缴费情况证明，依法不需要缴纳社会保障资金的单位应提供相关证明材料；</w:t>
      </w:r>
    </w:p>
    <w:p w14:paraId="3804879E">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提供具有履行合同所必需的设备和专业技术能力的承诺；（格式自拟）</w:t>
      </w:r>
    </w:p>
    <w:p w14:paraId="23CEFC46">
      <w:pPr>
        <w:autoSpaceDE w:val="0"/>
        <w:autoSpaceDN w:val="0"/>
        <w:adjustRightInd w:val="0"/>
        <w:snapToGrid w:val="0"/>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参加政府采购活动前3年内，在经营活动中没有重大违法记录的书面声明；（格式自拟）</w:t>
      </w:r>
    </w:p>
    <w:p w14:paraId="4D5A7CCB">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2、落实政府采购政策需满足的资格要求：</w:t>
      </w:r>
      <w:r>
        <w:rPr>
          <w:rFonts w:hint="eastAsia" w:ascii="新宋体" w:hAnsi="新宋体" w:eastAsia="新宋体" w:cs="新宋体"/>
          <w:i w:val="0"/>
          <w:iCs w:val="0"/>
          <w:caps w:val="0"/>
          <w:color w:val="333333"/>
          <w:spacing w:val="0"/>
          <w:sz w:val="24"/>
          <w:szCs w:val="24"/>
          <w:highlight w:val="none"/>
          <w:shd w:val="clear" w:color="auto" w:fill="FFFFFF"/>
          <w:vertAlign w:val="baseline"/>
          <w:lang w:val="en-US" w:eastAsia="zh-CN"/>
        </w:rPr>
        <w:t>本项目专门面向小微企业</w:t>
      </w:r>
      <w:r>
        <w:rPr>
          <w:rFonts w:hint="eastAsia" w:ascii="宋体" w:hAnsi="宋体" w:cs="宋体"/>
          <w:sz w:val="24"/>
          <w:szCs w:val="24"/>
          <w:highlight w:val="none"/>
        </w:rPr>
        <w:t>。</w:t>
      </w:r>
    </w:p>
    <w:p w14:paraId="2582DBAD">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3、特定资格条件：</w:t>
      </w:r>
    </w:p>
    <w:p w14:paraId="60A80A8A">
      <w:pPr>
        <w:pStyle w:val="25"/>
        <w:spacing w:before="0" w:beforeAutospacing="0" w:after="0" w:afterAutospacing="0" w:line="360" w:lineRule="auto"/>
        <w:ind w:firstLine="480" w:firstLineChars="20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lang w:eastAsia="zh-CN"/>
        </w:rPr>
        <w:t>（</w:t>
      </w:r>
      <w:r>
        <w:rPr>
          <w:rFonts w:hint="eastAsia" w:ascii="宋体" w:hAnsi="宋体" w:eastAsia="宋体" w:cs="宋体"/>
          <w:highlight w:val="none"/>
          <w:shd w:val="clear" w:color="auto" w:fill="FFFFFF"/>
          <w:lang w:val="en-US" w:eastAsia="zh-CN"/>
        </w:rPr>
        <w:t>1）</w:t>
      </w:r>
      <w:r>
        <w:rPr>
          <w:rFonts w:hint="eastAsia" w:ascii="宋体" w:hAnsi="宋体" w:eastAsia="宋体" w:cs="宋体"/>
          <w:highlight w:val="none"/>
          <w:shd w:val="clear" w:color="auto" w:fill="FFFFFF"/>
        </w:rPr>
        <w:t>法定代表人授权书（附法定代表人、被授权人身份证复印件）及被授权人身份证（法定代表人直接参加</w:t>
      </w:r>
      <w:r>
        <w:rPr>
          <w:rFonts w:hint="eastAsia" w:hAnsi="宋体" w:cs="宋体"/>
          <w:highlight w:val="none"/>
          <w:shd w:val="clear" w:color="auto" w:fill="FFFFFF"/>
          <w:lang w:val="en-US" w:eastAsia="zh-CN"/>
        </w:rPr>
        <w:t>投标</w:t>
      </w:r>
      <w:r>
        <w:rPr>
          <w:rFonts w:hint="eastAsia" w:ascii="宋体" w:hAnsi="宋体" w:eastAsia="宋体" w:cs="宋体"/>
          <w:highlight w:val="none"/>
          <w:shd w:val="clear" w:color="auto" w:fill="FFFFFF"/>
        </w:rPr>
        <w:t>，须提供法定代表人身份证明及身份证复印件）；</w:t>
      </w:r>
    </w:p>
    <w:p w14:paraId="5E447775">
      <w:pPr>
        <w:pStyle w:val="25"/>
        <w:spacing w:before="0" w:beforeAutospacing="0" w:after="0" w:afterAutospacing="0" w:line="360" w:lineRule="auto"/>
        <w:ind w:firstLine="480" w:firstLineChars="20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lang w:eastAsia="zh-CN"/>
        </w:rPr>
        <w:t>（</w:t>
      </w:r>
      <w:r>
        <w:rPr>
          <w:rFonts w:hint="eastAsia" w:ascii="宋体" w:hAnsi="宋体" w:eastAsia="宋体" w:cs="宋体"/>
          <w:highlight w:val="none"/>
          <w:shd w:val="clear" w:color="auto" w:fill="FFFFFF"/>
          <w:lang w:val="en-US" w:eastAsia="zh-CN"/>
        </w:rPr>
        <w:t>2）</w:t>
      </w:r>
      <w:r>
        <w:rPr>
          <w:rFonts w:hint="eastAsia" w:ascii="宋体" w:hAnsi="宋体" w:eastAsia="宋体" w:cs="宋体"/>
          <w:highlight w:val="none"/>
          <w:shd w:val="clear" w:color="auto" w:fill="FFFFFF"/>
        </w:rPr>
        <w:t>供应商不得为“中国执行信息公开网”网站（zxgk.court.gov.cn/shixin/）中列入失信被执行人、不得为“信用中国”网站（www.creditchina.gov.cn/）中列入重大税收违法失信主体，不得为中国政府采购网（www.ccgp.gov.cn）政府采购严重违法失信行为记录名单中被财政部门禁止参加政府采购活动的当事人；（查询节点应在采购文件获取期至投标文件递交截止时间之间）；</w:t>
      </w:r>
    </w:p>
    <w:p w14:paraId="06125996">
      <w:pPr>
        <w:pStyle w:val="25"/>
        <w:spacing w:before="0" w:beforeAutospacing="0" w:after="0" w:afterAutospacing="0" w:line="360" w:lineRule="auto"/>
        <w:ind w:firstLine="480" w:firstLineChars="200"/>
        <w:jc w:val="both"/>
        <w:textAlignment w:val="baseline"/>
        <w:rPr>
          <w:rFonts w:hint="eastAsia" w:ascii="宋体" w:hAnsi="宋体" w:eastAsia="宋体" w:cs="宋体"/>
          <w:highlight w:val="none"/>
          <w:shd w:val="clear" w:color="auto" w:fill="FFFFFF"/>
        </w:rPr>
      </w:pPr>
      <w:r>
        <w:rPr>
          <w:rFonts w:hint="eastAsia" w:ascii="宋体" w:hAnsi="宋体" w:eastAsia="宋体" w:cs="宋体"/>
          <w:highlight w:val="none"/>
          <w:shd w:val="clear" w:color="auto" w:fill="FFFFFF"/>
          <w:lang w:eastAsia="zh-CN"/>
        </w:rPr>
        <w:t>（</w:t>
      </w:r>
      <w:r>
        <w:rPr>
          <w:rFonts w:hint="eastAsia" w:ascii="宋体" w:hAnsi="宋体" w:eastAsia="宋体" w:cs="宋体"/>
          <w:highlight w:val="none"/>
          <w:shd w:val="clear" w:color="auto" w:fill="FFFFFF"/>
          <w:lang w:val="en-US" w:eastAsia="zh-CN"/>
        </w:rPr>
        <w:t>3)</w:t>
      </w:r>
      <w:r>
        <w:rPr>
          <w:rFonts w:hint="eastAsia" w:ascii="宋体" w:hAnsi="宋体" w:eastAsia="宋体" w:cs="宋体"/>
          <w:highlight w:val="none"/>
          <w:shd w:val="clear" w:color="auto" w:fill="FFFFFF"/>
        </w:rPr>
        <w:t>投标人具有人力资源服务许可证书；</w:t>
      </w:r>
    </w:p>
    <w:p w14:paraId="13CD2DA6">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（4）非联合体投标声明。</w:t>
      </w:r>
    </w:p>
    <w:p w14:paraId="48FB34CF">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备注：</w:t>
      </w:r>
    </w:p>
    <w:p w14:paraId="16579615">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（1）以上为投标人必备资格要求，资格证明文件无效或缺项按无效投标文件处理。</w:t>
      </w:r>
    </w:p>
    <w:p w14:paraId="20DD5712">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（2）分支机构参与投标时，须提供分支机构符合资格要求的证明文件。</w:t>
      </w:r>
    </w:p>
    <w:p w14:paraId="60D9A504">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（3）书面声明、法定代表人身份证明和法定代表人授权委托书应按招标文件给定的格式填写，投标文件中必须附原件，其他资格证明文件提供复印件并加盖投标人公章。</w:t>
      </w:r>
    </w:p>
    <w:p w14:paraId="2EE85BD2">
      <w:pPr>
        <w:snapToGri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（4）依法免税或不需要缴纳社会保障资金的投标人提供相应证明文件；事业单位法人参与投标可不提供财务状况报告和社会保障资金缴纳证明。</w:t>
      </w:r>
    </w:p>
    <w:p w14:paraId="0257A522">
      <w:pPr>
        <w:autoSpaceDE w:val="0"/>
        <w:autoSpaceDN w:val="0"/>
        <w:adjustRightInd w:val="0"/>
        <w:snapToGrid w:val="0"/>
        <w:spacing w:line="360" w:lineRule="auto"/>
        <w:ind w:firstLine="480" w:firstLineChars="200"/>
        <w:outlineLvl w:val="1"/>
        <w:rPr>
          <w:rFonts w:hint="eastAsia" w:ascii="宋体" w:hAnsi="宋体" w:cs="宋体"/>
          <w:b/>
          <w:sz w:val="24"/>
          <w:szCs w:val="24"/>
          <w:highlight w:val="none"/>
          <w:lang w:val="zh-CN"/>
        </w:rPr>
      </w:pPr>
      <w:bookmarkStart w:id="293" w:name="_Toc14612"/>
      <w:bookmarkStart w:id="294" w:name="_Toc19359"/>
      <w:r>
        <w:rPr>
          <w:rFonts w:hint="eastAsia" w:ascii="宋体" w:hAnsi="宋体" w:cs="宋体"/>
          <w:sz w:val="24"/>
          <w:szCs w:val="24"/>
          <w:highlight w:val="none"/>
          <w:lang w:val="zh-CN"/>
        </w:rPr>
        <w:t>（二）符合性审查</w:t>
      </w:r>
      <w:bookmarkEnd w:id="293"/>
      <w:bookmarkEnd w:id="294"/>
    </w:p>
    <w:p w14:paraId="5538F2BF">
      <w:pPr>
        <w:tabs>
          <w:tab w:val="left" w:pos="9030"/>
        </w:tabs>
        <w:snapToGrid w:val="0"/>
        <w:spacing w:line="360" w:lineRule="auto"/>
        <w:ind w:right="-65" w:firstLine="480" w:firstLineChars="200"/>
        <w:rPr>
          <w:rFonts w:hint="eastAsia" w:ascii="宋体" w:hAnsi="宋体" w:cs="宋体"/>
          <w:sz w:val="24"/>
          <w:szCs w:val="24"/>
          <w:highlight w:val="none"/>
          <w:lang w:val="zh-CN"/>
        </w:rPr>
      </w:pPr>
      <w:r>
        <w:rPr>
          <w:rFonts w:hint="eastAsia" w:ascii="宋体" w:hAnsi="宋体" w:cs="宋体"/>
          <w:sz w:val="24"/>
          <w:szCs w:val="24"/>
          <w:highlight w:val="none"/>
        </w:rPr>
        <w:t>依法组建评标委员会，</w:t>
      </w:r>
      <w:r>
        <w:rPr>
          <w:rFonts w:hint="eastAsia" w:ascii="宋体" w:hAnsi="宋体" w:cs="宋体"/>
          <w:sz w:val="24"/>
          <w:szCs w:val="24"/>
          <w:highlight w:val="none"/>
          <w:lang w:val="zh-CN"/>
        </w:rPr>
        <w:t>评标委员会依据招标文件的规定，进行符合性审查，以确定其是否满足招标文件的实质性要求，</w:t>
      </w:r>
      <w:r>
        <w:rPr>
          <w:rFonts w:hint="eastAsia" w:ascii="宋体" w:hAnsi="宋体" w:cs="宋体"/>
          <w:sz w:val="24"/>
          <w:szCs w:val="24"/>
          <w:highlight w:val="none"/>
        </w:rPr>
        <w:t>未通过符合性审查的投标人不再进入下一步评审</w:t>
      </w:r>
      <w:r>
        <w:rPr>
          <w:rFonts w:hint="eastAsia" w:ascii="宋体" w:hAnsi="宋体" w:cs="宋体"/>
          <w:sz w:val="24"/>
          <w:szCs w:val="24"/>
          <w:highlight w:val="none"/>
          <w:lang w:val="zh-CN"/>
        </w:rPr>
        <w:t>。具体审查内容如下：</w:t>
      </w:r>
    </w:p>
    <w:tbl>
      <w:tblPr>
        <w:tblStyle w:val="30"/>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0"/>
        <w:gridCol w:w="3040"/>
        <w:gridCol w:w="4160"/>
      </w:tblGrid>
      <w:tr w14:paraId="6050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4920" w:type="dxa"/>
            <w:gridSpan w:val="2"/>
            <w:tcBorders>
              <w:top w:val="single" w:color="auto" w:sz="4" w:space="0"/>
              <w:left w:val="single" w:color="auto" w:sz="4" w:space="0"/>
              <w:bottom w:val="single" w:color="auto" w:sz="4" w:space="0"/>
              <w:right w:val="single" w:color="auto" w:sz="4" w:space="0"/>
            </w:tcBorders>
            <w:shd w:val="clear" w:color="auto" w:fill="F7CAAC"/>
            <w:noWrap w:val="0"/>
            <w:vAlign w:val="center"/>
          </w:tcPr>
          <w:p w14:paraId="1746D820">
            <w:pPr>
              <w:spacing w:line="360" w:lineRule="auto"/>
              <w:ind w:firstLine="482" w:firstLineChars="200"/>
              <w:jc w:val="center"/>
              <w:rPr>
                <w:rFonts w:hint="eastAsia" w:ascii="宋体" w:hAnsi="宋体" w:cs="宋体"/>
                <w:b/>
                <w:bCs/>
                <w:kern w:val="0"/>
                <w:sz w:val="24"/>
                <w:szCs w:val="24"/>
                <w:highlight w:val="none"/>
              </w:rPr>
            </w:pPr>
            <w:r>
              <w:rPr>
                <w:rFonts w:hint="eastAsia" w:ascii="宋体" w:hAnsi="宋体" w:cs="宋体"/>
                <w:b/>
                <w:bCs/>
                <w:kern w:val="0"/>
                <w:sz w:val="24"/>
                <w:szCs w:val="24"/>
                <w:highlight w:val="none"/>
              </w:rPr>
              <w:t>实质性条款要求</w:t>
            </w:r>
          </w:p>
        </w:tc>
        <w:tc>
          <w:tcPr>
            <w:tcW w:w="4160" w:type="dxa"/>
            <w:tcBorders>
              <w:top w:val="single" w:color="auto" w:sz="4" w:space="0"/>
              <w:left w:val="single" w:color="auto" w:sz="4" w:space="0"/>
              <w:bottom w:val="single" w:color="auto" w:sz="4" w:space="0"/>
              <w:right w:val="single" w:color="auto" w:sz="4" w:space="0"/>
            </w:tcBorders>
            <w:shd w:val="clear" w:color="auto" w:fill="F7CAAC"/>
            <w:noWrap w:val="0"/>
            <w:vAlign w:val="center"/>
          </w:tcPr>
          <w:p w14:paraId="20BAA0A5">
            <w:pPr>
              <w:spacing w:line="360" w:lineRule="auto"/>
              <w:ind w:firstLine="482" w:firstLineChars="200"/>
              <w:jc w:val="center"/>
              <w:rPr>
                <w:rFonts w:hint="eastAsia" w:ascii="宋体" w:hAnsi="宋体" w:cs="宋体"/>
                <w:b/>
                <w:bCs/>
                <w:kern w:val="0"/>
                <w:sz w:val="24"/>
                <w:szCs w:val="24"/>
                <w:highlight w:val="none"/>
              </w:rPr>
            </w:pPr>
            <w:r>
              <w:rPr>
                <w:rFonts w:hint="eastAsia" w:ascii="宋体" w:hAnsi="宋体" w:cs="宋体"/>
                <w:b/>
                <w:bCs/>
                <w:kern w:val="0"/>
                <w:sz w:val="24"/>
                <w:szCs w:val="24"/>
                <w:highlight w:val="none"/>
              </w:rPr>
              <w:t>通过条件</w:t>
            </w:r>
          </w:p>
        </w:tc>
      </w:tr>
      <w:tr w14:paraId="71E25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80" w:type="dxa"/>
            <w:vMerge w:val="restart"/>
            <w:tcBorders>
              <w:top w:val="single" w:color="auto" w:sz="4" w:space="0"/>
              <w:left w:val="single" w:color="auto" w:sz="4" w:space="0"/>
              <w:right w:val="single" w:color="auto" w:sz="4" w:space="0"/>
            </w:tcBorders>
            <w:noWrap w:val="0"/>
            <w:vAlign w:val="center"/>
          </w:tcPr>
          <w:p w14:paraId="7DE196B2">
            <w:pPr>
              <w:spacing w:line="360" w:lineRule="auto"/>
              <w:jc w:val="center"/>
              <w:rPr>
                <w:rFonts w:ascii="宋体" w:hAnsi="宋体" w:cs="宋体"/>
                <w:sz w:val="24"/>
                <w:szCs w:val="24"/>
                <w:highlight w:val="none"/>
              </w:rPr>
            </w:pPr>
            <w:r>
              <w:rPr>
                <w:rFonts w:hint="eastAsia" w:ascii="宋体" w:hAnsi="宋体" w:cs="宋体"/>
                <w:sz w:val="24"/>
                <w:szCs w:val="24"/>
                <w:highlight w:val="none"/>
              </w:rPr>
              <w:t>符合性审查</w:t>
            </w:r>
          </w:p>
        </w:tc>
        <w:tc>
          <w:tcPr>
            <w:tcW w:w="3040" w:type="dxa"/>
            <w:tcBorders>
              <w:top w:val="single" w:color="auto" w:sz="4" w:space="0"/>
              <w:left w:val="single" w:color="auto" w:sz="4" w:space="0"/>
              <w:bottom w:val="single" w:color="auto" w:sz="4" w:space="0"/>
              <w:right w:val="single" w:color="auto" w:sz="4" w:space="0"/>
            </w:tcBorders>
            <w:noWrap w:val="0"/>
            <w:vAlign w:val="center"/>
          </w:tcPr>
          <w:p w14:paraId="6B710AC3">
            <w:pPr>
              <w:spacing w:line="360" w:lineRule="auto"/>
              <w:jc w:val="center"/>
              <w:rPr>
                <w:rFonts w:hAnsi="宋体" w:cs="宋体"/>
                <w:sz w:val="24"/>
                <w:szCs w:val="24"/>
                <w:highlight w:val="none"/>
              </w:rPr>
            </w:pPr>
          </w:p>
          <w:p w14:paraId="493E9A43">
            <w:pPr>
              <w:spacing w:line="360" w:lineRule="auto"/>
              <w:jc w:val="center"/>
              <w:rPr>
                <w:rFonts w:hint="eastAsia" w:ascii="宋体" w:hAnsi="宋体" w:cs="宋体"/>
                <w:bCs/>
                <w:kern w:val="0"/>
                <w:sz w:val="24"/>
                <w:szCs w:val="24"/>
                <w:highlight w:val="none"/>
              </w:rPr>
            </w:pPr>
            <w:r>
              <w:rPr>
                <w:rFonts w:hint="eastAsia" w:hAnsi="宋体" w:cs="宋体"/>
                <w:bCs/>
                <w:sz w:val="24"/>
                <w:szCs w:val="24"/>
                <w:highlight w:val="none"/>
              </w:rPr>
              <w:t>响应文件签署、盖章</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555BEC58">
            <w:pPr>
              <w:spacing w:line="360" w:lineRule="auto"/>
              <w:jc w:val="left"/>
              <w:rPr>
                <w:rFonts w:hint="eastAsia" w:ascii="宋体" w:hAnsi="宋体" w:cs="宋体"/>
                <w:bCs/>
                <w:kern w:val="0"/>
                <w:sz w:val="24"/>
                <w:szCs w:val="24"/>
                <w:highlight w:val="none"/>
              </w:rPr>
            </w:pPr>
            <w:r>
              <w:rPr>
                <w:rFonts w:hint="eastAsia" w:hAnsi="宋体" w:cs="宋体"/>
                <w:bCs/>
                <w:sz w:val="24"/>
                <w:szCs w:val="24"/>
                <w:highlight w:val="none"/>
              </w:rPr>
              <w:t>关键部分签署、盖章均符合招标文件要求。</w:t>
            </w:r>
          </w:p>
        </w:tc>
      </w:tr>
      <w:tr w14:paraId="72C5E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80" w:type="dxa"/>
            <w:vMerge w:val="continue"/>
            <w:tcBorders>
              <w:left w:val="single" w:color="auto" w:sz="4" w:space="0"/>
              <w:right w:val="single" w:color="auto" w:sz="4" w:space="0"/>
            </w:tcBorders>
            <w:noWrap w:val="0"/>
            <w:vAlign w:val="center"/>
          </w:tcPr>
          <w:p w14:paraId="62FFE64D">
            <w:pPr>
              <w:spacing w:line="360" w:lineRule="auto"/>
              <w:ind w:firstLine="480" w:firstLineChars="200"/>
              <w:jc w:val="center"/>
              <w:rPr>
                <w:rFonts w:hint="eastAsia" w:ascii="宋体" w:hAnsi="宋体" w:cs="宋体"/>
                <w:bCs/>
                <w:kern w:val="0"/>
                <w:sz w:val="24"/>
                <w:szCs w:val="24"/>
                <w:highlight w:val="none"/>
              </w:rPr>
            </w:pPr>
          </w:p>
        </w:tc>
        <w:tc>
          <w:tcPr>
            <w:tcW w:w="3040" w:type="dxa"/>
            <w:tcBorders>
              <w:top w:val="single" w:color="auto" w:sz="4" w:space="0"/>
              <w:left w:val="single" w:color="auto" w:sz="4" w:space="0"/>
              <w:bottom w:val="single" w:color="auto" w:sz="4" w:space="0"/>
              <w:right w:val="single" w:color="auto" w:sz="4" w:space="0"/>
            </w:tcBorders>
            <w:noWrap w:val="0"/>
            <w:vAlign w:val="center"/>
          </w:tcPr>
          <w:p w14:paraId="3B536253">
            <w:pPr>
              <w:spacing w:line="360" w:lineRule="auto"/>
              <w:jc w:val="center"/>
              <w:rPr>
                <w:rFonts w:hAnsi="宋体" w:cs="宋体"/>
                <w:sz w:val="24"/>
                <w:szCs w:val="24"/>
                <w:highlight w:val="none"/>
              </w:rPr>
            </w:pPr>
          </w:p>
          <w:p w14:paraId="29EAB3A8">
            <w:pPr>
              <w:spacing w:line="360" w:lineRule="auto"/>
              <w:jc w:val="center"/>
              <w:rPr>
                <w:rFonts w:hint="eastAsia" w:ascii="宋体" w:hAnsi="宋体" w:cs="宋体"/>
                <w:bCs/>
                <w:kern w:val="0"/>
                <w:sz w:val="24"/>
                <w:szCs w:val="24"/>
                <w:highlight w:val="none"/>
              </w:rPr>
            </w:pPr>
            <w:r>
              <w:rPr>
                <w:rFonts w:hint="eastAsia" w:hAnsi="宋体" w:cs="宋体"/>
                <w:bCs/>
                <w:sz w:val="24"/>
                <w:szCs w:val="24"/>
                <w:highlight w:val="none"/>
              </w:rPr>
              <w:t>投标有效期</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1CDCDE32">
            <w:pPr>
              <w:spacing w:line="360" w:lineRule="auto"/>
              <w:jc w:val="left"/>
              <w:rPr>
                <w:rFonts w:hint="eastAsia" w:ascii="宋体" w:hAnsi="宋体" w:cs="宋体"/>
                <w:bCs/>
                <w:kern w:val="0"/>
                <w:sz w:val="24"/>
                <w:szCs w:val="24"/>
                <w:highlight w:val="none"/>
              </w:rPr>
            </w:pPr>
            <w:r>
              <w:rPr>
                <w:rFonts w:hint="eastAsia" w:hAnsi="宋体" w:cs="宋体"/>
                <w:bCs/>
                <w:sz w:val="24"/>
                <w:szCs w:val="24"/>
                <w:highlight w:val="none"/>
              </w:rPr>
              <w:t>符合招标文件要求。</w:t>
            </w:r>
          </w:p>
        </w:tc>
      </w:tr>
      <w:tr w14:paraId="259B1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1880" w:type="dxa"/>
            <w:vMerge w:val="continue"/>
            <w:tcBorders>
              <w:left w:val="single" w:color="auto" w:sz="4" w:space="0"/>
              <w:right w:val="single" w:color="auto" w:sz="4" w:space="0"/>
            </w:tcBorders>
            <w:noWrap w:val="0"/>
            <w:vAlign w:val="center"/>
          </w:tcPr>
          <w:p w14:paraId="7F14EF6C">
            <w:pPr>
              <w:spacing w:line="360" w:lineRule="auto"/>
              <w:ind w:firstLine="480" w:firstLineChars="200"/>
              <w:jc w:val="center"/>
              <w:rPr>
                <w:rFonts w:hint="eastAsia" w:ascii="宋体" w:hAnsi="宋体" w:cs="宋体"/>
                <w:bCs/>
                <w:kern w:val="0"/>
                <w:sz w:val="24"/>
                <w:szCs w:val="24"/>
                <w:highlight w:val="none"/>
              </w:rPr>
            </w:pPr>
          </w:p>
        </w:tc>
        <w:tc>
          <w:tcPr>
            <w:tcW w:w="3040" w:type="dxa"/>
            <w:tcBorders>
              <w:top w:val="single" w:color="auto" w:sz="4" w:space="0"/>
              <w:left w:val="single" w:color="auto" w:sz="4" w:space="0"/>
              <w:bottom w:val="single" w:color="auto" w:sz="4" w:space="0"/>
              <w:right w:val="single" w:color="auto" w:sz="4" w:space="0"/>
            </w:tcBorders>
            <w:noWrap w:val="0"/>
            <w:vAlign w:val="top"/>
          </w:tcPr>
          <w:p w14:paraId="20E2FE18">
            <w:pPr>
              <w:spacing w:line="360" w:lineRule="auto"/>
              <w:jc w:val="center"/>
              <w:rPr>
                <w:rFonts w:hAnsi="宋体" w:cs="宋体"/>
                <w:sz w:val="24"/>
                <w:szCs w:val="24"/>
                <w:highlight w:val="none"/>
              </w:rPr>
            </w:pPr>
          </w:p>
          <w:p w14:paraId="5D22339C">
            <w:pPr>
              <w:spacing w:line="360" w:lineRule="auto"/>
              <w:jc w:val="center"/>
              <w:rPr>
                <w:rFonts w:hAnsi="宋体" w:cs="宋体"/>
                <w:sz w:val="24"/>
                <w:szCs w:val="24"/>
                <w:highlight w:val="none"/>
              </w:rPr>
            </w:pPr>
          </w:p>
          <w:p w14:paraId="7A6068F0">
            <w:pPr>
              <w:spacing w:line="360" w:lineRule="auto"/>
              <w:jc w:val="center"/>
              <w:rPr>
                <w:rFonts w:hint="eastAsia" w:ascii="宋体" w:hAnsi="宋体" w:cs="宋体"/>
                <w:bCs/>
                <w:kern w:val="0"/>
                <w:sz w:val="24"/>
                <w:szCs w:val="24"/>
                <w:highlight w:val="none"/>
              </w:rPr>
            </w:pPr>
            <w:r>
              <w:rPr>
                <w:rFonts w:hint="eastAsia" w:hAnsi="宋体" w:cs="宋体"/>
                <w:bCs/>
                <w:sz w:val="24"/>
                <w:szCs w:val="24"/>
                <w:highlight w:val="none"/>
              </w:rPr>
              <w:t>投标报价</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3FDB804B">
            <w:pPr>
              <w:numPr>
                <w:ilvl w:val="0"/>
                <w:numId w:val="6"/>
              </w:numPr>
              <w:spacing w:line="360" w:lineRule="auto"/>
              <w:ind w:left="0" w:leftChars="0" w:firstLineChars="0"/>
              <w:jc w:val="left"/>
              <w:rPr>
                <w:rFonts w:hAnsi="宋体" w:cs="宋体"/>
                <w:bCs/>
                <w:sz w:val="24"/>
                <w:szCs w:val="24"/>
                <w:highlight w:val="none"/>
              </w:rPr>
            </w:pPr>
            <w:r>
              <w:rPr>
                <w:rFonts w:hint="eastAsia" w:hAnsi="宋体" w:cs="宋体"/>
                <w:bCs/>
                <w:sz w:val="24"/>
                <w:szCs w:val="24"/>
                <w:highlight w:val="none"/>
              </w:rPr>
              <w:t>投标报价符合唯一性要求；</w:t>
            </w:r>
          </w:p>
          <w:p w14:paraId="7930B195">
            <w:pPr>
              <w:numPr>
                <w:ilvl w:val="0"/>
                <w:numId w:val="6"/>
              </w:numPr>
              <w:spacing w:line="360" w:lineRule="auto"/>
              <w:ind w:left="0" w:leftChars="0" w:firstLineChars="0"/>
              <w:jc w:val="left"/>
              <w:rPr>
                <w:rFonts w:hAnsi="宋体" w:cs="宋体"/>
                <w:bCs/>
                <w:sz w:val="24"/>
                <w:szCs w:val="24"/>
                <w:highlight w:val="none"/>
              </w:rPr>
            </w:pPr>
            <w:r>
              <w:rPr>
                <w:rFonts w:hint="eastAsia" w:hAnsi="宋体" w:cs="宋体"/>
                <w:bCs/>
                <w:sz w:val="24"/>
                <w:szCs w:val="24"/>
                <w:highlight w:val="none"/>
              </w:rPr>
              <w:t>计量单位、报价货币均符合招标文件要求；</w:t>
            </w:r>
          </w:p>
          <w:p w14:paraId="2F9E1750">
            <w:pPr>
              <w:numPr>
                <w:ilvl w:val="0"/>
                <w:numId w:val="6"/>
              </w:numPr>
              <w:spacing w:line="360" w:lineRule="auto"/>
              <w:ind w:left="0" w:leftChars="0" w:firstLineChars="0"/>
              <w:jc w:val="left"/>
              <w:rPr>
                <w:rFonts w:hint="eastAsia" w:ascii="宋体" w:hAnsi="宋体" w:cs="宋体"/>
                <w:bCs/>
                <w:kern w:val="0"/>
                <w:sz w:val="24"/>
                <w:szCs w:val="24"/>
                <w:highlight w:val="none"/>
              </w:rPr>
            </w:pPr>
            <w:r>
              <w:rPr>
                <w:rFonts w:hint="eastAsia" w:hAnsi="宋体" w:cs="宋体"/>
                <w:bCs/>
                <w:sz w:val="24"/>
                <w:szCs w:val="24"/>
                <w:highlight w:val="none"/>
              </w:rPr>
              <w:t>未超出采购预算或招标文件规定的最高限价。</w:t>
            </w:r>
          </w:p>
        </w:tc>
      </w:tr>
      <w:tr w14:paraId="2E6B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880" w:type="dxa"/>
            <w:vMerge w:val="continue"/>
            <w:tcBorders>
              <w:left w:val="single" w:color="auto" w:sz="4" w:space="0"/>
              <w:right w:val="single" w:color="auto" w:sz="4" w:space="0"/>
            </w:tcBorders>
            <w:noWrap w:val="0"/>
            <w:vAlign w:val="center"/>
          </w:tcPr>
          <w:p w14:paraId="589E4F0E">
            <w:pPr>
              <w:spacing w:line="360" w:lineRule="auto"/>
              <w:ind w:firstLine="480" w:firstLineChars="200"/>
              <w:jc w:val="center"/>
              <w:rPr>
                <w:rFonts w:hint="eastAsia" w:ascii="宋体" w:hAnsi="宋体" w:cs="宋体"/>
                <w:bCs/>
                <w:kern w:val="0"/>
                <w:sz w:val="24"/>
                <w:szCs w:val="24"/>
                <w:highlight w:val="none"/>
              </w:rPr>
            </w:pPr>
          </w:p>
        </w:tc>
        <w:tc>
          <w:tcPr>
            <w:tcW w:w="3040" w:type="dxa"/>
            <w:tcBorders>
              <w:top w:val="single" w:color="auto" w:sz="4" w:space="0"/>
              <w:left w:val="single" w:color="auto" w:sz="4" w:space="0"/>
              <w:bottom w:val="single" w:color="auto" w:sz="4" w:space="0"/>
              <w:right w:val="single" w:color="auto" w:sz="4" w:space="0"/>
            </w:tcBorders>
            <w:noWrap w:val="0"/>
            <w:vAlign w:val="top"/>
          </w:tcPr>
          <w:p w14:paraId="6E20E95B">
            <w:pPr>
              <w:spacing w:line="360" w:lineRule="auto"/>
              <w:jc w:val="center"/>
              <w:rPr>
                <w:rFonts w:hint="eastAsia" w:hAnsi="宋体" w:cs="宋体"/>
                <w:bCs/>
                <w:sz w:val="24"/>
                <w:szCs w:val="24"/>
                <w:highlight w:val="none"/>
                <w:lang w:val="en-US" w:eastAsia="zh-CN"/>
              </w:rPr>
            </w:pPr>
          </w:p>
          <w:p w14:paraId="1C8884C7">
            <w:pPr>
              <w:spacing w:line="360" w:lineRule="auto"/>
              <w:jc w:val="center"/>
              <w:rPr>
                <w:rFonts w:hint="eastAsia" w:hAnsi="宋体" w:eastAsia="宋体" w:cs="宋体"/>
                <w:bCs/>
                <w:sz w:val="24"/>
                <w:szCs w:val="24"/>
                <w:highlight w:val="none"/>
                <w:lang w:val="en-US" w:eastAsia="zh-CN"/>
              </w:rPr>
            </w:pPr>
            <w:r>
              <w:rPr>
                <w:rFonts w:hint="eastAsia" w:hAnsi="宋体" w:cs="宋体"/>
                <w:bCs/>
                <w:sz w:val="24"/>
                <w:szCs w:val="24"/>
                <w:highlight w:val="none"/>
                <w:lang w:val="en-US" w:eastAsia="zh-CN"/>
              </w:rPr>
              <w:t>服务期</w:t>
            </w:r>
          </w:p>
        </w:tc>
        <w:tc>
          <w:tcPr>
            <w:tcW w:w="4160" w:type="dxa"/>
            <w:tcBorders>
              <w:top w:val="single" w:color="auto" w:sz="4" w:space="0"/>
              <w:left w:val="single" w:color="auto" w:sz="4" w:space="0"/>
              <w:bottom w:val="single" w:color="auto" w:sz="4" w:space="0"/>
              <w:right w:val="single" w:color="auto" w:sz="4" w:space="0"/>
            </w:tcBorders>
            <w:noWrap w:val="0"/>
            <w:vAlign w:val="center"/>
          </w:tcPr>
          <w:p w14:paraId="7B1704BF">
            <w:pPr>
              <w:numPr>
                <w:ilvl w:val="0"/>
                <w:numId w:val="0"/>
              </w:numPr>
              <w:spacing w:line="360" w:lineRule="auto"/>
              <w:ind w:leftChars="0"/>
              <w:jc w:val="left"/>
              <w:rPr>
                <w:rFonts w:hint="eastAsia" w:hAnsi="宋体" w:cs="宋体"/>
                <w:bCs/>
                <w:sz w:val="24"/>
                <w:szCs w:val="24"/>
                <w:highlight w:val="none"/>
              </w:rPr>
            </w:pPr>
            <w:r>
              <w:rPr>
                <w:rFonts w:hint="eastAsia" w:hAnsi="宋体" w:cs="宋体"/>
                <w:bCs/>
                <w:sz w:val="24"/>
                <w:szCs w:val="24"/>
                <w:highlight w:val="none"/>
              </w:rPr>
              <w:t>符合招标文件要求。</w:t>
            </w:r>
          </w:p>
        </w:tc>
      </w:tr>
    </w:tbl>
    <w:p w14:paraId="049A9128">
      <w:pPr>
        <w:autoSpaceDE w:val="0"/>
        <w:autoSpaceDN w:val="0"/>
        <w:adjustRightInd w:val="0"/>
        <w:snapToGrid w:val="0"/>
        <w:spacing w:line="360" w:lineRule="auto"/>
        <w:ind w:firstLine="627"/>
        <w:rPr>
          <w:rFonts w:hint="eastAsia" w:ascii="宋体" w:hAnsi="宋体" w:cs="宋体"/>
          <w:b/>
          <w:sz w:val="24"/>
          <w:szCs w:val="24"/>
          <w:highlight w:val="none"/>
          <w:lang w:val="zh-CN"/>
        </w:rPr>
      </w:pPr>
      <w:r>
        <w:rPr>
          <w:rFonts w:hint="eastAsia" w:ascii="宋体" w:hAnsi="宋体" w:cs="宋体"/>
          <w:b/>
          <w:sz w:val="24"/>
          <w:szCs w:val="24"/>
          <w:highlight w:val="none"/>
          <w:lang w:val="zh-CN"/>
        </w:rPr>
        <w:t>符合性审查结束后，评标委员会当对审查结果进行签字确认。若投标人符合性审查未通过，注明未通过原因并告知其投标人，符合性审查不合格的投标人，不得进入下一评标环节。</w:t>
      </w:r>
    </w:p>
    <w:p w14:paraId="6B783AAF">
      <w:pPr>
        <w:autoSpaceDE w:val="0"/>
        <w:autoSpaceDN w:val="0"/>
        <w:adjustRightInd w:val="0"/>
        <w:snapToGrid w:val="0"/>
        <w:spacing w:line="360" w:lineRule="auto"/>
        <w:ind w:firstLine="627" w:firstLineChars="0"/>
        <w:outlineLvl w:val="1"/>
        <w:rPr>
          <w:rFonts w:hint="eastAsia" w:ascii="宋体" w:hAnsi="宋体" w:cs="宋体"/>
          <w:sz w:val="24"/>
          <w:szCs w:val="24"/>
          <w:highlight w:val="none"/>
          <w:lang w:val="zh-CN"/>
        </w:rPr>
      </w:pPr>
      <w:bookmarkStart w:id="295" w:name="_Toc19419"/>
      <w:bookmarkStart w:id="296" w:name="_Toc15637"/>
      <w:r>
        <w:rPr>
          <w:rFonts w:hint="eastAsia" w:ascii="宋体" w:hAnsi="宋体" w:cs="宋体"/>
          <w:sz w:val="24"/>
          <w:szCs w:val="24"/>
          <w:highlight w:val="none"/>
          <w:lang w:val="zh-CN"/>
        </w:rPr>
        <w:t>（</w:t>
      </w:r>
      <w:r>
        <w:rPr>
          <w:rFonts w:hint="eastAsia" w:ascii="宋体" w:hAnsi="宋体" w:cs="宋体"/>
          <w:sz w:val="24"/>
          <w:szCs w:val="24"/>
          <w:highlight w:val="none"/>
        </w:rPr>
        <w:t>三</w:t>
      </w:r>
      <w:r>
        <w:rPr>
          <w:rFonts w:hint="eastAsia" w:ascii="宋体" w:hAnsi="宋体" w:cs="宋体"/>
          <w:sz w:val="24"/>
          <w:szCs w:val="24"/>
          <w:highlight w:val="none"/>
          <w:lang w:val="zh-CN"/>
        </w:rPr>
        <w:t>）</w:t>
      </w:r>
      <w:r>
        <w:rPr>
          <w:rFonts w:hint="eastAsia" w:ascii="宋体" w:hAnsi="宋体" w:cs="宋体"/>
          <w:sz w:val="24"/>
          <w:szCs w:val="24"/>
          <w:highlight w:val="none"/>
        </w:rPr>
        <w:t>投标</w:t>
      </w:r>
      <w:r>
        <w:rPr>
          <w:rFonts w:hint="eastAsia" w:ascii="宋体" w:hAnsi="宋体" w:cs="宋体"/>
          <w:sz w:val="24"/>
          <w:szCs w:val="24"/>
          <w:highlight w:val="none"/>
          <w:lang w:val="zh-CN"/>
        </w:rPr>
        <w:t>无效</w:t>
      </w:r>
      <w:r>
        <w:rPr>
          <w:rFonts w:hint="eastAsia" w:ascii="宋体" w:hAnsi="宋体" w:cs="宋体"/>
          <w:sz w:val="24"/>
          <w:szCs w:val="24"/>
          <w:highlight w:val="none"/>
        </w:rPr>
        <w:t>情形</w:t>
      </w:r>
      <w:r>
        <w:rPr>
          <w:rFonts w:hint="eastAsia" w:ascii="宋体" w:hAnsi="宋体" w:cs="宋体"/>
          <w:sz w:val="24"/>
          <w:szCs w:val="24"/>
          <w:highlight w:val="none"/>
          <w:lang w:val="zh-CN"/>
        </w:rPr>
        <w:t>的认定</w:t>
      </w:r>
      <w:bookmarkEnd w:id="295"/>
      <w:bookmarkEnd w:id="296"/>
    </w:p>
    <w:p w14:paraId="342E1D12">
      <w:pPr>
        <w:autoSpaceDE w:val="0"/>
        <w:autoSpaceDN w:val="0"/>
        <w:adjustRightInd w:val="0"/>
        <w:snapToGrid w:val="0"/>
        <w:spacing w:line="360" w:lineRule="auto"/>
        <w:ind w:firstLine="627"/>
        <w:rPr>
          <w:rFonts w:hint="eastAsia" w:ascii="宋体" w:hAnsi="宋体" w:cs="宋体"/>
          <w:sz w:val="24"/>
          <w:szCs w:val="24"/>
          <w:highlight w:val="none"/>
          <w:lang w:val="zh-CN"/>
        </w:rPr>
      </w:pPr>
      <w:r>
        <w:rPr>
          <w:rFonts w:hint="eastAsia" w:ascii="宋体" w:hAnsi="宋体" w:cs="宋体"/>
          <w:sz w:val="24"/>
          <w:szCs w:val="24"/>
          <w:highlight w:val="none"/>
          <w:lang w:val="zh-CN"/>
        </w:rPr>
        <w:t>在评标过程中，出现下列情形之一的（但不限于），按</w:t>
      </w:r>
      <w:r>
        <w:rPr>
          <w:rFonts w:hint="eastAsia" w:ascii="宋体" w:hAnsi="宋体" w:cs="宋体"/>
          <w:sz w:val="24"/>
          <w:szCs w:val="24"/>
          <w:highlight w:val="none"/>
        </w:rPr>
        <w:t>投标</w:t>
      </w:r>
      <w:r>
        <w:rPr>
          <w:rFonts w:hint="eastAsia" w:ascii="宋体" w:hAnsi="宋体" w:cs="宋体"/>
          <w:sz w:val="24"/>
          <w:szCs w:val="24"/>
          <w:highlight w:val="none"/>
          <w:lang w:val="zh-CN"/>
        </w:rPr>
        <w:t>无效处理：</w:t>
      </w:r>
    </w:p>
    <w:p w14:paraId="252EDDDE">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w:t>
      </w:r>
      <w:r>
        <w:rPr>
          <w:rFonts w:hint="eastAsia" w:ascii="宋体" w:hAnsi="宋体" w:eastAsia="宋体" w:cs="宋体"/>
          <w:sz w:val="24"/>
          <w:szCs w:val="24"/>
          <w:highlight w:val="none"/>
        </w:rPr>
        <w:t>投标人</w:t>
      </w:r>
      <w:r>
        <w:rPr>
          <w:rFonts w:hint="eastAsia" w:ascii="宋体" w:hAnsi="宋体" w:eastAsia="宋体" w:cs="宋体"/>
          <w:sz w:val="24"/>
          <w:szCs w:val="24"/>
          <w:highlight w:val="none"/>
          <w:lang w:val="zh-CN"/>
        </w:rPr>
        <w:t>没有经过正常渠道</w:t>
      </w:r>
      <w:r>
        <w:rPr>
          <w:rFonts w:hint="eastAsia" w:ascii="宋体" w:hAnsi="宋体" w:eastAsia="宋体" w:cs="宋体"/>
          <w:sz w:val="24"/>
          <w:szCs w:val="24"/>
          <w:highlight w:val="none"/>
        </w:rPr>
        <w:t>获取</w:t>
      </w:r>
      <w:r>
        <w:rPr>
          <w:rFonts w:hint="eastAsia" w:ascii="宋体" w:hAnsi="宋体" w:eastAsia="宋体" w:cs="宋体"/>
          <w:sz w:val="24"/>
          <w:szCs w:val="24"/>
          <w:highlight w:val="none"/>
          <w:lang w:val="zh-CN"/>
        </w:rPr>
        <w:t>招标文件或</w:t>
      </w:r>
      <w:r>
        <w:rPr>
          <w:rFonts w:hint="eastAsia" w:ascii="宋体" w:hAnsi="宋体" w:eastAsia="宋体" w:cs="宋体"/>
          <w:sz w:val="24"/>
          <w:szCs w:val="24"/>
          <w:highlight w:val="none"/>
        </w:rPr>
        <w:t>投标人</w:t>
      </w:r>
      <w:r>
        <w:rPr>
          <w:rFonts w:hint="eastAsia" w:ascii="宋体" w:hAnsi="宋体" w:eastAsia="宋体" w:cs="宋体"/>
          <w:sz w:val="24"/>
          <w:szCs w:val="24"/>
          <w:highlight w:val="none"/>
          <w:lang w:val="zh-CN"/>
        </w:rPr>
        <w:t>的名称与在陕西省西咸新区公共资源交易平台报名</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val="zh-CN"/>
        </w:rPr>
        <w:t>单位名称不符；</w:t>
      </w:r>
    </w:p>
    <w:p w14:paraId="6FD7D8EF">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2、投标文件中提供的投标人资格要求证明文件不符合招标文件规定；</w:t>
      </w:r>
    </w:p>
    <w:p w14:paraId="1490DEE8">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3、投标文件中出现备选方案或投标文件中</w:t>
      </w:r>
      <w:r>
        <w:rPr>
          <w:rFonts w:hint="eastAsia" w:ascii="宋体" w:hAnsi="宋体" w:eastAsia="宋体" w:cs="宋体"/>
          <w:sz w:val="24"/>
          <w:szCs w:val="24"/>
          <w:highlight w:val="none"/>
          <w:lang w:val="zh-CN"/>
        </w:rPr>
        <w:t>出现选择性报价的；</w:t>
      </w:r>
    </w:p>
    <w:p w14:paraId="1E1A12E7">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4、投标报价超过了本项目采购预算或最高限价的；</w:t>
      </w:r>
    </w:p>
    <w:p w14:paraId="5FB1B762">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5、投标文件未按照招标文件要求签署、盖章的；</w:t>
      </w:r>
    </w:p>
    <w:p w14:paraId="3F4C4B11">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6、投标文件的关键内容字迹模糊和无法辨认的；</w:t>
      </w:r>
    </w:p>
    <w:p w14:paraId="2827E297">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7、投标文件未按照招标文件规定的格式要求编制的；</w:t>
      </w:r>
    </w:p>
    <w:p w14:paraId="772C4472">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8、投标文件中</w:t>
      </w:r>
      <w:r>
        <w:rPr>
          <w:rFonts w:hint="eastAsia" w:ascii="宋体" w:hAnsi="宋体" w:eastAsia="宋体" w:cs="宋体"/>
          <w:sz w:val="24"/>
          <w:szCs w:val="24"/>
          <w:highlight w:val="none"/>
          <w:lang w:val="zh-CN"/>
        </w:rPr>
        <w:t>无投标有效期或</w:t>
      </w:r>
      <w:r>
        <w:rPr>
          <w:rFonts w:hint="eastAsia" w:ascii="宋体" w:hAnsi="宋体" w:eastAsia="宋体" w:cs="宋体"/>
          <w:sz w:val="24"/>
          <w:szCs w:val="24"/>
          <w:highlight w:val="none"/>
        </w:rPr>
        <w:t>投标</w:t>
      </w:r>
      <w:r>
        <w:rPr>
          <w:rFonts w:hint="eastAsia" w:ascii="宋体" w:hAnsi="宋体" w:eastAsia="宋体" w:cs="宋体"/>
          <w:sz w:val="24"/>
          <w:szCs w:val="24"/>
          <w:highlight w:val="none"/>
          <w:lang w:val="zh-CN"/>
        </w:rPr>
        <w:t xml:space="preserve">有效期达不到招标文件要求的； </w:t>
      </w:r>
    </w:p>
    <w:p w14:paraId="0C7690A7">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9、未响应合同条款或响应的合同条款中附有采购人不能接受的附加条件的；</w:t>
      </w:r>
    </w:p>
    <w:p w14:paraId="6651702A">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10、投标报价与市场价格偏离较大、低于成本、形成不正当竞争的；</w:t>
      </w:r>
    </w:p>
    <w:p w14:paraId="359CBFC4">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11、与本采购项目其他投标人单位负责人为同一人或者存在控股、管理关系的； </w:t>
      </w:r>
    </w:p>
    <w:p w14:paraId="4240AC76">
      <w:pPr>
        <w:autoSpaceDE w:val="0"/>
        <w:autoSpaceDN w:val="0"/>
        <w:adjustRightInd w:val="0"/>
        <w:snapToGrid w:val="0"/>
        <w:spacing w:line="360" w:lineRule="auto"/>
        <w:ind w:firstLine="627"/>
        <w:rPr>
          <w:rFonts w:hint="eastAsia" w:ascii="宋体" w:hAnsi="宋体" w:eastAsia="宋体" w:cs="宋体"/>
          <w:sz w:val="24"/>
          <w:szCs w:val="24"/>
          <w:highlight w:val="none"/>
        </w:rPr>
      </w:pPr>
      <w:r>
        <w:rPr>
          <w:rFonts w:hint="eastAsia" w:ascii="宋体" w:hAnsi="宋体" w:eastAsia="宋体" w:cs="宋体"/>
          <w:sz w:val="24"/>
          <w:szCs w:val="24"/>
          <w:highlight w:val="none"/>
        </w:rPr>
        <w:t>12、为本项目提供整体设计、规范编制或者项目管理、监理、检测、咨询服务的；</w:t>
      </w:r>
    </w:p>
    <w:p w14:paraId="7D03018D">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13</w:t>
      </w:r>
      <w:r>
        <w:rPr>
          <w:rFonts w:hint="eastAsia" w:ascii="宋体" w:hAnsi="宋体" w:eastAsia="宋体" w:cs="宋体"/>
          <w:sz w:val="24"/>
          <w:szCs w:val="24"/>
          <w:highlight w:val="none"/>
          <w:lang w:val="zh-CN"/>
        </w:rPr>
        <w:t>、投标人有串通投标、弄虚作假（包括但不限于虚假资质、虚假证明、虚假应答等）、行贿等违法行为的；</w:t>
      </w:r>
    </w:p>
    <w:p w14:paraId="0A5544F3">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rPr>
        <w:t>14、法律、法规和招标文件规定的其他无效情形的。</w:t>
      </w:r>
    </w:p>
    <w:p w14:paraId="2D89D5AF">
      <w:pPr>
        <w:autoSpaceDE w:val="0"/>
        <w:autoSpaceDN w:val="0"/>
        <w:adjustRightInd w:val="0"/>
        <w:snapToGrid w:val="0"/>
        <w:spacing w:line="360" w:lineRule="auto"/>
        <w:ind w:firstLine="627" w:firstLineChars="0"/>
        <w:outlineLvl w:val="1"/>
        <w:rPr>
          <w:rFonts w:hint="eastAsia" w:ascii="宋体" w:hAnsi="宋体" w:eastAsia="宋体" w:cs="宋体"/>
          <w:sz w:val="24"/>
          <w:szCs w:val="24"/>
          <w:highlight w:val="none"/>
          <w:lang w:val="zh-CN"/>
        </w:rPr>
      </w:pPr>
      <w:bookmarkStart w:id="297" w:name="_Toc17211"/>
      <w:bookmarkStart w:id="298" w:name="_Toc12903"/>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四</w:t>
      </w:r>
      <w:r>
        <w:rPr>
          <w:rFonts w:hint="eastAsia" w:ascii="宋体" w:hAnsi="宋体" w:eastAsia="宋体" w:cs="宋体"/>
          <w:sz w:val="24"/>
          <w:szCs w:val="24"/>
          <w:highlight w:val="none"/>
          <w:lang w:val="zh-CN"/>
        </w:rPr>
        <w:t>）投标文件的澄清、说明或者补正：</w:t>
      </w:r>
      <w:bookmarkEnd w:id="297"/>
      <w:bookmarkEnd w:id="298"/>
    </w:p>
    <w:p w14:paraId="7FD5C406">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对于投标文件中含义不明确、同类问题表述不一致或者有明显文字和计算错误的内容，评标委员会应当以书面形式要求投标人作出必要的澄清、说明或者补正。投标人的澄清、说明或者补正不得超出投标文件的范围或者改变投标文件的实质性内容。</w:t>
      </w:r>
    </w:p>
    <w:p w14:paraId="158044D5">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2、投标人的澄清、说明或者更正应当由法定代表人或其授权代表签字或加盖公章。由授权代表签字的，应当附法定代表人授权委托书。投标人为自然人的，应当由本人签字并附身份证明。</w:t>
      </w:r>
    </w:p>
    <w:p w14:paraId="1D34AC11">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3、投标文件出现不一致的，按照下列规定修正：</w:t>
      </w:r>
    </w:p>
    <w:p w14:paraId="3BDA9170">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（1）正本与副本不一致的，以正本为准；</w:t>
      </w:r>
    </w:p>
    <w:p w14:paraId="7D0624FC">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（2）投标文件中开标一览表（唱标报告）内容与投标文件中相应内容不一致的，以开标一览表（唱标报告）为准；</w:t>
      </w:r>
    </w:p>
    <w:p w14:paraId="54A5B46D">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（3）大写金额和小写金额不一致的，以大写金额为准；</w:t>
      </w:r>
    </w:p>
    <w:p w14:paraId="2D08617D">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（4）单价金额小数点或者百分比有明显错位的，以开标一览表的总价为准，并修改单价；</w:t>
      </w:r>
    </w:p>
    <w:p w14:paraId="6B92A0D4">
      <w:pPr>
        <w:adjustRightInd w:val="0"/>
        <w:snapToGri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（5）总价金额与按单价汇总金额不一致的，以单价金额计算结果为准。</w:t>
      </w:r>
    </w:p>
    <w:p w14:paraId="435BBC39">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同时出现两种以上不一致的，按照前款规定的顺序修正。修正后的报价经投标人书面确认后产生约束力，投标人不确认的，其投标无效。</w:t>
      </w:r>
    </w:p>
    <w:p w14:paraId="529C08E7">
      <w:pPr>
        <w:autoSpaceDE w:val="0"/>
        <w:autoSpaceDN w:val="0"/>
        <w:adjustRightInd w:val="0"/>
        <w:snapToGrid w:val="0"/>
        <w:spacing w:line="360" w:lineRule="auto"/>
        <w:ind w:firstLine="627" w:firstLineChars="0"/>
        <w:outlineLvl w:val="1"/>
        <w:rPr>
          <w:rFonts w:hint="eastAsia" w:ascii="宋体" w:hAnsi="宋体" w:eastAsia="宋体" w:cs="宋体"/>
          <w:sz w:val="24"/>
          <w:szCs w:val="24"/>
          <w:highlight w:val="none"/>
          <w:lang w:val="zh-CN"/>
        </w:rPr>
      </w:pPr>
      <w:bookmarkStart w:id="299" w:name="_Toc27231"/>
      <w:bookmarkStart w:id="300" w:name="_Toc20303"/>
      <w:r>
        <w:rPr>
          <w:rFonts w:hint="eastAsia" w:ascii="宋体" w:hAnsi="宋体" w:eastAsia="宋体" w:cs="宋体"/>
          <w:sz w:val="24"/>
          <w:szCs w:val="24"/>
          <w:highlight w:val="none"/>
          <w:lang w:val="zh-CN"/>
        </w:rPr>
        <w:t>（</w:t>
      </w:r>
      <w:r>
        <w:rPr>
          <w:rFonts w:hint="eastAsia" w:ascii="宋体" w:hAnsi="宋体" w:eastAsia="宋体" w:cs="宋体"/>
          <w:sz w:val="24"/>
          <w:szCs w:val="24"/>
          <w:highlight w:val="none"/>
        </w:rPr>
        <w:t>五</w:t>
      </w:r>
      <w:r>
        <w:rPr>
          <w:rFonts w:hint="eastAsia" w:ascii="宋体" w:hAnsi="宋体" w:eastAsia="宋体" w:cs="宋体"/>
          <w:sz w:val="24"/>
          <w:szCs w:val="24"/>
          <w:highlight w:val="none"/>
          <w:lang w:val="zh-CN"/>
        </w:rPr>
        <w:t>）比较与评价</w:t>
      </w:r>
      <w:bookmarkEnd w:id="299"/>
      <w:bookmarkEnd w:id="300"/>
    </w:p>
    <w:p w14:paraId="5484D82A">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评标委员会应当按照招标文件中规定的评标方法和标准，对符合性审查合格的投标文件进行商务和技术评估，综合比较与评价。</w:t>
      </w:r>
    </w:p>
    <w:p w14:paraId="1FB7B951">
      <w:pPr>
        <w:numPr>
          <w:ilvl w:val="0"/>
          <w:numId w:val="7"/>
        </w:numPr>
        <w:autoSpaceDE w:val="0"/>
        <w:autoSpaceDN w:val="0"/>
        <w:adjustRightInd w:val="0"/>
        <w:snapToGrid w:val="0"/>
        <w:spacing w:line="360" w:lineRule="auto"/>
        <w:ind w:firstLine="627"/>
        <w:rPr>
          <w:rFonts w:hint="eastAsia" w:ascii="宋体" w:hAnsi="宋体" w:eastAsia="宋体" w:cs="宋体"/>
          <w:color w:val="auto"/>
          <w:sz w:val="24"/>
          <w:szCs w:val="24"/>
          <w:highlight w:val="none"/>
          <w:lang w:val="zh-CN"/>
        </w:rPr>
      </w:pPr>
      <w:r>
        <w:rPr>
          <w:rFonts w:hint="eastAsia" w:ascii="宋体" w:hAnsi="宋体" w:eastAsia="宋体" w:cs="宋体"/>
          <w:sz w:val="24"/>
          <w:szCs w:val="24"/>
          <w:highlight w:val="none"/>
          <w:lang w:val="zh-CN"/>
        </w:rPr>
        <w:t>评标方法:综合评分法，指投标文件满足招标文件全部实质性要求，且按照评审因素的量化指</w:t>
      </w:r>
      <w:r>
        <w:rPr>
          <w:rFonts w:hint="eastAsia" w:ascii="宋体" w:hAnsi="宋体" w:eastAsia="宋体" w:cs="宋体"/>
          <w:color w:val="auto"/>
          <w:sz w:val="24"/>
          <w:szCs w:val="24"/>
          <w:highlight w:val="none"/>
          <w:lang w:val="zh-CN"/>
        </w:rPr>
        <w:t>标评审得分最高的投标人为中标候选人的评标方法。</w:t>
      </w:r>
    </w:p>
    <w:p w14:paraId="4B25F2C6">
      <w:pPr>
        <w:numPr>
          <w:ilvl w:val="0"/>
          <w:numId w:val="7"/>
        </w:numPr>
        <w:autoSpaceDE w:val="0"/>
        <w:autoSpaceDN w:val="0"/>
        <w:adjustRightInd w:val="0"/>
        <w:snapToGrid w:val="0"/>
        <w:spacing w:line="360" w:lineRule="auto"/>
        <w:ind w:firstLine="627"/>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评标因素及权重分解表（总计100分）</w:t>
      </w:r>
    </w:p>
    <w:tbl>
      <w:tblPr>
        <w:tblStyle w:val="30"/>
        <w:tblW w:w="94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498"/>
        <w:gridCol w:w="7052"/>
      </w:tblGrid>
      <w:tr w14:paraId="7DB71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2398" w:type="dxa"/>
            <w:gridSpan w:val="2"/>
            <w:tcBorders>
              <w:top w:val="single" w:color="auto" w:sz="4" w:space="0"/>
              <w:left w:val="single" w:color="auto" w:sz="4" w:space="0"/>
              <w:bottom w:val="single" w:color="auto" w:sz="4" w:space="0"/>
              <w:right w:val="single" w:color="auto" w:sz="4" w:space="0"/>
            </w:tcBorders>
            <w:noWrap w:val="0"/>
            <w:vAlign w:val="center"/>
          </w:tcPr>
          <w:p w14:paraId="59D1DB44">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项别及总分值</w:t>
            </w:r>
          </w:p>
          <w:p w14:paraId="203EF8C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（100分）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4E4FA859">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评标要素一览表</w:t>
            </w:r>
          </w:p>
        </w:tc>
      </w:tr>
      <w:tr w14:paraId="66E55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398" w:type="dxa"/>
            <w:gridSpan w:val="2"/>
            <w:tcBorders>
              <w:top w:val="single" w:color="auto" w:sz="4" w:space="0"/>
              <w:left w:val="single" w:color="auto" w:sz="4" w:space="0"/>
              <w:bottom w:val="single" w:color="auto" w:sz="4" w:space="0"/>
              <w:right w:val="single" w:color="auto" w:sz="4" w:space="0"/>
            </w:tcBorders>
            <w:noWrap w:val="0"/>
            <w:vAlign w:val="center"/>
          </w:tcPr>
          <w:p w14:paraId="6B19283C">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报价得分（</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4828968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采用最低价评标法计算，即满足招标文件要求且投标价格最低的投标报价为评标基准价，其价格分为满分。</w:t>
            </w:r>
          </w:p>
          <w:p w14:paraId="53AD4AC7">
            <w:pPr>
              <w:spacing w:line="360" w:lineRule="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投标报价得分＝（评标基准价/投标报价）×</w:t>
            </w:r>
            <w:r>
              <w:rPr>
                <w:rFonts w:hint="eastAsia" w:ascii="宋体" w:hAnsi="宋体" w:eastAsia="宋体" w:cs="宋体"/>
                <w:color w:val="auto"/>
                <w:sz w:val="24"/>
                <w:szCs w:val="24"/>
                <w:highlight w:val="none"/>
                <w:lang w:val="en-US" w:eastAsia="zh-CN"/>
              </w:rPr>
              <w:t>15</w:t>
            </w:r>
          </w:p>
          <w:p w14:paraId="1053BA9F">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评委会二分之一以上专家认为某投标报价有低于成本价嫌疑的，为无效报价。</w:t>
            </w:r>
          </w:p>
          <w:p w14:paraId="7AE94D9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符合</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文件规定的小微企业、监狱企业、残疾人福利企业优惠条件的供应商，价格给予10%的扣除，用扣除后的价格参与评审。</w:t>
            </w:r>
          </w:p>
        </w:tc>
      </w:tr>
      <w:tr w14:paraId="08E5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3" w:hRule="atLeast"/>
          <w:jc w:val="center"/>
        </w:trPr>
        <w:tc>
          <w:tcPr>
            <w:tcW w:w="900" w:type="dxa"/>
            <w:vMerge w:val="restart"/>
            <w:tcBorders>
              <w:left w:val="single" w:color="auto" w:sz="4" w:space="0"/>
              <w:right w:val="single" w:color="auto" w:sz="4" w:space="0"/>
            </w:tcBorders>
            <w:noWrap w:val="0"/>
            <w:vAlign w:val="center"/>
          </w:tcPr>
          <w:p w14:paraId="110826E4">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服务方案（4</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分）</w:t>
            </w: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7189B45">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项目背景和服务内容的理解</w:t>
            </w:r>
            <w:r>
              <w:rPr>
                <w:rFonts w:hint="eastAsia" w:ascii="宋体" w:hAnsi="宋体" w:eastAsia="宋体" w:cs="宋体"/>
                <w:color w:val="auto"/>
                <w:sz w:val="24"/>
                <w:szCs w:val="24"/>
                <w:highlight w:val="none"/>
                <w:lang w:val="en-US" w:eastAsia="zh-CN"/>
              </w:rPr>
              <w:t>与分析(1</w:t>
            </w: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68697DA4">
            <w:pPr>
              <w:numPr>
                <w:ilvl w:val="0"/>
                <w:numId w:val="8"/>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针对本项目提供项目理解</w:t>
            </w:r>
            <w:r>
              <w:rPr>
                <w:rFonts w:hint="eastAsia" w:ascii="宋体" w:hAnsi="宋体" w:eastAsia="宋体" w:cs="宋体"/>
                <w:color w:val="auto"/>
                <w:sz w:val="24"/>
                <w:szCs w:val="24"/>
                <w:highlight w:val="none"/>
                <w:lang w:val="en-US" w:eastAsia="zh-CN"/>
              </w:rPr>
              <w:t>与分析</w:t>
            </w:r>
            <w:r>
              <w:rPr>
                <w:rFonts w:hint="eastAsia" w:ascii="宋体" w:hAnsi="宋体" w:eastAsia="宋体" w:cs="宋体"/>
                <w:color w:val="auto"/>
                <w:sz w:val="24"/>
                <w:szCs w:val="24"/>
                <w:highlight w:val="none"/>
              </w:rPr>
              <w:t>方案。内容包含：①对项目理解及</w:t>
            </w:r>
            <w:r>
              <w:rPr>
                <w:rFonts w:hint="eastAsia" w:ascii="宋体" w:hAnsi="宋体" w:eastAsia="宋体" w:cs="宋体"/>
                <w:color w:val="auto"/>
                <w:sz w:val="24"/>
                <w:szCs w:val="24"/>
                <w:highlight w:val="none"/>
                <w:lang w:val="en-US" w:eastAsia="zh-CN"/>
              </w:rPr>
              <w:t>分析②项目重难点③</w:t>
            </w:r>
            <w:r>
              <w:rPr>
                <w:rFonts w:hint="eastAsia" w:ascii="宋体" w:hAnsi="宋体" w:eastAsia="宋体" w:cs="宋体"/>
                <w:color w:val="auto"/>
                <w:sz w:val="24"/>
                <w:szCs w:val="24"/>
                <w:highlight w:val="none"/>
              </w:rPr>
              <w:t>关键技术问题</w:t>
            </w: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rPr>
              <w:t>解决办法及应对措施。</w:t>
            </w:r>
          </w:p>
          <w:p w14:paraId="7A6CEBD3">
            <w:pPr>
              <w:numPr>
                <w:ilvl w:val="0"/>
                <w:numId w:val="0"/>
              </w:num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二、评审标准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1.完整性:方案必须全面，对评审内容中的各项要求有详细描述； 2.可实施性:切合本项目实际情况，提出清晰、合理的方案； 3.针对性:方案能够紧扣项目实际情况，内容科学合理； </w:t>
            </w:r>
          </w:p>
          <w:p w14:paraId="702459FE">
            <w:pPr>
              <w:numPr>
                <w:ilvl w:val="0"/>
                <w:numId w:val="0"/>
              </w:numPr>
              <w:spacing w:line="360" w:lineRule="auto"/>
              <w:rPr>
                <w:rFonts w:hint="eastAsia" w:eastAsia="楷体_GB2312"/>
                <w:color w:val="auto"/>
                <w:highlight w:val="none"/>
                <w:lang w:val="en-US" w:eastAsia="zh-CN"/>
              </w:rPr>
            </w:pPr>
            <w:r>
              <w:rPr>
                <w:rFonts w:hint="eastAsia" w:ascii="宋体" w:hAnsi="宋体" w:eastAsia="宋体" w:cs="宋体"/>
                <w:color w:val="auto"/>
                <w:sz w:val="24"/>
                <w:szCs w:val="24"/>
                <w:highlight w:val="none"/>
              </w:rPr>
              <w:t>三、赋分依据(满分</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①对项目理解及分析:每完全满足一个评审标准得1分，满分3分；</w:t>
            </w:r>
            <w:r>
              <w:rPr>
                <w:rFonts w:hint="eastAsia" w:ascii="宋体" w:hAnsi="宋体" w:eastAsia="宋体" w:cs="宋体"/>
                <w:color w:val="auto"/>
                <w:sz w:val="24"/>
                <w:szCs w:val="24"/>
                <w:highlight w:val="none"/>
                <w:lang w:val="en-US" w:eastAsia="zh-CN"/>
              </w:rPr>
              <w:t>②项目重难点：</w:t>
            </w:r>
            <w:r>
              <w:rPr>
                <w:rFonts w:hint="eastAsia" w:ascii="宋体" w:hAnsi="宋体" w:eastAsia="宋体" w:cs="宋体"/>
                <w:color w:val="auto"/>
                <w:sz w:val="24"/>
                <w:szCs w:val="24"/>
                <w:highlight w:val="none"/>
              </w:rPr>
              <w:t xml:space="preserve">每完全满足一个评审标准得1分，满分3分； </w:t>
            </w: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rPr>
              <w:t>关键技术问题:每完全满足一个评审标准得1分，满分3分；</w:t>
            </w: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rPr>
              <w:t>解决办法及应对措施:每完全满足一个评审标准得1分，满分3分。</w:t>
            </w:r>
          </w:p>
        </w:tc>
      </w:tr>
      <w:tr w14:paraId="1B339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900" w:type="dxa"/>
            <w:vMerge w:val="continue"/>
            <w:tcBorders>
              <w:left w:val="single" w:color="auto" w:sz="4" w:space="0"/>
              <w:right w:val="single" w:color="auto" w:sz="4" w:space="0"/>
            </w:tcBorders>
            <w:noWrap w:val="0"/>
            <w:vAlign w:val="center"/>
          </w:tcPr>
          <w:p w14:paraId="4D17CA18">
            <w:pPr>
              <w:spacing w:line="360" w:lineRule="auto"/>
              <w:ind w:firstLine="480" w:firstLineChars="20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4D9EFC49">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总体实施</w:t>
            </w:r>
            <w:r>
              <w:rPr>
                <w:rFonts w:hint="eastAsia" w:ascii="宋体" w:hAnsi="宋体" w:eastAsia="宋体" w:cs="宋体"/>
                <w:color w:val="auto"/>
                <w:sz w:val="24"/>
                <w:szCs w:val="24"/>
                <w:highlight w:val="none"/>
                <w:lang w:val="en-US" w:eastAsia="zh-CN"/>
              </w:rPr>
              <w:t>方案</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7B6DD95D">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总体实施</w:t>
            </w:r>
            <w:r>
              <w:rPr>
                <w:rFonts w:hint="eastAsia" w:ascii="宋体" w:hAnsi="宋体" w:eastAsia="宋体" w:cs="宋体"/>
                <w:color w:val="auto"/>
                <w:sz w:val="24"/>
                <w:szCs w:val="24"/>
                <w:highlight w:val="none"/>
                <w:lang w:val="en-US" w:eastAsia="zh-CN"/>
              </w:rPr>
              <w:t>方案：</w:t>
            </w:r>
          </w:p>
          <w:p w14:paraId="484C1C2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（1）内容</w:t>
            </w:r>
            <w:r>
              <w:rPr>
                <w:rFonts w:hint="eastAsia" w:ascii="宋体" w:hAnsi="宋体" w:eastAsia="宋体" w:cs="宋体"/>
                <w:color w:val="auto"/>
                <w:sz w:val="24"/>
                <w:szCs w:val="24"/>
                <w:highlight w:val="none"/>
                <w:lang w:val="en-US" w:eastAsia="zh-CN"/>
              </w:rPr>
              <w:t>完整、清晰</w:t>
            </w:r>
            <w:r>
              <w:rPr>
                <w:rFonts w:hint="eastAsia" w:ascii="宋体" w:hAnsi="宋体" w:eastAsia="宋体" w:cs="宋体"/>
                <w:color w:val="auto"/>
                <w:sz w:val="24"/>
                <w:szCs w:val="24"/>
                <w:highlight w:val="none"/>
              </w:rPr>
              <w:t>得10分；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（2）内容存在瑕疵的得7分；</w:t>
            </w:r>
          </w:p>
          <w:p w14:paraId="47F4BDF1">
            <w:pPr>
              <w:widowControl/>
              <w:numPr>
                <w:ilvl w:val="0"/>
                <w:numId w:val="0"/>
              </w:numPr>
              <w:shd w:val="clear" w:color="auto" w:fill="auto"/>
              <w:tabs>
                <w:tab w:val="left" w:pos="0"/>
              </w:tabs>
              <w:adjustRightInd w:val="0"/>
              <w:snapToGrid w:val="0"/>
              <w:spacing w:line="360" w:lineRule="auto"/>
              <w:ind w:leftChars="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（3）内容不够清晰，内容空泛的得4分；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（4）不提供不得分。</w:t>
            </w:r>
          </w:p>
        </w:tc>
      </w:tr>
      <w:tr w14:paraId="3F16D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900" w:type="dxa"/>
            <w:vMerge w:val="continue"/>
            <w:tcBorders>
              <w:left w:val="single" w:color="auto" w:sz="4" w:space="0"/>
              <w:right w:val="single" w:color="auto" w:sz="4" w:space="0"/>
            </w:tcBorders>
            <w:noWrap w:val="0"/>
            <w:vAlign w:val="center"/>
          </w:tcPr>
          <w:p w14:paraId="6E2AE523">
            <w:pPr>
              <w:spacing w:line="360" w:lineRule="auto"/>
              <w:ind w:firstLine="480" w:firstLineChars="20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7930A051">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项目管理方案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10分）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1E95A7E7">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项目管理方案</w:t>
            </w:r>
            <w:r>
              <w:rPr>
                <w:rFonts w:hint="eastAsia" w:ascii="宋体" w:hAnsi="宋体" w:eastAsia="宋体" w:cs="宋体"/>
                <w:color w:val="auto"/>
                <w:sz w:val="24"/>
                <w:szCs w:val="24"/>
                <w:highlight w:val="none"/>
                <w:lang w:eastAsia="zh-CN"/>
              </w:rPr>
              <w:t>：</w:t>
            </w:r>
          </w:p>
          <w:p w14:paraId="28A18F17">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（1）内容科学详细、明确具体得10分；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（2）内容科学明确但存在瑕疵的得7分；</w:t>
            </w:r>
          </w:p>
          <w:p w14:paraId="05AE900E">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（3）内容不够清晰，内容空泛的得4分；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（4）不提供不得分。</w:t>
            </w:r>
          </w:p>
        </w:tc>
      </w:tr>
      <w:tr w14:paraId="3F15C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9" w:hRule="atLeast"/>
          <w:jc w:val="center"/>
        </w:trPr>
        <w:tc>
          <w:tcPr>
            <w:tcW w:w="900" w:type="dxa"/>
            <w:vMerge w:val="continue"/>
            <w:tcBorders>
              <w:left w:val="single" w:color="auto" w:sz="4" w:space="0"/>
              <w:right w:val="single" w:color="auto" w:sz="4" w:space="0"/>
            </w:tcBorders>
            <w:noWrap w:val="0"/>
            <w:vAlign w:val="center"/>
          </w:tcPr>
          <w:p w14:paraId="6FFF5483">
            <w:pPr>
              <w:spacing w:line="360" w:lineRule="auto"/>
              <w:ind w:firstLine="480" w:firstLineChars="20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324BF80F">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资料管理</w:t>
            </w:r>
          </w:p>
          <w:p w14:paraId="68E7C00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2C031271">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档案资料管理和移交工作制度</w:t>
            </w:r>
            <w:r>
              <w:rPr>
                <w:rFonts w:hint="eastAsia" w:ascii="宋体" w:hAnsi="宋体" w:eastAsia="宋体" w:cs="宋体"/>
                <w:color w:val="auto"/>
                <w:sz w:val="24"/>
                <w:szCs w:val="24"/>
                <w:highlight w:val="none"/>
                <w:lang w:val="en-US" w:eastAsia="zh-CN"/>
              </w:rPr>
              <w:t>：</w:t>
            </w:r>
          </w:p>
          <w:p w14:paraId="3F3EBA1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（1）内容</w:t>
            </w:r>
            <w:r>
              <w:rPr>
                <w:rFonts w:hint="eastAsia" w:ascii="宋体" w:hAnsi="宋体" w:eastAsia="宋体" w:cs="宋体"/>
                <w:color w:val="auto"/>
                <w:sz w:val="24"/>
                <w:szCs w:val="24"/>
                <w:highlight w:val="none"/>
                <w:lang w:val="en-US" w:eastAsia="zh-CN"/>
              </w:rPr>
              <w:t>完善、可操作性强</w:t>
            </w:r>
            <w:r>
              <w:rPr>
                <w:rFonts w:hint="eastAsia" w:ascii="宋体" w:hAnsi="宋体" w:eastAsia="宋体" w:cs="宋体"/>
                <w:color w:val="auto"/>
                <w:sz w:val="24"/>
                <w:szCs w:val="24"/>
                <w:highlight w:val="none"/>
              </w:rPr>
              <w:t>得10分；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（2）内容</w:t>
            </w:r>
            <w:r>
              <w:rPr>
                <w:rFonts w:hint="eastAsia" w:ascii="宋体" w:hAnsi="宋体" w:eastAsia="宋体" w:cs="宋体"/>
                <w:color w:val="auto"/>
                <w:sz w:val="24"/>
                <w:szCs w:val="24"/>
                <w:highlight w:val="none"/>
                <w:lang w:val="en-US" w:eastAsia="zh-CN"/>
              </w:rPr>
              <w:t>较为完善但</w:t>
            </w:r>
            <w:r>
              <w:rPr>
                <w:rFonts w:hint="eastAsia" w:ascii="宋体" w:hAnsi="宋体" w:eastAsia="宋体" w:cs="宋体"/>
                <w:color w:val="auto"/>
                <w:sz w:val="24"/>
                <w:szCs w:val="24"/>
                <w:highlight w:val="none"/>
              </w:rPr>
              <w:t>存在瑕疵的得7分；</w:t>
            </w:r>
          </w:p>
          <w:p w14:paraId="62CFF7E0">
            <w:pPr>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（3）内容不</w:t>
            </w:r>
            <w:r>
              <w:rPr>
                <w:rFonts w:hint="eastAsia" w:ascii="宋体" w:hAnsi="宋体" w:eastAsia="宋体" w:cs="宋体"/>
                <w:color w:val="auto"/>
                <w:sz w:val="24"/>
                <w:szCs w:val="24"/>
                <w:highlight w:val="none"/>
                <w:lang w:val="en-US" w:eastAsia="zh-CN"/>
              </w:rPr>
              <w:t>完善</w:t>
            </w:r>
            <w:r>
              <w:rPr>
                <w:rFonts w:hint="eastAsia" w:ascii="宋体" w:hAnsi="宋体" w:eastAsia="宋体" w:cs="宋体"/>
                <w:color w:val="auto"/>
                <w:sz w:val="24"/>
                <w:szCs w:val="24"/>
                <w:highlight w:val="none"/>
              </w:rPr>
              <w:t>，内容宽泛未贴合实际得4分；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（4）不提供不得分。</w:t>
            </w:r>
          </w:p>
        </w:tc>
      </w:tr>
      <w:tr w14:paraId="52A33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900" w:type="dxa"/>
            <w:vMerge w:val="continue"/>
            <w:tcBorders>
              <w:left w:val="single" w:color="auto" w:sz="4" w:space="0"/>
              <w:right w:val="single" w:color="auto" w:sz="4" w:space="0"/>
            </w:tcBorders>
            <w:noWrap w:val="0"/>
            <w:vAlign w:val="center"/>
          </w:tcPr>
          <w:p w14:paraId="05C06C11">
            <w:pPr>
              <w:spacing w:line="360" w:lineRule="auto"/>
              <w:ind w:firstLine="480" w:firstLineChars="200"/>
              <w:rPr>
                <w:rFonts w:hint="eastAsia" w:ascii="宋体" w:hAnsi="宋体" w:eastAsia="宋体" w:cs="宋体"/>
                <w:color w:val="auto"/>
                <w:sz w:val="24"/>
                <w:szCs w:val="24"/>
                <w:highlight w:val="none"/>
              </w:rPr>
            </w:pPr>
          </w:p>
        </w:tc>
        <w:tc>
          <w:tcPr>
            <w:tcW w:w="1498" w:type="dxa"/>
            <w:tcBorders>
              <w:top w:val="single" w:color="auto" w:sz="4" w:space="0"/>
              <w:left w:val="single" w:color="auto" w:sz="4" w:space="0"/>
              <w:bottom w:val="single" w:color="auto" w:sz="4" w:space="0"/>
              <w:right w:val="single" w:color="auto" w:sz="4" w:space="0"/>
            </w:tcBorders>
            <w:noWrap w:val="0"/>
            <w:vAlign w:val="center"/>
          </w:tcPr>
          <w:p w14:paraId="6E9C714A">
            <w:pPr>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业务风控能力</w:t>
            </w:r>
            <w:r>
              <w:rPr>
                <w:rFonts w:hint="eastAsia" w:ascii="宋体" w:hAnsi="宋体" w:eastAsia="宋体" w:cs="宋体"/>
                <w:color w:val="auto"/>
                <w:sz w:val="24"/>
                <w:szCs w:val="24"/>
                <w:highlight w:val="none"/>
                <w:lang w:eastAsia="zh-CN"/>
              </w:rPr>
              <w:t>（</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3529BD77">
            <w:pPr>
              <w:widowControl/>
              <w:numPr>
                <w:ilvl w:val="0"/>
                <w:numId w:val="0"/>
              </w:numPr>
              <w:shd w:val="clear" w:color="auto" w:fill="auto"/>
              <w:tabs>
                <w:tab w:val="left" w:pos="0"/>
              </w:tabs>
              <w:adjustRightInd w:val="0"/>
              <w:snapToGrid w:val="0"/>
              <w:spacing w:line="360" w:lineRule="auto"/>
              <w:ind w:leftChars="0"/>
              <w:jc w:val="left"/>
              <w:rPr>
                <w:rFonts w:hint="eastAsia" w:eastAsia="宋体"/>
                <w:color w:val="auto"/>
                <w:highlight w:val="none"/>
                <w:lang w:val="en-US" w:eastAsia="zh-CN"/>
              </w:rPr>
            </w:pPr>
            <w:r>
              <w:rPr>
                <w:rFonts w:hint="eastAsia" w:ascii="宋体" w:hAnsi="宋体" w:eastAsia="宋体" w:cs="宋体"/>
                <w:color w:val="auto"/>
                <w:sz w:val="24"/>
                <w:szCs w:val="24"/>
                <w:highlight w:val="none"/>
                <w:lang w:val="en-US" w:eastAsia="zh-CN"/>
              </w:rPr>
              <w:t>针对用人单位特点，</w:t>
            </w:r>
            <w:r>
              <w:rPr>
                <w:rFonts w:hint="eastAsia" w:ascii="宋体" w:hAnsi="宋体" w:cs="宋体"/>
                <w:color w:val="auto"/>
                <w:sz w:val="24"/>
                <w:szCs w:val="24"/>
                <w:highlight w:val="none"/>
                <w:lang w:val="en-US" w:eastAsia="zh-CN"/>
              </w:rPr>
              <w:t>编制业务风控方案：①</w:t>
            </w:r>
            <w:r>
              <w:rPr>
                <w:rFonts w:hint="eastAsia" w:ascii="宋体" w:hAnsi="宋体" w:eastAsia="宋体" w:cs="宋体"/>
                <w:color w:val="auto"/>
                <w:sz w:val="24"/>
                <w:szCs w:val="24"/>
                <w:highlight w:val="none"/>
                <w:lang w:val="en-US" w:eastAsia="zh-CN"/>
              </w:rPr>
              <w:t>易发生劳动纠纷的风险</w:t>
            </w:r>
            <w:r>
              <w:rPr>
                <w:rFonts w:hint="eastAsia" w:ascii="宋体" w:hAnsi="宋体" w:cs="宋体"/>
                <w:color w:val="auto"/>
                <w:sz w:val="24"/>
                <w:szCs w:val="24"/>
                <w:highlight w:val="none"/>
                <w:lang w:val="en-US" w:eastAsia="zh-CN"/>
              </w:rPr>
              <w:t>把控②</w:t>
            </w:r>
            <w:r>
              <w:rPr>
                <w:rFonts w:hint="eastAsia" w:ascii="宋体" w:hAnsi="宋体" w:eastAsia="宋体" w:cs="宋体"/>
                <w:color w:val="auto"/>
                <w:sz w:val="24"/>
                <w:szCs w:val="24"/>
                <w:highlight w:val="none"/>
                <w:lang w:val="en-US" w:eastAsia="zh-CN"/>
              </w:rPr>
              <w:t>具有处理劳动争议</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解决劳务纠纷的能力</w:t>
            </w:r>
            <w:r>
              <w:rPr>
                <w:rFonts w:hint="eastAsia" w:ascii="宋体" w:hAnsi="宋体" w:cs="宋体"/>
                <w:color w:val="auto"/>
                <w:sz w:val="24"/>
                <w:szCs w:val="24"/>
                <w:highlight w:val="none"/>
                <w:lang w:val="en-US" w:eastAsia="zh-CN"/>
              </w:rPr>
              <w:t>③</w:t>
            </w:r>
            <w:r>
              <w:rPr>
                <w:rFonts w:hint="eastAsia" w:ascii="宋体" w:hAnsi="宋体" w:eastAsia="宋体" w:cs="宋体"/>
                <w:color w:val="auto"/>
                <w:sz w:val="24"/>
                <w:szCs w:val="24"/>
                <w:highlight w:val="none"/>
                <w:lang w:val="en-US" w:eastAsia="zh-CN"/>
              </w:rPr>
              <w:t>针对派遣人员因公患病、工伤或工亡的善后工作的处置措施</w:t>
            </w:r>
            <w:r>
              <w:rPr>
                <w:rFonts w:hint="eastAsia" w:ascii="宋体" w:hAnsi="宋体"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 xml:space="preserve"> 方案各项内容全面详细、阐述条理清晰、可操作性强，能有效保障本项目实施得6分，每有一项缺项扣2分，每有一项内容存在缺陷，扣1分。 备注：缺陷是指内容不合理、虽有内容但不完善或证明材料不足、内容表述前后不一致、套用其他项目方案或与项目需求不匹配或其他不利于项目实施的等任意一种情形。</w:t>
            </w:r>
          </w:p>
        </w:tc>
      </w:tr>
      <w:tr w14:paraId="52C3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2398" w:type="dxa"/>
            <w:gridSpan w:val="2"/>
            <w:tcBorders>
              <w:left w:val="single" w:color="auto" w:sz="4" w:space="0"/>
              <w:right w:val="single" w:color="auto" w:sz="4" w:space="0"/>
            </w:tcBorders>
            <w:noWrap w:val="0"/>
            <w:vAlign w:val="center"/>
          </w:tcPr>
          <w:p w14:paraId="3AD15A07">
            <w:pPr>
              <w:widowControl/>
              <w:tabs>
                <w:tab w:val="left" w:pos="0"/>
              </w:tabs>
              <w:adjustRightInd w:val="0"/>
              <w:snapToGrid w:val="0"/>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人员配备</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cs="宋体"/>
                <w:color w:val="auto"/>
                <w:sz w:val="24"/>
                <w:szCs w:val="24"/>
                <w:highlight w:val="none"/>
                <w:lang w:val="en-US" w:eastAsia="zh-CN"/>
              </w:rPr>
              <w:t>6</w:t>
            </w:r>
            <w:r>
              <w:rPr>
                <w:rFonts w:hint="eastAsia" w:ascii="宋体" w:hAnsi="宋体" w:eastAsia="宋体" w:cs="宋体"/>
                <w:color w:val="auto"/>
                <w:sz w:val="24"/>
                <w:szCs w:val="24"/>
                <w:highlight w:val="none"/>
                <w:lang w:val="en-US" w:eastAsia="zh-CN"/>
              </w:rPr>
              <w:t>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4A97CFB6">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供应商针对本项目团队人员配备有具体方案。方案包括：①人员配备清单②人员职责与分工明确③团队人员专业性④人员工作经验。 方案各项内容全面详细、阐述条理清晰、可操作性强，能有效保障本项目实施得16分，每有一项缺项扣4分，每有一项内容存在缺陷，扣2分。 备注：缺陷是指内容不合理、虽有内容但不完善或证明材料不足、内容表述前后不一致、套用其他项目方案或与项目需求不匹配或其他不利于项目实施的等任意一种情形。</w:t>
            </w:r>
          </w:p>
        </w:tc>
      </w:tr>
      <w:tr w14:paraId="0078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 w:hRule="atLeast"/>
          <w:jc w:val="center"/>
        </w:trPr>
        <w:tc>
          <w:tcPr>
            <w:tcW w:w="2398" w:type="dxa"/>
            <w:gridSpan w:val="2"/>
            <w:tcBorders>
              <w:left w:val="single" w:color="auto" w:sz="4" w:space="0"/>
              <w:right w:val="single" w:color="auto" w:sz="4" w:space="0"/>
            </w:tcBorders>
            <w:noWrap w:val="0"/>
            <w:vAlign w:val="center"/>
          </w:tcPr>
          <w:p w14:paraId="43304AB2">
            <w:pPr>
              <w:widowControl/>
              <w:tabs>
                <w:tab w:val="left" w:pos="0"/>
              </w:tabs>
              <w:adjustRightInd w:val="0"/>
              <w:snapToGrid w:val="0"/>
              <w:spacing w:line="360" w:lineRule="auto"/>
              <w:rPr>
                <w:rFonts w:hint="default"/>
                <w:b w:val="0"/>
                <w:bCs w:val="0"/>
                <w:color w:val="auto"/>
                <w:sz w:val="24"/>
                <w:szCs w:val="24"/>
                <w:highlight w:val="none"/>
                <w:lang w:val="en-US" w:eastAsia="zh-CN"/>
              </w:rPr>
            </w:pPr>
            <w:r>
              <w:rPr>
                <w:rFonts w:hint="eastAsia" w:ascii="宋体" w:hAnsi="宋体" w:cs="宋体"/>
                <w:color w:val="auto"/>
                <w:sz w:val="24"/>
                <w:szCs w:val="24"/>
                <w:highlight w:val="none"/>
                <w:lang w:eastAsia="zh-CN"/>
              </w:rPr>
              <w:t>应急方案（</w:t>
            </w:r>
            <w:r>
              <w:rPr>
                <w:rFonts w:hint="eastAsia" w:ascii="宋体" w:hAnsi="宋体" w:cs="宋体"/>
                <w:color w:val="auto"/>
                <w:sz w:val="24"/>
                <w:szCs w:val="24"/>
                <w:highlight w:val="none"/>
                <w:lang w:val="en-US" w:eastAsia="zh-CN"/>
              </w:rPr>
              <w:t>6分)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273CEB0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rPr>
              <w:t>评审内容</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针对项目提供应急处理方案。内容包含：①各类突发事件的应急响应方案②因特殊紧急情况的时限响应方案。 </w:t>
            </w:r>
          </w:p>
          <w:p w14:paraId="44AFDFF2">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二、</w:t>
            </w:r>
            <w:r>
              <w:rPr>
                <w:rFonts w:hint="eastAsia" w:ascii="宋体" w:hAnsi="宋体" w:eastAsia="宋体" w:cs="宋体"/>
                <w:color w:val="auto"/>
                <w:sz w:val="24"/>
                <w:szCs w:val="24"/>
                <w:highlight w:val="none"/>
              </w:rPr>
              <w:t>评审标准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1.完整性:方案必须全面，对评审内容中的各项要求有详细描述； 2.可实施性:切合本项目实际情况，提出清晰、合理的方案； 3.针对性:方案能够紧扣项目实际情况，内容科学合理；</w:t>
            </w:r>
          </w:p>
          <w:p w14:paraId="35F101C0">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三、赋分依据(满分6分)</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 ①各类突发事件的应急响应方案:每完全满足一个评审标准得</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分，满分</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 ②因特殊紧急情况的时限响应方案:每完全满足一个评审标准得1分，满分3分。</w:t>
            </w:r>
          </w:p>
        </w:tc>
      </w:tr>
      <w:tr w14:paraId="63526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2398" w:type="dxa"/>
            <w:gridSpan w:val="2"/>
            <w:tcBorders>
              <w:left w:val="single" w:color="auto" w:sz="4" w:space="0"/>
              <w:right w:val="single" w:color="auto" w:sz="4" w:space="0"/>
            </w:tcBorders>
            <w:noWrap w:val="0"/>
            <w:vAlign w:val="center"/>
          </w:tcPr>
          <w:p w14:paraId="2792773A">
            <w:pPr>
              <w:widowControl/>
              <w:tabs>
                <w:tab w:val="left" w:pos="0"/>
              </w:tabs>
              <w:adjustRightInd w:val="0"/>
              <w:snapToGrid w:val="0"/>
              <w:spacing w:line="360" w:lineRule="auto"/>
              <w:rPr>
                <w:rFonts w:hint="default" w:ascii="宋体" w:hAnsi="宋体" w:eastAsia="宋体" w:cs="宋体"/>
                <w:color w:val="auto"/>
                <w:sz w:val="24"/>
                <w:szCs w:val="24"/>
                <w:highlight w:val="none"/>
                <w:lang w:val="en-US"/>
              </w:rPr>
            </w:pPr>
            <w:r>
              <w:rPr>
                <w:rFonts w:hint="eastAsia"/>
                <w:b w:val="0"/>
                <w:bCs w:val="0"/>
                <w:color w:val="auto"/>
                <w:sz w:val="24"/>
                <w:szCs w:val="24"/>
                <w:highlight w:val="none"/>
                <w:lang w:eastAsia="zh-CN"/>
              </w:rPr>
              <w:t>售后</w:t>
            </w:r>
            <w:r>
              <w:rPr>
                <w:rFonts w:hint="eastAsia" w:ascii="Times New Roman" w:hAnsi="Times New Roman" w:eastAsia="宋体" w:cs="Times New Roman"/>
                <w:b w:val="0"/>
                <w:bCs w:val="0"/>
                <w:color w:val="auto"/>
                <w:sz w:val="24"/>
                <w:szCs w:val="24"/>
                <w:highlight w:val="none"/>
                <w:lang w:eastAsia="zh-CN"/>
              </w:rPr>
              <w:t>服务</w:t>
            </w:r>
            <w:r>
              <w:rPr>
                <w:rFonts w:hint="eastAsia" w:ascii="宋体" w:hAnsi="宋体" w:eastAsia="宋体" w:cs="宋体"/>
                <w:color w:val="auto"/>
                <w:sz w:val="24"/>
                <w:szCs w:val="24"/>
                <w:highlight w:val="none"/>
                <w:lang w:val="en-US" w:eastAsia="zh-CN"/>
              </w:rPr>
              <w:t>（10分）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16A5AFD4">
            <w:pPr>
              <w:widowControl/>
              <w:numPr>
                <w:ilvl w:val="0"/>
                <w:numId w:val="0"/>
              </w:numPr>
              <w:shd w:val="clear" w:color="auto" w:fill="auto"/>
              <w:tabs>
                <w:tab w:val="left" w:pos="0"/>
              </w:tabs>
              <w:adjustRightInd w:val="0"/>
              <w:snapToGrid w:val="0"/>
              <w:spacing w:line="360" w:lineRule="auto"/>
              <w:ind w:leftChars="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rPr>
              <w:t>对售后跟踪服务计划或方案评价，包括跟踪服务机构的设置、人员配备情况、响应时间、服务方式、服务内容等。描述内容符合项目实际、内容全面、可量化、可执行的得</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分，每有一处瑕疵扣</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分，扣完为止。没有此项内容得0分。</w:t>
            </w:r>
          </w:p>
        </w:tc>
      </w:tr>
      <w:tr w14:paraId="6A362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5" w:hRule="atLeast"/>
          <w:jc w:val="center"/>
        </w:trPr>
        <w:tc>
          <w:tcPr>
            <w:tcW w:w="2398" w:type="dxa"/>
            <w:gridSpan w:val="2"/>
            <w:tcBorders>
              <w:left w:val="single" w:color="auto" w:sz="4" w:space="0"/>
              <w:right w:val="single" w:color="auto" w:sz="4" w:space="0"/>
            </w:tcBorders>
            <w:noWrap w:val="0"/>
            <w:vAlign w:val="center"/>
          </w:tcPr>
          <w:p w14:paraId="1AC0F2A1">
            <w:pPr>
              <w:widowControl/>
              <w:tabs>
                <w:tab w:val="left" w:pos="0"/>
              </w:tabs>
              <w:adjustRightInd w:val="0"/>
              <w:snapToGrid w:val="0"/>
              <w:spacing w:line="360" w:lineRule="auto"/>
              <w:rPr>
                <w:rFonts w:hint="default"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合理化建议（5分）</w:t>
            </w:r>
          </w:p>
        </w:tc>
        <w:tc>
          <w:tcPr>
            <w:tcW w:w="7052" w:type="dxa"/>
            <w:tcBorders>
              <w:top w:val="single" w:color="auto" w:sz="4" w:space="0"/>
              <w:left w:val="single" w:color="auto" w:sz="4" w:space="0"/>
              <w:bottom w:val="single" w:color="auto" w:sz="4" w:space="0"/>
              <w:right w:val="single" w:color="auto" w:sz="4" w:space="0"/>
            </w:tcBorders>
            <w:noWrap w:val="0"/>
            <w:vAlign w:val="center"/>
          </w:tcPr>
          <w:p w14:paraId="5DB4E301">
            <w:pPr>
              <w:spacing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合理化建议</w:t>
            </w:r>
            <w:r>
              <w:rPr>
                <w:rFonts w:hint="eastAsia" w:ascii="宋体" w:hAnsi="宋体" w:eastAsia="宋体" w:cs="宋体"/>
                <w:color w:val="auto"/>
                <w:sz w:val="24"/>
                <w:szCs w:val="24"/>
                <w:highlight w:val="none"/>
                <w:lang w:eastAsia="zh-CN"/>
              </w:rPr>
              <w:t>：</w:t>
            </w:r>
          </w:p>
          <w:p w14:paraId="1CAB092B">
            <w:pPr>
              <w:widowControl/>
              <w:numPr>
                <w:ilvl w:val="0"/>
                <w:numId w:val="0"/>
              </w:numPr>
              <w:shd w:val="clear" w:color="auto" w:fill="auto"/>
              <w:tabs>
                <w:tab w:val="left" w:pos="0"/>
              </w:tabs>
              <w:adjustRightInd w:val="0"/>
              <w:snapToGrid w:val="0"/>
              <w:spacing w:line="360" w:lineRule="auto"/>
              <w:ind w:leftChars="0"/>
              <w:jc w:val="left"/>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（1）内容</w:t>
            </w:r>
            <w:r>
              <w:rPr>
                <w:rFonts w:hint="eastAsia" w:ascii="宋体" w:hAnsi="宋体" w:eastAsia="宋体" w:cs="宋体"/>
                <w:color w:val="auto"/>
                <w:sz w:val="24"/>
                <w:szCs w:val="24"/>
                <w:highlight w:val="none"/>
                <w:lang w:val="en-US" w:eastAsia="zh-CN"/>
              </w:rPr>
              <w:t>切实可行</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（2）内容</w:t>
            </w:r>
            <w:r>
              <w:rPr>
                <w:rFonts w:hint="eastAsia" w:ascii="宋体" w:hAnsi="宋体" w:eastAsia="宋体" w:cs="宋体"/>
                <w:color w:val="auto"/>
                <w:sz w:val="24"/>
                <w:szCs w:val="24"/>
                <w:highlight w:val="none"/>
                <w:lang w:val="en-US" w:eastAsia="zh-CN"/>
              </w:rPr>
              <w:t>可行性不强</w:t>
            </w:r>
            <w:r>
              <w:rPr>
                <w:rFonts w:hint="eastAsia" w:ascii="宋体" w:hAnsi="宋体" w:eastAsia="宋体" w:cs="宋体"/>
                <w:color w:val="auto"/>
                <w:sz w:val="24"/>
                <w:szCs w:val="24"/>
                <w:highlight w:val="none"/>
              </w:rPr>
              <w:t>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w:t>
            </w:r>
            <w:r>
              <w:rPr>
                <w:rFonts w:hint="eastAsia" w:ascii="宋体" w:hAnsi="宋体" w:eastAsia="宋体" w:cs="宋体"/>
                <w:color w:val="auto"/>
                <w:sz w:val="24"/>
                <w:szCs w:val="24"/>
                <w:highlight w:val="none"/>
              </w:rPr>
              <w:br w:type="textWrapping"/>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）不提供不得分。</w:t>
            </w:r>
          </w:p>
        </w:tc>
      </w:tr>
      <w:tr w14:paraId="58C5F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9450" w:type="dxa"/>
            <w:gridSpan w:val="3"/>
            <w:tcBorders>
              <w:left w:val="single" w:color="auto" w:sz="4" w:space="0"/>
              <w:right w:val="single" w:color="auto" w:sz="4" w:space="0"/>
            </w:tcBorders>
            <w:noWrap w:val="0"/>
            <w:vAlign w:val="center"/>
          </w:tcPr>
          <w:p w14:paraId="6B812039">
            <w:pPr>
              <w:spacing w:line="360" w:lineRule="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备注：</w:t>
            </w:r>
            <w:r>
              <w:rPr>
                <w:rFonts w:hint="eastAsia" w:ascii="宋体" w:hAnsi="宋体" w:eastAsia="宋体" w:cs="宋体"/>
                <w:b/>
                <w:bCs w:val="0"/>
                <w:color w:val="auto"/>
                <w:sz w:val="24"/>
                <w:szCs w:val="24"/>
                <w:highlight w:val="none"/>
              </w:rPr>
              <w:t>评审指标出现漏项的最低得分为零分</w:t>
            </w:r>
            <w:r>
              <w:rPr>
                <w:rFonts w:hint="eastAsia" w:ascii="宋体" w:hAnsi="宋体" w:eastAsia="宋体" w:cs="宋体"/>
                <w:b/>
                <w:bCs w:val="0"/>
                <w:color w:val="auto"/>
                <w:sz w:val="24"/>
                <w:szCs w:val="24"/>
                <w:highlight w:val="none"/>
                <w:lang w:eastAsia="zh-CN"/>
              </w:rPr>
              <w:t>。</w:t>
            </w:r>
          </w:p>
        </w:tc>
      </w:tr>
    </w:tbl>
    <w:p w14:paraId="2458DDCE">
      <w:pPr>
        <w:pStyle w:val="2"/>
        <w:spacing w:line="360" w:lineRule="auto"/>
        <w:ind w:left="627"/>
        <w:rPr>
          <w:rFonts w:hint="eastAsia" w:ascii="宋体" w:hAnsi="宋体" w:eastAsia="宋体" w:cs="宋体"/>
          <w:color w:val="auto"/>
          <w:sz w:val="24"/>
          <w:szCs w:val="24"/>
          <w:highlight w:val="none"/>
          <w:lang w:val="zh-CN"/>
        </w:rPr>
      </w:pPr>
    </w:p>
    <w:p w14:paraId="3049A22F">
      <w:pPr>
        <w:autoSpaceDE w:val="0"/>
        <w:autoSpaceDN w:val="0"/>
        <w:adjustRightInd w:val="0"/>
        <w:snapToGrid w:val="0"/>
        <w:spacing w:line="360" w:lineRule="auto"/>
        <w:ind w:firstLine="480" w:firstLineChars="2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3、其他事项说明</w:t>
      </w:r>
    </w:p>
    <w:p w14:paraId="2651C0CC">
      <w:pPr>
        <w:autoSpaceDE w:val="0"/>
        <w:autoSpaceDN w:val="0"/>
        <w:adjustRightInd w:val="0"/>
        <w:snapToGrid w:val="0"/>
        <w:spacing w:line="360" w:lineRule="auto"/>
        <w:ind w:firstLine="627"/>
        <w:rPr>
          <w:rFonts w:hint="eastAsia" w:ascii="宋体" w:hAnsi="宋体" w:eastAsia="宋体" w:cs="宋体"/>
          <w:sz w:val="24"/>
          <w:szCs w:val="24"/>
          <w:highlight w:val="none"/>
          <w:lang w:val="zh-CN"/>
        </w:rPr>
      </w:pPr>
      <w:r>
        <w:rPr>
          <w:rFonts w:hint="eastAsia" w:ascii="宋体" w:hAnsi="宋体" w:eastAsia="宋体" w:cs="宋体"/>
          <w:color w:val="auto"/>
          <w:sz w:val="24"/>
          <w:szCs w:val="24"/>
          <w:highlight w:val="none"/>
          <w:lang w:val="zh-CN"/>
        </w:rPr>
        <w:t>（1）因落实政府采购政策进行价格调整的，以调整后的</w:t>
      </w:r>
      <w:r>
        <w:rPr>
          <w:rFonts w:hint="eastAsia" w:ascii="宋体" w:hAnsi="宋体" w:eastAsia="宋体" w:cs="宋体"/>
          <w:sz w:val="24"/>
          <w:szCs w:val="24"/>
          <w:highlight w:val="none"/>
          <w:lang w:val="zh-CN"/>
        </w:rPr>
        <w:t>价格计算评标基准价和投标报价。</w:t>
      </w:r>
    </w:p>
    <w:p w14:paraId="2159C6CE">
      <w:pPr>
        <w:tabs>
          <w:tab w:val="left" w:pos="9030"/>
        </w:tabs>
        <w:snapToGrid w:val="0"/>
        <w:spacing w:line="360" w:lineRule="auto"/>
        <w:ind w:right="-65"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（2）评标时，评标委员会根据以上内容进行综合比较，自主打分，分数四舍五入保留两位小数，独立对每个投标人的投标文件进行评价，并汇总每个投标人的得分。</w:t>
      </w:r>
    </w:p>
    <w:p w14:paraId="40D96896">
      <w:pPr>
        <w:tabs>
          <w:tab w:val="left" w:pos="9030"/>
        </w:tabs>
        <w:snapToGrid w:val="0"/>
        <w:spacing w:line="360" w:lineRule="auto"/>
        <w:ind w:right="-65" w:rightChars="0" w:firstLine="480" w:firstLineChars="200"/>
        <w:outlineLvl w:val="1"/>
        <w:rPr>
          <w:rFonts w:hint="eastAsia" w:ascii="宋体" w:hAnsi="宋体" w:eastAsia="宋体" w:cs="宋体"/>
          <w:sz w:val="24"/>
          <w:szCs w:val="24"/>
          <w:highlight w:val="none"/>
          <w:lang w:val="zh-CN"/>
        </w:rPr>
      </w:pPr>
      <w:bookmarkStart w:id="301" w:name="_Toc26334"/>
      <w:bookmarkStart w:id="302" w:name="_Toc1319"/>
      <w:r>
        <w:rPr>
          <w:rFonts w:hint="eastAsia" w:ascii="宋体" w:hAnsi="宋体" w:eastAsia="宋体" w:cs="宋体"/>
          <w:sz w:val="24"/>
          <w:szCs w:val="24"/>
          <w:highlight w:val="none"/>
          <w:lang w:val="zh-CN"/>
        </w:rPr>
        <w:t>（六）推荐中标候选人名单</w:t>
      </w:r>
      <w:bookmarkEnd w:id="301"/>
      <w:bookmarkEnd w:id="302"/>
    </w:p>
    <w:p w14:paraId="4F173D60">
      <w:pPr>
        <w:snapToGrid w:val="0"/>
        <w:spacing w:line="360" w:lineRule="auto"/>
        <w:ind w:firstLine="480" w:firstLineChars="200"/>
        <w:rPr>
          <w:rFonts w:hint="eastAsia" w:ascii="宋体" w:hAnsi="宋体" w:eastAsia="宋体" w:cs="宋体"/>
          <w:sz w:val="24"/>
          <w:szCs w:val="24"/>
          <w:highlight w:val="none"/>
          <w:lang w:val="zh-CN"/>
        </w:rPr>
      </w:pPr>
      <w:bookmarkStart w:id="303" w:name="_Toc31570"/>
      <w:bookmarkStart w:id="304" w:name="_Toc1461"/>
      <w:bookmarkStart w:id="305" w:name="_Toc8836"/>
      <w:bookmarkStart w:id="306" w:name="_Toc30574"/>
      <w:bookmarkStart w:id="307" w:name="_Toc12922"/>
      <w:bookmarkStart w:id="308" w:name="_Toc16821"/>
      <w:bookmarkStart w:id="309" w:name="_Toc1418"/>
      <w:bookmarkStart w:id="310" w:name="_Toc174"/>
      <w:bookmarkStart w:id="311" w:name="_Toc15907"/>
      <w:bookmarkStart w:id="312" w:name="_Toc28796"/>
      <w:bookmarkStart w:id="313" w:name="_Toc19567"/>
      <w:bookmarkStart w:id="314" w:name="_Toc8636"/>
      <w:bookmarkStart w:id="315" w:name="_Toc4329"/>
      <w:bookmarkStart w:id="316" w:name="_Toc3810"/>
      <w:bookmarkStart w:id="317" w:name="_Toc14649"/>
      <w:bookmarkStart w:id="318" w:name="_Toc3121"/>
      <w:bookmarkStart w:id="319" w:name="_Toc26918"/>
      <w:bookmarkStart w:id="320" w:name="_Toc8359"/>
      <w:bookmarkStart w:id="321" w:name="_Toc520"/>
      <w:bookmarkStart w:id="322" w:name="_Toc2425"/>
      <w:bookmarkStart w:id="323" w:name="_Toc522"/>
      <w:bookmarkStart w:id="324" w:name="_Toc5860"/>
      <w:bookmarkStart w:id="325" w:name="_Toc28721"/>
      <w:bookmarkStart w:id="326" w:name="_Toc28333"/>
      <w:bookmarkStart w:id="327" w:name="_Toc30691"/>
      <w:bookmarkStart w:id="328" w:name="_Toc25913"/>
      <w:bookmarkStart w:id="329" w:name="_Toc27093"/>
      <w:bookmarkStart w:id="330" w:name="_Toc13244"/>
      <w:bookmarkStart w:id="331" w:name="_Toc16196"/>
      <w:bookmarkStart w:id="332" w:name="_Toc6120"/>
      <w:bookmarkStart w:id="333" w:name="_Toc5315"/>
      <w:bookmarkStart w:id="334" w:name="_Toc3720"/>
      <w:bookmarkStart w:id="335" w:name="_Toc25029"/>
      <w:bookmarkStart w:id="336" w:name="_Toc10523"/>
      <w:bookmarkStart w:id="337" w:name="_Toc8074"/>
      <w:bookmarkStart w:id="338" w:name="_Toc10225"/>
      <w:bookmarkStart w:id="339" w:name="_Toc6012"/>
      <w:bookmarkStart w:id="340" w:name="_Toc27212"/>
      <w:bookmarkStart w:id="341" w:name="_Toc31822"/>
      <w:bookmarkStart w:id="342" w:name="_Toc2344"/>
      <w:bookmarkStart w:id="343" w:name="_Toc3917"/>
      <w:bookmarkStart w:id="344" w:name="_Toc19474"/>
      <w:bookmarkStart w:id="345" w:name="_Toc27771"/>
      <w:bookmarkStart w:id="346" w:name="_Toc26839"/>
      <w:bookmarkStart w:id="347" w:name="_Toc29437"/>
      <w:bookmarkStart w:id="348" w:name="_Toc12564"/>
      <w:r>
        <w:rPr>
          <w:rFonts w:hint="eastAsia" w:ascii="宋体" w:hAnsi="宋体" w:eastAsia="宋体" w:cs="宋体"/>
          <w:sz w:val="24"/>
          <w:szCs w:val="24"/>
          <w:highlight w:val="none"/>
          <w:lang w:val="zh-CN"/>
        </w:rPr>
        <w:t>评标委员会根据以上内容进行综合比较，自主打分，分数四舍五入保留两位小数，评标委员会根据综合评分情况，按照评审得分由高到低顺序推荐</w:t>
      </w:r>
      <w:r>
        <w:rPr>
          <w:rFonts w:hint="eastAsia" w:ascii="宋体" w:hAnsi="宋体" w:eastAsia="宋体" w:cs="宋体"/>
          <w:sz w:val="24"/>
          <w:szCs w:val="24"/>
          <w:highlight w:val="none"/>
        </w:rPr>
        <w:t>1至</w:t>
      </w:r>
      <w:r>
        <w:rPr>
          <w:rFonts w:hint="eastAsia" w:ascii="宋体" w:hAnsi="宋体" w:eastAsia="宋体" w:cs="宋体"/>
          <w:sz w:val="24"/>
          <w:szCs w:val="24"/>
          <w:highlight w:val="none"/>
          <w:lang w:val="zh-CN"/>
        </w:rPr>
        <w:t xml:space="preserve">3名中标候选人。中标候选人得分相同的，按投标报价由低到高顺序排列。得分且投标报价相同的并列，由采购人自行确定中标候选人，评标委员会依据评标结果写出评标报告。 </w:t>
      </w:r>
    </w:p>
    <w:p w14:paraId="5DEF954C">
      <w:pPr>
        <w:autoSpaceDE w:val="0"/>
        <w:autoSpaceDN w:val="0"/>
        <w:adjustRightInd w:val="0"/>
        <w:snapToGrid w:val="0"/>
        <w:spacing w:line="360" w:lineRule="auto"/>
        <w:ind w:firstLine="482" w:firstLineChars="200"/>
        <w:outlineLvl w:val="0"/>
        <w:rPr>
          <w:rFonts w:hint="eastAsia" w:ascii="宋体" w:hAnsi="宋体" w:eastAsia="宋体" w:cs="宋体"/>
          <w:b/>
          <w:sz w:val="24"/>
          <w:szCs w:val="24"/>
          <w:highlight w:val="none"/>
          <w:lang w:val="zh-CN"/>
        </w:rPr>
      </w:pPr>
      <w:bookmarkStart w:id="349" w:name="_Toc855"/>
      <w:bookmarkStart w:id="350" w:name="_Toc32665"/>
      <w:bookmarkStart w:id="351" w:name="_Toc1324"/>
      <w:bookmarkStart w:id="352" w:name="_Toc10669"/>
      <w:r>
        <w:rPr>
          <w:rFonts w:hint="eastAsia" w:ascii="宋体" w:hAnsi="宋体" w:eastAsia="宋体" w:cs="宋体"/>
          <w:b/>
          <w:sz w:val="24"/>
          <w:szCs w:val="24"/>
          <w:highlight w:val="none"/>
        </w:rPr>
        <w:t>九</w:t>
      </w:r>
      <w:r>
        <w:rPr>
          <w:rFonts w:hint="eastAsia" w:ascii="宋体" w:hAnsi="宋体" w:eastAsia="宋体" w:cs="宋体"/>
          <w:b/>
          <w:sz w:val="24"/>
          <w:szCs w:val="24"/>
          <w:highlight w:val="none"/>
          <w:lang w:val="zh-CN"/>
        </w:rPr>
        <w:t>、确定中标人</w:t>
      </w:r>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49"/>
      <w:bookmarkEnd w:id="350"/>
      <w:bookmarkEnd w:id="351"/>
      <w:bookmarkEnd w:id="352"/>
    </w:p>
    <w:p w14:paraId="1649908B">
      <w:pPr>
        <w:autoSpaceDE w:val="0"/>
        <w:autoSpaceDN w:val="0"/>
        <w:adjustRightIn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（一）采购代理机构应当在评标结束后2个工作日内将评标报告送采购人。</w:t>
      </w:r>
    </w:p>
    <w:p w14:paraId="33E939FE">
      <w:pPr>
        <w:autoSpaceDE w:val="0"/>
        <w:autoSpaceDN w:val="0"/>
        <w:adjustRightIn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二）采购人应当自收到评标报告之日起5个工作日内，在评标报告确定的中标候选人名单中按顺序确定中标人，复函采购代理机构。采购人在收到评标报告5个工作日内未按评标报告推荐的中标候选人顺序确定中标人，又不能说明合法理由的，视同按评标报告推荐的顺序确定排名第一的中标候选人为中标人。</w:t>
      </w:r>
    </w:p>
    <w:p w14:paraId="39EACC6D">
      <w:pPr>
        <w:autoSpaceDE w:val="0"/>
        <w:autoSpaceDN w:val="0"/>
        <w:adjustRightInd w:val="0"/>
        <w:snapToGri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（三）采购代理机构当自中标人确定之日起2个工作日内，在省级以上财政部门指定的媒体上公告中标结果，公告期限为1个工作日，并向中标人发“中标通知书”。</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55F17296">
      <w:pPr>
        <w:autoSpaceDE w:val="0"/>
        <w:autoSpaceDN w:val="0"/>
        <w:adjustRightInd w:val="0"/>
        <w:snapToGrid w:val="0"/>
        <w:spacing w:line="360" w:lineRule="auto"/>
        <w:ind w:firstLine="482" w:firstLineChars="200"/>
        <w:outlineLvl w:val="0"/>
        <w:rPr>
          <w:rFonts w:hint="eastAsia" w:ascii="宋体" w:hAnsi="宋体" w:eastAsia="宋体" w:cs="宋体"/>
          <w:b/>
          <w:sz w:val="24"/>
          <w:szCs w:val="24"/>
          <w:highlight w:val="none"/>
          <w:lang w:val="zh-CN"/>
        </w:rPr>
      </w:pPr>
      <w:bookmarkStart w:id="353" w:name="_Toc495908924"/>
      <w:bookmarkStart w:id="354" w:name="_Toc28282"/>
      <w:bookmarkStart w:id="355" w:name="_Toc22641"/>
      <w:bookmarkStart w:id="356" w:name="_Toc7568"/>
      <w:bookmarkStart w:id="357" w:name="_Toc6189"/>
      <w:bookmarkStart w:id="358" w:name="_Toc31129"/>
      <w:bookmarkStart w:id="359" w:name="_Toc24528"/>
      <w:bookmarkStart w:id="360" w:name="_Toc18161"/>
      <w:bookmarkStart w:id="361" w:name="_Toc29394"/>
      <w:bookmarkStart w:id="362" w:name="_Toc16074"/>
      <w:bookmarkStart w:id="363" w:name="_Toc13771"/>
      <w:bookmarkStart w:id="364" w:name="_Toc16137"/>
      <w:bookmarkStart w:id="365" w:name="_Toc511298200"/>
      <w:bookmarkStart w:id="366" w:name="_Toc3697"/>
      <w:bookmarkStart w:id="367" w:name="_Toc18049"/>
      <w:bookmarkStart w:id="368" w:name="_Toc3256"/>
      <w:bookmarkStart w:id="369" w:name="_Toc14041"/>
      <w:bookmarkStart w:id="370" w:name="_Toc4261"/>
      <w:bookmarkStart w:id="371" w:name="_Toc9872"/>
      <w:bookmarkStart w:id="372" w:name="_Toc21408"/>
      <w:bookmarkStart w:id="373" w:name="_Toc2500"/>
      <w:bookmarkStart w:id="374" w:name="_Toc10882"/>
      <w:bookmarkStart w:id="375" w:name="_Toc30844"/>
      <w:bookmarkStart w:id="376" w:name="_Toc5572"/>
      <w:bookmarkStart w:id="377" w:name="_Toc29597"/>
      <w:bookmarkStart w:id="378" w:name="_Toc16675"/>
      <w:r>
        <w:rPr>
          <w:rFonts w:hint="eastAsia" w:ascii="宋体" w:hAnsi="宋体" w:eastAsia="宋体" w:cs="宋体"/>
          <w:b/>
          <w:sz w:val="24"/>
          <w:szCs w:val="24"/>
          <w:highlight w:val="none"/>
        </w:rPr>
        <w:t>十</w:t>
      </w:r>
      <w:r>
        <w:rPr>
          <w:rFonts w:hint="eastAsia" w:ascii="宋体" w:hAnsi="宋体" w:eastAsia="宋体" w:cs="宋体"/>
          <w:b/>
          <w:sz w:val="24"/>
          <w:szCs w:val="24"/>
          <w:highlight w:val="none"/>
          <w:lang w:val="zh-CN"/>
        </w:rPr>
        <w:t>、质疑</w:t>
      </w:r>
      <w:bookmarkEnd w:id="353"/>
      <w:r>
        <w:rPr>
          <w:rFonts w:hint="eastAsia" w:ascii="宋体" w:hAnsi="宋体" w:eastAsia="宋体" w:cs="宋体"/>
          <w:b/>
          <w:sz w:val="24"/>
          <w:szCs w:val="24"/>
          <w:highlight w:val="none"/>
          <w:lang w:val="zh-CN"/>
        </w:rPr>
        <w:t>与投诉</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14:paraId="30441BA2">
      <w:pPr>
        <w:spacing w:line="360" w:lineRule="auto"/>
        <w:ind w:firstLine="480" w:firstLineChars="200"/>
        <w:outlineLvl w:val="1"/>
        <w:rPr>
          <w:rFonts w:hint="eastAsia" w:ascii="宋体" w:hAnsi="宋体" w:eastAsia="宋体" w:cs="宋体"/>
          <w:sz w:val="24"/>
          <w:szCs w:val="24"/>
          <w:highlight w:val="none"/>
        </w:rPr>
      </w:pPr>
      <w:bookmarkStart w:id="379" w:name="_Toc25273"/>
      <w:bookmarkStart w:id="380" w:name="_Toc15293"/>
      <w:r>
        <w:rPr>
          <w:rFonts w:hint="eastAsia" w:ascii="宋体" w:hAnsi="宋体" w:eastAsia="宋体" w:cs="宋体"/>
          <w:sz w:val="24"/>
          <w:szCs w:val="24"/>
          <w:highlight w:val="none"/>
        </w:rPr>
        <w:t>（一）质疑</w:t>
      </w:r>
      <w:bookmarkEnd w:id="379"/>
      <w:bookmarkEnd w:id="380"/>
    </w:p>
    <w:p w14:paraId="4B53B4EA">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1、投标人认为招标文件、招标过程或中标结果使自身的合法权益受到损害，可以在法定期限内，以书面形式向采购代理机构或采购人当面递交质疑。</w:t>
      </w:r>
    </w:p>
    <w:p w14:paraId="49299BE8">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（1）提出质疑应当递交质疑函和必要的证明材料，质疑函应当包括以下主要内容：</w:t>
      </w:r>
    </w:p>
    <w:p w14:paraId="57BC55C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①投标人的姓名或者名称、地址、邮编、联系人及联系电话；②质疑项目的名称、编号；③具体、明确的质疑事项和与质疑事项相关的请求；④事实依据；⑤必要的法律依据；⑥提出质疑的日期。 </w:t>
      </w:r>
    </w:p>
    <w:p w14:paraId="606DD8C0">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（2）质疑函应当由法定代表人签字并加盖公章，公章不得以合同章或其他印章代替。</w:t>
      </w:r>
    </w:p>
    <w:p w14:paraId="4DFEA543">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（3）质疑人可以授权代表办理质疑事项，授权代表办理质疑事项时，除递交质疑函外，还应当递交法人授权委托书及授权代表的有效身份证明，授权委托书应当载明委托代理的具体权限和事项。</w:t>
      </w:r>
    </w:p>
    <w:p w14:paraId="5D35979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2、符合要求的质疑，采购代理机构将予以受理并答复，具体联系方式如下：</w:t>
      </w:r>
    </w:p>
    <w:p w14:paraId="65CCB6B7">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联系人：</w:t>
      </w:r>
      <w:r>
        <w:rPr>
          <w:rFonts w:hint="eastAsia" w:ascii="宋体" w:hAnsi="宋体" w:eastAsia="宋体" w:cs="宋体"/>
          <w:sz w:val="24"/>
          <w:szCs w:val="24"/>
          <w:highlight w:val="none"/>
          <w:lang w:eastAsia="zh-CN"/>
        </w:rPr>
        <w:t>昌工</w:t>
      </w:r>
      <w:r>
        <w:rPr>
          <w:rFonts w:hint="eastAsia" w:ascii="宋体" w:hAnsi="宋体" w:eastAsia="宋体" w:cs="宋体"/>
          <w:sz w:val="24"/>
          <w:szCs w:val="24"/>
          <w:highlight w:val="none"/>
        </w:rPr>
        <w:t xml:space="preserve">   联系电话：029-86263596  </w:t>
      </w:r>
    </w:p>
    <w:p w14:paraId="3AE59E2D">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地址：</w:t>
      </w:r>
      <w:r>
        <w:rPr>
          <w:rFonts w:hint="eastAsia" w:ascii="宋体" w:hAnsi="宋体" w:cs="宋体"/>
          <w:sz w:val="24"/>
          <w:szCs w:val="24"/>
          <w:highlight w:val="none"/>
          <w:lang w:eastAsia="zh-CN"/>
        </w:rPr>
        <w:t>西安市经济技术开发区凤城五路与明光路十字西北角凤城五路105号恒石国际B座902室</w:t>
      </w:r>
    </w:p>
    <w:p w14:paraId="47EC325B">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3、采购代理机构或采购人将在收到书面质疑后7个工作日内做出答复，并以书面形式通知质疑人和其他有关投标人。</w:t>
      </w:r>
    </w:p>
    <w:p w14:paraId="0FB776B8">
      <w:pPr>
        <w:spacing w:line="360" w:lineRule="auto"/>
        <w:ind w:firstLine="480" w:firstLineChars="200"/>
        <w:outlineLvl w:val="1"/>
        <w:rPr>
          <w:rFonts w:hint="eastAsia" w:ascii="宋体" w:hAnsi="宋体" w:eastAsia="宋体" w:cs="宋体"/>
          <w:sz w:val="24"/>
          <w:szCs w:val="24"/>
          <w:highlight w:val="none"/>
        </w:rPr>
      </w:pPr>
      <w:bookmarkStart w:id="381" w:name="_Toc907"/>
      <w:bookmarkStart w:id="382" w:name="_Toc30893"/>
      <w:r>
        <w:rPr>
          <w:rFonts w:hint="eastAsia" w:ascii="宋体" w:hAnsi="宋体" w:eastAsia="宋体" w:cs="宋体"/>
          <w:sz w:val="24"/>
          <w:szCs w:val="24"/>
          <w:highlight w:val="none"/>
        </w:rPr>
        <w:t>（二）投诉</w:t>
      </w:r>
      <w:bookmarkEnd w:id="381"/>
      <w:bookmarkEnd w:id="382"/>
    </w:p>
    <w:p w14:paraId="34A19326">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1、质疑人对采购代理机构或采购人的答复不满意，以及采购代理机构或采购人未在规定时间内做出答复的，可以在答复期满后15个工作日内向政府采购监管机构提出投诉。</w:t>
      </w:r>
    </w:p>
    <w:p w14:paraId="12090182">
      <w:pPr>
        <w:autoSpaceDE w:val="0"/>
        <w:autoSpaceDN w:val="0"/>
        <w:adjustRightInd w:val="0"/>
        <w:snapToGrid w:val="0"/>
        <w:spacing w:line="360" w:lineRule="auto"/>
        <w:ind w:firstLine="480" w:firstLineChars="200"/>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2、投诉的事项不得超出已质疑事项的范围。</w:t>
      </w:r>
    </w:p>
    <w:p w14:paraId="2C0F939D">
      <w:pPr>
        <w:autoSpaceDE w:val="0"/>
        <w:autoSpaceDN w:val="0"/>
        <w:adjustRightInd w:val="0"/>
        <w:snapToGrid w:val="0"/>
        <w:spacing w:line="360" w:lineRule="auto"/>
        <w:ind w:firstLine="482" w:firstLineChars="200"/>
        <w:outlineLvl w:val="0"/>
        <w:rPr>
          <w:rFonts w:hint="eastAsia" w:ascii="宋体" w:hAnsi="宋体" w:eastAsia="宋体" w:cs="宋体"/>
          <w:b/>
          <w:sz w:val="24"/>
          <w:szCs w:val="24"/>
          <w:highlight w:val="none"/>
          <w:lang w:val="zh-CN"/>
        </w:rPr>
      </w:pPr>
      <w:bookmarkStart w:id="383" w:name="_Toc25528"/>
      <w:bookmarkStart w:id="384" w:name="_Toc10206"/>
      <w:bookmarkStart w:id="385" w:name="_Toc13319"/>
      <w:bookmarkStart w:id="386" w:name="_Toc12039"/>
      <w:bookmarkStart w:id="387" w:name="_Toc18414"/>
      <w:bookmarkStart w:id="388" w:name="_Toc19553"/>
      <w:bookmarkStart w:id="389" w:name="_Toc25983"/>
      <w:bookmarkStart w:id="390" w:name="_Toc3302"/>
      <w:bookmarkStart w:id="391" w:name="_Toc14845"/>
      <w:bookmarkStart w:id="392" w:name="_Toc28867"/>
      <w:bookmarkStart w:id="393" w:name="_Toc23107"/>
      <w:bookmarkStart w:id="394" w:name="_Toc31894"/>
      <w:bookmarkStart w:id="395" w:name="_Toc29072"/>
      <w:bookmarkStart w:id="396" w:name="_Toc7679"/>
      <w:bookmarkStart w:id="397" w:name="_Toc2270"/>
      <w:bookmarkStart w:id="398" w:name="_Toc28769"/>
      <w:bookmarkStart w:id="399" w:name="_Toc29047"/>
      <w:bookmarkStart w:id="400" w:name="_Toc31743"/>
      <w:bookmarkStart w:id="401" w:name="_Toc10023"/>
      <w:bookmarkStart w:id="402" w:name="_Toc15998"/>
      <w:bookmarkStart w:id="403" w:name="_Toc13169"/>
      <w:bookmarkStart w:id="404" w:name="_Toc10899"/>
      <w:bookmarkStart w:id="405" w:name="_Toc14862"/>
      <w:bookmarkStart w:id="406" w:name="_Toc23319"/>
      <w:r>
        <w:rPr>
          <w:rFonts w:hint="eastAsia" w:ascii="宋体" w:hAnsi="宋体" w:eastAsia="宋体" w:cs="宋体"/>
          <w:b/>
          <w:sz w:val="24"/>
          <w:szCs w:val="24"/>
          <w:highlight w:val="none"/>
          <w:lang w:val="zh-CN"/>
        </w:rPr>
        <w:t>十一、合同</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p>
    <w:p w14:paraId="76C13036">
      <w:pPr>
        <w:autoSpaceDE w:val="0"/>
        <w:autoSpaceDN w:val="0"/>
        <w:adjustRightInd w:val="0"/>
        <w:snapToGrid w:val="0"/>
        <w:spacing w:line="360" w:lineRule="auto"/>
        <w:ind w:firstLine="480" w:firstLineChars="200"/>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（一）采购人应当自中标通知书发出之日起</w:t>
      </w:r>
      <w:r>
        <w:rPr>
          <w:rFonts w:hint="eastAsia" w:ascii="宋体" w:hAnsi="宋体" w:eastAsia="宋体" w:cs="宋体"/>
          <w:sz w:val="24"/>
          <w:szCs w:val="24"/>
          <w:highlight w:val="none"/>
          <w:lang w:val="en-US" w:eastAsia="zh-CN"/>
        </w:rPr>
        <w:t>25</w:t>
      </w:r>
      <w:r>
        <w:rPr>
          <w:rFonts w:hint="eastAsia" w:ascii="宋体" w:hAnsi="宋体" w:eastAsia="宋体" w:cs="宋体"/>
          <w:sz w:val="24"/>
          <w:szCs w:val="24"/>
          <w:highlight w:val="none"/>
          <w:lang w:val="zh-CN"/>
        </w:rPr>
        <w:t>日内，按照招标文件和中标人投标文件（包括评标中形成的澄清文件）的规定，与中标人签订书面合同。所签订的合同不得对招标文件确定的事项和中标人投标文件作实质性修改。</w:t>
      </w:r>
    </w:p>
    <w:p w14:paraId="42D77711">
      <w:pPr>
        <w:autoSpaceDE w:val="0"/>
        <w:autoSpaceDN w:val="0"/>
        <w:adjustRightInd w:val="0"/>
        <w:snapToGrid w:val="0"/>
        <w:spacing w:line="360" w:lineRule="auto"/>
        <w:ind w:firstLine="482" w:firstLineChars="200"/>
        <w:rPr>
          <w:rFonts w:hint="eastAsia" w:ascii="宋体" w:hAnsi="宋体" w:eastAsia="宋体" w:cs="宋体"/>
          <w:sz w:val="24"/>
          <w:szCs w:val="24"/>
          <w:highlight w:val="none"/>
        </w:rPr>
      </w:pPr>
      <w:r>
        <w:rPr>
          <w:rFonts w:hint="eastAsia" w:ascii="宋体" w:hAnsi="宋体" w:eastAsia="宋体" w:cs="宋体"/>
          <w:b/>
          <w:bCs/>
          <w:sz w:val="24"/>
          <w:szCs w:val="24"/>
          <w:highlight w:val="none"/>
        </w:rPr>
        <w:fldChar w:fldCharType="begin"/>
      </w:r>
      <w:r>
        <w:rPr>
          <w:rFonts w:hint="eastAsia" w:ascii="宋体" w:hAnsi="宋体" w:eastAsia="宋体" w:cs="宋体"/>
          <w:b/>
          <w:bCs/>
          <w:sz w:val="24"/>
          <w:szCs w:val="24"/>
          <w:highlight w:val="none"/>
        </w:rPr>
        <w:instrText xml:space="preserve"> HYPERLINK "mailto:（二）中标人需在合同签订后两个工作日内，提供完整的合同扫描件发送至邮箱（229037809@qq.com）。" </w:instrText>
      </w:r>
      <w:r>
        <w:rPr>
          <w:rFonts w:hint="eastAsia" w:ascii="宋体" w:hAnsi="宋体" w:eastAsia="宋体" w:cs="宋体"/>
          <w:b/>
          <w:bCs/>
          <w:sz w:val="24"/>
          <w:szCs w:val="24"/>
          <w:highlight w:val="none"/>
        </w:rPr>
        <w:fldChar w:fldCharType="separate"/>
      </w:r>
      <w:r>
        <w:rPr>
          <w:rStyle w:val="38"/>
          <w:rFonts w:hint="eastAsia" w:ascii="宋体" w:hAnsi="宋体" w:eastAsia="宋体" w:cs="宋体"/>
          <w:b/>
          <w:bCs/>
          <w:color w:val="auto"/>
          <w:sz w:val="24"/>
          <w:szCs w:val="24"/>
          <w:highlight w:val="none"/>
        </w:rPr>
        <w:t>（二）中标人需在合同签订后两个工作日内，提供完整的合同扫描件发送至邮箱（</w:t>
      </w:r>
      <w:r>
        <w:rPr>
          <w:rStyle w:val="38"/>
          <w:rFonts w:hint="eastAsia" w:ascii="宋体" w:hAnsi="宋体" w:eastAsia="宋体" w:cs="宋体"/>
          <w:b/>
          <w:bCs/>
          <w:color w:val="auto"/>
          <w:sz w:val="24"/>
          <w:szCs w:val="24"/>
          <w:highlight w:val="none"/>
          <w:lang w:eastAsia="zh-CN"/>
        </w:rPr>
        <w:t>870679416@qq.com</w:t>
      </w:r>
      <w:r>
        <w:rPr>
          <w:rStyle w:val="38"/>
          <w:rFonts w:hint="eastAsia" w:ascii="宋体" w:hAnsi="宋体" w:eastAsia="宋体" w:cs="宋体"/>
          <w:b/>
          <w:bCs/>
          <w:color w:val="auto"/>
          <w:sz w:val="24"/>
          <w:szCs w:val="24"/>
          <w:highlight w:val="none"/>
        </w:rPr>
        <w:t>）。</w:t>
      </w:r>
      <w:r>
        <w:rPr>
          <w:rFonts w:hint="eastAsia" w:ascii="宋体" w:hAnsi="宋体" w:eastAsia="宋体" w:cs="宋体"/>
          <w:b/>
          <w:bCs/>
          <w:sz w:val="24"/>
          <w:szCs w:val="24"/>
          <w:highlight w:val="none"/>
        </w:rPr>
        <w:fldChar w:fldCharType="end"/>
      </w:r>
    </w:p>
    <w:p w14:paraId="7325727B">
      <w:pPr>
        <w:tabs>
          <w:tab w:val="left" w:pos="0"/>
        </w:tabs>
        <w:autoSpaceDE w:val="0"/>
        <w:autoSpaceDN w:val="0"/>
        <w:adjustRightInd w:val="0"/>
        <w:snapToGrid w:val="0"/>
        <w:spacing w:line="360" w:lineRule="auto"/>
        <w:ind w:firstLine="480" w:firstLineChars="200"/>
        <w:rPr>
          <w:rFonts w:hint="eastAsia" w:ascii="宋体" w:hAnsi="宋体" w:eastAsia="宋体" w:cs="宋体"/>
          <w:bCs/>
          <w:sz w:val="24"/>
          <w:szCs w:val="24"/>
          <w:highlight w:val="none"/>
          <w:lang w:val="zh-CN"/>
        </w:rPr>
      </w:pPr>
      <w:bookmarkStart w:id="407" w:name="_Toc11424"/>
      <w:bookmarkStart w:id="408" w:name="_Toc27187"/>
      <w:bookmarkStart w:id="409" w:name="_Toc3493"/>
      <w:bookmarkStart w:id="410" w:name="_Toc19341"/>
      <w:bookmarkStart w:id="411" w:name="_Toc10694"/>
      <w:bookmarkStart w:id="412" w:name="_Toc1763"/>
      <w:bookmarkStart w:id="413" w:name="_Toc19559"/>
      <w:bookmarkStart w:id="414" w:name="_Toc12809"/>
      <w:bookmarkStart w:id="415" w:name="_Toc20722"/>
      <w:bookmarkStart w:id="416" w:name="_Toc12719"/>
      <w:bookmarkStart w:id="417" w:name="_Toc21909"/>
      <w:bookmarkStart w:id="418" w:name="_Toc1837"/>
      <w:bookmarkStart w:id="419" w:name="_Toc4632"/>
      <w:bookmarkStart w:id="420" w:name="_Toc31667"/>
      <w:bookmarkStart w:id="421" w:name="_Toc5083"/>
      <w:bookmarkStart w:id="422" w:name="_Toc13984"/>
      <w:bookmarkStart w:id="423" w:name="_Toc7755"/>
      <w:bookmarkStart w:id="424" w:name="_Toc367"/>
      <w:bookmarkStart w:id="425" w:name="_Toc26470"/>
      <w:bookmarkStart w:id="426" w:name="_Toc2695"/>
      <w:bookmarkStart w:id="427" w:name="_Toc17489"/>
      <w:bookmarkStart w:id="428" w:name="_Toc11606"/>
      <w:r>
        <w:rPr>
          <w:rFonts w:hint="eastAsia" w:ascii="宋体" w:hAnsi="宋体" w:eastAsia="宋体" w:cs="宋体"/>
          <w:sz w:val="24"/>
          <w:szCs w:val="24"/>
          <w:highlight w:val="none"/>
          <w:lang w:val="zh-CN"/>
        </w:rPr>
        <w:t>（三）中标人无正当理由拖延或拒绝与采购人签订合同的，采购人可以按照评审报告推荐的中标候选人名单排序，确定下一候选人为中标人，也可以重新开展政府采购活动。同时报请监督机构通报，取消其进入政府采购市场的资格，按规定予以处罚。</w:t>
      </w:r>
    </w:p>
    <w:p w14:paraId="1FB0CE45">
      <w:pPr>
        <w:autoSpaceDE w:val="0"/>
        <w:autoSpaceDN w:val="0"/>
        <w:adjustRightInd w:val="0"/>
        <w:snapToGrid w:val="0"/>
        <w:spacing w:line="360" w:lineRule="auto"/>
        <w:ind w:firstLine="482" w:firstLineChars="200"/>
        <w:outlineLvl w:val="0"/>
        <w:rPr>
          <w:rFonts w:hint="eastAsia" w:ascii="宋体" w:hAnsi="宋体" w:eastAsia="宋体" w:cs="宋体"/>
          <w:b/>
          <w:sz w:val="24"/>
          <w:szCs w:val="24"/>
          <w:highlight w:val="none"/>
          <w:lang w:val="zh-CN"/>
        </w:rPr>
      </w:pPr>
      <w:bookmarkStart w:id="429" w:name="_Toc25133"/>
      <w:bookmarkStart w:id="430" w:name="_Toc16504"/>
      <w:bookmarkStart w:id="431" w:name="_Toc16656"/>
      <w:bookmarkStart w:id="432" w:name="_Toc10300"/>
      <w:r>
        <w:rPr>
          <w:rFonts w:hint="eastAsia" w:ascii="宋体" w:hAnsi="宋体" w:eastAsia="宋体" w:cs="宋体"/>
          <w:b/>
          <w:sz w:val="24"/>
          <w:szCs w:val="24"/>
          <w:highlight w:val="none"/>
          <w:lang w:val="zh-CN"/>
        </w:rPr>
        <w:t>十</w:t>
      </w:r>
      <w:r>
        <w:rPr>
          <w:rFonts w:hint="eastAsia" w:ascii="宋体" w:hAnsi="宋体" w:eastAsia="宋体" w:cs="宋体"/>
          <w:b/>
          <w:sz w:val="24"/>
          <w:szCs w:val="24"/>
          <w:highlight w:val="none"/>
        </w:rPr>
        <w:t>二</w:t>
      </w:r>
      <w:r>
        <w:rPr>
          <w:rFonts w:hint="eastAsia" w:ascii="宋体" w:hAnsi="宋体" w:eastAsia="宋体" w:cs="宋体"/>
          <w:b/>
          <w:sz w:val="24"/>
          <w:szCs w:val="24"/>
          <w:highlight w:val="none"/>
          <w:lang w:val="zh-CN"/>
        </w:rPr>
        <w:t>、中标合同的履约验收</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9"/>
      <w:bookmarkEnd w:id="430"/>
      <w:bookmarkEnd w:id="431"/>
      <w:bookmarkEnd w:id="432"/>
    </w:p>
    <w:p w14:paraId="4CAE8EA9">
      <w:pPr>
        <w:autoSpaceDE w:val="0"/>
        <w:autoSpaceDN w:val="0"/>
        <w:adjustRightInd w:val="0"/>
        <w:snapToGrid w:val="0"/>
        <w:spacing w:line="360" w:lineRule="auto"/>
        <w:ind w:firstLine="480" w:firstLineChars="200"/>
        <w:rPr>
          <w:rFonts w:hint="eastAsia" w:ascii="宋体" w:hAnsi="宋体" w:eastAsia="宋体" w:cs="宋体"/>
          <w:b/>
          <w:sz w:val="24"/>
          <w:szCs w:val="24"/>
          <w:highlight w:val="none"/>
          <w:lang w:val="zh-CN"/>
        </w:rPr>
      </w:pPr>
      <w:r>
        <w:rPr>
          <w:rFonts w:hint="eastAsia" w:ascii="宋体" w:hAnsi="宋体" w:eastAsia="宋体" w:cs="宋体"/>
          <w:sz w:val="24"/>
          <w:szCs w:val="24"/>
          <w:highlight w:val="none"/>
          <w:lang w:val="zh-CN"/>
        </w:rPr>
        <w:t>政府采购合同的履行、违约责任和解决争议的方法等适用《中华人民共和国民法典》，采购人按照政府采购合同规定的技术、服务、安全标准组织对投标人履约情况进行验收，并出具验收书。</w:t>
      </w:r>
    </w:p>
    <w:p w14:paraId="6CE3D37D">
      <w:pPr>
        <w:autoSpaceDE w:val="0"/>
        <w:autoSpaceDN w:val="0"/>
        <w:adjustRightInd w:val="0"/>
        <w:snapToGrid w:val="0"/>
        <w:spacing w:line="360" w:lineRule="auto"/>
        <w:ind w:firstLine="482" w:firstLineChars="200"/>
        <w:outlineLvl w:val="0"/>
        <w:rPr>
          <w:rFonts w:hint="eastAsia" w:ascii="宋体" w:hAnsi="宋体" w:eastAsia="宋体" w:cs="宋体"/>
          <w:b/>
          <w:sz w:val="24"/>
          <w:szCs w:val="24"/>
          <w:highlight w:val="none"/>
          <w:lang w:val="zh-CN"/>
        </w:rPr>
      </w:pPr>
      <w:bookmarkStart w:id="433" w:name="_Toc11619"/>
      <w:bookmarkStart w:id="434" w:name="_Toc1945"/>
      <w:bookmarkStart w:id="435" w:name="_Toc21995"/>
      <w:bookmarkStart w:id="436" w:name="_Toc29648"/>
      <w:bookmarkStart w:id="437" w:name="_Toc32342"/>
      <w:bookmarkStart w:id="438" w:name="_Toc325"/>
      <w:bookmarkStart w:id="439" w:name="_Toc28534"/>
      <w:bookmarkStart w:id="440" w:name="_Toc18222"/>
      <w:bookmarkStart w:id="441" w:name="_Toc17703"/>
      <w:bookmarkStart w:id="442" w:name="_Toc26830"/>
      <w:bookmarkStart w:id="443" w:name="_Toc19349"/>
      <w:bookmarkStart w:id="444" w:name="_Toc7693"/>
      <w:bookmarkStart w:id="445" w:name="_Toc27596"/>
      <w:bookmarkStart w:id="446" w:name="_Toc9010"/>
      <w:bookmarkStart w:id="447" w:name="_Toc10284"/>
      <w:r>
        <w:rPr>
          <w:rFonts w:hint="eastAsia" w:ascii="宋体" w:hAnsi="宋体" w:eastAsia="宋体" w:cs="宋体"/>
          <w:b/>
          <w:sz w:val="24"/>
          <w:szCs w:val="24"/>
          <w:highlight w:val="none"/>
          <w:lang w:val="zh-CN"/>
        </w:rPr>
        <w:t>十</w:t>
      </w:r>
      <w:r>
        <w:rPr>
          <w:rFonts w:hint="eastAsia" w:ascii="宋体" w:hAnsi="宋体" w:eastAsia="宋体" w:cs="宋体"/>
          <w:b/>
          <w:sz w:val="24"/>
          <w:szCs w:val="24"/>
          <w:highlight w:val="none"/>
        </w:rPr>
        <w:t>三</w:t>
      </w:r>
      <w:r>
        <w:rPr>
          <w:rFonts w:hint="eastAsia" w:ascii="宋体" w:hAnsi="宋体" w:eastAsia="宋体" w:cs="宋体"/>
          <w:b/>
          <w:sz w:val="24"/>
          <w:szCs w:val="24"/>
          <w:highlight w:val="none"/>
          <w:lang w:val="zh-CN"/>
        </w:rPr>
        <w:t>、</w:t>
      </w:r>
      <w:bookmarkEnd w:id="420"/>
      <w:bookmarkEnd w:id="421"/>
      <w:bookmarkEnd w:id="422"/>
      <w:bookmarkEnd w:id="423"/>
      <w:bookmarkEnd w:id="424"/>
      <w:bookmarkEnd w:id="425"/>
      <w:bookmarkEnd w:id="426"/>
      <w:bookmarkEnd w:id="427"/>
      <w:bookmarkEnd w:id="428"/>
      <w:bookmarkEnd w:id="433"/>
      <w:bookmarkEnd w:id="434"/>
      <w:bookmarkEnd w:id="435"/>
      <w:bookmarkEnd w:id="436"/>
      <w:bookmarkEnd w:id="437"/>
      <w:bookmarkEnd w:id="438"/>
      <w:bookmarkEnd w:id="439"/>
      <w:bookmarkEnd w:id="440"/>
      <w:bookmarkEnd w:id="441"/>
      <w:bookmarkEnd w:id="442"/>
      <w:bookmarkEnd w:id="443"/>
      <w:r>
        <w:rPr>
          <w:rFonts w:hint="eastAsia" w:ascii="宋体" w:hAnsi="宋体" w:eastAsia="宋体" w:cs="宋体"/>
          <w:b/>
          <w:sz w:val="24"/>
          <w:szCs w:val="24"/>
          <w:highlight w:val="none"/>
          <w:lang w:val="zh-CN"/>
        </w:rPr>
        <w:t>招标代理服务费</w:t>
      </w:r>
      <w:bookmarkEnd w:id="444"/>
      <w:bookmarkEnd w:id="445"/>
      <w:bookmarkEnd w:id="446"/>
      <w:bookmarkEnd w:id="447"/>
    </w:p>
    <w:p w14:paraId="4761DFCD">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（一）中标人领取中标通知书前，向采购代理机构一次性支付招标代理服务费。</w:t>
      </w:r>
    </w:p>
    <w:p w14:paraId="7E973472">
      <w:pPr>
        <w:autoSpaceDE w:val="0"/>
        <w:autoSpaceDN w:val="0"/>
        <w:adjustRightInd w:val="0"/>
        <w:spacing w:line="360" w:lineRule="auto"/>
        <w:ind w:firstLine="645"/>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（二）</w:t>
      </w:r>
      <w:r>
        <w:rPr>
          <w:rFonts w:hint="eastAsia" w:ascii="宋体" w:hAnsi="宋体" w:eastAsia="宋体" w:cs="宋体"/>
          <w:sz w:val="24"/>
          <w:szCs w:val="24"/>
          <w:highlight w:val="none"/>
        </w:rPr>
        <w:t>招标代理服务费的计算方法：以中标金额为基数参考《国家计委关于印发&lt;招标代理服务收费管理暂行办法&gt;的通知》（计价格【2002】1980号）及《国家发改委关于降低部分建设项目收费标准规范收费行为等有关问题的通知》（发改价格[2011]534号）规定按标准收取。</w:t>
      </w:r>
    </w:p>
    <w:p w14:paraId="4D0589FE">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（三）招标代理服务费可以采取现金、支票、银行汇票、电汇、网银等方式缴纳。</w:t>
      </w:r>
    </w:p>
    <w:p w14:paraId="2ACFB703">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（四）招标代理服务费交纳信息：</w:t>
      </w:r>
    </w:p>
    <w:p w14:paraId="0B396C3F">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银行户名： </w:t>
      </w:r>
      <w:r>
        <w:rPr>
          <w:rFonts w:hint="eastAsia" w:ascii="宋体" w:hAnsi="宋体" w:cs="宋体"/>
          <w:sz w:val="24"/>
          <w:szCs w:val="24"/>
          <w:highlight w:val="none"/>
          <w:lang w:val="zh-CN"/>
        </w:rPr>
        <w:t>中瑞达项目管理有限公司</w:t>
      </w:r>
    </w:p>
    <w:p w14:paraId="0E0046D6">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开户行名称：中国建设银行股份有限公司西安海璟国际支行</w:t>
      </w:r>
    </w:p>
    <w:p w14:paraId="3E5FB691">
      <w:pPr>
        <w:autoSpaceDE w:val="0"/>
        <w:autoSpaceDN w:val="0"/>
        <w:adjustRightInd w:val="0"/>
        <w:spacing w:line="360" w:lineRule="auto"/>
        <w:ind w:firstLine="645"/>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帐    号：61050174860000000509</w:t>
      </w:r>
    </w:p>
    <w:p w14:paraId="33C2B10F">
      <w:pPr>
        <w:autoSpaceDE w:val="0"/>
        <w:autoSpaceDN w:val="0"/>
        <w:adjustRightInd w:val="0"/>
        <w:spacing w:line="360" w:lineRule="auto"/>
        <w:ind w:firstLine="645"/>
        <w:rPr>
          <w:rFonts w:hint="eastAsia" w:ascii="宋体" w:hAnsi="宋体" w:eastAsia="宋体" w:cs="宋体"/>
          <w:sz w:val="24"/>
          <w:szCs w:val="24"/>
          <w:highlight w:val="none"/>
        </w:rPr>
      </w:pPr>
      <w:r>
        <w:rPr>
          <w:rFonts w:hint="eastAsia" w:ascii="宋体" w:hAnsi="宋体" w:eastAsia="宋体" w:cs="宋体"/>
          <w:sz w:val="24"/>
          <w:szCs w:val="24"/>
          <w:highlight w:val="none"/>
          <w:lang w:val="zh-CN"/>
        </w:rPr>
        <w:t>联 系 人：</w:t>
      </w:r>
      <w:r>
        <w:rPr>
          <w:rFonts w:hint="eastAsia" w:ascii="宋体" w:hAnsi="宋体" w:eastAsia="宋体" w:cs="宋体"/>
          <w:sz w:val="24"/>
          <w:szCs w:val="24"/>
          <w:highlight w:val="none"/>
          <w:lang w:eastAsia="zh-CN"/>
        </w:rPr>
        <w:t>昌工</w:t>
      </w:r>
      <w:r>
        <w:rPr>
          <w:rFonts w:hint="eastAsia" w:ascii="宋体" w:hAnsi="宋体" w:eastAsia="宋体" w:cs="宋体"/>
          <w:sz w:val="24"/>
          <w:szCs w:val="24"/>
          <w:highlight w:val="none"/>
          <w:lang w:val="zh-CN"/>
        </w:rPr>
        <w:t xml:space="preserve">            联系电话：15039820627</w:t>
      </w:r>
    </w:p>
    <w:p w14:paraId="037490CA">
      <w:pPr>
        <w:autoSpaceDE w:val="0"/>
        <w:autoSpaceDN w:val="0"/>
        <w:adjustRightInd w:val="0"/>
        <w:snapToGrid w:val="0"/>
        <w:spacing w:line="360" w:lineRule="auto"/>
        <w:ind w:firstLine="482" w:firstLineChars="200"/>
        <w:outlineLvl w:val="0"/>
        <w:rPr>
          <w:rFonts w:hint="eastAsia" w:ascii="宋体" w:hAnsi="宋体" w:eastAsia="宋体" w:cs="宋体"/>
          <w:b/>
          <w:sz w:val="24"/>
          <w:szCs w:val="24"/>
          <w:highlight w:val="none"/>
          <w:lang w:val="zh-CN"/>
        </w:rPr>
      </w:pPr>
      <w:bookmarkStart w:id="448" w:name="_Toc6484"/>
      <w:bookmarkStart w:id="449" w:name="_Toc2987"/>
      <w:bookmarkStart w:id="450" w:name="_Toc15764"/>
      <w:bookmarkStart w:id="451" w:name="_Toc25225"/>
      <w:bookmarkStart w:id="452" w:name="_Toc6231"/>
      <w:bookmarkStart w:id="453" w:name="_Toc30395"/>
      <w:bookmarkStart w:id="454" w:name="_Toc2577"/>
      <w:bookmarkStart w:id="455" w:name="_Toc26279"/>
      <w:bookmarkStart w:id="456" w:name="_Toc8624"/>
      <w:bookmarkStart w:id="457" w:name="_Toc24441"/>
      <w:bookmarkStart w:id="458" w:name="_Toc32529"/>
      <w:bookmarkStart w:id="459" w:name="_Toc22334"/>
      <w:bookmarkStart w:id="460" w:name="_Toc7998"/>
      <w:bookmarkStart w:id="461" w:name="_Toc3125"/>
      <w:bookmarkStart w:id="462" w:name="_Toc11422"/>
      <w:bookmarkStart w:id="463" w:name="_Toc27196"/>
      <w:bookmarkStart w:id="464" w:name="_Toc4647"/>
      <w:bookmarkStart w:id="465" w:name="_Toc1577"/>
      <w:bookmarkStart w:id="466" w:name="_Toc11321"/>
      <w:bookmarkStart w:id="467" w:name="_Toc23865"/>
      <w:bookmarkStart w:id="468" w:name="_Toc175"/>
      <w:bookmarkStart w:id="469" w:name="_Toc24237"/>
      <w:r>
        <w:rPr>
          <w:rFonts w:hint="eastAsia" w:ascii="宋体" w:hAnsi="宋体" w:eastAsia="宋体" w:cs="宋体"/>
          <w:b/>
          <w:sz w:val="24"/>
          <w:szCs w:val="24"/>
          <w:highlight w:val="none"/>
          <w:lang w:val="zh-CN"/>
        </w:rPr>
        <w:t>十</w:t>
      </w:r>
      <w:r>
        <w:rPr>
          <w:rFonts w:hint="eastAsia" w:ascii="宋体" w:hAnsi="宋体" w:eastAsia="宋体" w:cs="宋体"/>
          <w:b/>
          <w:sz w:val="24"/>
          <w:szCs w:val="24"/>
          <w:highlight w:val="none"/>
        </w:rPr>
        <w:t>四</w:t>
      </w:r>
      <w:r>
        <w:rPr>
          <w:rFonts w:hint="eastAsia" w:ascii="宋体" w:hAnsi="宋体" w:eastAsia="宋体" w:cs="宋体"/>
          <w:b/>
          <w:sz w:val="24"/>
          <w:szCs w:val="24"/>
          <w:highlight w:val="none"/>
          <w:lang w:val="zh-CN"/>
        </w:rPr>
        <w:t>、废标或者采购方式的变更</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p>
    <w:bookmarkEnd w:id="469"/>
    <w:p w14:paraId="72E5E8A6">
      <w:pPr>
        <w:autoSpaceDE w:val="0"/>
        <w:autoSpaceDN w:val="0"/>
        <w:snapToGrid w:val="0"/>
        <w:spacing w:line="360" w:lineRule="auto"/>
        <w:ind w:firstLine="640" w:firstLineChars="0"/>
        <w:jc w:val="left"/>
        <w:outlineLvl w:val="1"/>
        <w:rPr>
          <w:rFonts w:hint="eastAsia" w:ascii="宋体" w:hAnsi="宋体" w:eastAsia="宋体" w:cs="宋体"/>
          <w:sz w:val="24"/>
          <w:szCs w:val="24"/>
          <w:highlight w:val="none"/>
        </w:rPr>
      </w:pPr>
      <w:bookmarkStart w:id="470" w:name="_Toc20658"/>
      <w:bookmarkStart w:id="471" w:name="_Toc29108"/>
      <w:r>
        <w:rPr>
          <w:rFonts w:hint="eastAsia" w:ascii="宋体" w:hAnsi="宋体" w:eastAsia="宋体" w:cs="宋体"/>
          <w:sz w:val="24"/>
          <w:szCs w:val="24"/>
          <w:highlight w:val="none"/>
        </w:rPr>
        <w:t>（一）废标的情形</w:t>
      </w:r>
      <w:bookmarkEnd w:id="470"/>
      <w:bookmarkEnd w:id="471"/>
    </w:p>
    <w:p w14:paraId="0D38344B">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1、投标文件递交截止时间投标人不足三家或者通过资格审查或符合性审查的投标人不足三家的；</w:t>
      </w:r>
    </w:p>
    <w:p w14:paraId="1CCAC766">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72CD5241">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3、因重大变故，采购任务取消的。</w:t>
      </w:r>
    </w:p>
    <w:p w14:paraId="3B4AFA5F">
      <w:pPr>
        <w:autoSpaceDE w:val="0"/>
        <w:autoSpaceDN w:val="0"/>
        <w:snapToGrid w:val="0"/>
        <w:spacing w:line="360" w:lineRule="auto"/>
        <w:ind w:firstLine="640" w:firstLineChars="0"/>
        <w:jc w:val="left"/>
        <w:outlineLvl w:val="1"/>
        <w:rPr>
          <w:rFonts w:hint="eastAsia" w:ascii="宋体" w:hAnsi="宋体" w:eastAsia="宋体" w:cs="宋体"/>
          <w:sz w:val="24"/>
          <w:szCs w:val="24"/>
          <w:highlight w:val="none"/>
        </w:rPr>
      </w:pPr>
      <w:bookmarkStart w:id="472" w:name="_Toc13806"/>
      <w:bookmarkStart w:id="473" w:name="_Toc17296"/>
      <w:r>
        <w:rPr>
          <w:rFonts w:hint="eastAsia" w:ascii="宋体" w:hAnsi="宋体" w:eastAsia="宋体" w:cs="宋体"/>
          <w:sz w:val="24"/>
          <w:szCs w:val="24"/>
          <w:highlight w:val="none"/>
        </w:rPr>
        <w:t>（二）</w:t>
      </w:r>
      <w:r>
        <w:rPr>
          <w:rFonts w:hint="eastAsia" w:ascii="宋体" w:hAnsi="宋体" w:eastAsia="宋体" w:cs="宋体"/>
          <w:bCs/>
          <w:sz w:val="24"/>
          <w:szCs w:val="24"/>
          <w:highlight w:val="none"/>
          <w:lang w:val="zh-CN"/>
        </w:rPr>
        <w:t>采购方式的变更</w:t>
      </w:r>
      <w:bookmarkEnd w:id="472"/>
      <w:bookmarkEnd w:id="473"/>
    </w:p>
    <w:p w14:paraId="53165243">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根据《政府采购货物和服务招标投标管理办法》（财政部87号令）第四十三条规定，投标文件递交截止时间投标人不足三家或者通过资格审查或符合性审查的投标人不足三家的，除废标情形外，按照以下方式处理：</w:t>
      </w:r>
    </w:p>
    <w:p w14:paraId="1F31BF38">
      <w:pPr>
        <w:autoSpaceDE w:val="0"/>
        <w:autoSpaceDN w:val="0"/>
        <w:snapToGrid w:val="0"/>
        <w:spacing w:line="360" w:lineRule="auto"/>
        <w:ind w:firstLine="640"/>
        <w:jc w:val="left"/>
        <w:rPr>
          <w:rFonts w:hint="eastAsia" w:ascii="宋体" w:hAnsi="宋体" w:eastAsia="宋体" w:cs="宋体"/>
          <w:sz w:val="24"/>
          <w:szCs w:val="24"/>
          <w:highlight w:val="none"/>
        </w:rPr>
      </w:pPr>
      <w:r>
        <w:rPr>
          <w:rFonts w:hint="eastAsia" w:ascii="宋体" w:hAnsi="宋体" w:eastAsia="宋体" w:cs="宋体"/>
          <w:sz w:val="24"/>
          <w:szCs w:val="24"/>
          <w:highlight w:val="none"/>
        </w:rPr>
        <w:t>1、招标文件存在不合理条款或者招标程序不符合规定的，采购人、采购代理机构改正后依法重新招标；</w:t>
      </w:r>
    </w:p>
    <w:p w14:paraId="54ECA82D">
      <w:pPr>
        <w:autoSpaceDE w:val="0"/>
        <w:autoSpaceDN w:val="0"/>
        <w:snapToGrid w:val="0"/>
        <w:spacing w:line="360" w:lineRule="auto"/>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2、招标文件没有不合理条款、招标程序符合规定，需要采用其他采购方式采购的，采购人应当依法报财政部门批准：</w:t>
      </w:r>
    </w:p>
    <w:p w14:paraId="0F504464">
      <w:pPr>
        <w:snapToGrid w:val="0"/>
        <w:spacing w:line="360" w:lineRule="auto"/>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①在招标过程中，递交投标文件或者通过资格审查或符合性审查的投标人只有2家时，根据2013年第74号部长令--《政府采购非招标采购方式管理办法》第二十七条的规定，经采购人书面请示政府采购管理机构同意后，可以现场转为竞争性谈判继续采购。</w:t>
      </w:r>
    </w:p>
    <w:p w14:paraId="41FC638E">
      <w:pPr>
        <w:snapToGrid w:val="0"/>
        <w:spacing w:line="360" w:lineRule="auto"/>
        <w:ind w:firstLine="640"/>
        <w:rPr>
          <w:rFonts w:hint="eastAsia" w:ascii="宋体" w:hAnsi="宋体" w:eastAsia="宋体" w:cs="宋体"/>
          <w:sz w:val="24"/>
          <w:szCs w:val="24"/>
          <w:highlight w:val="none"/>
        </w:rPr>
      </w:pPr>
      <w:r>
        <w:rPr>
          <w:rFonts w:hint="eastAsia" w:ascii="宋体" w:hAnsi="宋体" w:eastAsia="宋体" w:cs="宋体"/>
          <w:sz w:val="24"/>
          <w:szCs w:val="24"/>
          <w:highlight w:val="none"/>
        </w:rPr>
        <w:t>②如果转为竞争性谈判方式，则原招标文件转为竞争性谈判文件，原投标人即为报价人，原投标文件报价作为竞争性谈判的第一次报价，评审方法按照竞争性谈判的评审原则，在质量和服务均能满足招标文件实质性要求的基础上，按照最后报价由低到高的顺序，确定成交候选人。</w:t>
      </w:r>
    </w:p>
    <w:p w14:paraId="10027AC7">
      <w:pPr>
        <w:autoSpaceDE w:val="0"/>
        <w:autoSpaceDN w:val="0"/>
        <w:adjustRightInd w:val="0"/>
        <w:snapToGrid w:val="0"/>
        <w:spacing w:line="360" w:lineRule="auto"/>
        <w:ind w:firstLine="482" w:firstLineChars="200"/>
        <w:outlineLvl w:val="0"/>
        <w:rPr>
          <w:rFonts w:hint="eastAsia" w:ascii="宋体" w:hAnsi="宋体" w:eastAsia="宋体" w:cs="宋体"/>
          <w:b/>
          <w:sz w:val="24"/>
          <w:szCs w:val="24"/>
          <w:highlight w:val="none"/>
        </w:rPr>
      </w:pPr>
      <w:bookmarkStart w:id="474" w:name="_Toc11833"/>
      <w:bookmarkStart w:id="475" w:name="_Toc17413"/>
      <w:bookmarkStart w:id="476" w:name="_Toc27644"/>
      <w:bookmarkStart w:id="477" w:name="_Toc27768"/>
      <w:bookmarkStart w:id="478" w:name="_Toc21918"/>
      <w:bookmarkStart w:id="479" w:name="_Toc5735"/>
      <w:bookmarkStart w:id="480" w:name="_Toc14403"/>
      <w:bookmarkStart w:id="481" w:name="_Toc32170"/>
      <w:bookmarkStart w:id="482" w:name="_Toc22150"/>
      <w:bookmarkStart w:id="483" w:name="_Toc9617"/>
      <w:bookmarkStart w:id="484" w:name="_Toc1911"/>
      <w:bookmarkStart w:id="485" w:name="_Toc683"/>
      <w:bookmarkStart w:id="486" w:name="_Toc22367"/>
      <w:bookmarkStart w:id="487" w:name="_Toc495671246"/>
      <w:bookmarkStart w:id="488" w:name="_Toc1299"/>
      <w:bookmarkStart w:id="489" w:name="_Toc18562"/>
      <w:bookmarkStart w:id="490" w:name="_Toc3433"/>
      <w:bookmarkStart w:id="491" w:name="_Toc20262"/>
      <w:bookmarkStart w:id="492" w:name="_Toc4540"/>
      <w:bookmarkStart w:id="493" w:name="_Toc6405"/>
      <w:bookmarkStart w:id="494" w:name="_Toc29153"/>
      <w:bookmarkStart w:id="495" w:name="_Toc22252"/>
      <w:bookmarkStart w:id="496" w:name="_Toc15679"/>
      <w:bookmarkStart w:id="497" w:name="_Toc13215"/>
      <w:bookmarkStart w:id="498" w:name="_Toc18482"/>
      <w:r>
        <w:rPr>
          <w:rFonts w:hint="eastAsia" w:ascii="宋体" w:hAnsi="宋体" w:eastAsia="宋体" w:cs="宋体"/>
          <w:b/>
          <w:sz w:val="24"/>
          <w:szCs w:val="24"/>
          <w:highlight w:val="none"/>
          <w:lang w:val="zh-CN"/>
        </w:rPr>
        <w:t>十</w:t>
      </w:r>
      <w:r>
        <w:rPr>
          <w:rFonts w:hint="eastAsia" w:ascii="宋体" w:hAnsi="宋体" w:eastAsia="宋体" w:cs="宋体"/>
          <w:b/>
          <w:sz w:val="24"/>
          <w:szCs w:val="24"/>
          <w:highlight w:val="none"/>
        </w:rPr>
        <w:t>五</w:t>
      </w:r>
      <w:r>
        <w:rPr>
          <w:rFonts w:hint="eastAsia" w:ascii="宋体" w:hAnsi="宋体" w:eastAsia="宋体" w:cs="宋体"/>
          <w:b/>
          <w:sz w:val="24"/>
          <w:szCs w:val="24"/>
          <w:highlight w:val="none"/>
          <w:lang w:val="zh-CN"/>
        </w:rPr>
        <w:t>、信用担保</w:t>
      </w:r>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r>
        <w:rPr>
          <w:rFonts w:hint="eastAsia" w:ascii="宋体" w:hAnsi="宋体" w:eastAsia="宋体" w:cs="宋体"/>
          <w:b/>
          <w:sz w:val="24"/>
          <w:szCs w:val="24"/>
          <w:highlight w:val="none"/>
          <w:lang w:val="zh-CN"/>
        </w:rPr>
        <w:t>（</w:t>
      </w:r>
      <w:r>
        <w:rPr>
          <w:rFonts w:hint="eastAsia" w:ascii="宋体" w:hAnsi="宋体" w:eastAsia="宋体" w:cs="宋体"/>
          <w:b/>
          <w:sz w:val="24"/>
          <w:szCs w:val="24"/>
          <w:highlight w:val="none"/>
        </w:rPr>
        <w:t>本项目免收保证金不适用本则）</w:t>
      </w:r>
      <w:bookmarkEnd w:id="496"/>
      <w:bookmarkEnd w:id="497"/>
      <w:bookmarkEnd w:id="498"/>
    </w:p>
    <w:p w14:paraId="2ABB8987">
      <w:pPr>
        <w:autoSpaceDE w:val="0"/>
        <w:autoSpaceDN w:val="0"/>
        <w:adjustRightInd w:val="0"/>
        <w:spacing w:line="360" w:lineRule="auto"/>
        <w:ind w:firstLine="480" w:firstLineChars="200"/>
        <w:jc w:val="left"/>
        <w:outlineLvl w:val="1"/>
        <w:rPr>
          <w:rFonts w:hint="eastAsia" w:ascii="宋体" w:hAnsi="宋体" w:eastAsia="宋体" w:cs="宋体"/>
          <w:bCs/>
          <w:sz w:val="24"/>
          <w:szCs w:val="24"/>
          <w:highlight w:val="none"/>
          <w:lang w:val="zh-CN"/>
        </w:rPr>
      </w:pPr>
      <w:bookmarkStart w:id="499" w:name="_Toc29354"/>
      <w:bookmarkStart w:id="500" w:name="_Toc4356"/>
      <w:bookmarkStart w:id="501" w:name="_Toc475451545"/>
      <w:r>
        <w:rPr>
          <w:rFonts w:hint="eastAsia" w:ascii="宋体" w:hAnsi="宋体" w:eastAsia="宋体" w:cs="宋体"/>
          <w:bCs/>
          <w:sz w:val="24"/>
          <w:szCs w:val="24"/>
          <w:highlight w:val="none"/>
          <w:lang w:val="zh-CN"/>
        </w:rPr>
        <w:t>（一）陕西省信用担保及信用融资政策</w:t>
      </w:r>
      <w:bookmarkEnd w:id="499"/>
      <w:bookmarkEnd w:id="500"/>
    </w:p>
    <w:p w14:paraId="76EF5D00">
      <w:pPr>
        <w:autoSpaceDE w:val="0"/>
        <w:autoSpaceDN w:val="0"/>
        <w:adjustRightInd w:val="0"/>
        <w:spacing w:line="360" w:lineRule="auto"/>
        <w:jc w:val="left"/>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为支持和促进中小企业发展，进一步发挥政府采购政策功能作用，有效缓解中小企业融资难等问题，陕西省财政厅制订了《陕西省财政厅关于加快推进我省中小企业政府采购信用融资工作的通知》（陕财办采【2020】15号）文件，为参与陕西省政府采购项目的投标人提供政府采购信用担保，并按照程序确定了合作的担保机构。中标人缴纳履约保证金时可自愿选择通过担保机构保函的形式缴纳；中标人如果需要融资贷款服务的，可凭中标通知书、政府采购合同等相关资料，按照文件规定的程序申请办理。</w:t>
      </w:r>
    </w:p>
    <w:p w14:paraId="65196C25">
      <w:pPr>
        <w:autoSpaceDE w:val="0"/>
        <w:autoSpaceDN w:val="0"/>
        <w:adjustRightInd w:val="0"/>
        <w:spacing w:line="360" w:lineRule="auto"/>
        <w:ind w:firstLine="480" w:firstLineChars="200"/>
        <w:jc w:val="left"/>
        <w:outlineLvl w:val="1"/>
        <w:rPr>
          <w:rFonts w:hint="eastAsia" w:ascii="宋体" w:hAnsi="宋体" w:eastAsia="宋体" w:cs="宋体"/>
          <w:bCs/>
          <w:sz w:val="24"/>
          <w:szCs w:val="24"/>
          <w:highlight w:val="none"/>
          <w:lang w:val="zh-CN"/>
        </w:rPr>
      </w:pPr>
      <w:bookmarkStart w:id="502" w:name="_Toc26496"/>
      <w:bookmarkStart w:id="503" w:name="_Toc28063"/>
      <w:r>
        <w:rPr>
          <w:rFonts w:hint="eastAsia" w:ascii="宋体" w:hAnsi="宋体" w:eastAsia="宋体" w:cs="宋体"/>
          <w:bCs/>
          <w:sz w:val="24"/>
          <w:szCs w:val="24"/>
          <w:highlight w:val="none"/>
          <w:lang w:val="zh-CN"/>
        </w:rPr>
        <w:t>（二）西安市政府采购信用担保及信用融资政策</w:t>
      </w:r>
      <w:bookmarkEnd w:id="502"/>
      <w:bookmarkEnd w:id="503"/>
    </w:p>
    <w:p w14:paraId="1FE0664A">
      <w:pPr>
        <w:autoSpaceDE w:val="0"/>
        <w:autoSpaceDN w:val="0"/>
        <w:adjustRightInd w:val="0"/>
        <w:spacing w:line="360" w:lineRule="auto"/>
        <w:jc w:val="left"/>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zh-CN"/>
        </w:rPr>
        <w:t>发挥政府采购促进中小企业发展的政策功能，进一步做好政府采购信用担保及信用融资相关工作，西安市财政局制订了《西安市财政局关于贯彻落实西安市政府采购信用担保及信用融资工作实施方案（试行）有关事宜的通知》（市财发〔2015〕4号）及《关于调整西安市政府采购信用担保及信用融资合作机构联系名单的通知》文件，为参与西安市市级政府采购项目的投标人提供政府采购信用担保和融资服务，并按照程序确定了合作的担保机构和商业银行。中标人缴纳履约保证金时可自愿选择通过担保机构保函的形式缴纳；中标投标人如果需要融资贷款服务的，可凭中标通知书、政府采购合同等相关资料，按照实施方案规定的程序申请办理。</w:t>
      </w:r>
    </w:p>
    <w:p w14:paraId="567EEA79">
      <w:pPr>
        <w:autoSpaceDE w:val="0"/>
        <w:autoSpaceDN w:val="0"/>
        <w:adjustRightInd w:val="0"/>
        <w:spacing w:line="360" w:lineRule="auto"/>
        <w:jc w:val="center"/>
        <w:outlineLvl w:val="0"/>
        <w:rPr>
          <w:rStyle w:val="44"/>
          <w:rFonts w:hint="eastAsia" w:ascii="宋体" w:hAnsi="宋体" w:eastAsia="宋体" w:cs="宋体"/>
          <w:b/>
          <w:bCs/>
          <w:sz w:val="32"/>
          <w:szCs w:val="32"/>
          <w:highlight w:val="none"/>
          <w:lang w:val="zh-CN"/>
        </w:rPr>
      </w:pPr>
      <w:r>
        <w:rPr>
          <w:rFonts w:hint="eastAsia" w:ascii="仿宋_GB2312" w:hAnsi="宋体" w:eastAsia="仿宋_GB2312"/>
          <w:bCs/>
          <w:sz w:val="32"/>
          <w:szCs w:val="32"/>
          <w:highlight w:val="none"/>
        </w:rPr>
        <w:br w:type="page"/>
      </w:r>
      <w:bookmarkStart w:id="504" w:name="_Toc16918"/>
      <w:bookmarkStart w:id="505" w:name="_Toc8540"/>
      <w:bookmarkStart w:id="506" w:name="_Toc1400"/>
      <w:bookmarkStart w:id="507" w:name="_Toc16257"/>
      <w:bookmarkStart w:id="508" w:name="_Toc20952"/>
      <w:bookmarkStart w:id="509" w:name="_Toc4211"/>
      <w:bookmarkStart w:id="510" w:name="_Toc29757"/>
      <w:bookmarkStart w:id="511" w:name="_Toc17449"/>
      <w:bookmarkStart w:id="512" w:name="_Toc4349"/>
      <w:bookmarkStart w:id="513" w:name="_Toc27728"/>
      <w:bookmarkStart w:id="514" w:name="_Toc25094"/>
      <w:bookmarkStart w:id="515" w:name="_Toc10800"/>
      <w:bookmarkStart w:id="516" w:name="_Toc1204"/>
      <w:bookmarkStart w:id="517" w:name="_Toc2568"/>
      <w:bookmarkStart w:id="518" w:name="_Toc25119"/>
      <w:bookmarkStart w:id="519" w:name="_Toc21535"/>
      <w:bookmarkStart w:id="520" w:name="_Toc16117"/>
      <w:bookmarkStart w:id="521" w:name="_Toc9507"/>
      <w:bookmarkStart w:id="522" w:name="_Toc31362"/>
      <w:bookmarkStart w:id="523" w:name="_Toc14994"/>
      <w:r>
        <w:rPr>
          <w:rStyle w:val="44"/>
          <w:rFonts w:hint="eastAsia" w:ascii="宋体" w:hAnsi="宋体" w:eastAsia="宋体" w:cs="宋体"/>
          <w:b/>
          <w:bCs/>
          <w:sz w:val="32"/>
          <w:szCs w:val="32"/>
          <w:highlight w:val="none"/>
        </w:rPr>
        <w:t xml:space="preserve"> </w:t>
      </w:r>
      <w:bookmarkStart w:id="524" w:name="_Toc474"/>
      <w:bookmarkStart w:id="525" w:name="_Toc18208"/>
      <w:bookmarkStart w:id="526" w:name="_Toc5261"/>
      <w:bookmarkStart w:id="527" w:name="_Toc30406"/>
      <w:bookmarkStart w:id="528" w:name="_Toc10372"/>
      <w:bookmarkStart w:id="529" w:name="_Toc26323"/>
      <w:bookmarkStart w:id="530" w:name="_Toc27710"/>
      <w:r>
        <w:rPr>
          <w:rStyle w:val="44"/>
          <w:rFonts w:hint="eastAsia" w:ascii="宋体" w:hAnsi="宋体" w:eastAsia="宋体" w:cs="宋体"/>
          <w:b/>
          <w:bCs/>
          <w:sz w:val="32"/>
          <w:szCs w:val="32"/>
          <w:highlight w:val="none"/>
          <w:lang w:val="zh-CN"/>
        </w:rPr>
        <w:t>第三部分  招标内容及要求</w:t>
      </w:r>
      <w:bookmarkEnd w:id="501"/>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Start w:id="531" w:name="_Toc456623123"/>
      <w:bookmarkStart w:id="532" w:name="_Toc475451546"/>
    </w:p>
    <w:bookmarkEnd w:id="531"/>
    <w:bookmarkEnd w:id="532"/>
    <w:p w14:paraId="25F2AFD9">
      <w:pPr>
        <w:autoSpaceDE w:val="0"/>
        <w:autoSpaceDN w:val="0"/>
        <w:adjustRightInd w:val="0"/>
        <w:spacing w:line="560" w:lineRule="exact"/>
        <w:ind w:firstLine="573"/>
        <w:rPr>
          <w:rFonts w:hint="eastAsia" w:ascii="宋体" w:hAnsi="宋体" w:eastAsia="宋体" w:cs="宋体"/>
          <w:color w:val="auto"/>
          <w:sz w:val="24"/>
          <w:szCs w:val="24"/>
          <w:highlight w:val="none"/>
        </w:rPr>
      </w:pPr>
      <w:bookmarkStart w:id="533" w:name="_Toc518146145"/>
      <w:bookmarkStart w:id="534" w:name="_Toc4627"/>
      <w:r>
        <w:rPr>
          <w:rFonts w:hint="eastAsia" w:ascii="宋体" w:hAnsi="宋体" w:eastAsia="宋体" w:cs="宋体"/>
          <w:color w:val="auto"/>
          <w:sz w:val="24"/>
          <w:szCs w:val="24"/>
          <w:highlight w:val="none"/>
        </w:rPr>
        <w:t>为做好</w:t>
      </w:r>
      <w:r>
        <w:rPr>
          <w:rFonts w:hint="eastAsia" w:ascii="宋体" w:hAnsi="宋体" w:eastAsia="宋体" w:cs="宋体"/>
          <w:color w:val="auto"/>
          <w:sz w:val="24"/>
          <w:szCs w:val="24"/>
          <w:highlight w:val="none"/>
          <w:lang w:val="en-US" w:eastAsia="zh-CN"/>
        </w:rPr>
        <w:t>西咸新区</w:t>
      </w:r>
      <w:r>
        <w:rPr>
          <w:rFonts w:hint="eastAsia" w:ascii="宋体" w:hAnsi="宋体" w:eastAsia="宋体" w:cs="宋体"/>
          <w:color w:val="auto"/>
          <w:sz w:val="24"/>
          <w:szCs w:val="24"/>
          <w:highlight w:val="none"/>
        </w:rPr>
        <w:t>参保群众20</w:t>
      </w:r>
      <w:r>
        <w:rPr>
          <w:rFonts w:hint="eastAsia" w:ascii="宋体" w:hAnsi="宋体" w:eastAsia="宋体" w:cs="宋体"/>
          <w:color w:val="auto"/>
          <w:sz w:val="24"/>
          <w:szCs w:val="24"/>
          <w:highlight w:val="none"/>
          <w:lang w:val="en-US" w:eastAsia="zh-CN"/>
        </w:rPr>
        <w:t>2</w:t>
      </w:r>
      <w:r>
        <w:rPr>
          <w:rFonts w:hint="eastAsia" w:ascii="宋体" w:hAnsi="宋体" w:cs="宋体"/>
          <w:color w:val="auto"/>
          <w:sz w:val="24"/>
          <w:szCs w:val="24"/>
          <w:highlight w:val="none"/>
          <w:lang w:val="en-US" w:eastAsia="zh-CN"/>
        </w:rPr>
        <w:t>5</w:t>
      </w:r>
      <w:r>
        <w:rPr>
          <w:rFonts w:hint="eastAsia" w:ascii="宋体" w:hAnsi="宋体" w:eastAsia="宋体" w:cs="宋体"/>
          <w:color w:val="auto"/>
          <w:sz w:val="24"/>
          <w:szCs w:val="24"/>
          <w:highlight w:val="none"/>
        </w:rPr>
        <w:t>年的医疗保险经办工作，</w:t>
      </w:r>
      <w:r>
        <w:rPr>
          <w:rFonts w:hint="eastAsia" w:ascii="宋体" w:hAnsi="宋体" w:eastAsia="宋体" w:cs="宋体"/>
          <w:color w:val="auto"/>
          <w:sz w:val="24"/>
          <w:szCs w:val="24"/>
          <w:highlight w:val="none"/>
          <w:lang w:val="en-US" w:eastAsia="zh-CN"/>
        </w:rPr>
        <w:t>现通过公开招标的方式，</w:t>
      </w:r>
      <w:r>
        <w:rPr>
          <w:rFonts w:hint="eastAsia" w:ascii="宋体" w:hAnsi="宋体" w:eastAsia="宋体" w:cs="宋体"/>
          <w:color w:val="auto"/>
          <w:sz w:val="24"/>
          <w:szCs w:val="24"/>
          <w:highlight w:val="none"/>
        </w:rPr>
        <w:t>聘请第三方</w:t>
      </w:r>
      <w:r>
        <w:rPr>
          <w:rFonts w:hint="eastAsia" w:ascii="宋体" w:hAnsi="宋体" w:eastAsia="宋体" w:cs="宋体"/>
          <w:color w:val="auto"/>
          <w:sz w:val="24"/>
          <w:szCs w:val="24"/>
          <w:highlight w:val="none"/>
          <w:lang w:val="en-US" w:eastAsia="zh-CN"/>
        </w:rPr>
        <w:t>公司，派驻工作人员到西咸新区，负责社会保险</w:t>
      </w:r>
      <w:r>
        <w:rPr>
          <w:rFonts w:hint="eastAsia" w:ascii="宋体" w:hAnsi="宋体" w:eastAsia="宋体" w:cs="宋体"/>
          <w:color w:val="auto"/>
          <w:sz w:val="24"/>
          <w:szCs w:val="24"/>
          <w:highlight w:val="none"/>
        </w:rPr>
        <w:t>经办</w:t>
      </w:r>
      <w:r>
        <w:rPr>
          <w:rFonts w:hint="eastAsia" w:ascii="宋体" w:hAnsi="宋体" w:eastAsia="宋体" w:cs="宋体"/>
          <w:color w:val="auto"/>
          <w:sz w:val="24"/>
          <w:szCs w:val="24"/>
          <w:highlight w:val="none"/>
          <w:lang w:val="en-US" w:eastAsia="zh-CN"/>
        </w:rPr>
        <w:t>相关</w:t>
      </w:r>
      <w:r>
        <w:rPr>
          <w:rFonts w:hint="eastAsia" w:ascii="宋体" w:hAnsi="宋体" w:eastAsia="宋体" w:cs="宋体"/>
          <w:color w:val="auto"/>
          <w:sz w:val="24"/>
          <w:szCs w:val="24"/>
          <w:highlight w:val="none"/>
        </w:rPr>
        <w:t>工作。</w:t>
      </w:r>
    </w:p>
    <w:p w14:paraId="7E7221DC">
      <w:pPr>
        <w:autoSpaceDE w:val="0"/>
        <w:autoSpaceDN w:val="0"/>
        <w:adjustRightInd w:val="0"/>
        <w:spacing w:line="560" w:lineRule="exact"/>
        <w:ind w:firstLine="573" w:firstLineChars="0"/>
        <w:outlineLvl w:val="0"/>
        <w:rPr>
          <w:rFonts w:hint="eastAsia" w:ascii="宋体" w:hAnsi="宋体" w:eastAsia="宋体" w:cs="宋体"/>
          <w:b/>
          <w:bCs/>
          <w:color w:val="auto"/>
          <w:sz w:val="24"/>
          <w:szCs w:val="24"/>
          <w:highlight w:val="none"/>
        </w:rPr>
      </w:pPr>
      <w:bookmarkStart w:id="535" w:name="_Toc24526"/>
      <w:bookmarkStart w:id="536" w:name="_Toc27690"/>
      <w:r>
        <w:rPr>
          <w:rFonts w:hint="eastAsia" w:ascii="宋体" w:hAnsi="宋体" w:eastAsia="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rPr>
        <w:t>服务内容</w:t>
      </w:r>
      <w:bookmarkEnd w:id="535"/>
      <w:bookmarkEnd w:id="536"/>
    </w:p>
    <w:p w14:paraId="0CB623D3">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向西咸新区社保中心派</w:t>
      </w:r>
      <w:r>
        <w:rPr>
          <w:rFonts w:hint="eastAsia" w:ascii="宋体" w:hAnsi="宋体" w:cs="宋体"/>
          <w:color w:val="auto"/>
          <w:sz w:val="24"/>
          <w:szCs w:val="24"/>
          <w:highlight w:val="none"/>
          <w:lang w:val="en-US" w:eastAsia="zh-CN"/>
        </w:rPr>
        <w:t>出工作</w:t>
      </w:r>
      <w:r>
        <w:rPr>
          <w:rFonts w:hint="eastAsia" w:ascii="宋体" w:hAnsi="宋体" w:eastAsia="宋体" w:cs="宋体"/>
          <w:color w:val="auto"/>
          <w:sz w:val="24"/>
          <w:szCs w:val="24"/>
          <w:highlight w:val="none"/>
        </w:rPr>
        <w:t>人员，</w:t>
      </w:r>
      <w:r>
        <w:rPr>
          <w:rFonts w:hint="eastAsia" w:ascii="宋体" w:hAnsi="宋体" w:cs="宋体"/>
          <w:color w:val="auto"/>
          <w:sz w:val="24"/>
          <w:szCs w:val="24"/>
          <w:highlight w:val="none"/>
          <w:lang w:val="en-US" w:eastAsia="zh-CN"/>
        </w:rPr>
        <w:t>为63万</w:t>
      </w:r>
      <w:r>
        <w:rPr>
          <w:rFonts w:hint="eastAsia" w:ascii="宋体" w:hAnsi="宋体" w:eastAsia="宋体" w:cs="宋体"/>
          <w:color w:val="auto"/>
          <w:sz w:val="24"/>
          <w:szCs w:val="24"/>
          <w:highlight w:val="none"/>
        </w:rPr>
        <w:t>城乡居民基本医疗保险</w:t>
      </w:r>
      <w:r>
        <w:rPr>
          <w:rFonts w:hint="eastAsia" w:ascii="宋体" w:hAnsi="宋体" w:cs="宋体"/>
          <w:color w:val="auto"/>
          <w:sz w:val="24"/>
          <w:szCs w:val="24"/>
          <w:highlight w:val="none"/>
          <w:lang w:val="en-US" w:eastAsia="zh-CN"/>
        </w:rPr>
        <w:t>参保群众做好</w:t>
      </w:r>
      <w:r>
        <w:rPr>
          <w:rFonts w:hint="eastAsia" w:ascii="宋体" w:hAnsi="宋体" w:eastAsia="宋体" w:cs="宋体"/>
          <w:color w:val="auto"/>
          <w:sz w:val="24"/>
          <w:szCs w:val="24"/>
          <w:highlight w:val="none"/>
          <w:lang w:val="en-US" w:eastAsia="zh-CN"/>
        </w:rPr>
        <w:t>参保</w:t>
      </w:r>
      <w:r>
        <w:rPr>
          <w:rFonts w:hint="eastAsia" w:ascii="宋体" w:hAnsi="宋体" w:cs="宋体"/>
          <w:color w:val="auto"/>
          <w:sz w:val="24"/>
          <w:szCs w:val="24"/>
          <w:highlight w:val="none"/>
          <w:lang w:val="en-US" w:eastAsia="zh-CN"/>
        </w:rPr>
        <w:t>宣传动员、参保</w:t>
      </w:r>
      <w:r>
        <w:rPr>
          <w:rFonts w:hint="eastAsia" w:ascii="宋体" w:hAnsi="宋体" w:eastAsia="宋体" w:cs="宋体"/>
          <w:color w:val="auto"/>
          <w:sz w:val="24"/>
          <w:szCs w:val="24"/>
          <w:highlight w:val="none"/>
          <w:lang w:val="en-US" w:eastAsia="zh-CN"/>
        </w:rPr>
        <w:t>登记、</w:t>
      </w:r>
      <w:r>
        <w:rPr>
          <w:rFonts w:hint="eastAsia" w:ascii="宋体" w:hAnsi="宋体" w:cs="宋体"/>
          <w:color w:val="auto"/>
          <w:sz w:val="24"/>
          <w:szCs w:val="24"/>
          <w:highlight w:val="none"/>
          <w:lang w:val="en-US" w:eastAsia="zh-CN"/>
        </w:rPr>
        <w:t>个人信息变更、异地就医登记备案及相关</w:t>
      </w:r>
      <w:r>
        <w:rPr>
          <w:rFonts w:hint="eastAsia" w:ascii="宋体" w:hAnsi="宋体" w:eastAsia="宋体" w:cs="宋体"/>
          <w:color w:val="auto"/>
          <w:sz w:val="24"/>
          <w:szCs w:val="24"/>
          <w:highlight w:val="none"/>
          <w:lang w:val="en-US" w:eastAsia="zh-CN"/>
        </w:rPr>
        <w:t>资料</w:t>
      </w:r>
      <w:r>
        <w:rPr>
          <w:rFonts w:hint="eastAsia" w:ascii="宋体" w:hAnsi="宋体" w:cs="宋体"/>
          <w:color w:val="auto"/>
          <w:sz w:val="24"/>
          <w:szCs w:val="24"/>
          <w:highlight w:val="none"/>
          <w:lang w:val="en-US" w:eastAsia="zh-CN"/>
        </w:rPr>
        <w:t>的归档等工作。实现参保业务满意度达到98%以上</w:t>
      </w:r>
      <w:r>
        <w:rPr>
          <w:rFonts w:hint="eastAsia" w:ascii="宋体" w:hAnsi="宋体" w:eastAsia="宋体" w:cs="宋体"/>
          <w:color w:val="auto"/>
          <w:sz w:val="24"/>
          <w:szCs w:val="24"/>
          <w:highlight w:val="none"/>
        </w:rPr>
        <w:t>。</w:t>
      </w:r>
    </w:p>
    <w:p w14:paraId="74EA3787">
      <w:pPr>
        <w:autoSpaceDE w:val="0"/>
        <w:autoSpaceDN w:val="0"/>
        <w:adjustRightInd w:val="0"/>
        <w:spacing w:line="560" w:lineRule="exact"/>
        <w:ind w:firstLine="573" w:firstLineChars="0"/>
        <w:outlineLvl w:val="0"/>
        <w:rPr>
          <w:rFonts w:hint="eastAsia" w:ascii="宋体" w:hAnsi="宋体" w:eastAsia="宋体" w:cs="宋体"/>
          <w:b/>
          <w:bCs/>
          <w:color w:val="auto"/>
          <w:sz w:val="24"/>
          <w:szCs w:val="24"/>
          <w:highlight w:val="none"/>
        </w:rPr>
      </w:pPr>
      <w:bookmarkStart w:id="537" w:name="_Toc28860"/>
      <w:bookmarkStart w:id="538" w:name="_Toc27545"/>
      <w:r>
        <w:rPr>
          <w:rFonts w:hint="eastAsia" w:ascii="宋体" w:hAnsi="宋体" w:eastAsia="宋体" w:cs="宋体"/>
          <w:b/>
          <w:bCs/>
          <w:color w:val="auto"/>
          <w:sz w:val="24"/>
          <w:szCs w:val="24"/>
          <w:highlight w:val="none"/>
        </w:rPr>
        <w:t>二、相关要求</w:t>
      </w:r>
      <w:bookmarkEnd w:id="537"/>
      <w:bookmarkEnd w:id="538"/>
    </w:p>
    <w:p w14:paraId="6FFCC99E">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w:t>
      </w:r>
      <w:r>
        <w:rPr>
          <w:rFonts w:hint="eastAsia" w:ascii="宋体" w:hAnsi="宋体" w:cs="宋体"/>
          <w:color w:val="auto"/>
          <w:sz w:val="24"/>
          <w:szCs w:val="24"/>
          <w:highlight w:val="none"/>
          <w:lang w:val="en-US" w:eastAsia="zh-CN"/>
        </w:rPr>
        <w:t>应当选派业务技能熟练、人员数量满足工作要求的工作人员承担本合同服务事项，保证各项业务严格按照甲方规定的时限完成</w:t>
      </w:r>
      <w:r>
        <w:rPr>
          <w:rFonts w:hint="eastAsia" w:ascii="宋体" w:hAnsi="宋体" w:eastAsia="宋体" w:cs="宋体"/>
          <w:color w:val="auto"/>
          <w:sz w:val="24"/>
          <w:szCs w:val="24"/>
          <w:highlight w:val="none"/>
        </w:rPr>
        <w:t>。</w:t>
      </w:r>
    </w:p>
    <w:p w14:paraId="18B03B0A">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2.</w:t>
      </w:r>
      <w:r>
        <w:rPr>
          <w:rFonts w:hint="eastAsia" w:ascii="宋体" w:hAnsi="宋体" w:eastAsia="宋体" w:cs="宋体"/>
          <w:color w:val="auto"/>
          <w:sz w:val="24"/>
          <w:szCs w:val="24"/>
          <w:highlight w:val="none"/>
        </w:rPr>
        <w:t>工作人员</w:t>
      </w:r>
      <w:r>
        <w:rPr>
          <w:rFonts w:hint="eastAsia" w:ascii="宋体" w:hAnsi="宋体" w:cs="宋体"/>
          <w:color w:val="auto"/>
          <w:sz w:val="24"/>
          <w:szCs w:val="24"/>
          <w:highlight w:val="none"/>
          <w:lang w:val="en-US" w:eastAsia="zh-CN"/>
        </w:rPr>
        <w:t>在甲方工作场所开展业务时，</w:t>
      </w:r>
      <w:r>
        <w:rPr>
          <w:rFonts w:hint="eastAsia" w:ascii="宋体" w:hAnsi="宋体" w:eastAsia="宋体" w:cs="宋体"/>
          <w:color w:val="auto"/>
          <w:sz w:val="24"/>
          <w:szCs w:val="24"/>
          <w:highlight w:val="none"/>
        </w:rPr>
        <w:t>按照甲方要求统一着制式服装</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接受甲方</w:t>
      </w:r>
      <w:r>
        <w:rPr>
          <w:rFonts w:hint="eastAsia" w:ascii="宋体" w:hAnsi="宋体" w:eastAsia="宋体" w:cs="宋体"/>
          <w:color w:val="auto"/>
          <w:sz w:val="24"/>
          <w:szCs w:val="24"/>
          <w:highlight w:val="none"/>
        </w:rPr>
        <w:t>日常管理，遵守</w:t>
      </w:r>
      <w:r>
        <w:rPr>
          <w:rFonts w:hint="eastAsia" w:ascii="宋体" w:hAnsi="宋体" w:cs="宋体"/>
          <w:color w:val="auto"/>
          <w:sz w:val="24"/>
          <w:szCs w:val="24"/>
          <w:highlight w:val="none"/>
          <w:lang w:val="en-US" w:eastAsia="zh-CN"/>
        </w:rPr>
        <w:t>甲方工作</w:t>
      </w:r>
      <w:r>
        <w:rPr>
          <w:rFonts w:hint="eastAsia" w:ascii="宋体" w:hAnsi="宋体" w:eastAsia="宋体" w:cs="宋体"/>
          <w:color w:val="auto"/>
          <w:sz w:val="24"/>
          <w:szCs w:val="24"/>
          <w:highlight w:val="none"/>
        </w:rPr>
        <w:t>纪律要求。</w:t>
      </w:r>
    </w:p>
    <w:p w14:paraId="710AFF81">
      <w:pPr>
        <w:autoSpaceDE w:val="0"/>
        <w:autoSpaceDN w:val="0"/>
        <w:adjustRightInd w:val="0"/>
        <w:spacing w:line="560" w:lineRule="exact"/>
        <w:ind w:firstLine="573" w:firstLineChars="0"/>
        <w:outlineLvl w:val="0"/>
        <w:rPr>
          <w:rFonts w:hint="eastAsia" w:ascii="宋体" w:hAnsi="宋体" w:eastAsia="宋体" w:cs="宋体"/>
          <w:b/>
          <w:bCs/>
          <w:color w:val="auto"/>
          <w:sz w:val="24"/>
          <w:szCs w:val="24"/>
          <w:highlight w:val="none"/>
        </w:rPr>
      </w:pPr>
      <w:bookmarkStart w:id="539" w:name="_Toc4405"/>
      <w:bookmarkStart w:id="540" w:name="_Toc12019"/>
      <w:r>
        <w:rPr>
          <w:rFonts w:hint="eastAsia" w:ascii="宋体" w:hAnsi="宋体" w:eastAsia="宋体" w:cs="宋体"/>
          <w:b/>
          <w:bCs/>
          <w:color w:val="auto"/>
          <w:sz w:val="24"/>
          <w:szCs w:val="24"/>
          <w:highlight w:val="none"/>
        </w:rPr>
        <w:t>三、费用支付</w:t>
      </w:r>
      <w:bookmarkEnd w:id="539"/>
      <w:bookmarkEnd w:id="540"/>
    </w:p>
    <w:p w14:paraId="6A51C273">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乙方根据考勤结果、后台监控数据、服务对象满意度调查及投诉情况等进行定期考核，依据考核结果，按月支付费用。每月终了，若</w:t>
      </w:r>
      <w:r>
        <w:rPr>
          <w:rFonts w:hint="eastAsia" w:ascii="宋体" w:hAnsi="宋体" w:cs="宋体"/>
          <w:color w:val="auto"/>
          <w:sz w:val="24"/>
          <w:szCs w:val="24"/>
          <w:highlight w:val="none"/>
          <w:lang w:val="en-US" w:eastAsia="zh-CN"/>
        </w:rPr>
        <w:t>工作</w:t>
      </w:r>
      <w:r>
        <w:rPr>
          <w:rFonts w:hint="eastAsia" w:ascii="宋体" w:hAnsi="宋体" w:eastAsia="宋体" w:cs="宋体"/>
          <w:color w:val="auto"/>
          <w:sz w:val="24"/>
          <w:szCs w:val="24"/>
          <w:highlight w:val="none"/>
        </w:rPr>
        <w:t>考核合格，则在</w:t>
      </w:r>
      <w:r>
        <w:rPr>
          <w:rFonts w:hint="eastAsia" w:ascii="宋体" w:hAnsi="宋体" w:eastAsia="宋体" w:cs="宋体"/>
          <w:color w:val="auto"/>
          <w:sz w:val="24"/>
          <w:szCs w:val="24"/>
          <w:highlight w:val="none"/>
          <w:lang w:val="en-US" w:eastAsia="zh-CN"/>
        </w:rPr>
        <w:t>次</w:t>
      </w:r>
      <w:r>
        <w:rPr>
          <w:rFonts w:hint="eastAsia" w:ascii="宋体" w:hAnsi="宋体" w:eastAsia="宋体" w:cs="宋体"/>
          <w:color w:val="auto"/>
          <w:sz w:val="24"/>
          <w:szCs w:val="24"/>
          <w:highlight w:val="none"/>
        </w:rPr>
        <w:t>月15日前支付</w:t>
      </w:r>
      <w:r>
        <w:rPr>
          <w:rFonts w:hint="eastAsia" w:ascii="宋体" w:hAnsi="宋体" w:eastAsia="宋体" w:cs="宋体"/>
          <w:sz w:val="24"/>
          <w:szCs w:val="24"/>
          <w:highlight w:val="none"/>
        </w:rPr>
        <w:t>上月</w:t>
      </w:r>
      <w:r>
        <w:rPr>
          <w:rFonts w:hint="eastAsia" w:ascii="宋体" w:hAnsi="宋体" w:cs="宋体"/>
          <w:color w:val="auto"/>
          <w:sz w:val="24"/>
          <w:szCs w:val="24"/>
          <w:highlight w:val="none"/>
          <w:lang w:val="en-US" w:eastAsia="zh-CN"/>
        </w:rPr>
        <w:t>已发生的业务服务</w:t>
      </w:r>
      <w:r>
        <w:rPr>
          <w:rFonts w:hint="eastAsia" w:ascii="宋体" w:hAnsi="宋体" w:eastAsia="宋体" w:cs="宋体"/>
          <w:color w:val="auto"/>
          <w:sz w:val="24"/>
          <w:szCs w:val="24"/>
          <w:highlight w:val="none"/>
        </w:rPr>
        <w:t>费用</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全年合同业务服务</w:t>
      </w:r>
      <w:r>
        <w:rPr>
          <w:rFonts w:hint="eastAsia" w:ascii="宋体" w:hAnsi="宋体" w:eastAsia="宋体" w:cs="宋体"/>
          <w:sz w:val="24"/>
          <w:szCs w:val="24"/>
          <w:highlight w:val="none"/>
          <w:lang w:val="en-US" w:eastAsia="zh-CN"/>
        </w:rPr>
        <w:t>费</w:t>
      </w:r>
      <w:r>
        <w:rPr>
          <w:rFonts w:hint="eastAsia" w:ascii="宋体" w:hAnsi="宋体" w:eastAsia="宋体" w:cs="宋体"/>
          <w:sz w:val="24"/>
          <w:szCs w:val="24"/>
          <w:highlight w:val="none"/>
        </w:rPr>
        <w:t>总价款的7%）</w:t>
      </w:r>
      <w:r>
        <w:rPr>
          <w:rFonts w:hint="eastAsia" w:ascii="宋体" w:hAnsi="宋体" w:eastAsia="宋体" w:cs="宋体"/>
          <w:color w:val="auto"/>
          <w:sz w:val="24"/>
          <w:szCs w:val="24"/>
          <w:highlight w:val="none"/>
        </w:rPr>
        <w:t>；若考核不合格，由社保中心对乙方进行约谈，责令乙方改进，并扣减相应服务费用5%-10%。年度终了，若考核合格，将剩余费用一次性支付；若不合格，视改正情况部分拨付。</w:t>
      </w:r>
    </w:p>
    <w:p w14:paraId="0F10D215">
      <w:pPr>
        <w:autoSpaceDE w:val="0"/>
        <w:autoSpaceDN w:val="0"/>
        <w:adjustRightInd w:val="0"/>
        <w:spacing w:line="560" w:lineRule="exact"/>
        <w:ind w:firstLine="573" w:firstLineChars="0"/>
        <w:outlineLvl w:val="0"/>
        <w:rPr>
          <w:rFonts w:hint="eastAsia" w:ascii="宋体" w:hAnsi="宋体" w:eastAsia="宋体" w:cs="宋体"/>
          <w:b/>
          <w:bCs/>
          <w:color w:val="auto"/>
          <w:sz w:val="24"/>
          <w:szCs w:val="24"/>
          <w:highlight w:val="none"/>
        </w:rPr>
      </w:pPr>
      <w:bookmarkStart w:id="541" w:name="_Toc13178"/>
      <w:bookmarkStart w:id="542" w:name="_Toc22422"/>
      <w:r>
        <w:rPr>
          <w:rFonts w:hint="eastAsia" w:ascii="宋体" w:hAnsi="宋体" w:eastAsia="宋体" w:cs="宋体"/>
          <w:b/>
          <w:bCs/>
          <w:color w:val="auto"/>
          <w:sz w:val="24"/>
          <w:szCs w:val="24"/>
          <w:highlight w:val="none"/>
          <w:lang w:val="en-US" w:eastAsia="zh-CN"/>
        </w:rPr>
        <w:t>四、</w:t>
      </w:r>
      <w:r>
        <w:rPr>
          <w:rFonts w:hint="eastAsia" w:ascii="宋体" w:hAnsi="宋体" w:eastAsia="宋体" w:cs="宋体"/>
          <w:b/>
          <w:bCs/>
          <w:color w:val="auto"/>
          <w:sz w:val="24"/>
          <w:szCs w:val="24"/>
          <w:highlight w:val="none"/>
        </w:rPr>
        <w:t>服务期限及注意事项</w:t>
      </w:r>
      <w:bookmarkEnd w:id="541"/>
      <w:bookmarkEnd w:id="542"/>
    </w:p>
    <w:p w14:paraId="0920209B">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1.本项目服务期限：12个月。</w:t>
      </w:r>
    </w:p>
    <w:p w14:paraId="32ED7CBB">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2.服务期内，甲方可根据工作</w:t>
      </w:r>
      <w:r>
        <w:rPr>
          <w:rFonts w:hint="eastAsia" w:ascii="宋体" w:hAnsi="宋体" w:cs="宋体"/>
          <w:color w:val="auto"/>
          <w:sz w:val="24"/>
          <w:szCs w:val="24"/>
          <w:highlight w:val="none"/>
          <w:lang w:val="en-US" w:eastAsia="zh-CN"/>
        </w:rPr>
        <w:t>进度</w:t>
      </w:r>
      <w:r>
        <w:rPr>
          <w:rFonts w:hint="eastAsia" w:ascii="宋体" w:hAnsi="宋体" w:eastAsia="宋体" w:cs="宋体"/>
          <w:color w:val="auto"/>
          <w:sz w:val="24"/>
          <w:szCs w:val="24"/>
          <w:highlight w:val="none"/>
        </w:rPr>
        <w:t>需要向乙方提出派驻工作人员的数量增减需求，乙方根据甲方需求对派驻人员予以增减,人员费用据实结算。甲方在项目报价时，应</w:t>
      </w:r>
      <w:r>
        <w:rPr>
          <w:rFonts w:hint="eastAsia" w:ascii="宋体" w:hAnsi="宋体" w:cs="宋体"/>
          <w:color w:val="auto"/>
          <w:sz w:val="24"/>
          <w:szCs w:val="24"/>
          <w:highlight w:val="none"/>
          <w:lang w:val="en-US" w:eastAsia="zh-CN"/>
        </w:rPr>
        <w:t>对完成工作所需要的人力及成本进行重点说明</w:t>
      </w:r>
      <w:r>
        <w:rPr>
          <w:rFonts w:hint="eastAsia" w:ascii="宋体" w:hAnsi="宋体" w:eastAsia="宋体" w:cs="宋体"/>
          <w:color w:val="auto"/>
          <w:sz w:val="24"/>
          <w:szCs w:val="24"/>
          <w:highlight w:val="none"/>
        </w:rPr>
        <w:t>。</w:t>
      </w:r>
    </w:p>
    <w:p w14:paraId="1FFA49D4">
      <w:pPr>
        <w:autoSpaceDE w:val="0"/>
        <w:autoSpaceDN w:val="0"/>
        <w:adjustRightInd w:val="0"/>
        <w:spacing w:line="360" w:lineRule="auto"/>
        <w:jc w:val="center"/>
        <w:outlineLvl w:val="0"/>
        <w:rPr>
          <w:rFonts w:hint="eastAsia" w:ascii="宋体" w:hAnsi="宋体"/>
          <w:b/>
          <w:bCs/>
          <w:sz w:val="32"/>
          <w:szCs w:val="32"/>
          <w:highlight w:val="none"/>
          <w:lang w:val="zh-CN"/>
        </w:rPr>
      </w:pPr>
      <w:r>
        <w:rPr>
          <w:rFonts w:ascii="宋体" w:hAnsi="宋体"/>
          <w:b/>
          <w:bCs/>
          <w:sz w:val="44"/>
          <w:szCs w:val="44"/>
          <w:highlight w:val="none"/>
          <w:lang w:val="zh-CN"/>
        </w:rPr>
        <w:br w:type="page"/>
      </w:r>
      <w:bookmarkStart w:id="543" w:name="_Toc26697"/>
      <w:bookmarkStart w:id="544" w:name="_Toc27914"/>
      <w:bookmarkStart w:id="545" w:name="_Toc22881"/>
      <w:bookmarkStart w:id="546" w:name="_Toc16272"/>
      <w:bookmarkStart w:id="547" w:name="_Toc28457"/>
      <w:bookmarkStart w:id="548" w:name="_Toc4628"/>
      <w:r>
        <w:rPr>
          <w:rStyle w:val="44"/>
          <w:rFonts w:hint="eastAsia" w:ascii="宋体" w:hAnsi="宋体" w:eastAsia="宋体" w:cs="宋体"/>
          <w:b/>
          <w:bCs/>
          <w:sz w:val="32"/>
          <w:szCs w:val="32"/>
          <w:highlight w:val="none"/>
          <w:lang w:val="zh-CN"/>
        </w:rPr>
        <w:t>第四部分  拟签订的合同文本</w:t>
      </w:r>
      <w:bookmarkEnd w:id="533"/>
      <w:bookmarkEnd w:id="534"/>
      <w:bookmarkEnd w:id="543"/>
      <w:bookmarkEnd w:id="544"/>
      <w:bookmarkEnd w:id="545"/>
      <w:bookmarkEnd w:id="546"/>
      <w:bookmarkEnd w:id="547"/>
      <w:bookmarkEnd w:id="548"/>
    </w:p>
    <w:p w14:paraId="3888A0D6">
      <w:pPr>
        <w:spacing w:line="500" w:lineRule="exact"/>
        <w:ind w:firstLine="480" w:firstLineChars="200"/>
        <w:rPr>
          <w:rFonts w:hint="eastAsia" w:ascii="宋体" w:hAnsi="宋体" w:eastAsia="宋体" w:cs="宋体"/>
          <w:sz w:val="24"/>
          <w:szCs w:val="24"/>
          <w:highlight w:val="none"/>
        </w:rPr>
      </w:pPr>
      <w:bookmarkStart w:id="549" w:name="_Toc6678"/>
      <w:bookmarkStart w:id="550" w:name="_Toc21007"/>
      <w:bookmarkStart w:id="551" w:name="_Toc11787"/>
      <w:bookmarkStart w:id="552" w:name="_Toc30641"/>
      <w:bookmarkStart w:id="553" w:name="_Toc16317"/>
      <w:bookmarkStart w:id="554" w:name="_Toc2169"/>
      <w:bookmarkStart w:id="555" w:name="_Toc13307"/>
      <w:bookmarkStart w:id="556" w:name="_Toc27864"/>
      <w:bookmarkStart w:id="557" w:name="_Toc18005"/>
      <w:bookmarkStart w:id="558" w:name="_Toc758"/>
      <w:bookmarkStart w:id="559" w:name="_Toc475451547"/>
      <w:bookmarkStart w:id="560" w:name="_Toc11651"/>
      <w:bookmarkStart w:id="561" w:name="_Toc9981"/>
      <w:bookmarkStart w:id="562" w:name="_Toc10381"/>
      <w:bookmarkStart w:id="563" w:name="_Toc14348"/>
      <w:bookmarkStart w:id="564" w:name="_Toc21407"/>
      <w:bookmarkStart w:id="565" w:name="_Toc8475"/>
      <w:bookmarkStart w:id="566" w:name="_Toc24235"/>
      <w:bookmarkStart w:id="567" w:name="_Toc28487"/>
      <w:bookmarkStart w:id="568" w:name="_Toc15577"/>
      <w:bookmarkStart w:id="569" w:name="_Toc7678"/>
      <w:r>
        <w:rPr>
          <w:rFonts w:hint="eastAsia" w:ascii="宋体" w:hAnsi="宋体" w:eastAsia="宋体" w:cs="宋体"/>
          <w:sz w:val="24"/>
          <w:szCs w:val="24"/>
          <w:highlight w:val="none"/>
        </w:rPr>
        <w:t>甲   方：陕西省西咸新区社会保险管理中心</w:t>
      </w:r>
    </w:p>
    <w:p w14:paraId="614C0BF8">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乙   方：        </w:t>
      </w:r>
    </w:p>
    <w:p w14:paraId="407471FE">
      <w:pPr>
        <w:spacing w:line="500" w:lineRule="exact"/>
        <w:ind w:firstLine="480" w:firstLineChars="200"/>
        <w:rPr>
          <w:rFonts w:hint="eastAsia" w:ascii="宋体" w:hAnsi="宋体" w:eastAsia="宋体" w:cs="宋体"/>
          <w:sz w:val="24"/>
          <w:szCs w:val="24"/>
          <w:highlight w:val="none"/>
        </w:rPr>
      </w:pPr>
    </w:p>
    <w:p w14:paraId="0CB42995">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根据</w:t>
      </w:r>
      <w:r>
        <w:rPr>
          <w:rFonts w:hint="eastAsia" w:ascii="宋体" w:hAnsi="宋体" w:eastAsia="宋体" w:cs="宋体"/>
          <w:sz w:val="24"/>
          <w:szCs w:val="24"/>
          <w:highlight w:val="none"/>
          <w:lang w:val="zh-CN"/>
        </w:rPr>
        <w:t>《中华人民共和国民法典》</w:t>
      </w:r>
      <w:r>
        <w:rPr>
          <w:rFonts w:hint="eastAsia" w:ascii="宋体" w:hAnsi="宋体" w:eastAsia="宋体" w:cs="宋体"/>
          <w:sz w:val="24"/>
          <w:szCs w:val="24"/>
          <w:highlight w:val="none"/>
        </w:rPr>
        <w:t>及有关法律、法规规定，按照《城乡居民医疗保险经办服务外包项目（一标段）成交通知书》，甲、乙双方本着平等互利的原则，在相互信任的基础上经友好协商，就城乡居民医疗保险经办服务外包项目（一标段）达成以下协议，共同遵守。</w:t>
      </w:r>
    </w:p>
    <w:p w14:paraId="371158E0">
      <w:pPr>
        <w:spacing w:line="500" w:lineRule="exact"/>
        <w:outlineLvl w:val="0"/>
        <w:rPr>
          <w:rFonts w:hint="eastAsia" w:ascii="宋体" w:hAnsi="宋体" w:eastAsia="宋体" w:cs="宋体"/>
          <w:sz w:val="24"/>
          <w:szCs w:val="24"/>
          <w:highlight w:val="none"/>
        </w:rPr>
      </w:pPr>
      <w:bookmarkStart w:id="570" w:name="_Toc11872"/>
      <w:bookmarkStart w:id="571" w:name="_Toc2235"/>
      <w:r>
        <w:rPr>
          <w:rFonts w:hint="eastAsia" w:ascii="宋体" w:hAnsi="宋体" w:eastAsia="宋体" w:cs="宋体"/>
          <w:sz w:val="24"/>
          <w:szCs w:val="24"/>
          <w:highlight w:val="none"/>
          <w:lang w:val="en-US" w:eastAsia="zh-CN"/>
        </w:rPr>
        <w:t xml:space="preserve">一  </w:t>
      </w:r>
      <w:r>
        <w:rPr>
          <w:rFonts w:hint="eastAsia" w:ascii="宋体" w:hAnsi="宋体" w:eastAsia="宋体" w:cs="宋体"/>
          <w:sz w:val="24"/>
          <w:szCs w:val="24"/>
          <w:highlight w:val="none"/>
        </w:rPr>
        <w:t>服务内容</w:t>
      </w:r>
      <w:bookmarkEnd w:id="570"/>
      <w:bookmarkEnd w:id="571"/>
    </w:p>
    <w:p w14:paraId="58D51169">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向西咸新区社保中心派</w:t>
      </w:r>
      <w:r>
        <w:rPr>
          <w:rFonts w:hint="eastAsia" w:ascii="宋体" w:hAnsi="宋体" w:cs="宋体"/>
          <w:color w:val="auto"/>
          <w:sz w:val="24"/>
          <w:szCs w:val="24"/>
          <w:highlight w:val="none"/>
          <w:lang w:val="en-US" w:eastAsia="zh-CN"/>
        </w:rPr>
        <w:t>出工作</w:t>
      </w:r>
      <w:r>
        <w:rPr>
          <w:rFonts w:hint="eastAsia" w:ascii="宋体" w:hAnsi="宋体" w:eastAsia="宋体" w:cs="宋体"/>
          <w:color w:val="auto"/>
          <w:sz w:val="24"/>
          <w:szCs w:val="24"/>
          <w:highlight w:val="none"/>
        </w:rPr>
        <w:t>人员，做好城乡居民基本医疗保险</w:t>
      </w:r>
      <w:r>
        <w:rPr>
          <w:rFonts w:hint="eastAsia" w:ascii="宋体" w:hAnsi="宋体" w:cs="宋体"/>
          <w:color w:val="auto"/>
          <w:sz w:val="24"/>
          <w:szCs w:val="24"/>
          <w:highlight w:val="none"/>
          <w:lang w:eastAsia="zh-CN"/>
        </w:rPr>
        <w:t>的</w:t>
      </w:r>
      <w:r>
        <w:rPr>
          <w:rFonts w:hint="eastAsia" w:ascii="宋体" w:hAnsi="宋体" w:eastAsia="宋体" w:cs="宋体"/>
          <w:color w:val="auto"/>
          <w:sz w:val="24"/>
          <w:szCs w:val="24"/>
          <w:highlight w:val="none"/>
          <w:lang w:val="en-US" w:eastAsia="zh-CN"/>
        </w:rPr>
        <w:t>参保</w:t>
      </w:r>
      <w:r>
        <w:rPr>
          <w:rFonts w:hint="eastAsia" w:ascii="宋体" w:hAnsi="宋体" w:cs="宋体"/>
          <w:color w:val="auto"/>
          <w:sz w:val="24"/>
          <w:szCs w:val="24"/>
          <w:highlight w:val="none"/>
          <w:lang w:val="en-US" w:eastAsia="zh-CN"/>
        </w:rPr>
        <w:t>宣传动员、参保</w:t>
      </w:r>
      <w:r>
        <w:rPr>
          <w:rFonts w:hint="eastAsia" w:ascii="宋体" w:hAnsi="宋体" w:eastAsia="宋体" w:cs="宋体"/>
          <w:color w:val="auto"/>
          <w:sz w:val="24"/>
          <w:szCs w:val="24"/>
          <w:highlight w:val="none"/>
          <w:lang w:val="en-US" w:eastAsia="zh-CN"/>
        </w:rPr>
        <w:t>登记、</w:t>
      </w:r>
      <w:r>
        <w:rPr>
          <w:rFonts w:hint="eastAsia" w:ascii="宋体" w:hAnsi="宋体" w:cs="宋体"/>
          <w:color w:val="auto"/>
          <w:sz w:val="24"/>
          <w:szCs w:val="24"/>
          <w:highlight w:val="none"/>
          <w:lang w:val="en-US" w:eastAsia="zh-CN"/>
        </w:rPr>
        <w:t>个人信息变更、异地就医登记备案及相关</w:t>
      </w:r>
      <w:r>
        <w:rPr>
          <w:rFonts w:hint="eastAsia" w:ascii="宋体" w:hAnsi="宋体" w:eastAsia="宋体" w:cs="宋体"/>
          <w:color w:val="auto"/>
          <w:sz w:val="24"/>
          <w:szCs w:val="24"/>
          <w:highlight w:val="none"/>
          <w:lang w:val="en-US" w:eastAsia="zh-CN"/>
        </w:rPr>
        <w:t>资料</w:t>
      </w:r>
      <w:r>
        <w:rPr>
          <w:rFonts w:hint="eastAsia" w:ascii="宋体" w:hAnsi="宋体" w:cs="宋体"/>
          <w:color w:val="auto"/>
          <w:sz w:val="24"/>
          <w:szCs w:val="24"/>
          <w:highlight w:val="none"/>
          <w:lang w:val="en-US" w:eastAsia="zh-CN"/>
        </w:rPr>
        <w:t>的归档等工作。实现参保业务满意度达到95%以上</w:t>
      </w:r>
      <w:r>
        <w:rPr>
          <w:rFonts w:hint="eastAsia" w:ascii="宋体" w:hAnsi="宋体" w:eastAsia="宋体" w:cs="宋体"/>
          <w:color w:val="auto"/>
          <w:sz w:val="24"/>
          <w:szCs w:val="24"/>
          <w:highlight w:val="none"/>
        </w:rPr>
        <w:t>。</w:t>
      </w:r>
    </w:p>
    <w:p w14:paraId="46FD393E">
      <w:pPr>
        <w:spacing w:line="500" w:lineRule="exact"/>
        <w:outlineLvl w:val="0"/>
        <w:rPr>
          <w:rFonts w:hint="eastAsia" w:ascii="宋体" w:hAnsi="宋体" w:eastAsia="宋体" w:cs="宋体"/>
          <w:sz w:val="24"/>
          <w:szCs w:val="24"/>
          <w:highlight w:val="none"/>
        </w:rPr>
      </w:pPr>
      <w:bookmarkStart w:id="572" w:name="_Toc30116"/>
      <w:bookmarkStart w:id="573" w:name="_Toc18552"/>
      <w:r>
        <w:rPr>
          <w:rFonts w:hint="eastAsia" w:ascii="宋体" w:hAnsi="宋体" w:eastAsia="宋体" w:cs="宋体"/>
          <w:sz w:val="24"/>
          <w:szCs w:val="24"/>
          <w:highlight w:val="none"/>
        </w:rPr>
        <w:t>二</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相关要求</w:t>
      </w:r>
      <w:bookmarkEnd w:id="572"/>
      <w:bookmarkEnd w:id="573"/>
    </w:p>
    <w:p w14:paraId="56C3F6A0">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1.乙方</w:t>
      </w:r>
      <w:r>
        <w:rPr>
          <w:rFonts w:hint="eastAsia" w:ascii="宋体" w:hAnsi="宋体" w:cs="宋体"/>
          <w:color w:val="auto"/>
          <w:sz w:val="24"/>
          <w:szCs w:val="24"/>
          <w:highlight w:val="none"/>
          <w:lang w:val="en-US" w:eastAsia="zh-CN"/>
        </w:rPr>
        <w:t>应当选派业务技能熟练、人员数量满足工作要求的工作人员承担本合同服务事项，保证各项业务严格按照甲方规定的时限完成</w:t>
      </w:r>
      <w:r>
        <w:rPr>
          <w:rFonts w:hint="eastAsia" w:ascii="宋体" w:hAnsi="宋体" w:eastAsia="宋体" w:cs="宋体"/>
          <w:color w:val="auto"/>
          <w:sz w:val="24"/>
          <w:szCs w:val="24"/>
          <w:highlight w:val="none"/>
        </w:rPr>
        <w:t>。</w:t>
      </w:r>
    </w:p>
    <w:p w14:paraId="170651AD">
      <w:pPr>
        <w:autoSpaceDE w:val="0"/>
        <w:autoSpaceDN w:val="0"/>
        <w:adjustRightInd w:val="0"/>
        <w:spacing w:line="560" w:lineRule="exact"/>
        <w:ind w:firstLine="57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cs="宋体"/>
          <w:color w:val="auto"/>
          <w:sz w:val="24"/>
          <w:szCs w:val="24"/>
          <w:highlight w:val="none"/>
          <w:lang w:val="en-US" w:eastAsia="zh-CN"/>
        </w:rPr>
        <w:t>乙方及乙方工作人员开展上述工作，需遵守国家法律法规及城乡居民基本医疗保险各项经办规程，</w:t>
      </w:r>
      <w:r>
        <w:rPr>
          <w:rFonts w:hint="eastAsia" w:ascii="宋体" w:hAnsi="宋体" w:eastAsia="宋体" w:cs="宋体"/>
          <w:color w:val="auto"/>
          <w:sz w:val="24"/>
          <w:szCs w:val="24"/>
          <w:highlight w:val="none"/>
        </w:rPr>
        <w:t>遵守</w:t>
      </w:r>
      <w:r>
        <w:rPr>
          <w:rFonts w:hint="eastAsia" w:ascii="宋体" w:hAnsi="宋体" w:cs="宋体"/>
          <w:color w:val="auto"/>
          <w:sz w:val="24"/>
          <w:szCs w:val="24"/>
          <w:highlight w:val="none"/>
          <w:lang w:val="en-US" w:eastAsia="zh-CN"/>
        </w:rPr>
        <w:t>西咸新区社保中心各项规章制度</w:t>
      </w:r>
      <w:r>
        <w:rPr>
          <w:rFonts w:hint="eastAsia" w:ascii="宋体" w:hAnsi="宋体" w:eastAsia="宋体" w:cs="宋体"/>
          <w:color w:val="auto"/>
          <w:sz w:val="24"/>
          <w:szCs w:val="24"/>
          <w:highlight w:val="none"/>
        </w:rPr>
        <w:t>。</w:t>
      </w:r>
    </w:p>
    <w:p w14:paraId="5536F37D">
      <w:pPr>
        <w:spacing w:line="500" w:lineRule="exact"/>
        <w:outlineLvl w:val="0"/>
        <w:rPr>
          <w:rFonts w:hint="eastAsia" w:ascii="宋体" w:hAnsi="宋体" w:eastAsia="宋体" w:cs="宋体"/>
          <w:sz w:val="24"/>
          <w:szCs w:val="24"/>
          <w:highlight w:val="none"/>
        </w:rPr>
      </w:pPr>
      <w:bookmarkStart w:id="574" w:name="_Toc30277"/>
      <w:bookmarkStart w:id="575" w:name="_Toc25497"/>
      <w:r>
        <w:rPr>
          <w:rFonts w:hint="eastAsia" w:ascii="宋体" w:hAnsi="宋体" w:eastAsia="宋体" w:cs="宋体"/>
          <w:sz w:val="24"/>
          <w:szCs w:val="24"/>
          <w:highlight w:val="none"/>
        </w:rPr>
        <w:t>第三条  服务期限</w:t>
      </w:r>
      <w:bookmarkEnd w:id="574"/>
      <w:bookmarkEnd w:id="575"/>
    </w:p>
    <w:p w14:paraId="17C5B93C">
      <w:pPr>
        <w:spacing w:line="500" w:lineRule="exact"/>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合同期限为</w:t>
      </w:r>
      <w:r>
        <w:rPr>
          <w:rFonts w:hint="eastAsia" w:ascii="宋体" w:hAnsi="宋体" w:eastAsia="宋体" w:cs="宋体"/>
          <w:sz w:val="24"/>
          <w:szCs w:val="24"/>
          <w:highlight w:val="none"/>
          <w:lang w:val="en-US" w:eastAsia="zh-CN"/>
        </w:rPr>
        <w:t>12个月</w:t>
      </w:r>
      <w:r>
        <w:rPr>
          <w:rFonts w:hint="eastAsia" w:ascii="宋体" w:hAnsi="宋体" w:eastAsia="宋体" w:cs="宋体"/>
          <w:sz w:val="24"/>
          <w:szCs w:val="24"/>
          <w:highlight w:val="none"/>
        </w:rPr>
        <w:t>，自</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年   月   日起至</w:t>
      </w:r>
      <w:r>
        <w:rPr>
          <w:rFonts w:hint="eastAsia" w:ascii="宋体" w:hAnsi="宋体" w:cs="宋体"/>
          <w:sz w:val="24"/>
          <w:szCs w:val="24"/>
          <w:highlight w:val="none"/>
          <w:lang w:val="en-US" w:eastAsia="zh-CN"/>
        </w:rPr>
        <w:t xml:space="preserve">   </w:t>
      </w:r>
      <w:r>
        <w:rPr>
          <w:rFonts w:hint="eastAsia" w:ascii="宋体" w:hAnsi="宋体" w:eastAsia="宋体" w:cs="宋体"/>
          <w:sz w:val="24"/>
          <w:szCs w:val="24"/>
          <w:highlight w:val="none"/>
        </w:rPr>
        <w:t>年  月  日止。</w:t>
      </w:r>
      <w:r>
        <w:rPr>
          <w:rFonts w:hint="eastAsia" w:ascii="宋体" w:hAnsi="宋体" w:cs="宋体"/>
          <w:sz w:val="24"/>
          <w:szCs w:val="24"/>
          <w:highlight w:val="none"/>
          <w:lang w:val="en-US" w:eastAsia="zh-CN"/>
        </w:rPr>
        <w:t>在本期限内，如果因甲方工作安排原因，乙方未完成工作任务，则合同完成期限可以顺延，直至合同规定的任务量全面完成。</w:t>
      </w:r>
    </w:p>
    <w:p w14:paraId="2AA2721C">
      <w:pPr>
        <w:spacing w:line="500" w:lineRule="exact"/>
        <w:outlineLvl w:val="0"/>
        <w:rPr>
          <w:rFonts w:hint="eastAsia" w:ascii="宋体" w:hAnsi="宋体" w:eastAsia="宋体" w:cs="宋体"/>
          <w:sz w:val="24"/>
          <w:szCs w:val="24"/>
          <w:highlight w:val="none"/>
        </w:rPr>
      </w:pPr>
      <w:bookmarkStart w:id="576" w:name="_Toc29970"/>
      <w:bookmarkStart w:id="577" w:name="_Toc4571"/>
      <w:r>
        <w:rPr>
          <w:rFonts w:hint="eastAsia" w:ascii="宋体" w:hAnsi="宋体" w:eastAsia="宋体" w:cs="宋体"/>
          <w:sz w:val="24"/>
          <w:szCs w:val="24"/>
          <w:highlight w:val="none"/>
        </w:rPr>
        <w:t>第四条 甲方权利和义务</w:t>
      </w:r>
      <w:bookmarkEnd w:id="576"/>
      <w:bookmarkEnd w:id="577"/>
    </w:p>
    <w:p w14:paraId="18F0050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1.负责对乙方的服务事项提出明确、清晰、合理的要求，并提供所需相关资料。</w:t>
      </w:r>
    </w:p>
    <w:p w14:paraId="52C7F638">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2.负责为乙方派出的工作人员提供必要的工作条件和协助。</w:t>
      </w:r>
    </w:p>
    <w:p w14:paraId="5F0AEF98">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3.甲方</w:t>
      </w:r>
      <w:r>
        <w:rPr>
          <w:rFonts w:hint="eastAsia" w:ascii="宋体" w:hAnsi="宋体" w:cs="宋体"/>
          <w:sz w:val="24"/>
          <w:szCs w:val="24"/>
          <w:highlight w:val="none"/>
          <w:lang w:val="en-US" w:eastAsia="zh-CN"/>
        </w:rPr>
        <w:t>按照合同进度对乙方工作完成情况进行验收，并依据验收结果向乙方支付合同费用</w:t>
      </w:r>
      <w:r>
        <w:rPr>
          <w:rFonts w:hint="eastAsia" w:ascii="宋体" w:hAnsi="宋体" w:eastAsia="宋体" w:cs="宋体"/>
          <w:sz w:val="24"/>
          <w:szCs w:val="24"/>
          <w:highlight w:val="none"/>
        </w:rPr>
        <w:t>。</w:t>
      </w:r>
    </w:p>
    <w:p w14:paraId="22ECCDF8">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.如本合同约定的服务内容发生变动时，甲方应及时通知乙方。服务内容有较大幅调整时，甲方应提前30日通知乙方。</w:t>
      </w:r>
    </w:p>
    <w:p w14:paraId="7C370D03">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.甲方有权要求乙方</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对</w:t>
      </w:r>
      <w:r>
        <w:rPr>
          <w:rFonts w:hint="eastAsia" w:ascii="宋体" w:hAnsi="宋体" w:cs="宋体"/>
          <w:sz w:val="24"/>
          <w:szCs w:val="24"/>
          <w:highlight w:val="none"/>
          <w:lang w:val="en-US" w:eastAsia="zh-CN"/>
        </w:rPr>
        <w:t>开展工作期间</w:t>
      </w:r>
      <w:r>
        <w:rPr>
          <w:rFonts w:hint="eastAsia" w:ascii="宋体" w:hAnsi="宋体" w:eastAsia="宋体" w:cs="宋体"/>
          <w:sz w:val="24"/>
          <w:szCs w:val="24"/>
          <w:highlight w:val="none"/>
        </w:rPr>
        <w:t>所生成的过程管理文件和成果文件保密，不得私自拷贝，不得流入第三方或用于本合同以外的他用，如因乙方原因造成数据的流失或信息泄露，甲方有权单方解除本合同，要求乙方按照本合同总价款的20%承担违约金，并承担赔偿责任。</w:t>
      </w:r>
      <w:r>
        <w:rPr>
          <w:rFonts w:hint="eastAsia" w:ascii="宋体" w:hAnsi="宋体" w:cs="宋体"/>
          <w:sz w:val="24"/>
          <w:szCs w:val="24"/>
          <w:highlight w:val="none"/>
          <w:lang w:val="en-US" w:eastAsia="zh-CN"/>
        </w:rPr>
        <w:t>保密期限自本合同生效之日起至上述内容被甲方合法公开之日止，该保密条款持续有效，不因本合同终止、无效及解除而失效</w:t>
      </w:r>
    </w:p>
    <w:p w14:paraId="134F5D1B">
      <w:pPr>
        <w:spacing w:line="500" w:lineRule="exact"/>
        <w:outlineLvl w:val="0"/>
        <w:rPr>
          <w:rFonts w:hint="eastAsia" w:ascii="宋体" w:hAnsi="宋体" w:eastAsia="宋体" w:cs="宋体"/>
          <w:sz w:val="24"/>
          <w:szCs w:val="24"/>
          <w:highlight w:val="none"/>
        </w:rPr>
      </w:pPr>
      <w:bookmarkStart w:id="578" w:name="_Toc10947"/>
      <w:bookmarkStart w:id="579" w:name="_Toc7204"/>
      <w:r>
        <w:rPr>
          <w:rFonts w:hint="eastAsia" w:ascii="宋体" w:hAnsi="宋体" w:eastAsia="宋体" w:cs="宋体"/>
          <w:sz w:val="24"/>
          <w:szCs w:val="24"/>
          <w:highlight w:val="none"/>
        </w:rPr>
        <w:t>第五条 乙方权利和义务</w:t>
      </w:r>
      <w:bookmarkEnd w:id="578"/>
      <w:bookmarkEnd w:id="579"/>
    </w:p>
    <w:p w14:paraId="016A079C">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1.乙方需具备完成代理任务的合法有效经营许可证、营业执照等资质，乙方将上述资质许可复印件附于本合同后，并提供原件供甲方审核。</w:t>
      </w:r>
    </w:p>
    <w:p w14:paraId="0D66301F">
      <w:pPr>
        <w:spacing w:line="500" w:lineRule="exact"/>
        <w:ind w:firstLine="480" w:firstLineChars="200"/>
        <w:rPr>
          <w:rFonts w:hint="default" w:ascii="宋体" w:hAnsi="宋体" w:eastAsia="宋体" w:cs="宋体"/>
          <w:sz w:val="24"/>
          <w:szCs w:val="24"/>
          <w:highlight w:val="none"/>
          <w:lang w:val="en-US"/>
        </w:rPr>
      </w:pPr>
      <w:r>
        <w:rPr>
          <w:rFonts w:hint="eastAsia" w:ascii="宋体" w:hAnsi="宋体" w:eastAsia="宋体" w:cs="宋体"/>
          <w:sz w:val="24"/>
          <w:szCs w:val="24"/>
          <w:highlight w:val="none"/>
        </w:rPr>
        <w:t>2.乙方</w:t>
      </w:r>
      <w:r>
        <w:rPr>
          <w:rFonts w:hint="eastAsia" w:ascii="宋体" w:hAnsi="宋体" w:cs="宋体"/>
          <w:sz w:val="24"/>
          <w:szCs w:val="24"/>
          <w:highlight w:val="none"/>
          <w:lang w:val="en-US" w:eastAsia="zh-CN"/>
        </w:rPr>
        <w:t>应当指派具有业务技能的工作人员，承担本合同约定的服务事项，以保证合同约定的任务能够保质保量完成。乙方指派的人员如不能胜任承担的工作，应当及时更换，负责对甲方及工作造成的损失由乙方承担。</w:t>
      </w:r>
    </w:p>
    <w:p w14:paraId="4A1BDE07">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3</w:t>
      </w:r>
      <w:r>
        <w:rPr>
          <w:rFonts w:hint="eastAsia" w:ascii="宋体" w:hAnsi="宋体" w:eastAsia="宋体" w:cs="宋体"/>
          <w:sz w:val="24"/>
          <w:szCs w:val="24"/>
          <w:highlight w:val="none"/>
        </w:rPr>
        <w:t>.乙方及工作人员在实施服务项目过程中接触的数据、信息等承担保密义务，未经甲方书面许可，不得向任何第三人泄露本服务项目实施范围外的任何属于甲方的保密信息，否则，甲方有权单方解除本合同，要求乙方按照本合同总价款的20%承担违约金，并要求乙方承担因此引起的全部赔偿责任。</w:t>
      </w:r>
    </w:p>
    <w:p w14:paraId="4A78C484">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4</w:t>
      </w:r>
      <w:r>
        <w:rPr>
          <w:rFonts w:hint="eastAsia" w:ascii="宋体" w:hAnsi="宋体" w:eastAsia="宋体" w:cs="宋体"/>
          <w:sz w:val="24"/>
          <w:szCs w:val="24"/>
          <w:highlight w:val="none"/>
        </w:rPr>
        <w:t>.乙方不得无故停止或减少为甲方所提供的服务。如因乙方提供服务不符合甲方要求的，若由此给甲方造成的影响及损失，乙方应承担全部赔偿责任。</w:t>
      </w:r>
    </w:p>
    <w:p w14:paraId="790A9D95">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5</w:t>
      </w:r>
      <w:r>
        <w:rPr>
          <w:rFonts w:hint="eastAsia" w:ascii="宋体" w:hAnsi="宋体" w:eastAsia="宋体" w:cs="宋体"/>
          <w:sz w:val="24"/>
          <w:szCs w:val="24"/>
          <w:highlight w:val="none"/>
        </w:rPr>
        <w:t>.乙方履行本合同义务有其他不符合约定或甲方合理要求情形的，应及时采取补救措施，乙方拒绝补救或经采取补救措施仍不达标的，甲方有权单方解除本合同</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甲方解除合同，乙方除返还已收取的价款，向甲方支付本合同总价款20%的违约金，还应赔偿由此给甲方造成的全部损失。</w:t>
      </w:r>
    </w:p>
    <w:p w14:paraId="5F737F1B">
      <w:pPr>
        <w:spacing w:line="500" w:lineRule="exact"/>
        <w:ind w:firstLine="480" w:firstLineChars="2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6</w:t>
      </w:r>
      <w:r>
        <w:rPr>
          <w:rFonts w:hint="eastAsia" w:ascii="宋体" w:hAnsi="宋体" w:eastAsia="宋体" w:cs="宋体"/>
          <w:sz w:val="24"/>
          <w:szCs w:val="24"/>
          <w:highlight w:val="none"/>
        </w:rPr>
        <w:t>.本合同乙方因违约应赔偿的损失范围，包括给甲方造成的实际损失、可预期利益、因委托第三方而支付的费用，以及甲方因维权所产生的诉讼费、律师费、公证费、保全费、差旅费等全部相关费用。</w:t>
      </w:r>
    </w:p>
    <w:p w14:paraId="75DA6EB2">
      <w:pPr>
        <w:spacing w:line="500" w:lineRule="exact"/>
        <w:ind w:firstLine="480" w:firstLineChars="200"/>
        <w:outlineLvl w:val="0"/>
        <w:rPr>
          <w:rFonts w:hint="eastAsia" w:ascii="宋体" w:hAnsi="宋体" w:eastAsia="宋体" w:cs="宋体"/>
          <w:sz w:val="24"/>
          <w:szCs w:val="24"/>
          <w:highlight w:val="none"/>
        </w:rPr>
      </w:pPr>
      <w:bookmarkStart w:id="580" w:name="_Toc1486"/>
      <w:bookmarkStart w:id="581" w:name="_Toc21338"/>
      <w:r>
        <w:rPr>
          <w:rFonts w:hint="eastAsia" w:ascii="宋体" w:hAnsi="宋体" w:eastAsia="宋体" w:cs="宋体"/>
          <w:sz w:val="24"/>
          <w:szCs w:val="24"/>
          <w:highlight w:val="none"/>
        </w:rPr>
        <w:t>第六条  服务费用及支付方式</w:t>
      </w:r>
      <w:bookmarkEnd w:id="580"/>
      <w:bookmarkEnd w:id="581"/>
    </w:p>
    <w:p w14:paraId="57F79626">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（一）合同金额：本次乙方中标服务费用总额为人民币     元整（￥     元)，该价款为含税固定价，包含乙方履行本合同义务所需全部价款，乙方不得提出费用增加请求。</w:t>
      </w:r>
    </w:p>
    <w:p w14:paraId="58AC62CA">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（二）双方确认全部费用甲方以转账形式支付乙方如下银行账户。</w:t>
      </w:r>
    </w:p>
    <w:p w14:paraId="3E1E6BBE">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开户名称：</w:t>
      </w:r>
    </w:p>
    <w:p w14:paraId="6ADD7FC9">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开 户 行： </w:t>
      </w:r>
    </w:p>
    <w:p w14:paraId="69CFD47F">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账    号：</w:t>
      </w:r>
    </w:p>
    <w:p w14:paraId="17B936A1">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乙方保证上述银行账户的合法性、有效性，乙方账号发生变更应提前十五日以书面形式告知甲方，因乙方账号错误产生的全部责任概由乙方承担，给甲方造成损失的，由乙方赔偿。</w:t>
      </w:r>
    </w:p>
    <w:p w14:paraId="6DC2177D">
      <w:pPr>
        <w:spacing w:line="560" w:lineRule="exact"/>
        <w:ind w:firstLine="573"/>
        <w:rPr>
          <w:rFonts w:hint="eastAsia" w:ascii="宋体" w:hAnsi="宋体" w:eastAsia="宋体" w:cs="宋体"/>
          <w:sz w:val="24"/>
          <w:szCs w:val="24"/>
          <w:highlight w:val="none"/>
        </w:rPr>
      </w:pPr>
      <w:r>
        <w:rPr>
          <w:rFonts w:hint="eastAsia" w:ascii="宋体" w:hAnsi="宋体" w:eastAsia="宋体" w:cs="宋体"/>
          <w:sz w:val="24"/>
          <w:szCs w:val="24"/>
          <w:highlight w:val="none"/>
        </w:rPr>
        <w:t>（三）付费方式：乙方根据考勤结果、后台监控数据、服务对象满意度调查及投诉情况等进行定期考核，依据考核结果，按月支付费用。每月终了，若考核合格，则在当月15日前支付上月</w:t>
      </w:r>
      <w:r>
        <w:rPr>
          <w:rFonts w:hint="eastAsia" w:ascii="宋体" w:hAnsi="宋体" w:cs="宋体"/>
          <w:color w:val="auto"/>
          <w:sz w:val="24"/>
          <w:szCs w:val="24"/>
          <w:highlight w:val="none"/>
          <w:lang w:val="en-US" w:eastAsia="zh-CN"/>
        </w:rPr>
        <w:t>已发生的劳务</w:t>
      </w:r>
      <w:r>
        <w:rPr>
          <w:rFonts w:hint="eastAsia" w:ascii="宋体" w:hAnsi="宋体" w:eastAsia="宋体" w:cs="宋体"/>
          <w:color w:val="auto"/>
          <w:sz w:val="24"/>
          <w:szCs w:val="24"/>
          <w:highlight w:val="none"/>
        </w:rPr>
        <w:t>费用</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全年</w:t>
      </w:r>
      <w:r>
        <w:rPr>
          <w:rFonts w:hint="eastAsia" w:ascii="宋体" w:hAnsi="宋体" w:eastAsia="宋体" w:cs="宋体"/>
          <w:sz w:val="24"/>
          <w:szCs w:val="24"/>
          <w:highlight w:val="none"/>
        </w:rPr>
        <w:t>合同</w:t>
      </w:r>
      <w:r>
        <w:rPr>
          <w:rFonts w:hint="eastAsia" w:ascii="宋体" w:hAnsi="宋体" w:eastAsia="宋体" w:cs="宋体"/>
          <w:sz w:val="24"/>
          <w:szCs w:val="24"/>
          <w:highlight w:val="none"/>
          <w:lang w:val="en-US" w:eastAsia="zh-CN"/>
        </w:rPr>
        <w:t>劳务费</w:t>
      </w:r>
      <w:r>
        <w:rPr>
          <w:rFonts w:hint="eastAsia" w:ascii="宋体" w:hAnsi="宋体" w:eastAsia="宋体" w:cs="宋体"/>
          <w:sz w:val="24"/>
          <w:szCs w:val="24"/>
          <w:highlight w:val="none"/>
        </w:rPr>
        <w:t>总价款的7%）；若考核不合格，由甲方对乙方进行约谈，责令乙方改进，并扣减相应服务费用5%-10%。年度终了，若考核合格，将剩余费用一次性支付；若不合格，视改正情况部分或全额拨付。</w:t>
      </w:r>
    </w:p>
    <w:p w14:paraId="6436E132">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（四）甲方付款前，乙方应先向甲方出具等额合法且符合甲方要求的增值税普通发票（普通发票），否则甲方有权推迟付款且不承担任何违约责任。</w:t>
      </w:r>
    </w:p>
    <w:p w14:paraId="2F6B21E7">
      <w:pPr>
        <w:spacing w:line="500" w:lineRule="exact"/>
        <w:ind w:firstLine="480" w:firstLineChars="200"/>
        <w:outlineLvl w:val="0"/>
        <w:rPr>
          <w:rFonts w:hint="eastAsia" w:ascii="宋体" w:hAnsi="宋体" w:eastAsia="宋体" w:cs="宋体"/>
          <w:sz w:val="24"/>
          <w:szCs w:val="24"/>
          <w:highlight w:val="none"/>
        </w:rPr>
      </w:pPr>
      <w:bookmarkStart w:id="582" w:name="_Toc7365"/>
      <w:bookmarkStart w:id="583" w:name="_Toc6191"/>
      <w:r>
        <w:rPr>
          <w:rFonts w:hint="eastAsia" w:ascii="宋体" w:hAnsi="宋体" w:eastAsia="宋体" w:cs="宋体"/>
          <w:sz w:val="24"/>
          <w:szCs w:val="24"/>
          <w:highlight w:val="none"/>
        </w:rPr>
        <w:t>第七条  合同的变更、解除或终止</w:t>
      </w:r>
      <w:bookmarkEnd w:id="582"/>
      <w:bookmarkEnd w:id="583"/>
    </w:p>
    <w:p w14:paraId="5112A5B4">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（一）本协议生效后即具有法律约束力，甲、乙双方不得随意变更或解除合同。本合同需变更或解除时，应提前一个月通知对方，并经双方协商一致达成新的书面协议。   </w:t>
      </w:r>
    </w:p>
    <w:p w14:paraId="2A41C800">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因不可抗力或意外事件，如自然灾害、瘟疫、恐怖活动、交通事故、航班延误或取消、以及人身受到伤害或意外情形，造成服务变更或无法执行，上述事项免除违约责任。除本合同另有约定外，若因其他原因，一方提出终止合同，经对方同意，提出终止合同的一方则按照合同总价款的10%赔偿对方损失。</w:t>
      </w:r>
    </w:p>
    <w:p w14:paraId="12946A0F">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（三）甲乙双方应在本合同期满前一个月协商续签事宜。</w:t>
      </w:r>
    </w:p>
    <w:p w14:paraId="004BE4F9">
      <w:pPr>
        <w:spacing w:line="500" w:lineRule="exact"/>
        <w:ind w:firstLine="480" w:firstLineChars="200"/>
        <w:outlineLvl w:val="0"/>
        <w:rPr>
          <w:rFonts w:hint="eastAsia" w:ascii="宋体" w:hAnsi="宋体" w:eastAsia="宋体" w:cs="宋体"/>
          <w:sz w:val="24"/>
          <w:szCs w:val="24"/>
          <w:highlight w:val="none"/>
        </w:rPr>
      </w:pPr>
      <w:bookmarkStart w:id="584" w:name="_Toc30751"/>
      <w:bookmarkStart w:id="585" w:name="_Toc22114"/>
      <w:r>
        <w:rPr>
          <w:rFonts w:hint="eastAsia" w:ascii="宋体" w:hAnsi="宋体" w:eastAsia="宋体" w:cs="宋体"/>
          <w:sz w:val="24"/>
          <w:szCs w:val="24"/>
          <w:highlight w:val="none"/>
        </w:rPr>
        <w:t>第八条  合同争议的解决</w:t>
      </w:r>
      <w:bookmarkEnd w:id="584"/>
      <w:bookmarkEnd w:id="585"/>
    </w:p>
    <w:p w14:paraId="7EA14F1C">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合同未尽事宜，甲乙双方应本着平等、协商的原则解决。如协商不成，可向政府采购中心提出书面报告，由政府采购中心进行协调处理；也可向政府采购监督管理部门投诉。协调不成，甲乙双方均可向甲方所在地有管辖权的法院起诉。</w:t>
      </w:r>
    </w:p>
    <w:p w14:paraId="6F2A21C8">
      <w:pPr>
        <w:spacing w:line="500" w:lineRule="exact"/>
        <w:ind w:firstLine="480" w:firstLineChars="200"/>
        <w:outlineLvl w:val="0"/>
        <w:rPr>
          <w:rFonts w:hint="eastAsia" w:ascii="宋体" w:hAnsi="宋体" w:eastAsia="宋体" w:cs="宋体"/>
          <w:sz w:val="24"/>
          <w:szCs w:val="24"/>
          <w:highlight w:val="none"/>
        </w:rPr>
      </w:pPr>
      <w:bookmarkStart w:id="586" w:name="_Toc17291"/>
      <w:bookmarkStart w:id="587" w:name="_Toc2469"/>
      <w:r>
        <w:rPr>
          <w:rFonts w:hint="eastAsia" w:ascii="宋体" w:hAnsi="宋体" w:eastAsia="宋体" w:cs="宋体"/>
          <w:sz w:val="24"/>
          <w:szCs w:val="24"/>
          <w:highlight w:val="none"/>
        </w:rPr>
        <w:t>第九条  协议生效</w:t>
      </w:r>
      <w:bookmarkEnd w:id="586"/>
      <w:bookmarkEnd w:id="587"/>
    </w:p>
    <w:p w14:paraId="080F28CC">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本协议一式陆份，双方法定代表人或授权代表签字、盖公章后生效，甲乙双方各执贰份，财政局备案壹份，采购代理机构留存壹份。每份协议具有同等法律效力。</w:t>
      </w:r>
    </w:p>
    <w:p w14:paraId="53D3A630">
      <w:pPr>
        <w:spacing w:line="500" w:lineRule="exact"/>
        <w:ind w:firstLine="480" w:firstLineChars="200"/>
        <w:rPr>
          <w:rFonts w:hint="eastAsia" w:ascii="宋体" w:hAnsi="宋体" w:eastAsia="宋体" w:cs="宋体"/>
          <w:sz w:val="24"/>
          <w:szCs w:val="24"/>
          <w:highlight w:val="none"/>
        </w:rPr>
      </w:pPr>
    </w:p>
    <w:p w14:paraId="3F82992F">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（以下无正文，双方签字盖章）</w:t>
      </w:r>
    </w:p>
    <w:p w14:paraId="5129823A">
      <w:pPr>
        <w:spacing w:line="500" w:lineRule="exact"/>
        <w:ind w:firstLine="480" w:firstLineChars="200"/>
        <w:rPr>
          <w:rFonts w:hint="eastAsia" w:ascii="宋体" w:hAnsi="宋体" w:eastAsia="宋体" w:cs="宋体"/>
          <w:sz w:val="24"/>
          <w:szCs w:val="24"/>
          <w:highlight w:val="none"/>
        </w:rPr>
      </w:pPr>
    </w:p>
    <w:p w14:paraId="20B02B07">
      <w:pPr>
        <w:spacing w:line="500" w:lineRule="exact"/>
        <w:ind w:firstLine="480" w:firstLineChars="200"/>
        <w:rPr>
          <w:rFonts w:hint="eastAsia" w:ascii="宋体" w:hAnsi="宋体" w:eastAsia="宋体" w:cs="宋体"/>
          <w:sz w:val="24"/>
          <w:szCs w:val="24"/>
          <w:highlight w:val="none"/>
        </w:rPr>
      </w:pPr>
    </w:p>
    <w:p w14:paraId="1A2E56C2">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甲方（盖章)：                       乙方(盖章)： </w:t>
      </w:r>
    </w:p>
    <w:p w14:paraId="267F9FBF">
      <w:pPr>
        <w:spacing w:line="500" w:lineRule="exact"/>
        <w:ind w:firstLine="480" w:firstLineChars="200"/>
        <w:rPr>
          <w:rFonts w:hint="eastAsia" w:ascii="宋体" w:hAnsi="宋体" w:eastAsia="宋体" w:cs="宋体"/>
          <w:sz w:val="24"/>
          <w:szCs w:val="24"/>
          <w:highlight w:val="none"/>
        </w:rPr>
      </w:pPr>
    </w:p>
    <w:p w14:paraId="3DF0FF97">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法定代表人（负责人）                法定代表人（负责人）</w:t>
      </w:r>
    </w:p>
    <w:p w14:paraId="26FCF092">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或委托代理人：                      或委托代理人：    </w:t>
      </w:r>
    </w:p>
    <w:p w14:paraId="685A2385">
      <w:pPr>
        <w:spacing w:line="50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w:t>
      </w:r>
    </w:p>
    <w:p w14:paraId="3A5CE498">
      <w:pPr>
        <w:spacing w:line="500" w:lineRule="exact"/>
        <w:ind w:firstLine="480" w:firstLineChars="200"/>
        <w:rPr>
          <w:rFonts w:hint="eastAsia" w:hAnsi="宋体" w:cs="宋体"/>
          <w:highlight w:val="none"/>
        </w:rPr>
      </w:pPr>
      <w:r>
        <w:rPr>
          <w:rFonts w:hint="eastAsia" w:ascii="宋体" w:hAnsi="宋体" w:eastAsia="宋体" w:cs="宋体"/>
          <w:sz w:val="24"/>
          <w:szCs w:val="24"/>
          <w:highlight w:val="none"/>
        </w:rPr>
        <w:t>签订日期：                          签订日期：</w:t>
      </w:r>
    </w:p>
    <w:p w14:paraId="67FAA248">
      <w:pPr>
        <w:spacing w:line="500" w:lineRule="exact"/>
        <w:ind w:firstLine="420" w:firstLineChars="200"/>
        <w:rPr>
          <w:rFonts w:hAnsi="宋体" w:cs="宋体"/>
          <w:highlight w:val="none"/>
        </w:rPr>
      </w:pPr>
    </w:p>
    <w:p w14:paraId="1105730A">
      <w:pPr>
        <w:pStyle w:val="95"/>
        <w:rPr>
          <w:highlight w:val="none"/>
        </w:rPr>
      </w:pPr>
    </w:p>
    <w:p w14:paraId="5236A553">
      <w:pPr>
        <w:bidi w:val="0"/>
        <w:rPr>
          <w:highlight w:val="none"/>
        </w:rPr>
      </w:pPr>
    </w:p>
    <w:p w14:paraId="689FCBC5">
      <w:pPr>
        <w:bidi w:val="0"/>
        <w:rPr>
          <w:highlight w:val="none"/>
        </w:rPr>
      </w:pPr>
    </w:p>
    <w:p w14:paraId="6161372A">
      <w:pPr>
        <w:bidi w:val="0"/>
        <w:rPr>
          <w:highlight w:val="none"/>
        </w:rPr>
      </w:pPr>
    </w:p>
    <w:p w14:paraId="3B64AE85">
      <w:pPr>
        <w:bidi w:val="0"/>
        <w:rPr>
          <w:highlight w:val="none"/>
        </w:rPr>
      </w:pPr>
    </w:p>
    <w:p w14:paraId="34699F9A">
      <w:pPr>
        <w:bidi w:val="0"/>
        <w:rPr>
          <w:highlight w:val="none"/>
        </w:rPr>
      </w:pPr>
    </w:p>
    <w:p w14:paraId="1F8A1A3F">
      <w:pPr>
        <w:bidi w:val="0"/>
        <w:rPr>
          <w:highlight w:val="none"/>
        </w:rPr>
      </w:pPr>
    </w:p>
    <w:p w14:paraId="631FA8BA">
      <w:pPr>
        <w:bidi w:val="0"/>
        <w:rPr>
          <w:highlight w:val="none"/>
        </w:rPr>
      </w:pPr>
    </w:p>
    <w:p w14:paraId="1D44CA22">
      <w:pPr>
        <w:bidi w:val="0"/>
        <w:rPr>
          <w:highlight w:val="none"/>
        </w:rPr>
      </w:pPr>
    </w:p>
    <w:p w14:paraId="71C743C3">
      <w:pPr>
        <w:bidi w:val="0"/>
        <w:rPr>
          <w:highlight w:val="none"/>
        </w:rPr>
      </w:pPr>
    </w:p>
    <w:p w14:paraId="24DA8B01">
      <w:pPr>
        <w:bidi w:val="0"/>
        <w:rPr>
          <w:highlight w:val="none"/>
        </w:rPr>
      </w:pPr>
    </w:p>
    <w:p w14:paraId="57AD2263">
      <w:pPr>
        <w:bidi w:val="0"/>
        <w:rPr>
          <w:highlight w:val="none"/>
        </w:rPr>
      </w:pPr>
    </w:p>
    <w:p w14:paraId="0D727110">
      <w:pPr>
        <w:bidi w:val="0"/>
        <w:rPr>
          <w:highlight w:val="none"/>
        </w:rPr>
      </w:pPr>
    </w:p>
    <w:p w14:paraId="54FD71F3">
      <w:pPr>
        <w:bidi w:val="0"/>
        <w:rPr>
          <w:highlight w:val="none"/>
        </w:rPr>
      </w:pPr>
    </w:p>
    <w:p w14:paraId="5E51B610">
      <w:pPr>
        <w:rPr>
          <w:rFonts w:hint="eastAsia" w:eastAsia="宋体"/>
          <w:highlight w:val="none"/>
          <w:lang w:eastAsia="zh-CN"/>
        </w:rPr>
        <w:sectPr>
          <w:footerReference r:id="rId7" w:type="default"/>
          <w:pgSz w:w="11906" w:h="16838"/>
          <w:pgMar w:top="1417" w:right="1418" w:bottom="1417" w:left="1417" w:header="1134" w:footer="850" w:gutter="0"/>
          <w:pgNumType w:fmt="decimal"/>
          <w:cols w:space="720" w:num="1"/>
          <w:docGrid w:type="lines" w:linePitch="312" w:charSpace="0"/>
        </w:sectPr>
      </w:pPr>
      <w:r>
        <w:rPr>
          <w:rFonts w:hint="eastAsia" w:ascii="宋体" w:hAnsi="宋体" w:eastAsia="宋体" w:cs="宋体"/>
          <w:sz w:val="21"/>
          <w:szCs w:val="21"/>
          <w:highlight w:val="none"/>
        </w:rPr>
        <w:t>注：本合同为示范文本，只作为模板，仅提供参考</w:t>
      </w:r>
      <w:r>
        <w:rPr>
          <w:rFonts w:hint="eastAsia" w:ascii="宋体" w:hAnsi="宋体" w:eastAsia="宋体" w:cs="宋体"/>
          <w:highlight w:val="none"/>
        </w:rPr>
        <w:t>，</w:t>
      </w:r>
      <w:r>
        <w:rPr>
          <w:rFonts w:hint="eastAsia" w:ascii="宋体" w:hAnsi="宋体" w:eastAsia="宋体" w:cs="宋体"/>
          <w:sz w:val="21"/>
          <w:szCs w:val="21"/>
          <w:highlight w:val="none"/>
        </w:rPr>
        <w:t>最终合同以采购人给出的合同定稿为准。</w:t>
      </w:r>
    </w:p>
    <w:p w14:paraId="0346951C">
      <w:pPr>
        <w:pStyle w:val="29"/>
        <w:ind w:left="0" w:leftChars="0" w:firstLine="0" w:firstLineChars="0"/>
        <w:rPr>
          <w:rFonts w:hint="eastAsia"/>
          <w:highlight w:val="none"/>
          <w:lang w:val="zh-CN"/>
        </w:rPr>
      </w:pPr>
    </w:p>
    <w:p w14:paraId="647390E2">
      <w:pPr>
        <w:autoSpaceDE w:val="0"/>
        <w:autoSpaceDN w:val="0"/>
        <w:adjustRightInd w:val="0"/>
        <w:spacing w:line="360" w:lineRule="auto"/>
        <w:jc w:val="center"/>
        <w:outlineLvl w:val="0"/>
        <w:rPr>
          <w:rStyle w:val="44"/>
          <w:rFonts w:hint="eastAsia" w:ascii="宋体" w:hAnsi="宋体" w:eastAsia="宋体" w:cs="宋体"/>
          <w:b/>
          <w:bCs/>
          <w:sz w:val="32"/>
          <w:szCs w:val="32"/>
          <w:highlight w:val="none"/>
          <w:lang w:val="zh-CN"/>
        </w:rPr>
      </w:pPr>
      <w:bookmarkStart w:id="588" w:name="_Toc30867"/>
      <w:bookmarkStart w:id="589" w:name="_Toc4404"/>
      <w:bookmarkStart w:id="590" w:name="_Toc9017"/>
      <w:bookmarkStart w:id="591" w:name="_Toc10877"/>
      <w:bookmarkStart w:id="592" w:name="_Toc20034"/>
      <w:bookmarkStart w:id="593" w:name="_Toc15289"/>
      <w:bookmarkStart w:id="594" w:name="_Toc15991"/>
      <w:r>
        <w:rPr>
          <w:rStyle w:val="44"/>
          <w:rFonts w:hint="eastAsia" w:ascii="宋体" w:hAnsi="宋体" w:eastAsia="宋体" w:cs="宋体"/>
          <w:b/>
          <w:bCs/>
          <w:sz w:val="32"/>
          <w:szCs w:val="32"/>
          <w:highlight w:val="none"/>
          <w:lang w:val="zh-CN"/>
        </w:rPr>
        <w:t>第五部分  投标文件格式</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88"/>
      <w:bookmarkEnd w:id="589"/>
      <w:bookmarkEnd w:id="590"/>
      <w:bookmarkEnd w:id="591"/>
      <w:bookmarkEnd w:id="592"/>
      <w:bookmarkEnd w:id="593"/>
      <w:bookmarkEnd w:id="594"/>
    </w:p>
    <w:p w14:paraId="2143D918">
      <w:pPr>
        <w:autoSpaceDE w:val="0"/>
        <w:autoSpaceDN w:val="0"/>
        <w:adjustRightInd w:val="0"/>
        <w:snapToGrid w:val="0"/>
        <w:spacing w:line="360" w:lineRule="auto"/>
        <w:jc w:val="right"/>
        <w:outlineLvl w:val="9"/>
        <w:rPr>
          <w:rFonts w:hint="eastAsia" w:ascii="仿宋_GB2312" w:eastAsia="仿宋_GB2312"/>
          <w:b/>
          <w:bCs/>
          <w:sz w:val="32"/>
          <w:szCs w:val="32"/>
          <w:highlight w:val="none"/>
          <w:lang w:val="zh-CN"/>
        </w:rPr>
      </w:pPr>
      <w:r>
        <w:rPr>
          <w:rFonts w:hint="eastAsia" w:ascii="宋体"/>
          <w:b/>
          <w:bCs/>
          <w:sz w:val="32"/>
          <w:szCs w:val="32"/>
          <w:highlight w:val="none"/>
          <w:lang w:val="zh-CN"/>
        </w:rPr>
        <w:tab/>
      </w:r>
      <w:bookmarkStart w:id="595" w:name="_Toc569"/>
      <w:bookmarkStart w:id="596" w:name="_Toc1000"/>
      <w:bookmarkStart w:id="597" w:name="_Toc14634"/>
      <w:r>
        <w:rPr>
          <w:rFonts w:hint="eastAsia" w:ascii="仿宋_GB2312" w:eastAsia="仿宋_GB2312"/>
          <w:b/>
          <w:bCs/>
          <w:sz w:val="32"/>
          <w:szCs w:val="32"/>
          <w:highlight w:val="none"/>
          <w:lang w:val="zh-CN"/>
        </w:rPr>
        <w:t>正本/副本</w:t>
      </w:r>
      <w:bookmarkEnd w:id="595"/>
      <w:bookmarkEnd w:id="596"/>
      <w:bookmarkEnd w:id="597"/>
    </w:p>
    <w:p w14:paraId="16006A01">
      <w:pPr>
        <w:autoSpaceDE w:val="0"/>
        <w:autoSpaceDN w:val="0"/>
        <w:adjustRightInd w:val="0"/>
        <w:jc w:val="left"/>
        <w:rPr>
          <w:rFonts w:hint="eastAsia" w:ascii="宋体"/>
          <w:b/>
          <w:bCs/>
          <w:sz w:val="32"/>
          <w:szCs w:val="32"/>
          <w:highlight w:val="none"/>
          <w:lang w:val="zh-CN"/>
        </w:rPr>
      </w:pPr>
    </w:p>
    <w:p w14:paraId="257C0002">
      <w:pPr>
        <w:tabs>
          <w:tab w:val="left" w:pos="5670"/>
        </w:tabs>
        <w:autoSpaceDE w:val="0"/>
        <w:autoSpaceDN w:val="0"/>
        <w:adjustRightInd w:val="0"/>
        <w:spacing w:line="360" w:lineRule="auto"/>
        <w:outlineLvl w:val="9"/>
        <w:rPr>
          <w:rFonts w:hint="eastAsia" w:ascii="仿宋_GB2312" w:eastAsia="仿宋_GB2312"/>
          <w:b/>
          <w:bCs/>
          <w:sz w:val="32"/>
          <w:szCs w:val="32"/>
          <w:highlight w:val="none"/>
          <w:lang w:val="zh-CN"/>
        </w:rPr>
      </w:pPr>
      <w:bookmarkStart w:id="598" w:name="_Toc18142"/>
      <w:bookmarkStart w:id="599" w:name="_Toc16987"/>
      <w:bookmarkStart w:id="600" w:name="_Toc2406"/>
      <w:r>
        <w:rPr>
          <w:rFonts w:hint="eastAsia" w:ascii="仿宋_GB2312" w:eastAsia="仿宋_GB2312"/>
          <w:b/>
          <w:bCs/>
          <w:sz w:val="32"/>
          <w:szCs w:val="32"/>
          <w:highlight w:val="none"/>
          <w:lang w:val="zh-CN"/>
        </w:rPr>
        <w:t>政府采购项目</w:t>
      </w:r>
      <w:bookmarkEnd w:id="598"/>
      <w:bookmarkEnd w:id="599"/>
      <w:bookmarkEnd w:id="600"/>
    </w:p>
    <w:p w14:paraId="0B5F29E4">
      <w:pPr>
        <w:outlineLvl w:val="9"/>
        <w:rPr>
          <w:rFonts w:hint="default" w:hAnsi="宋体" w:eastAsia="宋体" w:cs="宋体"/>
          <w:b/>
          <w:sz w:val="36"/>
          <w:highlight w:val="none"/>
          <w:lang w:val="en-US" w:eastAsia="zh-CN"/>
        </w:rPr>
      </w:pPr>
      <w:bookmarkStart w:id="601" w:name="_Toc15982"/>
      <w:bookmarkStart w:id="602" w:name="_Toc7099"/>
      <w:bookmarkStart w:id="603" w:name="_Toc10633"/>
      <w:r>
        <w:rPr>
          <w:rFonts w:hint="eastAsia" w:ascii="仿宋_GB2312" w:eastAsia="仿宋_GB2312"/>
          <w:b/>
          <w:bCs/>
          <w:sz w:val="32"/>
          <w:szCs w:val="32"/>
          <w:highlight w:val="none"/>
          <w:lang w:val="zh-CN"/>
        </w:rPr>
        <w:t>项目编号：</w:t>
      </w:r>
      <w:r>
        <w:rPr>
          <w:rFonts w:hint="eastAsia" w:hAnsi="宋体" w:cs="宋体"/>
          <w:b/>
          <w:bCs/>
          <w:sz w:val="32"/>
          <w:szCs w:val="32"/>
          <w:highlight w:val="none"/>
        </w:rPr>
        <w:t xml:space="preserve"> </w:t>
      </w:r>
      <w:bookmarkEnd w:id="601"/>
      <w:bookmarkEnd w:id="602"/>
      <w:bookmarkEnd w:id="603"/>
      <w:r>
        <w:rPr>
          <w:rFonts w:hint="eastAsia" w:hAnsi="宋体" w:cs="宋体"/>
          <w:b/>
          <w:bCs/>
          <w:sz w:val="32"/>
          <w:szCs w:val="32"/>
          <w:highlight w:val="none"/>
          <w:lang w:eastAsia="zh-CN"/>
        </w:rPr>
        <w:t>ZRD-2025XAZC600-01</w:t>
      </w:r>
    </w:p>
    <w:p w14:paraId="34B414D5">
      <w:pPr>
        <w:tabs>
          <w:tab w:val="left" w:pos="5670"/>
        </w:tabs>
        <w:autoSpaceDE w:val="0"/>
        <w:autoSpaceDN w:val="0"/>
        <w:adjustRightInd w:val="0"/>
        <w:spacing w:line="360" w:lineRule="auto"/>
        <w:ind w:firstLine="300"/>
        <w:rPr>
          <w:rFonts w:ascii="仿宋_GB2312" w:eastAsia="仿宋_GB2312"/>
          <w:b/>
          <w:bCs/>
          <w:sz w:val="32"/>
          <w:szCs w:val="32"/>
          <w:highlight w:val="none"/>
        </w:rPr>
      </w:pPr>
    </w:p>
    <w:p w14:paraId="64C919AF">
      <w:pPr>
        <w:pStyle w:val="2"/>
        <w:rPr>
          <w:rFonts w:hint="eastAsia" w:ascii="宋体"/>
          <w:b/>
          <w:bCs/>
          <w:sz w:val="32"/>
          <w:szCs w:val="32"/>
          <w:highlight w:val="none"/>
          <w:lang w:val="zh-CN"/>
        </w:rPr>
      </w:pPr>
    </w:p>
    <w:p w14:paraId="3C31DA99">
      <w:pPr>
        <w:pStyle w:val="2"/>
        <w:rPr>
          <w:rFonts w:hint="eastAsia" w:ascii="宋体"/>
          <w:b/>
          <w:bCs/>
          <w:sz w:val="32"/>
          <w:szCs w:val="32"/>
          <w:highlight w:val="none"/>
          <w:lang w:val="zh-CN"/>
        </w:rPr>
      </w:pPr>
    </w:p>
    <w:p w14:paraId="3B50BF21">
      <w:pPr>
        <w:pStyle w:val="2"/>
        <w:rPr>
          <w:rFonts w:hint="eastAsia" w:ascii="宋体"/>
          <w:b/>
          <w:bCs/>
          <w:sz w:val="32"/>
          <w:szCs w:val="32"/>
          <w:highlight w:val="none"/>
          <w:lang w:val="zh-CN"/>
        </w:rPr>
      </w:pPr>
    </w:p>
    <w:p w14:paraId="56FC1A32">
      <w:pPr>
        <w:pStyle w:val="2"/>
        <w:rPr>
          <w:rFonts w:hint="eastAsia"/>
          <w:highlight w:val="none"/>
          <w:lang w:val="zh-CN"/>
        </w:rPr>
      </w:pPr>
    </w:p>
    <w:p w14:paraId="1979F716">
      <w:pPr>
        <w:autoSpaceDE w:val="0"/>
        <w:autoSpaceDN w:val="0"/>
        <w:adjustRightInd w:val="0"/>
        <w:spacing w:line="360" w:lineRule="auto"/>
        <w:jc w:val="center"/>
        <w:outlineLvl w:val="9"/>
        <w:rPr>
          <w:rFonts w:hint="eastAsia" w:ascii="宋体" w:hAnsi="宋体" w:cs="宋体"/>
          <w:b/>
          <w:bCs/>
          <w:sz w:val="44"/>
          <w:szCs w:val="44"/>
          <w:highlight w:val="none"/>
        </w:rPr>
      </w:pPr>
      <w:bookmarkStart w:id="604" w:name="_Toc2674"/>
      <w:bookmarkStart w:id="605" w:name="_Toc24221"/>
      <w:bookmarkStart w:id="606" w:name="_Toc7313"/>
      <w:bookmarkStart w:id="607" w:name="_Toc21096"/>
      <w:r>
        <w:rPr>
          <w:rFonts w:hint="eastAsia" w:ascii="宋体" w:hAnsi="宋体" w:cs="宋体"/>
          <w:b/>
          <w:bCs/>
          <w:sz w:val="44"/>
          <w:szCs w:val="44"/>
          <w:highlight w:val="none"/>
          <w:lang w:eastAsia="zh-CN"/>
        </w:rPr>
        <w:t>西咸新区2025年居民基本医疗保险部分经办服务业务外包项目(后台服务)(一标段)</w:t>
      </w:r>
    </w:p>
    <w:p w14:paraId="64E552A5">
      <w:pPr>
        <w:autoSpaceDE w:val="0"/>
        <w:autoSpaceDN w:val="0"/>
        <w:adjustRightInd w:val="0"/>
        <w:spacing w:line="360" w:lineRule="auto"/>
        <w:jc w:val="center"/>
        <w:outlineLvl w:val="9"/>
        <w:rPr>
          <w:rFonts w:hint="eastAsia" w:ascii="宋体" w:hAnsi="宋体" w:cs="宋体"/>
          <w:b/>
          <w:bCs/>
          <w:sz w:val="44"/>
          <w:szCs w:val="44"/>
          <w:highlight w:val="none"/>
        </w:rPr>
      </w:pPr>
      <w:r>
        <w:rPr>
          <w:rFonts w:hint="eastAsia" w:ascii="宋体" w:hAnsi="宋体" w:cs="宋体"/>
          <w:b/>
          <w:bCs/>
          <w:sz w:val="44"/>
          <w:szCs w:val="44"/>
          <w:highlight w:val="none"/>
        </w:rPr>
        <w:t>投 标 文 件</w:t>
      </w:r>
      <w:bookmarkEnd w:id="604"/>
      <w:bookmarkEnd w:id="605"/>
      <w:bookmarkEnd w:id="606"/>
      <w:bookmarkEnd w:id="607"/>
    </w:p>
    <w:p w14:paraId="4B826ACC">
      <w:pPr>
        <w:autoSpaceDE w:val="0"/>
        <w:autoSpaceDN w:val="0"/>
        <w:adjustRightInd w:val="0"/>
        <w:spacing w:line="360" w:lineRule="auto"/>
        <w:jc w:val="center"/>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 xml:space="preserve"> (格式)</w:t>
      </w:r>
    </w:p>
    <w:p w14:paraId="6C1B6F2A">
      <w:pPr>
        <w:spacing w:line="480" w:lineRule="auto"/>
        <w:ind w:left="420" w:leftChars="200" w:firstLine="851" w:firstLineChars="265"/>
        <w:rPr>
          <w:rFonts w:hint="eastAsia" w:ascii="仿宋_GB2312" w:eastAsia="仿宋_GB2312"/>
          <w:b/>
          <w:bCs/>
          <w:sz w:val="32"/>
          <w:szCs w:val="32"/>
          <w:highlight w:val="none"/>
        </w:rPr>
      </w:pPr>
    </w:p>
    <w:p w14:paraId="00785371">
      <w:pPr>
        <w:spacing w:line="480" w:lineRule="auto"/>
        <w:ind w:left="420" w:leftChars="200" w:firstLine="851" w:firstLineChars="265"/>
        <w:rPr>
          <w:rFonts w:hint="eastAsia" w:ascii="仿宋_GB2312" w:hAnsi="仿宋_GB2312" w:eastAsia="仿宋_GB2312" w:cs="仿宋_GB2312"/>
          <w:b/>
          <w:bCs/>
          <w:sz w:val="32"/>
          <w:szCs w:val="32"/>
          <w:highlight w:val="none"/>
        </w:rPr>
      </w:pPr>
    </w:p>
    <w:p w14:paraId="22673B4D">
      <w:pPr>
        <w:spacing w:line="480" w:lineRule="auto"/>
        <w:ind w:left="420" w:leftChars="200" w:firstLine="851" w:firstLineChars="265"/>
        <w:outlineLvl w:val="9"/>
        <w:rPr>
          <w:rFonts w:hint="eastAsia" w:ascii="仿宋_GB2312" w:hAnsi="仿宋_GB2312" w:eastAsia="仿宋_GB2312" w:cs="仿宋_GB2312"/>
          <w:b/>
          <w:bCs/>
          <w:sz w:val="32"/>
          <w:szCs w:val="32"/>
          <w:highlight w:val="none"/>
        </w:rPr>
      </w:pPr>
      <w:bookmarkStart w:id="608" w:name="_Toc12042"/>
      <w:bookmarkStart w:id="609" w:name="_Toc27316"/>
      <w:bookmarkStart w:id="610" w:name="_Toc1950"/>
    </w:p>
    <w:p w14:paraId="78B3CCD1">
      <w:pPr>
        <w:pStyle w:val="12"/>
        <w:rPr>
          <w:rFonts w:hint="eastAsia"/>
          <w:highlight w:val="none"/>
        </w:rPr>
      </w:pPr>
    </w:p>
    <w:p w14:paraId="3EB71144">
      <w:pPr>
        <w:spacing w:line="480" w:lineRule="auto"/>
        <w:ind w:left="420" w:leftChars="200" w:firstLine="851" w:firstLineChars="265"/>
        <w:outlineLvl w:val="9"/>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投标人名称：</w:t>
      </w:r>
      <w:r>
        <w:rPr>
          <w:rFonts w:hint="eastAsia" w:ascii="宋体" w:hAnsi="宋体" w:eastAsia="宋体" w:cs="宋体"/>
          <w:b/>
          <w:bCs/>
          <w:sz w:val="32"/>
          <w:szCs w:val="32"/>
          <w:highlight w:val="none"/>
          <w:u w:val="single"/>
        </w:rPr>
        <w:t xml:space="preserve">                       </w:t>
      </w:r>
      <w:r>
        <w:rPr>
          <w:rFonts w:hint="eastAsia" w:ascii="宋体" w:hAnsi="宋体" w:eastAsia="宋体" w:cs="宋体"/>
          <w:b/>
          <w:bCs/>
          <w:sz w:val="32"/>
          <w:szCs w:val="32"/>
          <w:highlight w:val="none"/>
        </w:rPr>
        <w:t>（盖章）</w:t>
      </w:r>
      <w:bookmarkEnd w:id="608"/>
      <w:bookmarkEnd w:id="609"/>
      <w:bookmarkEnd w:id="610"/>
    </w:p>
    <w:p w14:paraId="4FCECDD4">
      <w:pPr>
        <w:spacing w:line="480" w:lineRule="auto"/>
        <w:ind w:left="420" w:leftChars="200" w:firstLine="851" w:firstLineChars="265"/>
        <w:outlineLvl w:val="9"/>
        <w:rPr>
          <w:rFonts w:hint="eastAsia" w:ascii="宋体" w:hAnsi="宋体" w:eastAsia="宋体" w:cs="宋体"/>
          <w:b/>
          <w:bCs/>
          <w:sz w:val="32"/>
          <w:szCs w:val="32"/>
          <w:highlight w:val="none"/>
        </w:rPr>
      </w:pPr>
      <w:bookmarkStart w:id="611" w:name="_Toc4593"/>
      <w:bookmarkStart w:id="612" w:name="_Toc9398"/>
      <w:bookmarkStart w:id="613" w:name="_Toc13269"/>
      <w:r>
        <w:rPr>
          <w:rFonts w:hint="eastAsia" w:ascii="宋体" w:hAnsi="宋体" w:eastAsia="宋体" w:cs="宋体"/>
          <w:b/>
          <w:bCs/>
          <w:sz w:val="32"/>
          <w:szCs w:val="32"/>
          <w:highlight w:val="none"/>
        </w:rPr>
        <w:t>法定代表人或授权代表：</w:t>
      </w:r>
      <w:r>
        <w:rPr>
          <w:rFonts w:hint="eastAsia" w:ascii="宋体" w:hAnsi="宋体" w:eastAsia="宋体" w:cs="宋体"/>
          <w:b/>
          <w:bCs/>
          <w:sz w:val="32"/>
          <w:szCs w:val="32"/>
          <w:highlight w:val="none"/>
          <w:u w:val="single"/>
        </w:rPr>
        <w:t xml:space="preserve">             </w:t>
      </w:r>
      <w:r>
        <w:rPr>
          <w:rFonts w:hint="eastAsia" w:ascii="宋体" w:hAnsi="宋体" w:eastAsia="宋体" w:cs="宋体"/>
          <w:b/>
          <w:bCs/>
          <w:sz w:val="32"/>
          <w:szCs w:val="32"/>
          <w:highlight w:val="none"/>
        </w:rPr>
        <w:t>（签字或盖章）</w:t>
      </w:r>
      <w:bookmarkEnd w:id="611"/>
      <w:bookmarkEnd w:id="612"/>
      <w:bookmarkEnd w:id="613"/>
    </w:p>
    <w:p w14:paraId="0B3E9B25">
      <w:pPr>
        <w:spacing w:line="480" w:lineRule="auto"/>
        <w:ind w:left="420" w:leftChars="200" w:firstLine="851" w:firstLineChars="265"/>
        <w:outlineLvl w:val="9"/>
        <w:rPr>
          <w:rFonts w:hint="eastAsia" w:ascii="宋体" w:hAnsi="宋体" w:eastAsia="宋体" w:cs="宋体"/>
          <w:b/>
          <w:bCs/>
          <w:sz w:val="32"/>
          <w:szCs w:val="32"/>
          <w:highlight w:val="none"/>
          <w:lang w:val="zh-CN"/>
        </w:rPr>
      </w:pPr>
      <w:bookmarkStart w:id="614" w:name="_Toc8269"/>
      <w:bookmarkStart w:id="615" w:name="_Toc24011"/>
      <w:bookmarkStart w:id="616" w:name="_Toc11306"/>
      <w:r>
        <w:rPr>
          <w:rFonts w:hint="eastAsia" w:ascii="宋体" w:hAnsi="宋体" w:eastAsia="宋体" w:cs="宋体"/>
          <w:b/>
          <w:bCs/>
          <w:sz w:val="32"/>
          <w:szCs w:val="32"/>
          <w:highlight w:val="none"/>
        </w:rPr>
        <w:t>日    期：</w:t>
      </w:r>
      <w:r>
        <w:rPr>
          <w:rFonts w:hint="eastAsia" w:ascii="宋体" w:hAnsi="宋体" w:eastAsia="宋体" w:cs="宋体"/>
          <w:b/>
          <w:bCs/>
          <w:sz w:val="32"/>
          <w:szCs w:val="32"/>
          <w:highlight w:val="none"/>
          <w:u w:val="single"/>
        </w:rPr>
        <w:t xml:space="preserve">         </w:t>
      </w:r>
      <w:r>
        <w:rPr>
          <w:rFonts w:hint="eastAsia" w:ascii="宋体" w:hAnsi="宋体" w:eastAsia="宋体" w:cs="宋体"/>
          <w:b/>
          <w:bCs/>
          <w:sz w:val="32"/>
          <w:szCs w:val="32"/>
          <w:highlight w:val="none"/>
        </w:rPr>
        <w:t>年</w:t>
      </w:r>
      <w:r>
        <w:rPr>
          <w:rFonts w:hint="eastAsia" w:ascii="宋体" w:hAnsi="宋体" w:eastAsia="宋体" w:cs="宋体"/>
          <w:b/>
          <w:bCs/>
          <w:sz w:val="32"/>
          <w:szCs w:val="32"/>
          <w:highlight w:val="none"/>
          <w:u w:val="single"/>
        </w:rPr>
        <w:t xml:space="preserve">        </w:t>
      </w:r>
      <w:r>
        <w:rPr>
          <w:rFonts w:hint="eastAsia" w:ascii="宋体" w:hAnsi="宋体" w:eastAsia="宋体" w:cs="宋体"/>
          <w:b/>
          <w:bCs/>
          <w:sz w:val="32"/>
          <w:szCs w:val="32"/>
          <w:highlight w:val="none"/>
        </w:rPr>
        <w:t>月</w:t>
      </w:r>
      <w:r>
        <w:rPr>
          <w:rFonts w:hint="eastAsia" w:ascii="宋体" w:hAnsi="宋体" w:eastAsia="宋体" w:cs="宋体"/>
          <w:b/>
          <w:bCs/>
          <w:sz w:val="32"/>
          <w:szCs w:val="32"/>
          <w:highlight w:val="none"/>
          <w:u w:val="single"/>
        </w:rPr>
        <w:t xml:space="preserve">        </w:t>
      </w:r>
      <w:r>
        <w:rPr>
          <w:rFonts w:hint="eastAsia" w:ascii="宋体" w:hAnsi="宋体" w:eastAsia="宋体" w:cs="宋体"/>
          <w:b/>
          <w:bCs/>
          <w:sz w:val="32"/>
          <w:szCs w:val="32"/>
          <w:highlight w:val="none"/>
        </w:rPr>
        <w:t>日</w:t>
      </w:r>
      <w:bookmarkEnd w:id="614"/>
      <w:bookmarkEnd w:id="615"/>
      <w:bookmarkEnd w:id="616"/>
    </w:p>
    <w:p w14:paraId="7393651B">
      <w:pPr>
        <w:autoSpaceDE w:val="0"/>
        <w:autoSpaceDN w:val="0"/>
        <w:adjustRightInd w:val="0"/>
        <w:spacing w:line="360" w:lineRule="auto"/>
        <w:jc w:val="center"/>
        <w:outlineLvl w:val="9"/>
        <w:rPr>
          <w:rFonts w:hint="eastAsia" w:ascii="宋体" w:hAnsi="宋体" w:cs="宋体"/>
          <w:b/>
          <w:bCs/>
          <w:sz w:val="44"/>
          <w:szCs w:val="44"/>
          <w:highlight w:val="none"/>
          <w:lang w:val="zh-CN"/>
        </w:rPr>
      </w:pPr>
      <w:bookmarkStart w:id="617" w:name="_Toc28235"/>
      <w:bookmarkStart w:id="618" w:name="_Toc9058"/>
      <w:bookmarkStart w:id="619" w:name="_Toc16319"/>
      <w:bookmarkStart w:id="620" w:name="_Toc21418"/>
      <w:r>
        <w:rPr>
          <w:rFonts w:hint="eastAsia" w:ascii="宋体" w:hAnsi="宋体" w:cs="宋体"/>
          <w:b/>
          <w:bCs/>
          <w:sz w:val="44"/>
          <w:szCs w:val="44"/>
          <w:highlight w:val="none"/>
          <w:lang w:val="zh-CN"/>
        </w:rPr>
        <w:br w:type="page"/>
      </w:r>
      <w:r>
        <w:rPr>
          <w:rFonts w:hint="eastAsia" w:ascii="宋体" w:hAnsi="宋体" w:cs="宋体"/>
          <w:b/>
          <w:bCs/>
          <w:sz w:val="44"/>
          <w:szCs w:val="44"/>
          <w:highlight w:val="none"/>
          <w:lang w:val="zh-CN"/>
        </w:rPr>
        <w:t>目    录</w:t>
      </w:r>
      <w:bookmarkEnd w:id="617"/>
      <w:bookmarkEnd w:id="618"/>
      <w:bookmarkEnd w:id="619"/>
      <w:bookmarkEnd w:id="620"/>
    </w:p>
    <w:p w14:paraId="6AA04757">
      <w:pPr>
        <w:pStyle w:val="2"/>
        <w:rPr>
          <w:rFonts w:hint="eastAsia"/>
          <w:highlight w:val="none"/>
          <w:lang w:val="zh-CN"/>
        </w:rPr>
      </w:pPr>
    </w:p>
    <w:p w14:paraId="7D5C1709">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 xml:space="preserve">一、 投标函 ……………………………………………… </w:t>
      </w:r>
    </w:p>
    <w:p w14:paraId="237423B4">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二、 开标一览表 （唱标报告）……………………………</w:t>
      </w:r>
    </w:p>
    <w:p w14:paraId="043595A4">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三、 费用组成明细表………………………………………</w:t>
      </w:r>
    </w:p>
    <w:p w14:paraId="1BFBA944">
      <w:pPr>
        <w:spacing w:line="360" w:lineRule="auto"/>
        <w:ind w:firstLine="461" w:firstLineChars="164"/>
        <w:rPr>
          <w:rFonts w:ascii="宋体" w:hAnsi="宋体"/>
          <w:b/>
          <w:sz w:val="28"/>
          <w:szCs w:val="28"/>
          <w:highlight w:val="none"/>
        </w:rPr>
      </w:pPr>
      <w:r>
        <w:rPr>
          <w:rFonts w:hint="eastAsia" w:ascii="宋体" w:hAnsi="宋体"/>
          <w:b/>
          <w:sz w:val="28"/>
          <w:szCs w:val="28"/>
          <w:highlight w:val="none"/>
        </w:rPr>
        <w:t>四、 投标人资格证明文件……………………………………</w:t>
      </w:r>
    </w:p>
    <w:p w14:paraId="0D187533">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五、 投标方案说明………………………………………</w:t>
      </w:r>
    </w:p>
    <w:p w14:paraId="258745AD">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六、</w:t>
      </w:r>
      <w:r>
        <w:rPr>
          <w:rFonts w:hint="eastAsia" w:ascii="宋体" w:hAnsi="宋体"/>
          <w:b/>
          <w:sz w:val="28"/>
          <w:szCs w:val="28"/>
          <w:highlight w:val="none"/>
          <w:lang w:val="en-US" w:eastAsia="zh-CN"/>
        </w:rPr>
        <w:t xml:space="preserve"> </w:t>
      </w:r>
      <w:r>
        <w:rPr>
          <w:rFonts w:hint="eastAsia" w:ascii="宋体" w:hAnsi="宋体"/>
          <w:b/>
          <w:sz w:val="28"/>
          <w:szCs w:val="28"/>
          <w:highlight w:val="none"/>
        </w:rPr>
        <w:t>偏离表……………………………………………</w:t>
      </w:r>
    </w:p>
    <w:p w14:paraId="63EB5334">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七、 业绩的有关证明材料……………………………………</w:t>
      </w:r>
    </w:p>
    <w:p w14:paraId="25107E19">
      <w:pPr>
        <w:spacing w:line="360" w:lineRule="auto"/>
        <w:ind w:firstLine="461" w:firstLineChars="164"/>
        <w:rPr>
          <w:rFonts w:hint="eastAsia" w:ascii="宋体" w:hAnsi="宋体"/>
          <w:b/>
          <w:sz w:val="28"/>
          <w:szCs w:val="28"/>
          <w:highlight w:val="none"/>
        </w:rPr>
      </w:pPr>
      <w:r>
        <w:rPr>
          <w:rFonts w:hint="eastAsia" w:ascii="宋体" w:hAnsi="宋体"/>
          <w:b/>
          <w:sz w:val="28"/>
          <w:szCs w:val="28"/>
          <w:highlight w:val="none"/>
        </w:rPr>
        <w:t>八、 投标人承诺书…………………………</w:t>
      </w:r>
      <w:r>
        <w:rPr>
          <w:rFonts w:ascii="宋体" w:hAnsi="宋体"/>
          <w:b/>
          <w:sz w:val="28"/>
          <w:szCs w:val="28"/>
          <w:highlight w:val="none"/>
        </w:rPr>
        <w:t>…</w:t>
      </w:r>
      <w:r>
        <w:rPr>
          <w:rFonts w:hint="eastAsia" w:ascii="宋体" w:hAnsi="宋体"/>
          <w:b/>
          <w:sz w:val="28"/>
          <w:szCs w:val="28"/>
          <w:highlight w:val="none"/>
        </w:rPr>
        <w:t>……………</w:t>
      </w:r>
      <w:r>
        <w:rPr>
          <w:rFonts w:ascii="宋体" w:hAnsi="宋体"/>
          <w:b/>
          <w:sz w:val="28"/>
          <w:szCs w:val="28"/>
          <w:highlight w:val="none"/>
        </w:rPr>
        <w:t>…</w:t>
      </w:r>
    </w:p>
    <w:p w14:paraId="235277B8">
      <w:pPr>
        <w:spacing w:line="360" w:lineRule="auto"/>
        <w:ind w:firstLine="461" w:firstLineChars="164"/>
        <w:rPr>
          <w:rFonts w:hint="eastAsia" w:ascii="宋体" w:hAnsi="宋体" w:cs="宋体"/>
          <w:b/>
          <w:sz w:val="28"/>
          <w:szCs w:val="28"/>
          <w:highlight w:val="none"/>
        </w:rPr>
      </w:pPr>
      <w:r>
        <w:rPr>
          <w:rFonts w:hint="eastAsia" w:ascii="宋体" w:hAnsi="宋体"/>
          <w:b/>
          <w:sz w:val="28"/>
          <w:szCs w:val="28"/>
          <w:highlight w:val="none"/>
        </w:rPr>
        <w:t>九、 落实政府采购政策需提供的相关材料及投标人</w:t>
      </w:r>
      <w:r>
        <w:rPr>
          <w:rFonts w:ascii="宋体" w:hAnsi="宋体"/>
          <w:b/>
          <w:sz w:val="28"/>
          <w:szCs w:val="28"/>
          <w:highlight w:val="none"/>
        </w:rPr>
        <w:t>认为有必要补充说明的事项</w:t>
      </w:r>
      <w:r>
        <w:rPr>
          <w:rFonts w:hint="eastAsia" w:ascii="宋体" w:hAnsi="宋体"/>
          <w:b/>
          <w:sz w:val="28"/>
          <w:szCs w:val="28"/>
          <w:highlight w:val="none"/>
        </w:rPr>
        <w:t>…………………………………</w:t>
      </w:r>
    </w:p>
    <w:p w14:paraId="30CC249F">
      <w:pPr>
        <w:autoSpaceDE w:val="0"/>
        <w:autoSpaceDN w:val="0"/>
        <w:adjustRightInd w:val="0"/>
        <w:spacing w:line="360" w:lineRule="auto"/>
        <w:jc w:val="center"/>
        <w:outlineLvl w:val="0"/>
        <w:rPr>
          <w:rStyle w:val="45"/>
          <w:rFonts w:hint="eastAsia" w:ascii="宋体" w:hAnsi="宋体" w:eastAsia="宋体" w:cs="宋体"/>
          <w:b/>
          <w:bCs/>
          <w:sz w:val="32"/>
          <w:szCs w:val="32"/>
          <w:highlight w:val="none"/>
          <w:lang w:val="zh-CN"/>
        </w:rPr>
      </w:pPr>
      <w:r>
        <w:rPr>
          <w:rFonts w:hint="eastAsia" w:ascii="宋体" w:hAnsi="宋体" w:cs="宋体"/>
          <w:b/>
          <w:bCs/>
          <w:sz w:val="32"/>
          <w:szCs w:val="32"/>
          <w:highlight w:val="none"/>
        </w:rPr>
        <w:br w:type="page"/>
      </w:r>
      <w:bookmarkStart w:id="621" w:name="_Toc8328"/>
      <w:bookmarkStart w:id="622" w:name="_Toc8139"/>
      <w:bookmarkStart w:id="623" w:name="_Toc21854"/>
      <w:bookmarkStart w:id="624" w:name="_Toc18238"/>
      <w:bookmarkStart w:id="625" w:name="_Toc6935"/>
      <w:bookmarkStart w:id="626" w:name="_Toc620"/>
      <w:r>
        <w:rPr>
          <w:rStyle w:val="45"/>
          <w:rFonts w:hint="eastAsia" w:ascii="宋体" w:hAnsi="宋体" w:eastAsia="宋体" w:cs="宋体"/>
          <w:b/>
          <w:bCs/>
          <w:sz w:val="32"/>
          <w:szCs w:val="32"/>
          <w:highlight w:val="none"/>
          <w:lang w:val="zh-CN"/>
        </w:rPr>
        <w:t>一、投标函</w:t>
      </w:r>
      <w:bookmarkEnd w:id="621"/>
      <w:bookmarkEnd w:id="622"/>
      <w:bookmarkEnd w:id="623"/>
      <w:bookmarkEnd w:id="624"/>
      <w:bookmarkEnd w:id="625"/>
      <w:bookmarkEnd w:id="626"/>
    </w:p>
    <w:p w14:paraId="0E39600F">
      <w:pPr>
        <w:spacing w:line="360" w:lineRule="auto"/>
        <w:rPr>
          <w:rFonts w:hint="eastAsia" w:ascii="宋体" w:hAnsi="宋体" w:cs="宋体"/>
          <w:spacing w:val="4"/>
          <w:sz w:val="24"/>
          <w:szCs w:val="24"/>
          <w:highlight w:val="none"/>
          <w:u w:val="single"/>
        </w:rPr>
      </w:pPr>
      <w:r>
        <w:rPr>
          <w:rFonts w:hint="eastAsia" w:ascii="仿宋_GB2312" w:hAnsi="宋体" w:eastAsia="仿宋_GB2312"/>
          <w:spacing w:val="4"/>
          <w:sz w:val="24"/>
          <w:szCs w:val="24"/>
          <w:highlight w:val="none"/>
          <w:u w:val="single"/>
        </w:rPr>
        <w:t xml:space="preserve"> </w:t>
      </w:r>
      <w:r>
        <w:rPr>
          <w:rFonts w:hint="eastAsia" w:ascii="宋体" w:hAnsi="宋体" w:cs="宋体"/>
          <w:spacing w:val="4"/>
          <w:sz w:val="24"/>
          <w:szCs w:val="24"/>
          <w:highlight w:val="none"/>
          <w:u w:val="single"/>
        </w:rPr>
        <w:t xml:space="preserve">    （采购人名称）    ：</w:t>
      </w:r>
    </w:p>
    <w:p w14:paraId="11391A77">
      <w:pPr>
        <w:autoSpaceDE w:val="0"/>
        <w:autoSpaceDN w:val="0"/>
        <w:adjustRightInd w:val="0"/>
        <w:spacing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我单位收到关于</w:t>
      </w:r>
      <w:r>
        <w:rPr>
          <w:rFonts w:hint="eastAsia" w:ascii="宋体" w:hAnsi="宋体" w:cs="宋体"/>
          <w:sz w:val="24"/>
          <w:szCs w:val="24"/>
          <w:highlight w:val="none"/>
          <w:u w:val="single"/>
          <w:lang w:eastAsia="zh-CN"/>
        </w:rPr>
        <w:t>西咸新区2025年居民基本医疗保险部分经办服务业务外包项目(后台服务)(一标段)</w:t>
      </w:r>
      <w:r>
        <w:rPr>
          <w:rFonts w:hint="eastAsia" w:ascii="宋体" w:hAnsi="宋体" w:cs="宋体"/>
          <w:sz w:val="24"/>
          <w:szCs w:val="24"/>
          <w:highlight w:val="none"/>
          <w:u w:val="single"/>
        </w:rPr>
        <w:t xml:space="preserve">（项目编号： </w:t>
      </w:r>
      <w:r>
        <w:rPr>
          <w:rFonts w:hint="eastAsia" w:ascii="宋体" w:hAnsi="宋体" w:cs="宋体"/>
          <w:sz w:val="24"/>
          <w:szCs w:val="24"/>
          <w:highlight w:val="none"/>
          <w:u w:val="single"/>
          <w:lang w:eastAsia="zh-CN"/>
        </w:rPr>
        <w:t>ZRD-2025XAZC600-01</w:t>
      </w:r>
      <w:r>
        <w:rPr>
          <w:rFonts w:hint="eastAsia" w:ascii="宋体" w:hAnsi="宋体" w:cs="宋体"/>
          <w:sz w:val="24"/>
          <w:szCs w:val="24"/>
          <w:highlight w:val="none"/>
          <w:u w:val="single"/>
        </w:rPr>
        <w:t>）</w:t>
      </w:r>
      <w:r>
        <w:rPr>
          <w:rFonts w:hint="eastAsia" w:ascii="宋体" w:hAnsi="宋体" w:cs="宋体"/>
          <w:sz w:val="24"/>
          <w:szCs w:val="24"/>
          <w:highlight w:val="none"/>
        </w:rPr>
        <w:t>的招标文件，经详细研究，我们决定参加本次项目招标活动。为此，我方郑重声明以下诸点，并负法律责任。</w:t>
      </w:r>
    </w:p>
    <w:p w14:paraId="348B9F91">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一、愿意按照招标文件中的一切要求，向采购人提供所需相应服务。</w:t>
      </w:r>
    </w:p>
    <w:p w14:paraId="159B54F2">
      <w:pPr>
        <w:autoSpaceDE w:val="0"/>
        <w:autoSpaceDN w:val="0"/>
        <w:adjustRightInd w:val="0"/>
        <w:spacing w:line="360" w:lineRule="auto"/>
        <w:ind w:left="1759" w:leftChars="266" w:hanging="1200" w:hangingChars="500"/>
        <w:rPr>
          <w:rFonts w:hint="eastAsia" w:ascii="宋体" w:hAnsi="宋体" w:cs="宋体"/>
          <w:sz w:val="24"/>
          <w:szCs w:val="24"/>
          <w:highlight w:val="none"/>
          <w:u w:val="single"/>
        </w:rPr>
      </w:pPr>
      <w:r>
        <w:rPr>
          <w:rFonts w:hint="eastAsia" w:ascii="宋体" w:hAnsi="宋体" w:cs="宋体"/>
          <w:sz w:val="24"/>
          <w:szCs w:val="24"/>
          <w:highlight w:val="none"/>
        </w:rPr>
        <w:t>二、按招标文件的规定，我公司的投标报价为人民币（大写）：</w:t>
      </w:r>
      <w:r>
        <w:rPr>
          <w:rFonts w:hint="eastAsia" w:ascii="宋体" w:hAnsi="宋体" w:cs="宋体"/>
          <w:sz w:val="24"/>
          <w:szCs w:val="24"/>
          <w:highlight w:val="none"/>
          <w:u w:val="single"/>
        </w:rPr>
        <w:t xml:space="preserve">       </w:t>
      </w:r>
      <w:r>
        <w:rPr>
          <w:rFonts w:hint="eastAsia" w:ascii="宋体" w:hAnsi="宋体" w:cs="宋体"/>
          <w:sz w:val="24"/>
          <w:szCs w:val="24"/>
          <w:highlight w:val="none"/>
        </w:rPr>
        <w:t>元</w:t>
      </w:r>
    </w:p>
    <w:p w14:paraId="7A368AA4">
      <w:pPr>
        <w:autoSpaceDE w:val="0"/>
        <w:autoSpaceDN w:val="0"/>
        <w:adjustRightInd w:val="0"/>
        <w:spacing w:line="360" w:lineRule="auto"/>
        <w:ind w:left="1759" w:leftChars="266" w:hanging="1200" w:hangingChars="500"/>
        <w:rPr>
          <w:rFonts w:hint="eastAsia" w:ascii="宋体" w:hAnsi="宋体" w:cs="宋体"/>
          <w:sz w:val="24"/>
          <w:szCs w:val="24"/>
          <w:highlight w:val="none"/>
        </w:rPr>
      </w:pPr>
      <w:r>
        <w:rPr>
          <w:rFonts w:hint="eastAsia" w:ascii="宋体" w:hAnsi="宋体" w:cs="宋体"/>
          <w:sz w:val="24"/>
          <w:szCs w:val="24"/>
          <w:highlight w:val="none"/>
        </w:rPr>
        <w:t>小写：（￥</w:t>
      </w:r>
      <w:r>
        <w:rPr>
          <w:rFonts w:hint="eastAsia" w:ascii="宋体" w:hAnsi="宋体" w:cs="宋体"/>
          <w:i/>
          <w:sz w:val="24"/>
          <w:szCs w:val="24"/>
          <w:highlight w:val="none"/>
          <w:u w:val="single"/>
        </w:rPr>
        <w:t xml:space="preserve">        </w:t>
      </w:r>
      <w:r>
        <w:rPr>
          <w:rFonts w:hint="eastAsia" w:ascii="宋体" w:hAnsi="宋体" w:cs="宋体"/>
          <w:sz w:val="24"/>
          <w:szCs w:val="24"/>
          <w:highlight w:val="none"/>
        </w:rPr>
        <w:t>元）。</w:t>
      </w:r>
    </w:p>
    <w:p w14:paraId="3D2F4A7F">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三、我方递交电子版投标文件，并保证投标文件提供的数据和材料真实、准确。否则，愿承担相关的法律责任。</w:t>
      </w:r>
    </w:p>
    <w:p w14:paraId="5169643F">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四、我方已详细阅读了招标文件，完全理解并放弃提出含糊不清或易形成歧义的表述和资料。</w:t>
      </w:r>
    </w:p>
    <w:p w14:paraId="43A3FD1D">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五、我方愿意向贵方提供任何与本次招标有关的数据、情况和技术资料，若贵方需要，我方愿意提供我方做出的一切承诺的证明材料。</w:t>
      </w:r>
    </w:p>
    <w:p w14:paraId="31C87BF3">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六、我方的投标有效期为自投标文件递交截止之日起</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个日历日，开标后在规定的投标有效期内撤回投标文件，我们愿接受政府采购的有关处罚决定。</w:t>
      </w:r>
    </w:p>
    <w:p w14:paraId="1EDF88DC">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七、我方承诺遵守《中华人民共和国政府采购法》及其实施条例的有关规定，保证在获得中标资格后：</w:t>
      </w:r>
    </w:p>
    <w:p w14:paraId="676A80CA">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（1）按照招标文件确定的事项签订合同，履行双方所签订的合同，并承担合同规定的责任和义务；</w:t>
      </w:r>
    </w:p>
    <w:p w14:paraId="62259B0F">
      <w:pPr>
        <w:autoSpaceDE w:val="0"/>
        <w:autoSpaceDN w:val="0"/>
        <w:adjustRightInd w:val="0"/>
        <w:spacing w:line="360" w:lineRule="auto"/>
        <w:ind w:firstLine="630"/>
        <w:rPr>
          <w:rFonts w:hint="eastAsia" w:ascii="宋体" w:hAnsi="宋体" w:cs="宋体"/>
          <w:b/>
          <w:bCs/>
          <w:sz w:val="24"/>
          <w:szCs w:val="24"/>
          <w:highlight w:val="none"/>
        </w:rPr>
      </w:pPr>
      <w:r>
        <w:rPr>
          <w:rFonts w:hint="eastAsia" w:ascii="宋体" w:hAnsi="宋体" w:cs="宋体"/>
          <w:b/>
          <w:bCs/>
          <w:sz w:val="24"/>
          <w:szCs w:val="24"/>
          <w:highlight w:val="none"/>
        </w:rPr>
        <w:t>（2）我方保证中标公告发布后7个工作日内按规定和标准交纳招标代理服务费；</w:t>
      </w:r>
    </w:p>
    <w:p w14:paraId="5741EA44">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（3）投标文件有效期延长至合同履行完毕。</w:t>
      </w:r>
    </w:p>
    <w:p w14:paraId="09DDF694">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八、我方完全理解最低报价不是中标的唯一条件，并尊重评标委员会的评标结论和定标结果。</w:t>
      </w:r>
    </w:p>
    <w:p w14:paraId="5296D437">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九、一旦我方中标,我方同意与使用单位签订保密协议。</w:t>
      </w:r>
    </w:p>
    <w:p w14:paraId="50C29E04">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十、有关于本投标文件的函电，请按下列地址联系：</w:t>
      </w:r>
    </w:p>
    <w:p w14:paraId="3A06816B">
      <w:pPr>
        <w:autoSpaceDE w:val="0"/>
        <w:autoSpaceDN w:val="0"/>
        <w:adjustRightInd w:val="0"/>
        <w:spacing w:line="360" w:lineRule="auto"/>
        <w:ind w:firstLine="480" w:firstLineChars="200"/>
        <w:rPr>
          <w:rFonts w:hint="eastAsia" w:ascii="宋体" w:hAnsi="宋体" w:cs="宋体"/>
          <w:sz w:val="24"/>
          <w:szCs w:val="24"/>
          <w:highlight w:val="none"/>
        </w:rPr>
      </w:pPr>
    </w:p>
    <w:p w14:paraId="3C39FB10">
      <w:pPr>
        <w:autoSpaceDE w:val="0"/>
        <w:autoSpaceDN w:val="0"/>
        <w:adjustRightInd w:val="0"/>
        <w:spacing w:line="360" w:lineRule="auto"/>
        <w:ind w:firstLine="480" w:firstLineChars="200"/>
        <w:rPr>
          <w:rFonts w:hint="eastAsia" w:ascii="宋体" w:hAnsi="宋体" w:cs="宋体"/>
          <w:b/>
          <w:sz w:val="24"/>
          <w:szCs w:val="24"/>
          <w:highlight w:val="none"/>
          <w:u w:val="single"/>
        </w:rPr>
      </w:pPr>
      <w:r>
        <w:rPr>
          <w:rFonts w:hint="eastAsia" w:ascii="宋体" w:hAnsi="宋体" w:cs="宋体"/>
          <w:sz w:val="24"/>
          <w:szCs w:val="24"/>
          <w:highlight w:val="none"/>
        </w:rPr>
        <w:t>投标人名称（盖章）：</w:t>
      </w:r>
      <w:r>
        <w:rPr>
          <w:rFonts w:hint="eastAsia" w:ascii="宋体" w:hAnsi="宋体" w:cs="宋体"/>
          <w:b/>
          <w:sz w:val="24"/>
          <w:szCs w:val="24"/>
          <w:highlight w:val="none"/>
          <w:u w:val="single"/>
        </w:rPr>
        <w:t xml:space="preserve">                                 </w:t>
      </w:r>
    </w:p>
    <w:p w14:paraId="06C9442A">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法定代表人或授权代表（签字或盖章）：</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14:paraId="0FBF7B5F">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地    址：</w:t>
      </w:r>
      <w:r>
        <w:rPr>
          <w:rFonts w:hint="eastAsia" w:ascii="宋体" w:hAnsi="宋体" w:cs="宋体"/>
          <w:b/>
          <w:sz w:val="24"/>
          <w:szCs w:val="24"/>
          <w:highlight w:val="none"/>
          <w:u w:val="single"/>
        </w:rPr>
        <w:t xml:space="preserve">                                          </w:t>
      </w:r>
    </w:p>
    <w:p w14:paraId="25863818">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开户银行：</w:t>
      </w:r>
      <w:r>
        <w:rPr>
          <w:rFonts w:hint="eastAsia" w:ascii="宋体" w:hAnsi="宋体" w:cs="宋体"/>
          <w:b/>
          <w:sz w:val="24"/>
          <w:szCs w:val="24"/>
          <w:highlight w:val="none"/>
          <w:u w:val="single"/>
        </w:rPr>
        <w:t xml:space="preserve">                                          </w:t>
      </w:r>
    </w:p>
    <w:p w14:paraId="337C739B">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账    号：</w:t>
      </w:r>
      <w:r>
        <w:rPr>
          <w:rFonts w:hint="eastAsia" w:ascii="宋体" w:hAnsi="宋体" w:cs="宋体"/>
          <w:b/>
          <w:sz w:val="24"/>
          <w:szCs w:val="24"/>
          <w:highlight w:val="none"/>
          <w:u w:val="single"/>
        </w:rPr>
        <w:t xml:space="preserve">                                          </w:t>
      </w:r>
    </w:p>
    <w:p w14:paraId="15A614E3">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电    话：</w:t>
      </w:r>
      <w:r>
        <w:rPr>
          <w:rFonts w:hint="eastAsia" w:ascii="宋体" w:hAnsi="宋体" w:cs="宋体"/>
          <w:b/>
          <w:sz w:val="24"/>
          <w:szCs w:val="24"/>
          <w:highlight w:val="none"/>
          <w:u w:val="single"/>
        </w:rPr>
        <w:t xml:space="preserve">                                          </w:t>
      </w:r>
    </w:p>
    <w:p w14:paraId="59CE3755">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传    真：</w:t>
      </w:r>
      <w:r>
        <w:rPr>
          <w:rFonts w:hint="eastAsia" w:ascii="宋体" w:hAnsi="宋体" w:cs="宋体"/>
          <w:b/>
          <w:sz w:val="24"/>
          <w:szCs w:val="24"/>
          <w:highlight w:val="none"/>
          <w:u w:val="single"/>
        </w:rPr>
        <w:t xml:space="preserve">                                          </w:t>
      </w:r>
    </w:p>
    <w:p w14:paraId="746F4E8C">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邮    编：</w:t>
      </w:r>
      <w:r>
        <w:rPr>
          <w:rFonts w:hint="eastAsia" w:ascii="宋体" w:hAnsi="宋体" w:cs="宋体"/>
          <w:b/>
          <w:sz w:val="24"/>
          <w:szCs w:val="24"/>
          <w:highlight w:val="none"/>
          <w:u w:val="single"/>
        </w:rPr>
        <w:t xml:space="preserve">                                          </w:t>
      </w:r>
      <w:r>
        <w:rPr>
          <w:rFonts w:hint="eastAsia" w:ascii="宋体" w:hAnsi="宋体" w:cs="宋体"/>
          <w:sz w:val="24"/>
          <w:szCs w:val="24"/>
          <w:highlight w:val="none"/>
        </w:rPr>
        <w:t xml:space="preserve">                  </w:t>
      </w:r>
    </w:p>
    <w:p w14:paraId="675785AD">
      <w:pPr>
        <w:autoSpaceDE w:val="0"/>
        <w:autoSpaceDN w:val="0"/>
        <w:adjustRightInd w:val="0"/>
        <w:snapToGrid w:val="0"/>
        <w:spacing w:line="360" w:lineRule="auto"/>
        <w:jc w:val="right"/>
        <w:rPr>
          <w:rFonts w:hint="eastAsia" w:ascii="宋体" w:hAnsi="宋体" w:cs="宋体"/>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p w14:paraId="56E8697E">
      <w:pPr>
        <w:pStyle w:val="2"/>
        <w:rPr>
          <w:rFonts w:hint="eastAsia" w:ascii="宋体" w:hAnsi="宋体" w:cs="宋体"/>
          <w:sz w:val="24"/>
          <w:szCs w:val="24"/>
          <w:highlight w:val="none"/>
        </w:rPr>
      </w:pPr>
    </w:p>
    <w:p w14:paraId="3D0AD69C">
      <w:pPr>
        <w:pStyle w:val="2"/>
        <w:spacing w:line="360" w:lineRule="auto"/>
        <w:ind w:firstLine="480" w:firstLineChars="200"/>
        <w:rPr>
          <w:rFonts w:hint="eastAsia" w:ascii="宋体" w:hAnsi="宋体" w:cs="宋体"/>
          <w:sz w:val="24"/>
          <w:szCs w:val="24"/>
          <w:highlight w:val="none"/>
          <w:lang w:val="zh-CN"/>
        </w:rPr>
        <w:sectPr>
          <w:headerReference r:id="rId8" w:type="default"/>
          <w:footerReference r:id="rId9" w:type="default"/>
          <w:pgSz w:w="11906" w:h="16838"/>
          <w:pgMar w:top="1418" w:right="1418" w:bottom="1418" w:left="1418" w:header="851" w:footer="992" w:gutter="0"/>
          <w:pgNumType w:fmt="decimal"/>
          <w:cols w:space="720" w:num="1"/>
          <w:rtlGutter w:val="1"/>
          <w:docGrid w:linePitch="312" w:charSpace="0"/>
        </w:sectPr>
      </w:pPr>
      <w:r>
        <w:rPr>
          <w:rFonts w:hint="eastAsia" w:ascii="宋体" w:hAnsi="宋体" w:cs="宋体"/>
          <w:sz w:val="24"/>
          <w:szCs w:val="24"/>
          <w:highlight w:val="none"/>
        </w:rPr>
        <w:t>说明：除可填报项目外对本投标函的任何修改将被视为非实质性响应投标从而导致该投标被拒绝。</w:t>
      </w:r>
    </w:p>
    <w:p w14:paraId="7E1F36E2">
      <w:pPr>
        <w:autoSpaceDE w:val="0"/>
        <w:autoSpaceDN w:val="0"/>
        <w:adjustRightInd w:val="0"/>
        <w:spacing w:line="360" w:lineRule="auto"/>
        <w:jc w:val="center"/>
        <w:outlineLvl w:val="0"/>
        <w:rPr>
          <w:rStyle w:val="45"/>
          <w:rFonts w:hint="eastAsia" w:ascii="宋体" w:hAnsi="宋体" w:eastAsia="宋体" w:cs="宋体"/>
          <w:b/>
          <w:bCs/>
          <w:sz w:val="32"/>
          <w:szCs w:val="32"/>
          <w:highlight w:val="none"/>
          <w:lang w:val="zh-CN"/>
        </w:rPr>
      </w:pPr>
      <w:bookmarkStart w:id="627" w:name="_Toc4567"/>
      <w:bookmarkStart w:id="628" w:name="_Toc10903"/>
      <w:bookmarkStart w:id="629" w:name="_Toc7705"/>
      <w:bookmarkStart w:id="630" w:name="_Toc10911"/>
      <w:bookmarkStart w:id="631" w:name="_Toc9613"/>
      <w:bookmarkStart w:id="632" w:name="_Toc11087"/>
      <w:r>
        <w:rPr>
          <w:rStyle w:val="45"/>
          <w:rFonts w:hint="eastAsia" w:ascii="宋体" w:hAnsi="宋体" w:eastAsia="宋体" w:cs="宋体"/>
          <w:b/>
          <w:bCs/>
          <w:sz w:val="32"/>
          <w:szCs w:val="32"/>
          <w:highlight w:val="none"/>
          <w:lang w:val="zh-CN"/>
        </w:rPr>
        <w:t>二、开标一览表（唱标报告）</w:t>
      </w:r>
      <w:bookmarkEnd w:id="627"/>
      <w:bookmarkEnd w:id="628"/>
      <w:bookmarkEnd w:id="629"/>
      <w:bookmarkEnd w:id="630"/>
      <w:bookmarkEnd w:id="631"/>
      <w:bookmarkEnd w:id="632"/>
      <w:r>
        <w:rPr>
          <w:rStyle w:val="45"/>
          <w:rFonts w:hint="eastAsia" w:ascii="宋体" w:hAnsi="宋体" w:eastAsia="宋体" w:cs="宋体"/>
          <w:b/>
          <w:bCs/>
          <w:sz w:val="32"/>
          <w:szCs w:val="32"/>
          <w:highlight w:val="none"/>
          <w:lang w:val="zh-CN"/>
        </w:rPr>
        <w:t xml:space="preserve"> </w:t>
      </w:r>
    </w:p>
    <w:tbl>
      <w:tblPr>
        <w:tblStyle w:val="30"/>
        <w:tblW w:w="91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7"/>
        <w:gridCol w:w="6038"/>
      </w:tblGrid>
      <w:tr w14:paraId="7A7C9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3137" w:type="dxa"/>
            <w:noWrap w:val="0"/>
            <w:vAlign w:val="center"/>
          </w:tcPr>
          <w:p w14:paraId="66F33D37">
            <w:pPr>
              <w:jc w:val="center"/>
              <w:rPr>
                <w:rFonts w:hint="eastAsia" w:ascii="宋体" w:hAnsi="宋体" w:cs="宋体"/>
                <w:sz w:val="24"/>
                <w:szCs w:val="24"/>
                <w:highlight w:val="none"/>
              </w:rPr>
            </w:pPr>
            <w:r>
              <w:rPr>
                <w:rFonts w:hint="eastAsia" w:ascii="宋体" w:hAnsi="宋体" w:cs="宋体"/>
                <w:sz w:val="24"/>
                <w:szCs w:val="24"/>
                <w:highlight w:val="none"/>
              </w:rPr>
              <w:t>项目名称</w:t>
            </w:r>
          </w:p>
        </w:tc>
        <w:tc>
          <w:tcPr>
            <w:tcW w:w="6038" w:type="dxa"/>
            <w:noWrap w:val="0"/>
            <w:vAlign w:val="center"/>
          </w:tcPr>
          <w:p w14:paraId="023B7B26">
            <w:pPr>
              <w:jc w:val="center"/>
              <w:rPr>
                <w:rFonts w:hint="eastAsia" w:ascii="宋体" w:hAnsi="宋体" w:eastAsia="宋体" w:cs="宋体"/>
                <w:sz w:val="24"/>
                <w:szCs w:val="24"/>
                <w:highlight w:val="none"/>
                <w:lang w:eastAsia="zh-CN"/>
              </w:rPr>
            </w:pPr>
            <w:r>
              <w:rPr>
                <w:rFonts w:hint="eastAsia" w:ascii="宋体" w:hAnsi="宋体" w:cs="宋体"/>
                <w:sz w:val="24"/>
                <w:szCs w:val="24"/>
                <w:highlight w:val="none"/>
                <w:lang w:eastAsia="zh-CN"/>
              </w:rPr>
              <w:t>西咸新区2025年居民基本医疗保险部分经办服务业务外包项目(后台服务)(一标段)</w:t>
            </w:r>
          </w:p>
        </w:tc>
      </w:tr>
      <w:tr w14:paraId="10E6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3137" w:type="dxa"/>
            <w:noWrap w:val="0"/>
            <w:vAlign w:val="center"/>
          </w:tcPr>
          <w:p w14:paraId="62F446A4">
            <w:pPr>
              <w:jc w:val="center"/>
              <w:rPr>
                <w:rFonts w:hint="eastAsia" w:ascii="宋体" w:hAnsi="宋体" w:cs="宋体"/>
                <w:sz w:val="24"/>
                <w:szCs w:val="24"/>
                <w:highlight w:val="none"/>
              </w:rPr>
            </w:pPr>
            <w:r>
              <w:rPr>
                <w:rFonts w:hint="eastAsia" w:ascii="宋体" w:hAnsi="宋体" w:cs="宋体"/>
                <w:sz w:val="24"/>
                <w:szCs w:val="24"/>
                <w:highlight w:val="none"/>
              </w:rPr>
              <w:t>项目编号</w:t>
            </w:r>
          </w:p>
        </w:tc>
        <w:tc>
          <w:tcPr>
            <w:tcW w:w="6038" w:type="dxa"/>
            <w:noWrap w:val="0"/>
            <w:vAlign w:val="center"/>
          </w:tcPr>
          <w:p w14:paraId="4C81DBD3">
            <w:pPr>
              <w:jc w:val="center"/>
              <w:rPr>
                <w:rFonts w:hint="default" w:ascii="宋体" w:hAnsi="宋体" w:eastAsia="宋体" w:cs="宋体"/>
                <w:sz w:val="24"/>
                <w:szCs w:val="24"/>
                <w:highlight w:val="none"/>
                <w:lang w:val="en-US" w:eastAsia="zh-CN"/>
              </w:rPr>
            </w:pPr>
            <w:r>
              <w:rPr>
                <w:rFonts w:hint="eastAsia" w:ascii="宋体" w:hAnsi="宋体" w:cs="宋体"/>
                <w:sz w:val="24"/>
                <w:szCs w:val="24"/>
                <w:highlight w:val="none"/>
              </w:rPr>
              <w:t xml:space="preserve"> </w:t>
            </w:r>
            <w:r>
              <w:rPr>
                <w:rFonts w:hint="eastAsia" w:ascii="宋体" w:hAnsi="宋体" w:cs="宋体"/>
                <w:sz w:val="24"/>
                <w:szCs w:val="24"/>
                <w:highlight w:val="none"/>
                <w:lang w:eastAsia="zh-CN"/>
              </w:rPr>
              <w:t>ZRD-2025XAZC600-01</w:t>
            </w:r>
          </w:p>
        </w:tc>
      </w:tr>
      <w:tr w14:paraId="65D47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5" w:hRule="atLeast"/>
        </w:trPr>
        <w:tc>
          <w:tcPr>
            <w:tcW w:w="3137" w:type="dxa"/>
            <w:noWrap w:val="0"/>
            <w:vAlign w:val="center"/>
          </w:tcPr>
          <w:p w14:paraId="464559DE">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投标报价</w:t>
            </w:r>
          </w:p>
          <w:p w14:paraId="6AD94FA2">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（元）</w:t>
            </w:r>
          </w:p>
        </w:tc>
        <w:tc>
          <w:tcPr>
            <w:tcW w:w="6038" w:type="dxa"/>
            <w:noWrap w:val="0"/>
            <w:vAlign w:val="center"/>
          </w:tcPr>
          <w:p w14:paraId="64025EAC">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　</w:t>
            </w:r>
          </w:p>
          <w:p w14:paraId="2C998DFB">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大写：</w:t>
            </w:r>
          </w:p>
          <w:p w14:paraId="57EA724E">
            <w:pPr>
              <w:widowControl/>
              <w:jc w:val="left"/>
              <w:rPr>
                <w:rFonts w:hint="eastAsia" w:ascii="宋体" w:hAnsi="宋体" w:cs="宋体"/>
                <w:kern w:val="0"/>
                <w:sz w:val="24"/>
                <w:szCs w:val="24"/>
                <w:highlight w:val="none"/>
              </w:rPr>
            </w:pPr>
          </w:p>
          <w:p w14:paraId="4497043C">
            <w:pPr>
              <w:pStyle w:val="2"/>
              <w:rPr>
                <w:rFonts w:hint="eastAsia" w:ascii="宋体" w:hAnsi="宋体" w:cs="宋体"/>
                <w:sz w:val="24"/>
                <w:szCs w:val="24"/>
                <w:highlight w:val="none"/>
              </w:rPr>
            </w:pPr>
          </w:p>
          <w:p w14:paraId="3D422201">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小写：</w:t>
            </w:r>
          </w:p>
          <w:p w14:paraId="489A24EC">
            <w:pPr>
              <w:widowControl/>
              <w:jc w:val="left"/>
              <w:rPr>
                <w:rFonts w:hint="eastAsia" w:ascii="宋体" w:hAnsi="宋体" w:cs="宋体"/>
                <w:kern w:val="0"/>
                <w:sz w:val="24"/>
                <w:szCs w:val="24"/>
                <w:highlight w:val="none"/>
              </w:rPr>
            </w:pPr>
            <w:r>
              <w:rPr>
                <w:rFonts w:hint="eastAsia" w:ascii="宋体" w:hAnsi="宋体" w:cs="宋体"/>
                <w:kern w:val="0"/>
                <w:sz w:val="24"/>
                <w:szCs w:val="24"/>
                <w:highlight w:val="none"/>
              </w:rPr>
              <w:t>　</w:t>
            </w:r>
          </w:p>
        </w:tc>
      </w:tr>
      <w:tr w14:paraId="75A1B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137" w:type="dxa"/>
            <w:noWrap w:val="0"/>
            <w:vAlign w:val="center"/>
          </w:tcPr>
          <w:p w14:paraId="5CFB1A1C">
            <w:pPr>
              <w:widowControl/>
              <w:jc w:val="center"/>
              <w:rPr>
                <w:rFonts w:hint="eastAsia" w:ascii="宋体" w:hAnsi="宋体" w:cs="宋体"/>
                <w:kern w:val="0"/>
                <w:sz w:val="24"/>
                <w:szCs w:val="24"/>
                <w:highlight w:val="none"/>
              </w:rPr>
            </w:pPr>
            <w:r>
              <w:rPr>
                <w:rFonts w:hint="eastAsia" w:ascii="宋体" w:hAnsi="宋体" w:cs="宋体"/>
                <w:kern w:val="0"/>
                <w:sz w:val="24"/>
                <w:szCs w:val="24"/>
                <w:highlight w:val="none"/>
              </w:rPr>
              <w:t>服务期</w:t>
            </w:r>
          </w:p>
        </w:tc>
        <w:tc>
          <w:tcPr>
            <w:tcW w:w="6038" w:type="dxa"/>
            <w:noWrap w:val="0"/>
            <w:vAlign w:val="center"/>
          </w:tcPr>
          <w:p w14:paraId="684701BC">
            <w:pPr>
              <w:widowControl/>
              <w:jc w:val="left"/>
              <w:rPr>
                <w:rFonts w:hint="eastAsia" w:ascii="宋体" w:hAnsi="宋体" w:cs="宋体"/>
                <w:kern w:val="0"/>
                <w:sz w:val="24"/>
                <w:szCs w:val="24"/>
                <w:highlight w:val="none"/>
              </w:rPr>
            </w:pPr>
          </w:p>
        </w:tc>
      </w:tr>
      <w:tr w14:paraId="3731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trPr>
        <w:tc>
          <w:tcPr>
            <w:tcW w:w="3137" w:type="dxa"/>
            <w:noWrap w:val="0"/>
            <w:vAlign w:val="center"/>
          </w:tcPr>
          <w:p w14:paraId="0E7810EB">
            <w:pPr>
              <w:widowControl/>
              <w:jc w:val="center"/>
              <w:rPr>
                <w:rFonts w:hint="eastAsia" w:ascii="宋体" w:hAnsi="宋体" w:cs="宋体"/>
                <w:kern w:val="0"/>
                <w:sz w:val="24"/>
                <w:szCs w:val="24"/>
                <w:highlight w:val="none"/>
              </w:rPr>
            </w:pPr>
            <w:r>
              <w:rPr>
                <w:rFonts w:hint="eastAsia" w:ascii="宋体" w:hAnsi="宋体" w:eastAsia="宋体" w:cs="宋体"/>
                <w:kern w:val="0"/>
                <w:sz w:val="24"/>
                <w:szCs w:val="24"/>
                <w:highlight w:val="none"/>
              </w:rPr>
              <w:t>服务质量</w:t>
            </w:r>
          </w:p>
        </w:tc>
        <w:tc>
          <w:tcPr>
            <w:tcW w:w="6038" w:type="dxa"/>
            <w:noWrap w:val="0"/>
            <w:vAlign w:val="center"/>
          </w:tcPr>
          <w:p w14:paraId="1BF9AD64">
            <w:pPr>
              <w:widowControl/>
              <w:jc w:val="left"/>
              <w:rPr>
                <w:rFonts w:hint="default" w:ascii="宋体" w:hAnsi="宋体" w:eastAsia="宋体" w:cs="宋体"/>
                <w:kern w:val="0"/>
                <w:sz w:val="24"/>
                <w:szCs w:val="24"/>
                <w:highlight w:val="none"/>
                <w:lang w:val="en-US" w:eastAsia="zh-CN"/>
              </w:rPr>
            </w:pPr>
            <w:r>
              <w:rPr>
                <w:rFonts w:hint="eastAsia" w:ascii="宋体" w:hAnsi="宋体" w:cs="宋体"/>
                <w:kern w:val="0"/>
                <w:sz w:val="24"/>
                <w:szCs w:val="24"/>
                <w:highlight w:val="none"/>
                <w:lang w:val="en-US" w:eastAsia="zh-CN"/>
              </w:rPr>
              <w:t>满足甲方要求</w:t>
            </w:r>
          </w:p>
        </w:tc>
      </w:tr>
      <w:tr w14:paraId="4BAD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9175" w:type="dxa"/>
            <w:gridSpan w:val="2"/>
            <w:noWrap w:val="0"/>
            <w:vAlign w:val="center"/>
          </w:tcPr>
          <w:p w14:paraId="397AD760">
            <w:pPr>
              <w:widowControl/>
              <w:rPr>
                <w:rFonts w:hint="eastAsia" w:ascii="宋体" w:hAnsi="宋体" w:cs="宋体"/>
                <w:bCs/>
                <w:kern w:val="0"/>
                <w:sz w:val="24"/>
                <w:szCs w:val="24"/>
                <w:highlight w:val="none"/>
              </w:rPr>
            </w:pPr>
            <w:r>
              <w:rPr>
                <w:rFonts w:hint="eastAsia" w:ascii="宋体" w:hAnsi="宋体" w:cs="宋体"/>
                <w:sz w:val="24"/>
                <w:szCs w:val="24"/>
                <w:highlight w:val="none"/>
              </w:rPr>
              <w:t>说明</w:t>
            </w:r>
            <w:r>
              <w:rPr>
                <w:rFonts w:hint="eastAsia" w:ascii="宋体" w:hAnsi="宋体" w:cs="宋体"/>
                <w:bCs/>
                <w:kern w:val="0"/>
                <w:sz w:val="24"/>
                <w:szCs w:val="24"/>
                <w:highlight w:val="none"/>
              </w:rPr>
              <w:t>：</w:t>
            </w:r>
          </w:p>
          <w:p w14:paraId="4AED9160">
            <w:pPr>
              <w:widowControl/>
              <w:ind w:firstLine="480" w:firstLineChars="200"/>
              <w:rPr>
                <w:rFonts w:hint="eastAsia" w:ascii="宋体" w:hAnsi="宋体" w:cs="宋体"/>
                <w:bCs/>
                <w:kern w:val="0"/>
                <w:sz w:val="24"/>
                <w:szCs w:val="24"/>
                <w:highlight w:val="none"/>
              </w:rPr>
            </w:pPr>
            <w:r>
              <w:rPr>
                <w:rFonts w:hint="eastAsia" w:ascii="宋体" w:hAnsi="宋体" w:cs="宋体"/>
                <w:bCs/>
                <w:kern w:val="0"/>
                <w:sz w:val="24"/>
                <w:szCs w:val="24"/>
                <w:highlight w:val="none"/>
              </w:rPr>
              <w:t>1、报价报价以元为单位，大小写不一致时，以大写为准。</w:t>
            </w:r>
          </w:p>
          <w:p w14:paraId="249AFEFA">
            <w:pPr>
              <w:widowControl/>
              <w:ind w:firstLine="480" w:firstLineChars="200"/>
              <w:rPr>
                <w:rFonts w:hint="eastAsia" w:ascii="宋体" w:hAnsi="宋体" w:cs="宋体"/>
                <w:bCs/>
                <w:kern w:val="0"/>
                <w:sz w:val="24"/>
                <w:szCs w:val="24"/>
                <w:highlight w:val="none"/>
              </w:rPr>
            </w:pPr>
            <w:r>
              <w:rPr>
                <w:rFonts w:hint="eastAsia" w:ascii="宋体" w:hAnsi="宋体" w:cs="宋体"/>
                <w:sz w:val="24"/>
                <w:szCs w:val="24"/>
                <w:highlight w:val="none"/>
              </w:rPr>
              <w:t>2、除可填报项目外对本开标一览表（唱标报告）的任何修改将被视为非实质性响应投标从而导致该投标被拒绝。</w:t>
            </w:r>
          </w:p>
        </w:tc>
      </w:tr>
    </w:tbl>
    <w:p w14:paraId="45EDBB6D">
      <w:pPr>
        <w:pStyle w:val="2"/>
        <w:rPr>
          <w:rFonts w:hint="eastAsia" w:ascii="宋体" w:hAnsi="宋体" w:cs="宋体"/>
          <w:bCs/>
          <w:kern w:val="0"/>
          <w:sz w:val="24"/>
          <w:szCs w:val="24"/>
          <w:highlight w:val="none"/>
        </w:rPr>
      </w:pPr>
    </w:p>
    <w:p w14:paraId="3E28B2DC">
      <w:pPr>
        <w:pStyle w:val="2"/>
        <w:rPr>
          <w:rFonts w:hint="eastAsia" w:ascii="宋体" w:hAnsi="宋体" w:cs="宋体"/>
          <w:sz w:val="24"/>
          <w:szCs w:val="24"/>
          <w:highlight w:val="none"/>
        </w:rPr>
      </w:pPr>
    </w:p>
    <w:p w14:paraId="42BBE15A">
      <w:pPr>
        <w:spacing w:line="360" w:lineRule="auto"/>
        <w:ind w:firstLine="1920" w:firstLineChars="800"/>
        <w:rPr>
          <w:rFonts w:hint="eastAsia" w:ascii="宋体" w:hAnsi="宋体" w:cs="宋体"/>
          <w:sz w:val="24"/>
          <w:szCs w:val="24"/>
          <w:highlight w:val="none"/>
        </w:rPr>
      </w:pPr>
    </w:p>
    <w:p w14:paraId="579A36DE">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7B0F9A4C">
      <w:pPr>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法定代表人或授权代表（签字或盖章）：</w:t>
      </w:r>
      <w:r>
        <w:rPr>
          <w:rFonts w:hint="eastAsia" w:ascii="宋体" w:hAnsi="宋体" w:cs="宋体"/>
          <w:sz w:val="24"/>
          <w:szCs w:val="24"/>
          <w:highlight w:val="none"/>
          <w:u w:val="single"/>
        </w:rPr>
        <w:t xml:space="preserve">           </w:t>
      </w:r>
    </w:p>
    <w:p w14:paraId="4D4EA09A">
      <w:pPr>
        <w:adjustRightInd w:val="0"/>
        <w:snapToGrid w:val="0"/>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561042DD">
      <w:pPr>
        <w:spacing w:line="360" w:lineRule="auto"/>
        <w:rPr>
          <w:rFonts w:hint="eastAsia" w:ascii="仿宋_GB2312" w:eastAsia="仿宋_GB2312"/>
          <w:sz w:val="32"/>
          <w:highlight w:val="none"/>
          <w:u w:val="single"/>
        </w:rPr>
        <w:sectPr>
          <w:pgSz w:w="11906" w:h="16838"/>
          <w:pgMar w:top="1418" w:right="1418" w:bottom="1418" w:left="1418" w:header="851" w:footer="992" w:gutter="0"/>
          <w:pgNumType w:fmt="decimal"/>
          <w:cols w:space="720" w:num="1"/>
          <w:rtlGutter w:val="1"/>
          <w:docGrid w:linePitch="312" w:charSpace="0"/>
        </w:sectPr>
      </w:pPr>
    </w:p>
    <w:p w14:paraId="2FB71A1C">
      <w:pPr>
        <w:autoSpaceDE w:val="0"/>
        <w:autoSpaceDN w:val="0"/>
        <w:adjustRightInd w:val="0"/>
        <w:spacing w:line="360" w:lineRule="auto"/>
        <w:jc w:val="center"/>
        <w:outlineLvl w:val="0"/>
        <w:rPr>
          <w:rStyle w:val="45"/>
          <w:rFonts w:hint="eastAsia" w:ascii="宋体" w:hAnsi="宋体" w:eastAsia="宋体" w:cs="宋体"/>
          <w:b/>
          <w:bCs/>
          <w:sz w:val="32"/>
          <w:szCs w:val="32"/>
          <w:highlight w:val="none"/>
          <w:lang w:val="zh-CN"/>
        </w:rPr>
      </w:pPr>
      <w:bookmarkStart w:id="633" w:name="_Toc9366"/>
      <w:bookmarkStart w:id="634" w:name="_Toc5530"/>
      <w:bookmarkStart w:id="635" w:name="_Toc28107"/>
      <w:bookmarkStart w:id="636" w:name="_Toc4902"/>
      <w:bookmarkStart w:id="637" w:name="_Toc15688"/>
      <w:bookmarkStart w:id="638" w:name="_Toc2777148"/>
      <w:bookmarkStart w:id="639" w:name="_Toc4895"/>
      <w:bookmarkStart w:id="640" w:name="_Toc26956"/>
      <w:r>
        <w:rPr>
          <w:rStyle w:val="45"/>
          <w:rFonts w:hint="eastAsia" w:ascii="宋体" w:hAnsi="宋体" w:eastAsia="宋体" w:cs="宋体"/>
          <w:b/>
          <w:bCs/>
          <w:sz w:val="32"/>
          <w:szCs w:val="32"/>
          <w:highlight w:val="none"/>
          <w:lang w:val="zh-CN"/>
        </w:rPr>
        <w:t>三、</w:t>
      </w:r>
      <w:bookmarkEnd w:id="633"/>
      <w:r>
        <w:rPr>
          <w:rStyle w:val="45"/>
          <w:rFonts w:hint="eastAsia" w:ascii="宋体" w:hAnsi="宋体" w:eastAsia="宋体" w:cs="宋体"/>
          <w:b/>
          <w:bCs/>
          <w:sz w:val="32"/>
          <w:szCs w:val="32"/>
          <w:highlight w:val="none"/>
          <w:lang w:val="zh-CN"/>
        </w:rPr>
        <w:t>费用组成明细表</w:t>
      </w:r>
      <w:bookmarkEnd w:id="634"/>
      <w:bookmarkEnd w:id="635"/>
      <w:bookmarkEnd w:id="636"/>
      <w:bookmarkEnd w:id="637"/>
      <w:bookmarkEnd w:id="638"/>
      <w:bookmarkEnd w:id="639"/>
      <w:bookmarkEnd w:id="640"/>
    </w:p>
    <w:p w14:paraId="61B5BB14">
      <w:pPr>
        <w:pStyle w:val="2"/>
        <w:rPr>
          <w:rFonts w:hint="eastAsia" w:ascii="仿宋_GB2312" w:eastAsia="仿宋_GB2312"/>
          <w:bCs/>
          <w:kern w:val="0"/>
          <w:sz w:val="32"/>
          <w:szCs w:val="32"/>
          <w:highlight w:val="none"/>
        </w:rPr>
      </w:pPr>
    </w:p>
    <w:p w14:paraId="2A0672A7">
      <w:pPr>
        <w:pStyle w:val="2"/>
        <w:jc w:val="center"/>
        <w:rPr>
          <w:rFonts w:hint="eastAsia" w:ascii="宋体" w:hAnsi="宋体" w:cs="宋体"/>
          <w:bCs/>
          <w:kern w:val="0"/>
          <w:sz w:val="24"/>
          <w:szCs w:val="24"/>
          <w:highlight w:val="none"/>
        </w:rPr>
      </w:pPr>
      <w:r>
        <w:rPr>
          <w:rFonts w:hint="eastAsia" w:ascii="宋体" w:hAnsi="宋体" w:cs="宋体"/>
          <w:sz w:val="24"/>
          <w:szCs w:val="24"/>
          <w:highlight w:val="none"/>
        </w:rPr>
        <w:t>说明：对投标报价组成进行详细说明，各投标人自行填写。</w:t>
      </w:r>
    </w:p>
    <w:p w14:paraId="42B739B4">
      <w:pPr>
        <w:pStyle w:val="2"/>
        <w:rPr>
          <w:rFonts w:hint="eastAsia" w:ascii="宋体" w:hAnsi="宋体" w:cs="宋体"/>
          <w:bCs/>
          <w:kern w:val="0"/>
          <w:sz w:val="24"/>
          <w:szCs w:val="24"/>
          <w:highlight w:val="none"/>
        </w:rPr>
      </w:pPr>
    </w:p>
    <w:p w14:paraId="2B08A4FC">
      <w:pPr>
        <w:pStyle w:val="2"/>
        <w:rPr>
          <w:rFonts w:hint="eastAsia" w:ascii="宋体" w:hAnsi="宋体" w:cs="宋体"/>
          <w:bCs/>
          <w:kern w:val="0"/>
          <w:sz w:val="24"/>
          <w:szCs w:val="24"/>
          <w:highlight w:val="none"/>
        </w:rPr>
      </w:pPr>
    </w:p>
    <w:p w14:paraId="2B0A5324">
      <w:pPr>
        <w:pStyle w:val="2"/>
        <w:spacing w:line="360" w:lineRule="auto"/>
        <w:rPr>
          <w:rFonts w:hint="eastAsia" w:ascii="宋体" w:hAnsi="宋体" w:cs="宋体"/>
          <w:sz w:val="24"/>
          <w:szCs w:val="24"/>
          <w:highlight w:val="none"/>
        </w:rPr>
      </w:pPr>
    </w:p>
    <w:p w14:paraId="1B37D4C0">
      <w:pPr>
        <w:pStyle w:val="2"/>
        <w:rPr>
          <w:rFonts w:hint="eastAsia" w:ascii="宋体" w:hAnsi="宋体" w:cs="宋体"/>
          <w:sz w:val="24"/>
          <w:szCs w:val="24"/>
          <w:highlight w:val="none"/>
        </w:rPr>
      </w:pPr>
    </w:p>
    <w:p w14:paraId="61723816">
      <w:pPr>
        <w:spacing w:line="360" w:lineRule="auto"/>
        <w:jc w:val="left"/>
        <w:rPr>
          <w:rFonts w:hint="eastAsia" w:ascii="宋体" w:hAnsi="宋体" w:cs="宋体"/>
          <w:sz w:val="24"/>
          <w:szCs w:val="24"/>
          <w:highlight w:val="none"/>
        </w:rPr>
      </w:pPr>
    </w:p>
    <w:p w14:paraId="7B10AA35">
      <w:pPr>
        <w:spacing w:line="360" w:lineRule="auto"/>
        <w:jc w:val="left"/>
        <w:rPr>
          <w:rFonts w:hint="eastAsia" w:ascii="宋体" w:hAnsi="宋体" w:cs="宋体"/>
          <w:sz w:val="24"/>
          <w:szCs w:val="24"/>
          <w:highlight w:val="none"/>
        </w:rPr>
      </w:pPr>
    </w:p>
    <w:p w14:paraId="3247A23E">
      <w:pPr>
        <w:spacing w:line="360" w:lineRule="auto"/>
        <w:jc w:val="left"/>
        <w:rPr>
          <w:rFonts w:hint="eastAsia" w:ascii="宋体" w:hAnsi="宋体" w:cs="宋体"/>
          <w:sz w:val="24"/>
          <w:szCs w:val="24"/>
          <w:highlight w:val="none"/>
        </w:rPr>
      </w:pPr>
    </w:p>
    <w:p w14:paraId="522C1E13">
      <w:pPr>
        <w:spacing w:line="360" w:lineRule="auto"/>
        <w:ind w:firstLine="1920" w:firstLineChars="800"/>
        <w:jc w:val="left"/>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27890C63">
      <w:pPr>
        <w:spacing w:line="360" w:lineRule="auto"/>
        <w:ind w:firstLine="1920" w:firstLineChars="800"/>
        <w:jc w:val="left"/>
        <w:rPr>
          <w:rFonts w:hint="eastAsia" w:ascii="宋体" w:hAnsi="宋体" w:cs="宋体"/>
          <w:sz w:val="24"/>
          <w:szCs w:val="24"/>
          <w:highlight w:val="none"/>
          <w:u w:val="single"/>
        </w:rPr>
      </w:pPr>
      <w:r>
        <w:rPr>
          <w:rFonts w:hint="eastAsia" w:ascii="宋体" w:hAnsi="宋体" w:cs="宋体"/>
          <w:sz w:val="24"/>
          <w:szCs w:val="24"/>
          <w:highlight w:val="none"/>
        </w:rPr>
        <w:t>法定代表人或授权代表（签字或盖章）：</w:t>
      </w:r>
      <w:r>
        <w:rPr>
          <w:rFonts w:hint="eastAsia" w:ascii="宋体" w:hAnsi="宋体" w:cs="宋体"/>
          <w:sz w:val="24"/>
          <w:szCs w:val="24"/>
          <w:highlight w:val="none"/>
          <w:u w:val="single"/>
        </w:rPr>
        <w:t xml:space="preserve">         </w:t>
      </w:r>
    </w:p>
    <w:p w14:paraId="1AA2C9C5">
      <w:pPr>
        <w:adjustRightInd w:val="0"/>
        <w:snapToGrid w:val="0"/>
        <w:spacing w:line="360" w:lineRule="auto"/>
        <w:ind w:firstLine="1920" w:firstLineChars="800"/>
        <w:jc w:val="left"/>
        <w:rPr>
          <w:rFonts w:hint="eastAsia" w:ascii="宋体" w:hAnsi="宋体" w:cs="宋体"/>
          <w:sz w:val="24"/>
          <w:szCs w:val="24"/>
          <w:highlight w:val="none"/>
          <w:u w:val="single"/>
        </w:rPr>
        <w:sectPr>
          <w:pgSz w:w="11906" w:h="16838"/>
          <w:pgMar w:top="1417" w:right="1417" w:bottom="1417" w:left="1417" w:header="851" w:footer="992" w:gutter="0"/>
          <w:pgNumType w:fmt="decimal"/>
          <w:cols w:space="720" w:num="1"/>
          <w:docGrid w:linePitch="312" w:charSpace="0"/>
        </w:sect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38C7CE1D">
      <w:pPr>
        <w:autoSpaceDE w:val="0"/>
        <w:autoSpaceDN w:val="0"/>
        <w:adjustRightInd w:val="0"/>
        <w:spacing w:line="360" w:lineRule="auto"/>
        <w:jc w:val="center"/>
        <w:outlineLvl w:val="0"/>
        <w:rPr>
          <w:rStyle w:val="45"/>
          <w:rFonts w:hint="eastAsia" w:ascii="宋体" w:hAnsi="宋体" w:eastAsia="宋体" w:cs="宋体"/>
          <w:b/>
          <w:bCs/>
          <w:sz w:val="32"/>
          <w:szCs w:val="32"/>
          <w:highlight w:val="none"/>
          <w:lang w:val="zh-CN"/>
        </w:rPr>
      </w:pPr>
      <w:bookmarkStart w:id="641" w:name="_Toc31580"/>
      <w:bookmarkStart w:id="642" w:name="_Toc27682"/>
      <w:bookmarkStart w:id="643" w:name="_Toc24761"/>
      <w:bookmarkStart w:id="644" w:name="_Toc27257"/>
      <w:bookmarkStart w:id="645" w:name="_Toc28466"/>
      <w:bookmarkStart w:id="646" w:name="_Toc30076"/>
      <w:bookmarkStart w:id="647" w:name="_Toc5274"/>
      <w:bookmarkStart w:id="648" w:name="_Toc16046"/>
      <w:bookmarkStart w:id="649" w:name="_Toc473056005"/>
      <w:bookmarkStart w:id="650" w:name="_Toc475451555"/>
      <w:bookmarkStart w:id="651" w:name="_Toc475451802"/>
      <w:r>
        <w:rPr>
          <w:rStyle w:val="45"/>
          <w:rFonts w:hint="eastAsia" w:ascii="宋体" w:hAnsi="宋体" w:eastAsia="宋体" w:cs="宋体"/>
          <w:b/>
          <w:bCs/>
          <w:sz w:val="32"/>
          <w:szCs w:val="32"/>
          <w:highlight w:val="none"/>
        </w:rPr>
        <w:t>四、投标人资格证明文件</w:t>
      </w:r>
      <w:bookmarkEnd w:id="641"/>
      <w:bookmarkEnd w:id="642"/>
      <w:bookmarkEnd w:id="643"/>
      <w:bookmarkEnd w:id="644"/>
      <w:bookmarkEnd w:id="645"/>
      <w:bookmarkEnd w:id="646"/>
    </w:p>
    <w:p w14:paraId="21C38D18">
      <w:pPr>
        <w:keepNext w:val="0"/>
        <w:keepLines w:val="0"/>
        <w:pageBreakBefore w:val="0"/>
        <w:widowControl w:val="0"/>
        <w:kinsoku/>
        <w:wordWrap/>
        <w:overflowPunct/>
        <w:topLinePunct w:val="0"/>
        <w:bidi w:val="0"/>
        <w:spacing w:line="360" w:lineRule="auto"/>
        <w:ind w:firstLine="482" w:firstLineChars="200"/>
        <w:textAlignment w:val="auto"/>
        <w:outlineLvl w:val="1"/>
        <w:rPr>
          <w:rFonts w:hint="eastAsia" w:ascii="宋体" w:hAnsi="宋体" w:eastAsia="宋体" w:cs="宋体"/>
          <w:b/>
          <w:bCs/>
          <w:sz w:val="24"/>
          <w:szCs w:val="24"/>
          <w:highlight w:val="none"/>
        </w:rPr>
      </w:pPr>
      <w:bookmarkStart w:id="652" w:name="_Toc2095"/>
      <w:bookmarkStart w:id="653" w:name="_Toc27387"/>
      <w:r>
        <w:rPr>
          <w:rFonts w:hint="eastAsia" w:ascii="宋体" w:hAnsi="宋体" w:eastAsia="宋体" w:cs="宋体"/>
          <w:b/>
          <w:bCs/>
          <w:sz w:val="24"/>
          <w:szCs w:val="24"/>
          <w:highlight w:val="none"/>
          <w:lang w:eastAsia="zh-CN"/>
        </w:rPr>
        <w:t>（一）基本资格条件：</w:t>
      </w:r>
      <w:r>
        <w:rPr>
          <w:rFonts w:hint="eastAsia" w:ascii="宋体" w:hAnsi="宋体" w:eastAsia="宋体" w:cs="宋体"/>
          <w:b/>
          <w:bCs/>
          <w:sz w:val="24"/>
          <w:szCs w:val="24"/>
          <w:highlight w:val="none"/>
        </w:rPr>
        <w:t>符合《中华人民共和国政府采购法》第二十二条的规定，并提供以下资料；</w:t>
      </w:r>
      <w:bookmarkEnd w:id="652"/>
      <w:bookmarkEnd w:id="653"/>
    </w:p>
    <w:p w14:paraId="62CB929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供应商应为具有独立承担民事责任能力且具备向采购人提供相关服务的企业法人、事业法人、其他组织。企业法人应提供具有统一社会信用代码的营业执照；事业法人应提供事业单位法人证等证明文件；其他组织应提供合法证明文件；</w:t>
      </w:r>
    </w:p>
    <w:p w14:paraId="6068FEC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注：（</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项只需提供《基本资格条件承诺函》即可，供应商应对承诺内容的真实性、合法性、有效性负责。经调查核实为虚假承诺的，视同为“提供虚假材料谋取中标、成交”的违法行为，依照《中华人民共和国政府采购法》等法律法规追究相应责任。 《基本资格条件承诺函》详情见</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lang w:eastAsia="zh-CN"/>
        </w:rPr>
        <w:t>文件</w:t>
      </w:r>
      <w:r>
        <w:rPr>
          <w:rFonts w:hint="eastAsia" w:ascii="宋体" w:hAnsi="宋体" w:eastAsia="宋体" w:cs="宋体"/>
          <w:sz w:val="24"/>
          <w:szCs w:val="24"/>
          <w:highlight w:val="none"/>
          <w:lang w:val="en-US" w:eastAsia="zh-CN"/>
        </w:rPr>
        <w:t>附件</w:t>
      </w:r>
      <w:r>
        <w:rPr>
          <w:rFonts w:hint="eastAsia" w:ascii="宋体" w:hAnsi="宋体" w:eastAsia="宋体" w:cs="宋体"/>
          <w:sz w:val="24"/>
          <w:szCs w:val="24"/>
          <w:highlight w:val="none"/>
          <w:lang w:eastAsia="zh-CN"/>
        </w:rPr>
        <w:t>；若不提供《基本资格条件承诺函》，则需提供（</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）项具体内容</w:t>
      </w:r>
    </w:p>
    <w:p w14:paraId="0F1637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提供</w:t>
      </w:r>
      <w:r>
        <w:rPr>
          <w:rFonts w:hint="eastAsia" w:ascii="宋体" w:hAnsi="宋体" w:cs="宋体"/>
          <w:sz w:val="24"/>
          <w:szCs w:val="24"/>
          <w:highlight w:val="none"/>
          <w:lang w:eastAsia="zh-CN"/>
        </w:rPr>
        <w:t>2023年度或2024年度</w:t>
      </w:r>
      <w:r>
        <w:rPr>
          <w:rFonts w:hint="eastAsia" w:ascii="宋体" w:hAnsi="宋体" w:eastAsia="宋体" w:cs="宋体"/>
          <w:sz w:val="24"/>
          <w:szCs w:val="24"/>
          <w:highlight w:val="none"/>
          <w:lang w:eastAsia="zh-CN"/>
        </w:rPr>
        <w:t>经审计的财务报告（成立时间至提交</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lang w:eastAsia="zh-CN"/>
        </w:rPr>
        <w:t>文件截止时间不足一年的可提供成立后任意时段的资产负债表），或其基本存款账户开户银行出具的资信证明及基本存款账户开户许可证（基本账户信息表）；</w:t>
      </w:r>
    </w:p>
    <w:p w14:paraId="3D45D1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lang w:eastAsia="zh-CN"/>
        </w:rPr>
        <w:t>截止日前一年内已缴纳的至少一个月的纳税证明或完税证明，依法免税的单位应提供相关证明材料；</w:t>
      </w:r>
    </w:p>
    <w:p w14:paraId="484BF1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lang w:eastAsia="zh-CN"/>
        </w:rPr>
        <w:t>、提供</w:t>
      </w: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lang w:eastAsia="zh-CN"/>
        </w:rPr>
        <w:t>截止日前一年内已缴存的至少一个月的社会保障资金缴存单据或社保机构开具的社会保险参保缴费情况证明，依法不需要缴纳社会保障资金的单位应提供相关证明材料；</w:t>
      </w:r>
    </w:p>
    <w:p w14:paraId="639FD7A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lang w:eastAsia="zh-CN"/>
        </w:rPr>
        <w:t>、提供具有履行合同所必需的设备和专业技术能力的承诺；（格式自拟）</w:t>
      </w:r>
    </w:p>
    <w:p w14:paraId="2C45479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sz w:val="24"/>
          <w:szCs w:val="24"/>
          <w:highlight w:val="none"/>
          <w:lang w:val="zh-CN" w:eastAsia="zh-CN"/>
        </w:rPr>
      </w:pP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lang w:eastAsia="zh-CN"/>
        </w:rPr>
        <w:t>、参加政府采购活动前3年内，在经营活动中没有重大违法记录的书面声明；（格式自拟）</w:t>
      </w:r>
    </w:p>
    <w:p w14:paraId="4447F192">
      <w:pPr>
        <w:keepNext w:val="0"/>
        <w:keepLines w:val="0"/>
        <w:pageBreakBefore w:val="0"/>
        <w:widowControl w:val="0"/>
        <w:kinsoku/>
        <w:wordWrap/>
        <w:overflowPunct/>
        <w:topLinePunct w:val="0"/>
        <w:bidi w:val="0"/>
        <w:spacing w:line="360" w:lineRule="auto"/>
        <w:ind w:firstLine="241" w:firstLineChars="100"/>
        <w:textAlignment w:val="auto"/>
        <w:outlineLvl w:val="1"/>
        <w:rPr>
          <w:rFonts w:hint="eastAsia" w:ascii="宋体" w:hAnsi="宋体" w:eastAsia="宋体" w:cs="宋体"/>
          <w:b/>
          <w:bCs/>
          <w:sz w:val="24"/>
          <w:szCs w:val="24"/>
          <w:highlight w:val="none"/>
          <w:lang w:eastAsia="zh-CN"/>
        </w:rPr>
      </w:pPr>
      <w:bookmarkStart w:id="654" w:name="_Toc24967"/>
      <w:bookmarkStart w:id="655" w:name="_Toc7549"/>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二</w:t>
      </w:r>
      <w:r>
        <w:rPr>
          <w:rFonts w:hint="eastAsia" w:ascii="宋体" w:hAnsi="宋体" w:eastAsia="宋体" w:cs="宋体"/>
          <w:b/>
          <w:bCs/>
          <w:sz w:val="24"/>
          <w:szCs w:val="24"/>
          <w:highlight w:val="none"/>
          <w:lang w:eastAsia="zh-CN"/>
        </w:rPr>
        <w:t>）特定资格条件</w:t>
      </w:r>
      <w:bookmarkEnd w:id="654"/>
      <w:bookmarkEnd w:id="655"/>
    </w:p>
    <w:p w14:paraId="54A14E2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法定代表人授权书（附法定代表人、被授权人身份证复印件）及被授权人身份证（法定代表人直接参加</w:t>
      </w:r>
      <w:r>
        <w:rPr>
          <w:rFonts w:hint="eastAsia" w:ascii="宋体" w:hAnsi="宋体" w:cs="宋体"/>
          <w:sz w:val="24"/>
          <w:szCs w:val="24"/>
          <w:highlight w:val="none"/>
          <w:lang w:val="en-US" w:eastAsia="zh-CN"/>
        </w:rPr>
        <w:t>投标</w:t>
      </w:r>
      <w:r>
        <w:rPr>
          <w:rFonts w:hint="eastAsia" w:ascii="宋体" w:hAnsi="宋体" w:eastAsia="宋体" w:cs="宋体"/>
          <w:sz w:val="24"/>
          <w:szCs w:val="24"/>
          <w:highlight w:val="none"/>
        </w:rPr>
        <w:t>，须提供法定代表人身份证明及身份证复印件）；</w:t>
      </w:r>
    </w:p>
    <w:p w14:paraId="3D92B50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rPr>
        <w:t>供应商不得为“中国执行信息公开网”网站（zxgk.court.gov.cn/shixin/）中列入失信被执行人、不得为“信用中国”网站（www.creditchina.gov.cn/）中列入重大税收违法失信主体，不得为中国政府采购网（www.ccgp.gov.cn）政府采购严重违法失信行为记录名单中被财政部门禁止参加政府采购活动的当事人；（</w:t>
      </w:r>
      <w:r>
        <w:rPr>
          <w:rFonts w:hint="eastAsia" w:ascii="宋体" w:hAnsi="宋体" w:cs="宋体"/>
          <w:sz w:val="24"/>
          <w:szCs w:val="24"/>
          <w:highlight w:val="none"/>
          <w:lang w:eastAsia="zh-CN"/>
        </w:rPr>
        <w:t>查询节点应在采购文件获取期至投标文件递交截止时间之间</w:t>
      </w:r>
      <w:r>
        <w:rPr>
          <w:rFonts w:hint="eastAsia" w:ascii="宋体" w:hAnsi="宋体" w:eastAsia="宋体" w:cs="宋体"/>
          <w:sz w:val="24"/>
          <w:szCs w:val="24"/>
          <w:highlight w:val="none"/>
        </w:rPr>
        <w:t>）；</w:t>
      </w:r>
    </w:p>
    <w:p w14:paraId="50920AF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投标人具有人力资源服务许可证书；</w:t>
      </w:r>
    </w:p>
    <w:p w14:paraId="786DC26E">
      <w:pPr>
        <w:keepNext w:val="0"/>
        <w:keepLines w:val="0"/>
        <w:pageBreakBefore w:val="0"/>
        <w:widowControl w:val="0"/>
        <w:kinsoku/>
        <w:wordWrap/>
        <w:overflowPunct/>
        <w:topLinePunct w:val="0"/>
        <w:bidi w:val="0"/>
        <w:snapToGrid w:val="0"/>
        <w:spacing w:line="360" w:lineRule="auto"/>
        <w:ind w:firstLine="480" w:firstLineChars="200"/>
        <w:textAlignment w:val="auto"/>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非联合体投标声明</w:t>
      </w:r>
      <w:r>
        <w:rPr>
          <w:rFonts w:hint="eastAsia" w:ascii="宋体" w:hAnsi="宋体" w:cs="宋体"/>
          <w:sz w:val="24"/>
          <w:szCs w:val="24"/>
          <w:highlight w:val="none"/>
          <w:lang w:eastAsia="zh-CN"/>
        </w:rPr>
        <w:t>。</w:t>
      </w:r>
    </w:p>
    <w:p w14:paraId="3DCCB986">
      <w:pPr>
        <w:autoSpaceDE w:val="0"/>
        <w:autoSpaceDN w:val="0"/>
        <w:adjustRightInd w:val="0"/>
        <w:snapToGrid w:val="0"/>
        <w:spacing w:line="360" w:lineRule="auto"/>
        <w:jc w:val="center"/>
        <w:rPr>
          <w:rFonts w:hint="eastAsia" w:ascii="宋体" w:hAnsi="宋体"/>
          <w:b/>
          <w:bCs/>
          <w:sz w:val="44"/>
          <w:szCs w:val="44"/>
          <w:highlight w:val="none"/>
        </w:rPr>
      </w:pPr>
    </w:p>
    <w:p w14:paraId="62E6F736">
      <w:pPr>
        <w:autoSpaceDE w:val="0"/>
        <w:autoSpaceDN w:val="0"/>
        <w:adjustRightInd w:val="0"/>
        <w:snapToGrid w:val="0"/>
        <w:spacing w:line="360" w:lineRule="auto"/>
        <w:jc w:val="center"/>
        <w:rPr>
          <w:rFonts w:hint="eastAsia" w:ascii="宋体" w:hAnsi="宋体"/>
          <w:b/>
          <w:bCs/>
          <w:sz w:val="44"/>
          <w:szCs w:val="44"/>
          <w:highlight w:val="none"/>
        </w:rPr>
      </w:pPr>
    </w:p>
    <w:p w14:paraId="5081641B">
      <w:pPr>
        <w:pStyle w:val="16"/>
        <w:adjustRightInd w:val="0"/>
        <w:snapToGrid w:val="0"/>
        <w:spacing w:line="360" w:lineRule="auto"/>
        <w:rPr>
          <w:rFonts w:hint="eastAsia" w:ascii="仿宋_GB2312" w:hAnsi="仿宋_GB2312" w:eastAsia="仿宋_GB2312" w:cs="仿宋_GB2312"/>
          <w:b/>
          <w:sz w:val="32"/>
          <w:szCs w:val="32"/>
          <w:highlight w:val="none"/>
        </w:rPr>
      </w:pPr>
    </w:p>
    <w:p w14:paraId="5CC78E23">
      <w:pPr>
        <w:pStyle w:val="2"/>
        <w:jc w:val="center"/>
        <w:outlineLvl w:val="9"/>
        <w:rPr>
          <w:rFonts w:hint="eastAsia" w:ascii="宋体" w:hAnsi="宋体" w:eastAsia="宋体" w:cs="宋体"/>
          <w:b/>
          <w:sz w:val="32"/>
          <w:szCs w:val="32"/>
          <w:highlight w:val="none"/>
          <w:lang w:val="en-US" w:eastAsia="zh-CN"/>
        </w:rPr>
      </w:pPr>
      <w:r>
        <w:rPr>
          <w:rFonts w:hint="eastAsia" w:ascii="仿宋_GB2312" w:hAnsi="仿宋_GB2312" w:eastAsia="仿宋_GB2312" w:cs="仿宋_GB2312"/>
          <w:b/>
          <w:sz w:val="32"/>
          <w:szCs w:val="32"/>
          <w:highlight w:val="none"/>
        </w:rPr>
        <w:br w:type="page"/>
      </w:r>
      <w:bookmarkStart w:id="656" w:name="_Toc31865"/>
      <w:r>
        <w:rPr>
          <w:rFonts w:hint="eastAsia" w:ascii="宋体" w:hAnsi="宋体" w:eastAsia="宋体" w:cs="宋体"/>
          <w:b/>
          <w:sz w:val="32"/>
          <w:szCs w:val="32"/>
          <w:highlight w:val="none"/>
          <w:lang w:val="en-US" w:eastAsia="zh-CN"/>
        </w:rPr>
        <w:t>营业执照</w:t>
      </w:r>
    </w:p>
    <w:p w14:paraId="257278E4">
      <w:pPr>
        <w:pStyle w:val="2"/>
        <w:jc w:val="center"/>
        <w:outlineLvl w:val="9"/>
        <w:rPr>
          <w:rFonts w:hint="eastAsia" w:ascii="宋体" w:hAnsi="宋体" w:eastAsia="宋体" w:cs="宋体"/>
          <w:b/>
          <w:sz w:val="32"/>
          <w:szCs w:val="32"/>
          <w:highlight w:val="none"/>
          <w:lang w:val="en-US" w:eastAsia="zh-CN"/>
        </w:rPr>
      </w:pPr>
    </w:p>
    <w:p w14:paraId="55758DA9">
      <w:pPr>
        <w:pStyle w:val="2"/>
        <w:jc w:val="center"/>
        <w:outlineLvl w:val="9"/>
        <w:rPr>
          <w:rFonts w:hint="eastAsia" w:ascii="宋体" w:hAnsi="宋体" w:eastAsia="宋体" w:cs="宋体"/>
          <w:b/>
          <w:sz w:val="32"/>
          <w:szCs w:val="32"/>
          <w:highlight w:val="none"/>
          <w:lang w:val="en-US" w:eastAsia="zh-CN"/>
        </w:rPr>
      </w:pPr>
    </w:p>
    <w:p w14:paraId="05255CD3">
      <w:pPr>
        <w:pStyle w:val="2"/>
        <w:jc w:val="center"/>
        <w:outlineLvl w:val="9"/>
        <w:rPr>
          <w:rFonts w:hint="eastAsia" w:ascii="宋体" w:hAnsi="宋体" w:eastAsia="宋体" w:cs="宋体"/>
          <w:b/>
          <w:sz w:val="32"/>
          <w:szCs w:val="32"/>
          <w:highlight w:val="none"/>
          <w:lang w:val="en-US" w:eastAsia="zh-CN"/>
        </w:rPr>
      </w:pPr>
    </w:p>
    <w:p w14:paraId="35CF82E5">
      <w:pPr>
        <w:pStyle w:val="2"/>
        <w:jc w:val="center"/>
        <w:outlineLvl w:val="9"/>
        <w:rPr>
          <w:rFonts w:hint="eastAsia" w:ascii="宋体" w:hAnsi="宋体" w:eastAsia="宋体" w:cs="宋体"/>
          <w:b/>
          <w:sz w:val="32"/>
          <w:szCs w:val="32"/>
          <w:highlight w:val="none"/>
          <w:lang w:val="en-US" w:eastAsia="zh-CN"/>
        </w:rPr>
      </w:pPr>
    </w:p>
    <w:p w14:paraId="047DDC04">
      <w:pPr>
        <w:pStyle w:val="2"/>
        <w:jc w:val="center"/>
        <w:outlineLvl w:val="9"/>
        <w:rPr>
          <w:rFonts w:hint="eastAsia" w:ascii="宋体" w:hAnsi="宋体" w:eastAsia="宋体" w:cs="宋体"/>
          <w:b/>
          <w:sz w:val="32"/>
          <w:szCs w:val="32"/>
          <w:highlight w:val="none"/>
          <w:lang w:val="en-US" w:eastAsia="zh-CN"/>
        </w:rPr>
      </w:pPr>
    </w:p>
    <w:p w14:paraId="432AF30D">
      <w:pPr>
        <w:pStyle w:val="2"/>
        <w:jc w:val="center"/>
        <w:outlineLvl w:val="9"/>
        <w:rPr>
          <w:rFonts w:hint="eastAsia" w:ascii="宋体" w:hAnsi="宋体" w:eastAsia="宋体" w:cs="宋体"/>
          <w:b/>
          <w:sz w:val="32"/>
          <w:szCs w:val="32"/>
          <w:highlight w:val="none"/>
          <w:lang w:val="en-US" w:eastAsia="zh-CN"/>
        </w:rPr>
      </w:pPr>
    </w:p>
    <w:p w14:paraId="437BE8E7">
      <w:pPr>
        <w:pStyle w:val="2"/>
        <w:jc w:val="center"/>
        <w:outlineLvl w:val="9"/>
        <w:rPr>
          <w:rFonts w:hint="eastAsia" w:ascii="宋体" w:hAnsi="宋体" w:eastAsia="宋体" w:cs="宋体"/>
          <w:b/>
          <w:sz w:val="32"/>
          <w:szCs w:val="32"/>
          <w:highlight w:val="none"/>
          <w:lang w:val="en-US" w:eastAsia="zh-CN"/>
        </w:rPr>
      </w:pPr>
    </w:p>
    <w:p w14:paraId="2D5DD6F4">
      <w:pPr>
        <w:pStyle w:val="2"/>
        <w:jc w:val="center"/>
        <w:outlineLvl w:val="9"/>
        <w:rPr>
          <w:rFonts w:hint="eastAsia" w:ascii="宋体" w:hAnsi="宋体" w:eastAsia="宋体" w:cs="宋体"/>
          <w:b/>
          <w:sz w:val="32"/>
          <w:szCs w:val="32"/>
          <w:highlight w:val="none"/>
          <w:lang w:val="en-US" w:eastAsia="zh-CN"/>
        </w:rPr>
      </w:pPr>
    </w:p>
    <w:p w14:paraId="4203C5AE">
      <w:pPr>
        <w:pStyle w:val="2"/>
        <w:jc w:val="center"/>
        <w:outlineLvl w:val="9"/>
        <w:rPr>
          <w:rFonts w:hint="eastAsia" w:ascii="宋体" w:hAnsi="宋体" w:eastAsia="宋体" w:cs="宋体"/>
          <w:b/>
          <w:sz w:val="32"/>
          <w:szCs w:val="32"/>
          <w:highlight w:val="none"/>
          <w:lang w:val="en-US" w:eastAsia="zh-CN"/>
        </w:rPr>
      </w:pPr>
    </w:p>
    <w:p w14:paraId="7693F0A4">
      <w:pPr>
        <w:pStyle w:val="2"/>
        <w:jc w:val="center"/>
        <w:outlineLvl w:val="9"/>
        <w:rPr>
          <w:rFonts w:hint="eastAsia" w:ascii="宋体" w:hAnsi="宋体" w:eastAsia="宋体" w:cs="宋体"/>
          <w:b/>
          <w:sz w:val="32"/>
          <w:szCs w:val="32"/>
          <w:highlight w:val="none"/>
          <w:lang w:val="en-US" w:eastAsia="zh-CN"/>
        </w:rPr>
      </w:pPr>
    </w:p>
    <w:p w14:paraId="20336BB2">
      <w:pPr>
        <w:pStyle w:val="2"/>
        <w:jc w:val="center"/>
        <w:outlineLvl w:val="9"/>
        <w:rPr>
          <w:rFonts w:hint="eastAsia" w:ascii="宋体" w:hAnsi="宋体" w:eastAsia="宋体" w:cs="宋体"/>
          <w:b/>
          <w:sz w:val="32"/>
          <w:szCs w:val="32"/>
          <w:highlight w:val="none"/>
          <w:lang w:val="en-US" w:eastAsia="zh-CN"/>
        </w:rPr>
      </w:pPr>
    </w:p>
    <w:p w14:paraId="61C5CCCE">
      <w:pPr>
        <w:pStyle w:val="2"/>
        <w:jc w:val="center"/>
        <w:outlineLvl w:val="9"/>
        <w:rPr>
          <w:rFonts w:hint="eastAsia" w:ascii="宋体" w:hAnsi="宋体" w:eastAsia="宋体" w:cs="宋体"/>
          <w:b/>
          <w:sz w:val="32"/>
          <w:szCs w:val="32"/>
          <w:highlight w:val="none"/>
          <w:lang w:val="en-US" w:eastAsia="zh-CN"/>
        </w:rPr>
      </w:pPr>
    </w:p>
    <w:p w14:paraId="38291FA0">
      <w:pPr>
        <w:pStyle w:val="2"/>
        <w:jc w:val="center"/>
        <w:outlineLvl w:val="9"/>
        <w:rPr>
          <w:rFonts w:hint="eastAsia" w:ascii="宋体" w:hAnsi="宋体" w:eastAsia="宋体" w:cs="宋体"/>
          <w:b/>
          <w:sz w:val="32"/>
          <w:szCs w:val="32"/>
          <w:highlight w:val="none"/>
          <w:lang w:val="en-US" w:eastAsia="zh-CN"/>
        </w:rPr>
      </w:pPr>
    </w:p>
    <w:p w14:paraId="15D630D1">
      <w:pPr>
        <w:pStyle w:val="2"/>
        <w:jc w:val="center"/>
        <w:outlineLvl w:val="9"/>
        <w:rPr>
          <w:rFonts w:hint="eastAsia" w:ascii="宋体" w:hAnsi="宋体" w:eastAsia="宋体" w:cs="宋体"/>
          <w:b/>
          <w:sz w:val="32"/>
          <w:szCs w:val="32"/>
          <w:highlight w:val="none"/>
          <w:lang w:val="en-US" w:eastAsia="zh-CN"/>
        </w:rPr>
      </w:pPr>
    </w:p>
    <w:p w14:paraId="04E9E35A">
      <w:pPr>
        <w:pStyle w:val="2"/>
        <w:jc w:val="center"/>
        <w:outlineLvl w:val="9"/>
        <w:rPr>
          <w:rFonts w:hint="eastAsia" w:ascii="宋体" w:hAnsi="宋体" w:eastAsia="宋体" w:cs="宋体"/>
          <w:b/>
          <w:sz w:val="32"/>
          <w:szCs w:val="32"/>
          <w:highlight w:val="none"/>
          <w:lang w:val="en-US" w:eastAsia="zh-CN"/>
        </w:rPr>
      </w:pPr>
    </w:p>
    <w:p w14:paraId="5A3189AA">
      <w:pPr>
        <w:pStyle w:val="2"/>
        <w:jc w:val="center"/>
        <w:outlineLvl w:val="9"/>
        <w:rPr>
          <w:rFonts w:hint="eastAsia" w:ascii="宋体" w:hAnsi="宋体" w:eastAsia="宋体" w:cs="宋体"/>
          <w:b/>
          <w:sz w:val="32"/>
          <w:szCs w:val="32"/>
          <w:highlight w:val="none"/>
          <w:lang w:val="en-US" w:eastAsia="zh-CN"/>
        </w:rPr>
      </w:pPr>
    </w:p>
    <w:p w14:paraId="126BF2E5">
      <w:pPr>
        <w:pStyle w:val="2"/>
        <w:jc w:val="center"/>
        <w:outlineLvl w:val="9"/>
        <w:rPr>
          <w:rFonts w:hint="eastAsia" w:ascii="宋体" w:hAnsi="宋体" w:eastAsia="宋体" w:cs="宋体"/>
          <w:b/>
          <w:sz w:val="32"/>
          <w:szCs w:val="32"/>
          <w:highlight w:val="none"/>
          <w:lang w:val="en-US" w:eastAsia="zh-CN"/>
        </w:rPr>
      </w:pPr>
    </w:p>
    <w:p w14:paraId="46281E55">
      <w:pPr>
        <w:pStyle w:val="2"/>
        <w:jc w:val="center"/>
        <w:outlineLvl w:val="9"/>
        <w:rPr>
          <w:rFonts w:hint="eastAsia" w:ascii="宋体" w:hAnsi="宋体" w:eastAsia="宋体" w:cs="宋体"/>
          <w:b/>
          <w:sz w:val="32"/>
          <w:szCs w:val="32"/>
          <w:highlight w:val="none"/>
          <w:lang w:val="en-US" w:eastAsia="zh-CN"/>
        </w:rPr>
      </w:pPr>
    </w:p>
    <w:p w14:paraId="4B56D9EC">
      <w:pPr>
        <w:pStyle w:val="2"/>
        <w:jc w:val="center"/>
        <w:outlineLvl w:val="9"/>
        <w:rPr>
          <w:rFonts w:hint="eastAsia" w:ascii="宋体" w:hAnsi="宋体" w:eastAsia="宋体" w:cs="宋体"/>
          <w:b/>
          <w:sz w:val="32"/>
          <w:szCs w:val="32"/>
          <w:highlight w:val="none"/>
          <w:lang w:val="en-US" w:eastAsia="zh-CN"/>
        </w:rPr>
      </w:pPr>
    </w:p>
    <w:p w14:paraId="2EF59C04">
      <w:pPr>
        <w:pStyle w:val="2"/>
        <w:jc w:val="center"/>
        <w:outlineLvl w:val="9"/>
        <w:rPr>
          <w:rFonts w:hint="eastAsia" w:ascii="宋体" w:hAnsi="宋体" w:eastAsia="宋体" w:cs="宋体"/>
          <w:b/>
          <w:sz w:val="32"/>
          <w:szCs w:val="32"/>
          <w:highlight w:val="none"/>
          <w:lang w:val="en-US" w:eastAsia="zh-CN"/>
        </w:rPr>
      </w:pPr>
    </w:p>
    <w:p w14:paraId="46E81BDB">
      <w:pPr>
        <w:pStyle w:val="2"/>
        <w:jc w:val="center"/>
        <w:outlineLvl w:val="9"/>
        <w:rPr>
          <w:rFonts w:hint="eastAsia" w:ascii="宋体" w:hAnsi="宋体" w:eastAsia="宋体" w:cs="宋体"/>
          <w:b/>
          <w:sz w:val="32"/>
          <w:szCs w:val="32"/>
          <w:highlight w:val="none"/>
          <w:lang w:val="en-US" w:eastAsia="zh-CN"/>
        </w:rPr>
      </w:pPr>
    </w:p>
    <w:p w14:paraId="667FBC7F">
      <w:pPr>
        <w:pStyle w:val="2"/>
        <w:jc w:val="center"/>
        <w:outlineLvl w:val="9"/>
        <w:rPr>
          <w:rFonts w:hint="eastAsia" w:ascii="宋体" w:hAnsi="宋体" w:eastAsia="宋体" w:cs="宋体"/>
          <w:b/>
          <w:sz w:val="32"/>
          <w:szCs w:val="32"/>
          <w:highlight w:val="none"/>
          <w:lang w:val="en-US" w:eastAsia="zh-CN"/>
        </w:rPr>
      </w:pPr>
    </w:p>
    <w:p w14:paraId="4A258786">
      <w:pPr>
        <w:pStyle w:val="2"/>
        <w:jc w:val="center"/>
        <w:outlineLvl w:val="9"/>
        <w:rPr>
          <w:rFonts w:hint="eastAsia" w:ascii="宋体" w:hAnsi="宋体" w:eastAsia="宋体" w:cs="宋体"/>
          <w:b/>
          <w:sz w:val="32"/>
          <w:szCs w:val="32"/>
          <w:highlight w:val="none"/>
          <w:lang w:val="en-US" w:eastAsia="zh-CN"/>
        </w:rPr>
      </w:pPr>
    </w:p>
    <w:p w14:paraId="07E03D7B">
      <w:pPr>
        <w:pStyle w:val="2"/>
        <w:jc w:val="center"/>
        <w:outlineLvl w:val="9"/>
        <w:rPr>
          <w:rFonts w:hint="eastAsia" w:ascii="宋体" w:hAnsi="宋体" w:eastAsia="宋体" w:cs="宋体"/>
          <w:b/>
          <w:sz w:val="32"/>
          <w:szCs w:val="32"/>
          <w:highlight w:val="none"/>
          <w:lang w:val="en-US" w:eastAsia="zh-CN"/>
        </w:rPr>
      </w:pPr>
    </w:p>
    <w:p w14:paraId="389D989D">
      <w:pPr>
        <w:pStyle w:val="2"/>
        <w:jc w:val="center"/>
        <w:outlineLvl w:val="9"/>
        <w:rPr>
          <w:rFonts w:hint="eastAsia" w:ascii="宋体" w:hAnsi="宋体" w:eastAsia="宋体" w:cs="宋体"/>
          <w:b/>
          <w:sz w:val="32"/>
          <w:szCs w:val="32"/>
          <w:highlight w:val="none"/>
          <w:lang w:val="en-US" w:eastAsia="zh-CN"/>
        </w:rPr>
      </w:pPr>
    </w:p>
    <w:p w14:paraId="2740E0E2">
      <w:pPr>
        <w:pStyle w:val="2"/>
        <w:jc w:val="center"/>
        <w:outlineLvl w:val="9"/>
        <w:rPr>
          <w:rFonts w:hint="eastAsia" w:ascii="宋体" w:hAnsi="宋体" w:eastAsia="宋体" w:cs="宋体"/>
          <w:b/>
          <w:sz w:val="32"/>
          <w:szCs w:val="32"/>
          <w:highlight w:val="none"/>
          <w:lang w:val="en-US" w:eastAsia="zh-CN"/>
        </w:rPr>
      </w:pPr>
    </w:p>
    <w:p w14:paraId="62F4B05C">
      <w:pPr>
        <w:pStyle w:val="2"/>
        <w:jc w:val="center"/>
        <w:outlineLvl w:val="9"/>
        <w:rPr>
          <w:rFonts w:hint="eastAsia" w:ascii="宋体" w:hAnsi="宋体" w:eastAsia="宋体" w:cs="宋体"/>
          <w:b/>
          <w:sz w:val="32"/>
          <w:szCs w:val="32"/>
          <w:highlight w:val="none"/>
          <w:lang w:val="en-US" w:eastAsia="zh-CN"/>
        </w:rPr>
      </w:pPr>
    </w:p>
    <w:p w14:paraId="784730FA">
      <w:pPr>
        <w:pStyle w:val="2"/>
        <w:jc w:val="center"/>
        <w:outlineLvl w:val="9"/>
        <w:rPr>
          <w:rFonts w:hint="eastAsia" w:ascii="宋体" w:hAnsi="宋体" w:eastAsia="宋体" w:cs="宋体"/>
          <w:b/>
          <w:sz w:val="32"/>
          <w:szCs w:val="32"/>
          <w:highlight w:val="none"/>
          <w:lang w:val="en-US" w:eastAsia="zh-CN"/>
        </w:rPr>
      </w:pPr>
    </w:p>
    <w:p w14:paraId="4F6EBD1E">
      <w:pPr>
        <w:pStyle w:val="2"/>
        <w:jc w:val="center"/>
        <w:outlineLvl w:val="9"/>
        <w:rPr>
          <w:rFonts w:hint="eastAsia" w:ascii="宋体" w:hAnsi="宋体" w:eastAsia="宋体" w:cs="宋体"/>
          <w:b/>
          <w:sz w:val="32"/>
          <w:szCs w:val="32"/>
          <w:highlight w:val="none"/>
          <w:lang w:val="en-US" w:eastAsia="zh-CN"/>
        </w:rPr>
      </w:pPr>
    </w:p>
    <w:p w14:paraId="54963FC9">
      <w:pPr>
        <w:pStyle w:val="2"/>
        <w:jc w:val="center"/>
        <w:outlineLvl w:val="9"/>
        <w:rPr>
          <w:rFonts w:hint="eastAsia" w:ascii="宋体" w:hAnsi="宋体" w:eastAsia="宋体" w:cs="宋体"/>
          <w:b/>
          <w:sz w:val="32"/>
          <w:szCs w:val="32"/>
          <w:highlight w:val="none"/>
          <w:lang w:val="en-US" w:eastAsia="zh-CN"/>
        </w:rPr>
      </w:pPr>
    </w:p>
    <w:p w14:paraId="6347F7D9">
      <w:pPr>
        <w:pStyle w:val="2"/>
        <w:jc w:val="center"/>
        <w:outlineLvl w:val="9"/>
        <w:rPr>
          <w:rFonts w:hint="eastAsia" w:ascii="宋体" w:hAnsi="宋体" w:eastAsia="宋体" w:cs="宋体"/>
          <w:b/>
          <w:sz w:val="32"/>
          <w:szCs w:val="32"/>
          <w:highlight w:val="none"/>
          <w:lang w:val="en-US" w:eastAsia="zh-CN"/>
        </w:rPr>
      </w:pPr>
    </w:p>
    <w:p w14:paraId="184A0028">
      <w:pPr>
        <w:pStyle w:val="2"/>
        <w:jc w:val="center"/>
        <w:outlineLvl w:val="9"/>
        <w:rPr>
          <w:rFonts w:hint="eastAsia" w:ascii="宋体" w:hAnsi="宋体" w:eastAsia="宋体" w:cs="宋体"/>
          <w:b/>
          <w:sz w:val="32"/>
          <w:szCs w:val="32"/>
          <w:highlight w:val="none"/>
          <w:lang w:val="en-US" w:eastAsia="zh-CN"/>
        </w:rPr>
      </w:pPr>
    </w:p>
    <w:p w14:paraId="618DCD08">
      <w:pPr>
        <w:pStyle w:val="2"/>
        <w:jc w:val="center"/>
        <w:outlineLvl w:val="9"/>
        <w:rPr>
          <w:rFonts w:hint="eastAsia" w:ascii="宋体" w:hAnsi="宋体" w:eastAsia="宋体" w:cs="宋体"/>
          <w:b/>
          <w:sz w:val="32"/>
          <w:szCs w:val="32"/>
          <w:highlight w:val="none"/>
          <w:lang w:val="en-US" w:eastAsia="zh-CN"/>
        </w:rPr>
      </w:pPr>
      <w:r>
        <w:rPr>
          <w:rFonts w:hint="eastAsia" w:ascii="宋体" w:hAnsi="宋体" w:eastAsia="宋体" w:cs="宋体"/>
          <w:b/>
          <w:sz w:val="32"/>
          <w:szCs w:val="32"/>
          <w:highlight w:val="none"/>
          <w:lang w:val="en-US" w:eastAsia="zh-CN"/>
        </w:rPr>
        <w:t>信用记录截图</w:t>
      </w:r>
    </w:p>
    <w:p w14:paraId="0974A784">
      <w:pPr>
        <w:pStyle w:val="2"/>
        <w:jc w:val="center"/>
        <w:outlineLvl w:val="9"/>
        <w:rPr>
          <w:rFonts w:hint="eastAsia" w:ascii="宋体" w:hAnsi="宋体" w:eastAsia="宋体" w:cs="宋体"/>
          <w:b/>
          <w:sz w:val="32"/>
          <w:szCs w:val="32"/>
          <w:highlight w:val="none"/>
          <w:lang w:val="en-US" w:eastAsia="zh-CN"/>
        </w:rPr>
      </w:pPr>
    </w:p>
    <w:p w14:paraId="3990118B">
      <w:pPr>
        <w:pStyle w:val="2"/>
        <w:jc w:val="center"/>
        <w:outlineLvl w:val="9"/>
        <w:rPr>
          <w:rFonts w:hint="eastAsia" w:ascii="宋体" w:hAnsi="宋体" w:eastAsia="宋体" w:cs="宋体"/>
          <w:b/>
          <w:sz w:val="32"/>
          <w:szCs w:val="32"/>
          <w:highlight w:val="none"/>
          <w:lang w:val="en-US" w:eastAsia="zh-CN"/>
        </w:rPr>
      </w:pPr>
    </w:p>
    <w:p w14:paraId="69770D0C">
      <w:pPr>
        <w:pStyle w:val="2"/>
        <w:jc w:val="center"/>
        <w:outlineLvl w:val="9"/>
        <w:rPr>
          <w:rFonts w:hint="eastAsia" w:ascii="宋体" w:hAnsi="宋体" w:eastAsia="宋体" w:cs="宋体"/>
          <w:b/>
          <w:sz w:val="32"/>
          <w:szCs w:val="32"/>
          <w:highlight w:val="none"/>
          <w:lang w:val="en-US" w:eastAsia="zh-CN"/>
        </w:rPr>
      </w:pPr>
    </w:p>
    <w:p w14:paraId="5A06A48D">
      <w:pPr>
        <w:pStyle w:val="2"/>
        <w:jc w:val="center"/>
        <w:outlineLvl w:val="9"/>
        <w:rPr>
          <w:rFonts w:hint="eastAsia" w:ascii="宋体" w:hAnsi="宋体" w:eastAsia="宋体" w:cs="宋体"/>
          <w:b/>
          <w:sz w:val="32"/>
          <w:szCs w:val="32"/>
          <w:highlight w:val="none"/>
          <w:lang w:val="en-US" w:eastAsia="zh-CN"/>
        </w:rPr>
      </w:pPr>
    </w:p>
    <w:p w14:paraId="6FADA5AE">
      <w:pPr>
        <w:pStyle w:val="2"/>
        <w:jc w:val="center"/>
        <w:outlineLvl w:val="9"/>
        <w:rPr>
          <w:rFonts w:hint="eastAsia" w:ascii="宋体" w:hAnsi="宋体" w:eastAsia="宋体" w:cs="宋体"/>
          <w:b/>
          <w:sz w:val="32"/>
          <w:szCs w:val="32"/>
          <w:highlight w:val="none"/>
          <w:lang w:val="en-US" w:eastAsia="zh-CN"/>
        </w:rPr>
      </w:pPr>
    </w:p>
    <w:p w14:paraId="17C60F68">
      <w:pPr>
        <w:pStyle w:val="2"/>
        <w:jc w:val="center"/>
        <w:outlineLvl w:val="9"/>
        <w:rPr>
          <w:rFonts w:hint="eastAsia" w:ascii="宋体" w:hAnsi="宋体" w:eastAsia="宋体" w:cs="宋体"/>
          <w:b/>
          <w:sz w:val="32"/>
          <w:szCs w:val="32"/>
          <w:highlight w:val="none"/>
          <w:lang w:val="en-US" w:eastAsia="zh-CN"/>
        </w:rPr>
      </w:pPr>
    </w:p>
    <w:p w14:paraId="5C0BF9D7">
      <w:pPr>
        <w:pStyle w:val="2"/>
        <w:jc w:val="center"/>
        <w:outlineLvl w:val="9"/>
        <w:rPr>
          <w:rFonts w:hint="eastAsia" w:ascii="宋体" w:hAnsi="宋体" w:eastAsia="宋体" w:cs="宋体"/>
          <w:b/>
          <w:sz w:val="32"/>
          <w:szCs w:val="32"/>
          <w:highlight w:val="none"/>
          <w:lang w:val="en-US" w:eastAsia="zh-CN"/>
        </w:rPr>
      </w:pPr>
    </w:p>
    <w:p w14:paraId="76F41C8D">
      <w:pPr>
        <w:pStyle w:val="2"/>
        <w:jc w:val="center"/>
        <w:outlineLvl w:val="9"/>
        <w:rPr>
          <w:rFonts w:hint="eastAsia" w:ascii="宋体" w:hAnsi="宋体" w:eastAsia="宋体" w:cs="宋体"/>
          <w:b/>
          <w:sz w:val="32"/>
          <w:szCs w:val="32"/>
          <w:highlight w:val="none"/>
          <w:lang w:val="en-US" w:eastAsia="zh-CN"/>
        </w:rPr>
      </w:pPr>
    </w:p>
    <w:p w14:paraId="7A6DC7F5">
      <w:pPr>
        <w:pStyle w:val="2"/>
        <w:jc w:val="center"/>
        <w:outlineLvl w:val="9"/>
        <w:rPr>
          <w:rFonts w:hint="eastAsia" w:ascii="宋体" w:hAnsi="宋体" w:eastAsia="宋体" w:cs="宋体"/>
          <w:b/>
          <w:sz w:val="32"/>
          <w:szCs w:val="32"/>
          <w:highlight w:val="none"/>
          <w:lang w:val="en-US" w:eastAsia="zh-CN"/>
        </w:rPr>
      </w:pPr>
    </w:p>
    <w:p w14:paraId="5722717D">
      <w:pPr>
        <w:pStyle w:val="2"/>
        <w:jc w:val="center"/>
        <w:outlineLvl w:val="9"/>
        <w:rPr>
          <w:rFonts w:hint="eastAsia" w:ascii="宋体" w:hAnsi="宋体" w:eastAsia="宋体" w:cs="宋体"/>
          <w:b/>
          <w:sz w:val="32"/>
          <w:szCs w:val="32"/>
          <w:highlight w:val="none"/>
          <w:lang w:val="en-US" w:eastAsia="zh-CN"/>
        </w:rPr>
      </w:pPr>
    </w:p>
    <w:p w14:paraId="2DDA29F5">
      <w:pPr>
        <w:pStyle w:val="2"/>
        <w:jc w:val="center"/>
        <w:outlineLvl w:val="9"/>
        <w:rPr>
          <w:rFonts w:hint="eastAsia" w:ascii="宋体" w:hAnsi="宋体" w:eastAsia="宋体" w:cs="宋体"/>
          <w:b/>
          <w:sz w:val="32"/>
          <w:szCs w:val="32"/>
          <w:highlight w:val="none"/>
          <w:lang w:val="en-US" w:eastAsia="zh-CN"/>
        </w:rPr>
      </w:pPr>
    </w:p>
    <w:p w14:paraId="6DD8BB1F">
      <w:pPr>
        <w:pStyle w:val="2"/>
        <w:jc w:val="center"/>
        <w:outlineLvl w:val="9"/>
        <w:rPr>
          <w:rFonts w:hint="eastAsia" w:ascii="宋体" w:hAnsi="宋体" w:eastAsia="宋体" w:cs="宋体"/>
          <w:b/>
          <w:sz w:val="32"/>
          <w:szCs w:val="32"/>
          <w:highlight w:val="none"/>
          <w:lang w:val="en-US" w:eastAsia="zh-CN"/>
        </w:rPr>
      </w:pPr>
    </w:p>
    <w:p w14:paraId="76D2494D">
      <w:pPr>
        <w:pStyle w:val="2"/>
        <w:jc w:val="center"/>
        <w:outlineLvl w:val="9"/>
        <w:rPr>
          <w:rFonts w:hint="eastAsia" w:ascii="宋体" w:hAnsi="宋体" w:eastAsia="宋体" w:cs="宋体"/>
          <w:b/>
          <w:sz w:val="32"/>
          <w:szCs w:val="32"/>
          <w:highlight w:val="none"/>
          <w:lang w:val="en-US" w:eastAsia="zh-CN"/>
        </w:rPr>
      </w:pPr>
    </w:p>
    <w:p w14:paraId="1D0531D1">
      <w:pPr>
        <w:pStyle w:val="2"/>
        <w:jc w:val="center"/>
        <w:outlineLvl w:val="9"/>
        <w:rPr>
          <w:rFonts w:hint="eastAsia" w:ascii="宋体" w:hAnsi="宋体" w:eastAsia="宋体" w:cs="宋体"/>
          <w:b/>
          <w:sz w:val="32"/>
          <w:szCs w:val="32"/>
          <w:highlight w:val="none"/>
          <w:lang w:val="en-US" w:eastAsia="zh-CN"/>
        </w:rPr>
      </w:pPr>
    </w:p>
    <w:p w14:paraId="764C6832">
      <w:pPr>
        <w:pStyle w:val="2"/>
        <w:jc w:val="center"/>
        <w:outlineLvl w:val="9"/>
        <w:rPr>
          <w:rFonts w:hint="eastAsia" w:ascii="宋体" w:hAnsi="宋体" w:eastAsia="宋体" w:cs="宋体"/>
          <w:b/>
          <w:sz w:val="32"/>
          <w:szCs w:val="32"/>
          <w:highlight w:val="none"/>
          <w:lang w:val="en-US" w:eastAsia="zh-CN"/>
        </w:rPr>
      </w:pPr>
    </w:p>
    <w:p w14:paraId="0EE2F38C">
      <w:pPr>
        <w:pStyle w:val="2"/>
        <w:jc w:val="center"/>
        <w:outlineLvl w:val="9"/>
        <w:rPr>
          <w:rFonts w:hint="eastAsia" w:ascii="宋体" w:hAnsi="宋体" w:eastAsia="宋体" w:cs="宋体"/>
          <w:b/>
          <w:sz w:val="32"/>
          <w:szCs w:val="32"/>
          <w:highlight w:val="none"/>
          <w:lang w:val="en-US" w:eastAsia="zh-CN"/>
        </w:rPr>
      </w:pPr>
    </w:p>
    <w:p w14:paraId="55F2B612">
      <w:pPr>
        <w:pStyle w:val="2"/>
        <w:jc w:val="center"/>
        <w:outlineLvl w:val="9"/>
        <w:rPr>
          <w:rFonts w:hint="eastAsia" w:ascii="宋体" w:hAnsi="宋体" w:eastAsia="宋体" w:cs="宋体"/>
          <w:b/>
          <w:sz w:val="32"/>
          <w:szCs w:val="32"/>
          <w:highlight w:val="none"/>
          <w:lang w:val="en-US" w:eastAsia="zh-CN"/>
        </w:rPr>
      </w:pPr>
    </w:p>
    <w:p w14:paraId="11EB757D">
      <w:pPr>
        <w:pStyle w:val="2"/>
        <w:jc w:val="center"/>
        <w:outlineLvl w:val="9"/>
        <w:rPr>
          <w:rFonts w:hint="eastAsia" w:ascii="宋体" w:hAnsi="宋体" w:eastAsia="宋体" w:cs="宋体"/>
          <w:b/>
          <w:sz w:val="32"/>
          <w:szCs w:val="32"/>
          <w:highlight w:val="none"/>
          <w:lang w:val="en-US" w:eastAsia="zh-CN"/>
        </w:rPr>
      </w:pPr>
    </w:p>
    <w:p w14:paraId="0EC6E039">
      <w:pPr>
        <w:pStyle w:val="2"/>
        <w:jc w:val="center"/>
        <w:outlineLvl w:val="9"/>
        <w:rPr>
          <w:rFonts w:hint="eastAsia" w:ascii="宋体" w:hAnsi="宋体" w:eastAsia="宋体" w:cs="宋体"/>
          <w:b/>
          <w:sz w:val="32"/>
          <w:szCs w:val="32"/>
          <w:highlight w:val="none"/>
          <w:lang w:val="en-US" w:eastAsia="zh-CN"/>
        </w:rPr>
      </w:pPr>
    </w:p>
    <w:p w14:paraId="1CE21541">
      <w:pPr>
        <w:pStyle w:val="2"/>
        <w:jc w:val="center"/>
        <w:outlineLvl w:val="9"/>
        <w:rPr>
          <w:rFonts w:hint="eastAsia" w:ascii="宋体" w:hAnsi="宋体" w:eastAsia="宋体" w:cs="宋体"/>
          <w:b/>
          <w:sz w:val="32"/>
          <w:szCs w:val="32"/>
          <w:highlight w:val="none"/>
          <w:lang w:val="en-US" w:eastAsia="zh-CN"/>
        </w:rPr>
      </w:pPr>
    </w:p>
    <w:p w14:paraId="53A12652">
      <w:pPr>
        <w:pStyle w:val="2"/>
        <w:jc w:val="center"/>
        <w:outlineLvl w:val="9"/>
        <w:rPr>
          <w:rFonts w:hint="eastAsia" w:ascii="宋体" w:hAnsi="宋体" w:eastAsia="宋体" w:cs="宋体"/>
          <w:b/>
          <w:sz w:val="32"/>
          <w:szCs w:val="32"/>
          <w:highlight w:val="none"/>
          <w:lang w:val="en-US" w:eastAsia="zh-CN"/>
        </w:rPr>
      </w:pPr>
    </w:p>
    <w:p w14:paraId="2EE48895">
      <w:pPr>
        <w:pStyle w:val="2"/>
        <w:jc w:val="center"/>
        <w:outlineLvl w:val="9"/>
        <w:rPr>
          <w:rFonts w:hint="eastAsia" w:ascii="宋体" w:hAnsi="宋体" w:eastAsia="宋体" w:cs="宋体"/>
          <w:b/>
          <w:sz w:val="32"/>
          <w:szCs w:val="32"/>
          <w:highlight w:val="none"/>
          <w:lang w:val="en-US" w:eastAsia="zh-CN"/>
        </w:rPr>
      </w:pPr>
    </w:p>
    <w:p w14:paraId="37BD0C68">
      <w:pPr>
        <w:pStyle w:val="2"/>
        <w:jc w:val="center"/>
        <w:outlineLvl w:val="9"/>
        <w:rPr>
          <w:rFonts w:hint="eastAsia" w:ascii="宋体" w:hAnsi="宋体" w:eastAsia="宋体" w:cs="宋体"/>
          <w:b/>
          <w:sz w:val="32"/>
          <w:szCs w:val="32"/>
          <w:highlight w:val="none"/>
          <w:lang w:val="en-US" w:eastAsia="zh-CN"/>
        </w:rPr>
      </w:pPr>
    </w:p>
    <w:p w14:paraId="3081BD28">
      <w:pPr>
        <w:pStyle w:val="2"/>
        <w:jc w:val="center"/>
        <w:outlineLvl w:val="9"/>
        <w:rPr>
          <w:rFonts w:hint="eastAsia" w:ascii="宋体" w:hAnsi="宋体" w:eastAsia="宋体" w:cs="宋体"/>
          <w:b/>
          <w:sz w:val="32"/>
          <w:szCs w:val="32"/>
          <w:highlight w:val="none"/>
          <w:lang w:val="en-US" w:eastAsia="zh-CN"/>
        </w:rPr>
      </w:pPr>
    </w:p>
    <w:p w14:paraId="6B4CBAAD">
      <w:pPr>
        <w:pStyle w:val="2"/>
        <w:jc w:val="center"/>
        <w:outlineLvl w:val="9"/>
        <w:rPr>
          <w:rFonts w:hint="eastAsia" w:ascii="宋体" w:hAnsi="宋体" w:eastAsia="宋体" w:cs="宋体"/>
          <w:b/>
          <w:sz w:val="32"/>
          <w:szCs w:val="32"/>
          <w:highlight w:val="none"/>
          <w:lang w:val="en-US" w:eastAsia="zh-CN"/>
        </w:rPr>
      </w:pPr>
    </w:p>
    <w:p w14:paraId="14C7E6D6">
      <w:pPr>
        <w:pStyle w:val="2"/>
        <w:jc w:val="center"/>
        <w:outlineLvl w:val="9"/>
        <w:rPr>
          <w:rFonts w:hint="eastAsia" w:ascii="宋体" w:hAnsi="宋体" w:eastAsia="宋体" w:cs="宋体"/>
          <w:b/>
          <w:sz w:val="32"/>
          <w:szCs w:val="32"/>
          <w:highlight w:val="none"/>
          <w:lang w:val="en-US" w:eastAsia="zh-CN"/>
        </w:rPr>
      </w:pPr>
    </w:p>
    <w:p w14:paraId="314724A1">
      <w:pPr>
        <w:pStyle w:val="2"/>
        <w:jc w:val="center"/>
        <w:outlineLvl w:val="9"/>
        <w:rPr>
          <w:rFonts w:hint="eastAsia" w:ascii="宋体" w:hAnsi="宋体" w:eastAsia="宋体" w:cs="宋体"/>
          <w:b/>
          <w:sz w:val="32"/>
          <w:szCs w:val="32"/>
          <w:highlight w:val="none"/>
          <w:lang w:val="en-US" w:eastAsia="zh-CN"/>
        </w:rPr>
      </w:pPr>
    </w:p>
    <w:p w14:paraId="224EAA6A">
      <w:pPr>
        <w:pStyle w:val="2"/>
        <w:jc w:val="center"/>
        <w:outlineLvl w:val="9"/>
        <w:rPr>
          <w:rFonts w:hint="eastAsia" w:ascii="宋体" w:hAnsi="宋体" w:eastAsia="宋体" w:cs="宋体"/>
          <w:b/>
          <w:sz w:val="32"/>
          <w:szCs w:val="32"/>
          <w:highlight w:val="none"/>
          <w:lang w:val="en-US" w:eastAsia="zh-CN"/>
        </w:rPr>
      </w:pPr>
    </w:p>
    <w:p w14:paraId="01591182">
      <w:pPr>
        <w:pStyle w:val="2"/>
        <w:jc w:val="center"/>
        <w:outlineLvl w:val="9"/>
        <w:rPr>
          <w:rFonts w:hint="eastAsia" w:ascii="宋体" w:hAnsi="宋体" w:eastAsia="宋体" w:cs="宋体"/>
          <w:b/>
          <w:sz w:val="32"/>
          <w:szCs w:val="32"/>
          <w:highlight w:val="none"/>
          <w:lang w:val="en-US" w:eastAsia="zh-CN"/>
        </w:rPr>
      </w:pPr>
    </w:p>
    <w:p w14:paraId="7C461388">
      <w:pPr>
        <w:pStyle w:val="2"/>
        <w:jc w:val="center"/>
        <w:outlineLvl w:val="9"/>
        <w:rPr>
          <w:rFonts w:hint="eastAsia" w:ascii="宋体" w:hAnsi="宋体" w:eastAsia="宋体" w:cs="宋体"/>
          <w:b/>
          <w:sz w:val="32"/>
          <w:szCs w:val="32"/>
          <w:highlight w:val="none"/>
          <w:lang w:val="en-US" w:eastAsia="zh-CN"/>
        </w:rPr>
      </w:pPr>
    </w:p>
    <w:p w14:paraId="6FFDCB73">
      <w:pPr>
        <w:pStyle w:val="2"/>
        <w:jc w:val="center"/>
        <w:outlineLvl w:val="9"/>
        <w:rPr>
          <w:rFonts w:hint="eastAsia" w:ascii="宋体" w:hAnsi="宋体" w:eastAsia="宋体" w:cs="宋体"/>
          <w:b/>
          <w:sz w:val="32"/>
          <w:szCs w:val="32"/>
          <w:highlight w:val="none"/>
          <w:lang w:val="en-US" w:eastAsia="zh-CN"/>
        </w:rPr>
      </w:pPr>
    </w:p>
    <w:p w14:paraId="6414010F">
      <w:pPr>
        <w:pStyle w:val="2"/>
        <w:jc w:val="center"/>
        <w:outlineLvl w:val="9"/>
        <w:rPr>
          <w:rFonts w:hint="eastAsia" w:ascii="宋体" w:hAnsi="宋体" w:eastAsia="宋体" w:cs="宋体"/>
          <w:b/>
          <w:sz w:val="32"/>
          <w:szCs w:val="32"/>
          <w:highlight w:val="none"/>
          <w:lang w:val="en-US" w:eastAsia="zh-CN"/>
        </w:rPr>
      </w:pPr>
    </w:p>
    <w:p w14:paraId="47B4D1F8">
      <w:pPr>
        <w:pStyle w:val="2"/>
        <w:jc w:val="center"/>
        <w:outlineLvl w:val="9"/>
        <w:rPr>
          <w:rFonts w:hint="eastAsia" w:ascii="宋体" w:hAnsi="宋体" w:eastAsia="宋体" w:cs="宋体"/>
          <w:b/>
          <w:sz w:val="32"/>
          <w:szCs w:val="32"/>
          <w:highlight w:val="none"/>
          <w:lang w:val="en-US" w:eastAsia="zh-CN"/>
        </w:rPr>
      </w:pPr>
      <w:r>
        <w:rPr>
          <w:rFonts w:hint="eastAsia" w:ascii="宋体" w:hAnsi="宋体" w:eastAsia="宋体" w:cs="宋体"/>
          <w:b/>
          <w:sz w:val="32"/>
          <w:szCs w:val="32"/>
          <w:highlight w:val="none"/>
          <w:lang w:val="en-US" w:eastAsia="zh-CN"/>
        </w:rPr>
        <w:t>人力资源服务许可证书</w:t>
      </w:r>
    </w:p>
    <w:p w14:paraId="1D4CC1D0">
      <w:pPr>
        <w:pStyle w:val="2"/>
        <w:jc w:val="center"/>
        <w:outlineLvl w:val="9"/>
        <w:rPr>
          <w:rFonts w:hint="eastAsia" w:ascii="宋体" w:hAnsi="宋体" w:eastAsia="宋体" w:cs="宋体"/>
          <w:b/>
          <w:sz w:val="32"/>
          <w:szCs w:val="32"/>
          <w:highlight w:val="none"/>
          <w:lang w:val="en-US" w:eastAsia="zh-CN"/>
        </w:rPr>
      </w:pPr>
    </w:p>
    <w:p w14:paraId="0D935F6E">
      <w:pPr>
        <w:pStyle w:val="25"/>
        <w:spacing w:before="0" w:beforeAutospacing="0" w:after="0" w:afterAutospacing="0" w:line="360" w:lineRule="auto"/>
        <w:jc w:val="both"/>
        <w:rPr>
          <w:rFonts w:hint="eastAsia" w:ascii="宋体" w:hAnsi="宋体" w:eastAsia="宋体" w:cs="宋体"/>
          <w:b/>
          <w:bCs/>
          <w:color w:val="222222"/>
          <w:highlight w:val="none"/>
          <w:lang w:val="en-US" w:eastAsia="zh-CN"/>
        </w:rPr>
      </w:pPr>
    </w:p>
    <w:p w14:paraId="0D562F9F">
      <w:pPr>
        <w:pStyle w:val="2"/>
        <w:jc w:val="center"/>
        <w:outlineLvl w:val="9"/>
        <w:rPr>
          <w:rFonts w:hint="eastAsia" w:ascii="宋体" w:hAnsi="宋体" w:eastAsia="宋体" w:cs="宋体"/>
          <w:b/>
          <w:sz w:val="28"/>
          <w:szCs w:val="28"/>
          <w:highlight w:val="none"/>
          <w:lang w:val="en-US" w:eastAsia="zh-CN"/>
        </w:rPr>
      </w:pPr>
    </w:p>
    <w:p w14:paraId="02281625">
      <w:pPr>
        <w:pStyle w:val="2"/>
        <w:jc w:val="center"/>
        <w:outlineLvl w:val="9"/>
        <w:rPr>
          <w:rFonts w:hint="eastAsia" w:ascii="宋体" w:hAnsi="宋体" w:eastAsia="宋体" w:cs="宋体"/>
          <w:b/>
          <w:sz w:val="28"/>
          <w:szCs w:val="28"/>
          <w:highlight w:val="none"/>
          <w:lang w:val="en-US" w:eastAsia="zh-CN"/>
        </w:rPr>
      </w:pPr>
    </w:p>
    <w:p w14:paraId="1A298BCE">
      <w:pPr>
        <w:pStyle w:val="2"/>
        <w:jc w:val="center"/>
        <w:outlineLvl w:val="9"/>
        <w:rPr>
          <w:rFonts w:hint="eastAsia" w:ascii="宋体" w:hAnsi="宋体" w:eastAsia="宋体" w:cs="宋体"/>
          <w:b/>
          <w:sz w:val="28"/>
          <w:szCs w:val="28"/>
          <w:highlight w:val="none"/>
          <w:lang w:val="en-US" w:eastAsia="zh-CN"/>
        </w:rPr>
      </w:pPr>
    </w:p>
    <w:p w14:paraId="473F218A">
      <w:pPr>
        <w:pStyle w:val="2"/>
        <w:jc w:val="center"/>
        <w:outlineLvl w:val="9"/>
        <w:rPr>
          <w:rFonts w:hint="eastAsia" w:ascii="宋体" w:hAnsi="宋体" w:eastAsia="宋体" w:cs="宋体"/>
          <w:b/>
          <w:sz w:val="28"/>
          <w:szCs w:val="28"/>
          <w:highlight w:val="none"/>
          <w:lang w:val="en-US" w:eastAsia="zh-CN"/>
        </w:rPr>
      </w:pPr>
    </w:p>
    <w:p w14:paraId="59C61798">
      <w:pPr>
        <w:pStyle w:val="2"/>
        <w:jc w:val="center"/>
        <w:outlineLvl w:val="9"/>
        <w:rPr>
          <w:rFonts w:hint="eastAsia" w:ascii="宋体" w:hAnsi="宋体" w:eastAsia="宋体" w:cs="宋体"/>
          <w:b/>
          <w:sz w:val="28"/>
          <w:szCs w:val="28"/>
          <w:highlight w:val="none"/>
          <w:lang w:val="en-US" w:eastAsia="zh-CN"/>
        </w:rPr>
      </w:pPr>
    </w:p>
    <w:p w14:paraId="3639E898">
      <w:pPr>
        <w:pStyle w:val="2"/>
        <w:jc w:val="center"/>
        <w:outlineLvl w:val="9"/>
        <w:rPr>
          <w:rFonts w:hint="eastAsia" w:ascii="宋体" w:hAnsi="宋体" w:eastAsia="宋体" w:cs="宋体"/>
          <w:b/>
          <w:sz w:val="28"/>
          <w:szCs w:val="28"/>
          <w:highlight w:val="none"/>
          <w:lang w:val="en-US" w:eastAsia="zh-CN"/>
        </w:rPr>
      </w:pPr>
    </w:p>
    <w:p w14:paraId="14E252BC">
      <w:pPr>
        <w:pStyle w:val="2"/>
        <w:jc w:val="center"/>
        <w:outlineLvl w:val="9"/>
        <w:rPr>
          <w:rFonts w:hint="eastAsia" w:ascii="宋体" w:hAnsi="宋体" w:eastAsia="宋体" w:cs="宋体"/>
          <w:b/>
          <w:sz w:val="28"/>
          <w:szCs w:val="28"/>
          <w:highlight w:val="none"/>
          <w:lang w:val="en-US" w:eastAsia="zh-CN"/>
        </w:rPr>
      </w:pPr>
    </w:p>
    <w:p w14:paraId="665A9C0B">
      <w:pPr>
        <w:pStyle w:val="2"/>
        <w:jc w:val="center"/>
        <w:outlineLvl w:val="9"/>
        <w:rPr>
          <w:rFonts w:hint="eastAsia" w:ascii="宋体" w:hAnsi="宋体" w:eastAsia="宋体" w:cs="宋体"/>
          <w:b/>
          <w:sz w:val="28"/>
          <w:szCs w:val="28"/>
          <w:highlight w:val="none"/>
          <w:lang w:val="en-US" w:eastAsia="zh-CN"/>
        </w:rPr>
      </w:pPr>
    </w:p>
    <w:p w14:paraId="141BEA4E">
      <w:pPr>
        <w:pStyle w:val="2"/>
        <w:jc w:val="center"/>
        <w:outlineLvl w:val="9"/>
        <w:rPr>
          <w:rFonts w:hint="eastAsia" w:ascii="宋体" w:hAnsi="宋体" w:eastAsia="宋体" w:cs="宋体"/>
          <w:b/>
          <w:sz w:val="28"/>
          <w:szCs w:val="28"/>
          <w:highlight w:val="none"/>
          <w:lang w:val="en-US" w:eastAsia="zh-CN"/>
        </w:rPr>
      </w:pPr>
    </w:p>
    <w:p w14:paraId="229A1EB1">
      <w:pPr>
        <w:pStyle w:val="2"/>
        <w:jc w:val="center"/>
        <w:outlineLvl w:val="9"/>
        <w:rPr>
          <w:rFonts w:hint="eastAsia" w:ascii="宋体" w:hAnsi="宋体" w:eastAsia="宋体" w:cs="宋体"/>
          <w:b/>
          <w:sz w:val="28"/>
          <w:szCs w:val="28"/>
          <w:highlight w:val="none"/>
          <w:lang w:val="en-US" w:eastAsia="zh-CN"/>
        </w:rPr>
      </w:pPr>
    </w:p>
    <w:p w14:paraId="266DBAC6">
      <w:pPr>
        <w:pStyle w:val="2"/>
        <w:jc w:val="center"/>
        <w:outlineLvl w:val="9"/>
        <w:rPr>
          <w:rFonts w:hint="eastAsia" w:ascii="宋体" w:hAnsi="宋体" w:eastAsia="宋体" w:cs="宋体"/>
          <w:b/>
          <w:sz w:val="28"/>
          <w:szCs w:val="28"/>
          <w:highlight w:val="none"/>
          <w:lang w:val="en-US" w:eastAsia="zh-CN"/>
        </w:rPr>
      </w:pPr>
    </w:p>
    <w:p w14:paraId="73476BB6">
      <w:pPr>
        <w:pStyle w:val="2"/>
        <w:jc w:val="center"/>
        <w:outlineLvl w:val="9"/>
        <w:rPr>
          <w:rFonts w:hint="eastAsia" w:ascii="宋体" w:hAnsi="宋体" w:eastAsia="宋体" w:cs="宋体"/>
          <w:b/>
          <w:sz w:val="28"/>
          <w:szCs w:val="28"/>
          <w:highlight w:val="none"/>
          <w:lang w:val="en-US" w:eastAsia="zh-CN"/>
        </w:rPr>
      </w:pPr>
    </w:p>
    <w:p w14:paraId="6E14DF5A">
      <w:pPr>
        <w:pStyle w:val="2"/>
        <w:jc w:val="center"/>
        <w:outlineLvl w:val="9"/>
        <w:rPr>
          <w:rFonts w:hint="eastAsia" w:ascii="宋体" w:hAnsi="宋体" w:eastAsia="宋体" w:cs="宋体"/>
          <w:b/>
          <w:sz w:val="28"/>
          <w:szCs w:val="28"/>
          <w:highlight w:val="none"/>
          <w:lang w:val="en-US" w:eastAsia="zh-CN"/>
        </w:rPr>
      </w:pPr>
    </w:p>
    <w:p w14:paraId="0D3730C5">
      <w:pPr>
        <w:pStyle w:val="2"/>
        <w:jc w:val="center"/>
        <w:outlineLvl w:val="9"/>
        <w:rPr>
          <w:rFonts w:hint="eastAsia" w:ascii="宋体" w:hAnsi="宋体" w:eastAsia="宋体" w:cs="宋体"/>
          <w:b/>
          <w:sz w:val="28"/>
          <w:szCs w:val="28"/>
          <w:highlight w:val="none"/>
          <w:lang w:val="en-US" w:eastAsia="zh-CN"/>
        </w:rPr>
      </w:pPr>
    </w:p>
    <w:p w14:paraId="3EA02E45">
      <w:pPr>
        <w:pStyle w:val="2"/>
        <w:jc w:val="center"/>
        <w:outlineLvl w:val="9"/>
        <w:rPr>
          <w:rFonts w:hint="eastAsia" w:ascii="宋体" w:hAnsi="宋体" w:eastAsia="宋体" w:cs="宋体"/>
          <w:b/>
          <w:sz w:val="28"/>
          <w:szCs w:val="28"/>
          <w:highlight w:val="none"/>
          <w:lang w:val="en-US" w:eastAsia="zh-CN"/>
        </w:rPr>
      </w:pPr>
    </w:p>
    <w:p w14:paraId="1384BB52">
      <w:pPr>
        <w:pStyle w:val="2"/>
        <w:jc w:val="center"/>
        <w:outlineLvl w:val="9"/>
        <w:rPr>
          <w:rFonts w:hint="eastAsia" w:ascii="宋体" w:hAnsi="宋体" w:eastAsia="宋体" w:cs="宋体"/>
          <w:b/>
          <w:sz w:val="28"/>
          <w:szCs w:val="28"/>
          <w:highlight w:val="none"/>
          <w:lang w:val="en-US" w:eastAsia="zh-CN"/>
        </w:rPr>
      </w:pPr>
    </w:p>
    <w:p w14:paraId="5483C29F">
      <w:pPr>
        <w:pStyle w:val="2"/>
        <w:jc w:val="center"/>
        <w:outlineLvl w:val="9"/>
        <w:rPr>
          <w:rFonts w:hint="eastAsia" w:ascii="宋体" w:hAnsi="宋体" w:eastAsia="宋体" w:cs="宋体"/>
          <w:b/>
          <w:sz w:val="28"/>
          <w:szCs w:val="28"/>
          <w:highlight w:val="none"/>
          <w:lang w:val="en-US" w:eastAsia="zh-CN"/>
        </w:rPr>
      </w:pPr>
    </w:p>
    <w:p w14:paraId="49BAAF46">
      <w:pPr>
        <w:pStyle w:val="2"/>
        <w:jc w:val="both"/>
        <w:outlineLvl w:val="9"/>
        <w:rPr>
          <w:rFonts w:hint="eastAsia" w:ascii="宋体" w:hAnsi="宋体" w:eastAsia="宋体" w:cs="宋体"/>
          <w:b/>
          <w:sz w:val="32"/>
          <w:szCs w:val="32"/>
          <w:highlight w:val="none"/>
          <w:lang w:val="en-US" w:eastAsia="zh-CN"/>
        </w:rPr>
      </w:pPr>
    </w:p>
    <w:p w14:paraId="33026020">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7331AF37">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6692AE0B">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575A7591">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55F5D2C8">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72CB0B10">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46DC66C4">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54473833">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7E0320AC">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3D601A8B">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6A70042B">
      <w:pPr>
        <w:pStyle w:val="2"/>
        <w:keepNext w:val="0"/>
        <w:keepLines w:val="0"/>
        <w:pageBreakBefore w:val="0"/>
        <w:widowControl w:val="0"/>
        <w:kinsoku/>
        <w:wordWrap/>
        <w:overflowPunct/>
        <w:topLinePunct w:val="0"/>
        <w:autoSpaceDE/>
        <w:autoSpaceDN/>
        <w:bidi w:val="0"/>
        <w:adjustRightInd/>
        <w:snapToGrid w:val="0"/>
        <w:spacing w:line="360" w:lineRule="auto"/>
        <w:jc w:val="both"/>
        <w:textAlignment w:val="auto"/>
        <w:outlineLvl w:val="9"/>
        <w:rPr>
          <w:rFonts w:hint="eastAsia" w:ascii="宋体" w:hAnsi="宋体" w:eastAsia="宋体" w:cs="宋体"/>
          <w:b/>
          <w:sz w:val="28"/>
          <w:szCs w:val="28"/>
          <w:highlight w:val="none"/>
          <w:lang w:val="en-US" w:eastAsia="zh-CN"/>
        </w:rPr>
      </w:pPr>
    </w:p>
    <w:p w14:paraId="6838BB2B">
      <w:pPr>
        <w:pStyle w:val="2"/>
        <w:jc w:val="center"/>
        <w:outlineLvl w:val="2"/>
        <w:rPr>
          <w:rFonts w:hint="default" w:ascii="宋体" w:hAnsi="宋体" w:eastAsia="宋体" w:cs="宋体"/>
          <w:b/>
          <w:sz w:val="32"/>
          <w:szCs w:val="32"/>
          <w:highlight w:val="none"/>
          <w:lang w:val="en-US" w:eastAsia="zh-CN"/>
        </w:rPr>
      </w:pPr>
      <w:bookmarkStart w:id="657" w:name="_Toc30039"/>
      <w:bookmarkStart w:id="658" w:name="_Toc23504"/>
      <w:r>
        <w:rPr>
          <w:rFonts w:hint="eastAsia" w:ascii="宋体" w:hAnsi="宋体" w:eastAsia="宋体" w:cs="宋体"/>
          <w:b/>
          <w:sz w:val="32"/>
          <w:szCs w:val="32"/>
          <w:highlight w:val="none"/>
          <w:lang w:val="en-US" w:eastAsia="zh-CN"/>
        </w:rPr>
        <w:t>非联合体投标声明</w:t>
      </w:r>
      <w:bookmarkEnd w:id="657"/>
      <w:bookmarkEnd w:id="658"/>
    </w:p>
    <w:p w14:paraId="3D6B3122">
      <w:pPr>
        <w:numPr>
          <w:ilvl w:val="0"/>
          <w:numId w:val="0"/>
        </w:numPr>
        <w:spacing w:line="480" w:lineRule="auto"/>
        <w:jc w:val="center"/>
        <w:rPr>
          <w:rFonts w:hint="default" w:ascii="宋体" w:hAnsi="宋体" w:eastAsia="宋体" w:cs="宋体"/>
          <w:sz w:val="28"/>
          <w:szCs w:val="28"/>
          <w:highlight w:val="none"/>
          <w:lang w:val="en-US" w:eastAsia="zh-CN"/>
        </w:rPr>
      </w:pP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格式自拟）</w:t>
      </w:r>
    </w:p>
    <w:p w14:paraId="796795C1">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79249E90">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0334A095">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1F30F383">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564D8EAE">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35359453">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6042BA2A">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156076C5">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4CC8C1BE">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2A045613">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1A71B467">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15D1268F">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378A18B3">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6674A8C4">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1F5B7D45">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5A3C3B18">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49CFE52A">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4CCEDCAF">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4DEAD0C2">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19672375">
      <w:pPr>
        <w:pStyle w:val="16"/>
        <w:adjustRightInd w:val="0"/>
        <w:snapToGrid w:val="0"/>
        <w:spacing w:line="360" w:lineRule="auto"/>
        <w:outlineLvl w:val="9"/>
        <w:rPr>
          <w:rFonts w:hint="eastAsia" w:ascii="仿宋_GB2312" w:hAnsi="仿宋_GB2312" w:eastAsia="仿宋_GB2312" w:cs="仿宋_GB2312"/>
          <w:b/>
          <w:sz w:val="32"/>
          <w:szCs w:val="32"/>
          <w:highlight w:val="none"/>
        </w:rPr>
      </w:pPr>
    </w:p>
    <w:p w14:paraId="246C2F8E">
      <w:pPr>
        <w:pStyle w:val="16"/>
        <w:adjustRightInd w:val="0"/>
        <w:snapToGrid w:val="0"/>
        <w:spacing w:line="360" w:lineRule="auto"/>
        <w:outlineLvl w:val="2"/>
        <w:rPr>
          <w:rFonts w:hint="eastAsia" w:ascii="仿宋_GB2312" w:hAnsi="仿宋_GB2312" w:eastAsia="仿宋_GB2312" w:cs="仿宋_GB2312"/>
          <w:b/>
          <w:sz w:val="32"/>
          <w:szCs w:val="32"/>
          <w:highlight w:val="none"/>
        </w:rPr>
      </w:pPr>
      <w:bookmarkStart w:id="659" w:name="_Toc13014"/>
      <w:bookmarkStart w:id="660" w:name="_Toc29821"/>
      <w:r>
        <w:rPr>
          <w:rFonts w:hint="eastAsia" w:ascii="仿宋_GB2312" w:hAnsi="仿宋_GB2312" w:eastAsia="仿宋_GB2312" w:cs="仿宋_GB2312"/>
          <w:b/>
          <w:sz w:val="32"/>
          <w:szCs w:val="32"/>
          <w:highlight w:val="none"/>
        </w:rPr>
        <w:t>附件1：</w:t>
      </w:r>
      <w:bookmarkEnd w:id="656"/>
      <w:bookmarkEnd w:id="659"/>
      <w:bookmarkEnd w:id="660"/>
    </w:p>
    <w:p w14:paraId="270D148B">
      <w:pPr>
        <w:spacing w:line="480" w:lineRule="auto"/>
        <w:jc w:val="center"/>
        <w:rPr>
          <w:rFonts w:hint="eastAsia" w:ascii="宋体" w:hAnsi="宋体" w:eastAsia="宋体" w:cs="宋体"/>
          <w:b/>
          <w:kern w:val="2"/>
          <w:sz w:val="32"/>
          <w:szCs w:val="32"/>
          <w:highlight w:val="none"/>
          <w:lang w:val="en-US" w:eastAsia="zh-CN" w:bidi="ar-SA"/>
        </w:rPr>
      </w:pPr>
      <w:r>
        <w:rPr>
          <w:rFonts w:hint="eastAsia" w:ascii="宋体" w:hAnsi="宋体" w:eastAsia="宋体" w:cs="宋体"/>
          <w:b/>
          <w:kern w:val="2"/>
          <w:sz w:val="32"/>
          <w:szCs w:val="32"/>
          <w:highlight w:val="none"/>
          <w:lang w:val="en-US" w:eastAsia="zh-CN" w:bidi="ar-SA"/>
        </w:rPr>
        <w:t>基本资格条件承诺函</w:t>
      </w:r>
    </w:p>
    <w:p w14:paraId="3A88D55D">
      <w:pPr>
        <w:spacing w:line="480" w:lineRule="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致</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(采购代理机构名称 ):</w:t>
      </w:r>
    </w:p>
    <w:p w14:paraId="3802EF6C">
      <w:pPr>
        <w:spacing w:line="480" w:lineRule="auto"/>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rPr>
        <w:t>(投标人名称)郑重承诺:</w:t>
      </w:r>
    </w:p>
    <w:p w14:paraId="5635415E">
      <w:pPr>
        <w:numPr>
          <w:ilvl w:val="0"/>
          <w:numId w:val="0"/>
        </w:numPr>
        <w:spacing w:line="480" w:lineRule="auto"/>
        <w:ind w:firstLine="720" w:firstLineChars="300"/>
        <w:rPr>
          <w:rFonts w:hint="eastAsia" w:ascii="宋体" w:hAnsi="宋体" w:eastAsia="宋体" w:cs="宋体"/>
          <w:sz w:val="24"/>
          <w:szCs w:val="24"/>
          <w:highlight w:val="none"/>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我方具有良好的商业信誉和健全的财务会计制度，具有履行合同所必需的设备和专业技术能力，具有依法缴纳税收和社会保障金的良好记录，参加本项目采购活动前三年内无重大违法活动记录。</w:t>
      </w:r>
    </w:p>
    <w:p w14:paraId="4C907C06">
      <w:pPr>
        <w:spacing w:line="480" w:lineRule="auto"/>
        <w:ind w:firstLine="720" w:firstLineChars="3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2.我方未列入在信用中国网站(www.creditchina.gov.cn)““失信被执行人”</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重大税收违法案件当事人名单”中，也未列入中国政府采购网 (www.ccgp.gov.cn)“政府采购严重违法失信行为记录名单”中</w:t>
      </w:r>
      <w:r>
        <w:rPr>
          <w:rFonts w:hint="eastAsia" w:ascii="宋体" w:hAnsi="宋体" w:eastAsia="宋体" w:cs="宋体"/>
          <w:sz w:val="24"/>
          <w:szCs w:val="24"/>
          <w:highlight w:val="none"/>
          <w:lang w:eastAsia="zh-CN"/>
        </w:rPr>
        <w:t>。</w:t>
      </w:r>
    </w:p>
    <w:p w14:paraId="6FCC02D0">
      <w:pPr>
        <w:spacing w:line="480" w:lineRule="auto"/>
        <w:ind w:firstLine="720" w:firstLineChars="300"/>
        <w:rPr>
          <w:rFonts w:hint="eastAsia" w:ascii="宋体" w:hAnsi="宋体" w:eastAsia="宋体" w:cs="宋体"/>
          <w:sz w:val="24"/>
          <w:szCs w:val="24"/>
          <w:highlight w:val="none"/>
        </w:rPr>
      </w:pPr>
      <w:r>
        <w:rPr>
          <w:rFonts w:hint="eastAsia" w:ascii="宋体" w:hAnsi="宋体" w:eastAsia="宋体" w:cs="宋体"/>
          <w:sz w:val="24"/>
          <w:szCs w:val="24"/>
          <w:highlight w:val="none"/>
        </w:rPr>
        <w:t>3.我方在采购项目评审 (评标) 环节结束后，随时接受采购人、采购代理机构的检查验证，配合提供相关证明材料，证明符合《中华人民共和国政府采购法》规定的投标人基本资格条件。</w:t>
      </w:r>
    </w:p>
    <w:p w14:paraId="55FEA203">
      <w:pPr>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我方对以上承诺负全部法律责任。</w:t>
      </w:r>
    </w:p>
    <w:p w14:paraId="1CADBB14">
      <w:pPr>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特此承诺。</w:t>
      </w:r>
    </w:p>
    <w:p w14:paraId="5754C1FF">
      <w:pPr>
        <w:spacing w:line="360" w:lineRule="auto"/>
        <w:ind w:firstLine="2880" w:firstLineChars="1200"/>
        <w:rPr>
          <w:rFonts w:hint="eastAsia" w:ascii="宋体" w:hAnsi="宋体" w:cs="宋体"/>
          <w:sz w:val="24"/>
          <w:szCs w:val="24"/>
          <w:highlight w:val="none"/>
        </w:rPr>
      </w:pPr>
    </w:p>
    <w:p w14:paraId="38B5FC52">
      <w:pPr>
        <w:spacing w:line="360" w:lineRule="auto"/>
        <w:ind w:firstLine="2880" w:firstLineChars="1200"/>
        <w:rPr>
          <w:rFonts w:hint="eastAsia" w:ascii="宋体" w:hAnsi="宋体" w:cs="宋体"/>
          <w:sz w:val="24"/>
          <w:szCs w:val="24"/>
          <w:highlight w:val="none"/>
        </w:rPr>
      </w:pPr>
    </w:p>
    <w:p w14:paraId="515379E7">
      <w:pPr>
        <w:spacing w:line="360" w:lineRule="auto"/>
        <w:ind w:firstLine="2880" w:firstLineChars="12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0EC06764">
      <w:pPr>
        <w:adjustRightInd w:val="0"/>
        <w:snapToGrid w:val="0"/>
        <w:spacing w:line="360" w:lineRule="auto"/>
        <w:ind w:firstLine="2880" w:firstLineChars="1200"/>
        <w:rPr>
          <w:rFonts w:hint="eastAsia" w:ascii="宋体" w:hAnsi="宋体" w:cs="宋体"/>
          <w:sz w:val="24"/>
          <w:szCs w:val="24"/>
          <w:highlight w:val="none"/>
        </w:rPr>
      </w:pPr>
    </w:p>
    <w:p w14:paraId="09811DE7">
      <w:pPr>
        <w:adjustRightInd w:val="0"/>
        <w:snapToGrid w:val="0"/>
        <w:spacing w:line="360" w:lineRule="auto"/>
        <w:ind w:firstLine="2880" w:firstLineChars="1200"/>
        <w:rPr>
          <w:rFonts w:hint="eastAsia" w:ascii="宋体" w:hAnsi="宋体" w:cs="宋体"/>
          <w:sz w:val="24"/>
          <w:szCs w:val="24"/>
          <w:highlight w:val="none"/>
          <w:u w:val="singl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1910C726">
      <w:pPr>
        <w:adjustRightInd w:val="0"/>
        <w:snapToGrid w:val="0"/>
        <w:spacing w:line="360" w:lineRule="auto"/>
        <w:rPr>
          <w:rFonts w:hint="eastAsia" w:ascii="宋体" w:hAnsi="宋体" w:cs="宋体"/>
          <w:sz w:val="28"/>
          <w:szCs w:val="28"/>
          <w:highlight w:val="none"/>
          <w:u w:val="single"/>
        </w:rPr>
      </w:pPr>
    </w:p>
    <w:p w14:paraId="14736235">
      <w:pPr>
        <w:autoSpaceDE w:val="0"/>
        <w:autoSpaceDN w:val="0"/>
        <w:adjustRightInd w:val="0"/>
        <w:snapToGrid w:val="0"/>
        <w:spacing w:line="360" w:lineRule="auto"/>
        <w:jc w:val="center"/>
        <w:rPr>
          <w:rFonts w:hint="eastAsia" w:ascii="宋体" w:hAnsi="宋体"/>
          <w:b/>
          <w:bCs/>
          <w:sz w:val="44"/>
          <w:szCs w:val="44"/>
          <w:highlight w:val="none"/>
        </w:rPr>
      </w:pPr>
    </w:p>
    <w:p w14:paraId="021CE23E">
      <w:pPr>
        <w:autoSpaceDE w:val="0"/>
        <w:autoSpaceDN w:val="0"/>
        <w:adjustRightInd w:val="0"/>
        <w:spacing w:line="360" w:lineRule="auto"/>
        <w:rPr>
          <w:rFonts w:ascii="仿宋_GB2312" w:hAnsi="宋体" w:eastAsia="仿宋_GB2312"/>
          <w:sz w:val="24"/>
          <w:szCs w:val="24"/>
          <w:highlight w:val="none"/>
          <w:u w:val="single"/>
        </w:rPr>
      </w:pPr>
    </w:p>
    <w:p w14:paraId="601C461B">
      <w:pPr>
        <w:adjustRightInd w:val="0"/>
        <w:snapToGrid w:val="0"/>
        <w:spacing w:line="360" w:lineRule="auto"/>
        <w:outlineLvl w:val="0"/>
        <w:rPr>
          <w:rFonts w:hint="eastAsia" w:ascii="仿宋_GB2312" w:hAnsi="仿宋_GB2312" w:eastAsia="仿宋_GB2312" w:cs="仿宋_GB2312"/>
          <w:b/>
          <w:sz w:val="32"/>
          <w:szCs w:val="32"/>
          <w:highlight w:val="none"/>
        </w:rPr>
      </w:pPr>
      <w:r>
        <w:rPr>
          <w:rFonts w:hint="eastAsia" w:ascii="仿宋_GB2312" w:eastAsia="仿宋_GB2312"/>
          <w:sz w:val="32"/>
          <w:szCs w:val="32"/>
          <w:highlight w:val="none"/>
        </w:rPr>
        <w:br w:type="page"/>
      </w:r>
      <w:bookmarkStart w:id="661" w:name="_Toc4538"/>
      <w:bookmarkStart w:id="662" w:name="_Toc9337"/>
      <w:bookmarkStart w:id="663" w:name="_Toc20055"/>
      <w:bookmarkStart w:id="664" w:name="_Toc4602"/>
      <w:bookmarkStart w:id="665" w:name="_Toc8895"/>
      <w:r>
        <w:rPr>
          <w:rFonts w:hint="eastAsia" w:ascii="仿宋_GB2312" w:hAnsi="仿宋_GB2312" w:eastAsia="仿宋_GB2312" w:cs="仿宋_GB2312"/>
          <w:b/>
          <w:sz w:val="32"/>
          <w:szCs w:val="32"/>
          <w:highlight w:val="none"/>
        </w:rPr>
        <w:t>附件</w:t>
      </w:r>
      <w:r>
        <w:rPr>
          <w:rFonts w:hint="eastAsia" w:ascii="仿宋_GB2312" w:hAnsi="仿宋_GB2312" w:eastAsia="仿宋_GB2312" w:cs="仿宋_GB2312"/>
          <w:b/>
          <w:sz w:val="32"/>
          <w:szCs w:val="32"/>
          <w:highlight w:val="none"/>
          <w:lang w:val="en-US" w:eastAsia="zh-CN"/>
        </w:rPr>
        <w:t>2</w:t>
      </w:r>
      <w:r>
        <w:rPr>
          <w:rFonts w:hint="eastAsia" w:ascii="仿宋_GB2312" w:hAnsi="仿宋_GB2312" w:eastAsia="仿宋_GB2312" w:cs="仿宋_GB2312"/>
          <w:b/>
          <w:sz w:val="32"/>
          <w:szCs w:val="32"/>
          <w:highlight w:val="none"/>
        </w:rPr>
        <w:t>：</w:t>
      </w:r>
      <w:bookmarkEnd w:id="661"/>
      <w:bookmarkEnd w:id="662"/>
      <w:bookmarkEnd w:id="663"/>
      <w:bookmarkEnd w:id="664"/>
      <w:bookmarkEnd w:id="665"/>
    </w:p>
    <w:p w14:paraId="74190A93">
      <w:pPr>
        <w:adjustRightInd w:val="0"/>
        <w:snapToGrid w:val="0"/>
        <w:spacing w:line="360" w:lineRule="auto"/>
        <w:jc w:val="center"/>
        <w:outlineLvl w:val="9"/>
        <w:rPr>
          <w:rFonts w:hint="eastAsia" w:ascii="宋体" w:hAnsi="宋体"/>
          <w:b/>
          <w:sz w:val="32"/>
          <w:szCs w:val="32"/>
          <w:highlight w:val="none"/>
        </w:rPr>
      </w:pPr>
      <w:bookmarkStart w:id="666" w:name="_Toc11772"/>
      <w:bookmarkStart w:id="667" w:name="_Toc32159"/>
      <w:bookmarkStart w:id="668" w:name="_Toc13616"/>
      <w:r>
        <w:rPr>
          <w:rFonts w:hint="eastAsia" w:ascii="宋体" w:hAnsi="宋体"/>
          <w:b/>
          <w:sz w:val="32"/>
          <w:szCs w:val="32"/>
          <w:highlight w:val="none"/>
        </w:rPr>
        <w:t>法定代表人身份证明/</w:t>
      </w:r>
      <w:r>
        <w:rPr>
          <w:rFonts w:ascii="宋体" w:hAnsi="宋体"/>
          <w:b/>
          <w:sz w:val="32"/>
          <w:szCs w:val="32"/>
          <w:highlight w:val="none"/>
        </w:rPr>
        <w:t>法定代表人授权</w:t>
      </w:r>
      <w:r>
        <w:rPr>
          <w:rFonts w:hint="eastAsia" w:ascii="宋体" w:hAnsi="宋体"/>
          <w:b/>
          <w:sz w:val="32"/>
          <w:szCs w:val="32"/>
          <w:highlight w:val="none"/>
        </w:rPr>
        <w:t>委托</w:t>
      </w:r>
      <w:r>
        <w:rPr>
          <w:rFonts w:ascii="宋体" w:hAnsi="宋体"/>
          <w:b/>
          <w:sz w:val="32"/>
          <w:szCs w:val="32"/>
          <w:highlight w:val="none"/>
        </w:rPr>
        <w:t>书</w:t>
      </w:r>
      <w:bookmarkEnd w:id="666"/>
      <w:bookmarkEnd w:id="667"/>
      <w:bookmarkEnd w:id="668"/>
    </w:p>
    <w:p w14:paraId="68C46A71">
      <w:pPr>
        <w:adjustRightInd w:val="0"/>
        <w:snapToGrid w:val="0"/>
        <w:spacing w:line="360" w:lineRule="auto"/>
        <w:jc w:val="center"/>
        <w:outlineLvl w:val="0"/>
        <w:rPr>
          <w:rFonts w:hint="eastAsia" w:ascii="宋体" w:hAnsi="宋体" w:cs="宋体"/>
          <w:b/>
          <w:sz w:val="32"/>
          <w:szCs w:val="32"/>
          <w:highlight w:val="none"/>
        </w:rPr>
      </w:pPr>
      <w:bookmarkStart w:id="669" w:name="_Toc15192"/>
      <w:bookmarkStart w:id="670" w:name="_Toc10193"/>
      <w:bookmarkStart w:id="671" w:name="_Toc13479"/>
      <w:bookmarkStart w:id="672" w:name="_Toc17143"/>
      <w:bookmarkStart w:id="673" w:name="_Toc9533"/>
      <w:r>
        <w:rPr>
          <w:rFonts w:hint="eastAsia" w:ascii="宋体" w:hAnsi="宋体" w:cs="宋体"/>
          <w:b/>
          <w:sz w:val="32"/>
          <w:szCs w:val="32"/>
          <w:highlight w:val="none"/>
        </w:rPr>
        <w:t>（1）法定代表人身份证明</w:t>
      </w:r>
      <w:bookmarkEnd w:id="669"/>
      <w:bookmarkEnd w:id="670"/>
      <w:bookmarkEnd w:id="671"/>
      <w:bookmarkEnd w:id="672"/>
      <w:bookmarkEnd w:id="673"/>
    </w:p>
    <w:p w14:paraId="6CC44838">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rPr>
      </w:pPr>
      <w:r>
        <w:rPr>
          <w:rFonts w:hint="eastAsia" w:ascii="宋体" w:hAnsi="宋体" w:cs="宋体"/>
          <w:sz w:val="24"/>
          <w:szCs w:val="24"/>
          <w:highlight w:val="none"/>
        </w:rPr>
        <w:t>投标人</w:t>
      </w:r>
      <w:r>
        <w:rPr>
          <w:rFonts w:hint="eastAsia" w:ascii="宋体" w:hAnsi="宋体" w:cs="宋体"/>
          <w:kern w:val="0"/>
          <w:sz w:val="24"/>
          <w:szCs w:val="24"/>
          <w:highlight w:val="none"/>
        </w:rPr>
        <w:t>名称：</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w:t>
      </w:r>
    </w:p>
    <w:p w14:paraId="58D14E63">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统一社会信用代码：</w:t>
      </w:r>
      <w:r>
        <w:rPr>
          <w:rFonts w:hint="eastAsia" w:ascii="宋体" w:hAnsi="宋体" w:cs="宋体"/>
          <w:kern w:val="0"/>
          <w:sz w:val="24"/>
          <w:szCs w:val="24"/>
          <w:highlight w:val="none"/>
          <w:u w:val="single"/>
        </w:rPr>
        <w:t xml:space="preserve">                                  </w:t>
      </w:r>
    </w:p>
    <w:p w14:paraId="2298C1A4">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u w:val="single"/>
        </w:rPr>
      </w:pPr>
      <w:r>
        <w:rPr>
          <w:rFonts w:hint="eastAsia" w:ascii="宋体" w:hAnsi="宋体" w:cs="宋体"/>
          <w:kern w:val="0"/>
          <w:sz w:val="24"/>
          <w:szCs w:val="24"/>
          <w:highlight w:val="none"/>
        </w:rPr>
        <w:t>注册地址：</w:t>
      </w:r>
      <w:r>
        <w:rPr>
          <w:rFonts w:hint="eastAsia" w:ascii="宋体" w:hAnsi="宋体" w:cs="宋体"/>
          <w:kern w:val="0"/>
          <w:sz w:val="24"/>
          <w:szCs w:val="24"/>
          <w:highlight w:val="none"/>
          <w:u w:val="single"/>
        </w:rPr>
        <w:t xml:space="preserve">                                          </w:t>
      </w:r>
    </w:p>
    <w:p w14:paraId="32961E0B">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成立时间：</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年 </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月</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日；经营期限：</w:t>
      </w:r>
      <w:r>
        <w:rPr>
          <w:rFonts w:hint="eastAsia" w:ascii="宋体" w:hAnsi="宋体" w:cs="宋体"/>
          <w:kern w:val="0"/>
          <w:sz w:val="24"/>
          <w:szCs w:val="24"/>
          <w:highlight w:val="none"/>
          <w:u w:val="single"/>
        </w:rPr>
        <w:t xml:space="preserve">                  </w:t>
      </w:r>
    </w:p>
    <w:p w14:paraId="070184CC">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u w:val="single"/>
        </w:rPr>
      </w:pPr>
      <w:r>
        <w:rPr>
          <w:rFonts w:hint="eastAsia" w:ascii="宋体" w:hAnsi="宋体" w:cs="宋体"/>
          <w:kern w:val="0"/>
          <w:sz w:val="24"/>
          <w:szCs w:val="24"/>
          <w:highlight w:val="none"/>
        </w:rPr>
        <w:t>经营范围：主营：</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；兼营：</w:t>
      </w:r>
      <w:r>
        <w:rPr>
          <w:rFonts w:hint="eastAsia" w:ascii="宋体" w:hAnsi="宋体" w:cs="宋体"/>
          <w:kern w:val="0"/>
          <w:sz w:val="24"/>
          <w:szCs w:val="24"/>
          <w:highlight w:val="none"/>
          <w:u w:val="single"/>
        </w:rPr>
        <w:t xml:space="preserve">              </w:t>
      </w:r>
    </w:p>
    <w:p w14:paraId="3ADC40CF">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姓名：</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性别：</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年龄：</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 xml:space="preserve"> 系</w:t>
      </w:r>
      <w:r>
        <w:rPr>
          <w:rFonts w:hint="eastAsia" w:ascii="宋体" w:hAnsi="宋体" w:cs="宋体"/>
          <w:kern w:val="0"/>
          <w:sz w:val="24"/>
          <w:szCs w:val="24"/>
          <w:highlight w:val="none"/>
          <w:u w:val="single"/>
        </w:rPr>
        <w:t xml:space="preserve">            </w:t>
      </w:r>
      <w:r>
        <w:rPr>
          <w:rFonts w:hint="eastAsia" w:ascii="宋体" w:hAnsi="宋体" w:cs="宋体"/>
          <w:kern w:val="0"/>
          <w:sz w:val="24"/>
          <w:szCs w:val="24"/>
          <w:highlight w:val="none"/>
        </w:rPr>
        <w:t>（</w:t>
      </w:r>
      <w:r>
        <w:rPr>
          <w:rFonts w:hint="eastAsia" w:ascii="宋体" w:hAnsi="宋体" w:cs="宋体"/>
          <w:sz w:val="24"/>
          <w:szCs w:val="24"/>
          <w:highlight w:val="none"/>
        </w:rPr>
        <w:t>投标人</w:t>
      </w:r>
      <w:r>
        <w:rPr>
          <w:rFonts w:hint="eastAsia" w:ascii="宋体" w:hAnsi="宋体" w:cs="宋体"/>
          <w:kern w:val="0"/>
          <w:sz w:val="24"/>
          <w:szCs w:val="24"/>
          <w:highlight w:val="none"/>
        </w:rPr>
        <w:t>名称）的法定代表人。</w:t>
      </w:r>
    </w:p>
    <w:p w14:paraId="514CB0BD">
      <w:pPr>
        <w:autoSpaceDE w:val="0"/>
        <w:autoSpaceDN w:val="0"/>
        <w:adjustRightInd w:val="0"/>
        <w:snapToGrid w:val="0"/>
        <w:spacing w:before="120" w:beforeLines="50" w:line="360" w:lineRule="auto"/>
        <w:ind w:firstLine="480" w:firstLineChars="200"/>
        <w:jc w:val="left"/>
        <w:rPr>
          <w:rFonts w:hint="eastAsia" w:ascii="宋体" w:hAnsi="宋体" w:cs="宋体"/>
          <w:kern w:val="0"/>
          <w:sz w:val="24"/>
          <w:szCs w:val="24"/>
          <w:highlight w:val="none"/>
        </w:rPr>
      </w:pPr>
      <w:r>
        <w:rPr>
          <w:rFonts w:hint="eastAsia" w:ascii="宋体" w:hAnsi="宋体" w:cs="宋体"/>
          <w:kern w:val="0"/>
          <w:sz w:val="24"/>
          <w:szCs w:val="24"/>
          <w:highlight w:val="none"/>
        </w:rPr>
        <w:t>特此证明。</w:t>
      </w:r>
    </w:p>
    <w:p w14:paraId="426D2E9D">
      <w:pPr>
        <w:autoSpaceDE w:val="0"/>
        <w:autoSpaceDN w:val="0"/>
        <w:adjustRightInd w:val="0"/>
        <w:snapToGrid w:val="0"/>
        <w:spacing w:before="120" w:beforeLines="50" w:line="360" w:lineRule="auto"/>
        <w:ind w:firstLine="480" w:firstLineChars="200"/>
        <w:jc w:val="left"/>
        <w:outlineLvl w:val="0"/>
        <w:rPr>
          <w:rFonts w:hint="eastAsia" w:ascii="宋体" w:hAnsi="宋体" w:cs="宋体"/>
          <w:sz w:val="24"/>
          <w:szCs w:val="24"/>
          <w:highlight w:val="none"/>
        </w:rPr>
      </w:pPr>
      <w:bookmarkStart w:id="674" w:name="_Toc27239"/>
      <w:bookmarkStart w:id="675" w:name="_Toc21771"/>
      <w:r>
        <w:rPr>
          <w:rFonts w:hint="eastAsia" w:ascii="宋体" w:hAnsi="宋体" w:cs="宋体"/>
          <w:sz w:val="24"/>
          <w:szCs w:val="24"/>
          <w:highlight w:val="none"/>
        </w:rPr>
        <w:t>附：法定代表人身份证复印件</w:t>
      </w:r>
      <w:bookmarkEnd w:id="674"/>
      <w:bookmarkEnd w:id="675"/>
    </w:p>
    <w:tbl>
      <w:tblPr>
        <w:tblStyle w:val="30"/>
        <w:tblW w:w="4804" w:type="dxa"/>
        <w:jc w:val="center"/>
        <w:tblLayout w:type="fixed"/>
        <w:tblCellMar>
          <w:top w:w="0" w:type="dxa"/>
          <w:left w:w="108" w:type="dxa"/>
          <w:bottom w:w="0" w:type="dxa"/>
          <w:right w:w="108" w:type="dxa"/>
        </w:tblCellMar>
      </w:tblPr>
      <w:tblGrid>
        <w:gridCol w:w="4804"/>
      </w:tblGrid>
      <w:tr w14:paraId="3ECE5D5E">
        <w:tblPrEx>
          <w:tblCellMar>
            <w:top w:w="0" w:type="dxa"/>
            <w:left w:w="108" w:type="dxa"/>
            <w:bottom w:w="0" w:type="dxa"/>
            <w:right w:w="108" w:type="dxa"/>
          </w:tblCellMar>
        </w:tblPrEx>
        <w:trPr>
          <w:trHeight w:val="2818" w:hRule="atLeast"/>
          <w:jc w:val="center"/>
        </w:trPr>
        <w:tc>
          <w:tcPr>
            <w:tcW w:w="4804" w:type="dxa"/>
            <w:tcBorders>
              <w:top w:val="single" w:color="auto" w:sz="6" w:space="0"/>
              <w:left w:val="single" w:color="auto" w:sz="6" w:space="0"/>
              <w:bottom w:val="single" w:color="auto" w:sz="6" w:space="0"/>
              <w:right w:val="single" w:color="auto" w:sz="6" w:space="0"/>
            </w:tcBorders>
            <w:noWrap w:val="0"/>
            <w:vAlign w:val="center"/>
          </w:tcPr>
          <w:p w14:paraId="122BB67A">
            <w:pPr>
              <w:spacing w:line="360" w:lineRule="auto"/>
              <w:jc w:val="center"/>
              <w:rPr>
                <w:rFonts w:hint="eastAsia" w:ascii="宋体" w:hAnsi="宋体" w:cs="宋体"/>
                <w:sz w:val="24"/>
                <w:szCs w:val="24"/>
                <w:highlight w:val="none"/>
                <w:lang w:val="zh-CN"/>
              </w:rPr>
            </w:pPr>
            <w:r>
              <w:rPr>
                <w:rFonts w:hint="eastAsia" w:ascii="宋体" w:hAnsi="宋体" w:cs="宋体"/>
                <w:sz w:val="24"/>
                <w:szCs w:val="24"/>
                <w:highlight w:val="none"/>
                <w:lang w:val="zh-CN"/>
              </w:rPr>
              <w:t>法定代表人身份证</w:t>
            </w:r>
          </w:p>
          <w:p w14:paraId="7AE142C9">
            <w:pPr>
              <w:spacing w:line="360" w:lineRule="auto"/>
              <w:jc w:val="center"/>
              <w:rPr>
                <w:rFonts w:hint="eastAsia" w:ascii="宋体" w:hAnsi="宋体" w:cs="宋体"/>
                <w:sz w:val="24"/>
                <w:szCs w:val="24"/>
                <w:highlight w:val="none"/>
                <w:u w:val="single"/>
              </w:rPr>
            </w:pPr>
            <w:r>
              <w:rPr>
                <w:rFonts w:hint="eastAsia" w:ascii="宋体" w:hAnsi="宋体" w:cs="宋体"/>
                <w:sz w:val="24"/>
                <w:szCs w:val="24"/>
                <w:highlight w:val="none"/>
                <w:lang w:val="zh-CN"/>
              </w:rPr>
              <w:t>正</w:t>
            </w:r>
            <w:r>
              <w:rPr>
                <w:rFonts w:hint="eastAsia" w:ascii="宋体" w:hAnsi="宋体" w:cs="宋体"/>
                <w:sz w:val="24"/>
                <w:szCs w:val="24"/>
                <w:highlight w:val="none"/>
              </w:rPr>
              <w:t>反</w:t>
            </w:r>
            <w:r>
              <w:rPr>
                <w:rFonts w:hint="eastAsia" w:ascii="宋体" w:hAnsi="宋体" w:cs="宋体"/>
                <w:sz w:val="24"/>
                <w:szCs w:val="24"/>
                <w:highlight w:val="none"/>
                <w:lang w:val="zh-CN"/>
              </w:rPr>
              <w:t>面复印件</w:t>
            </w:r>
          </w:p>
        </w:tc>
      </w:tr>
    </w:tbl>
    <w:p w14:paraId="35C984D5">
      <w:pPr>
        <w:autoSpaceDE w:val="0"/>
        <w:autoSpaceDN w:val="0"/>
        <w:adjustRightInd w:val="0"/>
        <w:snapToGrid w:val="0"/>
        <w:spacing w:before="120" w:beforeLines="50" w:line="360" w:lineRule="auto"/>
        <w:ind w:firstLine="480" w:firstLineChars="200"/>
        <w:jc w:val="left"/>
        <w:rPr>
          <w:rFonts w:hint="eastAsia" w:ascii="宋体" w:hAnsi="宋体" w:cs="宋体"/>
          <w:sz w:val="24"/>
          <w:szCs w:val="24"/>
          <w:highlight w:val="none"/>
        </w:rPr>
      </w:pPr>
      <w:r>
        <w:rPr>
          <w:rFonts w:hint="eastAsia" w:ascii="宋体" w:hAnsi="宋体" w:cs="宋体"/>
          <w:sz w:val="24"/>
          <w:szCs w:val="24"/>
          <w:highlight w:val="none"/>
        </w:rPr>
        <w:t>注：仅限法定代表人参加投标时提供。</w:t>
      </w:r>
    </w:p>
    <w:p w14:paraId="7D17B45C">
      <w:pPr>
        <w:spacing w:line="360" w:lineRule="auto"/>
        <w:ind w:firstLine="1920" w:firstLineChars="800"/>
        <w:rPr>
          <w:rFonts w:hint="eastAsia" w:ascii="宋体" w:hAnsi="宋体" w:cs="宋体"/>
          <w:kern w:val="0"/>
          <w:sz w:val="24"/>
          <w:szCs w:val="24"/>
          <w:highlight w:val="none"/>
        </w:rPr>
      </w:pPr>
    </w:p>
    <w:p w14:paraId="632E40A4">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0236DF48">
      <w:pPr>
        <w:adjustRightInd w:val="0"/>
        <w:snapToGrid w:val="0"/>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0C6A0EB6">
      <w:pPr>
        <w:adjustRightInd w:val="0"/>
        <w:snapToGrid w:val="0"/>
        <w:spacing w:line="360" w:lineRule="auto"/>
        <w:jc w:val="center"/>
        <w:outlineLvl w:val="0"/>
        <w:rPr>
          <w:rFonts w:hint="eastAsia" w:ascii="宋体" w:hAnsi="宋体" w:cs="宋体"/>
          <w:b/>
          <w:sz w:val="44"/>
          <w:szCs w:val="44"/>
          <w:highlight w:val="none"/>
        </w:rPr>
      </w:pPr>
      <w:bookmarkStart w:id="676" w:name="_Toc14937"/>
      <w:r>
        <w:rPr>
          <w:rFonts w:hint="eastAsia" w:ascii="宋体" w:hAnsi="宋体" w:cs="宋体"/>
          <w:b/>
          <w:sz w:val="24"/>
          <w:szCs w:val="24"/>
          <w:highlight w:val="none"/>
        </w:rPr>
        <w:br w:type="page"/>
      </w:r>
      <w:bookmarkStart w:id="677" w:name="_Toc14780"/>
      <w:bookmarkStart w:id="678" w:name="_Toc18427"/>
      <w:bookmarkStart w:id="679" w:name="_Toc9861"/>
      <w:bookmarkStart w:id="680" w:name="_Toc570"/>
      <w:r>
        <w:rPr>
          <w:rFonts w:hint="eastAsia" w:ascii="宋体" w:hAnsi="宋体" w:cs="宋体"/>
          <w:b/>
          <w:sz w:val="32"/>
          <w:szCs w:val="32"/>
          <w:highlight w:val="none"/>
        </w:rPr>
        <w:t>（2）法定代表人授权委托书</w:t>
      </w:r>
      <w:bookmarkEnd w:id="676"/>
      <w:bookmarkEnd w:id="677"/>
      <w:bookmarkEnd w:id="678"/>
      <w:bookmarkEnd w:id="679"/>
      <w:bookmarkEnd w:id="680"/>
    </w:p>
    <w:p w14:paraId="14EA615D">
      <w:pPr>
        <w:numPr>
          <w:ins w:id="0" w:author="admin" w:date="2018-08-17T19:18:00Z"/>
        </w:numPr>
        <w:spacing w:line="360" w:lineRule="auto"/>
        <w:rPr>
          <w:rFonts w:hint="eastAsia" w:ascii="宋体" w:hAnsi="宋体" w:cs="宋体"/>
          <w:spacing w:val="4"/>
          <w:sz w:val="24"/>
          <w:szCs w:val="24"/>
          <w:highlight w:val="none"/>
          <w:u w:val="single"/>
        </w:rPr>
      </w:pPr>
      <w:r>
        <w:rPr>
          <w:rFonts w:hint="eastAsia" w:ascii="仿宋_GB2312" w:hAnsi="宋体" w:eastAsia="仿宋_GB2312"/>
          <w:spacing w:val="4"/>
          <w:sz w:val="32"/>
          <w:szCs w:val="32"/>
          <w:highlight w:val="none"/>
          <w:u w:val="single"/>
        </w:rPr>
        <w:t xml:space="preserve"> </w:t>
      </w:r>
      <w:r>
        <w:rPr>
          <w:rFonts w:hint="eastAsia" w:ascii="仿宋_GB2312" w:hAnsi="宋体" w:eastAsia="仿宋_GB2312"/>
          <w:spacing w:val="4"/>
          <w:sz w:val="24"/>
          <w:szCs w:val="24"/>
          <w:highlight w:val="none"/>
          <w:u w:val="single"/>
        </w:rPr>
        <w:t xml:space="preserve"> </w:t>
      </w:r>
      <w:r>
        <w:rPr>
          <w:rFonts w:hint="eastAsia" w:ascii="宋体" w:hAnsi="宋体" w:cs="宋体"/>
          <w:spacing w:val="4"/>
          <w:sz w:val="24"/>
          <w:szCs w:val="24"/>
          <w:highlight w:val="none"/>
          <w:u w:val="single"/>
        </w:rPr>
        <w:t xml:space="preserve"> （采购人名称）    ：</w:t>
      </w:r>
    </w:p>
    <w:p w14:paraId="1E81952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lang w:val="zh-CN"/>
        </w:rPr>
        <w:t>注册于</w:t>
      </w:r>
      <w:r>
        <w:rPr>
          <w:rFonts w:hint="eastAsia" w:ascii="宋体" w:hAnsi="宋体" w:cs="宋体"/>
          <w:sz w:val="24"/>
          <w:szCs w:val="24"/>
          <w:highlight w:val="none"/>
          <w:u w:val="single"/>
          <w:lang w:val="zh-CN"/>
        </w:rPr>
        <w:t xml:space="preserve">      （工商行政管理局名称）</w:t>
      </w:r>
      <w:r>
        <w:rPr>
          <w:rFonts w:hint="eastAsia" w:ascii="宋体" w:hAnsi="宋体" w:cs="宋体"/>
          <w:sz w:val="24"/>
          <w:szCs w:val="24"/>
          <w:highlight w:val="none"/>
          <w:lang w:val="zh-CN"/>
        </w:rPr>
        <w:t>之</w:t>
      </w:r>
      <w:r>
        <w:rPr>
          <w:rFonts w:hint="eastAsia" w:ascii="宋体" w:hAnsi="宋体" w:cs="宋体"/>
          <w:sz w:val="24"/>
          <w:szCs w:val="24"/>
          <w:highlight w:val="none"/>
          <w:u w:val="single"/>
          <w:lang w:val="zh-CN"/>
        </w:rPr>
        <w:t xml:space="preserve">     （投标人全称）</w:t>
      </w:r>
      <w:r>
        <w:rPr>
          <w:rFonts w:hint="eastAsia" w:ascii="宋体" w:hAnsi="宋体" w:cs="宋体"/>
          <w:sz w:val="24"/>
          <w:szCs w:val="24"/>
          <w:highlight w:val="none"/>
          <w:lang w:val="zh-CN"/>
        </w:rPr>
        <w:t>的法定代表人</w:t>
      </w:r>
      <w:r>
        <w:rPr>
          <w:rFonts w:hint="eastAsia" w:ascii="宋体" w:hAnsi="宋体" w:cs="宋体"/>
          <w:sz w:val="24"/>
          <w:szCs w:val="24"/>
          <w:highlight w:val="none"/>
          <w:u w:val="single"/>
          <w:lang w:val="zh-CN"/>
        </w:rPr>
        <w:t xml:space="preserve">      （姓名）</w:t>
      </w:r>
      <w:r>
        <w:rPr>
          <w:rFonts w:hint="eastAsia" w:ascii="宋体" w:hAnsi="宋体" w:cs="宋体"/>
          <w:sz w:val="24"/>
          <w:szCs w:val="24"/>
          <w:highlight w:val="none"/>
          <w:lang w:val="zh-CN"/>
        </w:rPr>
        <w:t>授权</w:t>
      </w:r>
      <w:r>
        <w:rPr>
          <w:rFonts w:hint="eastAsia" w:ascii="宋体" w:hAnsi="宋体" w:cs="宋体"/>
          <w:sz w:val="24"/>
          <w:szCs w:val="24"/>
          <w:highlight w:val="none"/>
          <w:u w:val="single"/>
          <w:lang w:val="zh-CN"/>
        </w:rPr>
        <w:t xml:space="preserve">  （</w:t>
      </w:r>
      <w:r>
        <w:rPr>
          <w:rFonts w:hint="eastAsia" w:ascii="宋体" w:hAnsi="宋体" w:cs="宋体"/>
          <w:sz w:val="24"/>
          <w:szCs w:val="24"/>
          <w:highlight w:val="none"/>
          <w:u w:val="single"/>
        </w:rPr>
        <w:t>授权代表</w:t>
      </w:r>
      <w:r>
        <w:rPr>
          <w:rFonts w:hint="eastAsia" w:ascii="宋体" w:hAnsi="宋体" w:cs="宋体"/>
          <w:sz w:val="24"/>
          <w:szCs w:val="24"/>
          <w:highlight w:val="none"/>
          <w:u w:val="single"/>
          <w:lang w:val="zh-CN"/>
        </w:rPr>
        <w:t>姓名）</w:t>
      </w:r>
      <w:r>
        <w:rPr>
          <w:rFonts w:hint="eastAsia" w:ascii="宋体" w:hAnsi="宋体" w:cs="宋体"/>
          <w:sz w:val="24"/>
          <w:szCs w:val="24"/>
          <w:highlight w:val="none"/>
          <w:u w:val="single"/>
        </w:rPr>
        <w:t xml:space="preserve"> </w:t>
      </w:r>
      <w:r>
        <w:rPr>
          <w:rFonts w:hint="eastAsia" w:ascii="宋体" w:hAnsi="宋体" w:cs="宋体"/>
          <w:sz w:val="24"/>
          <w:szCs w:val="24"/>
          <w:highlight w:val="none"/>
        </w:rPr>
        <w:t>为我方合法委托代理人。代理人根据授权，以我方名义签署、澄清、说明、递交、撤回、修改</w:t>
      </w:r>
      <w:r>
        <w:rPr>
          <w:rFonts w:hint="eastAsia" w:ascii="宋体" w:hAnsi="宋体" w:cs="宋体"/>
          <w:sz w:val="24"/>
          <w:szCs w:val="24"/>
          <w:highlight w:val="none"/>
          <w:u w:val="single"/>
        </w:rPr>
        <w:t xml:space="preserve">     （项目名称）           </w:t>
      </w:r>
      <w:r>
        <w:rPr>
          <w:rFonts w:hint="eastAsia" w:ascii="宋体" w:hAnsi="宋体" w:cs="宋体"/>
          <w:sz w:val="24"/>
          <w:szCs w:val="24"/>
          <w:highlight w:val="none"/>
        </w:rPr>
        <w:t>投标文件、签订合同和处理有关事宜，其法律后果由我方承担。</w:t>
      </w:r>
    </w:p>
    <w:p w14:paraId="44C8E975">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rPr>
        <w:t>代理人无转委托权。</w:t>
      </w:r>
    </w:p>
    <w:p w14:paraId="3497C83C">
      <w:pPr>
        <w:autoSpaceDE w:val="0"/>
        <w:autoSpaceDN w:val="0"/>
        <w:adjustRightInd w:val="0"/>
        <w:spacing w:line="360" w:lineRule="auto"/>
        <w:ind w:firstLine="630"/>
        <w:rPr>
          <w:rFonts w:hint="eastAsia" w:ascii="宋体" w:hAnsi="宋体" w:cs="宋体"/>
          <w:sz w:val="24"/>
          <w:szCs w:val="24"/>
          <w:highlight w:val="none"/>
        </w:rPr>
      </w:pPr>
      <w:r>
        <w:rPr>
          <w:rFonts w:hint="eastAsia" w:ascii="宋体" w:hAnsi="宋体" w:cs="宋体"/>
          <w:sz w:val="24"/>
          <w:szCs w:val="24"/>
          <w:highlight w:val="none"/>
          <w:lang w:val="zh-CN"/>
        </w:rPr>
        <w:t>说明：</w:t>
      </w:r>
      <w:r>
        <w:rPr>
          <w:rFonts w:hint="eastAsia" w:ascii="宋体" w:hAnsi="宋体" w:cs="宋体"/>
          <w:sz w:val="24"/>
          <w:szCs w:val="24"/>
          <w:highlight w:val="none"/>
        </w:rPr>
        <w:t>本授权委托书自签发之日起生效，授权委托书有效期自投标有效期届满之日起失效，</w:t>
      </w:r>
      <w:r>
        <w:rPr>
          <w:rFonts w:hint="eastAsia" w:ascii="宋体" w:hAnsi="宋体" w:cs="宋体"/>
          <w:sz w:val="24"/>
          <w:szCs w:val="24"/>
          <w:highlight w:val="none"/>
          <w:lang w:val="zh-CN"/>
        </w:rPr>
        <w:t>仅限授权代表参加投标时提供。</w:t>
      </w:r>
    </w:p>
    <w:p w14:paraId="358BFFC9">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投标人名称：</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（盖      章） </w:t>
      </w:r>
    </w:p>
    <w:p w14:paraId="5C28B30B">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法定代表人：</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（签字或盖章）</w:t>
      </w:r>
    </w:p>
    <w:p w14:paraId="410142EF">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身份证号：</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p>
    <w:p w14:paraId="1A024F61">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授权代表：</w:t>
      </w:r>
      <w:r>
        <w:rPr>
          <w:rFonts w:hint="eastAsia" w:ascii="宋体" w:hAnsi="宋体" w:cs="宋体"/>
          <w:sz w:val="24"/>
          <w:szCs w:val="24"/>
          <w:highlight w:val="none"/>
          <w:u w:val="single"/>
        </w:rPr>
        <w:t xml:space="preserve">                          </w:t>
      </w:r>
      <w:r>
        <w:rPr>
          <w:rFonts w:hint="eastAsia" w:ascii="宋体" w:hAnsi="宋体" w:cs="宋体"/>
          <w:sz w:val="24"/>
          <w:szCs w:val="24"/>
          <w:highlight w:val="none"/>
        </w:rPr>
        <w:t>（签      字）</w:t>
      </w:r>
    </w:p>
    <w:p w14:paraId="65767615">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身份证号：</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w:t>
      </w:r>
      <w:r>
        <w:rPr>
          <w:rFonts w:hint="eastAsia" w:ascii="宋体" w:hAnsi="宋体" w:cs="宋体"/>
          <w:sz w:val="24"/>
          <w:szCs w:val="24"/>
          <w:highlight w:val="none"/>
          <w:u w:val="single"/>
        </w:rPr>
        <w:t xml:space="preserve"> </w:t>
      </w:r>
    </w:p>
    <w:p w14:paraId="18BF43CD">
      <w:pPr>
        <w:spacing w:line="360" w:lineRule="auto"/>
        <w:ind w:firstLine="600" w:firstLineChars="250"/>
        <w:rPr>
          <w:rFonts w:hint="eastAsia" w:ascii="宋体" w:hAnsi="宋体" w:cs="宋体"/>
          <w:sz w:val="24"/>
          <w:szCs w:val="24"/>
          <w:highlight w:val="none"/>
        </w:rPr>
      </w:pPr>
      <w:r>
        <w:rPr>
          <w:rFonts w:hint="eastAsia" w:ascii="宋体" w:hAnsi="宋体" w:cs="宋体"/>
          <w:sz w:val="24"/>
          <w:szCs w:val="24"/>
          <w:highlight w:val="none"/>
        </w:rPr>
        <w:t xml:space="preserve">                           </w:t>
      </w:r>
      <w:r>
        <w:rPr>
          <w:rFonts w:hint="eastAsia" w:ascii="宋体" w:hAnsi="宋体" w:cs="宋体"/>
          <w:sz w:val="24"/>
          <w:szCs w:val="24"/>
          <w:highlight w:val="none"/>
          <w:u w:val="single"/>
        </w:rPr>
        <w:t xml:space="preserve">    </w:t>
      </w:r>
      <w:r>
        <w:rPr>
          <w:rFonts w:hint="eastAsia" w:ascii="宋体" w:hAnsi="宋体" w:cs="宋体"/>
          <w:sz w:val="24"/>
          <w:szCs w:val="24"/>
          <w:highlight w:val="none"/>
        </w:rPr>
        <w:t>年</w:t>
      </w:r>
      <w:r>
        <w:rPr>
          <w:rFonts w:hint="eastAsia" w:ascii="宋体" w:hAnsi="宋体" w:cs="宋体"/>
          <w:sz w:val="24"/>
          <w:szCs w:val="24"/>
          <w:highlight w:val="none"/>
          <w:u w:val="single"/>
        </w:rPr>
        <w:t xml:space="preserve">    </w:t>
      </w:r>
      <w:r>
        <w:rPr>
          <w:rFonts w:hint="eastAsia" w:ascii="宋体" w:hAnsi="宋体" w:cs="宋体"/>
          <w:sz w:val="24"/>
          <w:szCs w:val="24"/>
          <w:highlight w:val="none"/>
        </w:rPr>
        <w:t>月</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日</w:t>
      </w:r>
    </w:p>
    <w:tbl>
      <w:tblPr>
        <w:tblStyle w:val="30"/>
        <w:tblW w:w="7760"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0"/>
        <w:gridCol w:w="3880"/>
      </w:tblGrid>
      <w:tr w14:paraId="1880A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6" w:hRule="atLeast"/>
        </w:trPr>
        <w:tc>
          <w:tcPr>
            <w:tcW w:w="3880" w:type="dxa"/>
            <w:noWrap w:val="0"/>
            <w:vAlign w:val="center"/>
          </w:tcPr>
          <w:p w14:paraId="41CADDDD">
            <w:pPr>
              <w:jc w:val="left"/>
              <w:rPr>
                <w:rFonts w:hint="eastAsia" w:ascii="宋体" w:hAnsi="宋体" w:cs="宋体"/>
                <w:sz w:val="24"/>
                <w:szCs w:val="24"/>
                <w:highlight w:val="none"/>
                <w:lang w:val="zh-CN"/>
              </w:rPr>
            </w:pPr>
            <w:r>
              <w:rPr>
                <w:rFonts w:hint="eastAsia" w:ascii="宋体" w:hAnsi="宋体" w:cs="宋体"/>
                <w:sz w:val="24"/>
                <w:szCs w:val="24"/>
                <w:highlight w:val="none"/>
                <w:lang w:val="zh-CN"/>
              </w:rPr>
              <w:t>法定代表人身份证复印件</w:t>
            </w:r>
          </w:p>
          <w:p w14:paraId="6BF5BEF2">
            <w:pPr>
              <w:jc w:val="left"/>
              <w:rPr>
                <w:rFonts w:hint="eastAsia" w:ascii="宋体" w:hAnsi="宋体" w:cs="宋体"/>
                <w:bCs/>
                <w:sz w:val="24"/>
                <w:szCs w:val="24"/>
                <w:highlight w:val="none"/>
              </w:rPr>
            </w:pPr>
            <w:r>
              <w:rPr>
                <w:rFonts w:hint="eastAsia" w:ascii="宋体" w:hAnsi="宋体" w:cs="宋体"/>
                <w:sz w:val="24"/>
                <w:szCs w:val="24"/>
                <w:highlight w:val="none"/>
                <w:lang w:val="zh-CN"/>
              </w:rPr>
              <w:t>（正反两面）</w:t>
            </w:r>
          </w:p>
        </w:tc>
        <w:tc>
          <w:tcPr>
            <w:tcW w:w="3880" w:type="dxa"/>
            <w:noWrap w:val="0"/>
            <w:vAlign w:val="center"/>
          </w:tcPr>
          <w:p w14:paraId="76745984">
            <w:pPr>
              <w:jc w:val="left"/>
              <w:rPr>
                <w:rFonts w:hint="eastAsia" w:ascii="宋体" w:hAnsi="宋体" w:cs="宋体"/>
                <w:sz w:val="24"/>
                <w:szCs w:val="24"/>
                <w:highlight w:val="none"/>
                <w:lang w:val="zh-CN"/>
              </w:rPr>
            </w:pPr>
            <w:r>
              <w:rPr>
                <w:rFonts w:hint="eastAsia" w:ascii="宋体" w:hAnsi="宋体" w:cs="宋体"/>
                <w:sz w:val="24"/>
                <w:szCs w:val="24"/>
                <w:highlight w:val="none"/>
                <w:lang w:val="zh-CN"/>
              </w:rPr>
              <w:t>授权代表身份证复印件</w:t>
            </w:r>
          </w:p>
          <w:p w14:paraId="21B7E8E1">
            <w:pPr>
              <w:widowControl/>
              <w:jc w:val="left"/>
              <w:rPr>
                <w:rFonts w:hint="eastAsia" w:ascii="宋体" w:hAnsi="宋体" w:cs="宋体"/>
                <w:bCs/>
                <w:sz w:val="24"/>
                <w:szCs w:val="24"/>
                <w:highlight w:val="none"/>
              </w:rPr>
            </w:pPr>
            <w:r>
              <w:rPr>
                <w:rFonts w:hint="eastAsia" w:ascii="宋体" w:hAnsi="宋体" w:cs="宋体"/>
                <w:sz w:val="24"/>
                <w:szCs w:val="24"/>
                <w:highlight w:val="none"/>
                <w:lang w:val="zh-CN"/>
              </w:rPr>
              <w:t>（正反两面）</w:t>
            </w:r>
          </w:p>
        </w:tc>
      </w:tr>
    </w:tbl>
    <w:p w14:paraId="666A0691">
      <w:pPr>
        <w:autoSpaceDE w:val="0"/>
        <w:autoSpaceDN w:val="0"/>
        <w:adjustRightInd w:val="0"/>
        <w:snapToGrid w:val="0"/>
        <w:spacing w:line="360" w:lineRule="auto"/>
        <w:jc w:val="center"/>
        <w:rPr>
          <w:rFonts w:hint="eastAsia" w:ascii="宋体" w:hAnsi="宋体"/>
          <w:b/>
          <w:bCs/>
          <w:sz w:val="24"/>
          <w:szCs w:val="24"/>
          <w:highlight w:val="none"/>
        </w:rPr>
      </w:pPr>
    </w:p>
    <w:p w14:paraId="1C5E8C43">
      <w:pPr>
        <w:adjustRightInd w:val="0"/>
        <w:snapToGrid w:val="0"/>
        <w:spacing w:line="360" w:lineRule="auto"/>
        <w:jc w:val="center"/>
        <w:outlineLvl w:val="0"/>
        <w:rPr>
          <w:rStyle w:val="45"/>
          <w:rFonts w:hint="eastAsia" w:ascii="宋体" w:hAnsi="宋体" w:eastAsia="宋体" w:cs="宋体"/>
          <w:b/>
          <w:bCs/>
          <w:sz w:val="32"/>
          <w:szCs w:val="32"/>
          <w:highlight w:val="none"/>
        </w:rPr>
      </w:pPr>
      <w:r>
        <w:rPr>
          <w:rFonts w:hint="eastAsia" w:ascii="宋体" w:hAnsi="宋体"/>
          <w:b/>
          <w:bCs/>
          <w:sz w:val="44"/>
          <w:szCs w:val="44"/>
          <w:highlight w:val="none"/>
        </w:rPr>
        <w:br w:type="page"/>
      </w:r>
      <w:r>
        <w:rPr>
          <w:rStyle w:val="45"/>
          <w:rFonts w:hint="eastAsia" w:ascii="宋体" w:hAnsi="宋体" w:eastAsia="宋体" w:cs="宋体"/>
          <w:b/>
          <w:bCs/>
          <w:sz w:val="32"/>
          <w:szCs w:val="32"/>
          <w:highlight w:val="none"/>
        </w:rPr>
        <w:t xml:space="preserve"> </w:t>
      </w:r>
      <w:bookmarkStart w:id="681" w:name="_Toc25603"/>
      <w:bookmarkStart w:id="682" w:name="_Toc20354"/>
      <w:bookmarkStart w:id="683" w:name="_Toc15302"/>
      <w:bookmarkStart w:id="684" w:name="_Toc11628"/>
      <w:bookmarkStart w:id="685" w:name="_Toc4636"/>
      <w:bookmarkStart w:id="686" w:name="_Toc3006"/>
      <w:r>
        <w:rPr>
          <w:rStyle w:val="45"/>
          <w:rFonts w:hint="eastAsia" w:ascii="宋体" w:hAnsi="宋体" w:eastAsia="宋体" w:cs="宋体"/>
          <w:b/>
          <w:bCs/>
          <w:sz w:val="32"/>
          <w:szCs w:val="32"/>
          <w:highlight w:val="none"/>
        </w:rPr>
        <w:t>五、投标方案</w:t>
      </w:r>
      <w:bookmarkEnd w:id="647"/>
      <w:bookmarkEnd w:id="648"/>
      <w:r>
        <w:rPr>
          <w:rStyle w:val="45"/>
          <w:rFonts w:hint="eastAsia" w:ascii="宋体" w:hAnsi="宋体" w:eastAsia="宋体" w:cs="宋体"/>
          <w:b/>
          <w:bCs/>
          <w:sz w:val="32"/>
          <w:szCs w:val="32"/>
          <w:highlight w:val="none"/>
        </w:rPr>
        <w:t>说明</w:t>
      </w:r>
      <w:bookmarkEnd w:id="681"/>
      <w:bookmarkEnd w:id="682"/>
      <w:bookmarkEnd w:id="683"/>
      <w:bookmarkEnd w:id="684"/>
      <w:bookmarkEnd w:id="685"/>
      <w:bookmarkEnd w:id="686"/>
    </w:p>
    <w:p w14:paraId="1147C62F">
      <w:pPr>
        <w:pStyle w:val="2"/>
        <w:rPr>
          <w:rFonts w:hint="eastAsia"/>
          <w:highlight w:val="none"/>
        </w:rPr>
      </w:pPr>
    </w:p>
    <w:p w14:paraId="52DFA958">
      <w:pPr>
        <w:pStyle w:val="2"/>
        <w:rPr>
          <w:rFonts w:hint="eastAsia"/>
          <w:highlight w:val="none"/>
        </w:rPr>
      </w:pPr>
    </w:p>
    <w:p w14:paraId="274DFC03">
      <w:pPr>
        <w:pStyle w:val="2"/>
        <w:rPr>
          <w:rFonts w:hint="eastAsia"/>
          <w:highlight w:val="none"/>
        </w:rPr>
      </w:pPr>
    </w:p>
    <w:p w14:paraId="56E71582">
      <w:pPr>
        <w:pStyle w:val="2"/>
        <w:rPr>
          <w:rFonts w:hint="eastAsia"/>
          <w:highlight w:val="none"/>
        </w:rPr>
      </w:pPr>
    </w:p>
    <w:bookmarkEnd w:id="649"/>
    <w:bookmarkEnd w:id="650"/>
    <w:bookmarkEnd w:id="651"/>
    <w:p w14:paraId="25091175">
      <w:pPr>
        <w:pStyle w:val="81"/>
        <w:ind w:firstLine="560"/>
        <w:rPr>
          <w:rFonts w:hint="eastAsia" w:hAnsi="宋体" w:cs="宋体"/>
          <w:sz w:val="28"/>
          <w:szCs w:val="28"/>
          <w:highlight w:val="none"/>
        </w:rPr>
      </w:pPr>
      <w:r>
        <w:rPr>
          <w:rFonts w:hint="eastAsia" w:hAnsi="宋体" w:cs="宋体"/>
          <w:sz w:val="24"/>
          <w:szCs w:val="24"/>
          <w:highlight w:val="none"/>
        </w:rPr>
        <w:t>格式自定，参照招标文件中的评标方法和程序中各条款的要求，结合第三部分招标内容及要求编制投标方案。</w:t>
      </w:r>
    </w:p>
    <w:p w14:paraId="64984D0B">
      <w:pPr>
        <w:pStyle w:val="81"/>
        <w:ind w:firstLine="640"/>
        <w:rPr>
          <w:rFonts w:hint="eastAsia" w:eastAsia="仿宋_GB2312"/>
          <w:sz w:val="32"/>
          <w:szCs w:val="32"/>
          <w:highlight w:val="none"/>
        </w:rPr>
      </w:pPr>
    </w:p>
    <w:p w14:paraId="7FE5E5A6">
      <w:pPr>
        <w:pStyle w:val="81"/>
        <w:ind w:firstLine="640"/>
        <w:jc w:val="left"/>
        <w:rPr>
          <w:rFonts w:hint="eastAsia" w:eastAsia="仿宋_GB2312"/>
          <w:sz w:val="32"/>
          <w:szCs w:val="32"/>
          <w:highlight w:val="none"/>
        </w:rPr>
      </w:pPr>
    </w:p>
    <w:p w14:paraId="20D38689">
      <w:pPr>
        <w:autoSpaceDE w:val="0"/>
        <w:autoSpaceDN w:val="0"/>
        <w:adjustRightInd w:val="0"/>
        <w:snapToGrid w:val="0"/>
        <w:spacing w:line="360" w:lineRule="auto"/>
        <w:jc w:val="center"/>
        <w:rPr>
          <w:rFonts w:hint="eastAsia" w:ascii="宋体" w:hAnsi="宋体"/>
          <w:b/>
          <w:bCs/>
          <w:sz w:val="44"/>
          <w:szCs w:val="44"/>
          <w:highlight w:val="none"/>
        </w:rPr>
      </w:pPr>
      <w:bookmarkStart w:id="687" w:name="_Toc473056008"/>
      <w:bookmarkStart w:id="688" w:name="_Toc14458"/>
      <w:bookmarkStart w:id="689" w:name="_Toc475451557"/>
      <w:bookmarkStart w:id="690" w:name="_Toc475451804"/>
      <w:r>
        <w:rPr>
          <w:rFonts w:hint="eastAsia" w:ascii="宋体" w:hAnsi="宋体"/>
          <w:b/>
          <w:bCs/>
          <w:sz w:val="44"/>
          <w:szCs w:val="44"/>
          <w:highlight w:val="none"/>
        </w:rPr>
        <w:t xml:space="preserve"> </w:t>
      </w:r>
    </w:p>
    <w:p w14:paraId="2391BDD2">
      <w:pPr>
        <w:numPr>
          <w:ilvl w:val="0"/>
          <w:numId w:val="9"/>
        </w:numPr>
        <w:autoSpaceDE w:val="0"/>
        <w:autoSpaceDN w:val="0"/>
        <w:adjustRightInd w:val="0"/>
        <w:snapToGrid w:val="0"/>
        <w:spacing w:line="360" w:lineRule="auto"/>
        <w:jc w:val="center"/>
        <w:outlineLvl w:val="0"/>
        <w:rPr>
          <w:rStyle w:val="45"/>
          <w:rFonts w:hint="eastAsia" w:ascii="宋体" w:hAnsi="宋体" w:eastAsia="宋体" w:cs="宋体"/>
          <w:b/>
          <w:bCs/>
          <w:sz w:val="32"/>
          <w:szCs w:val="32"/>
          <w:highlight w:val="none"/>
          <w:lang w:val="zh-CN"/>
        </w:rPr>
      </w:pPr>
      <w:r>
        <w:rPr>
          <w:rFonts w:hint="eastAsia" w:ascii="宋体" w:hAnsi="宋体"/>
          <w:b/>
          <w:bCs/>
          <w:sz w:val="44"/>
          <w:szCs w:val="44"/>
          <w:highlight w:val="none"/>
        </w:rPr>
        <w:br w:type="page"/>
      </w:r>
      <w:bookmarkStart w:id="691" w:name="_Toc20682"/>
      <w:bookmarkStart w:id="692" w:name="_Toc27698"/>
      <w:bookmarkStart w:id="693" w:name="_Toc21142"/>
      <w:bookmarkStart w:id="694" w:name="_Toc28290"/>
      <w:bookmarkStart w:id="695" w:name="_Toc18348"/>
      <w:r>
        <w:rPr>
          <w:rStyle w:val="45"/>
          <w:rFonts w:hint="eastAsia" w:ascii="宋体" w:hAnsi="宋体" w:eastAsia="宋体" w:cs="宋体"/>
          <w:b/>
          <w:bCs/>
          <w:sz w:val="32"/>
          <w:szCs w:val="32"/>
          <w:highlight w:val="none"/>
          <w:lang w:val="zh-CN"/>
        </w:rPr>
        <w:t>偏</w:t>
      </w:r>
      <w:r>
        <w:rPr>
          <w:rStyle w:val="45"/>
          <w:rFonts w:hint="eastAsia" w:ascii="宋体" w:hAnsi="宋体" w:eastAsia="宋体" w:cs="宋体"/>
          <w:b/>
          <w:bCs/>
          <w:sz w:val="32"/>
          <w:szCs w:val="32"/>
          <w:highlight w:val="none"/>
        </w:rPr>
        <w:t>离</w:t>
      </w:r>
      <w:r>
        <w:rPr>
          <w:rStyle w:val="45"/>
          <w:rFonts w:hint="eastAsia" w:ascii="宋体" w:hAnsi="宋体" w:eastAsia="宋体" w:cs="宋体"/>
          <w:b/>
          <w:bCs/>
          <w:sz w:val="32"/>
          <w:szCs w:val="32"/>
          <w:highlight w:val="none"/>
          <w:lang w:val="zh-CN"/>
        </w:rPr>
        <w:t>表</w:t>
      </w:r>
      <w:bookmarkEnd w:id="691"/>
      <w:bookmarkEnd w:id="692"/>
      <w:bookmarkEnd w:id="693"/>
      <w:bookmarkEnd w:id="694"/>
      <w:bookmarkEnd w:id="695"/>
    </w:p>
    <w:p w14:paraId="00BDC8AE">
      <w:pPr>
        <w:numPr>
          <w:ilvl w:val="0"/>
          <w:numId w:val="0"/>
        </w:numPr>
        <w:autoSpaceDE w:val="0"/>
        <w:autoSpaceDN w:val="0"/>
        <w:adjustRightInd w:val="0"/>
        <w:snapToGrid w:val="0"/>
        <w:spacing w:line="360" w:lineRule="auto"/>
        <w:ind w:left="0" w:leftChars="0" w:firstLine="0" w:firstLineChars="0"/>
        <w:jc w:val="center"/>
        <w:outlineLvl w:val="9"/>
        <w:rPr>
          <w:rStyle w:val="45"/>
          <w:rFonts w:hint="default" w:ascii="宋体" w:hAnsi="宋体" w:eastAsia="宋体" w:cs="宋体"/>
          <w:b/>
          <w:bCs/>
          <w:sz w:val="32"/>
          <w:szCs w:val="32"/>
          <w:highlight w:val="none"/>
          <w:lang w:val="en-US" w:eastAsia="zh-CN"/>
        </w:rPr>
      </w:pPr>
      <w:bookmarkStart w:id="696" w:name="_Toc26656"/>
      <w:bookmarkStart w:id="697" w:name="_Toc6985"/>
      <w:r>
        <w:rPr>
          <w:rStyle w:val="45"/>
          <w:rFonts w:hint="eastAsia" w:ascii="宋体" w:hAnsi="宋体" w:cs="宋体"/>
          <w:b/>
          <w:bCs/>
          <w:sz w:val="32"/>
          <w:szCs w:val="32"/>
          <w:highlight w:val="none"/>
          <w:lang w:val="en-US" w:eastAsia="zh-CN"/>
        </w:rPr>
        <w:t>商务条款偏离表</w:t>
      </w:r>
    </w:p>
    <w:bookmarkEnd w:id="696"/>
    <w:bookmarkEnd w:id="697"/>
    <w:tbl>
      <w:tblPr>
        <w:tblStyle w:val="30"/>
        <w:tblW w:w="87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949"/>
        <w:gridCol w:w="2850"/>
        <w:gridCol w:w="2214"/>
      </w:tblGrid>
      <w:tr w14:paraId="7D015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2" w:type="dxa"/>
            <w:noWrap w:val="0"/>
            <w:vAlign w:val="center"/>
          </w:tcPr>
          <w:p w14:paraId="6F8A36AD">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序号</w:t>
            </w:r>
          </w:p>
        </w:tc>
        <w:tc>
          <w:tcPr>
            <w:tcW w:w="2949" w:type="dxa"/>
            <w:noWrap w:val="0"/>
            <w:vAlign w:val="center"/>
          </w:tcPr>
          <w:p w14:paraId="6909C4AE">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招标文件</w:t>
            </w:r>
          </w:p>
          <w:p w14:paraId="1E4C888A">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lang w:val="en-US" w:eastAsia="zh-CN"/>
              </w:rPr>
              <w:t>商务</w:t>
            </w:r>
            <w:r>
              <w:rPr>
                <w:rFonts w:hint="eastAsia" w:ascii="宋体" w:hAnsi="宋体" w:cs="宋体"/>
                <w:b/>
                <w:bCs/>
                <w:sz w:val="28"/>
                <w:szCs w:val="28"/>
                <w:highlight w:val="none"/>
              </w:rPr>
              <w:t>条款要求</w:t>
            </w:r>
          </w:p>
        </w:tc>
        <w:tc>
          <w:tcPr>
            <w:tcW w:w="2850" w:type="dxa"/>
            <w:noWrap w:val="0"/>
            <w:vAlign w:val="center"/>
          </w:tcPr>
          <w:p w14:paraId="391834F8">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投标文件</w:t>
            </w:r>
          </w:p>
          <w:p w14:paraId="673BF0BA">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lang w:val="en-US" w:eastAsia="zh-CN"/>
              </w:rPr>
              <w:t>商务</w:t>
            </w:r>
            <w:r>
              <w:rPr>
                <w:rFonts w:hint="eastAsia" w:ascii="宋体" w:hAnsi="宋体" w:cs="宋体"/>
                <w:b/>
                <w:bCs/>
                <w:sz w:val="28"/>
                <w:szCs w:val="28"/>
                <w:highlight w:val="none"/>
              </w:rPr>
              <w:t>条款响应</w:t>
            </w:r>
          </w:p>
        </w:tc>
        <w:tc>
          <w:tcPr>
            <w:tcW w:w="2214" w:type="dxa"/>
            <w:noWrap w:val="0"/>
            <w:vAlign w:val="center"/>
          </w:tcPr>
          <w:p w14:paraId="448F38E6">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偏离</w:t>
            </w:r>
          </w:p>
          <w:p w14:paraId="66870810">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及其影响</w:t>
            </w:r>
          </w:p>
        </w:tc>
      </w:tr>
      <w:tr w14:paraId="0AB30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085E50FE">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380AC645">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6A7A6178">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011A1206">
            <w:pPr>
              <w:adjustRightInd w:val="0"/>
              <w:snapToGrid w:val="0"/>
              <w:spacing w:line="360" w:lineRule="auto"/>
              <w:ind w:right="24"/>
              <w:rPr>
                <w:rFonts w:hint="eastAsia" w:ascii="宋体" w:hAnsi="宋体" w:cs="宋体"/>
                <w:bCs/>
                <w:sz w:val="28"/>
                <w:szCs w:val="28"/>
                <w:highlight w:val="none"/>
              </w:rPr>
            </w:pPr>
          </w:p>
        </w:tc>
      </w:tr>
      <w:tr w14:paraId="609172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5729EF1F">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381306B6">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10A6046A">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2D91EF76">
            <w:pPr>
              <w:adjustRightInd w:val="0"/>
              <w:snapToGrid w:val="0"/>
              <w:spacing w:line="360" w:lineRule="auto"/>
              <w:ind w:right="24"/>
              <w:rPr>
                <w:rFonts w:hint="eastAsia" w:ascii="宋体" w:hAnsi="宋体" w:cs="宋体"/>
                <w:bCs/>
                <w:sz w:val="28"/>
                <w:szCs w:val="28"/>
                <w:highlight w:val="none"/>
              </w:rPr>
            </w:pPr>
          </w:p>
        </w:tc>
      </w:tr>
      <w:tr w14:paraId="684066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2BFBB42C">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0A58582D">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32FF584C">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613AD589">
            <w:pPr>
              <w:adjustRightInd w:val="0"/>
              <w:snapToGrid w:val="0"/>
              <w:spacing w:line="360" w:lineRule="auto"/>
              <w:ind w:right="24"/>
              <w:rPr>
                <w:rFonts w:hint="eastAsia" w:ascii="宋体" w:hAnsi="宋体" w:cs="宋体"/>
                <w:bCs/>
                <w:sz w:val="28"/>
                <w:szCs w:val="28"/>
                <w:highlight w:val="none"/>
              </w:rPr>
            </w:pPr>
          </w:p>
        </w:tc>
      </w:tr>
      <w:tr w14:paraId="0CA82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71032978">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23EF62CC">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3BB1A6B8">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6173FE5D">
            <w:pPr>
              <w:adjustRightInd w:val="0"/>
              <w:snapToGrid w:val="0"/>
              <w:spacing w:line="360" w:lineRule="auto"/>
              <w:ind w:right="24"/>
              <w:rPr>
                <w:rFonts w:hint="eastAsia" w:ascii="宋体" w:hAnsi="宋体" w:cs="宋体"/>
                <w:bCs/>
                <w:sz w:val="28"/>
                <w:szCs w:val="28"/>
                <w:highlight w:val="none"/>
              </w:rPr>
            </w:pPr>
          </w:p>
        </w:tc>
      </w:tr>
      <w:tr w14:paraId="6F86A1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7F9761B4">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27D519E8">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3FE68214">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0BB7327A">
            <w:pPr>
              <w:adjustRightInd w:val="0"/>
              <w:snapToGrid w:val="0"/>
              <w:spacing w:line="360" w:lineRule="auto"/>
              <w:ind w:right="24"/>
              <w:rPr>
                <w:rFonts w:hint="eastAsia" w:ascii="宋体" w:hAnsi="宋体" w:cs="宋体"/>
                <w:bCs/>
                <w:sz w:val="28"/>
                <w:szCs w:val="28"/>
                <w:highlight w:val="none"/>
              </w:rPr>
            </w:pPr>
          </w:p>
        </w:tc>
      </w:tr>
      <w:tr w14:paraId="049B68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77E2A684">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36754BD7">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1B2BFADA">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05798096">
            <w:pPr>
              <w:adjustRightInd w:val="0"/>
              <w:snapToGrid w:val="0"/>
              <w:spacing w:line="360" w:lineRule="auto"/>
              <w:ind w:right="24"/>
              <w:rPr>
                <w:rFonts w:hint="eastAsia" w:ascii="宋体" w:hAnsi="宋体" w:cs="宋体"/>
                <w:bCs/>
                <w:sz w:val="28"/>
                <w:szCs w:val="28"/>
                <w:highlight w:val="none"/>
              </w:rPr>
            </w:pPr>
          </w:p>
        </w:tc>
      </w:tr>
    </w:tbl>
    <w:p w14:paraId="0E4AF3BC">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说明：1、本表只填写投标文件中与招标文件有偏离（包括正偏离和负偏离）的内容，投标文件中合同条款响应与招标要求完全一致的，不用在此表中列出，但必须提供空白表。</w:t>
      </w:r>
    </w:p>
    <w:p w14:paraId="19925E6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2、投标人必须据实填写，不得虚假响应，否则将取消其评审或中标资格，并按有关规定进处罚。</w:t>
      </w:r>
    </w:p>
    <w:p w14:paraId="43A266AD">
      <w:pPr>
        <w:adjustRightInd w:val="0"/>
        <w:snapToGrid w:val="0"/>
        <w:spacing w:line="360" w:lineRule="auto"/>
        <w:ind w:firstLine="960" w:firstLineChars="400"/>
        <w:rPr>
          <w:rFonts w:hint="eastAsia" w:ascii="宋体" w:hAnsi="宋体" w:cs="宋体"/>
          <w:sz w:val="24"/>
          <w:szCs w:val="24"/>
          <w:highlight w:val="none"/>
        </w:rPr>
      </w:pPr>
    </w:p>
    <w:p w14:paraId="40D7559D">
      <w:pPr>
        <w:pStyle w:val="2"/>
        <w:rPr>
          <w:rFonts w:hint="eastAsia" w:ascii="宋体" w:hAnsi="宋体" w:cs="宋体"/>
          <w:sz w:val="24"/>
          <w:szCs w:val="24"/>
          <w:highlight w:val="none"/>
        </w:rPr>
      </w:pPr>
    </w:p>
    <w:p w14:paraId="155C52B7">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62C98EF8">
      <w:pPr>
        <w:spacing w:line="360" w:lineRule="auto"/>
        <w:ind w:firstLine="720" w:firstLineChars="300"/>
        <w:rPr>
          <w:rFonts w:hint="eastAsia" w:ascii="宋体" w:hAnsi="宋体" w:cs="宋体"/>
          <w:sz w:val="24"/>
          <w:szCs w:val="24"/>
          <w:highlight w:val="none"/>
          <w:u w:val="single"/>
        </w:rPr>
      </w:pPr>
      <w:r>
        <w:rPr>
          <w:rFonts w:hint="eastAsia" w:ascii="宋体" w:hAnsi="宋体" w:cs="宋体"/>
          <w:sz w:val="24"/>
          <w:szCs w:val="24"/>
          <w:highlight w:val="none"/>
        </w:rPr>
        <w:t>法定代表人或授权代表（签字或盖章）：</w:t>
      </w:r>
      <w:r>
        <w:rPr>
          <w:rFonts w:hint="eastAsia" w:ascii="宋体" w:hAnsi="宋体" w:cs="宋体"/>
          <w:sz w:val="24"/>
          <w:szCs w:val="24"/>
          <w:highlight w:val="none"/>
          <w:u w:val="single"/>
        </w:rPr>
        <w:t xml:space="preserve">           </w:t>
      </w:r>
    </w:p>
    <w:p w14:paraId="6FC4071C">
      <w:pPr>
        <w:adjustRightInd w:val="0"/>
        <w:snapToGrid w:val="0"/>
        <w:spacing w:line="360" w:lineRule="auto"/>
        <w:ind w:firstLine="1920" w:firstLineChars="800"/>
        <w:rPr>
          <w:rFonts w:hint="eastAsia" w:ascii="宋体" w:hAnsi="宋体" w:cs="宋体"/>
          <w:b/>
          <w:bCs/>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7E61BB5C">
      <w:pPr>
        <w:pStyle w:val="81"/>
        <w:ind w:firstLine="419" w:firstLineChars="149"/>
        <w:jc w:val="center"/>
        <w:outlineLvl w:val="9"/>
        <w:rPr>
          <w:rFonts w:hint="eastAsia" w:hAnsi="宋体" w:cs="宋体"/>
          <w:b/>
          <w:bCs/>
          <w:sz w:val="28"/>
          <w:szCs w:val="28"/>
          <w:highlight w:val="none"/>
        </w:rPr>
      </w:pPr>
      <w:r>
        <w:rPr>
          <w:rFonts w:hint="eastAsia" w:hAnsi="宋体" w:cs="宋体"/>
          <w:b/>
          <w:bCs/>
          <w:sz w:val="28"/>
          <w:szCs w:val="28"/>
          <w:highlight w:val="none"/>
        </w:rPr>
        <w:br w:type="page"/>
      </w:r>
      <w:bookmarkStart w:id="698" w:name="_Toc14995"/>
      <w:bookmarkStart w:id="699" w:name="_Toc23840"/>
      <w:bookmarkStart w:id="700" w:name="_Toc29553"/>
      <w:bookmarkStart w:id="701" w:name="_Toc5632"/>
      <w:bookmarkStart w:id="702" w:name="_Toc21910"/>
    </w:p>
    <w:p w14:paraId="34E5BC6E">
      <w:pPr>
        <w:numPr>
          <w:ilvl w:val="0"/>
          <w:numId w:val="0"/>
        </w:numPr>
        <w:autoSpaceDE w:val="0"/>
        <w:autoSpaceDN w:val="0"/>
        <w:adjustRightInd w:val="0"/>
        <w:snapToGrid w:val="0"/>
        <w:spacing w:line="360" w:lineRule="auto"/>
        <w:ind w:left="0" w:leftChars="0" w:firstLine="0" w:firstLineChars="0"/>
        <w:jc w:val="center"/>
        <w:outlineLvl w:val="9"/>
        <w:rPr>
          <w:rStyle w:val="45"/>
          <w:rFonts w:hint="default" w:ascii="宋体" w:hAnsi="宋体" w:eastAsia="宋体" w:cs="宋体"/>
          <w:b/>
          <w:bCs/>
          <w:sz w:val="32"/>
          <w:szCs w:val="32"/>
          <w:highlight w:val="none"/>
          <w:lang w:val="en-US" w:eastAsia="zh-CN"/>
        </w:rPr>
      </w:pPr>
      <w:bookmarkStart w:id="703" w:name="_Toc12540"/>
      <w:bookmarkStart w:id="704" w:name="_Toc11933"/>
      <w:r>
        <w:rPr>
          <w:rStyle w:val="45"/>
          <w:rFonts w:hint="eastAsia" w:ascii="宋体" w:hAnsi="宋体" w:cs="宋体"/>
          <w:b/>
          <w:bCs/>
          <w:sz w:val="32"/>
          <w:szCs w:val="32"/>
          <w:highlight w:val="none"/>
          <w:lang w:val="en-US" w:eastAsia="zh-CN"/>
        </w:rPr>
        <w:t>技术条款偏离表</w:t>
      </w:r>
    </w:p>
    <w:bookmarkEnd w:id="703"/>
    <w:bookmarkEnd w:id="704"/>
    <w:tbl>
      <w:tblPr>
        <w:tblStyle w:val="30"/>
        <w:tblW w:w="876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52"/>
        <w:gridCol w:w="2949"/>
        <w:gridCol w:w="2850"/>
        <w:gridCol w:w="2214"/>
      </w:tblGrid>
      <w:tr w14:paraId="3F8C11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752" w:type="dxa"/>
            <w:noWrap w:val="0"/>
            <w:vAlign w:val="center"/>
          </w:tcPr>
          <w:p w14:paraId="3DB82441">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序号</w:t>
            </w:r>
          </w:p>
        </w:tc>
        <w:tc>
          <w:tcPr>
            <w:tcW w:w="2949" w:type="dxa"/>
            <w:noWrap w:val="0"/>
            <w:vAlign w:val="center"/>
          </w:tcPr>
          <w:p w14:paraId="15CD6374">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招标文件</w:t>
            </w:r>
          </w:p>
          <w:p w14:paraId="12E05A3F">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lang w:val="en-US" w:eastAsia="zh-CN"/>
              </w:rPr>
              <w:t>技术</w:t>
            </w:r>
            <w:r>
              <w:rPr>
                <w:rFonts w:hint="eastAsia" w:ascii="宋体" w:hAnsi="宋体" w:cs="宋体"/>
                <w:b/>
                <w:bCs/>
                <w:sz w:val="28"/>
                <w:szCs w:val="28"/>
                <w:highlight w:val="none"/>
              </w:rPr>
              <w:t>条款要求</w:t>
            </w:r>
          </w:p>
        </w:tc>
        <w:tc>
          <w:tcPr>
            <w:tcW w:w="2850" w:type="dxa"/>
            <w:noWrap w:val="0"/>
            <w:vAlign w:val="center"/>
          </w:tcPr>
          <w:p w14:paraId="2BC37B77">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投标文件</w:t>
            </w:r>
          </w:p>
          <w:p w14:paraId="3AA2CBBC">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lang w:val="en-US" w:eastAsia="zh-CN"/>
              </w:rPr>
              <w:t>技术</w:t>
            </w:r>
            <w:r>
              <w:rPr>
                <w:rFonts w:hint="eastAsia" w:ascii="宋体" w:hAnsi="宋体" w:cs="宋体"/>
                <w:b/>
                <w:bCs/>
                <w:sz w:val="28"/>
                <w:szCs w:val="28"/>
                <w:highlight w:val="none"/>
              </w:rPr>
              <w:t>条款响应</w:t>
            </w:r>
          </w:p>
        </w:tc>
        <w:tc>
          <w:tcPr>
            <w:tcW w:w="2214" w:type="dxa"/>
            <w:noWrap w:val="0"/>
            <w:vAlign w:val="center"/>
          </w:tcPr>
          <w:p w14:paraId="27A88697">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偏离</w:t>
            </w:r>
          </w:p>
          <w:p w14:paraId="1B36A755">
            <w:pPr>
              <w:adjustRightInd w:val="0"/>
              <w:snapToGrid w:val="0"/>
              <w:ind w:right="23"/>
              <w:jc w:val="center"/>
              <w:rPr>
                <w:rFonts w:hint="eastAsia" w:ascii="宋体" w:hAnsi="宋体" w:cs="宋体"/>
                <w:b/>
                <w:bCs/>
                <w:sz w:val="28"/>
                <w:szCs w:val="28"/>
                <w:highlight w:val="none"/>
              </w:rPr>
            </w:pPr>
            <w:r>
              <w:rPr>
                <w:rFonts w:hint="eastAsia" w:ascii="宋体" w:hAnsi="宋体" w:cs="宋体"/>
                <w:b/>
                <w:bCs/>
                <w:sz w:val="28"/>
                <w:szCs w:val="28"/>
                <w:highlight w:val="none"/>
              </w:rPr>
              <w:t>及其影响</w:t>
            </w:r>
          </w:p>
        </w:tc>
      </w:tr>
      <w:tr w14:paraId="64662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7E68D308">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040F24D2">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35C684A7">
            <w:pPr>
              <w:adjustRightInd w:val="0"/>
              <w:snapToGrid w:val="0"/>
              <w:spacing w:line="360" w:lineRule="auto"/>
              <w:ind w:right="24"/>
              <w:rPr>
                <w:rFonts w:hint="eastAsia" w:ascii="宋体" w:hAnsi="宋体" w:eastAsia="宋体" w:cs="宋体"/>
                <w:bCs/>
                <w:sz w:val="28"/>
                <w:szCs w:val="28"/>
                <w:highlight w:val="none"/>
                <w:lang w:val="en-US" w:eastAsia="zh-CN"/>
              </w:rPr>
            </w:pPr>
          </w:p>
        </w:tc>
        <w:tc>
          <w:tcPr>
            <w:tcW w:w="2214" w:type="dxa"/>
            <w:noWrap w:val="0"/>
            <w:vAlign w:val="top"/>
          </w:tcPr>
          <w:p w14:paraId="00AA67F7">
            <w:pPr>
              <w:adjustRightInd w:val="0"/>
              <w:snapToGrid w:val="0"/>
              <w:spacing w:line="360" w:lineRule="auto"/>
              <w:ind w:right="24"/>
              <w:rPr>
                <w:rFonts w:hint="eastAsia" w:ascii="宋体" w:hAnsi="宋体" w:cs="宋体"/>
                <w:bCs/>
                <w:sz w:val="28"/>
                <w:szCs w:val="28"/>
                <w:highlight w:val="none"/>
              </w:rPr>
            </w:pPr>
          </w:p>
        </w:tc>
      </w:tr>
      <w:tr w14:paraId="75C7C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7C86C8A6">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1C627F2A">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4090D240">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72FCCBC3">
            <w:pPr>
              <w:adjustRightInd w:val="0"/>
              <w:snapToGrid w:val="0"/>
              <w:spacing w:line="360" w:lineRule="auto"/>
              <w:ind w:right="24"/>
              <w:rPr>
                <w:rFonts w:hint="eastAsia" w:ascii="宋体" w:hAnsi="宋体" w:cs="宋体"/>
                <w:bCs/>
                <w:sz w:val="28"/>
                <w:szCs w:val="28"/>
                <w:highlight w:val="none"/>
              </w:rPr>
            </w:pPr>
          </w:p>
        </w:tc>
      </w:tr>
      <w:tr w14:paraId="4306C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7183C863">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0F5D53C1">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172F8B7C">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734223A7">
            <w:pPr>
              <w:adjustRightInd w:val="0"/>
              <w:snapToGrid w:val="0"/>
              <w:spacing w:line="360" w:lineRule="auto"/>
              <w:ind w:right="24"/>
              <w:rPr>
                <w:rFonts w:hint="eastAsia" w:ascii="宋体" w:hAnsi="宋体" w:cs="宋体"/>
                <w:bCs/>
                <w:sz w:val="28"/>
                <w:szCs w:val="28"/>
                <w:highlight w:val="none"/>
              </w:rPr>
            </w:pPr>
          </w:p>
        </w:tc>
      </w:tr>
      <w:tr w14:paraId="5D076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0D90E4AE">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4B1C817E">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1AFF5EE9">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4DA38212">
            <w:pPr>
              <w:adjustRightInd w:val="0"/>
              <w:snapToGrid w:val="0"/>
              <w:spacing w:line="360" w:lineRule="auto"/>
              <w:ind w:right="24"/>
              <w:rPr>
                <w:rFonts w:hint="eastAsia" w:ascii="宋体" w:hAnsi="宋体" w:cs="宋体"/>
                <w:bCs/>
                <w:sz w:val="28"/>
                <w:szCs w:val="28"/>
                <w:highlight w:val="none"/>
              </w:rPr>
            </w:pPr>
          </w:p>
        </w:tc>
      </w:tr>
      <w:tr w14:paraId="49C39E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3CC6C4F5">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23A3BE22">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1DCC6B52">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6C094235">
            <w:pPr>
              <w:adjustRightInd w:val="0"/>
              <w:snapToGrid w:val="0"/>
              <w:spacing w:line="360" w:lineRule="auto"/>
              <w:ind w:right="24"/>
              <w:rPr>
                <w:rFonts w:hint="eastAsia" w:ascii="宋体" w:hAnsi="宋体" w:cs="宋体"/>
                <w:bCs/>
                <w:sz w:val="28"/>
                <w:szCs w:val="28"/>
                <w:highlight w:val="none"/>
              </w:rPr>
            </w:pPr>
          </w:p>
        </w:tc>
      </w:tr>
      <w:tr w14:paraId="283CBB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752" w:type="dxa"/>
            <w:noWrap w:val="0"/>
            <w:vAlign w:val="top"/>
          </w:tcPr>
          <w:p w14:paraId="221B9C38">
            <w:pPr>
              <w:adjustRightInd w:val="0"/>
              <w:snapToGrid w:val="0"/>
              <w:spacing w:line="360" w:lineRule="auto"/>
              <w:ind w:right="24"/>
              <w:rPr>
                <w:rFonts w:hint="eastAsia" w:ascii="宋体" w:hAnsi="宋体" w:cs="宋体"/>
                <w:bCs/>
                <w:sz w:val="28"/>
                <w:szCs w:val="28"/>
                <w:highlight w:val="none"/>
              </w:rPr>
            </w:pPr>
          </w:p>
        </w:tc>
        <w:tc>
          <w:tcPr>
            <w:tcW w:w="2949" w:type="dxa"/>
            <w:noWrap w:val="0"/>
            <w:vAlign w:val="top"/>
          </w:tcPr>
          <w:p w14:paraId="668A279F">
            <w:pPr>
              <w:adjustRightInd w:val="0"/>
              <w:snapToGrid w:val="0"/>
              <w:spacing w:line="360" w:lineRule="auto"/>
              <w:ind w:right="24"/>
              <w:rPr>
                <w:rFonts w:hint="eastAsia" w:ascii="宋体" w:hAnsi="宋体" w:cs="宋体"/>
                <w:bCs/>
                <w:sz w:val="28"/>
                <w:szCs w:val="28"/>
                <w:highlight w:val="none"/>
              </w:rPr>
            </w:pPr>
          </w:p>
        </w:tc>
        <w:tc>
          <w:tcPr>
            <w:tcW w:w="2850" w:type="dxa"/>
            <w:noWrap w:val="0"/>
            <w:vAlign w:val="top"/>
          </w:tcPr>
          <w:p w14:paraId="3CAEE417">
            <w:pPr>
              <w:adjustRightInd w:val="0"/>
              <w:snapToGrid w:val="0"/>
              <w:spacing w:line="360" w:lineRule="auto"/>
              <w:ind w:right="24"/>
              <w:rPr>
                <w:rFonts w:hint="eastAsia" w:ascii="宋体" w:hAnsi="宋体" w:cs="宋体"/>
                <w:bCs/>
                <w:sz w:val="28"/>
                <w:szCs w:val="28"/>
                <w:highlight w:val="none"/>
              </w:rPr>
            </w:pPr>
          </w:p>
        </w:tc>
        <w:tc>
          <w:tcPr>
            <w:tcW w:w="2214" w:type="dxa"/>
            <w:noWrap w:val="0"/>
            <w:vAlign w:val="top"/>
          </w:tcPr>
          <w:p w14:paraId="65CACD7D">
            <w:pPr>
              <w:adjustRightInd w:val="0"/>
              <w:snapToGrid w:val="0"/>
              <w:spacing w:line="360" w:lineRule="auto"/>
              <w:ind w:right="24"/>
              <w:rPr>
                <w:rFonts w:hint="eastAsia" w:ascii="宋体" w:hAnsi="宋体" w:cs="宋体"/>
                <w:bCs/>
                <w:sz w:val="28"/>
                <w:szCs w:val="28"/>
                <w:highlight w:val="none"/>
              </w:rPr>
            </w:pPr>
          </w:p>
        </w:tc>
      </w:tr>
    </w:tbl>
    <w:p w14:paraId="3912BF59">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说明：1、本表只填写投标文件中与招标文件有偏离（包括正偏离和负偏离）的内容，投标文件中合同条款响应与招标要求完全一致的，不用在此表中列出，但必须提供空白表。</w:t>
      </w:r>
    </w:p>
    <w:p w14:paraId="5A956168">
      <w:pPr>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2、投标人必须据实填写，不得虚假响应，否则将取消其评审或中标资格，并按有关规定进处罚。</w:t>
      </w:r>
    </w:p>
    <w:p w14:paraId="787C9F67">
      <w:pPr>
        <w:adjustRightInd w:val="0"/>
        <w:snapToGrid w:val="0"/>
        <w:spacing w:line="360" w:lineRule="auto"/>
        <w:ind w:firstLine="960" w:firstLineChars="400"/>
        <w:rPr>
          <w:rFonts w:hint="eastAsia" w:ascii="宋体" w:hAnsi="宋体" w:cs="宋体"/>
          <w:sz w:val="24"/>
          <w:szCs w:val="24"/>
          <w:highlight w:val="none"/>
        </w:rPr>
      </w:pPr>
    </w:p>
    <w:p w14:paraId="21916A45">
      <w:pPr>
        <w:pStyle w:val="2"/>
        <w:rPr>
          <w:rFonts w:hint="eastAsia" w:ascii="宋体" w:hAnsi="宋体" w:cs="宋体"/>
          <w:sz w:val="24"/>
          <w:szCs w:val="24"/>
          <w:highlight w:val="none"/>
        </w:rPr>
      </w:pPr>
    </w:p>
    <w:p w14:paraId="5738E088">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7E3180B6">
      <w:pPr>
        <w:spacing w:line="360" w:lineRule="auto"/>
        <w:ind w:firstLine="720" w:firstLineChars="300"/>
        <w:rPr>
          <w:rFonts w:hint="eastAsia" w:ascii="宋体" w:hAnsi="宋体" w:cs="宋体"/>
          <w:sz w:val="24"/>
          <w:szCs w:val="24"/>
          <w:highlight w:val="none"/>
          <w:u w:val="single"/>
        </w:rPr>
      </w:pPr>
      <w:r>
        <w:rPr>
          <w:rFonts w:hint="eastAsia" w:ascii="宋体" w:hAnsi="宋体" w:cs="宋体"/>
          <w:sz w:val="24"/>
          <w:szCs w:val="24"/>
          <w:highlight w:val="none"/>
        </w:rPr>
        <w:t>法定代表人或授权代表（签字或盖章）：</w:t>
      </w:r>
      <w:r>
        <w:rPr>
          <w:rFonts w:hint="eastAsia" w:ascii="宋体" w:hAnsi="宋体" w:cs="宋体"/>
          <w:sz w:val="24"/>
          <w:szCs w:val="24"/>
          <w:highlight w:val="none"/>
          <w:u w:val="single"/>
        </w:rPr>
        <w:t xml:space="preserve">           </w:t>
      </w:r>
    </w:p>
    <w:p w14:paraId="38B7D71C">
      <w:pPr>
        <w:adjustRightInd w:val="0"/>
        <w:snapToGrid w:val="0"/>
        <w:spacing w:line="360" w:lineRule="auto"/>
        <w:ind w:firstLine="1920" w:firstLineChars="800"/>
        <w:rPr>
          <w:rFonts w:hint="eastAsia" w:ascii="宋体" w:hAnsi="宋体" w:cs="宋体"/>
          <w:b/>
          <w:bCs/>
          <w:sz w:val="24"/>
          <w:szCs w:val="24"/>
          <w:highlight w:val="non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2DD4C8B8">
      <w:pPr>
        <w:pStyle w:val="81"/>
        <w:ind w:firstLine="419" w:firstLineChars="149"/>
        <w:jc w:val="center"/>
        <w:outlineLvl w:val="9"/>
        <w:rPr>
          <w:rFonts w:hint="eastAsia" w:hAnsi="宋体" w:cs="宋体"/>
          <w:b/>
          <w:bCs/>
          <w:sz w:val="28"/>
          <w:szCs w:val="28"/>
          <w:highlight w:val="none"/>
        </w:rPr>
      </w:pPr>
    </w:p>
    <w:p w14:paraId="2FAA16B7">
      <w:pPr>
        <w:pStyle w:val="81"/>
        <w:ind w:firstLine="419" w:firstLineChars="149"/>
        <w:jc w:val="center"/>
        <w:outlineLvl w:val="9"/>
        <w:rPr>
          <w:rFonts w:hint="eastAsia" w:hAnsi="宋体" w:cs="宋体"/>
          <w:b/>
          <w:bCs/>
          <w:sz w:val="28"/>
          <w:szCs w:val="28"/>
          <w:highlight w:val="none"/>
        </w:rPr>
      </w:pPr>
    </w:p>
    <w:p w14:paraId="569C8375">
      <w:pPr>
        <w:pStyle w:val="81"/>
        <w:ind w:firstLine="419" w:firstLineChars="149"/>
        <w:jc w:val="center"/>
        <w:outlineLvl w:val="9"/>
        <w:rPr>
          <w:rFonts w:hint="eastAsia" w:hAnsi="宋体" w:cs="宋体"/>
          <w:b/>
          <w:bCs/>
          <w:sz w:val="28"/>
          <w:szCs w:val="28"/>
          <w:highlight w:val="none"/>
        </w:rPr>
      </w:pPr>
    </w:p>
    <w:p w14:paraId="06B4D17F">
      <w:pPr>
        <w:pStyle w:val="81"/>
        <w:ind w:firstLine="419" w:firstLineChars="149"/>
        <w:jc w:val="center"/>
        <w:outlineLvl w:val="9"/>
        <w:rPr>
          <w:rFonts w:hint="eastAsia" w:hAnsi="宋体" w:cs="宋体"/>
          <w:b/>
          <w:bCs/>
          <w:sz w:val="28"/>
          <w:szCs w:val="28"/>
          <w:highlight w:val="none"/>
        </w:rPr>
      </w:pPr>
    </w:p>
    <w:p w14:paraId="32B40872">
      <w:pPr>
        <w:pStyle w:val="81"/>
        <w:ind w:firstLine="419" w:firstLineChars="149"/>
        <w:jc w:val="center"/>
        <w:outlineLvl w:val="9"/>
        <w:rPr>
          <w:rFonts w:hint="eastAsia" w:hAnsi="宋体" w:cs="宋体"/>
          <w:b/>
          <w:bCs/>
          <w:sz w:val="28"/>
          <w:szCs w:val="28"/>
          <w:highlight w:val="none"/>
        </w:rPr>
      </w:pPr>
    </w:p>
    <w:p w14:paraId="21EF8666">
      <w:pPr>
        <w:pStyle w:val="81"/>
        <w:ind w:firstLine="419" w:firstLineChars="149"/>
        <w:jc w:val="center"/>
        <w:outlineLvl w:val="9"/>
        <w:rPr>
          <w:rFonts w:hint="eastAsia" w:hAnsi="宋体" w:cs="宋体"/>
          <w:b/>
          <w:bCs/>
          <w:sz w:val="28"/>
          <w:szCs w:val="28"/>
          <w:highlight w:val="none"/>
        </w:rPr>
      </w:pPr>
    </w:p>
    <w:p w14:paraId="55257FCD">
      <w:pPr>
        <w:pStyle w:val="81"/>
        <w:ind w:firstLine="419" w:firstLineChars="149"/>
        <w:jc w:val="center"/>
        <w:outlineLvl w:val="9"/>
        <w:rPr>
          <w:rFonts w:hint="eastAsia" w:hAnsi="宋体" w:cs="宋体"/>
          <w:b/>
          <w:bCs/>
          <w:sz w:val="28"/>
          <w:szCs w:val="28"/>
          <w:highlight w:val="none"/>
        </w:rPr>
      </w:pPr>
    </w:p>
    <w:p w14:paraId="1EAD49BF">
      <w:pPr>
        <w:pStyle w:val="81"/>
        <w:ind w:firstLine="479" w:firstLineChars="149"/>
        <w:jc w:val="center"/>
        <w:outlineLvl w:val="0"/>
        <w:rPr>
          <w:rFonts w:hint="eastAsia"/>
          <w:b/>
          <w:bCs/>
          <w:sz w:val="44"/>
          <w:szCs w:val="44"/>
          <w:highlight w:val="none"/>
        </w:rPr>
      </w:pPr>
      <w:bookmarkStart w:id="705" w:name="_Toc8940"/>
      <w:bookmarkStart w:id="706" w:name="_Toc27716"/>
      <w:r>
        <w:rPr>
          <w:rFonts w:hint="eastAsia" w:hAnsi="宋体" w:cs="宋体"/>
          <w:b/>
          <w:sz w:val="32"/>
          <w:szCs w:val="32"/>
          <w:highlight w:val="none"/>
        </w:rPr>
        <w:t>七、业绩的有关证明材料</w:t>
      </w:r>
      <w:bookmarkEnd w:id="687"/>
      <w:bookmarkEnd w:id="688"/>
      <w:bookmarkEnd w:id="689"/>
      <w:bookmarkEnd w:id="690"/>
      <w:bookmarkEnd w:id="698"/>
      <w:bookmarkEnd w:id="699"/>
      <w:bookmarkEnd w:id="700"/>
      <w:bookmarkEnd w:id="701"/>
      <w:bookmarkEnd w:id="702"/>
      <w:bookmarkEnd w:id="705"/>
      <w:bookmarkEnd w:id="706"/>
    </w:p>
    <w:tbl>
      <w:tblPr>
        <w:tblStyle w:val="30"/>
        <w:tblW w:w="928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554"/>
        <w:gridCol w:w="1943"/>
        <w:gridCol w:w="2557"/>
        <w:gridCol w:w="1402"/>
      </w:tblGrid>
      <w:tr w14:paraId="39DA4E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26" w:type="dxa"/>
            <w:noWrap w:val="0"/>
            <w:vAlign w:val="center"/>
          </w:tcPr>
          <w:p w14:paraId="1F3A1E6A">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序号</w:t>
            </w:r>
          </w:p>
        </w:tc>
        <w:tc>
          <w:tcPr>
            <w:tcW w:w="2554" w:type="dxa"/>
            <w:noWrap w:val="0"/>
            <w:vAlign w:val="center"/>
          </w:tcPr>
          <w:p w14:paraId="1772B4AB">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合同</w:t>
            </w:r>
          </w:p>
          <w:p w14:paraId="3E7B8420">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签订时间</w:t>
            </w:r>
          </w:p>
        </w:tc>
        <w:tc>
          <w:tcPr>
            <w:tcW w:w="1943" w:type="dxa"/>
            <w:noWrap w:val="0"/>
            <w:vAlign w:val="center"/>
          </w:tcPr>
          <w:p w14:paraId="0CDB5846">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用户名称</w:t>
            </w:r>
          </w:p>
        </w:tc>
        <w:tc>
          <w:tcPr>
            <w:tcW w:w="2557" w:type="dxa"/>
            <w:noWrap w:val="0"/>
            <w:vAlign w:val="center"/>
          </w:tcPr>
          <w:p w14:paraId="73155B99">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项目名称</w:t>
            </w:r>
          </w:p>
        </w:tc>
        <w:tc>
          <w:tcPr>
            <w:tcW w:w="1402" w:type="dxa"/>
            <w:noWrap w:val="0"/>
            <w:vAlign w:val="center"/>
          </w:tcPr>
          <w:p w14:paraId="598CF103">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合同</w:t>
            </w:r>
          </w:p>
          <w:p w14:paraId="51F84750">
            <w:pPr>
              <w:spacing w:line="360" w:lineRule="auto"/>
              <w:jc w:val="center"/>
              <w:rPr>
                <w:rFonts w:hint="eastAsia" w:ascii="宋体" w:hAnsi="宋体" w:cs="宋体"/>
                <w:b/>
                <w:sz w:val="28"/>
                <w:szCs w:val="28"/>
                <w:highlight w:val="none"/>
              </w:rPr>
            </w:pPr>
            <w:r>
              <w:rPr>
                <w:rFonts w:hint="eastAsia" w:ascii="宋体" w:hAnsi="宋体" w:cs="宋体"/>
                <w:b/>
                <w:sz w:val="28"/>
                <w:szCs w:val="28"/>
                <w:highlight w:val="none"/>
              </w:rPr>
              <w:t>金额</w:t>
            </w:r>
          </w:p>
        </w:tc>
      </w:tr>
      <w:tr w14:paraId="2FA2BC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4A854E69">
            <w:pPr>
              <w:spacing w:line="360" w:lineRule="auto"/>
              <w:rPr>
                <w:rFonts w:hint="eastAsia" w:ascii="宋体" w:hAnsi="宋体" w:cs="宋体"/>
                <w:sz w:val="28"/>
                <w:szCs w:val="28"/>
                <w:highlight w:val="none"/>
              </w:rPr>
            </w:pPr>
          </w:p>
        </w:tc>
        <w:tc>
          <w:tcPr>
            <w:tcW w:w="2554" w:type="dxa"/>
            <w:noWrap w:val="0"/>
            <w:vAlign w:val="top"/>
          </w:tcPr>
          <w:p w14:paraId="7673F835">
            <w:pPr>
              <w:spacing w:line="360" w:lineRule="auto"/>
              <w:rPr>
                <w:rFonts w:hint="eastAsia" w:ascii="宋体" w:hAnsi="宋体" w:cs="宋体"/>
                <w:sz w:val="28"/>
                <w:szCs w:val="28"/>
                <w:highlight w:val="none"/>
              </w:rPr>
            </w:pPr>
          </w:p>
        </w:tc>
        <w:tc>
          <w:tcPr>
            <w:tcW w:w="1943" w:type="dxa"/>
            <w:noWrap w:val="0"/>
            <w:vAlign w:val="top"/>
          </w:tcPr>
          <w:p w14:paraId="5955FF9A">
            <w:pPr>
              <w:spacing w:line="360" w:lineRule="auto"/>
              <w:rPr>
                <w:rFonts w:hint="eastAsia" w:ascii="宋体" w:hAnsi="宋体" w:cs="宋体"/>
                <w:sz w:val="28"/>
                <w:szCs w:val="28"/>
                <w:highlight w:val="none"/>
              </w:rPr>
            </w:pPr>
          </w:p>
        </w:tc>
        <w:tc>
          <w:tcPr>
            <w:tcW w:w="2557" w:type="dxa"/>
            <w:noWrap w:val="0"/>
            <w:vAlign w:val="top"/>
          </w:tcPr>
          <w:p w14:paraId="39038F0A">
            <w:pPr>
              <w:spacing w:line="360" w:lineRule="auto"/>
              <w:rPr>
                <w:rFonts w:hint="eastAsia" w:ascii="宋体" w:hAnsi="宋体" w:cs="宋体"/>
                <w:sz w:val="28"/>
                <w:szCs w:val="28"/>
                <w:highlight w:val="none"/>
              </w:rPr>
            </w:pPr>
          </w:p>
        </w:tc>
        <w:tc>
          <w:tcPr>
            <w:tcW w:w="1402" w:type="dxa"/>
            <w:noWrap w:val="0"/>
            <w:vAlign w:val="top"/>
          </w:tcPr>
          <w:p w14:paraId="468DE24D">
            <w:pPr>
              <w:spacing w:line="360" w:lineRule="auto"/>
              <w:rPr>
                <w:rFonts w:hint="eastAsia" w:ascii="宋体" w:hAnsi="宋体" w:cs="宋体"/>
                <w:sz w:val="28"/>
                <w:szCs w:val="28"/>
                <w:highlight w:val="none"/>
              </w:rPr>
            </w:pPr>
          </w:p>
        </w:tc>
      </w:tr>
      <w:tr w14:paraId="6BB9BF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7B0067E3">
            <w:pPr>
              <w:spacing w:line="360" w:lineRule="auto"/>
              <w:rPr>
                <w:rFonts w:hint="eastAsia" w:ascii="宋体" w:hAnsi="宋体" w:cs="宋体"/>
                <w:sz w:val="28"/>
                <w:szCs w:val="28"/>
                <w:highlight w:val="none"/>
              </w:rPr>
            </w:pPr>
          </w:p>
        </w:tc>
        <w:tc>
          <w:tcPr>
            <w:tcW w:w="2554" w:type="dxa"/>
            <w:noWrap w:val="0"/>
            <w:vAlign w:val="top"/>
          </w:tcPr>
          <w:p w14:paraId="6D7C3435">
            <w:pPr>
              <w:spacing w:line="360" w:lineRule="auto"/>
              <w:rPr>
                <w:rFonts w:hint="eastAsia" w:ascii="宋体" w:hAnsi="宋体" w:cs="宋体"/>
                <w:sz w:val="28"/>
                <w:szCs w:val="28"/>
                <w:highlight w:val="none"/>
              </w:rPr>
            </w:pPr>
          </w:p>
        </w:tc>
        <w:tc>
          <w:tcPr>
            <w:tcW w:w="1943" w:type="dxa"/>
            <w:noWrap w:val="0"/>
            <w:vAlign w:val="top"/>
          </w:tcPr>
          <w:p w14:paraId="202D63BC">
            <w:pPr>
              <w:spacing w:line="360" w:lineRule="auto"/>
              <w:rPr>
                <w:rFonts w:hint="eastAsia" w:ascii="宋体" w:hAnsi="宋体" w:cs="宋体"/>
                <w:sz w:val="28"/>
                <w:szCs w:val="28"/>
                <w:highlight w:val="none"/>
              </w:rPr>
            </w:pPr>
          </w:p>
        </w:tc>
        <w:tc>
          <w:tcPr>
            <w:tcW w:w="2557" w:type="dxa"/>
            <w:noWrap w:val="0"/>
            <w:vAlign w:val="top"/>
          </w:tcPr>
          <w:p w14:paraId="2CE55D86">
            <w:pPr>
              <w:spacing w:line="360" w:lineRule="auto"/>
              <w:rPr>
                <w:rFonts w:hint="eastAsia" w:ascii="宋体" w:hAnsi="宋体" w:cs="宋体"/>
                <w:sz w:val="28"/>
                <w:szCs w:val="28"/>
                <w:highlight w:val="none"/>
              </w:rPr>
            </w:pPr>
          </w:p>
        </w:tc>
        <w:tc>
          <w:tcPr>
            <w:tcW w:w="1402" w:type="dxa"/>
            <w:noWrap w:val="0"/>
            <w:vAlign w:val="top"/>
          </w:tcPr>
          <w:p w14:paraId="70F3F3BE">
            <w:pPr>
              <w:spacing w:line="360" w:lineRule="auto"/>
              <w:rPr>
                <w:rFonts w:hint="eastAsia" w:ascii="宋体" w:hAnsi="宋体" w:cs="宋体"/>
                <w:sz w:val="28"/>
                <w:szCs w:val="28"/>
                <w:highlight w:val="none"/>
              </w:rPr>
            </w:pPr>
          </w:p>
        </w:tc>
      </w:tr>
      <w:tr w14:paraId="2C1FE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26" w:type="dxa"/>
            <w:noWrap w:val="0"/>
            <w:vAlign w:val="top"/>
          </w:tcPr>
          <w:p w14:paraId="4040C8C2">
            <w:pPr>
              <w:spacing w:line="360" w:lineRule="auto"/>
              <w:rPr>
                <w:rFonts w:hint="eastAsia" w:ascii="宋体" w:hAnsi="宋体" w:cs="宋体"/>
                <w:sz w:val="28"/>
                <w:szCs w:val="28"/>
                <w:highlight w:val="none"/>
              </w:rPr>
            </w:pPr>
          </w:p>
        </w:tc>
        <w:tc>
          <w:tcPr>
            <w:tcW w:w="2554" w:type="dxa"/>
            <w:noWrap w:val="0"/>
            <w:vAlign w:val="top"/>
          </w:tcPr>
          <w:p w14:paraId="65C83D59">
            <w:pPr>
              <w:spacing w:line="360" w:lineRule="auto"/>
              <w:rPr>
                <w:rFonts w:hint="eastAsia" w:ascii="宋体" w:hAnsi="宋体" w:cs="宋体"/>
                <w:sz w:val="28"/>
                <w:szCs w:val="28"/>
                <w:highlight w:val="none"/>
              </w:rPr>
            </w:pPr>
          </w:p>
        </w:tc>
        <w:tc>
          <w:tcPr>
            <w:tcW w:w="1943" w:type="dxa"/>
            <w:noWrap w:val="0"/>
            <w:vAlign w:val="top"/>
          </w:tcPr>
          <w:p w14:paraId="3D691AEE">
            <w:pPr>
              <w:spacing w:line="360" w:lineRule="auto"/>
              <w:rPr>
                <w:rFonts w:hint="eastAsia" w:ascii="宋体" w:hAnsi="宋体" w:cs="宋体"/>
                <w:sz w:val="28"/>
                <w:szCs w:val="28"/>
                <w:highlight w:val="none"/>
              </w:rPr>
            </w:pPr>
          </w:p>
        </w:tc>
        <w:tc>
          <w:tcPr>
            <w:tcW w:w="2557" w:type="dxa"/>
            <w:noWrap w:val="0"/>
            <w:vAlign w:val="top"/>
          </w:tcPr>
          <w:p w14:paraId="5A497773">
            <w:pPr>
              <w:spacing w:line="360" w:lineRule="auto"/>
              <w:rPr>
                <w:rFonts w:hint="eastAsia" w:ascii="宋体" w:hAnsi="宋体" w:cs="宋体"/>
                <w:sz w:val="28"/>
                <w:szCs w:val="28"/>
                <w:highlight w:val="none"/>
              </w:rPr>
            </w:pPr>
          </w:p>
        </w:tc>
        <w:tc>
          <w:tcPr>
            <w:tcW w:w="1402" w:type="dxa"/>
            <w:noWrap w:val="0"/>
            <w:vAlign w:val="top"/>
          </w:tcPr>
          <w:p w14:paraId="21AFDC9E">
            <w:pPr>
              <w:spacing w:line="360" w:lineRule="auto"/>
              <w:rPr>
                <w:rFonts w:hint="eastAsia" w:ascii="宋体" w:hAnsi="宋体" w:cs="宋体"/>
                <w:sz w:val="28"/>
                <w:szCs w:val="28"/>
                <w:highlight w:val="none"/>
              </w:rPr>
            </w:pPr>
          </w:p>
        </w:tc>
      </w:tr>
      <w:tr w14:paraId="61DE3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712B912D">
            <w:pPr>
              <w:spacing w:line="360" w:lineRule="auto"/>
              <w:rPr>
                <w:rFonts w:hint="eastAsia" w:ascii="宋体" w:hAnsi="宋体" w:cs="宋体"/>
                <w:sz w:val="28"/>
                <w:szCs w:val="28"/>
                <w:highlight w:val="none"/>
              </w:rPr>
            </w:pPr>
          </w:p>
        </w:tc>
        <w:tc>
          <w:tcPr>
            <w:tcW w:w="2554" w:type="dxa"/>
            <w:noWrap w:val="0"/>
            <w:vAlign w:val="top"/>
          </w:tcPr>
          <w:p w14:paraId="163681BB">
            <w:pPr>
              <w:spacing w:line="360" w:lineRule="auto"/>
              <w:rPr>
                <w:rFonts w:hint="eastAsia" w:ascii="宋体" w:hAnsi="宋体" w:cs="宋体"/>
                <w:sz w:val="28"/>
                <w:szCs w:val="28"/>
                <w:highlight w:val="none"/>
              </w:rPr>
            </w:pPr>
          </w:p>
        </w:tc>
        <w:tc>
          <w:tcPr>
            <w:tcW w:w="1943" w:type="dxa"/>
            <w:noWrap w:val="0"/>
            <w:vAlign w:val="top"/>
          </w:tcPr>
          <w:p w14:paraId="7CDF5407">
            <w:pPr>
              <w:spacing w:line="360" w:lineRule="auto"/>
              <w:rPr>
                <w:rFonts w:hint="eastAsia" w:ascii="宋体" w:hAnsi="宋体" w:cs="宋体"/>
                <w:sz w:val="28"/>
                <w:szCs w:val="28"/>
                <w:highlight w:val="none"/>
              </w:rPr>
            </w:pPr>
          </w:p>
        </w:tc>
        <w:tc>
          <w:tcPr>
            <w:tcW w:w="2557" w:type="dxa"/>
            <w:noWrap w:val="0"/>
            <w:vAlign w:val="top"/>
          </w:tcPr>
          <w:p w14:paraId="1427648E">
            <w:pPr>
              <w:spacing w:line="360" w:lineRule="auto"/>
              <w:rPr>
                <w:rFonts w:hint="eastAsia" w:ascii="宋体" w:hAnsi="宋体" w:cs="宋体"/>
                <w:sz w:val="28"/>
                <w:szCs w:val="28"/>
                <w:highlight w:val="none"/>
              </w:rPr>
            </w:pPr>
          </w:p>
        </w:tc>
        <w:tc>
          <w:tcPr>
            <w:tcW w:w="1402" w:type="dxa"/>
            <w:noWrap w:val="0"/>
            <w:vAlign w:val="top"/>
          </w:tcPr>
          <w:p w14:paraId="6B667C87">
            <w:pPr>
              <w:spacing w:line="360" w:lineRule="auto"/>
              <w:rPr>
                <w:rFonts w:hint="eastAsia" w:ascii="宋体" w:hAnsi="宋体" w:cs="宋体"/>
                <w:sz w:val="28"/>
                <w:szCs w:val="28"/>
                <w:highlight w:val="none"/>
              </w:rPr>
            </w:pPr>
          </w:p>
        </w:tc>
      </w:tr>
      <w:tr w14:paraId="4D84E7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70898BDD">
            <w:pPr>
              <w:spacing w:line="360" w:lineRule="auto"/>
              <w:rPr>
                <w:rFonts w:hint="eastAsia" w:ascii="宋体" w:hAnsi="宋体" w:cs="宋体"/>
                <w:sz w:val="28"/>
                <w:szCs w:val="28"/>
                <w:highlight w:val="none"/>
              </w:rPr>
            </w:pPr>
          </w:p>
        </w:tc>
        <w:tc>
          <w:tcPr>
            <w:tcW w:w="2554" w:type="dxa"/>
            <w:noWrap w:val="0"/>
            <w:vAlign w:val="top"/>
          </w:tcPr>
          <w:p w14:paraId="3B4F4895">
            <w:pPr>
              <w:spacing w:line="360" w:lineRule="auto"/>
              <w:rPr>
                <w:rFonts w:hint="eastAsia" w:ascii="宋体" w:hAnsi="宋体" w:cs="宋体"/>
                <w:sz w:val="28"/>
                <w:szCs w:val="28"/>
                <w:highlight w:val="none"/>
              </w:rPr>
            </w:pPr>
          </w:p>
        </w:tc>
        <w:tc>
          <w:tcPr>
            <w:tcW w:w="1943" w:type="dxa"/>
            <w:noWrap w:val="0"/>
            <w:vAlign w:val="top"/>
          </w:tcPr>
          <w:p w14:paraId="49573F45">
            <w:pPr>
              <w:spacing w:line="360" w:lineRule="auto"/>
              <w:rPr>
                <w:rFonts w:hint="eastAsia" w:ascii="宋体" w:hAnsi="宋体" w:cs="宋体"/>
                <w:sz w:val="28"/>
                <w:szCs w:val="28"/>
                <w:highlight w:val="none"/>
              </w:rPr>
            </w:pPr>
          </w:p>
        </w:tc>
        <w:tc>
          <w:tcPr>
            <w:tcW w:w="2557" w:type="dxa"/>
            <w:noWrap w:val="0"/>
            <w:vAlign w:val="top"/>
          </w:tcPr>
          <w:p w14:paraId="3774960E">
            <w:pPr>
              <w:spacing w:line="360" w:lineRule="auto"/>
              <w:rPr>
                <w:rFonts w:hint="eastAsia" w:ascii="宋体" w:hAnsi="宋体" w:cs="宋体"/>
                <w:sz w:val="28"/>
                <w:szCs w:val="28"/>
                <w:highlight w:val="none"/>
              </w:rPr>
            </w:pPr>
          </w:p>
        </w:tc>
        <w:tc>
          <w:tcPr>
            <w:tcW w:w="1402" w:type="dxa"/>
            <w:noWrap w:val="0"/>
            <w:vAlign w:val="top"/>
          </w:tcPr>
          <w:p w14:paraId="269988EE">
            <w:pPr>
              <w:spacing w:line="360" w:lineRule="auto"/>
              <w:rPr>
                <w:rFonts w:hint="eastAsia" w:ascii="宋体" w:hAnsi="宋体" w:cs="宋体"/>
                <w:sz w:val="28"/>
                <w:szCs w:val="28"/>
                <w:highlight w:val="none"/>
              </w:rPr>
            </w:pPr>
          </w:p>
        </w:tc>
      </w:tr>
      <w:tr w14:paraId="20DD61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826" w:type="dxa"/>
            <w:noWrap w:val="0"/>
            <w:vAlign w:val="top"/>
          </w:tcPr>
          <w:p w14:paraId="7CBCC42F">
            <w:pPr>
              <w:spacing w:line="360" w:lineRule="auto"/>
              <w:rPr>
                <w:rFonts w:hint="eastAsia" w:ascii="宋体" w:hAnsi="宋体" w:cs="宋体"/>
                <w:sz w:val="28"/>
                <w:szCs w:val="28"/>
                <w:highlight w:val="none"/>
              </w:rPr>
            </w:pPr>
          </w:p>
        </w:tc>
        <w:tc>
          <w:tcPr>
            <w:tcW w:w="2554" w:type="dxa"/>
            <w:noWrap w:val="0"/>
            <w:vAlign w:val="top"/>
          </w:tcPr>
          <w:p w14:paraId="095EFCE0">
            <w:pPr>
              <w:spacing w:line="360" w:lineRule="auto"/>
              <w:rPr>
                <w:rFonts w:hint="eastAsia" w:ascii="宋体" w:hAnsi="宋体" w:cs="宋体"/>
                <w:sz w:val="28"/>
                <w:szCs w:val="28"/>
                <w:highlight w:val="none"/>
              </w:rPr>
            </w:pPr>
          </w:p>
        </w:tc>
        <w:tc>
          <w:tcPr>
            <w:tcW w:w="1943" w:type="dxa"/>
            <w:noWrap w:val="0"/>
            <w:vAlign w:val="top"/>
          </w:tcPr>
          <w:p w14:paraId="78F13318">
            <w:pPr>
              <w:spacing w:line="360" w:lineRule="auto"/>
              <w:rPr>
                <w:rFonts w:hint="eastAsia" w:ascii="宋体" w:hAnsi="宋体" w:cs="宋体"/>
                <w:sz w:val="28"/>
                <w:szCs w:val="28"/>
                <w:highlight w:val="none"/>
              </w:rPr>
            </w:pPr>
          </w:p>
        </w:tc>
        <w:tc>
          <w:tcPr>
            <w:tcW w:w="2557" w:type="dxa"/>
            <w:noWrap w:val="0"/>
            <w:vAlign w:val="top"/>
          </w:tcPr>
          <w:p w14:paraId="26E8BE6D">
            <w:pPr>
              <w:spacing w:line="360" w:lineRule="auto"/>
              <w:rPr>
                <w:rFonts w:hint="eastAsia" w:ascii="宋体" w:hAnsi="宋体" w:cs="宋体"/>
                <w:sz w:val="28"/>
                <w:szCs w:val="28"/>
                <w:highlight w:val="none"/>
              </w:rPr>
            </w:pPr>
          </w:p>
        </w:tc>
        <w:tc>
          <w:tcPr>
            <w:tcW w:w="1402" w:type="dxa"/>
            <w:noWrap w:val="0"/>
            <w:vAlign w:val="top"/>
          </w:tcPr>
          <w:p w14:paraId="2497E934">
            <w:pPr>
              <w:spacing w:line="360" w:lineRule="auto"/>
              <w:rPr>
                <w:rFonts w:hint="eastAsia" w:ascii="宋体" w:hAnsi="宋体" w:cs="宋体"/>
                <w:sz w:val="28"/>
                <w:szCs w:val="28"/>
                <w:highlight w:val="none"/>
              </w:rPr>
            </w:pPr>
          </w:p>
        </w:tc>
      </w:tr>
      <w:tr w14:paraId="52C94D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826" w:type="dxa"/>
            <w:noWrap w:val="0"/>
            <w:vAlign w:val="top"/>
          </w:tcPr>
          <w:p w14:paraId="2DCED57E">
            <w:pPr>
              <w:spacing w:line="360" w:lineRule="auto"/>
              <w:rPr>
                <w:rFonts w:hint="eastAsia" w:ascii="宋体" w:hAnsi="宋体" w:cs="宋体"/>
                <w:sz w:val="28"/>
                <w:szCs w:val="28"/>
                <w:highlight w:val="none"/>
              </w:rPr>
            </w:pPr>
          </w:p>
        </w:tc>
        <w:tc>
          <w:tcPr>
            <w:tcW w:w="2554" w:type="dxa"/>
            <w:noWrap w:val="0"/>
            <w:vAlign w:val="top"/>
          </w:tcPr>
          <w:p w14:paraId="40522214">
            <w:pPr>
              <w:spacing w:line="360" w:lineRule="auto"/>
              <w:rPr>
                <w:rFonts w:hint="eastAsia" w:ascii="宋体" w:hAnsi="宋体" w:cs="宋体"/>
                <w:sz w:val="28"/>
                <w:szCs w:val="28"/>
                <w:highlight w:val="none"/>
              </w:rPr>
            </w:pPr>
          </w:p>
        </w:tc>
        <w:tc>
          <w:tcPr>
            <w:tcW w:w="1943" w:type="dxa"/>
            <w:noWrap w:val="0"/>
            <w:vAlign w:val="top"/>
          </w:tcPr>
          <w:p w14:paraId="59754983">
            <w:pPr>
              <w:spacing w:line="360" w:lineRule="auto"/>
              <w:rPr>
                <w:rFonts w:hint="eastAsia" w:ascii="宋体" w:hAnsi="宋体" w:cs="宋体"/>
                <w:sz w:val="28"/>
                <w:szCs w:val="28"/>
                <w:highlight w:val="none"/>
              </w:rPr>
            </w:pPr>
          </w:p>
        </w:tc>
        <w:tc>
          <w:tcPr>
            <w:tcW w:w="2557" w:type="dxa"/>
            <w:noWrap w:val="0"/>
            <w:vAlign w:val="top"/>
          </w:tcPr>
          <w:p w14:paraId="7C58C28F">
            <w:pPr>
              <w:spacing w:line="360" w:lineRule="auto"/>
              <w:rPr>
                <w:rFonts w:hint="eastAsia" w:ascii="宋体" w:hAnsi="宋体" w:cs="宋体"/>
                <w:sz w:val="28"/>
                <w:szCs w:val="28"/>
                <w:highlight w:val="none"/>
              </w:rPr>
            </w:pPr>
          </w:p>
        </w:tc>
        <w:tc>
          <w:tcPr>
            <w:tcW w:w="1402" w:type="dxa"/>
            <w:noWrap w:val="0"/>
            <w:vAlign w:val="top"/>
          </w:tcPr>
          <w:p w14:paraId="7F82B653">
            <w:pPr>
              <w:spacing w:line="360" w:lineRule="auto"/>
              <w:rPr>
                <w:rFonts w:hint="eastAsia" w:ascii="宋体" w:hAnsi="宋体" w:cs="宋体"/>
                <w:sz w:val="28"/>
                <w:szCs w:val="28"/>
                <w:highlight w:val="none"/>
              </w:rPr>
            </w:pPr>
          </w:p>
        </w:tc>
      </w:tr>
      <w:tr w14:paraId="466474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611EEFDD">
            <w:pPr>
              <w:spacing w:line="360" w:lineRule="auto"/>
              <w:rPr>
                <w:rFonts w:hint="eastAsia" w:ascii="宋体" w:hAnsi="宋体" w:cs="宋体"/>
                <w:sz w:val="28"/>
                <w:szCs w:val="28"/>
                <w:highlight w:val="none"/>
              </w:rPr>
            </w:pPr>
          </w:p>
        </w:tc>
        <w:tc>
          <w:tcPr>
            <w:tcW w:w="2554" w:type="dxa"/>
            <w:noWrap w:val="0"/>
            <w:vAlign w:val="top"/>
          </w:tcPr>
          <w:p w14:paraId="1EA3C654">
            <w:pPr>
              <w:spacing w:line="360" w:lineRule="auto"/>
              <w:rPr>
                <w:rFonts w:hint="eastAsia" w:ascii="宋体" w:hAnsi="宋体" w:cs="宋体"/>
                <w:sz w:val="28"/>
                <w:szCs w:val="28"/>
                <w:highlight w:val="none"/>
              </w:rPr>
            </w:pPr>
          </w:p>
        </w:tc>
        <w:tc>
          <w:tcPr>
            <w:tcW w:w="1943" w:type="dxa"/>
            <w:noWrap w:val="0"/>
            <w:vAlign w:val="top"/>
          </w:tcPr>
          <w:p w14:paraId="2732A637">
            <w:pPr>
              <w:spacing w:line="360" w:lineRule="auto"/>
              <w:rPr>
                <w:rFonts w:hint="eastAsia" w:ascii="宋体" w:hAnsi="宋体" w:cs="宋体"/>
                <w:sz w:val="28"/>
                <w:szCs w:val="28"/>
                <w:highlight w:val="none"/>
              </w:rPr>
            </w:pPr>
          </w:p>
        </w:tc>
        <w:tc>
          <w:tcPr>
            <w:tcW w:w="2557" w:type="dxa"/>
            <w:noWrap w:val="0"/>
            <w:vAlign w:val="top"/>
          </w:tcPr>
          <w:p w14:paraId="79D7DA59">
            <w:pPr>
              <w:spacing w:line="360" w:lineRule="auto"/>
              <w:rPr>
                <w:rFonts w:hint="eastAsia" w:ascii="宋体" w:hAnsi="宋体" w:cs="宋体"/>
                <w:sz w:val="28"/>
                <w:szCs w:val="28"/>
                <w:highlight w:val="none"/>
              </w:rPr>
            </w:pPr>
          </w:p>
        </w:tc>
        <w:tc>
          <w:tcPr>
            <w:tcW w:w="1402" w:type="dxa"/>
            <w:noWrap w:val="0"/>
            <w:vAlign w:val="top"/>
          </w:tcPr>
          <w:p w14:paraId="7075FB87">
            <w:pPr>
              <w:spacing w:line="360" w:lineRule="auto"/>
              <w:rPr>
                <w:rFonts w:hint="eastAsia" w:ascii="宋体" w:hAnsi="宋体" w:cs="宋体"/>
                <w:sz w:val="28"/>
                <w:szCs w:val="28"/>
                <w:highlight w:val="none"/>
              </w:rPr>
            </w:pPr>
          </w:p>
        </w:tc>
      </w:tr>
      <w:tr w14:paraId="22D301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3D96D29C">
            <w:pPr>
              <w:spacing w:line="360" w:lineRule="auto"/>
              <w:rPr>
                <w:rFonts w:hint="eastAsia" w:ascii="宋体" w:hAnsi="宋体" w:cs="宋体"/>
                <w:sz w:val="28"/>
                <w:szCs w:val="28"/>
                <w:highlight w:val="none"/>
              </w:rPr>
            </w:pPr>
          </w:p>
        </w:tc>
        <w:tc>
          <w:tcPr>
            <w:tcW w:w="2554" w:type="dxa"/>
            <w:noWrap w:val="0"/>
            <w:vAlign w:val="top"/>
          </w:tcPr>
          <w:p w14:paraId="35593569">
            <w:pPr>
              <w:spacing w:line="360" w:lineRule="auto"/>
              <w:rPr>
                <w:rFonts w:hint="eastAsia" w:ascii="宋体" w:hAnsi="宋体" w:cs="宋体"/>
                <w:sz w:val="28"/>
                <w:szCs w:val="28"/>
                <w:highlight w:val="none"/>
              </w:rPr>
            </w:pPr>
          </w:p>
        </w:tc>
        <w:tc>
          <w:tcPr>
            <w:tcW w:w="1943" w:type="dxa"/>
            <w:noWrap w:val="0"/>
            <w:vAlign w:val="top"/>
          </w:tcPr>
          <w:p w14:paraId="469097C4">
            <w:pPr>
              <w:spacing w:line="360" w:lineRule="auto"/>
              <w:rPr>
                <w:rFonts w:hint="eastAsia" w:ascii="宋体" w:hAnsi="宋体" w:cs="宋体"/>
                <w:sz w:val="28"/>
                <w:szCs w:val="28"/>
                <w:highlight w:val="none"/>
              </w:rPr>
            </w:pPr>
          </w:p>
        </w:tc>
        <w:tc>
          <w:tcPr>
            <w:tcW w:w="2557" w:type="dxa"/>
            <w:noWrap w:val="0"/>
            <w:vAlign w:val="top"/>
          </w:tcPr>
          <w:p w14:paraId="75D37CCE">
            <w:pPr>
              <w:spacing w:line="360" w:lineRule="auto"/>
              <w:rPr>
                <w:rFonts w:hint="eastAsia" w:ascii="宋体" w:hAnsi="宋体" w:cs="宋体"/>
                <w:sz w:val="28"/>
                <w:szCs w:val="28"/>
                <w:highlight w:val="none"/>
              </w:rPr>
            </w:pPr>
          </w:p>
        </w:tc>
        <w:tc>
          <w:tcPr>
            <w:tcW w:w="1402" w:type="dxa"/>
            <w:noWrap w:val="0"/>
            <w:vAlign w:val="top"/>
          </w:tcPr>
          <w:p w14:paraId="2E9C4388">
            <w:pPr>
              <w:spacing w:line="360" w:lineRule="auto"/>
              <w:rPr>
                <w:rFonts w:hint="eastAsia" w:ascii="宋体" w:hAnsi="宋体" w:cs="宋体"/>
                <w:sz w:val="28"/>
                <w:szCs w:val="28"/>
                <w:highlight w:val="none"/>
              </w:rPr>
            </w:pPr>
          </w:p>
        </w:tc>
      </w:tr>
      <w:tr w14:paraId="40142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26" w:type="dxa"/>
            <w:noWrap w:val="0"/>
            <w:vAlign w:val="top"/>
          </w:tcPr>
          <w:p w14:paraId="71F70E39">
            <w:pPr>
              <w:spacing w:line="360" w:lineRule="auto"/>
              <w:rPr>
                <w:rFonts w:hint="eastAsia" w:ascii="宋体" w:hAnsi="宋体" w:cs="宋体"/>
                <w:sz w:val="28"/>
                <w:szCs w:val="28"/>
                <w:highlight w:val="none"/>
              </w:rPr>
            </w:pPr>
          </w:p>
        </w:tc>
        <w:tc>
          <w:tcPr>
            <w:tcW w:w="2554" w:type="dxa"/>
            <w:noWrap w:val="0"/>
            <w:vAlign w:val="top"/>
          </w:tcPr>
          <w:p w14:paraId="1E5732BE">
            <w:pPr>
              <w:spacing w:line="360" w:lineRule="auto"/>
              <w:rPr>
                <w:rFonts w:hint="eastAsia" w:ascii="宋体" w:hAnsi="宋体" w:cs="宋体"/>
                <w:sz w:val="28"/>
                <w:szCs w:val="28"/>
                <w:highlight w:val="none"/>
              </w:rPr>
            </w:pPr>
          </w:p>
        </w:tc>
        <w:tc>
          <w:tcPr>
            <w:tcW w:w="1943" w:type="dxa"/>
            <w:noWrap w:val="0"/>
            <w:vAlign w:val="top"/>
          </w:tcPr>
          <w:p w14:paraId="38D42D06">
            <w:pPr>
              <w:spacing w:line="360" w:lineRule="auto"/>
              <w:rPr>
                <w:rFonts w:hint="eastAsia" w:ascii="宋体" w:hAnsi="宋体" w:cs="宋体"/>
                <w:sz w:val="28"/>
                <w:szCs w:val="28"/>
                <w:highlight w:val="none"/>
              </w:rPr>
            </w:pPr>
          </w:p>
        </w:tc>
        <w:tc>
          <w:tcPr>
            <w:tcW w:w="2557" w:type="dxa"/>
            <w:noWrap w:val="0"/>
            <w:vAlign w:val="top"/>
          </w:tcPr>
          <w:p w14:paraId="5E67B78A">
            <w:pPr>
              <w:spacing w:line="360" w:lineRule="auto"/>
              <w:rPr>
                <w:rFonts w:hint="eastAsia" w:ascii="宋体" w:hAnsi="宋体" w:cs="宋体"/>
                <w:sz w:val="28"/>
                <w:szCs w:val="28"/>
                <w:highlight w:val="none"/>
              </w:rPr>
            </w:pPr>
          </w:p>
        </w:tc>
        <w:tc>
          <w:tcPr>
            <w:tcW w:w="1402" w:type="dxa"/>
            <w:noWrap w:val="0"/>
            <w:vAlign w:val="top"/>
          </w:tcPr>
          <w:p w14:paraId="776BCB08">
            <w:pPr>
              <w:spacing w:line="360" w:lineRule="auto"/>
              <w:rPr>
                <w:rFonts w:hint="eastAsia" w:ascii="宋体" w:hAnsi="宋体" w:cs="宋体"/>
                <w:sz w:val="28"/>
                <w:szCs w:val="28"/>
                <w:highlight w:val="none"/>
              </w:rPr>
            </w:pPr>
          </w:p>
        </w:tc>
      </w:tr>
    </w:tbl>
    <w:p w14:paraId="5D197939">
      <w:pPr>
        <w:spacing w:line="360" w:lineRule="auto"/>
        <w:rPr>
          <w:rFonts w:hint="eastAsia" w:ascii="宋体" w:hAnsi="宋体" w:cs="宋体"/>
          <w:sz w:val="24"/>
          <w:szCs w:val="24"/>
          <w:highlight w:val="none"/>
        </w:rPr>
      </w:pPr>
    </w:p>
    <w:p w14:paraId="0D391186">
      <w:pPr>
        <w:autoSpaceDE w:val="0"/>
        <w:autoSpaceDN w:val="0"/>
        <w:adjustRightIn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说明：1、本表后附合同复印件加盖公章，签订时间及金额以合同中的内容为准。</w:t>
      </w:r>
    </w:p>
    <w:p w14:paraId="16BC105D">
      <w:pPr>
        <w:autoSpaceDE w:val="0"/>
        <w:autoSpaceDN w:val="0"/>
        <w:adjustRightIn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2、投标人应如实列出以上情况，如有隐瞒，一经查实将导致其投标文件被拒绝。</w:t>
      </w:r>
    </w:p>
    <w:p w14:paraId="11DF9A44">
      <w:pPr>
        <w:autoSpaceDE w:val="0"/>
        <w:autoSpaceDN w:val="0"/>
        <w:adjustRightIn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3、未按上述要求提供、填写的，评审时不予以考虑。</w:t>
      </w:r>
    </w:p>
    <w:p w14:paraId="5A6D7FE1">
      <w:pPr>
        <w:spacing w:line="360" w:lineRule="auto"/>
        <w:ind w:right="-197" w:rightChars="-94" w:firstLine="480" w:firstLineChars="200"/>
        <w:jc w:val="left"/>
        <w:rPr>
          <w:rFonts w:hint="eastAsia" w:ascii="宋体" w:hAnsi="宋体" w:cs="宋体"/>
          <w:sz w:val="24"/>
          <w:szCs w:val="24"/>
          <w:highlight w:val="none"/>
        </w:rPr>
      </w:pPr>
    </w:p>
    <w:p w14:paraId="6683B437">
      <w:pPr>
        <w:spacing w:line="360" w:lineRule="auto"/>
        <w:ind w:right="-197" w:rightChars="-94" w:firstLine="480" w:firstLineChars="200"/>
        <w:jc w:val="left"/>
        <w:rPr>
          <w:rFonts w:hint="eastAsia" w:ascii="宋体" w:hAnsi="宋体" w:cs="宋体"/>
          <w:sz w:val="24"/>
          <w:szCs w:val="24"/>
          <w:highlight w:val="none"/>
        </w:rPr>
      </w:pPr>
    </w:p>
    <w:p w14:paraId="618B6BCF">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6E6E4B33">
      <w:pPr>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法定代表人或授权代表（</w:t>
      </w:r>
      <w:r>
        <w:rPr>
          <w:rFonts w:hint="eastAsia" w:ascii="宋体" w:hAnsi="宋体" w:cs="宋体"/>
          <w:sz w:val="24"/>
          <w:szCs w:val="24"/>
          <w:highlight w:val="none"/>
          <w:lang w:val="en-US" w:eastAsia="zh-CN"/>
        </w:rPr>
        <w:t>签字</w:t>
      </w:r>
      <w:r>
        <w:rPr>
          <w:rFonts w:hint="eastAsia" w:ascii="宋体" w:hAnsi="宋体" w:cs="宋体"/>
          <w:sz w:val="24"/>
          <w:szCs w:val="24"/>
          <w:highlight w:val="none"/>
        </w:rPr>
        <w:t>或盖章）：</w:t>
      </w:r>
      <w:r>
        <w:rPr>
          <w:rFonts w:hint="eastAsia" w:ascii="宋体" w:hAnsi="宋体" w:cs="宋体"/>
          <w:sz w:val="24"/>
          <w:szCs w:val="24"/>
          <w:highlight w:val="none"/>
          <w:u w:val="single"/>
        </w:rPr>
        <w:t xml:space="preserve">          </w:t>
      </w:r>
    </w:p>
    <w:p w14:paraId="6B63DC9B">
      <w:pPr>
        <w:autoSpaceDE w:val="0"/>
        <w:autoSpaceDN w:val="0"/>
        <w:adjustRightInd w:val="0"/>
        <w:spacing w:line="360" w:lineRule="auto"/>
        <w:ind w:firstLine="1920" w:firstLineChars="800"/>
        <w:rPr>
          <w:rFonts w:hint="eastAsia" w:ascii="仿宋_GB2312" w:hAnsi="宋体" w:eastAsia="仿宋_GB2312"/>
          <w:sz w:val="28"/>
          <w:szCs w:val="18"/>
          <w:highlight w:val="none"/>
          <w:u w:val="singl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5479C802">
      <w:pPr>
        <w:autoSpaceDE w:val="0"/>
        <w:autoSpaceDN w:val="0"/>
        <w:adjustRightInd w:val="0"/>
        <w:spacing w:line="360" w:lineRule="auto"/>
        <w:ind w:firstLine="2880" w:firstLineChars="800"/>
        <w:outlineLvl w:val="0"/>
        <w:rPr>
          <w:rStyle w:val="45"/>
          <w:rFonts w:hint="eastAsia" w:ascii="宋体" w:hAnsi="宋体" w:eastAsia="宋体" w:cs="宋体"/>
          <w:b/>
          <w:bCs/>
          <w:sz w:val="32"/>
          <w:szCs w:val="32"/>
          <w:highlight w:val="none"/>
        </w:rPr>
      </w:pPr>
      <w:r>
        <w:rPr>
          <w:sz w:val="36"/>
          <w:highlight w:val="none"/>
        </w:rPr>
        <w:br w:type="page"/>
      </w:r>
      <w:bookmarkStart w:id="707" w:name="_Toc31735"/>
      <w:bookmarkStart w:id="708" w:name="_Toc8195"/>
      <w:bookmarkStart w:id="709" w:name="_Toc29575"/>
      <w:bookmarkStart w:id="710" w:name="_Toc17935"/>
      <w:bookmarkStart w:id="711" w:name="_Toc17918"/>
      <w:bookmarkStart w:id="712" w:name="_Toc1711"/>
      <w:bookmarkStart w:id="713" w:name="_Toc19610"/>
      <w:bookmarkStart w:id="714" w:name="_Toc16843"/>
      <w:bookmarkStart w:id="715" w:name="_Toc24561"/>
      <w:r>
        <w:rPr>
          <w:rStyle w:val="45"/>
          <w:rFonts w:hint="eastAsia" w:ascii="宋体" w:hAnsi="宋体" w:eastAsia="宋体" w:cs="宋体"/>
          <w:b/>
          <w:bCs/>
          <w:sz w:val="32"/>
          <w:szCs w:val="32"/>
          <w:highlight w:val="none"/>
        </w:rPr>
        <w:t>八、投标人承诺书</w:t>
      </w:r>
      <w:bookmarkEnd w:id="707"/>
      <w:bookmarkEnd w:id="708"/>
      <w:bookmarkEnd w:id="709"/>
      <w:bookmarkEnd w:id="710"/>
      <w:bookmarkEnd w:id="711"/>
      <w:bookmarkEnd w:id="712"/>
      <w:bookmarkEnd w:id="713"/>
      <w:bookmarkEnd w:id="714"/>
      <w:bookmarkEnd w:id="715"/>
    </w:p>
    <w:p w14:paraId="76905611">
      <w:pPr>
        <w:autoSpaceDE w:val="0"/>
        <w:autoSpaceDN w:val="0"/>
        <w:adjustRightInd w:val="0"/>
        <w:spacing w:line="360" w:lineRule="auto"/>
        <w:jc w:val="center"/>
        <w:outlineLvl w:val="9"/>
        <w:rPr>
          <w:rFonts w:hint="eastAsia" w:ascii="宋体" w:hAnsi="宋体"/>
          <w:b/>
          <w:bCs/>
          <w:sz w:val="32"/>
          <w:szCs w:val="32"/>
          <w:highlight w:val="none"/>
        </w:rPr>
      </w:pPr>
      <w:bookmarkStart w:id="716" w:name="_Toc21890"/>
      <w:bookmarkStart w:id="717" w:name="_Toc27182"/>
      <w:bookmarkStart w:id="718" w:name="_Toc15990"/>
      <w:bookmarkStart w:id="719" w:name="_Toc4979"/>
      <w:r>
        <w:rPr>
          <w:rFonts w:hint="eastAsia" w:ascii="宋体" w:hAnsi="宋体"/>
          <w:b/>
          <w:bCs/>
          <w:sz w:val="32"/>
          <w:szCs w:val="32"/>
          <w:highlight w:val="none"/>
        </w:rPr>
        <w:t>投标人企业关系关联承诺书</w:t>
      </w:r>
      <w:bookmarkEnd w:id="716"/>
      <w:bookmarkEnd w:id="717"/>
      <w:bookmarkEnd w:id="718"/>
      <w:bookmarkEnd w:id="719"/>
    </w:p>
    <w:p w14:paraId="40239364">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一、我单位本项目投标中</w:t>
      </w:r>
      <w:r>
        <w:rPr>
          <w:rFonts w:hint="eastAsia" w:ascii="宋体" w:hAnsi="宋体" w:cs="宋体"/>
          <w:sz w:val="24"/>
          <w:szCs w:val="24"/>
          <w:highlight w:val="none"/>
          <w:u w:val="single"/>
        </w:rPr>
        <w:t xml:space="preserve">      （</w:t>
      </w:r>
      <w:r>
        <w:rPr>
          <w:rFonts w:hint="eastAsia" w:ascii="宋体" w:hAnsi="宋体" w:cs="宋体"/>
          <w:sz w:val="24"/>
          <w:szCs w:val="24"/>
          <w:highlight w:val="none"/>
        </w:rPr>
        <w:t>填“存在”或“不存在”）与其它供应商负责人为同一人，或有控股、管理等关联关系。</w:t>
      </w:r>
    </w:p>
    <w:p w14:paraId="41D29CBB">
      <w:pPr>
        <w:autoSpaceDE w:val="0"/>
        <w:autoSpaceDN w:val="0"/>
        <w:adjustRightInd w:val="0"/>
        <w:spacing w:line="360" w:lineRule="auto"/>
        <w:ind w:firstLine="480" w:firstLineChars="200"/>
        <w:outlineLvl w:val="9"/>
        <w:rPr>
          <w:rFonts w:hint="eastAsia" w:ascii="宋体" w:hAnsi="宋体" w:cs="宋体"/>
          <w:sz w:val="24"/>
          <w:szCs w:val="24"/>
          <w:highlight w:val="none"/>
        </w:rPr>
      </w:pPr>
      <w:bookmarkStart w:id="720" w:name="_Toc448"/>
      <w:bookmarkStart w:id="721" w:name="_Toc6721"/>
      <w:bookmarkStart w:id="722" w:name="_Toc15282"/>
      <w:bookmarkStart w:id="723" w:name="_Toc17237"/>
      <w:r>
        <w:rPr>
          <w:rFonts w:hint="eastAsia" w:ascii="宋体" w:hAnsi="宋体" w:cs="宋体"/>
          <w:sz w:val="24"/>
          <w:szCs w:val="24"/>
          <w:highlight w:val="none"/>
        </w:rPr>
        <w:t>（一）管理关系说明：</w:t>
      </w:r>
      <w:bookmarkEnd w:id="720"/>
      <w:bookmarkEnd w:id="721"/>
      <w:bookmarkEnd w:id="722"/>
      <w:bookmarkEnd w:id="723"/>
    </w:p>
    <w:p w14:paraId="4C4C351A">
      <w:pPr>
        <w:autoSpaceDE w:val="0"/>
        <w:autoSpaceDN w:val="0"/>
        <w:adjustRightInd w:val="0"/>
        <w:spacing w:line="360" w:lineRule="auto"/>
        <w:ind w:firstLine="480" w:firstLineChars="200"/>
        <w:rPr>
          <w:rFonts w:hint="eastAsia" w:ascii="宋体" w:hAnsi="宋体" w:cs="宋体"/>
          <w:sz w:val="24"/>
          <w:szCs w:val="24"/>
          <w:highlight w:val="none"/>
          <w:u w:val="single"/>
        </w:rPr>
      </w:pPr>
      <w:r>
        <w:rPr>
          <w:rFonts w:hint="eastAsia" w:ascii="宋体" w:hAnsi="宋体" w:cs="宋体"/>
          <w:sz w:val="24"/>
          <w:szCs w:val="24"/>
          <w:highlight w:val="none"/>
        </w:rPr>
        <w:t>我单位管理的具有独立法人的下属单位：</w:t>
      </w:r>
      <w:r>
        <w:rPr>
          <w:rFonts w:hint="eastAsia" w:ascii="宋体" w:hAnsi="宋体" w:cs="宋体"/>
          <w:sz w:val="24"/>
          <w:szCs w:val="24"/>
          <w:highlight w:val="none"/>
          <w:u w:val="single"/>
        </w:rPr>
        <w:t xml:space="preserve">      </w:t>
      </w:r>
      <w:r>
        <w:rPr>
          <w:rFonts w:hint="eastAsia" w:ascii="宋体" w:hAnsi="宋体" w:cs="宋体"/>
          <w:sz w:val="24"/>
          <w:szCs w:val="24"/>
          <w:highlight w:val="none"/>
        </w:rPr>
        <w:t>(没有填“无”)。</w:t>
      </w:r>
    </w:p>
    <w:p w14:paraId="68397336">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 xml:space="preserve">我单位的上级管理单位 </w:t>
      </w:r>
      <w:r>
        <w:rPr>
          <w:rFonts w:hint="eastAsia" w:ascii="宋体" w:hAnsi="宋体" w:cs="宋体"/>
          <w:sz w:val="24"/>
          <w:szCs w:val="24"/>
          <w:highlight w:val="none"/>
          <w:u w:val="single"/>
        </w:rPr>
        <w:t xml:space="preserve">            </w:t>
      </w:r>
      <w:r>
        <w:rPr>
          <w:rFonts w:hint="eastAsia" w:ascii="宋体" w:hAnsi="宋体" w:cs="宋体"/>
          <w:sz w:val="24"/>
          <w:szCs w:val="24"/>
          <w:highlight w:val="none"/>
        </w:rPr>
        <w:t xml:space="preserve"> (没有填“无”)。</w:t>
      </w:r>
    </w:p>
    <w:p w14:paraId="6C89CE5A">
      <w:pPr>
        <w:autoSpaceDE w:val="0"/>
        <w:autoSpaceDN w:val="0"/>
        <w:adjustRightInd w:val="0"/>
        <w:spacing w:line="360" w:lineRule="auto"/>
        <w:ind w:firstLine="480" w:firstLineChars="200"/>
        <w:outlineLvl w:val="9"/>
        <w:rPr>
          <w:rFonts w:hint="eastAsia" w:ascii="宋体" w:hAnsi="宋体" w:cs="宋体"/>
          <w:sz w:val="24"/>
          <w:szCs w:val="24"/>
          <w:highlight w:val="none"/>
        </w:rPr>
      </w:pPr>
      <w:bookmarkStart w:id="724" w:name="_Toc4222"/>
      <w:bookmarkStart w:id="725" w:name="_Toc20265"/>
      <w:bookmarkStart w:id="726" w:name="_Toc2462"/>
      <w:bookmarkStart w:id="727" w:name="_Toc9691"/>
      <w:r>
        <w:rPr>
          <w:rFonts w:hint="eastAsia" w:ascii="宋体" w:hAnsi="宋体" w:cs="宋体"/>
          <w:sz w:val="24"/>
          <w:szCs w:val="24"/>
          <w:highlight w:val="none"/>
        </w:rPr>
        <w:t>（二）股权关系说明：</w:t>
      </w:r>
      <w:bookmarkEnd w:id="724"/>
      <w:bookmarkEnd w:id="725"/>
      <w:bookmarkEnd w:id="726"/>
      <w:bookmarkEnd w:id="727"/>
    </w:p>
    <w:p w14:paraId="44D09BB5">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我单位控股的单位</w:t>
      </w:r>
      <w:r>
        <w:rPr>
          <w:rFonts w:hint="eastAsia" w:ascii="宋体" w:hAnsi="宋体" w:cs="宋体"/>
          <w:sz w:val="24"/>
          <w:szCs w:val="24"/>
          <w:highlight w:val="none"/>
          <w:u w:val="single"/>
        </w:rPr>
        <w:t xml:space="preserve">          </w:t>
      </w:r>
      <w:r>
        <w:rPr>
          <w:rFonts w:hint="eastAsia" w:ascii="宋体" w:hAnsi="宋体" w:cs="宋体"/>
          <w:sz w:val="24"/>
          <w:szCs w:val="24"/>
          <w:highlight w:val="none"/>
        </w:rPr>
        <w:t>(没有填“无”) 。</w:t>
      </w:r>
    </w:p>
    <w:p w14:paraId="1B213CCD">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我单位</w:t>
      </w:r>
      <w:r>
        <w:rPr>
          <w:rFonts w:hint="eastAsia" w:ascii="宋体" w:hAnsi="宋体" w:cs="宋体"/>
          <w:sz w:val="24"/>
          <w:szCs w:val="24"/>
          <w:highlight w:val="none"/>
          <w:u w:val="single"/>
        </w:rPr>
        <w:t xml:space="preserve">       </w:t>
      </w:r>
      <w:r>
        <w:rPr>
          <w:rFonts w:hint="eastAsia" w:ascii="宋体" w:hAnsi="宋体" w:cs="宋体"/>
          <w:sz w:val="24"/>
          <w:szCs w:val="24"/>
          <w:highlight w:val="none"/>
        </w:rPr>
        <w:t>(填“有”或“没有”)被</w:t>
      </w:r>
      <w:r>
        <w:rPr>
          <w:rFonts w:hint="eastAsia" w:ascii="宋体" w:hAnsi="宋体" w:cs="宋体"/>
          <w:sz w:val="24"/>
          <w:szCs w:val="24"/>
          <w:highlight w:val="none"/>
          <w:u w:val="single"/>
        </w:rPr>
        <w:t xml:space="preserve">   （有填写控股单位全称，没有填“/”）  </w:t>
      </w:r>
      <w:r>
        <w:rPr>
          <w:rFonts w:hint="eastAsia" w:ascii="宋体" w:hAnsi="宋体" w:cs="宋体"/>
          <w:sz w:val="24"/>
          <w:szCs w:val="24"/>
          <w:highlight w:val="none"/>
        </w:rPr>
        <w:t>单位控股。</w:t>
      </w:r>
    </w:p>
    <w:p w14:paraId="79D483A5">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二、我单位</w:t>
      </w:r>
      <w:r>
        <w:rPr>
          <w:rFonts w:hint="eastAsia" w:ascii="宋体" w:hAnsi="宋体" w:cs="宋体"/>
          <w:sz w:val="24"/>
          <w:szCs w:val="24"/>
          <w:highlight w:val="none"/>
          <w:u w:val="single"/>
        </w:rPr>
        <w:t xml:space="preserve">          </w:t>
      </w:r>
      <w:r>
        <w:rPr>
          <w:rFonts w:hint="eastAsia" w:ascii="宋体" w:hAnsi="宋体" w:cs="宋体"/>
          <w:sz w:val="24"/>
          <w:szCs w:val="24"/>
          <w:highlight w:val="none"/>
        </w:rPr>
        <w:t>（填“有”或“没有”） 为本采购项目提供过整体设计、规范编制或者项目管理、监理、检测等服务的投标人。</w:t>
      </w:r>
    </w:p>
    <w:p w14:paraId="73B918A0">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三、其他与本项目有关的利害关系说明</w:t>
      </w:r>
      <w:r>
        <w:rPr>
          <w:rFonts w:hint="eastAsia" w:ascii="宋体" w:hAnsi="宋体" w:cs="宋体"/>
          <w:sz w:val="24"/>
          <w:szCs w:val="24"/>
          <w:highlight w:val="none"/>
          <w:u w:val="single"/>
        </w:rPr>
        <w:t xml:space="preserve">       </w:t>
      </w:r>
      <w:r>
        <w:rPr>
          <w:rFonts w:hint="eastAsia" w:ascii="宋体" w:hAnsi="宋体" w:cs="宋体"/>
          <w:sz w:val="24"/>
          <w:szCs w:val="24"/>
          <w:highlight w:val="none"/>
        </w:rPr>
        <w:t>(没有填“无”) 。</w:t>
      </w:r>
    </w:p>
    <w:p w14:paraId="5657E2CD">
      <w:pPr>
        <w:autoSpaceDE w:val="0"/>
        <w:autoSpaceDN w:val="0"/>
        <w:adjustRightInd w:val="0"/>
        <w:spacing w:line="360" w:lineRule="auto"/>
        <w:ind w:firstLine="480" w:firstLineChars="200"/>
        <w:rPr>
          <w:rFonts w:hint="eastAsia" w:ascii="宋体" w:hAnsi="宋体" w:cs="宋体"/>
          <w:sz w:val="24"/>
          <w:szCs w:val="24"/>
          <w:highlight w:val="none"/>
        </w:rPr>
      </w:pPr>
      <w:r>
        <w:rPr>
          <w:rFonts w:hint="eastAsia" w:ascii="宋体" w:hAnsi="宋体" w:cs="宋体"/>
          <w:sz w:val="24"/>
          <w:szCs w:val="24"/>
          <w:highlight w:val="none"/>
        </w:rPr>
        <w:t>我单位承诺以上说明真实有效，无虚假内容或隐瞒。</w:t>
      </w:r>
    </w:p>
    <w:p w14:paraId="4C1DA8F2">
      <w:pPr>
        <w:spacing w:line="360" w:lineRule="auto"/>
        <w:ind w:firstLine="1920" w:firstLineChars="800"/>
        <w:rPr>
          <w:rFonts w:hint="eastAsia" w:ascii="宋体" w:hAnsi="宋体" w:cs="宋体"/>
          <w:sz w:val="24"/>
          <w:szCs w:val="24"/>
          <w:highlight w:val="none"/>
        </w:rPr>
      </w:pPr>
    </w:p>
    <w:p w14:paraId="26652860">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0B7C39E2">
      <w:pPr>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法定代表人（签字或盖章）：</w:t>
      </w:r>
      <w:r>
        <w:rPr>
          <w:rFonts w:hint="eastAsia" w:ascii="宋体" w:hAnsi="宋体" w:cs="宋体"/>
          <w:sz w:val="24"/>
          <w:szCs w:val="24"/>
          <w:highlight w:val="none"/>
          <w:u w:val="single"/>
        </w:rPr>
        <w:t xml:space="preserve">              </w:t>
      </w:r>
    </w:p>
    <w:p w14:paraId="3B4A3FDE">
      <w:pPr>
        <w:spacing w:line="360" w:lineRule="auto"/>
        <w:ind w:firstLine="1920" w:firstLineChars="800"/>
        <w:jc w:val="center"/>
        <w:outlineLvl w:val="9"/>
        <w:rPr>
          <w:rFonts w:hint="eastAsia" w:ascii="宋体" w:hAnsi="宋体"/>
          <w:b/>
          <w:bCs/>
          <w:sz w:val="32"/>
          <w:szCs w:val="32"/>
          <w:highlight w:val="none"/>
        </w:rPr>
      </w:pPr>
      <w:bookmarkStart w:id="728" w:name="_Toc16179"/>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r>
        <w:rPr>
          <w:rFonts w:hint="eastAsia" w:ascii="仿宋_GB2312" w:hAnsi="宋体" w:eastAsia="仿宋_GB2312"/>
          <w:sz w:val="24"/>
          <w:szCs w:val="24"/>
          <w:highlight w:val="none"/>
          <w:u w:val="single"/>
        </w:rPr>
        <w:t xml:space="preserve">      </w:t>
      </w:r>
      <w:r>
        <w:rPr>
          <w:rFonts w:hint="eastAsia" w:ascii="仿宋_GB2312" w:hAnsi="宋体" w:eastAsia="仿宋_GB2312"/>
          <w:sz w:val="32"/>
          <w:highlight w:val="none"/>
          <w:u w:val="single"/>
        </w:rPr>
        <w:t xml:space="preserve">         </w:t>
      </w:r>
      <w:r>
        <w:rPr>
          <w:rFonts w:ascii="仿宋_GB2312" w:hAnsi="宋体" w:eastAsia="仿宋_GB2312"/>
          <w:sz w:val="32"/>
          <w:highlight w:val="none"/>
          <w:u w:val="single"/>
        </w:rPr>
        <w:br w:type="page"/>
      </w:r>
      <w:bookmarkStart w:id="729" w:name="_Toc21811"/>
      <w:r>
        <w:rPr>
          <w:rFonts w:ascii="宋体" w:hAnsi="宋体"/>
          <w:b/>
          <w:bCs/>
          <w:sz w:val="32"/>
          <w:szCs w:val="32"/>
          <w:highlight w:val="none"/>
        </w:rPr>
        <w:t>拒绝政府采购领域商业贿赂承诺书</w:t>
      </w:r>
      <w:bookmarkEnd w:id="728"/>
      <w:bookmarkEnd w:id="729"/>
    </w:p>
    <w:p w14:paraId="1259EFB7">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为响应党中央、国务院关于治理政府采购领域商业贿赂行为的号召，我公司在此庄严承诺：</w:t>
      </w:r>
    </w:p>
    <w:p w14:paraId="5241AB2F">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一、在参与政府采购活动中遵纪守法、诚信经营、公平竞标。</w:t>
      </w:r>
    </w:p>
    <w:p w14:paraId="6C99691B">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二、不向政府采购人、采购代理机构和政府采购评审专家进行任何形式的商业贿赂以谋取交易机会。</w:t>
      </w:r>
    </w:p>
    <w:p w14:paraId="578D904A">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三、不向政府采购代理机构和采购人提供虚假资质证明文件或采用虚假应标方式参与政府采购市场竞争并谋取中标、成交。</w:t>
      </w:r>
    </w:p>
    <w:p w14:paraId="48657FC5">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四、不采取“围标、陪标”等商业欺诈手段获得政府采购订单。</w:t>
      </w:r>
    </w:p>
    <w:p w14:paraId="25ECAFEB">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五、不采取不正当手段诋毁、排挤其他投标人。</w:t>
      </w:r>
    </w:p>
    <w:p w14:paraId="65889C44">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六、不在提供货物和服务时“偷梁换柱、以次充好”损害采购人的合法权益。</w:t>
      </w:r>
    </w:p>
    <w:p w14:paraId="06A2D182">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七、不与采购人、采购代理机构、政府采购评审专家或其它投标人恶意串通，进行质疑和投诉，维护政府采购市场秩序。</w:t>
      </w:r>
    </w:p>
    <w:p w14:paraId="58471E80">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八、尊重和接受政府采购监督管理部门的监督和政府采购代理机构招标采购要求，承担因违约行为给采购人造成的损失。</w:t>
      </w:r>
    </w:p>
    <w:p w14:paraId="6A89558E">
      <w:pPr>
        <w:autoSpaceDE w:val="0"/>
        <w:autoSpaceDN w:val="0"/>
        <w:adjustRightInd w:val="0"/>
        <w:snapToGrid w:val="0"/>
        <w:spacing w:line="360" w:lineRule="auto"/>
        <w:ind w:firstLine="480" w:firstLineChars="200"/>
        <w:rPr>
          <w:rFonts w:hint="eastAsia" w:ascii="宋体" w:hAnsi="宋体" w:cs="宋体"/>
          <w:sz w:val="24"/>
          <w:szCs w:val="24"/>
          <w:highlight w:val="none"/>
          <w:lang w:val="zh-CN"/>
        </w:rPr>
      </w:pPr>
      <w:r>
        <w:rPr>
          <w:rFonts w:hint="eastAsia" w:ascii="宋体" w:hAnsi="宋体" w:cs="宋体"/>
          <w:sz w:val="24"/>
          <w:szCs w:val="24"/>
          <w:highlight w:val="none"/>
          <w:lang w:val="zh-CN"/>
        </w:rPr>
        <w:t xml:space="preserve">    九、不发生其他有悖于政府采购公开、公平、公正和诚信原则的行为。                                    </w:t>
      </w:r>
    </w:p>
    <w:p w14:paraId="5550FC5B">
      <w:pPr>
        <w:spacing w:line="360" w:lineRule="auto"/>
        <w:ind w:firstLine="1920" w:firstLineChars="800"/>
        <w:rPr>
          <w:rFonts w:hint="eastAsia" w:ascii="宋体" w:hAnsi="宋体" w:cs="宋体"/>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10BED883">
      <w:pPr>
        <w:spacing w:line="360" w:lineRule="auto"/>
        <w:ind w:firstLine="1920" w:firstLineChars="800"/>
        <w:rPr>
          <w:rFonts w:hint="eastAsia" w:ascii="宋体" w:hAnsi="宋体" w:cs="宋体"/>
          <w:sz w:val="24"/>
          <w:szCs w:val="24"/>
          <w:highlight w:val="none"/>
          <w:u w:val="single"/>
        </w:rPr>
      </w:pPr>
      <w:r>
        <w:rPr>
          <w:rFonts w:hint="eastAsia" w:ascii="宋体" w:hAnsi="宋体" w:cs="宋体"/>
          <w:sz w:val="24"/>
          <w:szCs w:val="24"/>
          <w:highlight w:val="none"/>
        </w:rPr>
        <w:t>法定代表人（签字或盖章）：</w:t>
      </w:r>
      <w:r>
        <w:rPr>
          <w:rFonts w:hint="eastAsia" w:ascii="宋体" w:hAnsi="宋体" w:cs="宋体"/>
          <w:sz w:val="24"/>
          <w:szCs w:val="24"/>
          <w:highlight w:val="none"/>
          <w:u w:val="single"/>
        </w:rPr>
        <w:t xml:space="preserve">             </w:t>
      </w:r>
    </w:p>
    <w:p w14:paraId="02D488A3">
      <w:pPr>
        <w:spacing w:line="360" w:lineRule="auto"/>
        <w:ind w:firstLine="1920" w:firstLineChars="800"/>
        <w:rPr>
          <w:rFonts w:hint="eastAsia" w:ascii="宋体" w:hAnsi="宋体" w:cs="宋体"/>
          <w:sz w:val="28"/>
          <w:szCs w:val="28"/>
          <w:highlight w:val="none"/>
          <w:u w:val="single"/>
        </w:rPr>
      </w:pPr>
      <w:r>
        <w:rPr>
          <w:rFonts w:hint="eastAsia" w:ascii="宋体" w:hAnsi="宋体" w:cs="宋体"/>
          <w:sz w:val="24"/>
          <w:szCs w:val="24"/>
          <w:highlight w:val="none"/>
        </w:rPr>
        <w:t>日    期：</w:t>
      </w:r>
      <w:r>
        <w:rPr>
          <w:rFonts w:hint="eastAsia" w:ascii="宋体" w:hAnsi="宋体" w:cs="宋体"/>
          <w:sz w:val="24"/>
          <w:szCs w:val="24"/>
          <w:highlight w:val="none"/>
          <w:u w:val="single"/>
        </w:rPr>
        <w:t xml:space="preserve">                             </w:t>
      </w:r>
    </w:p>
    <w:p w14:paraId="2018E18C">
      <w:pPr>
        <w:adjustRightInd w:val="0"/>
        <w:snapToGrid w:val="0"/>
        <w:spacing w:line="360" w:lineRule="auto"/>
        <w:jc w:val="center"/>
        <w:outlineLvl w:val="0"/>
        <w:rPr>
          <w:rFonts w:hint="eastAsia" w:ascii="宋体" w:hAnsi="宋体"/>
          <w:b/>
          <w:bCs/>
          <w:sz w:val="32"/>
          <w:szCs w:val="32"/>
          <w:highlight w:val="none"/>
        </w:rPr>
      </w:pPr>
      <w:bookmarkStart w:id="730" w:name="_Toc10101"/>
      <w:bookmarkStart w:id="731" w:name="_Toc9494"/>
      <w:bookmarkStart w:id="732" w:name="_Toc475451559"/>
      <w:bookmarkStart w:id="733" w:name="_Toc475451806"/>
      <w:bookmarkStart w:id="734" w:name="_Toc473056009"/>
      <w:r>
        <w:rPr>
          <w:rFonts w:hint="eastAsia" w:ascii="宋体" w:hAnsi="宋体" w:cs="宋体"/>
          <w:b/>
          <w:bCs/>
          <w:sz w:val="28"/>
          <w:szCs w:val="28"/>
          <w:highlight w:val="none"/>
        </w:rPr>
        <w:br w:type="page"/>
      </w:r>
      <w:bookmarkStart w:id="735" w:name="_Toc5846"/>
      <w:bookmarkStart w:id="736" w:name="_Toc4390"/>
      <w:bookmarkStart w:id="737" w:name="_Toc31265"/>
      <w:bookmarkStart w:id="738" w:name="_Toc30364"/>
      <w:bookmarkStart w:id="739" w:name="_Toc14900"/>
      <w:bookmarkStart w:id="740" w:name="_Toc7979"/>
      <w:r>
        <w:rPr>
          <w:rFonts w:hint="eastAsia" w:ascii="宋体" w:hAnsi="宋体"/>
          <w:b/>
          <w:bCs/>
          <w:sz w:val="32"/>
          <w:szCs w:val="32"/>
          <w:highlight w:val="none"/>
        </w:rPr>
        <w:t>九、落实政府采购政策需提供的相关材料及投标人</w:t>
      </w:r>
      <w:r>
        <w:rPr>
          <w:rFonts w:ascii="宋体" w:hAnsi="宋体"/>
          <w:b/>
          <w:bCs/>
          <w:sz w:val="32"/>
          <w:szCs w:val="32"/>
          <w:highlight w:val="none"/>
        </w:rPr>
        <w:t>认为有必要补充说明的事项</w:t>
      </w:r>
      <w:bookmarkEnd w:id="730"/>
      <w:bookmarkEnd w:id="731"/>
      <w:bookmarkEnd w:id="732"/>
      <w:bookmarkEnd w:id="733"/>
      <w:bookmarkEnd w:id="734"/>
      <w:bookmarkEnd w:id="735"/>
      <w:bookmarkEnd w:id="736"/>
      <w:bookmarkEnd w:id="737"/>
      <w:bookmarkEnd w:id="738"/>
      <w:bookmarkEnd w:id="739"/>
      <w:bookmarkEnd w:id="740"/>
    </w:p>
    <w:p w14:paraId="3815CE65">
      <w:pPr>
        <w:widowControl/>
        <w:spacing w:beforeAutospacing="1" w:afterAutospacing="1" w:line="435" w:lineRule="exact"/>
        <w:jc w:val="center"/>
        <w:rPr>
          <w:highlight w:val="none"/>
        </w:rPr>
      </w:pPr>
      <w:r>
        <w:rPr>
          <w:rStyle w:val="33"/>
          <w:rFonts w:hint="eastAsia" w:ascii="宋体" w:hAnsi="宋体" w:eastAsia="宋体" w:cs="宋体"/>
          <w:color w:val="333333"/>
          <w:kern w:val="0"/>
          <w:sz w:val="28"/>
          <w:szCs w:val="28"/>
          <w:highlight w:val="none"/>
          <w:lang w:bidi="ar"/>
        </w:rPr>
        <w:t>中小企业声明函</w:t>
      </w:r>
    </w:p>
    <w:p w14:paraId="29F16B48">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lang w:bidi="ar"/>
        </w:rPr>
        <w:t>本公司（联合体）郑重声明，根据《政府采购促进中小企业发展管理办法》（财库﹝2020﹞46 号）的规定，本公司（联合体）参加</w:t>
      </w:r>
      <w:r>
        <w:rPr>
          <w:rFonts w:hint="eastAsia" w:ascii="宋体" w:hAnsi="宋体" w:eastAsia="宋体" w:cs="宋体"/>
          <w:color w:val="333333"/>
          <w:kern w:val="0"/>
          <w:sz w:val="24"/>
          <w:szCs w:val="24"/>
          <w:highlight w:val="none"/>
          <w:u w:val="single"/>
          <w:lang w:bidi="ar"/>
        </w:rPr>
        <w:t xml:space="preserve">    （单位名称）</w:t>
      </w:r>
      <w:r>
        <w:rPr>
          <w:rFonts w:hint="eastAsia" w:ascii="宋体" w:hAnsi="宋体" w:eastAsia="宋体" w:cs="宋体"/>
          <w:color w:val="333333"/>
          <w:kern w:val="0"/>
          <w:sz w:val="24"/>
          <w:szCs w:val="24"/>
          <w:highlight w:val="none"/>
          <w:lang w:bidi="ar"/>
        </w:rPr>
        <w:t>的（</w:t>
      </w:r>
      <w:r>
        <w:rPr>
          <w:rFonts w:hint="eastAsia" w:ascii="宋体" w:hAnsi="宋体" w:eastAsia="宋体" w:cs="宋体"/>
          <w:color w:val="333333"/>
          <w:kern w:val="0"/>
          <w:sz w:val="24"/>
          <w:szCs w:val="24"/>
          <w:highlight w:val="none"/>
          <w:u w:val="single"/>
          <w:lang w:bidi="ar"/>
        </w:rPr>
        <w:t>项目名称）</w:t>
      </w:r>
      <w:r>
        <w:rPr>
          <w:rFonts w:hint="eastAsia" w:ascii="宋体" w:hAnsi="宋体" w:eastAsia="宋体" w:cs="宋体"/>
          <w:color w:val="333333"/>
          <w:kern w:val="0"/>
          <w:sz w:val="24"/>
          <w:szCs w:val="24"/>
          <w:highlight w:val="none"/>
          <w:lang w:bidi="ar"/>
        </w:rPr>
        <w:t>采购活动，服务全部由符合政策要求的中小企业承接。相关企业（含联合体中的中小企业、签订分包意向协议的中小企业）的具体情况如下：</w:t>
      </w:r>
    </w:p>
    <w:p w14:paraId="4A187345">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u w:val="single"/>
          <w:lang w:bidi="ar"/>
        </w:rPr>
        <w:t>1.   （标的名称）</w:t>
      </w:r>
      <w:r>
        <w:rPr>
          <w:rFonts w:hint="eastAsia" w:ascii="宋体" w:hAnsi="宋体" w:eastAsia="宋体" w:cs="宋体"/>
          <w:color w:val="333333"/>
          <w:kern w:val="0"/>
          <w:sz w:val="24"/>
          <w:szCs w:val="24"/>
          <w:highlight w:val="none"/>
          <w:lang w:bidi="ar"/>
        </w:rPr>
        <w:t>，属于</w:t>
      </w:r>
      <w:r>
        <w:rPr>
          <w:rFonts w:hint="eastAsia" w:ascii="宋体" w:hAnsi="宋体" w:eastAsia="宋体" w:cs="宋体"/>
          <w:color w:val="333333"/>
          <w:kern w:val="0"/>
          <w:sz w:val="24"/>
          <w:szCs w:val="24"/>
          <w:highlight w:val="none"/>
          <w:u w:val="single"/>
          <w:lang w:bidi="ar"/>
        </w:rPr>
        <w:t xml:space="preserve">    （采购文件中明确的所属行业）</w:t>
      </w:r>
      <w:r>
        <w:rPr>
          <w:rFonts w:hint="eastAsia" w:ascii="宋体" w:hAnsi="宋体" w:eastAsia="宋体" w:cs="宋体"/>
          <w:color w:val="333333"/>
          <w:kern w:val="0"/>
          <w:sz w:val="24"/>
          <w:szCs w:val="24"/>
          <w:highlight w:val="none"/>
          <w:lang w:bidi="ar"/>
        </w:rPr>
        <w:t>；承建（承接）企业为</w:t>
      </w:r>
      <w:r>
        <w:rPr>
          <w:rFonts w:hint="eastAsia" w:ascii="宋体" w:hAnsi="宋体" w:eastAsia="宋体" w:cs="宋体"/>
          <w:color w:val="333333"/>
          <w:kern w:val="0"/>
          <w:sz w:val="24"/>
          <w:szCs w:val="24"/>
          <w:highlight w:val="none"/>
          <w:u w:val="single"/>
          <w:lang w:bidi="ar"/>
        </w:rPr>
        <w:t xml:space="preserve">    （企业名称）</w:t>
      </w:r>
      <w:r>
        <w:rPr>
          <w:rFonts w:hint="eastAsia" w:ascii="宋体" w:hAnsi="宋体" w:eastAsia="宋体" w:cs="宋体"/>
          <w:color w:val="333333"/>
          <w:kern w:val="0"/>
          <w:sz w:val="24"/>
          <w:szCs w:val="24"/>
          <w:highlight w:val="none"/>
          <w:lang w:bidi="ar"/>
        </w:rPr>
        <w:t>，从业人员</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人，营业收入为</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万元，资产总额为</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万元，属于</w:t>
      </w:r>
      <w:r>
        <w:rPr>
          <w:rFonts w:hint="eastAsia" w:ascii="宋体" w:hAnsi="宋体" w:eastAsia="宋体" w:cs="宋体"/>
          <w:color w:val="333333"/>
          <w:kern w:val="0"/>
          <w:sz w:val="24"/>
          <w:szCs w:val="24"/>
          <w:highlight w:val="none"/>
          <w:u w:val="single"/>
          <w:lang w:bidi="ar"/>
        </w:rPr>
        <w:t xml:space="preserve">     （中型企业、小型企业、微型企业）</w:t>
      </w:r>
      <w:r>
        <w:rPr>
          <w:rFonts w:hint="eastAsia" w:ascii="宋体" w:hAnsi="宋体" w:eastAsia="宋体" w:cs="宋体"/>
          <w:color w:val="333333"/>
          <w:kern w:val="0"/>
          <w:sz w:val="24"/>
          <w:szCs w:val="24"/>
          <w:highlight w:val="none"/>
          <w:lang w:bidi="ar"/>
        </w:rPr>
        <w:t>；</w:t>
      </w:r>
    </w:p>
    <w:p w14:paraId="34004EB1">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lang w:bidi="ar"/>
        </w:rPr>
        <w:t>2.</w:t>
      </w:r>
      <w:r>
        <w:rPr>
          <w:rFonts w:hint="eastAsia" w:ascii="宋体" w:hAnsi="宋体" w:eastAsia="宋体" w:cs="宋体"/>
          <w:color w:val="333333"/>
          <w:kern w:val="0"/>
          <w:sz w:val="24"/>
          <w:szCs w:val="24"/>
          <w:highlight w:val="none"/>
          <w:u w:val="single"/>
          <w:lang w:bidi="ar"/>
        </w:rPr>
        <w:t xml:space="preserve">     （标的名称）</w:t>
      </w:r>
      <w:r>
        <w:rPr>
          <w:rFonts w:hint="eastAsia" w:ascii="宋体" w:hAnsi="宋体" w:eastAsia="宋体" w:cs="宋体"/>
          <w:color w:val="333333"/>
          <w:kern w:val="0"/>
          <w:sz w:val="24"/>
          <w:szCs w:val="24"/>
          <w:highlight w:val="none"/>
          <w:lang w:bidi="ar"/>
        </w:rPr>
        <w:t>，属于</w:t>
      </w:r>
      <w:r>
        <w:rPr>
          <w:rFonts w:hint="eastAsia" w:ascii="宋体" w:hAnsi="宋体" w:eastAsia="宋体" w:cs="宋体"/>
          <w:color w:val="333333"/>
          <w:kern w:val="0"/>
          <w:sz w:val="24"/>
          <w:szCs w:val="24"/>
          <w:highlight w:val="none"/>
          <w:u w:val="single"/>
          <w:lang w:bidi="ar"/>
        </w:rPr>
        <w:t xml:space="preserve">     （采购文件中明确的所属行业）</w:t>
      </w:r>
      <w:r>
        <w:rPr>
          <w:rFonts w:hint="eastAsia" w:ascii="宋体" w:hAnsi="宋体" w:eastAsia="宋体" w:cs="宋体"/>
          <w:color w:val="333333"/>
          <w:kern w:val="0"/>
          <w:sz w:val="24"/>
          <w:szCs w:val="24"/>
          <w:highlight w:val="none"/>
          <w:lang w:bidi="ar"/>
        </w:rPr>
        <w:t>行业；制造商为</w:t>
      </w:r>
      <w:r>
        <w:rPr>
          <w:rFonts w:hint="eastAsia" w:ascii="宋体" w:hAnsi="宋体" w:eastAsia="宋体" w:cs="宋体"/>
          <w:color w:val="333333"/>
          <w:kern w:val="0"/>
          <w:sz w:val="24"/>
          <w:szCs w:val="24"/>
          <w:highlight w:val="none"/>
          <w:u w:val="single"/>
          <w:lang w:bidi="ar"/>
        </w:rPr>
        <w:t xml:space="preserve">       （企业名称）</w:t>
      </w:r>
      <w:r>
        <w:rPr>
          <w:rFonts w:hint="eastAsia" w:ascii="宋体" w:hAnsi="宋体" w:eastAsia="宋体" w:cs="宋体"/>
          <w:color w:val="333333"/>
          <w:kern w:val="0"/>
          <w:sz w:val="24"/>
          <w:szCs w:val="24"/>
          <w:highlight w:val="none"/>
          <w:lang w:bidi="ar"/>
        </w:rPr>
        <w:t>，从业人员</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人，营业收入为</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万元，资产总额为</w:t>
      </w:r>
      <w:r>
        <w:rPr>
          <w:rFonts w:hint="eastAsia" w:ascii="宋体" w:hAnsi="宋体" w:eastAsia="宋体" w:cs="宋体"/>
          <w:color w:val="333333"/>
          <w:kern w:val="0"/>
          <w:sz w:val="24"/>
          <w:szCs w:val="24"/>
          <w:highlight w:val="none"/>
          <w:u w:val="single"/>
          <w:lang w:bidi="ar"/>
        </w:rPr>
        <w:t xml:space="preserve">   </w:t>
      </w:r>
      <w:r>
        <w:rPr>
          <w:rFonts w:hint="eastAsia" w:ascii="宋体" w:hAnsi="宋体" w:eastAsia="宋体" w:cs="宋体"/>
          <w:color w:val="333333"/>
          <w:kern w:val="0"/>
          <w:sz w:val="24"/>
          <w:szCs w:val="24"/>
          <w:highlight w:val="none"/>
          <w:lang w:bidi="ar"/>
        </w:rPr>
        <w:t>万元</w:t>
      </w:r>
      <w:r>
        <w:rPr>
          <w:rFonts w:hint="eastAsia" w:ascii="宋体" w:hAnsi="宋体" w:eastAsia="宋体" w:cs="宋体"/>
          <w:color w:val="333333"/>
          <w:kern w:val="0"/>
          <w:sz w:val="24"/>
          <w:szCs w:val="24"/>
          <w:highlight w:val="none"/>
          <w:vertAlign w:val="superscript"/>
          <w:lang w:bidi="ar"/>
        </w:rPr>
        <w:t>1</w:t>
      </w:r>
      <w:r>
        <w:rPr>
          <w:rFonts w:hint="eastAsia" w:ascii="宋体" w:hAnsi="宋体" w:eastAsia="宋体" w:cs="宋体"/>
          <w:color w:val="333333"/>
          <w:kern w:val="0"/>
          <w:sz w:val="24"/>
          <w:szCs w:val="24"/>
          <w:highlight w:val="none"/>
          <w:lang w:bidi="ar"/>
        </w:rPr>
        <w:t>，属于</w:t>
      </w:r>
      <w:r>
        <w:rPr>
          <w:rFonts w:hint="eastAsia" w:ascii="宋体" w:hAnsi="宋体" w:eastAsia="宋体" w:cs="宋体"/>
          <w:color w:val="333333"/>
          <w:kern w:val="0"/>
          <w:sz w:val="24"/>
          <w:szCs w:val="24"/>
          <w:highlight w:val="none"/>
          <w:u w:val="single"/>
          <w:lang w:bidi="ar"/>
        </w:rPr>
        <w:t xml:space="preserve">     （中型企业、小型企业、微型企业）</w:t>
      </w:r>
      <w:r>
        <w:rPr>
          <w:rFonts w:hint="eastAsia" w:ascii="宋体" w:hAnsi="宋体" w:eastAsia="宋体" w:cs="宋体"/>
          <w:color w:val="333333"/>
          <w:kern w:val="0"/>
          <w:sz w:val="24"/>
          <w:szCs w:val="24"/>
          <w:highlight w:val="none"/>
          <w:lang w:bidi="ar"/>
        </w:rPr>
        <w:t>；</w:t>
      </w:r>
    </w:p>
    <w:p w14:paraId="30319EFD">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lang w:bidi="ar"/>
        </w:rPr>
        <w:t>……</w:t>
      </w:r>
    </w:p>
    <w:p w14:paraId="2F89A40B">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lang w:bidi="ar"/>
        </w:rPr>
        <w:t>以上企业，不属于大企业的分支机构，不存在控股股东为大企业的情形，也不存在与大企业的负责人为同一人的情形。</w:t>
      </w:r>
    </w:p>
    <w:p w14:paraId="04F905F8">
      <w:pPr>
        <w:widowControl/>
        <w:spacing w:beforeAutospacing="1" w:afterAutospacing="1" w:line="435" w:lineRule="exact"/>
        <w:ind w:firstLine="480" w:firstLineChars="200"/>
        <w:jc w:val="left"/>
        <w:rPr>
          <w:sz w:val="24"/>
          <w:szCs w:val="24"/>
          <w:highlight w:val="none"/>
        </w:rPr>
      </w:pPr>
      <w:r>
        <w:rPr>
          <w:rFonts w:hint="eastAsia" w:ascii="宋体" w:hAnsi="宋体" w:eastAsia="宋体" w:cs="宋体"/>
          <w:color w:val="333333"/>
          <w:kern w:val="0"/>
          <w:sz w:val="24"/>
          <w:szCs w:val="24"/>
          <w:highlight w:val="none"/>
          <w:lang w:bidi="ar"/>
        </w:rPr>
        <w:t>本企业对上述声明内容的真实性负责。如有虚假，将依法承担相应责任。</w:t>
      </w:r>
    </w:p>
    <w:p w14:paraId="132A877B">
      <w:pPr>
        <w:pStyle w:val="6"/>
        <w:tabs>
          <w:tab w:val="left" w:pos="864"/>
        </w:tabs>
        <w:rPr>
          <w:rFonts w:hint="eastAsia" w:ascii="宋体" w:hAnsi="宋体" w:cs="宋体"/>
          <w:kern w:val="0"/>
          <w:sz w:val="24"/>
          <w:szCs w:val="24"/>
          <w:highlight w:val="none"/>
          <w:lang w:bidi="ar"/>
        </w:rPr>
      </w:pPr>
      <w:r>
        <w:rPr>
          <w:rFonts w:hint="eastAsia" w:ascii="宋体" w:hAnsi="宋体" w:eastAsia="宋体" w:cs="宋体"/>
          <w:color w:val="333333"/>
          <w:kern w:val="0"/>
          <w:sz w:val="24"/>
          <w:szCs w:val="24"/>
          <w:highlight w:val="none"/>
          <w:lang w:bidi="ar"/>
        </w:rPr>
        <w:t> </w:t>
      </w:r>
    </w:p>
    <w:p w14:paraId="5230FA5E">
      <w:pPr>
        <w:spacing w:line="360" w:lineRule="auto"/>
        <w:ind w:firstLine="3360" w:firstLineChars="1400"/>
        <w:rPr>
          <w:sz w:val="24"/>
          <w:szCs w:val="24"/>
          <w:highlight w:val="none"/>
        </w:rPr>
      </w:pPr>
      <w:r>
        <w:rPr>
          <w:rFonts w:hint="eastAsia" w:ascii="宋体" w:hAnsi="宋体" w:cs="宋体"/>
          <w:sz w:val="24"/>
          <w:szCs w:val="24"/>
          <w:highlight w:val="none"/>
        </w:rPr>
        <w:t>投标人名称（盖章）：</w:t>
      </w:r>
      <w:r>
        <w:rPr>
          <w:rFonts w:hint="eastAsia" w:ascii="宋体" w:hAnsi="宋体" w:cs="宋体"/>
          <w:sz w:val="24"/>
          <w:szCs w:val="24"/>
          <w:highlight w:val="none"/>
          <w:u w:val="single"/>
        </w:rPr>
        <w:t xml:space="preserve">                    </w:t>
      </w:r>
    </w:p>
    <w:p w14:paraId="14B0B947">
      <w:pPr>
        <w:widowControl/>
        <w:spacing w:beforeAutospacing="1" w:afterAutospacing="1" w:line="435" w:lineRule="exact"/>
        <w:ind w:firstLine="5280" w:firstLineChars="2200"/>
        <w:jc w:val="left"/>
        <w:rPr>
          <w:sz w:val="24"/>
          <w:szCs w:val="24"/>
          <w:highlight w:val="none"/>
        </w:rPr>
      </w:pPr>
      <w:r>
        <w:rPr>
          <w:rFonts w:hint="eastAsia" w:ascii="宋体" w:hAnsi="宋体" w:eastAsia="宋体" w:cs="宋体"/>
          <w:color w:val="333333"/>
          <w:kern w:val="0"/>
          <w:sz w:val="24"/>
          <w:szCs w:val="24"/>
          <w:highlight w:val="none"/>
          <w:lang w:bidi="ar"/>
        </w:rPr>
        <w:t>日 期：</w:t>
      </w:r>
      <w:r>
        <w:rPr>
          <w:rFonts w:hint="eastAsia" w:ascii="宋体" w:hAnsi="宋体" w:eastAsia="宋体" w:cs="宋体"/>
          <w:color w:val="333333"/>
          <w:kern w:val="0"/>
          <w:sz w:val="24"/>
          <w:szCs w:val="24"/>
          <w:highlight w:val="none"/>
          <w:u w:val="single"/>
          <w:lang w:bidi="ar"/>
        </w:rPr>
        <w:t xml:space="preserve">               </w:t>
      </w:r>
    </w:p>
    <w:p w14:paraId="462DD68F">
      <w:pPr>
        <w:widowControl/>
        <w:tabs>
          <w:tab w:val="left" w:pos="5674"/>
        </w:tabs>
        <w:ind w:firstLine="422" w:firstLineChars="200"/>
        <w:jc w:val="left"/>
        <w:rPr>
          <w:rFonts w:hint="eastAsia" w:ascii="宋体" w:hAnsi="宋体" w:eastAsia="宋体" w:cs="宋体"/>
          <w:color w:val="333333"/>
          <w:kern w:val="0"/>
          <w:sz w:val="24"/>
          <w:highlight w:val="none"/>
          <w:lang w:bidi="ar"/>
        </w:rPr>
      </w:pPr>
      <w:r>
        <w:rPr>
          <w:rFonts w:hint="eastAsia" w:hAnsi="宋体" w:cs="宋体"/>
          <w:b/>
          <w:szCs w:val="21"/>
          <w:highlight w:val="none"/>
          <w:lang w:bidi="ar"/>
        </w:rPr>
        <w:t>备注：</w:t>
      </w:r>
      <w:r>
        <w:rPr>
          <w:rFonts w:hint="eastAsia" w:ascii="宋体" w:hAnsi="宋体" w:eastAsia="宋体" w:cs="宋体"/>
          <w:color w:val="333333"/>
          <w:kern w:val="0"/>
          <w:sz w:val="24"/>
          <w:highlight w:val="none"/>
          <w:lang w:bidi="ar"/>
        </w:rPr>
        <w:t>填写前请认真阅读《工业和信息化部、国家统计局、国家发展和改革委员会、财政部关于印发中小企业划型标准规定的通知》（工信部联企业[2011]300号）和《财政部 工业和信息化部关于印发政府采购促进中小企业发展暂行办法的通知》(财库[2011]181号)相关规定。</w:t>
      </w:r>
    </w:p>
    <w:p w14:paraId="5A77EDDC">
      <w:pPr>
        <w:adjustRightInd w:val="0"/>
        <w:snapToGrid w:val="0"/>
        <w:jc w:val="both"/>
        <w:rPr>
          <w:rFonts w:hint="eastAsia" w:ascii="宋体" w:hAnsi="宋体" w:cs="宋体"/>
          <w:b/>
          <w:bCs/>
          <w:sz w:val="44"/>
          <w:szCs w:val="44"/>
          <w:highlight w:val="none"/>
        </w:rPr>
      </w:pPr>
    </w:p>
    <w:p w14:paraId="0E9AEBC3">
      <w:pPr>
        <w:snapToGrid w:val="0"/>
        <w:outlineLvl w:val="0"/>
        <w:rPr>
          <w:rFonts w:hint="eastAsia" w:ascii="宋体" w:hAnsi="宋体"/>
          <w:b/>
          <w:bCs/>
          <w:sz w:val="28"/>
          <w:szCs w:val="28"/>
          <w:highlight w:val="none"/>
        </w:rPr>
      </w:pPr>
      <w:bookmarkStart w:id="741" w:name="_Toc15511"/>
      <w:bookmarkStart w:id="742" w:name="_Toc18458"/>
      <w:bookmarkStart w:id="743" w:name="_Toc8357"/>
      <w:bookmarkStart w:id="744" w:name="_Toc5827"/>
      <w:bookmarkStart w:id="745" w:name="_Toc20075"/>
      <w:bookmarkStart w:id="746" w:name="_Toc30895"/>
      <w:r>
        <w:rPr>
          <w:rFonts w:hint="eastAsia" w:ascii="宋体" w:hAnsi="宋体"/>
          <w:b/>
          <w:bCs/>
          <w:sz w:val="28"/>
          <w:szCs w:val="28"/>
          <w:highlight w:val="none"/>
        </w:rPr>
        <w:t>附件</w:t>
      </w:r>
      <w:bookmarkEnd w:id="741"/>
      <w:bookmarkEnd w:id="742"/>
      <w:bookmarkEnd w:id="743"/>
      <w:bookmarkEnd w:id="744"/>
      <w:bookmarkEnd w:id="745"/>
      <w:bookmarkEnd w:id="746"/>
    </w:p>
    <w:p w14:paraId="6648B28A">
      <w:pPr>
        <w:snapToGrid w:val="0"/>
        <w:jc w:val="center"/>
        <w:rPr>
          <w:rFonts w:hint="eastAsia" w:ascii="宋体" w:hAnsi="宋体"/>
          <w:b/>
          <w:bCs/>
          <w:sz w:val="28"/>
          <w:szCs w:val="28"/>
          <w:highlight w:val="none"/>
        </w:rPr>
      </w:pPr>
    </w:p>
    <w:p w14:paraId="06138A70">
      <w:pPr>
        <w:jc w:val="center"/>
        <w:rPr>
          <w:rFonts w:hint="eastAsia" w:ascii="宋体"/>
          <w:b/>
          <w:sz w:val="48"/>
          <w:highlight w:val="none"/>
        </w:rPr>
      </w:pPr>
    </w:p>
    <w:p w14:paraId="112D336F">
      <w:pPr>
        <w:jc w:val="center"/>
        <w:rPr>
          <w:rFonts w:hint="eastAsia" w:ascii="宋体"/>
          <w:b/>
          <w:sz w:val="48"/>
          <w:highlight w:val="none"/>
        </w:rPr>
      </w:pPr>
    </w:p>
    <w:p w14:paraId="57E1E9E8">
      <w:pPr>
        <w:jc w:val="center"/>
        <w:rPr>
          <w:rFonts w:hint="eastAsia" w:ascii="宋体"/>
          <w:b/>
          <w:sz w:val="48"/>
          <w:highlight w:val="none"/>
        </w:rPr>
      </w:pPr>
    </w:p>
    <w:p w14:paraId="60D2E0C9">
      <w:pPr>
        <w:jc w:val="center"/>
        <w:rPr>
          <w:rFonts w:hint="eastAsia" w:ascii="宋体"/>
          <w:b/>
          <w:sz w:val="48"/>
          <w:highlight w:val="none"/>
        </w:rPr>
      </w:pPr>
    </w:p>
    <w:p w14:paraId="0856005D">
      <w:pPr>
        <w:pStyle w:val="3"/>
        <w:outlineLvl w:val="9"/>
        <w:rPr>
          <w:rFonts w:hint="eastAsia" w:ascii="宋体" w:hAnsi="宋体" w:eastAsia="宋体" w:cs="宋体"/>
          <w:b/>
          <w:bCs/>
          <w:sz w:val="40"/>
          <w:szCs w:val="24"/>
          <w:highlight w:val="none"/>
        </w:rPr>
      </w:pPr>
      <w:bookmarkStart w:id="747" w:name="_Toc26723"/>
      <w:bookmarkStart w:id="748" w:name="_Toc29272"/>
      <w:bookmarkStart w:id="749" w:name="_Toc8863"/>
      <w:bookmarkStart w:id="750" w:name="_Toc29756"/>
      <w:r>
        <w:rPr>
          <w:rFonts w:hint="eastAsia" w:ascii="宋体" w:hAnsi="宋体" w:eastAsia="宋体" w:cs="宋体"/>
          <w:b/>
          <w:bCs/>
          <w:sz w:val="40"/>
          <w:szCs w:val="24"/>
          <w:highlight w:val="none"/>
        </w:rPr>
        <w:t>西咸新区公共资源交易不见面开标大厅</w:t>
      </w:r>
      <w:bookmarkEnd w:id="747"/>
      <w:bookmarkEnd w:id="748"/>
      <w:bookmarkEnd w:id="749"/>
      <w:bookmarkEnd w:id="750"/>
    </w:p>
    <w:p w14:paraId="15C6A4F7">
      <w:pPr>
        <w:pStyle w:val="3"/>
        <w:outlineLvl w:val="9"/>
        <w:rPr>
          <w:rFonts w:hint="eastAsia" w:ascii="宋体" w:hAnsi="宋体" w:eastAsia="宋体" w:cs="宋体"/>
          <w:b/>
          <w:bCs/>
          <w:sz w:val="40"/>
          <w:szCs w:val="24"/>
          <w:highlight w:val="none"/>
        </w:rPr>
      </w:pPr>
      <w:bookmarkStart w:id="751" w:name="_Toc23508"/>
      <w:bookmarkStart w:id="752" w:name="_Toc4730"/>
      <w:bookmarkStart w:id="753" w:name="_Toc29117"/>
      <w:bookmarkStart w:id="754" w:name="_Toc15850"/>
      <w:r>
        <w:rPr>
          <w:rFonts w:hint="eastAsia" w:ascii="宋体" w:hAnsi="宋体" w:eastAsia="宋体" w:cs="宋体"/>
          <w:b/>
          <w:bCs/>
          <w:sz w:val="40"/>
          <w:szCs w:val="24"/>
          <w:highlight w:val="none"/>
        </w:rPr>
        <w:t>政府采购供应商操作手册</w:t>
      </w:r>
      <w:bookmarkEnd w:id="751"/>
      <w:bookmarkEnd w:id="752"/>
      <w:bookmarkEnd w:id="753"/>
      <w:bookmarkEnd w:id="754"/>
    </w:p>
    <w:p w14:paraId="292938BE">
      <w:pPr>
        <w:keepNext/>
        <w:widowControl w:val="0"/>
        <w:jc w:val="center"/>
        <w:outlineLvl w:val="9"/>
        <w:rPr>
          <w:rFonts w:hint="eastAsia" w:ascii="宋体" w:hAnsi="宋体" w:eastAsia="宋体" w:cs="宋体"/>
          <w:b/>
          <w:bCs/>
          <w:kern w:val="2"/>
          <w:sz w:val="40"/>
          <w:szCs w:val="24"/>
          <w:highlight w:val="none"/>
          <w:lang w:val="en-US" w:eastAsia="zh-CN" w:bidi="ar-SA"/>
        </w:rPr>
      </w:pPr>
    </w:p>
    <w:p w14:paraId="65766077">
      <w:pPr>
        <w:pStyle w:val="12"/>
        <w:rPr>
          <w:highlight w:val="none"/>
        </w:rPr>
      </w:pPr>
    </w:p>
    <w:p w14:paraId="3E9AB129">
      <w:pPr>
        <w:rPr>
          <w:highlight w:val="none"/>
        </w:rPr>
      </w:pPr>
    </w:p>
    <w:p w14:paraId="38A0A768">
      <w:pPr>
        <w:pStyle w:val="12"/>
        <w:rPr>
          <w:highlight w:val="none"/>
        </w:rPr>
      </w:pPr>
    </w:p>
    <w:p w14:paraId="5E6B236E">
      <w:pPr>
        <w:rPr>
          <w:highlight w:val="none"/>
        </w:rPr>
      </w:pPr>
    </w:p>
    <w:p w14:paraId="55EF979E">
      <w:pPr>
        <w:pStyle w:val="12"/>
        <w:rPr>
          <w:highlight w:val="none"/>
        </w:rPr>
      </w:pPr>
    </w:p>
    <w:p w14:paraId="3F271DB9">
      <w:pPr>
        <w:rPr>
          <w:highlight w:val="none"/>
        </w:rPr>
      </w:pPr>
    </w:p>
    <w:p w14:paraId="4F3C4087">
      <w:pPr>
        <w:pStyle w:val="12"/>
        <w:rPr>
          <w:highlight w:val="none"/>
        </w:rPr>
      </w:pPr>
    </w:p>
    <w:p w14:paraId="01F32101">
      <w:pPr>
        <w:rPr>
          <w:highlight w:val="none"/>
        </w:rPr>
      </w:pPr>
    </w:p>
    <w:p w14:paraId="777D30FD">
      <w:pPr>
        <w:pStyle w:val="12"/>
        <w:rPr>
          <w:highlight w:val="none"/>
        </w:rPr>
      </w:pPr>
    </w:p>
    <w:p w14:paraId="5B573525">
      <w:pPr>
        <w:rPr>
          <w:highlight w:val="none"/>
        </w:rPr>
      </w:pPr>
    </w:p>
    <w:p w14:paraId="766FD6A7">
      <w:pPr>
        <w:pStyle w:val="12"/>
        <w:rPr>
          <w:highlight w:val="none"/>
        </w:rPr>
      </w:pPr>
    </w:p>
    <w:p w14:paraId="10692880">
      <w:pPr>
        <w:pStyle w:val="12"/>
        <w:rPr>
          <w:highlight w:val="none"/>
        </w:rPr>
      </w:pPr>
    </w:p>
    <w:p w14:paraId="29784A0B">
      <w:pPr>
        <w:rPr>
          <w:highlight w:val="none"/>
        </w:rPr>
      </w:pPr>
    </w:p>
    <w:p w14:paraId="0AFFEB4C">
      <w:pPr>
        <w:pStyle w:val="12"/>
        <w:rPr>
          <w:highlight w:val="none"/>
        </w:rPr>
      </w:pPr>
    </w:p>
    <w:p w14:paraId="3D43DCEC">
      <w:pPr>
        <w:rPr>
          <w:highlight w:val="none"/>
        </w:rPr>
      </w:pPr>
    </w:p>
    <w:p w14:paraId="2C412E1A">
      <w:pPr>
        <w:pStyle w:val="12"/>
        <w:rPr>
          <w:highlight w:val="none"/>
        </w:rPr>
      </w:pPr>
    </w:p>
    <w:p w14:paraId="1B707A12">
      <w:pPr>
        <w:rPr>
          <w:highlight w:val="none"/>
        </w:rPr>
      </w:pPr>
    </w:p>
    <w:p w14:paraId="21D9212E">
      <w:pPr>
        <w:pStyle w:val="12"/>
        <w:rPr>
          <w:highlight w:val="none"/>
        </w:rPr>
      </w:pPr>
    </w:p>
    <w:p w14:paraId="512DB90E">
      <w:pPr>
        <w:rPr>
          <w:highlight w:val="none"/>
        </w:rPr>
      </w:pPr>
    </w:p>
    <w:p w14:paraId="63A5B7AD">
      <w:pPr>
        <w:pStyle w:val="12"/>
        <w:rPr>
          <w:highlight w:val="none"/>
        </w:rPr>
      </w:pPr>
    </w:p>
    <w:p w14:paraId="526055DB">
      <w:pPr>
        <w:rPr>
          <w:highlight w:val="none"/>
        </w:rPr>
      </w:pPr>
    </w:p>
    <w:p w14:paraId="21849637">
      <w:pPr>
        <w:pStyle w:val="12"/>
        <w:rPr>
          <w:highlight w:val="none"/>
        </w:rPr>
      </w:pPr>
    </w:p>
    <w:p w14:paraId="483326B8">
      <w:pPr>
        <w:rPr>
          <w:highlight w:val="none"/>
        </w:rPr>
      </w:pPr>
    </w:p>
    <w:p w14:paraId="349070CC">
      <w:pPr>
        <w:pStyle w:val="12"/>
        <w:rPr>
          <w:highlight w:val="none"/>
        </w:rPr>
      </w:pPr>
    </w:p>
    <w:p w14:paraId="1531A665">
      <w:pPr>
        <w:rPr>
          <w:highlight w:val="none"/>
        </w:rPr>
      </w:pPr>
    </w:p>
    <w:p w14:paraId="53ADB6C3">
      <w:pPr>
        <w:pStyle w:val="12"/>
        <w:rPr>
          <w:highlight w:val="none"/>
        </w:rPr>
      </w:pPr>
    </w:p>
    <w:p w14:paraId="235999FA">
      <w:pPr>
        <w:pStyle w:val="12"/>
        <w:rPr>
          <w:highlight w:val="none"/>
        </w:rPr>
      </w:pPr>
    </w:p>
    <w:p w14:paraId="4D602517">
      <w:pPr>
        <w:spacing w:before="23"/>
        <w:jc w:val="center"/>
        <w:outlineLvl w:val="9"/>
        <w:rPr>
          <w:rFonts w:ascii="宋体" w:hAnsi="宋体"/>
          <w:b/>
          <w:sz w:val="36"/>
          <w:highlight w:val="none"/>
        </w:rPr>
      </w:pPr>
      <w:bookmarkStart w:id="755" w:name="_Toc21434"/>
      <w:r>
        <w:rPr>
          <w:rFonts w:ascii="宋体" w:hAnsi="宋体"/>
          <w:b/>
          <w:sz w:val="36"/>
          <w:highlight w:val="none"/>
        </w:rPr>
        <w:br w:type="page"/>
      </w:r>
      <w:bookmarkStart w:id="756" w:name="_Toc31771"/>
      <w:bookmarkStart w:id="757" w:name="_Toc27775"/>
      <w:bookmarkStart w:id="758" w:name="_Toc20168"/>
      <w:r>
        <w:rPr>
          <w:rFonts w:ascii="宋体" w:hAnsi="宋体"/>
          <w:b/>
          <w:sz w:val="36"/>
          <w:highlight w:val="none"/>
        </w:rPr>
        <w:t>一、系统登陆</w:t>
      </w:r>
      <w:bookmarkEnd w:id="755"/>
      <w:bookmarkEnd w:id="756"/>
      <w:bookmarkEnd w:id="757"/>
      <w:bookmarkEnd w:id="758"/>
    </w:p>
    <w:p w14:paraId="42F69E52">
      <w:pPr>
        <w:keepNext/>
        <w:keepLines/>
        <w:tabs>
          <w:tab w:val="left" w:leader="hyphen" w:pos="1207"/>
        </w:tabs>
        <w:autoSpaceDE w:val="0"/>
        <w:autoSpaceDN w:val="0"/>
        <w:adjustRightInd w:val="0"/>
        <w:spacing w:before="360" w:after="120" w:line="242" w:lineRule="auto"/>
        <w:ind w:right="317" w:rightChars="0"/>
        <w:jc w:val="left"/>
        <w:outlineLvl w:val="9"/>
        <w:rPr>
          <w:rFonts w:ascii="宋体"/>
          <w:b/>
          <w:sz w:val="24"/>
          <w:highlight w:val="none"/>
          <w:u w:val="single"/>
        </w:rPr>
      </w:pPr>
      <w:r>
        <w:rPr>
          <w:rFonts w:ascii="Calibri" w:eastAsia="Calibri"/>
          <w:b/>
          <w:spacing w:val="-2"/>
          <w:sz w:val="24"/>
          <w:highlight w:val="none"/>
          <w:u w:val="single"/>
        </w:rPr>
        <w:t>1</w:t>
      </w:r>
      <w:r>
        <w:rPr>
          <w:rFonts w:ascii="宋体"/>
          <w:b/>
          <w:sz w:val="24"/>
          <w:highlight w:val="none"/>
          <w:u w:val="single"/>
        </w:rPr>
        <w:t>、打开西咸新区公共资源交易网站（</w:t>
      </w:r>
      <w:r>
        <w:rPr>
          <w:rFonts w:ascii="宋体"/>
          <w:b/>
          <w:sz w:val="24"/>
          <w:highlight w:val="none"/>
          <w:u w:val="single"/>
        </w:rPr>
        <w:fldChar w:fldCharType="begin"/>
      </w:r>
      <w:r>
        <w:rPr>
          <w:rFonts w:ascii="宋体"/>
          <w:b/>
          <w:sz w:val="24"/>
          <w:highlight w:val="none"/>
          <w:u w:val="single"/>
        </w:rPr>
        <w:instrText xml:space="preserve"> HYPERLINK "http://xxxq.sxggzyjy.cn/" \h </w:instrText>
      </w:r>
      <w:r>
        <w:rPr>
          <w:rFonts w:ascii="宋体"/>
          <w:b/>
          <w:sz w:val="24"/>
          <w:highlight w:val="none"/>
          <w:u w:val="single"/>
        </w:rPr>
        <w:fldChar w:fldCharType="separate"/>
      </w:r>
      <w:r>
        <w:rPr>
          <w:rFonts w:ascii="Calibri" w:eastAsia="Calibri"/>
          <w:b/>
          <w:spacing w:val="-2"/>
          <w:sz w:val="24"/>
          <w:highlight w:val="none"/>
          <w:u w:val="single"/>
        </w:rPr>
        <w:t>http</w:t>
      </w:r>
      <w:r>
        <w:rPr>
          <w:rFonts w:ascii="Calibri" w:eastAsia="Calibri"/>
          <w:b/>
          <w:sz w:val="24"/>
          <w:highlight w:val="none"/>
          <w:u w:val="single"/>
        </w:rPr>
        <w:t>:/</w:t>
      </w:r>
      <w:r>
        <w:rPr>
          <w:rFonts w:ascii="Calibri" w:eastAsia="Calibri"/>
          <w:b/>
          <w:spacing w:val="-2"/>
          <w:sz w:val="24"/>
          <w:highlight w:val="none"/>
          <w:u w:val="single"/>
        </w:rPr>
        <w:t>/</w:t>
      </w:r>
      <w:r>
        <w:rPr>
          <w:rFonts w:ascii="Calibri" w:eastAsia="Calibri"/>
          <w:b/>
          <w:spacing w:val="-1"/>
          <w:sz w:val="24"/>
          <w:highlight w:val="none"/>
          <w:u w:val="single"/>
        </w:rPr>
        <w:t>xx</w:t>
      </w:r>
      <w:r>
        <w:rPr>
          <w:rFonts w:ascii="Calibri" w:eastAsia="Calibri"/>
          <w:b/>
          <w:spacing w:val="-4"/>
          <w:sz w:val="24"/>
          <w:highlight w:val="none"/>
          <w:u w:val="single"/>
        </w:rPr>
        <w:t>x</w:t>
      </w:r>
      <w:r>
        <w:rPr>
          <w:rFonts w:ascii="Calibri" w:eastAsia="Calibri"/>
          <w:b/>
          <w:spacing w:val="1"/>
          <w:sz w:val="24"/>
          <w:highlight w:val="none"/>
          <w:u w:val="single"/>
        </w:rPr>
        <w:t>q</w:t>
      </w:r>
      <w:r>
        <w:rPr>
          <w:rFonts w:ascii="Calibri" w:eastAsia="Calibri"/>
          <w:b/>
          <w:spacing w:val="-1"/>
          <w:sz w:val="24"/>
          <w:highlight w:val="none"/>
          <w:u w:val="single"/>
        </w:rPr>
        <w:t>.</w:t>
      </w:r>
      <w:r>
        <w:rPr>
          <w:rFonts w:ascii="Calibri" w:eastAsia="Calibri"/>
          <w:b/>
          <w:spacing w:val="-3"/>
          <w:sz w:val="24"/>
          <w:highlight w:val="none"/>
          <w:u w:val="single"/>
        </w:rPr>
        <w:t>s</w:t>
      </w:r>
      <w:r>
        <w:rPr>
          <w:rFonts w:ascii="Calibri" w:eastAsia="Calibri"/>
          <w:b/>
          <w:spacing w:val="-1"/>
          <w:sz w:val="24"/>
          <w:highlight w:val="none"/>
          <w:u w:val="single"/>
        </w:rPr>
        <w:t>xgg</w:t>
      </w:r>
      <w:r>
        <w:rPr>
          <w:rFonts w:ascii="Calibri" w:eastAsia="Calibri"/>
          <w:b/>
          <w:spacing w:val="1"/>
          <w:sz w:val="24"/>
          <w:highlight w:val="none"/>
          <w:u w:val="single"/>
        </w:rPr>
        <w:t>z</w:t>
      </w:r>
      <w:r>
        <w:rPr>
          <w:rFonts w:ascii="Calibri" w:eastAsia="Calibri"/>
          <w:b/>
          <w:spacing w:val="-1"/>
          <w:sz w:val="24"/>
          <w:highlight w:val="none"/>
          <w:u w:val="single"/>
        </w:rPr>
        <w:t>y</w:t>
      </w:r>
      <w:r>
        <w:rPr>
          <w:rFonts w:ascii="Calibri" w:eastAsia="Calibri"/>
          <w:b/>
          <w:sz w:val="24"/>
          <w:highlight w:val="none"/>
          <w:u w:val="single"/>
        </w:rPr>
        <w:t>j</w:t>
      </w:r>
      <w:r>
        <w:rPr>
          <w:rFonts w:ascii="Calibri" w:eastAsia="Calibri"/>
          <w:b/>
          <w:spacing w:val="-13"/>
          <w:sz w:val="24"/>
          <w:highlight w:val="none"/>
          <w:u w:val="single"/>
        </w:rPr>
        <w:t>y</w:t>
      </w:r>
      <w:r>
        <w:rPr>
          <w:rFonts w:ascii="Calibri" w:eastAsia="Calibri"/>
          <w:b/>
          <w:spacing w:val="-3"/>
          <w:sz w:val="24"/>
          <w:highlight w:val="none"/>
          <w:u w:val="single"/>
        </w:rPr>
        <w:t>.</w:t>
      </w:r>
      <w:r>
        <w:rPr>
          <w:rFonts w:ascii="Calibri" w:eastAsia="Calibri"/>
          <w:b/>
          <w:spacing w:val="-1"/>
          <w:sz w:val="24"/>
          <w:highlight w:val="none"/>
          <w:u w:val="single"/>
        </w:rPr>
        <w:t>c</w:t>
      </w:r>
      <w:r>
        <w:rPr>
          <w:rFonts w:ascii="Calibri" w:eastAsia="Calibri"/>
          <w:b/>
          <w:spacing w:val="1"/>
          <w:sz w:val="24"/>
          <w:highlight w:val="none"/>
          <w:u w:val="single"/>
        </w:rPr>
        <w:t>n</w:t>
      </w:r>
      <w:r>
        <w:rPr>
          <w:rFonts w:ascii="Calibri" w:eastAsia="Calibri"/>
          <w:b/>
          <w:spacing w:val="-2"/>
          <w:sz w:val="24"/>
          <w:highlight w:val="none"/>
          <w:u w:val="single"/>
        </w:rPr>
        <w:t>/</w:t>
      </w:r>
      <w:r>
        <w:rPr>
          <w:rFonts w:ascii="Calibri" w:eastAsia="Calibri"/>
          <w:b/>
          <w:spacing w:val="-2"/>
          <w:sz w:val="24"/>
          <w:highlight w:val="none"/>
          <w:u w:val="single"/>
        </w:rPr>
        <w:fldChar w:fldCharType="end"/>
      </w:r>
      <w:r>
        <w:rPr>
          <w:rFonts w:ascii="宋体"/>
          <w:b/>
          <w:spacing w:val="-120"/>
          <w:sz w:val="24"/>
          <w:highlight w:val="none"/>
          <w:u w:val="single"/>
        </w:rPr>
        <w:t>）</w:t>
      </w:r>
      <w:r>
        <w:rPr>
          <w:rFonts w:ascii="宋体"/>
          <w:b/>
          <w:sz w:val="24"/>
          <w:highlight w:val="none"/>
          <w:u w:val="single"/>
        </w:rPr>
        <w:t>，点击【电子交易平台】</w:t>
      </w:r>
      <w:r>
        <w:rPr>
          <w:rFonts w:ascii="宋体"/>
          <w:b/>
          <w:sz w:val="24"/>
          <w:highlight w:val="none"/>
          <w:u w:val="single"/>
        </w:rPr>
        <w:tab/>
      </w:r>
      <w:r>
        <w:rPr>
          <w:rFonts w:ascii="宋体"/>
          <w:b/>
          <w:sz w:val="24"/>
          <w:highlight w:val="none"/>
          <w:u w:val="single"/>
        </w:rPr>
        <w:t>【不见面开标系统】进入不见面开标大厅登陆首页。</w:t>
      </w:r>
    </w:p>
    <w:p w14:paraId="3EB51F00">
      <w:pPr>
        <w:spacing w:before="1"/>
        <w:jc w:val="center"/>
        <w:rPr>
          <w:rFonts w:ascii="宋体"/>
          <w:sz w:val="8"/>
          <w:highlight w:val="none"/>
        </w:rPr>
      </w:pPr>
      <w:r>
        <w:rPr>
          <w:highlight w:val="none"/>
        </w:rPr>
        <w:drawing>
          <wp:anchor distT="0" distB="0" distL="114300" distR="114300" simplePos="0" relativeHeight="251660288" behindDoc="0" locked="0" layoutInCell="1" allowOverlap="1">
            <wp:simplePos x="0" y="0"/>
            <wp:positionH relativeFrom="page">
              <wp:posOffset>1143000</wp:posOffset>
            </wp:positionH>
            <wp:positionV relativeFrom="paragraph">
              <wp:posOffset>90805</wp:posOffset>
            </wp:positionV>
            <wp:extent cx="5315585" cy="2803525"/>
            <wp:effectExtent l="0" t="0" r="18415" b="15875"/>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a:picLocks noChangeAspect="1"/>
                    </pic:cNvPicPr>
                  </pic:nvPicPr>
                  <pic:blipFill>
                    <a:blip r:embed="rId15"/>
                    <a:stretch>
                      <a:fillRect/>
                    </a:stretch>
                  </pic:blipFill>
                  <pic:spPr>
                    <a:xfrm>
                      <a:off x="0" y="0"/>
                      <a:ext cx="5315585" cy="2803525"/>
                    </a:xfrm>
                    <a:prstGeom prst="rect">
                      <a:avLst/>
                    </a:prstGeom>
                    <a:noFill/>
                    <a:ln>
                      <a:noFill/>
                    </a:ln>
                  </pic:spPr>
                </pic:pic>
              </a:graphicData>
            </a:graphic>
          </wp:anchor>
        </w:drawing>
      </w:r>
    </w:p>
    <w:p w14:paraId="6BBF98C2">
      <w:pPr>
        <w:spacing w:before="11"/>
        <w:jc w:val="center"/>
        <w:rPr>
          <w:rFonts w:ascii="宋体"/>
          <w:sz w:val="6"/>
          <w:highlight w:val="none"/>
        </w:rPr>
      </w:pPr>
    </w:p>
    <w:p w14:paraId="6365E475">
      <w:pPr>
        <w:rPr>
          <w:rFonts w:ascii="宋体"/>
          <w:sz w:val="6"/>
          <w:highlight w:val="none"/>
        </w:rPr>
        <w:sectPr>
          <w:footerReference r:id="rId10" w:type="default"/>
          <w:pgSz w:w="11910" w:h="16840"/>
          <w:pgMar w:top="1440" w:right="1800" w:bottom="1440" w:left="1800" w:header="680" w:footer="1077" w:gutter="0"/>
          <w:pgNumType w:fmt="decimal"/>
          <w:cols w:space="720" w:num="1"/>
        </w:sectPr>
      </w:pPr>
      <w:r>
        <w:rPr>
          <w:highlight w:val="none"/>
        </w:rPr>
        <w:drawing>
          <wp:inline distT="0" distB="0" distL="114300" distR="114300">
            <wp:extent cx="4735830" cy="4566920"/>
            <wp:effectExtent l="0" t="0" r="7620"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6"/>
                    <a:stretch>
                      <a:fillRect/>
                    </a:stretch>
                  </pic:blipFill>
                  <pic:spPr>
                    <a:xfrm>
                      <a:off x="0" y="0"/>
                      <a:ext cx="4735830" cy="4566920"/>
                    </a:xfrm>
                    <a:prstGeom prst="rect">
                      <a:avLst/>
                    </a:prstGeom>
                    <a:noFill/>
                    <a:ln>
                      <a:noFill/>
                    </a:ln>
                  </pic:spPr>
                </pic:pic>
              </a:graphicData>
            </a:graphic>
          </wp:inline>
        </w:drawing>
      </w:r>
    </w:p>
    <w:p w14:paraId="137C3883">
      <w:pPr>
        <w:ind w:left="120"/>
        <w:jc w:val="center"/>
        <w:rPr>
          <w:rFonts w:ascii="宋体"/>
          <w:sz w:val="20"/>
          <w:highlight w:val="none"/>
        </w:rPr>
      </w:pPr>
      <w:r>
        <w:rPr>
          <w:rFonts w:ascii="宋体"/>
          <w:sz w:val="20"/>
          <w:highlight w:val="none"/>
        </w:rPr>
        <w:drawing>
          <wp:inline distT="0" distB="0" distL="114300" distR="114300">
            <wp:extent cx="5304790" cy="2379980"/>
            <wp:effectExtent l="0" t="0" r="10160" b="127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17"/>
                    <a:stretch>
                      <a:fillRect/>
                    </a:stretch>
                  </pic:blipFill>
                  <pic:spPr>
                    <a:xfrm>
                      <a:off x="0" y="0"/>
                      <a:ext cx="5304790" cy="2379980"/>
                    </a:xfrm>
                    <a:prstGeom prst="rect">
                      <a:avLst/>
                    </a:prstGeom>
                    <a:noFill/>
                    <a:ln>
                      <a:noFill/>
                    </a:ln>
                  </pic:spPr>
                </pic:pic>
              </a:graphicData>
            </a:graphic>
          </wp:inline>
        </w:drawing>
      </w:r>
    </w:p>
    <w:p w14:paraId="361BD007">
      <w:pPr>
        <w:spacing w:line="267" w:lineRule="exact"/>
        <w:ind w:left="120"/>
        <w:jc w:val="center"/>
        <w:rPr>
          <w:rFonts w:hint="eastAsia" w:ascii="宋体"/>
          <w:highlight w:val="none"/>
        </w:rPr>
      </w:pPr>
      <w:r>
        <w:rPr>
          <w:highlight w:val="none"/>
        </w:rPr>
        <mc:AlternateContent>
          <mc:Choice Requires="wpg">
            <w:drawing>
              <wp:anchor distT="0" distB="0" distL="114300" distR="114300" simplePos="0" relativeHeight="251670528" behindDoc="1" locked="0" layoutInCell="1" allowOverlap="1">
                <wp:simplePos x="0" y="0"/>
                <wp:positionH relativeFrom="page">
                  <wp:posOffset>1143000</wp:posOffset>
                </wp:positionH>
                <wp:positionV relativeFrom="paragraph">
                  <wp:posOffset>191135</wp:posOffset>
                </wp:positionV>
                <wp:extent cx="5262880" cy="4738370"/>
                <wp:effectExtent l="0" t="0" r="13970" b="5080"/>
                <wp:wrapTopAndBottom/>
                <wp:docPr id="86" name="组合 86"/>
                <wp:cNvGraphicFramePr/>
                <a:graphic xmlns:a="http://schemas.openxmlformats.org/drawingml/2006/main">
                  <a:graphicData uri="http://schemas.microsoft.com/office/word/2010/wordprocessingGroup">
                    <wpg:wgp>
                      <wpg:cNvGrpSpPr/>
                      <wpg:grpSpPr>
                        <a:xfrm>
                          <a:off x="0" y="0"/>
                          <a:ext cx="5262880" cy="4738370"/>
                          <a:chOff x="1800" y="301"/>
                          <a:chExt cx="8288" cy="7462"/>
                        </a:xfrm>
                        <a:effectLst/>
                      </wpg:grpSpPr>
                      <pic:pic xmlns:pic="http://schemas.openxmlformats.org/drawingml/2006/picture">
                        <pic:nvPicPr>
                          <pic:cNvPr id="84" name="图片 33"/>
                          <pic:cNvPicPr>
                            <a:picLocks noChangeAspect="1"/>
                          </pic:cNvPicPr>
                        </pic:nvPicPr>
                        <pic:blipFill>
                          <a:blip r:embed="rId18"/>
                          <a:stretch>
                            <a:fillRect/>
                          </a:stretch>
                        </pic:blipFill>
                        <pic:spPr>
                          <a:xfrm>
                            <a:off x="1800" y="301"/>
                            <a:ext cx="8288" cy="3696"/>
                          </a:xfrm>
                          <a:prstGeom prst="rect">
                            <a:avLst/>
                          </a:prstGeom>
                          <a:noFill/>
                          <a:ln>
                            <a:noFill/>
                          </a:ln>
                          <a:effectLst/>
                        </pic:spPr>
                      </pic:pic>
                      <pic:pic xmlns:pic="http://schemas.openxmlformats.org/drawingml/2006/picture">
                        <pic:nvPicPr>
                          <pic:cNvPr id="85" name="图片 34"/>
                          <pic:cNvPicPr>
                            <a:picLocks noChangeAspect="1"/>
                          </pic:cNvPicPr>
                        </pic:nvPicPr>
                        <pic:blipFill>
                          <a:blip r:embed="rId19"/>
                          <a:stretch>
                            <a:fillRect/>
                          </a:stretch>
                        </pic:blipFill>
                        <pic:spPr>
                          <a:xfrm>
                            <a:off x="1800" y="4033"/>
                            <a:ext cx="8285" cy="3730"/>
                          </a:xfrm>
                          <a:prstGeom prst="rect">
                            <a:avLst/>
                          </a:prstGeom>
                          <a:noFill/>
                          <a:ln>
                            <a:noFill/>
                          </a:ln>
                          <a:effectLst/>
                        </pic:spPr>
                      </pic:pic>
                    </wpg:wgp>
                  </a:graphicData>
                </a:graphic>
              </wp:anchor>
            </w:drawing>
          </mc:Choice>
          <mc:Fallback>
            <w:pict>
              <v:group id="_x0000_s1026" o:spid="_x0000_s1026" o:spt="203" style="position:absolute;left:0pt;margin-left:90pt;margin-top:15.05pt;height:373.1pt;width:414.4pt;mso-position-horizontal-relative:page;mso-wrap-distance-bottom:0pt;mso-wrap-distance-top:0pt;z-index:-251645952;mso-width-relative:page;mso-height-relative:page;" coordorigin="1800,301" coordsize="8288,7462" o:gfxdata="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">
                <o:lock v:ext="edit" aspectratio="f"/>
                <v:shape id="图片 33" o:spid="_x0000_s1026" o:spt="75" type="#_x0000_t75" style="position:absolute;left:1800;top:301;height:3696;width:8288;" filled="f" o:preferrelative="t" stroked="f" coordsize="21600,21600" o:gfxdata="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q7/ArsAAADb&#10;AAAADwAAAAAAAAABACAAAAAiAAAAZHJzL2Rvd25yZXYueG1sUEsBAhQAFAAAAAgAh07iQDMvBZ47&#10;AAAAOQAAABAAAAAAAAAAAQAgAAAACgEAAGRycy9zaGFwZXhtbC54bWxQSwUGAAAAAAYABgBbAQAA&#10;tAMAAAAA&#10;">
                  <v:fill on="f" focussize="0,0"/>
                  <v:stroke on="f"/>
                  <v:imagedata r:id="rId18" o:title=""/>
                  <o:lock v:ext="edit" aspectratio="t"/>
                </v:shape>
                <v:shape id="图片 34" o:spid="_x0000_s1026" o:spt="75" type="#_x0000_t75" style="position:absolute;left:1800;top:4033;height:3730;width:8285;" filled="f" o:preferrelative="t" stroked="f" coordsize="21600,21600" o:gfxdata="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nAu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topAndBottom"/>
              </v:group>
            </w:pict>
          </mc:Fallback>
        </mc:AlternateContent>
      </w:r>
      <w:r>
        <w:rPr>
          <w:rFonts w:ascii="Calibri" w:eastAsia="Calibri"/>
          <w:highlight w:val="none"/>
        </w:rPr>
        <w:t>2</w:t>
      </w:r>
      <w:r>
        <w:rPr>
          <w:rFonts w:hint="eastAsia" w:ascii="宋体"/>
          <w:highlight w:val="none"/>
        </w:rPr>
        <w:t>、点击【登陆】</w:t>
      </w:r>
      <w:r>
        <w:rPr>
          <w:rFonts w:ascii="Calibri" w:eastAsia="Calibri"/>
          <w:highlight w:val="none"/>
        </w:rPr>
        <w:t>---</w:t>
      </w:r>
      <w:r>
        <w:rPr>
          <w:rFonts w:hint="eastAsia" w:ascii="宋体"/>
          <w:highlight w:val="none"/>
        </w:rPr>
        <w:t xml:space="preserve">挑选投标人身份使用 </w:t>
      </w:r>
      <w:r>
        <w:rPr>
          <w:rFonts w:ascii="Calibri" w:eastAsia="Calibri"/>
          <w:highlight w:val="none"/>
        </w:rPr>
        <w:t xml:space="preserve">CA </w:t>
      </w:r>
      <w:r>
        <w:rPr>
          <w:rFonts w:hint="eastAsia" w:ascii="宋体"/>
          <w:highlight w:val="none"/>
        </w:rPr>
        <w:t>锁登陆系统。</w:t>
      </w:r>
    </w:p>
    <w:p w14:paraId="4D72968A">
      <w:pPr>
        <w:spacing w:before="6"/>
        <w:ind w:left="120"/>
        <w:jc w:val="center"/>
        <w:rPr>
          <w:rFonts w:hint="eastAsia" w:ascii="宋体"/>
          <w:highlight w:val="none"/>
        </w:rPr>
      </w:pPr>
      <w:r>
        <w:rPr>
          <w:rFonts w:hint="eastAsia" w:ascii="宋体"/>
          <w:highlight w:val="none"/>
        </w:rPr>
        <w:t xml:space="preserve">备注：推荐使用 </w:t>
      </w:r>
      <w:r>
        <w:rPr>
          <w:rFonts w:ascii="Calibri" w:eastAsia="Calibri"/>
          <w:highlight w:val="none"/>
        </w:rPr>
        <w:t xml:space="preserve">IE11 </w:t>
      </w:r>
      <w:r>
        <w:rPr>
          <w:rFonts w:hint="eastAsia" w:ascii="宋体"/>
          <w:highlight w:val="none"/>
        </w:rPr>
        <w:t>浏览器，</w:t>
      </w:r>
    </w:p>
    <w:p w14:paraId="6F2BADBB">
      <w:pPr>
        <w:rPr>
          <w:rFonts w:hint="eastAsia" w:ascii="宋体"/>
          <w:highlight w:val="none"/>
        </w:rPr>
        <w:sectPr>
          <w:pgSz w:w="11910" w:h="16840"/>
          <w:pgMar w:top="1440" w:right="1480" w:bottom="1160" w:left="1680" w:header="0" w:footer="970" w:gutter="0"/>
          <w:pgNumType w:fmt="decimal"/>
          <w:cols w:space="720" w:num="1"/>
        </w:sectPr>
      </w:pPr>
    </w:p>
    <w:p w14:paraId="20C25D8C">
      <w:pPr>
        <w:jc w:val="center"/>
        <w:outlineLvl w:val="9"/>
        <w:rPr>
          <w:rFonts w:ascii="宋体" w:hAnsi="宋体"/>
          <w:b/>
          <w:sz w:val="36"/>
          <w:highlight w:val="none"/>
        </w:rPr>
      </w:pPr>
      <w:bookmarkStart w:id="759" w:name="_Toc3201"/>
      <w:bookmarkStart w:id="760" w:name="_Toc7847"/>
      <w:bookmarkStart w:id="761" w:name="_Toc21653"/>
      <w:bookmarkStart w:id="762" w:name="_Toc16168"/>
      <w:r>
        <w:rPr>
          <w:rFonts w:ascii="宋体" w:hAnsi="宋体"/>
          <w:b/>
          <w:sz w:val="36"/>
          <w:highlight w:val="none"/>
        </w:rPr>
        <w:t>二、开标流程</w:t>
      </w:r>
      <w:bookmarkEnd w:id="759"/>
      <w:bookmarkEnd w:id="760"/>
      <w:bookmarkEnd w:id="761"/>
      <w:bookmarkEnd w:id="762"/>
    </w:p>
    <w:p w14:paraId="42DC63CA">
      <w:pPr>
        <w:spacing w:before="5"/>
        <w:jc w:val="center"/>
        <w:rPr>
          <w:rFonts w:ascii="宋体"/>
          <w:b/>
          <w:sz w:val="41"/>
          <w:highlight w:val="none"/>
        </w:rPr>
      </w:pPr>
    </w:p>
    <w:p w14:paraId="10A61AC2">
      <w:pPr>
        <w:spacing w:line="360" w:lineRule="auto"/>
        <w:jc w:val="center"/>
        <w:outlineLvl w:val="9"/>
        <w:rPr>
          <w:rFonts w:ascii="宋体" w:hAnsi="宋体"/>
          <w:b/>
          <w:sz w:val="24"/>
          <w:highlight w:val="none"/>
        </w:rPr>
      </w:pPr>
      <w:bookmarkStart w:id="763" w:name="_Toc15536"/>
      <w:r>
        <w:rPr>
          <w:rFonts w:ascii="宋体" w:hAnsi="宋体"/>
          <w:b/>
          <w:sz w:val="24"/>
          <w:highlight w:val="none"/>
        </w:rPr>
        <w:t>我的项目</w:t>
      </w:r>
      <w:bookmarkEnd w:id="763"/>
    </w:p>
    <w:p w14:paraId="33471D41">
      <w:pPr>
        <w:spacing w:before="10"/>
        <w:jc w:val="center"/>
        <w:rPr>
          <w:rFonts w:ascii="黑体"/>
          <w:b/>
          <w:sz w:val="28"/>
          <w:highlight w:val="none"/>
        </w:rPr>
      </w:pPr>
    </w:p>
    <w:p w14:paraId="32130DDD">
      <w:pPr>
        <w:keepNext/>
        <w:keepLines/>
        <w:autoSpaceDE w:val="0"/>
        <w:autoSpaceDN w:val="0"/>
        <w:adjustRightInd w:val="0"/>
        <w:spacing w:before="360" w:after="4"/>
        <w:jc w:val="left"/>
        <w:outlineLvl w:val="9"/>
        <w:rPr>
          <w:rFonts w:ascii="宋体"/>
          <w:b/>
          <w:sz w:val="24"/>
          <w:highlight w:val="none"/>
          <w:u w:val="single"/>
        </w:rPr>
      </w:pPr>
      <w:r>
        <w:rPr>
          <w:rFonts w:ascii="宋体"/>
          <w:b/>
          <w:sz w:val="24"/>
          <w:highlight w:val="none"/>
          <w:u w:val="single"/>
        </w:rPr>
        <w:t>在我的项目里面找到等待开标的项目，点击进入不见面开标会议室。</w:t>
      </w:r>
    </w:p>
    <w:p w14:paraId="57176823">
      <w:pPr>
        <w:ind w:left="120"/>
        <w:jc w:val="center"/>
        <w:rPr>
          <w:rFonts w:ascii="宋体"/>
          <w:sz w:val="20"/>
          <w:highlight w:val="none"/>
        </w:rPr>
      </w:pPr>
      <w:r>
        <w:rPr>
          <w:rFonts w:ascii="宋体"/>
          <w:sz w:val="20"/>
          <w:highlight w:val="none"/>
        </w:rPr>
        <w:drawing>
          <wp:inline distT="0" distB="0" distL="114300" distR="114300">
            <wp:extent cx="5309870" cy="2392680"/>
            <wp:effectExtent l="0" t="0" r="5080" b="762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0"/>
                    <a:stretch>
                      <a:fillRect/>
                    </a:stretch>
                  </pic:blipFill>
                  <pic:spPr>
                    <a:xfrm>
                      <a:off x="0" y="0"/>
                      <a:ext cx="5309870" cy="2392680"/>
                    </a:xfrm>
                    <a:prstGeom prst="rect">
                      <a:avLst/>
                    </a:prstGeom>
                    <a:noFill/>
                    <a:ln>
                      <a:noFill/>
                    </a:ln>
                  </pic:spPr>
                </pic:pic>
              </a:graphicData>
            </a:graphic>
          </wp:inline>
        </w:drawing>
      </w:r>
    </w:p>
    <w:p w14:paraId="2D08E20A">
      <w:pPr>
        <w:spacing w:before="9"/>
        <w:jc w:val="center"/>
        <w:rPr>
          <w:rFonts w:ascii="宋体"/>
          <w:sz w:val="26"/>
          <w:highlight w:val="none"/>
        </w:rPr>
      </w:pPr>
    </w:p>
    <w:p w14:paraId="2CDFEE1B">
      <w:pPr>
        <w:ind w:left="120" w:leftChars="0"/>
        <w:jc w:val="left"/>
        <w:outlineLvl w:val="9"/>
        <w:rPr>
          <w:rFonts w:hint="eastAsia" w:ascii="黑体" w:eastAsia="黑体"/>
          <w:b/>
          <w:sz w:val="32"/>
          <w:highlight w:val="none"/>
        </w:rPr>
      </w:pPr>
      <w:bookmarkStart w:id="764" w:name="_Toc3923"/>
      <w:bookmarkStart w:id="765" w:name="_Toc29660"/>
      <w:bookmarkStart w:id="766" w:name="_Toc26361"/>
      <w:r>
        <w:rPr>
          <w:rFonts w:hint="eastAsia" w:ascii="黑体" w:eastAsia="黑体"/>
          <w:b/>
          <w:sz w:val="32"/>
          <w:highlight w:val="none"/>
        </w:rPr>
        <w:t>阅读开标流程</w:t>
      </w:r>
      <w:bookmarkEnd w:id="764"/>
      <w:bookmarkEnd w:id="765"/>
      <w:bookmarkEnd w:id="766"/>
    </w:p>
    <w:p w14:paraId="78EFDBA9">
      <w:pPr>
        <w:spacing w:before="2"/>
        <w:jc w:val="center"/>
        <w:rPr>
          <w:rFonts w:ascii="黑体"/>
          <w:b/>
          <w:sz w:val="30"/>
          <w:highlight w:val="none"/>
        </w:rPr>
      </w:pPr>
    </w:p>
    <w:p w14:paraId="0C141E15">
      <w:pPr>
        <w:ind w:left="120"/>
        <w:jc w:val="center"/>
        <w:rPr>
          <w:rFonts w:hint="eastAsia" w:ascii="宋体"/>
          <w:highlight w:val="none"/>
        </w:rPr>
      </w:pPr>
      <w:r>
        <w:rPr>
          <w:highlight w:val="none"/>
        </w:rPr>
        <w:drawing>
          <wp:anchor distT="0" distB="0" distL="114300" distR="114300" simplePos="0" relativeHeight="251661312" behindDoc="0" locked="0" layoutInCell="1" allowOverlap="1">
            <wp:simplePos x="0" y="0"/>
            <wp:positionH relativeFrom="page">
              <wp:posOffset>1143000</wp:posOffset>
            </wp:positionH>
            <wp:positionV relativeFrom="paragraph">
              <wp:posOffset>229870</wp:posOffset>
            </wp:positionV>
            <wp:extent cx="5311140" cy="2501900"/>
            <wp:effectExtent l="0" t="0" r="3810" b="12700"/>
            <wp:wrapTopAndBottom/>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pic:cNvPicPr>
                      <a:picLocks noChangeAspect="1"/>
                    </pic:cNvPicPr>
                  </pic:nvPicPr>
                  <pic:blipFill>
                    <a:blip r:embed="rId21"/>
                    <a:stretch>
                      <a:fillRect/>
                    </a:stretch>
                  </pic:blipFill>
                  <pic:spPr>
                    <a:xfrm>
                      <a:off x="0" y="0"/>
                      <a:ext cx="5311140" cy="2501900"/>
                    </a:xfrm>
                    <a:prstGeom prst="rect">
                      <a:avLst/>
                    </a:prstGeom>
                    <a:noFill/>
                    <a:ln>
                      <a:noFill/>
                    </a:ln>
                  </pic:spPr>
                </pic:pic>
              </a:graphicData>
            </a:graphic>
          </wp:anchor>
        </w:drawing>
      </w:r>
      <w:r>
        <w:rPr>
          <w:rFonts w:hint="eastAsia" w:ascii="宋体"/>
          <w:highlight w:val="none"/>
        </w:rPr>
        <w:t>投标人阅读开标流程，并在开标倒计时结束先完成在线签到。</w:t>
      </w:r>
    </w:p>
    <w:p w14:paraId="46B9F90B">
      <w:pPr>
        <w:spacing w:before="36"/>
        <w:ind w:left="120"/>
        <w:jc w:val="center"/>
        <w:rPr>
          <w:rFonts w:hint="eastAsia" w:ascii="宋体"/>
          <w:highlight w:val="none"/>
        </w:rPr>
      </w:pPr>
      <w:r>
        <w:rPr>
          <w:rFonts w:hint="eastAsia" w:ascii="宋体"/>
          <w:highlight w:val="none"/>
        </w:rPr>
        <w:t>点击签到打开信息录入页面，完成相关信息录入后，点击签到即可完成签到。</w:t>
      </w:r>
    </w:p>
    <w:p w14:paraId="324E90B8">
      <w:pPr>
        <w:spacing w:before="43"/>
        <w:ind w:left="120"/>
        <w:jc w:val="center"/>
        <w:rPr>
          <w:rFonts w:hint="eastAsia" w:ascii="宋体"/>
          <w:highlight w:val="none"/>
        </w:rPr>
      </w:pPr>
      <w:r>
        <w:rPr>
          <w:rFonts w:hint="eastAsia" w:ascii="宋体"/>
          <w:color w:val="FF0000"/>
          <w:highlight w:val="none"/>
          <w:shd w:val="clear" w:color="auto" w:fill="FFFF00"/>
        </w:rPr>
        <w:t xml:space="preserve">备注：投标人须在开标前 </w:t>
      </w:r>
      <w:r>
        <w:rPr>
          <w:rFonts w:ascii="Calibri" w:eastAsia="Calibri"/>
          <w:color w:val="FF0000"/>
          <w:highlight w:val="none"/>
          <w:shd w:val="clear" w:color="auto" w:fill="FFFF00"/>
        </w:rPr>
        <w:t xml:space="preserve">1 </w:t>
      </w:r>
      <w:r>
        <w:rPr>
          <w:rFonts w:hint="eastAsia" w:ascii="宋体"/>
          <w:color w:val="FF0000"/>
          <w:highlight w:val="none"/>
          <w:shd w:val="clear" w:color="auto" w:fill="FFFF00"/>
        </w:rPr>
        <w:t>小时内完成在线签到工作，否则无法参加不见面开标。</w:t>
      </w:r>
    </w:p>
    <w:p w14:paraId="086B6FC8">
      <w:pPr>
        <w:rPr>
          <w:rFonts w:hint="eastAsia" w:ascii="宋体"/>
          <w:highlight w:val="none"/>
        </w:rPr>
        <w:sectPr>
          <w:pgSz w:w="11910" w:h="16840"/>
          <w:pgMar w:top="1500" w:right="1480" w:bottom="1160" w:left="1680" w:header="0" w:footer="970" w:gutter="0"/>
          <w:pgNumType w:fmt="decimal"/>
          <w:cols w:space="720" w:num="1"/>
        </w:sectPr>
      </w:pPr>
    </w:p>
    <w:p w14:paraId="63966057">
      <w:pPr>
        <w:ind w:left="120"/>
        <w:jc w:val="center"/>
        <w:rPr>
          <w:rFonts w:ascii="宋体"/>
          <w:sz w:val="20"/>
          <w:highlight w:val="none"/>
        </w:rPr>
      </w:pPr>
      <w:r>
        <w:rPr>
          <w:rFonts w:ascii="宋体"/>
          <w:sz w:val="20"/>
          <w:highlight w:val="none"/>
        </w:rPr>
        <w:drawing>
          <wp:inline distT="0" distB="0" distL="114300" distR="114300">
            <wp:extent cx="5312410" cy="2656840"/>
            <wp:effectExtent l="0" t="0" r="2540" b="1016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2"/>
                    <a:stretch>
                      <a:fillRect/>
                    </a:stretch>
                  </pic:blipFill>
                  <pic:spPr>
                    <a:xfrm>
                      <a:off x="0" y="0"/>
                      <a:ext cx="5312410" cy="2656840"/>
                    </a:xfrm>
                    <a:prstGeom prst="rect">
                      <a:avLst/>
                    </a:prstGeom>
                    <a:noFill/>
                    <a:ln>
                      <a:noFill/>
                    </a:ln>
                  </pic:spPr>
                </pic:pic>
              </a:graphicData>
            </a:graphic>
          </wp:inline>
        </w:drawing>
      </w:r>
    </w:p>
    <w:p w14:paraId="59C0CF5D">
      <w:pPr>
        <w:jc w:val="center"/>
        <w:rPr>
          <w:rFonts w:ascii="宋体"/>
          <w:sz w:val="20"/>
          <w:highlight w:val="none"/>
        </w:rPr>
      </w:pPr>
    </w:p>
    <w:p w14:paraId="72369D6C">
      <w:pPr>
        <w:spacing w:before="196" w:line="360" w:lineRule="auto"/>
        <w:jc w:val="center"/>
        <w:outlineLvl w:val="9"/>
        <w:rPr>
          <w:rFonts w:ascii="宋体" w:hAnsi="宋体"/>
          <w:b/>
          <w:sz w:val="24"/>
          <w:highlight w:val="none"/>
        </w:rPr>
      </w:pPr>
      <w:bookmarkStart w:id="767" w:name="_Toc13636"/>
      <w:r>
        <w:rPr>
          <w:rFonts w:ascii="宋体" w:hAnsi="宋体"/>
          <w:b/>
          <w:sz w:val="24"/>
          <w:highlight w:val="none"/>
        </w:rPr>
        <w:t>公布投标人</w:t>
      </w:r>
      <w:bookmarkEnd w:id="767"/>
    </w:p>
    <w:p w14:paraId="7A515DBA">
      <w:pPr>
        <w:spacing w:before="2"/>
        <w:jc w:val="center"/>
        <w:rPr>
          <w:rFonts w:ascii="黑体"/>
          <w:b/>
          <w:sz w:val="30"/>
          <w:highlight w:val="none"/>
        </w:rPr>
      </w:pPr>
    </w:p>
    <w:p w14:paraId="3577F8FA">
      <w:pPr>
        <w:ind w:left="120"/>
        <w:jc w:val="center"/>
        <w:rPr>
          <w:rFonts w:hint="eastAsia" w:ascii="宋体"/>
          <w:highlight w:val="none"/>
        </w:rPr>
      </w:pPr>
      <w:r>
        <w:rPr>
          <w:highlight w:val="none"/>
        </w:rPr>
        <w:drawing>
          <wp:anchor distT="0" distB="0" distL="114300" distR="114300" simplePos="0" relativeHeight="251662336" behindDoc="0" locked="0" layoutInCell="1" allowOverlap="1">
            <wp:simplePos x="0" y="0"/>
            <wp:positionH relativeFrom="page">
              <wp:posOffset>1143000</wp:posOffset>
            </wp:positionH>
            <wp:positionV relativeFrom="paragraph">
              <wp:posOffset>193040</wp:posOffset>
            </wp:positionV>
            <wp:extent cx="5318760" cy="2376170"/>
            <wp:effectExtent l="0" t="0" r="15240" b="5080"/>
            <wp:wrapTopAndBottom/>
            <wp:docPr id="4"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jpeg"/>
                    <pic:cNvPicPr>
                      <a:picLocks noChangeAspect="1"/>
                    </pic:cNvPicPr>
                  </pic:nvPicPr>
                  <pic:blipFill>
                    <a:blip r:embed="rId23"/>
                    <a:stretch>
                      <a:fillRect/>
                    </a:stretch>
                  </pic:blipFill>
                  <pic:spPr>
                    <a:xfrm>
                      <a:off x="0" y="0"/>
                      <a:ext cx="5318760" cy="2376170"/>
                    </a:xfrm>
                    <a:prstGeom prst="rect">
                      <a:avLst/>
                    </a:prstGeom>
                    <a:noFill/>
                    <a:ln>
                      <a:noFill/>
                    </a:ln>
                  </pic:spPr>
                </pic:pic>
              </a:graphicData>
            </a:graphic>
          </wp:anchor>
        </w:drawing>
      </w:r>
      <w:r>
        <w:rPr>
          <w:rFonts w:hint="eastAsia" w:ascii="宋体"/>
          <w:highlight w:val="none"/>
        </w:rPr>
        <w:t>开标时间到了后，系统会在右侧公告栏给出提醒，等待公布投标人</w:t>
      </w:r>
    </w:p>
    <w:p w14:paraId="1886ED3B">
      <w:pPr>
        <w:spacing w:after="36"/>
        <w:ind w:left="120"/>
        <w:jc w:val="center"/>
        <w:rPr>
          <w:rFonts w:hint="eastAsia" w:ascii="宋体"/>
          <w:highlight w:val="none"/>
        </w:rPr>
      </w:pPr>
      <w:r>
        <w:rPr>
          <w:rFonts w:hint="eastAsia" w:ascii="宋体"/>
          <w:highlight w:val="none"/>
        </w:rPr>
        <w:t>投标人公布完成后，投标人名单有图标展示模式和列表展示模式，可根据自己意愿进行切换。</w:t>
      </w:r>
    </w:p>
    <w:p w14:paraId="61E7BD78">
      <w:pPr>
        <w:ind w:left="120"/>
        <w:jc w:val="center"/>
        <w:rPr>
          <w:rFonts w:ascii="宋体"/>
          <w:sz w:val="20"/>
          <w:highlight w:val="none"/>
        </w:rPr>
      </w:pPr>
      <w:r>
        <w:rPr>
          <w:rFonts w:ascii="宋体"/>
          <w:sz w:val="20"/>
          <w:highlight w:val="none"/>
        </w:rPr>
        <w:drawing>
          <wp:inline distT="0" distB="0" distL="114300" distR="114300">
            <wp:extent cx="5198745" cy="2125345"/>
            <wp:effectExtent l="0" t="0" r="1905" b="825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4"/>
                    <a:stretch>
                      <a:fillRect/>
                    </a:stretch>
                  </pic:blipFill>
                  <pic:spPr>
                    <a:xfrm>
                      <a:off x="0" y="0"/>
                      <a:ext cx="5198745" cy="2125345"/>
                    </a:xfrm>
                    <a:prstGeom prst="rect">
                      <a:avLst/>
                    </a:prstGeom>
                    <a:noFill/>
                    <a:ln>
                      <a:noFill/>
                    </a:ln>
                  </pic:spPr>
                </pic:pic>
              </a:graphicData>
            </a:graphic>
          </wp:inline>
        </w:drawing>
      </w:r>
    </w:p>
    <w:p w14:paraId="6C351E5F">
      <w:pPr>
        <w:rPr>
          <w:rFonts w:ascii="宋体"/>
          <w:sz w:val="20"/>
          <w:highlight w:val="none"/>
        </w:rPr>
        <w:sectPr>
          <w:pgSz w:w="11910" w:h="16840"/>
          <w:pgMar w:top="1520" w:right="1480" w:bottom="1160" w:left="1680" w:header="0" w:footer="970" w:gutter="0"/>
          <w:pgNumType w:fmt="decimal"/>
          <w:cols w:space="720" w:num="1"/>
        </w:sectPr>
      </w:pPr>
    </w:p>
    <w:p w14:paraId="73B60A5E">
      <w:pPr>
        <w:ind w:left="120"/>
        <w:jc w:val="center"/>
        <w:rPr>
          <w:rFonts w:ascii="宋体"/>
          <w:sz w:val="20"/>
          <w:highlight w:val="none"/>
        </w:rPr>
      </w:pPr>
      <w:r>
        <w:rPr>
          <w:rFonts w:ascii="宋体"/>
          <w:sz w:val="20"/>
          <w:highlight w:val="none"/>
        </w:rPr>
        <w:drawing>
          <wp:inline distT="0" distB="0" distL="114300" distR="114300">
            <wp:extent cx="5222875" cy="2788920"/>
            <wp:effectExtent l="0" t="0" r="15875"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5"/>
                    <a:stretch>
                      <a:fillRect/>
                    </a:stretch>
                  </pic:blipFill>
                  <pic:spPr>
                    <a:xfrm>
                      <a:off x="0" y="0"/>
                      <a:ext cx="5222875" cy="2788920"/>
                    </a:xfrm>
                    <a:prstGeom prst="rect">
                      <a:avLst/>
                    </a:prstGeom>
                    <a:noFill/>
                    <a:ln>
                      <a:noFill/>
                    </a:ln>
                  </pic:spPr>
                </pic:pic>
              </a:graphicData>
            </a:graphic>
          </wp:inline>
        </w:drawing>
      </w:r>
    </w:p>
    <w:p w14:paraId="099567CC">
      <w:pPr>
        <w:jc w:val="center"/>
        <w:rPr>
          <w:rFonts w:ascii="宋体"/>
          <w:sz w:val="20"/>
          <w:highlight w:val="none"/>
        </w:rPr>
      </w:pPr>
    </w:p>
    <w:p w14:paraId="72B63346">
      <w:pPr>
        <w:spacing w:before="6"/>
        <w:jc w:val="center"/>
        <w:rPr>
          <w:rFonts w:ascii="宋体"/>
          <w:sz w:val="17"/>
          <w:highlight w:val="none"/>
        </w:rPr>
      </w:pPr>
    </w:p>
    <w:p w14:paraId="2B2742AE">
      <w:pPr>
        <w:spacing w:line="360" w:lineRule="auto"/>
        <w:jc w:val="center"/>
        <w:outlineLvl w:val="9"/>
        <w:rPr>
          <w:rFonts w:ascii="宋体" w:hAnsi="宋体"/>
          <w:b/>
          <w:sz w:val="24"/>
          <w:highlight w:val="none"/>
        </w:rPr>
      </w:pPr>
      <w:bookmarkStart w:id="768" w:name="_Toc17439"/>
      <w:r>
        <w:rPr>
          <w:rFonts w:ascii="宋体" w:hAnsi="宋体"/>
          <w:b/>
          <w:sz w:val="24"/>
          <w:highlight w:val="none"/>
        </w:rPr>
        <w:t>远程解密</w:t>
      </w:r>
      <w:bookmarkEnd w:id="768"/>
    </w:p>
    <w:p w14:paraId="6224357E">
      <w:pPr>
        <w:spacing w:before="2"/>
        <w:jc w:val="center"/>
        <w:rPr>
          <w:rFonts w:ascii="黑体"/>
          <w:b/>
          <w:sz w:val="30"/>
          <w:highlight w:val="none"/>
        </w:rPr>
      </w:pPr>
    </w:p>
    <w:p w14:paraId="4B6B7AB8">
      <w:pPr>
        <w:ind w:left="120"/>
        <w:jc w:val="center"/>
        <w:rPr>
          <w:rFonts w:hint="eastAsia" w:ascii="宋体"/>
          <w:highlight w:val="none"/>
        </w:rPr>
      </w:pPr>
      <w:r>
        <w:rPr>
          <w:highlight w:val="none"/>
        </w:rPr>
        <w:drawing>
          <wp:anchor distT="0" distB="0" distL="114300" distR="114300" simplePos="0" relativeHeight="251663360" behindDoc="0" locked="0" layoutInCell="1" allowOverlap="1">
            <wp:simplePos x="0" y="0"/>
            <wp:positionH relativeFrom="page">
              <wp:posOffset>1143000</wp:posOffset>
            </wp:positionH>
            <wp:positionV relativeFrom="paragraph">
              <wp:posOffset>208280</wp:posOffset>
            </wp:positionV>
            <wp:extent cx="5280025" cy="3325495"/>
            <wp:effectExtent l="0" t="0" r="15875" b="8255"/>
            <wp:wrapTopAndBottom/>
            <wp:docPr id="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2.jpeg"/>
                    <pic:cNvPicPr>
                      <a:picLocks noChangeAspect="1"/>
                    </pic:cNvPicPr>
                  </pic:nvPicPr>
                  <pic:blipFill>
                    <a:blip r:embed="rId26"/>
                    <a:stretch>
                      <a:fillRect/>
                    </a:stretch>
                  </pic:blipFill>
                  <pic:spPr>
                    <a:xfrm>
                      <a:off x="0" y="0"/>
                      <a:ext cx="5280025" cy="3325495"/>
                    </a:xfrm>
                    <a:prstGeom prst="rect">
                      <a:avLst/>
                    </a:prstGeom>
                    <a:noFill/>
                    <a:ln>
                      <a:noFill/>
                    </a:ln>
                  </pic:spPr>
                </pic:pic>
              </a:graphicData>
            </a:graphic>
          </wp:anchor>
        </w:drawing>
      </w:r>
      <w:r>
        <w:rPr>
          <w:rFonts w:hint="eastAsia" w:ascii="宋体"/>
          <w:highlight w:val="none"/>
        </w:rPr>
        <w:t>代理进入解密阶段后，投标人需在规定时间内进行远程解密操作。</w:t>
      </w:r>
    </w:p>
    <w:p w14:paraId="5E3D09A6">
      <w:pPr>
        <w:spacing w:before="21"/>
        <w:ind w:left="120"/>
        <w:jc w:val="center"/>
        <w:rPr>
          <w:rFonts w:hint="eastAsia" w:ascii="宋体"/>
          <w:highlight w:val="none"/>
        </w:rPr>
      </w:pPr>
      <w:r>
        <w:rPr>
          <w:rFonts w:hint="eastAsia" w:ascii="宋体"/>
          <w:highlight w:val="none"/>
        </w:rPr>
        <w:t>解密成功后图标展示页面会显示一个绿色的解锁图标，列表页面会直接显示蓝色的解密成功。</w:t>
      </w:r>
    </w:p>
    <w:p w14:paraId="6FB661B5">
      <w:pPr>
        <w:rPr>
          <w:rFonts w:hint="eastAsia" w:ascii="宋体"/>
          <w:highlight w:val="none"/>
        </w:rPr>
        <w:sectPr>
          <w:pgSz w:w="11910" w:h="16840"/>
          <w:pgMar w:top="1440" w:right="1440" w:bottom="1440" w:left="1440" w:header="0" w:footer="969" w:gutter="0"/>
          <w:pgNumType w:fmt="decimal"/>
          <w:cols w:space="720" w:num="1"/>
        </w:sectPr>
      </w:pPr>
    </w:p>
    <w:p w14:paraId="298B556D">
      <w:pPr>
        <w:ind w:left="120"/>
        <w:jc w:val="center"/>
        <w:rPr>
          <w:rFonts w:ascii="宋体"/>
          <w:sz w:val="20"/>
          <w:highlight w:val="none"/>
        </w:rPr>
      </w:pPr>
      <w:r>
        <w:rPr>
          <w:rFonts w:ascii="宋体"/>
          <w:sz w:val="20"/>
          <w:highlight w:val="none"/>
        </w:rPr>
        <w:drawing>
          <wp:inline distT="0" distB="0" distL="114300" distR="114300">
            <wp:extent cx="5240655" cy="3007995"/>
            <wp:effectExtent l="0" t="0" r="17145" b="190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7"/>
                    <a:stretch>
                      <a:fillRect/>
                    </a:stretch>
                  </pic:blipFill>
                  <pic:spPr>
                    <a:xfrm>
                      <a:off x="0" y="0"/>
                      <a:ext cx="5240655" cy="3007995"/>
                    </a:xfrm>
                    <a:prstGeom prst="rect">
                      <a:avLst/>
                    </a:prstGeom>
                    <a:noFill/>
                    <a:ln>
                      <a:noFill/>
                    </a:ln>
                  </pic:spPr>
                </pic:pic>
              </a:graphicData>
            </a:graphic>
          </wp:inline>
        </w:drawing>
      </w:r>
    </w:p>
    <w:p w14:paraId="48A48BC7">
      <w:pPr>
        <w:spacing w:before="9"/>
        <w:jc w:val="center"/>
        <w:rPr>
          <w:rFonts w:ascii="宋体"/>
          <w:sz w:val="14"/>
          <w:highlight w:val="none"/>
        </w:rPr>
      </w:pPr>
      <w:r>
        <w:rPr>
          <w:highlight w:val="none"/>
        </w:rPr>
        <w:drawing>
          <wp:anchor distT="0" distB="0" distL="114300" distR="114300" simplePos="0" relativeHeight="251664384" behindDoc="0" locked="0" layoutInCell="1" allowOverlap="1">
            <wp:simplePos x="0" y="0"/>
            <wp:positionH relativeFrom="page">
              <wp:posOffset>1143000</wp:posOffset>
            </wp:positionH>
            <wp:positionV relativeFrom="paragraph">
              <wp:posOffset>144145</wp:posOffset>
            </wp:positionV>
            <wp:extent cx="5280660" cy="3676650"/>
            <wp:effectExtent l="0" t="0" r="15240" b="0"/>
            <wp:wrapTopAndBottom/>
            <wp:docPr id="6"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jpeg"/>
                    <pic:cNvPicPr>
                      <a:picLocks noChangeAspect="1"/>
                    </pic:cNvPicPr>
                  </pic:nvPicPr>
                  <pic:blipFill>
                    <a:blip r:embed="rId28"/>
                    <a:stretch>
                      <a:fillRect/>
                    </a:stretch>
                  </pic:blipFill>
                  <pic:spPr>
                    <a:xfrm>
                      <a:off x="0" y="0"/>
                      <a:ext cx="5280660" cy="3676650"/>
                    </a:xfrm>
                    <a:prstGeom prst="rect">
                      <a:avLst/>
                    </a:prstGeom>
                    <a:noFill/>
                    <a:ln>
                      <a:noFill/>
                    </a:ln>
                  </pic:spPr>
                </pic:pic>
              </a:graphicData>
            </a:graphic>
          </wp:anchor>
        </w:drawing>
      </w:r>
    </w:p>
    <w:p w14:paraId="29B4D5BA">
      <w:pPr>
        <w:spacing w:before="1"/>
        <w:jc w:val="center"/>
        <w:rPr>
          <w:rFonts w:ascii="宋体"/>
          <w:sz w:val="7"/>
          <w:highlight w:val="none"/>
        </w:rPr>
      </w:pPr>
    </w:p>
    <w:p w14:paraId="280A181F">
      <w:pPr>
        <w:spacing w:line="360" w:lineRule="auto"/>
        <w:jc w:val="center"/>
        <w:outlineLvl w:val="9"/>
        <w:rPr>
          <w:rFonts w:ascii="宋体" w:hAnsi="宋体"/>
          <w:b/>
          <w:sz w:val="24"/>
          <w:highlight w:val="none"/>
        </w:rPr>
      </w:pPr>
      <w:bookmarkStart w:id="769" w:name="_Toc18121"/>
      <w:r>
        <w:rPr>
          <w:rFonts w:ascii="宋体" w:hAnsi="宋体"/>
          <w:b/>
          <w:sz w:val="24"/>
          <w:highlight w:val="none"/>
        </w:rPr>
        <w:t>公布开标结果</w:t>
      </w:r>
      <w:bookmarkEnd w:id="769"/>
    </w:p>
    <w:p w14:paraId="3EC1FA7A">
      <w:pPr>
        <w:spacing w:before="127"/>
        <w:ind w:left="120"/>
        <w:jc w:val="center"/>
        <w:rPr>
          <w:rFonts w:hint="eastAsia" w:ascii="宋体"/>
          <w:highlight w:val="none"/>
        </w:rPr>
      </w:pPr>
      <w:r>
        <w:rPr>
          <w:rFonts w:hint="eastAsia" w:ascii="宋体"/>
          <w:highlight w:val="none"/>
        </w:rPr>
        <w:t>解密成功后投标人可在线等待，等待公布开标结果。</w:t>
      </w:r>
    </w:p>
    <w:p w14:paraId="5747C173">
      <w:pPr>
        <w:rPr>
          <w:rFonts w:hint="eastAsia" w:ascii="宋体"/>
          <w:highlight w:val="none"/>
        </w:rPr>
        <w:sectPr>
          <w:pgSz w:w="11910" w:h="16840"/>
          <w:pgMar w:top="1520" w:right="1480" w:bottom="1160" w:left="1680" w:header="0" w:footer="970" w:gutter="0"/>
          <w:pgNumType w:fmt="decimal"/>
          <w:cols w:space="720" w:num="1"/>
        </w:sectPr>
      </w:pPr>
    </w:p>
    <w:p w14:paraId="59404FB6">
      <w:pPr>
        <w:ind w:left="120"/>
        <w:jc w:val="center"/>
        <w:rPr>
          <w:rFonts w:ascii="宋体"/>
          <w:sz w:val="20"/>
          <w:highlight w:val="none"/>
        </w:rPr>
      </w:pPr>
      <w:r>
        <w:rPr>
          <w:rFonts w:ascii="宋体"/>
          <w:sz w:val="20"/>
          <w:highlight w:val="none"/>
        </w:rPr>
        <w:drawing>
          <wp:inline distT="0" distB="0" distL="114300" distR="114300">
            <wp:extent cx="5262245" cy="3762375"/>
            <wp:effectExtent l="0" t="0" r="14605"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29"/>
                    <a:stretch>
                      <a:fillRect/>
                    </a:stretch>
                  </pic:blipFill>
                  <pic:spPr>
                    <a:xfrm>
                      <a:off x="0" y="0"/>
                      <a:ext cx="5262245" cy="3762375"/>
                    </a:xfrm>
                    <a:prstGeom prst="rect">
                      <a:avLst/>
                    </a:prstGeom>
                    <a:noFill/>
                    <a:ln>
                      <a:noFill/>
                    </a:ln>
                  </pic:spPr>
                </pic:pic>
              </a:graphicData>
            </a:graphic>
          </wp:inline>
        </w:drawing>
      </w:r>
    </w:p>
    <w:p w14:paraId="30E12981">
      <w:pPr>
        <w:jc w:val="center"/>
        <w:rPr>
          <w:rFonts w:ascii="宋体"/>
          <w:sz w:val="20"/>
          <w:highlight w:val="none"/>
        </w:rPr>
      </w:pPr>
    </w:p>
    <w:p w14:paraId="31042AC0">
      <w:pPr>
        <w:spacing w:before="3"/>
        <w:jc w:val="center"/>
        <w:rPr>
          <w:rFonts w:ascii="宋体"/>
          <w:sz w:val="18"/>
          <w:highlight w:val="none"/>
        </w:rPr>
      </w:pPr>
    </w:p>
    <w:p w14:paraId="40A6A50D">
      <w:pPr>
        <w:spacing w:line="360" w:lineRule="auto"/>
        <w:jc w:val="center"/>
        <w:outlineLvl w:val="9"/>
        <w:rPr>
          <w:rFonts w:ascii="宋体" w:hAnsi="宋体"/>
          <w:b/>
          <w:sz w:val="24"/>
          <w:highlight w:val="none"/>
        </w:rPr>
      </w:pPr>
      <w:bookmarkStart w:id="770" w:name="_Toc7113"/>
      <w:r>
        <w:rPr>
          <w:rFonts w:ascii="宋体" w:hAnsi="宋体"/>
          <w:b/>
          <w:sz w:val="24"/>
          <w:highlight w:val="none"/>
        </w:rPr>
        <w:t>开标结束</w:t>
      </w:r>
      <w:bookmarkEnd w:id="770"/>
    </w:p>
    <w:p w14:paraId="31F2C234">
      <w:pPr>
        <w:spacing w:before="2"/>
        <w:jc w:val="center"/>
        <w:rPr>
          <w:rFonts w:ascii="黑体"/>
          <w:b/>
          <w:sz w:val="30"/>
          <w:highlight w:val="none"/>
        </w:rPr>
      </w:pPr>
    </w:p>
    <w:p w14:paraId="16883706">
      <w:pPr>
        <w:ind w:left="120"/>
        <w:jc w:val="center"/>
        <w:rPr>
          <w:rFonts w:hint="eastAsia" w:ascii="宋体"/>
          <w:highlight w:val="none"/>
        </w:rPr>
      </w:pPr>
      <w:r>
        <w:rPr>
          <w:highlight w:val="none"/>
        </w:rPr>
        <w:drawing>
          <wp:anchor distT="0" distB="0" distL="114300" distR="114300" simplePos="0" relativeHeight="251665408" behindDoc="0" locked="0" layoutInCell="1" allowOverlap="1">
            <wp:simplePos x="0" y="0"/>
            <wp:positionH relativeFrom="page">
              <wp:posOffset>1143000</wp:posOffset>
            </wp:positionH>
            <wp:positionV relativeFrom="paragraph">
              <wp:posOffset>246380</wp:posOffset>
            </wp:positionV>
            <wp:extent cx="5240655" cy="3019425"/>
            <wp:effectExtent l="0" t="0" r="17145" b="9525"/>
            <wp:wrapTopAndBottom/>
            <wp:docPr id="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jpeg"/>
                    <pic:cNvPicPr>
                      <a:picLocks noChangeAspect="1"/>
                    </pic:cNvPicPr>
                  </pic:nvPicPr>
                  <pic:blipFill>
                    <a:blip r:embed="rId30"/>
                    <a:stretch>
                      <a:fillRect/>
                    </a:stretch>
                  </pic:blipFill>
                  <pic:spPr>
                    <a:xfrm>
                      <a:off x="0" y="0"/>
                      <a:ext cx="5240655" cy="3019425"/>
                    </a:xfrm>
                    <a:prstGeom prst="rect">
                      <a:avLst/>
                    </a:prstGeom>
                    <a:noFill/>
                    <a:ln>
                      <a:noFill/>
                    </a:ln>
                  </pic:spPr>
                </pic:pic>
              </a:graphicData>
            </a:graphic>
          </wp:anchor>
        </w:drawing>
      </w:r>
      <w:r>
        <w:rPr>
          <w:rFonts w:hint="eastAsia" w:ascii="宋体"/>
          <w:highlight w:val="none"/>
        </w:rPr>
        <w:t>开标结束后投标人可对开标过程进行评价。</w:t>
      </w:r>
    </w:p>
    <w:p w14:paraId="7AC2C556">
      <w:pPr>
        <w:rPr>
          <w:rFonts w:hint="eastAsia" w:ascii="宋体"/>
          <w:highlight w:val="none"/>
        </w:rPr>
        <w:sectPr>
          <w:pgSz w:w="11910" w:h="16840"/>
          <w:pgMar w:top="1560" w:right="1480" w:bottom="1160" w:left="1680" w:header="0" w:footer="970" w:gutter="0"/>
          <w:pgNumType w:fmt="decimal"/>
          <w:cols w:space="720" w:num="1"/>
        </w:sectPr>
      </w:pPr>
    </w:p>
    <w:p w14:paraId="5D1E8552">
      <w:pPr>
        <w:jc w:val="center"/>
        <w:outlineLvl w:val="9"/>
        <w:rPr>
          <w:rFonts w:ascii="宋体" w:hAnsi="宋体"/>
          <w:b/>
          <w:sz w:val="36"/>
          <w:highlight w:val="none"/>
        </w:rPr>
      </w:pPr>
      <w:bookmarkStart w:id="771" w:name="_Toc23624"/>
      <w:bookmarkStart w:id="772" w:name="_Toc13031"/>
      <w:bookmarkStart w:id="773" w:name="_Toc1467"/>
      <w:bookmarkStart w:id="774" w:name="_Toc21517"/>
      <w:r>
        <w:rPr>
          <w:rFonts w:ascii="宋体" w:hAnsi="宋体"/>
          <w:b/>
          <w:sz w:val="36"/>
          <w:highlight w:val="none"/>
        </w:rPr>
        <w:t>三、其他功能介绍</w:t>
      </w:r>
      <w:bookmarkEnd w:id="771"/>
      <w:bookmarkEnd w:id="772"/>
      <w:bookmarkEnd w:id="773"/>
      <w:bookmarkEnd w:id="774"/>
    </w:p>
    <w:p w14:paraId="7F6C978B">
      <w:pPr>
        <w:spacing w:before="5"/>
        <w:jc w:val="center"/>
        <w:rPr>
          <w:rFonts w:ascii="宋体"/>
          <w:b/>
          <w:sz w:val="41"/>
          <w:highlight w:val="none"/>
        </w:rPr>
      </w:pPr>
    </w:p>
    <w:p w14:paraId="661FD7AE">
      <w:pPr>
        <w:spacing w:line="360" w:lineRule="auto"/>
        <w:jc w:val="center"/>
        <w:outlineLvl w:val="9"/>
        <w:rPr>
          <w:rFonts w:ascii="宋体" w:hAnsi="宋体"/>
          <w:b/>
          <w:sz w:val="24"/>
          <w:highlight w:val="none"/>
        </w:rPr>
      </w:pPr>
      <w:bookmarkStart w:id="775" w:name="_Toc19775"/>
      <w:r>
        <w:rPr>
          <w:rFonts w:ascii="宋体" w:hAnsi="宋体"/>
          <w:b/>
          <w:sz w:val="24"/>
          <w:highlight w:val="none"/>
        </w:rPr>
        <w:t>互动交流</w:t>
      </w:r>
      <w:bookmarkEnd w:id="775"/>
    </w:p>
    <w:p w14:paraId="313F9B48">
      <w:pPr>
        <w:spacing w:before="2"/>
        <w:jc w:val="center"/>
        <w:rPr>
          <w:rFonts w:ascii="黑体"/>
          <w:b/>
          <w:sz w:val="30"/>
          <w:highlight w:val="none"/>
        </w:rPr>
      </w:pPr>
    </w:p>
    <w:p w14:paraId="2A628994">
      <w:pPr>
        <w:spacing w:line="278" w:lineRule="auto"/>
        <w:ind w:left="120" w:right="317"/>
        <w:jc w:val="center"/>
        <w:rPr>
          <w:rFonts w:hint="eastAsia" w:ascii="宋体"/>
          <w:highlight w:val="none"/>
        </w:rPr>
      </w:pPr>
      <w:r>
        <w:rPr>
          <w:highlight w:val="none"/>
        </w:rPr>
        <w:drawing>
          <wp:anchor distT="0" distB="0" distL="114300" distR="114300" simplePos="0" relativeHeight="251666432" behindDoc="0" locked="0" layoutInCell="1" allowOverlap="1">
            <wp:simplePos x="0" y="0"/>
            <wp:positionH relativeFrom="page">
              <wp:posOffset>1143000</wp:posOffset>
            </wp:positionH>
            <wp:positionV relativeFrom="paragraph">
              <wp:posOffset>460375</wp:posOffset>
            </wp:positionV>
            <wp:extent cx="4015740" cy="5394960"/>
            <wp:effectExtent l="0" t="0" r="3810" b="15240"/>
            <wp:wrapTopAndBottom/>
            <wp:docPr id="8"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a:picLocks noChangeAspect="1"/>
                    </pic:cNvPicPr>
                  </pic:nvPicPr>
                  <pic:blipFill>
                    <a:blip r:embed="rId31"/>
                    <a:stretch>
                      <a:fillRect/>
                    </a:stretch>
                  </pic:blipFill>
                  <pic:spPr>
                    <a:xfrm>
                      <a:off x="0" y="0"/>
                      <a:ext cx="4015740" cy="5394960"/>
                    </a:xfrm>
                    <a:prstGeom prst="rect">
                      <a:avLst/>
                    </a:prstGeom>
                    <a:noFill/>
                    <a:ln>
                      <a:noFill/>
                    </a:ln>
                  </pic:spPr>
                </pic:pic>
              </a:graphicData>
            </a:graphic>
          </wp:anchor>
        </w:drawing>
      </w:r>
      <w:r>
        <w:rPr>
          <w:rFonts w:hint="eastAsia" w:ascii="宋体"/>
          <w:spacing w:val="-5"/>
          <w:w w:val="95"/>
          <w:highlight w:val="none"/>
        </w:rPr>
        <w:t xml:space="preserve">投标人可在互动交流页面查看代理机构发出的文字、语音信息，当代理发起群聊的时候，投   </w:t>
      </w:r>
      <w:r>
        <w:rPr>
          <w:rFonts w:hint="eastAsia" w:ascii="宋体"/>
          <w:spacing w:val="-5"/>
          <w:highlight w:val="none"/>
        </w:rPr>
        <w:t>标人可以文字、语音方式在其中进行响应或回复。</w:t>
      </w:r>
    </w:p>
    <w:p w14:paraId="6DCF25ED">
      <w:pPr>
        <w:spacing w:before="110" w:line="278" w:lineRule="auto"/>
        <w:ind w:left="120" w:right="214"/>
        <w:jc w:val="center"/>
        <w:rPr>
          <w:rFonts w:hint="eastAsia" w:ascii="宋体"/>
          <w:highlight w:val="none"/>
        </w:rPr>
      </w:pPr>
      <w:r>
        <w:rPr>
          <w:rFonts w:hint="eastAsia" w:ascii="宋体"/>
          <w:spacing w:val="-14"/>
          <w:w w:val="95"/>
          <w:highlight w:val="none"/>
        </w:rPr>
        <w:t xml:space="preserve">当代理开启私聊，并有人向投标人发送了私聊信息后，投标人端会在左下角看到有私聊提醒，   </w:t>
      </w:r>
      <w:r>
        <w:rPr>
          <w:rFonts w:hint="eastAsia" w:ascii="宋体"/>
          <w:spacing w:val="-14"/>
          <w:highlight w:val="none"/>
        </w:rPr>
        <w:t>点击即可与其进行私聊。</w:t>
      </w:r>
    </w:p>
    <w:p w14:paraId="1C0DA066">
      <w:pPr>
        <w:spacing w:line="278" w:lineRule="auto"/>
        <w:rPr>
          <w:rFonts w:hint="eastAsia" w:ascii="宋体"/>
          <w:highlight w:val="none"/>
        </w:rPr>
        <w:sectPr>
          <w:pgSz w:w="11910" w:h="16840"/>
          <w:pgMar w:top="1500" w:right="1480" w:bottom="1160" w:left="1680" w:header="0" w:footer="970" w:gutter="0"/>
          <w:pgNumType w:fmt="decimal"/>
          <w:cols w:space="720" w:num="1"/>
        </w:sectPr>
      </w:pPr>
    </w:p>
    <w:p w14:paraId="349C4F18">
      <w:pPr>
        <w:ind w:left="120"/>
        <w:jc w:val="center"/>
        <w:rPr>
          <w:rFonts w:ascii="宋体"/>
          <w:sz w:val="20"/>
          <w:highlight w:val="none"/>
        </w:rPr>
      </w:pPr>
      <w:r>
        <w:rPr>
          <w:rFonts w:ascii="宋体"/>
          <w:sz w:val="20"/>
          <w:highlight w:val="none"/>
        </w:rPr>
        <w:drawing>
          <wp:inline distT="0" distB="0" distL="114300" distR="114300">
            <wp:extent cx="5306695" cy="2585720"/>
            <wp:effectExtent l="0" t="0" r="8255" b="508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2"/>
                    <a:stretch>
                      <a:fillRect/>
                    </a:stretch>
                  </pic:blipFill>
                  <pic:spPr>
                    <a:xfrm>
                      <a:off x="0" y="0"/>
                      <a:ext cx="5306695" cy="2585720"/>
                    </a:xfrm>
                    <a:prstGeom prst="rect">
                      <a:avLst/>
                    </a:prstGeom>
                    <a:noFill/>
                    <a:ln>
                      <a:noFill/>
                    </a:ln>
                  </pic:spPr>
                </pic:pic>
              </a:graphicData>
            </a:graphic>
          </wp:inline>
        </w:drawing>
      </w:r>
    </w:p>
    <w:p w14:paraId="6A22E60F">
      <w:pPr>
        <w:spacing w:before="3"/>
        <w:jc w:val="center"/>
        <w:rPr>
          <w:rFonts w:ascii="宋体"/>
          <w:sz w:val="4"/>
          <w:highlight w:val="none"/>
        </w:rPr>
      </w:pPr>
    </w:p>
    <w:p w14:paraId="78162BFC">
      <w:pPr>
        <w:ind w:left="120"/>
        <w:jc w:val="center"/>
        <w:rPr>
          <w:rFonts w:ascii="宋体"/>
          <w:sz w:val="20"/>
          <w:highlight w:val="none"/>
        </w:rPr>
      </w:pPr>
      <w:r>
        <w:rPr>
          <w:rFonts w:ascii="宋体"/>
          <w:sz w:val="20"/>
          <w:highlight w:val="none"/>
        </w:rPr>
        <w:drawing>
          <wp:inline distT="0" distB="0" distL="114300" distR="114300">
            <wp:extent cx="5219065" cy="4853940"/>
            <wp:effectExtent l="0" t="0" r="635" b="381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33"/>
                    <a:stretch>
                      <a:fillRect/>
                    </a:stretch>
                  </pic:blipFill>
                  <pic:spPr>
                    <a:xfrm>
                      <a:off x="0" y="0"/>
                      <a:ext cx="5219065" cy="4853940"/>
                    </a:xfrm>
                    <a:prstGeom prst="rect">
                      <a:avLst/>
                    </a:prstGeom>
                    <a:noFill/>
                    <a:ln>
                      <a:noFill/>
                    </a:ln>
                  </pic:spPr>
                </pic:pic>
              </a:graphicData>
            </a:graphic>
          </wp:inline>
        </w:drawing>
      </w:r>
    </w:p>
    <w:p w14:paraId="3FB898A1">
      <w:pPr>
        <w:jc w:val="center"/>
        <w:rPr>
          <w:rFonts w:ascii="宋体"/>
          <w:sz w:val="20"/>
          <w:highlight w:val="none"/>
        </w:rPr>
      </w:pPr>
    </w:p>
    <w:p w14:paraId="3E3F9C74">
      <w:pPr>
        <w:spacing w:before="196" w:line="360" w:lineRule="auto"/>
        <w:jc w:val="center"/>
        <w:outlineLvl w:val="9"/>
        <w:rPr>
          <w:rFonts w:ascii="宋体" w:hAnsi="宋体"/>
          <w:b/>
          <w:sz w:val="24"/>
          <w:highlight w:val="none"/>
        </w:rPr>
      </w:pPr>
      <w:bookmarkStart w:id="776" w:name="_Toc26137"/>
      <w:r>
        <w:rPr>
          <w:rFonts w:ascii="宋体" w:hAnsi="宋体"/>
          <w:b/>
          <w:sz w:val="24"/>
          <w:highlight w:val="none"/>
        </w:rPr>
        <w:t>开标异议文字提问</w:t>
      </w:r>
      <w:bookmarkEnd w:id="776"/>
    </w:p>
    <w:p w14:paraId="3A1AF8D4">
      <w:pPr>
        <w:spacing w:before="1"/>
        <w:jc w:val="center"/>
        <w:rPr>
          <w:rFonts w:ascii="黑体"/>
          <w:b/>
          <w:sz w:val="30"/>
          <w:highlight w:val="none"/>
        </w:rPr>
      </w:pPr>
    </w:p>
    <w:p w14:paraId="1D1C4902">
      <w:pPr>
        <w:spacing w:before="1"/>
        <w:ind w:left="120"/>
        <w:jc w:val="center"/>
        <w:rPr>
          <w:rFonts w:hint="eastAsia" w:ascii="宋体"/>
          <w:highlight w:val="none"/>
        </w:rPr>
      </w:pPr>
      <w:r>
        <w:rPr>
          <w:rFonts w:hint="eastAsia" w:ascii="宋体"/>
          <w:highlight w:val="none"/>
        </w:rPr>
        <w:t>投标人可通过开标异议文字提问向代理机构提出异议</w:t>
      </w:r>
    </w:p>
    <w:p w14:paraId="5ACD63C9">
      <w:pPr>
        <w:rPr>
          <w:rFonts w:hint="eastAsia" w:ascii="宋体"/>
          <w:highlight w:val="none"/>
        </w:rPr>
        <w:sectPr>
          <w:pgSz w:w="11910" w:h="16840"/>
          <w:pgMar w:top="1420" w:right="1480" w:bottom="1160" w:left="1680" w:header="0" w:footer="970" w:gutter="0"/>
          <w:pgNumType w:fmt="decimal"/>
          <w:cols w:space="720" w:num="1"/>
        </w:sectPr>
      </w:pPr>
    </w:p>
    <w:p w14:paraId="0F9C282D">
      <w:pPr>
        <w:ind w:left="120"/>
        <w:jc w:val="center"/>
        <w:rPr>
          <w:rFonts w:ascii="宋体"/>
          <w:sz w:val="20"/>
          <w:highlight w:val="none"/>
        </w:rPr>
      </w:pPr>
      <w:r>
        <w:rPr>
          <w:rFonts w:ascii="宋体"/>
          <w:sz w:val="20"/>
          <w:highlight w:val="none"/>
        </w:rPr>
        <w:drawing>
          <wp:inline distT="0" distB="0" distL="114300" distR="114300">
            <wp:extent cx="5252085" cy="2588895"/>
            <wp:effectExtent l="0" t="0" r="5715" b="190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34"/>
                    <a:stretch>
                      <a:fillRect/>
                    </a:stretch>
                  </pic:blipFill>
                  <pic:spPr>
                    <a:xfrm>
                      <a:off x="0" y="0"/>
                      <a:ext cx="5252085" cy="2588895"/>
                    </a:xfrm>
                    <a:prstGeom prst="rect">
                      <a:avLst/>
                    </a:prstGeom>
                    <a:noFill/>
                    <a:ln>
                      <a:noFill/>
                    </a:ln>
                  </pic:spPr>
                </pic:pic>
              </a:graphicData>
            </a:graphic>
          </wp:inline>
        </w:drawing>
      </w:r>
    </w:p>
    <w:p w14:paraId="63CCB1B8">
      <w:pPr>
        <w:spacing w:before="2"/>
        <w:jc w:val="center"/>
        <w:rPr>
          <w:rFonts w:ascii="宋体"/>
          <w:sz w:val="8"/>
          <w:highlight w:val="none"/>
        </w:rPr>
      </w:pPr>
    </w:p>
    <w:p w14:paraId="253DE903">
      <w:pPr>
        <w:spacing w:before="70"/>
        <w:ind w:left="120"/>
        <w:jc w:val="center"/>
        <w:rPr>
          <w:rFonts w:hint="eastAsia" w:ascii="宋体"/>
          <w:highlight w:val="none"/>
        </w:rPr>
      </w:pPr>
      <w:r>
        <w:rPr>
          <w:highlight w:val="none"/>
        </w:rPr>
        <w:drawing>
          <wp:anchor distT="0" distB="0" distL="114300" distR="114300" simplePos="0" relativeHeight="251667456" behindDoc="0" locked="0" layoutInCell="1" allowOverlap="1">
            <wp:simplePos x="0" y="0"/>
            <wp:positionH relativeFrom="page">
              <wp:posOffset>1143000</wp:posOffset>
            </wp:positionH>
            <wp:positionV relativeFrom="paragraph">
              <wp:posOffset>297180</wp:posOffset>
            </wp:positionV>
            <wp:extent cx="5254625" cy="3215640"/>
            <wp:effectExtent l="0" t="0" r="3175" b="3810"/>
            <wp:wrapTopAndBottom/>
            <wp:docPr id="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1.jpeg"/>
                    <pic:cNvPicPr>
                      <a:picLocks noChangeAspect="1"/>
                    </pic:cNvPicPr>
                  </pic:nvPicPr>
                  <pic:blipFill>
                    <a:blip r:embed="rId35"/>
                    <a:stretch>
                      <a:fillRect/>
                    </a:stretch>
                  </pic:blipFill>
                  <pic:spPr>
                    <a:xfrm>
                      <a:off x="0" y="0"/>
                      <a:ext cx="5254625" cy="3215640"/>
                    </a:xfrm>
                    <a:prstGeom prst="rect">
                      <a:avLst/>
                    </a:prstGeom>
                    <a:noFill/>
                    <a:ln>
                      <a:noFill/>
                    </a:ln>
                  </pic:spPr>
                </pic:pic>
              </a:graphicData>
            </a:graphic>
          </wp:anchor>
        </w:drawing>
      </w:r>
      <w:r>
        <w:rPr>
          <w:rFonts w:hint="eastAsia" w:ascii="宋体"/>
          <w:highlight w:val="none"/>
        </w:rPr>
        <w:t>填写异议内容、依据和理由，有相关附件支撑的课上传相关附件。</w:t>
      </w:r>
    </w:p>
    <w:p w14:paraId="696E0EDC">
      <w:pPr>
        <w:jc w:val="center"/>
        <w:rPr>
          <w:rFonts w:ascii="宋体"/>
          <w:sz w:val="20"/>
          <w:highlight w:val="none"/>
        </w:rPr>
      </w:pPr>
    </w:p>
    <w:p w14:paraId="590C68AA">
      <w:pPr>
        <w:spacing w:before="8"/>
        <w:jc w:val="center"/>
        <w:rPr>
          <w:rFonts w:ascii="宋体"/>
          <w:sz w:val="16"/>
          <w:highlight w:val="none"/>
        </w:rPr>
      </w:pPr>
    </w:p>
    <w:p w14:paraId="6B391668">
      <w:pPr>
        <w:spacing w:before="1" w:line="360" w:lineRule="auto"/>
        <w:jc w:val="center"/>
        <w:outlineLvl w:val="9"/>
        <w:rPr>
          <w:rFonts w:ascii="宋体" w:hAnsi="宋体"/>
          <w:b/>
          <w:sz w:val="24"/>
          <w:highlight w:val="none"/>
        </w:rPr>
      </w:pPr>
      <w:bookmarkStart w:id="777" w:name="_Toc3851"/>
      <w:r>
        <w:rPr>
          <w:rFonts w:ascii="宋体" w:hAnsi="宋体"/>
          <w:b/>
          <w:sz w:val="24"/>
          <w:highlight w:val="none"/>
        </w:rPr>
        <w:t>异议查看</w:t>
      </w:r>
      <w:bookmarkEnd w:id="777"/>
    </w:p>
    <w:p w14:paraId="60A9E790">
      <w:pPr>
        <w:spacing w:before="2"/>
        <w:jc w:val="center"/>
        <w:rPr>
          <w:rFonts w:ascii="黑体"/>
          <w:b/>
          <w:sz w:val="30"/>
          <w:highlight w:val="none"/>
        </w:rPr>
      </w:pPr>
    </w:p>
    <w:p w14:paraId="1273124E">
      <w:pPr>
        <w:ind w:left="120"/>
        <w:jc w:val="center"/>
        <w:rPr>
          <w:rFonts w:hint="eastAsia" w:ascii="宋体"/>
          <w:highlight w:val="none"/>
        </w:rPr>
      </w:pPr>
      <w:r>
        <w:rPr>
          <w:rFonts w:hint="eastAsia" w:ascii="宋体"/>
          <w:highlight w:val="none"/>
        </w:rPr>
        <w:t>投标人可通过异议查看功能查看自己或其他投标人提出的异议及代理回复内容。</w:t>
      </w:r>
    </w:p>
    <w:p w14:paraId="016B0C8F">
      <w:pPr>
        <w:rPr>
          <w:rFonts w:hint="eastAsia" w:ascii="宋体"/>
          <w:highlight w:val="none"/>
        </w:rPr>
        <w:sectPr>
          <w:footerReference r:id="rId11" w:type="default"/>
          <w:pgSz w:w="11910" w:h="16840"/>
          <w:pgMar w:top="1440" w:right="1480" w:bottom="1440" w:left="1440" w:header="0" w:footer="970" w:gutter="0"/>
          <w:pgNumType w:fmt="decimal"/>
          <w:cols w:space="720" w:num="1"/>
        </w:sectPr>
      </w:pPr>
    </w:p>
    <w:p w14:paraId="6C059B92">
      <w:pPr>
        <w:ind w:left="120"/>
        <w:jc w:val="center"/>
        <w:rPr>
          <w:rFonts w:ascii="宋体"/>
          <w:sz w:val="20"/>
          <w:highlight w:val="none"/>
        </w:rPr>
      </w:pPr>
      <w:r>
        <w:rPr>
          <w:rFonts w:ascii="宋体"/>
          <w:sz w:val="20"/>
          <w:highlight w:val="none"/>
        </w:rPr>
        <w:drawing>
          <wp:inline distT="0" distB="0" distL="114300" distR="114300">
            <wp:extent cx="5308600" cy="2413635"/>
            <wp:effectExtent l="0" t="0" r="6350" b="571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36"/>
                    <a:stretch>
                      <a:fillRect/>
                    </a:stretch>
                  </pic:blipFill>
                  <pic:spPr>
                    <a:xfrm>
                      <a:off x="0" y="0"/>
                      <a:ext cx="5308600" cy="2413635"/>
                    </a:xfrm>
                    <a:prstGeom prst="rect">
                      <a:avLst/>
                    </a:prstGeom>
                    <a:noFill/>
                    <a:ln>
                      <a:noFill/>
                    </a:ln>
                  </pic:spPr>
                </pic:pic>
              </a:graphicData>
            </a:graphic>
          </wp:inline>
        </w:drawing>
      </w:r>
    </w:p>
    <w:p w14:paraId="1973B968">
      <w:pPr>
        <w:spacing w:before="10"/>
        <w:jc w:val="center"/>
        <w:rPr>
          <w:rFonts w:ascii="宋体"/>
          <w:sz w:val="8"/>
          <w:highlight w:val="none"/>
        </w:rPr>
      </w:pPr>
      <w:r>
        <w:rPr>
          <w:highlight w:val="none"/>
        </w:rPr>
        <w:drawing>
          <wp:anchor distT="0" distB="0" distL="114300" distR="114300" simplePos="0" relativeHeight="251668480" behindDoc="0" locked="0" layoutInCell="1" allowOverlap="1">
            <wp:simplePos x="0" y="0"/>
            <wp:positionH relativeFrom="page">
              <wp:posOffset>1143000</wp:posOffset>
            </wp:positionH>
            <wp:positionV relativeFrom="paragraph">
              <wp:posOffset>95885</wp:posOffset>
            </wp:positionV>
            <wp:extent cx="5226685" cy="2306955"/>
            <wp:effectExtent l="0" t="0" r="12065" b="17145"/>
            <wp:wrapTopAndBottom/>
            <wp:docPr id="10"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jpeg"/>
                    <pic:cNvPicPr>
                      <a:picLocks noChangeAspect="1"/>
                    </pic:cNvPicPr>
                  </pic:nvPicPr>
                  <pic:blipFill>
                    <a:blip r:embed="rId37"/>
                    <a:stretch>
                      <a:fillRect/>
                    </a:stretch>
                  </pic:blipFill>
                  <pic:spPr>
                    <a:xfrm>
                      <a:off x="0" y="0"/>
                      <a:ext cx="5226685" cy="2306955"/>
                    </a:xfrm>
                    <a:prstGeom prst="rect">
                      <a:avLst/>
                    </a:prstGeom>
                    <a:noFill/>
                    <a:ln>
                      <a:noFill/>
                    </a:ln>
                  </pic:spPr>
                </pic:pic>
              </a:graphicData>
            </a:graphic>
          </wp:anchor>
        </w:drawing>
      </w:r>
    </w:p>
    <w:p w14:paraId="005340AA">
      <w:pPr>
        <w:jc w:val="center"/>
        <w:rPr>
          <w:rFonts w:ascii="宋体"/>
          <w:sz w:val="28"/>
          <w:highlight w:val="none"/>
        </w:rPr>
      </w:pPr>
    </w:p>
    <w:p w14:paraId="4A5634BA">
      <w:pPr>
        <w:spacing w:line="360" w:lineRule="auto"/>
        <w:jc w:val="center"/>
        <w:outlineLvl w:val="9"/>
        <w:rPr>
          <w:rFonts w:ascii="宋体" w:hAnsi="宋体"/>
          <w:b/>
          <w:sz w:val="24"/>
          <w:highlight w:val="none"/>
        </w:rPr>
      </w:pPr>
      <w:bookmarkStart w:id="778" w:name="_Toc13471"/>
      <w:r>
        <w:rPr>
          <w:rFonts w:ascii="宋体" w:hAnsi="宋体"/>
          <w:b/>
          <w:sz w:val="24"/>
          <w:highlight w:val="none"/>
        </w:rPr>
        <w:t>直播画面切换</w:t>
      </w:r>
      <w:bookmarkEnd w:id="778"/>
    </w:p>
    <w:p w14:paraId="31ABFAA2">
      <w:pPr>
        <w:spacing w:before="2"/>
        <w:jc w:val="center"/>
        <w:rPr>
          <w:rFonts w:ascii="黑体"/>
          <w:b/>
          <w:sz w:val="30"/>
          <w:highlight w:val="none"/>
        </w:rPr>
      </w:pPr>
    </w:p>
    <w:p w14:paraId="1689BC59">
      <w:pPr>
        <w:ind w:left="120"/>
        <w:jc w:val="center"/>
        <w:rPr>
          <w:rFonts w:hint="eastAsia" w:ascii="宋体"/>
          <w:highlight w:val="none"/>
        </w:rPr>
      </w:pPr>
      <w:r>
        <w:rPr>
          <w:rFonts w:hint="eastAsia" w:ascii="宋体"/>
          <w:highlight w:val="none"/>
        </w:rPr>
        <w:t>供应商可自由切换直播画面为主持人画面还是桌面共享画面</w:t>
      </w:r>
    </w:p>
    <w:p w14:paraId="4262886A">
      <w:pPr>
        <w:spacing w:before="1"/>
        <w:jc w:val="center"/>
        <w:rPr>
          <w:rFonts w:ascii="宋体"/>
          <w:sz w:val="10"/>
          <w:highlight w:val="none"/>
        </w:rPr>
      </w:pPr>
      <w:r>
        <w:rPr>
          <w:highlight w:val="none"/>
        </w:rPr>
        <w:drawing>
          <wp:anchor distT="0" distB="0" distL="114300" distR="114300" simplePos="0" relativeHeight="251669504" behindDoc="0" locked="0" layoutInCell="1" allowOverlap="1">
            <wp:simplePos x="0" y="0"/>
            <wp:positionH relativeFrom="page">
              <wp:posOffset>1143000</wp:posOffset>
            </wp:positionH>
            <wp:positionV relativeFrom="paragraph">
              <wp:posOffset>106680</wp:posOffset>
            </wp:positionV>
            <wp:extent cx="5217160" cy="2171700"/>
            <wp:effectExtent l="0" t="0" r="2540" b="0"/>
            <wp:wrapTopAndBottom/>
            <wp:docPr id="1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4.jpeg"/>
                    <pic:cNvPicPr>
                      <a:picLocks noChangeAspect="1"/>
                    </pic:cNvPicPr>
                  </pic:nvPicPr>
                  <pic:blipFill>
                    <a:blip r:embed="rId38"/>
                    <a:stretch>
                      <a:fillRect/>
                    </a:stretch>
                  </pic:blipFill>
                  <pic:spPr>
                    <a:xfrm>
                      <a:off x="0" y="0"/>
                      <a:ext cx="5217160" cy="2171700"/>
                    </a:xfrm>
                    <a:prstGeom prst="rect">
                      <a:avLst/>
                    </a:prstGeom>
                    <a:noFill/>
                    <a:ln>
                      <a:noFill/>
                    </a:ln>
                  </pic:spPr>
                </pic:pic>
              </a:graphicData>
            </a:graphic>
          </wp:anchor>
        </w:drawing>
      </w:r>
    </w:p>
    <w:p w14:paraId="2E241AD9">
      <w:pPr>
        <w:rPr>
          <w:rFonts w:ascii="宋体"/>
          <w:sz w:val="10"/>
          <w:highlight w:val="none"/>
        </w:rPr>
        <w:sectPr>
          <w:pgSz w:w="11910" w:h="16840"/>
          <w:pgMar w:top="1560" w:right="1480" w:bottom="1160" w:left="1680" w:header="0" w:footer="970" w:gutter="0"/>
          <w:pgNumType w:fmt="decimal"/>
          <w:cols w:space="720" w:num="1"/>
        </w:sectPr>
      </w:pPr>
    </w:p>
    <w:p w14:paraId="100B1B76">
      <w:pPr>
        <w:jc w:val="center"/>
        <w:outlineLvl w:val="9"/>
        <w:rPr>
          <w:rFonts w:ascii="宋体" w:hAnsi="宋体"/>
          <w:b/>
          <w:sz w:val="36"/>
          <w:highlight w:val="none"/>
        </w:rPr>
      </w:pPr>
      <w:bookmarkStart w:id="779" w:name="_Toc26213"/>
      <w:bookmarkStart w:id="780" w:name="_Toc28731"/>
      <w:bookmarkStart w:id="781" w:name="_Toc12758"/>
      <w:bookmarkStart w:id="782" w:name="_Toc21084"/>
      <w:r>
        <w:rPr>
          <w:rFonts w:ascii="宋体" w:hAnsi="宋体"/>
          <w:b/>
          <w:sz w:val="36"/>
          <w:highlight w:val="none"/>
        </w:rPr>
        <w:t>四、注意事项</w:t>
      </w:r>
      <w:bookmarkEnd w:id="779"/>
      <w:bookmarkEnd w:id="780"/>
      <w:bookmarkEnd w:id="781"/>
      <w:bookmarkEnd w:id="782"/>
    </w:p>
    <w:p w14:paraId="7D967BF1">
      <w:pPr>
        <w:spacing w:before="9"/>
        <w:jc w:val="center"/>
        <w:rPr>
          <w:rFonts w:ascii="宋体"/>
          <w:b/>
          <w:sz w:val="51"/>
          <w:highlight w:val="none"/>
        </w:rPr>
      </w:pPr>
    </w:p>
    <w:p w14:paraId="62F547D5">
      <w:pPr>
        <w:spacing w:line="499" w:lineRule="auto"/>
        <w:ind w:left="120" w:right="208" w:firstLine="420"/>
        <w:rPr>
          <w:rFonts w:hint="eastAsia" w:ascii="宋体"/>
          <w:spacing w:val="-5"/>
          <w:highlight w:val="none"/>
        </w:rPr>
      </w:pPr>
      <w:r>
        <w:rPr>
          <w:rFonts w:ascii="Calibri" w:eastAsia="Calibri"/>
          <w:highlight w:val="none"/>
        </w:rPr>
        <w:t>1</w:t>
      </w:r>
      <w:r>
        <w:rPr>
          <w:rFonts w:hint="eastAsia" w:ascii="宋体"/>
          <w:spacing w:val="-5"/>
          <w:highlight w:val="none"/>
        </w:rPr>
        <w:t>、为顺利实现本项目开评标的远程交互，建议投标人配置的硬件设施有：高配置电脑、高速稳定的网络、电源（不间断）、CA 锁、音视频设备（话筒、耳麦、高清摄像头、音响），浏览器要求使用 IE11 浏览器，且电脑已经正确安装了陕西省公共资源 CA 驱动。</w:t>
      </w:r>
    </w:p>
    <w:p w14:paraId="451D3C42">
      <w:pPr>
        <w:spacing w:line="499" w:lineRule="auto"/>
        <w:ind w:left="120" w:right="208" w:firstLine="420"/>
        <w:rPr>
          <w:rFonts w:hint="eastAsia" w:ascii="宋体"/>
          <w:spacing w:val="-5"/>
          <w:highlight w:val="none"/>
        </w:rPr>
      </w:pPr>
      <w:r>
        <w:rPr>
          <w:rFonts w:hint="eastAsia" w:ascii="宋体"/>
          <w:spacing w:val="-5"/>
          <w:highlight w:val="none"/>
        </w:rPr>
        <w:t>2、建议投标人在开标前 1 小时内登录不见面开标大厅，并及时签到（开标前 60 分钟开始签到），否则将无法参与不见面开标活动</w:t>
      </w:r>
    </w:p>
    <w:p w14:paraId="5CE0F8C8">
      <w:pPr>
        <w:spacing w:line="499" w:lineRule="auto"/>
        <w:ind w:left="120" w:right="208" w:firstLine="420"/>
        <w:rPr>
          <w:rFonts w:hint="eastAsia" w:ascii="宋体"/>
          <w:spacing w:val="-5"/>
          <w:highlight w:val="none"/>
        </w:rPr>
      </w:pPr>
      <w:r>
        <w:rPr>
          <w:rFonts w:hint="eastAsia" w:ascii="宋体"/>
          <w:spacing w:val="-5"/>
          <w:highlight w:val="none"/>
        </w:rPr>
        <w:t>3、投标人需注意 CA 锁一定要提前准备好，并确保 CA 锁为制作响应文件的 CA 锁。</w:t>
      </w:r>
    </w:p>
    <w:p w14:paraId="51AEFF77">
      <w:pPr>
        <w:spacing w:line="499" w:lineRule="auto"/>
        <w:ind w:left="120" w:right="208" w:firstLine="420"/>
        <w:rPr>
          <w:rFonts w:hint="eastAsia" w:ascii="宋体"/>
          <w:spacing w:val="-5"/>
          <w:highlight w:val="none"/>
        </w:rPr>
      </w:pPr>
      <w:r>
        <w:rPr>
          <w:rFonts w:hint="eastAsia" w:ascii="宋体"/>
          <w:spacing w:val="-5"/>
          <w:highlight w:val="none"/>
        </w:rPr>
        <w:t>4、及时关注右侧公告及互动栏目信息，并尽快做出响应。</w:t>
      </w:r>
    </w:p>
    <w:p w14:paraId="3A6455DE">
      <w:pPr>
        <w:spacing w:line="499" w:lineRule="auto"/>
        <w:ind w:left="120" w:right="208" w:firstLine="420"/>
        <w:rPr>
          <w:rFonts w:hint="eastAsia" w:ascii="宋体"/>
          <w:spacing w:val="-5"/>
          <w:highlight w:val="none"/>
        </w:rPr>
      </w:pPr>
    </w:p>
    <w:p w14:paraId="669D8A47">
      <w:pPr>
        <w:tabs>
          <w:tab w:val="left" w:pos="9720"/>
        </w:tabs>
        <w:spacing w:line="360" w:lineRule="auto"/>
        <w:rPr>
          <w:rFonts w:hint="eastAsia" w:ascii="仿宋_GB2312" w:hAnsi="宋体" w:eastAsia="仿宋_GB2312" w:cs="仿宋_GB2312"/>
          <w:sz w:val="32"/>
          <w:szCs w:val="32"/>
          <w:highlight w:val="none"/>
        </w:rPr>
      </w:pPr>
    </w:p>
    <w:sectPr>
      <w:headerReference r:id="rId12" w:type="even"/>
      <w:pgSz w:w="11906" w:h="16838"/>
      <w:pgMar w:top="1418" w:right="1418" w:bottom="1418" w:left="1418" w:header="851" w:footer="992" w:gutter="0"/>
      <w:pgNumType w:fmt="decimal"/>
      <w:cols w:space="720" w:num="1"/>
      <w:rtlGutter w:val="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wis721 BT">
    <w:panose1 w:val="020B0504020202020204"/>
    <w:charset w:val="00"/>
    <w:family w:val="swiss"/>
    <w:pitch w:val="default"/>
    <w:sig w:usb0="800000AF" w:usb1="1000204A" w:usb2="00000000" w:usb3="00000000" w:csb0="0000001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Academy Engraved LET Plain">
    <w:altName w:val="Verdana"/>
    <w:panose1 w:val="02000000000000000000"/>
    <w:charset w:val="00"/>
    <w:family w:val="auto"/>
    <w:pitch w:val="default"/>
    <w:sig w:usb0="00000000" w:usb1="00000000" w:usb2="00000000" w:usb3="00000000" w:csb0="00000001" w:csb1="00000000"/>
  </w:font>
  <w:font w:name="Verdana">
    <w:panose1 w:val="020B0604030504040204"/>
    <w:charset w:val="00"/>
    <w:family w:val="auto"/>
    <w:pitch w:val="default"/>
    <w:sig w:usb0="A00006FF" w:usb1="4000205B" w:usb2="00000010" w:usb3="00000000" w:csb0="2000019F" w:csb1="00000000"/>
  </w:font>
  <w:font w:name="Copperplate Gothic Bold">
    <w:altName w:val="Segoe Print"/>
    <w:panose1 w:val="020E0705020206020404"/>
    <w:charset w:val="00"/>
    <w:family w:val="swiss"/>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幼圆">
    <w:altName w:val="宋体"/>
    <w:panose1 w:val="0201050906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0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F3DDCA">
    <w:pPr>
      <w:pStyle w:val="2"/>
      <w:rPr>
        <w:rFonts w:hint="eastAsia"/>
      </w:rPr>
    </w:pPr>
    <w:r>
      <w:rPr>
        <w:rFonts w:hint="eastAsia"/>
        <w:lang w:eastAsia="zh-CN"/>
      </w:rPr>
      <w:t>中瑞达项目管理有限公司</w:t>
    </w:r>
    <w:r>
      <w:rPr>
        <w:rFonts w:hint="eastAsia"/>
      </w:rPr>
      <w:t xml:space="preserve">                                  </w:t>
    </w:r>
    <w:r>
      <w:rPr>
        <w:rFonts w:hint="eastAsia"/>
      </w:rPr>
      <w:tab/>
    </w:r>
    <w:r>
      <w:rPr>
        <w:rFonts w:hint="eastAsia"/>
      </w:rPr>
      <w:t>地址：西安市经济技术开发区凤城五路与明光路十字西北角凤城五路105号恒石国际B座23楼</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DAAD3">
    <w:pPr>
      <w:tabs>
        <w:tab w:val="left" w:pos="5646"/>
      </w:tabs>
      <w:jc w:val="both"/>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0D69F">
    <w:pPr>
      <w:tabs>
        <w:tab w:val="left" w:pos="5646"/>
      </w:tabs>
      <w:jc w:val="both"/>
      <w:rPr>
        <w:rFonts w:hint="eastAsia"/>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C5F692">
                          <w:pPr>
                            <w:pStyle w:val="2"/>
                          </w:pPr>
                          <w:r>
                            <w:fldChar w:fldCharType="begin"/>
                          </w:r>
                          <w:r>
                            <w:instrText xml:space="preserve"> PAGE  \* MERGEFORMAT </w:instrText>
                          </w:r>
                          <w:r>
                            <w:fldChar w:fldCharType="separate"/>
                          </w:r>
                          <w:r>
                            <w:t>1</w:t>
                          </w:r>
                          <w:r>
                            <w:fldChar w:fldCharType="end"/>
                          </w:r>
                        </w:p>
                      </w:txbxContent>
                    </wps:txbx>
                    <wps:bodyPr vert="horz" wrap="none" lIns="0" tIns="0" rIns="0" bIns="0" anchor="t" anchorCtr="0" upright="0">
                      <a:spAutoFit/>
                    </wps:bodyPr>
                  </wps:wsp>
                </a:graphicData>
              </a:graphic>
            </wp:anchor>
          </w:drawing>
        </mc:Choice>
        <mc:Fallback>
          <w:pict>
            <v:shape id="文本框 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WIso0N8BAADAAwAADgAAAAAA&#10;AAABACAAAAAeAQAAZHJzL2Uyb0RvYy54bWxQSwUGAAAAAAYABgBZAQAAbwUAAAAA&#10;">
              <v:fill on="f" focussize="0,0"/>
              <v:stroke on="f"/>
              <v:imagedata o:title=""/>
              <o:lock v:ext="edit" aspectratio="f"/>
              <v:textbox inset="0mm,0mm,0mm,0mm" style="mso-fit-shape-to-text:t;">
                <w:txbxContent>
                  <w:p w14:paraId="10C5F692">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C3849">
    <w:pPr>
      <w:pStyle w:val="2"/>
      <w:tabs>
        <w:tab w:val="right" w:pos="8820"/>
        <w:tab w:val="clear" w:pos="8306"/>
      </w:tabs>
      <w:ind w:right="40" w:firstLine="105" w:firstLineChars="50"/>
      <w:rPr>
        <w:rFonts w:hint="eastAsia" w:ascii="宋体" w:hAnsi="宋体" w:cs="宋体"/>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67640" cy="1828800"/>
              <wp:effectExtent l="0" t="0" r="0" b="0"/>
              <wp:wrapNone/>
              <wp:docPr id="29" name="文本框 26"/>
              <wp:cNvGraphicFramePr/>
              <a:graphic xmlns:a="http://schemas.openxmlformats.org/drawingml/2006/main">
                <a:graphicData uri="http://schemas.microsoft.com/office/word/2010/wordprocessingShape">
                  <wps:wsp>
                    <wps:cNvSpPr txBox="1"/>
                    <wps:spPr>
                      <a:xfrm>
                        <a:off x="0" y="0"/>
                        <a:ext cx="167640" cy="1828800"/>
                      </a:xfrm>
                      <a:prstGeom prst="rect">
                        <a:avLst/>
                      </a:prstGeom>
                      <a:noFill/>
                      <a:ln>
                        <a:noFill/>
                      </a:ln>
                    </wps:spPr>
                    <wps:txbx>
                      <w:txbxContent>
                        <w:p w14:paraId="1DAC07B6">
                          <w:pPr>
                            <w:pStyle w:val="2"/>
                          </w:pPr>
                          <w:r>
                            <w:fldChar w:fldCharType="begin"/>
                          </w:r>
                          <w:r>
                            <w:instrText xml:space="preserve"> PAGE  \* MERGEFORMAT </w:instrText>
                          </w:r>
                          <w:r>
                            <w:fldChar w:fldCharType="separate"/>
                          </w:r>
                          <w:r>
                            <w:t>29</w:t>
                          </w:r>
                          <w:r>
                            <w:fldChar w:fldCharType="end"/>
                          </w:r>
                        </w:p>
                      </w:txbxContent>
                    </wps:txbx>
                    <wps:bodyPr vert="horz" wrap="square" lIns="0" tIns="0" rIns="0" bIns="0" anchor="t" anchorCtr="0" upright="0">
                      <a:spAutoFit/>
                    </wps:bodyPr>
                  </wps:wsp>
                </a:graphicData>
              </a:graphic>
            </wp:anchor>
          </w:drawing>
        </mc:Choice>
        <mc:Fallback>
          <w:pict>
            <v:shape id="文本框 26" o:spid="_x0000_s1026" o:spt="202" type="#_x0000_t202" style="position:absolute;left:0pt;margin-top:0pt;height:144pt;width:13.2pt;mso-position-horizontal:center;mso-position-horizontal-relative:margin;z-index:251663360;mso-width-relative:page;mso-height-relative:page;" filled="f" stroked="f" coordsize="21600,21600" o:gfxdata="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30JiT0gAAAAQBAAAP&#10;AAAAAAAAAAEAIAAAACIAAABkcnMvZG93bnJldi54bWxQSwECFAAUAAAACACHTuJA5KLWhuUBAADB&#10;AwAADgAAAAAAAAABACAAAAAhAQAAZHJzL2Uyb0RvYy54bWxQSwUGAAAAAAYABgBZAQAAeAUAAAAA&#10;">
              <v:fill on="f" focussize="0,0"/>
              <v:stroke on="f"/>
              <v:imagedata o:title=""/>
              <o:lock v:ext="edit" aspectratio="f"/>
              <v:textbox inset="0mm,0mm,0mm,0mm" style="mso-fit-shape-to-text:t;">
                <w:txbxContent>
                  <w:p w14:paraId="1DAC07B6">
                    <w:pPr>
                      <w:pStyle w:val="2"/>
                    </w:pPr>
                    <w:r>
                      <w:fldChar w:fldCharType="begin"/>
                    </w:r>
                    <w:r>
                      <w:instrText xml:space="preserve"> PAGE  \* MERGEFORMAT </w:instrText>
                    </w:r>
                    <w:r>
                      <w:fldChar w:fldCharType="separate"/>
                    </w:r>
                    <w:r>
                      <w:t>29</w:t>
                    </w:r>
                    <w:r>
                      <w:fldChar w:fldCharType="end"/>
                    </w:r>
                  </w:p>
                </w:txbxContent>
              </v:textbox>
            </v:shape>
          </w:pict>
        </mc:Fallback>
      </mc:AlternateContent>
    </w:r>
    <w:r>
      <w:rPr>
        <w:rFonts w:hint="eastAsia" w:ascii="宋体" w:hAnsi="宋体" w:cs="宋体"/>
        <w:b/>
        <w:bCs/>
        <w:i/>
        <w:iCs/>
        <w:sz w:val="21"/>
        <w:szCs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-48260</wp:posOffset>
              </wp:positionV>
              <wp:extent cx="5734050" cy="0"/>
              <wp:effectExtent l="0" t="4445" r="0" b="5080"/>
              <wp:wrapNone/>
              <wp:docPr id="24" name="直线 10"/>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0" o:spid="_x0000_s1026" o:spt="20" style="position:absolute;left:0pt;margin-left:0pt;margin-top:-3.8pt;height:0pt;width:451.5pt;z-index:251659264;mso-width-relative:page;mso-height-relative:page;" filled="f" stroked="t" coordsize="21600,21600" o:gfxdata="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el+e1AAA&#10;AAYBAAAPAAAAAAAAAAEAIAAAACIAAABkcnMvZG93bnJldi54bWxQSwECFAAUAAAACACHTuJAGw8z&#10;AukBAADdAwAADgAAAAAAAAABACAAAAAjAQAAZHJzL2Uyb0RvYy54bWxQSwUGAAAAAAYABgBZAQAA&#10;fgUAAAAA&#10;">
              <v:fill on="f" focussize="0,0"/>
              <v:stroke color="#000000" joinstyle="round"/>
              <v:imagedata o:title=""/>
              <o:lock v:ext="edit" aspectratio="f"/>
            </v:line>
          </w:pict>
        </mc:Fallback>
      </mc:AlternateContent>
    </w:r>
    <w:r>
      <w:rPr>
        <w:rFonts w:hint="eastAsia" w:ascii="宋体" w:hAnsi="宋体" w:cs="宋体"/>
        <w:b/>
        <w:bCs/>
        <w:i/>
        <w:iCs/>
        <w:sz w:val="21"/>
        <w:szCs w:val="21"/>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-48260</wp:posOffset>
              </wp:positionV>
              <wp:extent cx="5734050" cy="0"/>
              <wp:effectExtent l="0" t="4445" r="0" b="5080"/>
              <wp:wrapNone/>
              <wp:docPr id="25" name="Line 8"/>
              <wp:cNvGraphicFramePr/>
              <a:graphic xmlns:a="http://schemas.openxmlformats.org/drawingml/2006/main">
                <a:graphicData uri="http://schemas.microsoft.com/office/word/2010/wordprocessingShape">
                  <wps:wsp>
                    <wps:cNvCnPr/>
                    <wps:spPr>
                      <a:xfrm>
                        <a:off x="0" y="0"/>
                        <a:ext cx="573405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8" o:spid="_x0000_s1026" o:spt="20" style="position:absolute;left:0pt;margin-left:0pt;margin-top:-3.8pt;height:0pt;width:451.5pt;z-index:251660288;mso-width-relative:page;mso-height-relative:page;" filled="f" stroked="t" coordsize="21600,21600" o:gfxdata="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cXpfntQAAAAGAQAADwAAAAAAAAAB&#10;ACAAAAAiAAAAZHJzL2Rvd25yZXYueG1sUEsBAhQAFAAAAAgAh07iQPrNOXLbAQAA2gMAAA4AAAAA&#10;AAAAAQAgAAAAIwEAAGRycy9lMm9Eb2MueG1sUEsFBgAAAAAGAAYAWQEAAHAFAAAAAA==&#10;">
              <v:fill on="f" focussize="0,0"/>
              <v:stroke color="#000000" joinstyle="round"/>
              <v:imagedata o:title=""/>
              <o:lock v:ext="edit" aspectratio="f"/>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60C675">
    <w:pPr>
      <w:spacing w:line="14" w:lineRule="auto"/>
      <w:jc w:val="center"/>
      <w:rPr>
        <w:sz w:val="20"/>
      </w:rPr>
    </w:pPr>
    <w:r>
      <w:rPr>
        <w:sz w:val="20"/>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3769775">
                          <w:pPr>
                            <w:pStyle w:val="2"/>
                          </w:pPr>
                          <w:r>
                            <w:fldChar w:fldCharType="begin"/>
                          </w:r>
                          <w:r>
                            <w:instrText xml:space="preserve"> PAGE  \* MERGEFORMAT </w:instrText>
                          </w:r>
                          <w:r>
                            <w:fldChar w:fldCharType="separate"/>
                          </w:r>
                          <w:r>
                            <w:t>35</w:t>
                          </w:r>
                          <w:r>
                            <w:fldChar w:fldCharType="end"/>
                          </w:r>
                        </w:p>
                      </w:txbxContent>
                    </wps:txbx>
                    <wps:bodyPr vert="horz" wrap="none" lIns="0" tIns="0" rIns="0" bIns="0" anchor="t" anchorCtr="0" upright="0">
                      <a:spAutoFit/>
                    </wps:bodyPr>
                  </wps:wsp>
                </a:graphicData>
              </a:graphic>
            </wp:anchor>
          </w:drawing>
        </mc:Choice>
        <mc:Fallback>
          <w:pict>
            <v:shape id="文本框 27"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Cn7GON8BAADAAwAADgAAAAAA&#10;AAABACAAAAAeAQAAZHJzL2Uyb0RvYy54bWxQSwUGAAAAAAYABgBZAQAAbwUAAAAA&#10;">
              <v:fill on="f" focussize="0,0"/>
              <v:stroke on="f"/>
              <v:imagedata o:title=""/>
              <o:lock v:ext="edit" aspectratio="f"/>
              <v:textbox inset="0mm,0mm,0mm,0mm" style="mso-fit-shape-to-text:t;">
                <w:txbxContent>
                  <w:p w14:paraId="03769775">
                    <w:pPr>
                      <w:pStyle w:val="2"/>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CD6A8D">
    <w:pPr>
      <w:spacing w:line="14" w:lineRule="auto"/>
      <w:jc w:val="center"/>
      <w:rPr>
        <w:sz w:val="20"/>
      </w:rPr>
    </w:pPr>
    <w:r>
      <w:rPr>
        <w:sz w:val="20"/>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481BB33">
                          <w:pPr>
                            <w:pStyle w:val="2"/>
                          </w:pPr>
                          <w:r>
                            <w:fldChar w:fldCharType="begin"/>
                          </w:r>
                          <w:r>
                            <w:instrText xml:space="preserve"> PAGE  \* MERGEFORMAT </w:instrText>
                          </w:r>
                          <w:r>
                            <w:fldChar w:fldCharType="separate"/>
                          </w:r>
                          <w:r>
                            <w:t>59</w:t>
                          </w:r>
                          <w:r>
                            <w:fldChar w:fldCharType="end"/>
                          </w:r>
                        </w:p>
                      </w:txbxContent>
                    </wps:txbx>
                    <wps:bodyPr vert="horz" wrap="none" lIns="0" tIns="0" rIns="0" bIns="0" anchor="t" anchorCtr="0" upright="0">
                      <a:spAutoFit/>
                    </wps:bodyPr>
                  </wps:wsp>
                </a:graphicData>
              </a:graphic>
            </wp:anchor>
          </w:drawing>
        </mc:Choice>
        <mc:Fallback>
          <w:pict>
            <v:shape id="文本框 2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WfiODt8BAADAAwAADgAAAAAA&#10;AAABACAAAAAeAQAAZHJzL2Uyb0RvYy54bWxQSwUGAAAAAAYABgBZAQAAbwUAAAAA&#10;">
              <v:fill on="f" focussize="0,0"/>
              <v:stroke on="f"/>
              <v:imagedata o:title=""/>
              <o:lock v:ext="edit" aspectratio="f"/>
              <v:textbox inset="0mm,0mm,0mm,0mm" style="mso-fit-shape-to-text:t;">
                <w:txbxContent>
                  <w:p w14:paraId="0481BB33">
                    <w:pPr>
                      <w:pStyle w:val="2"/>
                    </w:pPr>
                    <w:r>
                      <w:fldChar w:fldCharType="begin"/>
                    </w:r>
                    <w:r>
                      <w:instrText xml:space="preserve"> PAGE  \* MERGEFORMAT </w:instrText>
                    </w:r>
                    <w:r>
                      <w:fldChar w:fldCharType="separate"/>
                    </w:r>
                    <w:r>
                      <w:t>59</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F4AF4">
    <w:pPr>
      <w:spacing w:line="500" w:lineRule="exact"/>
      <w:ind w:left="1530" w:hanging="1530" w:hangingChars="850"/>
      <w:jc w:val="left"/>
    </w:pPr>
    <w:r>
      <w:rPr>
        <w:rFonts w:hint="eastAsia" w:hAnsi="宋体"/>
        <w:bCs/>
        <w:sz w:val="18"/>
        <w:szCs w:val="18"/>
        <w:u w:val="single"/>
        <w:lang w:eastAsia="zh-CN"/>
      </w:rPr>
      <w:t>西咸新区2025年居民基本医疗保险部分经办服务业务外包项目</w:t>
    </w:r>
    <w:r>
      <w:rPr>
        <w:rFonts w:hint="eastAsia" w:hAnsi="宋体"/>
        <w:bCs/>
        <w:sz w:val="18"/>
        <w:szCs w:val="18"/>
        <w:u w:val="single"/>
      </w:rPr>
      <w:t xml:space="preserve">                       </w:t>
    </w:r>
    <w:r>
      <w:rPr>
        <w:rFonts w:hint="eastAsia" w:hAnsi="宋体"/>
        <w:bCs/>
        <w:sz w:val="18"/>
        <w:szCs w:val="18"/>
        <w:u w:val="single"/>
        <w:lang w:val="en-US" w:eastAsia="zh-CN"/>
      </w:rPr>
      <w:t xml:space="preserve">    </w:t>
    </w:r>
    <w:r>
      <w:rPr>
        <w:rFonts w:hint="eastAsia" w:hAnsi="宋体"/>
        <w:bCs/>
        <w:sz w:val="18"/>
        <w:szCs w:val="18"/>
        <w:u w:val="single"/>
      </w:rPr>
      <w:t xml:space="preserve">         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DBEAB0">
    <w:pPr>
      <w:spacing w:line="500" w:lineRule="exact"/>
      <w:ind w:left="1530" w:hanging="1530" w:hangingChars="850"/>
      <w:jc w:val="left"/>
      <w:rPr>
        <w:rFonts w:hAnsi="宋体" w:cs="宋体"/>
        <w:szCs w:val="24"/>
      </w:rPr>
    </w:pPr>
    <w:r>
      <w:rPr>
        <w:rFonts w:hint="eastAsia" w:hAnsi="宋体"/>
        <w:bCs/>
        <w:sz w:val="18"/>
        <w:szCs w:val="18"/>
        <w:u w:val="single"/>
      </w:rPr>
      <w:t xml:space="preserve">  </w:t>
    </w:r>
    <w:r>
      <w:rPr>
        <w:rFonts w:hint="eastAsia" w:hAnsi="宋体"/>
        <w:bCs/>
        <w:sz w:val="18"/>
        <w:szCs w:val="18"/>
        <w:u w:val="single"/>
        <w:lang w:eastAsia="zh-CN"/>
      </w:rPr>
      <w:t>西咸新区2025年居民基本医疗保险部分经办服务业务外包项目</w:t>
    </w:r>
    <w:r>
      <w:rPr>
        <w:rFonts w:hint="eastAsia" w:hAnsi="宋体"/>
        <w:bCs/>
        <w:sz w:val="18"/>
        <w:szCs w:val="18"/>
        <w:u w:val="single"/>
      </w:rPr>
      <w:t xml:space="preserve">                                招标文件</w:t>
    </w:r>
  </w:p>
  <w:p w14:paraId="68135EBE">
    <w:pPr>
      <w:pStyle w:val="20"/>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9E466">
    <w:pPr>
      <w:spacing w:line="500" w:lineRule="exact"/>
      <w:jc w:val="left"/>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9D29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B32ED2"/>
    <w:multiLevelType w:val="singleLevel"/>
    <w:tmpl w:val="AFB32ED2"/>
    <w:lvl w:ilvl="0" w:tentative="0">
      <w:start w:val="1"/>
      <w:numFmt w:val="decimal"/>
      <w:suff w:val="nothing"/>
      <w:lvlText w:val="（%1）"/>
      <w:lvlJc w:val="left"/>
      <w:pPr>
        <w:ind w:left="0"/>
      </w:pPr>
    </w:lvl>
  </w:abstractNum>
  <w:abstractNum w:abstractNumId="1">
    <w:nsid w:val="BF915920"/>
    <w:multiLevelType w:val="singleLevel"/>
    <w:tmpl w:val="BF915920"/>
    <w:lvl w:ilvl="0" w:tentative="0">
      <w:start w:val="1"/>
      <w:numFmt w:val="chineseCounting"/>
      <w:suff w:val="nothing"/>
      <w:lvlText w:val="（%1）"/>
      <w:lvlJc w:val="left"/>
      <w:rPr>
        <w:rFonts w:hint="eastAsia"/>
      </w:rPr>
    </w:lvl>
  </w:abstractNum>
  <w:abstractNum w:abstractNumId="2">
    <w:nsid w:val="FFFFFF7E"/>
    <w:multiLevelType w:val="singleLevel"/>
    <w:tmpl w:val="FFFFFF7E"/>
    <w:lvl w:ilvl="0" w:tentative="0">
      <w:start w:val="1"/>
      <w:numFmt w:val="decimal"/>
      <w:pStyle w:val="22"/>
      <w:lvlText w:val="%1."/>
      <w:lvlJc w:val="left"/>
      <w:pPr>
        <w:tabs>
          <w:tab w:val="left" w:pos="1200"/>
        </w:tabs>
        <w:ind w:left="1200" w:hanging="360"/>
      </w:pPr>
    </w:lvl>
  </w:abstractNum>
  <w:abstractNum w:abstractNumId="3">
    <w:nsid w:val="0A71A654"/>
    <w:multiLevelType w:val="singleLevel"/>
    <w:tmpl w:val="0A71A654"/>
    <w:lvl w:ilvl="0" w:tentative="0">
      <w:start w:val="6"/>
      <w:numFmt w:val="chineseCounting"/>
      <w:suff w:val="nothing"/>
      <w:lvlText w:val="%1、"/>
      <w:lvlJc w:val="left"/>
      <w:rPr>
        <w:rFonts w:hint="eastAsia"/>
      </w:rPr>
    </w:lvl>
  </w:abstractNum>
  <w:abstractNum w:abstractNumId="4">
    <w:nsid w:val="2E721C6A"/>
    <w:multiLevelType w:val="singleLevel"/>
    <w:tmpl w:val="2E721C6A"/>
    <w:lvl w:ilvl="0" w:tentative="0">
      <w:start w:val="1"/>
      <w:numFmt w:val="decimal"/>
      <w:suff w:val="nothing"/>
      <w:lvlText w:val="（%1）"/>
      <w:lvlJc w:val="left"/>
    </w:lvl>
  </w:abstractNum>
  <w:abstractNum w:abstractNumId="5">
    <w:nsid w:val="302AA314"/>
    <w:multiLevelType w:val="singleLevel"/>
    <w:tmpl w:val="302AA314"/>
    <w:lvl w:ilvl="0" w:tentative="0">
      <w:start w:val="1"/>
      <w:numFmt w:val="decimal"/>
      <w:suff w:val="nothing"/>
      <w:lvlText w:val="%1、"/>
      <w:lvlJc w:val="left"/>
    </w:lvl>
  </w:abstractNum>
  <w:abstractNum w:abstractNumId="6">
    <w:nsid w:val="3FFB4E8C"/>
    <w:multiLevelType w:val="singleLevel"/>
    <w:tmpl w:val="3FFB4E8C"/>
    <w:lvl w:ilvl="0" w:tentative="0">
      <w:start w:val="1"/>
      <w:numFmt w:val="decimal"/>
      <w:suff w:val="nothing"/>
      <w:lvlText w:val="%1、"/>
      <w:lvlJc w:val="left"/>
    </w:lvl>
  </w:abstractNum>
  <w:abstractNum w:abstractNumId="7">
    <w:nsid w:val="45C19B88"/>
    <w:multiLevelType w:val="singleLevel"/>
    <w:tmpl w:val="45C19B88"/>
    <w:lvl w:ilvl="0" w:tentative="0">
      <w:start w:val="1"/>
      <w:numFmt w:val="decimal"/>
      <w:suff w:val="nothing"/>
      <w:lvlText w:val="%1、"/>
      <w:lvlJc w:val="left"/>
    </w:lvl>
  </w:abstractNum>
  <w:abstractNum w:abstractNumId="8">
    <w:nsid w:val="72B3F029"/>
    <w:multiLevelType w:val="singleLevel"/>
    <w:tmpl w:val="72B3F029"/>
    <w:lvl w:ilvl="0" w:tentative="0">
      <w:start w:val="1"/>
      <w:numFmt w:val="chineseCounting"/>
      <w:suff w:val="nothing"/>
      <w:lvlText w:val="%1、"/>
      <w:lvlJc w:val="left"/>
      <w:rPr>
        <w:rFonts w:hint="eastAsia"/>
      </w:rPr>
    </w:lvl>
  </w:abstractNum>
  <w:num w:numId="1">
    <w:abstractNumId w:val="2"/>
  </w:num>
  <w:num w:numId="2">
    <w:abstractNumId w:val="4"/>
  </w:num>
  <w:num w:numId="3">
    <w:abstractNumId w:val="1"/>
  </w:num>
  <w:num w:numId="4">
    <w:abstractNumId w:val="7"/>
  </w:num>
  <w:num w:numId="5">
    <w:abstractNumId w:val="6"/>
  </w:num>
  <w:num w:numId="6">
    <w:abstractNumId w:val="0"/>
  </w:num>
  <w:num w:numId="7">
    <w:abstractNumId w:val="5"/>
  </w:num>
  <w:num w:numId="8">
    <w:abstractNumId w:val="8"/>
  </w:num>
  <w:num w:numId="9">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
    <w15:presenceInfo w15:providerId="None" w15:userId="admi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4"/>
  <w:hyphenationZone w:val="36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1"/>
    </o:shapelayout>
  </w:hdrShapeDefaults>
  <w:compat>
    <w:spaceForUL/>
    <w:balanceSingleByteDoubleByteWidth/>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hiMmJhODYyZGYyZjNkMDM3MGQ0OWY4M2VmOTA1NzcifQ=="/>
  </w:docVars>
  <w:rsids>
    <w:rsidRoot w:val="00172A27"/>
    <w:rsid w:val="000240B3"/>
    <w:rsid w:val="0003142B"/>
    <w:rsid w:val="000344CB"/>
    <w:rsid w:val="00035D78"/>
    <w:rsid w:val="00041B3B"/>
    <w:rsid w:val="00043624"/>
    <w:rsid w:val="00065D6D"/>
    <w:rsid w:val="00066511"/>
    <w:rsid w:val="000C0EB0"/>
    <w:rsid w:val="000D735D"/>
    <w:rsid w:val="000F793D"/>
    <w:rsid w:val="001113BD"/>
    <w:rsid w:val="00133387"/>
    <w:rsid w:val="00141687"/>
    <w:rsid w:val="001677ED"/>
    <w:rsid w:val="001730A5"/>
    <w:rsid w:val="001765CD"/>
    <w:rsid w:val="001822E2"/>
    <w:rsid w:val="001C43BE"/>
    <w:rsid w:val="001D1AF0"/>
    <w:rsid w:val="001D4206"/>
    <w:rsid w:val="001D762C"/>
    <w:rsid w:val="00217A6E"/>
    <w:rsid w:val="002271B9"/>
    <w:rsid w:val="00232163"/>
    <w:rsid w:val="0025226B"/>
    <w:rsid w:val="00294488"/>
    <w:rsid w:val="002E3DF1"/>
    <w:rsid w:val="002E4BB7"/>
    <w:rsid w:val="002F7DF9"/>
    <w:rsid w:val="00300A30"/>
    <w:rsid w:val="003125B3"/>
    <w:rsid w:val="00337586"/>
    <w:rsid w:val="00343E5D"/>
    <w:rsid w:val="003634CE"/>
    <w:rsid w:val="0036365F"/>
    <w:rsid w:val="003A1984"/>
    <w:rsid w:val="003B0E54"/>
    <w:rsid w:val="003F5F2A"/>
    <w:rsid w:val="00420F1F"/>
    <w:rsid w:val="00461F22"/>
    <w:rsid w:val="00487854"/>
    <w:rsid w:val="004C790E"/>
    <w:rsid w:val="004D13ED"/>
    <w:rsid w:val="004E22E6"/>
    <w:rsid w:val="00501965"/>
    <w:rsid w:val="00502CF4"/>
    <w:rsid w:val="00510210"/>
    <w:rsid w:val="005563C9"/>
    <w:rsid w:val="00560B0A"/>
    <w:rsid w:val="005B1D7C"/>
    <w:rsid w:val="005B48D4"/>
    <w:rsid w:val="0060226B"/>
    <w:rsid w:val="00620319"/>
    <w:rsid w:val="0062205D"/>
    <w:rsid w:val="006437FE"/>
    <w:rsid w:val="0064518C"/>
    <w:rsid w:val="0064641F"/>
    <w:rsid w:val="006B41F9"/>
    <w:rsid w:val="00703E5A"/>
    <w:rsid w:val="007141A2"/>
    <w:rsid w:val="0074006F"/>
    <w:rsid w:val="00760C4D"/>
    <w:rsid w:val="007E6FB2"/>
    <w:rsid w:val="00802E4A"/>
    <w:rsid w:val="0083375D"/>
    <w:rsid w:val="008341A6"/>
    <w:rsid w:val="00835611"/>
    <w:rsid w:val="00850CFC"/>
    <w:rsid w:val="00855EC4"/>
    <w:rsid w:val="008560EF"/>
    <w:rsid w:val="008757F3"/>
    <w:rsid w:val="00875E23"/>
    <w:rsid w:val="008B758F"/>
    <w:rsid w:val="008D145E"/>
    <w:rsid w:val="00932E96"/>
    <w:rsid w:val="00995618"/>
    <w:rsid w:val="009A5880"/>
    <w:rsid w:val="009B5D35"/>
    <w:rsid w:val="009C512B"/>
    <w:rsid w:val="009D21C1"/>
    <w:rsid w:val="00A217FD"/>
    <w:rsid w:val="00A40702"/>
    <w:rsid w:val="00A4361E"/>
    <w:rsid w:val="00A61E0F"/>
    <w:rsid w:val="00A75355"/>
    <w:rsid w:val="00AB42CB"/>
    <w:rsid w:val="00AC2DF4"/>
    <w:rsid w:val="00B012B2"/>
    <w:rsid w:val="00B15165"/>
    <w:rsid w:val="00B20408"/>
    <w:rsid w:val="00B2553C"/>
    <w:rsid w:val="00B3444E"/>
    <w:rsid w:val="00B834C1"/>
    <w:rsid w:val="00B926B1"/>
    <w:rsid w:val="00BD48AE"/>
    <w:rsid w:val="00C0013D"/>
    <w:rsid w:val="00C10427"/>
    <w:rsid w:val="00C21461"/>
    <w:rsid w:val="00C33EF9"/>
    <w:rsid w:val="00C537B1"/>
    <w:rsid w:val="00CA3E4E"/>
    <w:rsid w:val="00CE7B2F"/>
    <w:rsid w:val="00D02F70"/>
    <w:rsid w:val="00D10D22"/>
    <w:rsid w:val="00D21F36"/>
    <w:rsid w:val="00D46212"/>
    <w:rsid w:val="00D56A27"/>
    <w:rsid w:val="00D85E93"/>
    <w:rsid w:val="00DC5E6F"/>
    <w:rsid w:val="00E21B96"/>
    <w:rsid w:val="00E64B98"/>
    <w:rsid w:val="00E95CB7"/>
    <w:rsid w:val="00EC306B"/>
    <w:rsid w:val="00ED0E66"/>
    <w:rsid w:val="00EF7950"/>
    <w:rsid w:val="00F234E3"/>
    <w:rsid w:val="010A320F"/>
    <w:rsid w:val="0113363B"/>
    <w:rsid w:val="011C124F"/>
    <w:rsid w:val="011C5CA8"/>
    <w:rsid w:val="012E6228"/>
    <w:rsid w:val="014662F9"/>
    <w:rsid w:val="014A1AF5"/>
    <w:rsid w:val="014F278F"/>
    <w:rsid w:val="01514D80"/>
    <w:rsid w:val="015F74FC"/>
    <w:rsid w:val="0169033E"/>
    <w:rsid w:val="0172478A"/>
    <w:rsid w:val="01734E66"/>
    <w:rsid w:val="017C75DE"/>
    <w:rsid w:val="017F729D"/>
    <w:rsid w:val="018D00CC"/>
    <w:rsid w:val="018D0DF1"/>
    <w:rsid w:val="01A63D1A"/>
    <w:rsid w:val="01AD071C"/>
    <w:rsid w:val="01B423E5"/>
    <w:rsid w:val="01B47F3B"/>
    <w:rsid w:val="01B627AD"/>
    <w:rsid w:val="01BB02D6"/>
    <w:rsid w:val="01C65B22"/>
    <w:rsid w:val="01D94F88"/>
    <w:rsid w:val="01DB3884"/>
    <w:rsid w:val="01DD1E9F"/>
    <w:rsid w:val="01E02D19"/>
    <w:rsid w:val="01E23011"/>
    <w:rsid w:val="01E509F5"/>
    <w:rsid w:val="01E8747C"/>
    <w:rsid w:val="01EA0449"/>
    <w:rsid w:val="01EF45A9"/>
    <w:rsid w:val="01F346E0"/>
    <w:rsid w:val="01FC5CFE"/>
    <w:rsid w:val="02010004"/>
    <w:rsid w:val="020C62E0"/>
    <w:rsid w:val="020E320D"/>
    <w:rsid w:val="0212496B"/>
    <w:rsid w:val="02180C6E"/>
    <w:rsid w:val="021C0D43"/>
    <w:rsid w:val="02290D4C"/>
    <w:rsid w:val="0231559B"/>
    <w:rsid w:val="02334E48"/>
    <w:rsid w:val="023A7B6B"/>
    <w:rsid w:val="023B7716"/>
    <w:rsid w:val="024C1186"/>
    <w:rsid w:val="02540765"/>
    <w:rsid w:val="02581DE8"/>
    <w:rsid w:val="025C6025"/>
    <w:rsid w:val="02607C56"/>
    <w:rsid w:val="02674584"/>
    <w:rsid w:val="026779BA"/>
    <w:rsid w:val="0274695F"/>
    <w:rsid w:val="027C599E"/>
    <w:rsid w:val="02891ED7"/>
    <w:rsid w:val="028C11CF"/>
    <w:rsid w:val="028C2215"/>
    <w:rsid w:val="028C3C9C"/>
    <w:rsid w:val="02A11F09"/>
    <w:rsid w:val="02B05DB6"/>
    <w:rsid w:val="02C94CAD"/>
    <w:rsid w:val="02D1049E"/>
    <w:rsid w:val="02D20DAB"/>
    <w:rsid w:val="02D44DA8"/>
    <w:rsid w:val="02DF57A3"/>
    <w:rsid w:val="02E45BBE"/>
    <w:rsid w:val="02EF48A2"/>
    <w:rsid w:val="02F10568"/>
    <w:rsid w:val="02F254D6"/>
    <w:rsid w:val="02F94BC3"/>
    <w:rsid w:val="02FA62E1"/>
    <w:rsid w:val="02FB5503"/>
    <w:rsid w:val="03016D87"/>
    <w:rsid w:val="030B0D56"/>
    <w:rsid w:val="03164E13"/>
    <w:rsid w:val="03230EB1"/>
    <w:rsid w:val="033C3FBF"/>
    <w:rsid w:val="03422757"/>
    <w:rsid w:val="034A1543"/>
    <w:rsid w:val="035B751F"/>
    <w:rsid w:val="035C6B04"/>
    <w:rsid w:val="036726FF"/>
    <w:rsid w:val="03704D1D"/>
    <w:rsid w:val="03711AD9"/>
    <w:rsid w:val="03730E6B"/>
    <w:rsid w:val="038917B7"/>
    <w:rsid w:val="038D0C4B"/>
    <w:rsid w:val="03912128"/>
    <w:rsid w:val="039C228E"/>
    <w:rsid w:val="039F1D24"/>
    <w:rsid w:val="03A171C1"/>
    <w:rsid w:val="03A75E31"/>
    <w:rsid w:val="03AA5DB1"/>
    <w:rsid w:val="03AD14D7"/>
    <w:rsid w:val="03B1481E"/>
    <w:rsid w:val="03BB3E1B"/>
    <w:rsid w:val="03C327FC"/>
    <w:rsid w:val="03D270B5"/>
    <w:rsid w:val="03DC12A4"/>
    <w:rsid w:val="03DF17ED"/>
    <w:rsid w:val="03E47515"/>
    <w:rsid w:val="03E50989"/>
    <w:rsid w:val="03EE2589"/>
    <w:rsid w:val="03F44872"/>
    <w:rsid w:val="0400649B"/>
    <w:rsid w:val="041369AB"/>
    <w:rsid w:val="0414371B"/>
    <w:rsid w:val="042261F7"/>
    <w:rsid w:val="045602D3"/>
    <w:rsid w:val="045E700D"/>
    <w:rsid w:val="04601734"/>
    <w:rsid w:val="0471549E"/>
    <w:rsid w:val="0477220F"/>
    <w:rsid w:val="048654F8"/>
    <w:rsid w:val="048668B5"/>
    <w:rsid w:val="048760F2"/>
    <w:rsid w:val="04892E54"/>
    <w:rsid w:val="049F5317"/>
    <w:rsid w:val="04A5079B"/>
    <w:rsid w:val="04A65521"/>
    <w:rsid w:val="04BA5C12"/>
    <w:rsid w:val="04BB1E64"/>
    <w:rsid w:val="04C20370"/>
    <w:rsid w:val="04C4759D"/>
    <w:rsid w:val="04D00010"/>
    <w:rsid w:val="04D035F5"/>
    <w:rsid w:val="04DC6D47"/>
    <w:rsid w:val="04E831E2"/>
    <w:rsid w:val="04EB60AE"/>
    <w:rsid w:val="04F35ABE"/>
    <w:rsid w:val="05050490"/>
    <w:rsid w:val="05083D4F"/>
    <w:rsid w:val="050A4915"/>
    <w:rsid w:val="050F2F62"/>
    <w:rsid w:val="0513588E"/>
    <w:rsid w:val="05192D1A"/>
    <w:rsid w:val="05293203"/>
    <w:rsid w:val="05365A1E"/>
    <w:rsid w:val="053707A1"/>
    <w:rsid w:val="05424881"/>
    <w:rsid w:val="0549116B"/>
    <w:rsid w:val="054A3369"/>
    <w:rsid w:val="054A7FE4"/>
    <w:rsid w:val="0562409F"/>
    <w:rsid w:val="056773C6"/>
    <w:rsid w:val="0568225F"/>
    <w:rsid w:val="056C718B"/>
    <w:rsid w:val="056E5629"/>
    <w:rsid w:val="05712D3C"/>
    <w:rsid w:val="05733182"/>
    <w:rsid w:val="057A2969"/>
    <w:rsid w:val="057B01D4"/>
    <w:rsid w:val="058039EA"/>
    <w:rsid w:val="05937AE3"/>
    <w:rsid w:val="05A028B1"/>
    <w:rsid w:val="05A44DEE"/>
    <w:rsid w:val="05A7022C"/>
    <w:rsid w:val="05C3132C"/>
    <w:rsid w:val="05C7618D"/>
    <w:rsid w:val="05CB47A0"/>
    <w:rsid w:val="05CC4AB8"/>
    <w:rsid w:val="05D148BE"/>
    <w:rsid w:val="05D25651"/>
    <w:rsid w:val="05E4639B"/>
    <w:rsid w:val="05E474D2"/>
    <w:rsid w:val="05ED263F"/>
    <w:rsid w:val="05F15F19"/>
    <w:rsid w:val="05F61FBB"/>
    <w:rsid w:val="05FE00A5"/>
    <w:rsid w:val="05FE7DDB"/>
    <w:rsid w:val="06070EDD"/>
    <w:rsid w:val="061171F6"/>
    <w:rsid w:val="06157DE2"/>
    <w:rsid w:val="062236B6"/>
    <w:rsid w:val="06242DDE"/>
    <w:rsid w:val="062C53F8"/>
    <w:rsid w:val="062F563E"/>
    <w:rsid w:val="064030CD"/>
    <w:rsid w:val="0645616D"/>
    <w:rsid w:val="064977B9"/>
    <w:rsid w:val="064D2E7A"/>
    <w:rsid w:val="065418CD"/>
    <w:rsid w:val="065A1F59"/>
    <w:rsid w:val="065B18CA"/>
    <w:rsid w:val="06610BAE"/>
    <w:rsid w:val="06691A6F"/>
    <w:rsid w:val="066B4CDA"/>
    <w:rsid w:val="066C559F"/>
    <w:rsid w:val="06727D74"/>
    <w:rsid w:val="06741CCF"/>
    <w:rsid w:val="068805AF"/>
    <w:rsid w:val="068C0D54"/>
    <w:rsid w:val="069B1D66"/>
    <w:rsid w:val="069B6F46"/>
    <w:rsid w:val="06C47093"/>
    <w:rsid w:val="06C56EF4"/>
    <w:rsid w:val="06D35312"/>
    <w:rsid w:val="06DF4797"/>
    <w:rsid w:val="06E6201A"/>
    <w:rsid w:val="06EE0289"/>
    <w:rsid w:val="06F15BC1"/>
    <w:rsid w:val="06FC49D1"/>
    <w:rsid w:val="06FC6D51"/>
    <w:rsid w:val="06FF5F7B"/>
    <w:rsid w:val="06FF630C"/>
    <w:rsid w:val="07016398"/>
    <w:rsid w:val="070C0F5C"/>
    <w:rsid w:val="070E4B6C"/>
    <w:rsid w:val="071023CF"/>
    <w:rsid w:val="07174144"/>
    <w:rsid w:val="07281B65"/>
    <w:rsid w:val="072E3D01"/>
    <w:rsid w:val="073A38EF"/>
    <w:rsid w:val="074C65EC"/>
    <w:rsid w:val="075145D4"/>
    <w:rsid w:val="075C5614"/>
    <w:rsid w:val="077050F3"/>
    <w:rsid w:val="077B0190"/>
    <w:rsid w:val="077B5F0E"/>
    <w:rsid w:val="07894ED0"/>
    <w:rsid w:val="078A03D3"/>
    <w:rsid w:val="07AF7E3A"/>
    <w:rsid w:val="07B927D1"/>
    <w:rsid w:val="07BD106C"/>
    <w:rsid w:val="07C5140B"/>
    <w:rsid w:val="07CD6512"/>
    <w:rsid w:val="07D05339"/>
    <w:rsid w:val="07D07799"/>
    <w:rsid w:val="07D12281"/>
    <w:rsid w:val="07F2096C"/>
    <w:rsid w:val="07F9798C"/>
    <w:rsid w:val="081D14ED"/>
    <w:rsid w:val="082177B0"/>
    <w:rsid w:val="08240813"/>
    <w:rsid w:val="082661AB"/>
    <w:rsid w:val="082C70CE"/>
    <w:rsid w:val="08335238"/>
    <w:rsid w:val="08371AC8"/>
    <w:rsid w:val="08410ACA"/>
    <w:rsid w:val="08444BE8"/>
    <w:rsid w:val="085D19DB"/>
    <w:rsid w:val="08630729"/>
    <w:rsid w:val="08646929"/>
    <w:rsid w:val="086E6DA9"/>
    <w:rsid w:val="086F1570"/>
    <w:rsid w:val="087E2D0E"/>
    <w:rsid w:val="087F635C"/>
    <w:rsid w:val="088F0F4C"/>
    <w:rsid w:val="08953C05"/>
    <w:rsid w:val="08A24F55"/>
    <w:rsid w:val="08A5178E"/>
    <w:rsid w:val="08AC0323"/>
    <w:rsid w:val="08BD00F8"/>
    <w:rsid w:val="08C457E6"/>
    <w:rsid w:val="08C554AC"/>
    <w:rsid w:val="08D30339"/>
    <w:rsid w:val="08D6774B"/>
    <w:rsid w:val="08D751ED"/>
    <w:rsid w:val="08D86785"/>
    <w:rsid w:val="08DA7B0E"/>
    <w:rsid w:val="08DD4532"/>
    <w:rsid w:val="08F87B3D"/>
    <w:rsid w:val="08FA6B49"/>
    <w:rsid w:val="08FE3ADE"/>
    <w:rsid w:val="090C6AC4"/>
    <w:rsid w:val="090F67FB"/>
    <w:rsid w:val="09167A44"/>
    <w:rsid w:val="091D7025"/>
    <w:rsid w:val="09282EF2"/>
    <w:rsid w:val="09294C23"/>
    <w:rsid w:val="092F7FFB"/>
    <w:rsid w:val="093156BA"/>
    <w:rsid w:val="09353DCA"/>
    <w:rsid w:val="093700E7"/>
    <w:rsid w:val="09385C0D"/>
    <w:rsid w:val="093A74F4"/>
    <w:rsid w:val="09474DE8"/>
    <w:rsid w:val="094934C5"/>
    <w:rsid w:val="094C3466"/>
    <w:rsid w:val="09582421"/>
    <w:rsid w:val="095A6193"/>
    <w:rsid w:val="095E4798"/>
    <w:rsid w:val="09616F12"/>
    <w:rsid w:val="097430E9"/>
    <w:rsid w:val="09795F99"/>
    <w:rsid w:val="0988226A"/>
    <w:rsid w:val="098B0432"/>
    <w:rsid w:val="09937C7F"/>
    <w:rsid w:val="099B7CFF"/>
    <w:rsid w:val="09A60FDD"/>
    <w:rsid w:val="09A85ED0"/>
    <w:rsid w:val="09B955F8"/>
    <w:rsid w:val="09BB0D18"/>
    <w:rsid w:val="09BF7C81"/>
    <w:rsid w:val="09D1701D"/>
    <w:rsid w:val="09E10052"/>
    <w:rsid w:val="09E162A4"/>
    <w:rsid w:val="09EB2456"/>
    <w:rsid w:val="09EF525C"/>
    <w:rsid w:val="09F74C69"/>
    <w:rsid w:val="09F949FF"/>
    <w:rsid w:val="09FD7825"/>
    <w:rsid w:val="0A1026E6"/>
    <w:rsid w:val="0A167B63"/>
    <w:rsid w:val="0A23384F"/>
    <w:rsid w:val="0A2368BD"/>
    <w:rsid w:val="0A252635"/>
    <w:rsid w:val="0A2F24DA"/>
    <w:rsid w:val="0A334D52"/>
    <w:rsid w:val="0A4B7956"/>
    <w:rsid w:val="0A4D2AFE"/>
    <w:rsid w:val="0A5B7057"/>
    <w:rsid w:val="0A671A5D"/>
    <w:rsid w:val="0A676255"/>
    <w:rsid w:val="0A78424F"/>
    <w:rsid w:val="0A8B7099"/>
    <w:rsid w:val="0A8D327A"/>
    <w:rsid w:val="0A8E2084"/>
    <w:rsid w:val="0A9137F4"/>
    <w:rsid w:val="0A93177F"/>
    <w:rsid w:val="0A9A6AA2"/>
    <w:rsid w:val="0AA43550"/>
    <w:rsid w:val="0AA572D2"/>
    <w:rsid w:val="0AB703C8"/>
    <w:rsid w:val="0ABB0E49"/>
    <w:rsid w:val="0ABF647B"/>
    <w:rsid w:val="0AC71F45"/>
    <w:rsid w:val="0AC91212"/>
    <w:rsid w:val="0AD02BCB"/>
    <w:rsid w:val="0AD40420"/>
    <w:rsid w:val="0ADE2856"/>
    <w:rsid w:val="0ADF0214"/>
    <w:rsid w:val="0AE06AF7"/>
    <w:rsid w:val="0AE45E52"/>
    <w:rsid w:val="0AEC6B63"/>
    <w:rsid w:val="0AEC6D0A"/>
    <w:rsid w:val="0AF735D5"/>
    <w:rsid w:val="0AFC07DD"/>
    <w:rsid w:val="0B0337C3"/>
    <w:rsid w:val="0B0F75C8"/>
    <w:rsid w:val="0B1B7594"/>
    <w:rsid w:val="0B1C21D9"/>
    <w:rsid w:val="0B1E1795"/>
    <w:rsid w:val="0B203CF0"/>
    <w:rsid w:val="0B33434D"/>
    <w:rsid w:val="0B3436DF"/>
    <w:rsid w:val="0B432A38"/>
    <w:rsid w:val="0B4901E5"/>
    <w:rsid w:val="0B4D4303"/>
    <w:rsid w:val="0B5F3EB0"/>
    <w:rsid w:val="0B7009FA"/>
    <w:rsid w:val="0B701489"/>
    <w:rsid w:val="0B7341D6"/>
    <w:rsid w:val="0B7437D6"/>
    <w:rsid w:val="0B830A84"/>
    <w:rsid w:val="0B9A2BAF"/>
    <w:rsid w:val="0B9C60B8"/>
    <w:rsid w:val="0BA66AD8"/>
    <w:rsid w:val="0BA83A1F"/>
    <w:rsid w:val="0BAF387E"/>
    <w:rsid w:val="0BB04180"/>
    <w:rsid w:val="0BC450F6"/>
    <w:rsid w:val="0BC75F24"/>
    <w:rsid w:val="0BD658DE"/>
    <w:rsid w:val="0BDB2D98"/>
    <w:rsid w:val="0BDD4EC9"/>
    <w:rsid w:val="0BFA43FF"/>
    <w:rsid w:val="0BFC5617"/>
    <w:rsid w:val="0C0C7D97"/>
    <w:rsid w:val="0C122745"/>
    <w:rsid w:val="0C1666D9"/>
    <w:rsid w:val="0C19032B"/>
    <w:rsid w:val="0C2000F6"/>
    <w:rsid w:val="0C2030B4"/>
    <w:rsid w:val="0C211ED4"/>
    <w:rsid w:val="0C236651"/>
    <w:rsid w:val="0C2B375E"/>
    <w:rsid w:val="0C33454B"/>
    <w:rsid w:val="0C3A03A5"/>
    <w:rsid w:val="0C413753"/>
    <w:rsid w:val="0C45140B"/>
    <w:rsid w:val="0C4B2F62"/>
    <w:rsid w:val="0C4B5DB4"/>
    <w:rsid w:val="0C5B1C6A"/>
    <w:rsid w:val="0C62191E"/>
    <w:rsid w:val="0C660EF7"/>
    <w:rsid w:val="0C6A40CA"/>
    <w:rsid w:val="0C732546"/>
    <w:rsid w:val="0C785AA7"/>
    <w:rsid w:val="0C7E0E46"/>
    <w:rsid w:val="0C852EA8"/>
    <w:rsid w:val="0C864363"/>
    <w:rsid w:val="0C8A474A"/>
    <w:rsid w:val="0C9C2095"/>
    <w:rsid w:val="0CA35A93"/>
    <w:rsid w:val="0CAC0DEC"/>
    <w:rsid w:val="0CAF149A"/>
    <w:rsid w:val="0CB6518D"/>
    <w:rsid w:val="0CBD369C"/>
    <w:rsid w:val="0CCB2D64"/>
    <w:rsid w:val="0CCB2ECD"/>
    <w:rsid w:val="0CCC2EB8"/>
    <w:rsid w:val="0CCE3D27"/>
    <w:rsid w:val="0CD3040D"/>
    <w:rsid w:val="0CD97759"/>
    <w:rsid w:val="0CDF4D1D"/>
    <w:rsid w:val="0CDF7A31"/>
    <w:rsid w:val="0CF86C22"/>
    <w:rsid w:val="0D107349"/>
    <w:rsid w:val="0D194E34"/>
    <w:rsid w:val="0D197022"/>
    <w:rsid w:val="0D202291"/>
    <w:rsid w:val="0D293995"/>
    <w:rsid w:val="0D2941EA"/>
    <w:rsid w:val="0D2B6E03"/>
    <w:rsid w:val="0D2D74C9"/>
    <w:rsid w:val="0D2E35AF"/>
    <w:rsid w:val="0D3A1828"/>
    <w:rsid w:val="0D405AA0"/>
    <w:rsid w:val="0D456D16"/>
    <w:rsid w:val="0D4B18BA"/>
    <w:rsid w:val="0D570D57"/>
    <w:rsid w:val="0D57228D"/>
    <w:rsid w:val="0D572F65"/>
    <w:rsid w:val="0D584ACF"/>
    <w:rsid w:val="0D7B423E"/>
    <w:rsid w:val="0D8440E4"/>
    <w:rsid w:val="0D88162C"/>
    <w:rsid w:val="0D8D11D8"/>
    <w:rsid w:val="0D8D66D1"/>
    <w:rsid w:val="0D9A1927"/>
    <w:rsid w:val="0DA81FCD"/>
    <w:rsid w:val="0DB00467"/>
    <w:rsid w:val="0DB0410F"/>
    <w:rsid w:val="0DBC1EAE"/>
    <w:rsid w:val="0DCA5A2B"/>
    <w:rsid w:val="0DD11B37"/>
    <w:rsid w:val="0DD408E4"/>
    <w:rsid w:val="0DF425A8"/>
    <w:rsid w:val="0E04150A"/>
    <w:rsid w:val="0E0B07B8"/>
    <w:rsid w:val="0E0F48FF"/>
    <w:rsid w:val="0E1E7AC7"/>
    <w:rsid w:val="0E2624D8"/>
    <w:rsid w:val="0E295C2B"/>
    <w:rsid w:val="0E2A021A"/>
    <w:rsid w:val="0E3C7F4D"/>
    <w:rsid w:val="0E3D4343"/>
    <w:rsid w:val="0E5D7B74"/>
    <w:rsid w:val="0E646444"/>
    <w:rsid w:val="0E7675F9"/>
    <w:rsid w:val="0E7947C8"/>
    <w:rsid w:val="0E7B56F3"/>
    <w:rsid w:val="0E7F2A88"/>
    <w:rsid w:val="0E860762"/>
    <w:rsid w:val="0E970824"/>
    <w:rsid w:val="0E99776A"/>
    <w:rsid w:val="0EA278C8"/>
    <w:rsid w:val="0EB218BE"/>
    <w:rsid w:val="0EB3677B"/>
    <w:rsid w:val="0EBB3B32"/>
    <w:rsid w:val="0EBE4E06"/>
    <w:rsid w:val="0EC1428E"/>
    <w:rsid w:val="0EC210BA"/>
    <w:rsid w:val="0ECA5559"/>
    <w:rsid w:val="0ED576F0"/>
    <w:rsid w:val="0ED84ED8"/>
    <w:rsid w:val="0EDE1004"/>
    <w:rsid w:val="0EE20AF5"/>
    <w:rsid w:val="0EEC6E0E"/>
    <w:rsid w:val="0EEE4F1E"/>
    <w:rsid w:val="0EFC0F03"/>
    <w:rsid w:val="0EFF7C5E"/>
    <w:rsid w:val="0F033F47"/>
    <w:rsid w:val="0F0869CC"/>
    <w:rsid w:val="0F0B2A25"/>
    <w:rsid w:val="0F102FAF"/>
    <w:rsid w:val="0F1278DC"/>
    <w:rsid w:val="0F147C7B"/>
    <w:rsid w:val="0F394698"/>
    <w:rsid w:val="0F61620E"/>
    <w:rsid w:val="0F69254E"/>
    <w:rsid w:val="0F79083B"/>
    <w:rsid w:val="0F7A1F4D"/>
    <w:rsid w:val="0F80239D"/>
    <w:rsid w:val="0F863FC3"/>
    <w:rsid w:val="0F8971C2"/>
    <w:rsid w:val="0F923036"/>
    <w:rsid w:val="0FAC2EB1"/>
    <w:rsid w:val="0FAD18E2"/>
    <w:rsid w:val="0FAE62BB"/>
    <w:rsid w:val="0FC127A3"/>
    <w:rsid w:val="0FDA667D"/>
    <w:rsid w:val="0FDC19E8"/>
    <w:rsid w:val="0FDD5FCA"/>
    <w:rsid w:val="0FE92897"/>
    <w:rsid w:val="0FEC0295"/>
    <w:rsid w:val="0FEE0AC1"/>
    <w:rsid w:val="0FF43440"/>
    <w:rsid w:val="0FF860F6"/>
    <w:rsid w:val="0FF960F9"/>
    <w:rsid w:val="0FFA1E68"/>
    <w:rsid w:val="0FFD717C"/>
    <w:rsid w:val="0FFE060C"/>
    <w:rsid w:val="1006439B"/>
    <w:rsid w:val="100D77A5"/>
    <w:rsid w:val="10142450"/>
    <w:rsid w:val="101D350C"/>
    <w:rsid w:val="1025478E"/>
    <w:rsid w:val="103E0F77"/>
    <w:rsid w:val="103F6015"/>
    <w:rsid w:val="104143F4"/>
    <w:rsid w:val="104F0A83"/>
    <w:rsid w:val="10505506"/>
    <w:rsid w:val="10505575"/>
    <w:rsid w:val="10512AF9"/>
    <w:rsid w:val="10521743"/>
    <w:rsid w:val="10582830"/>
    <w:rsid w:val="105E23FD"/>
    <w:rsid w:val="105F3EFB"/>
    <w:rsid w:val="106346F4"/>
    <w:rsid w:val="107E073E"/>
    <w:rsid w:val="1084532E"/>
    <w:rsid w:val="108F76D9"/>
    <w:rsid w:val="109B4104"/>
    <w:rsid w:val="10A31270"/>
    <w:rsid w:val="10A526CC"/>
    <w:rsid w:val="10A83639"/>
    <w:rsid w:val="10AB0B0A"/>
    <w:rsid w:val="10AB149E"/>
    <w:rsid w:val="10B66CD2"/>
    <w:rsid w:val="10B77337"/>
    <w:rsid w:val="10C43E5C"/>
    <w:rsid w:val="10CA1637"/>
    <w:rsid w:val="10CB1ACD"/>
    <w:rsid w:val="10DC3F4E"/>
    <w:rsid w:val="10DD0672"/>
    <w:rsid w:val="10DF10D7"/>
    <w:rsid w:val="10E606BF"/>
    <w:rsid w:val="10E87B38"/>
    <w:rsid w:val="10F1501F"/>
    <w:rsid w:val="10F449C6"/>
    <w:rsid w:val="1106245B"/>
    <w:rsid w:val="110D682B"/>
    <w:rsid w:val="1111224F"/>
    <w:rsid w:val="11133067"/>
    <w:rsid w:val="112F6EFB"/>
    <w:rsid w:val="11362846"/>
    <w:rsid w:val="113F0120"/>
    <w:rsid w:val="114010F6"/>
    <w:rsid w:val="11562BE7"/>
    <w:rsid w:val="11573605"/>
    <w:rsid w:val="115927F2"/>
    <w:rsid w:val="115E11DF"/>
    <w:rsid w:val="11666B82"/>
    <w:rsid w:val="1170063A"/>
    <w:rsid w:val="11707434"/>
    <w:rsid w:val="11753A79"/>
    <w:rsid w:val="117A4083"/>
    <w:rsid w:val="11833F44"/>
    <w:rsid w:val="118A66BF"/>
    <w:rsid w:val="11944E45"/>
    <w:rsid w:val="11951F95"/>
    <w:rsid w:val="11954602"/>
    <w:rsid w:val="11AE2787"/>
    <w:rsid w:val="11B7338E"/>
    <w:rsid w:val="11C26E5A"/>
    <w:rsid w:val="11C74686"/>
    <w:rsid w:val="11CA4346"/>
    <w:rsid w:val="11D160DD"/>
    <w:rsid w:val="11D32976"/>
    <w:rsid w:val="11D42846"/>
    <w:rsid w:val="11D43EA7"/>
    <w:rsid w:val="11EC36DD"/>
    <w:rsid w:val="11F04BCD"/>
    <w:rsid w:val="11F17D1E"/>
    <w:rsid w:val="11F33019"/>
    <w:rsid w:val="11F50DF3"/>
    <w:rsid w:val="11FA71FA"/>
    <w:rsid w:val="11FD721E"/>
    <w:rsid w:val="120533DA"/>
    <w:rsid w:val="120F2DF8"/>
    <w:rsid w:val="12135B77"/>
    <w:rsid w:val="121C3201"/>
    <w:rsid w:val="121F36DC"/>
    <w:rsid w:val="12281B89"/>
    <w:rsid w:val="123258EF"/>
    <w:rsid w:val="12342028"/>
    <w:rsid w:val="12380A2C"/>
    <w:rsid w:val="12433E84"/>
    <w:rsid w:val="124676F6"/>
    <w:rsid w:val="125724C6"/>
    <w:rsid w:val="12584489"/>
    <w:rsid w:val="125B5AD6"/>
    <w:rsid w:val="125E68B5"/>
    <w:rsid w:val="126B3164"/>
    <w:rsid w:val="126D4B79"/>
    <w:rsid w:val="12706C51"/>
    <w:rsid w:val="12824D3E"/>
    <w:rsid w:val="12836271"/>
    <w:rsid w:val="128C4B5C"/>
    <w:rsid w:val="12A22F4C"/>
    <w:rsid w:val="12A3705B"/>
    <w:rsid w:val="12A90552"/>
    <w:rsid w:val="12B02CB8"/>
    <w:rsid w:val="12B75DF4"/>
    <w:rsid w:val="12C610EC"/>
    <w:rsid w:val="12C613B0"/>
    <w:rsid w:val="12C668E9"/>
    <w:rsid w:val="12C671F2"/>
    <w:rsid w:val="12C6772C"/>
    <w:rsid w:val="12DD4B0D"/>
    <w:rsid w:val="12DD5A15"/>
    <w:rsid w:val="12E10816"/>
    <w:rsid w:val="12E34E3B"/>
    <w:rsid w:val="12E616D5"/>
    <w:rsid w:val="12E66C55"/>
    <w:rsid w:val="12ED1816"/>
    <w:rsid w:val="12F66E6C"/>
    <w:rsid w:val="131547CE"/>
    <w:rsid w:val="1316446C"/>
    <w:rsid w:val="13166FBF"/>
    <w:rsid w:val="131E5AB8"/>
    <w:rsid w:val="133D5B39"/>
    <w:rsid w:val="1347196B"/>
    <w:rsid w:val="13473B08"/>
    <w:rsid w:val="13495FA2"/>
    <w:rsid w:val="13525B1D"/>
    <w:rsid w:val="135676A4"/>
    <w:rsid w:val="13587923"/>
    <w:rsid w:val="1362330B"/>
    <w:rsid w:val="1372080E"/>
    <w:rsid w:val="137C3404"/>
    <w:rsid w:val="138166A1"/>
    <w:rsid w:val="13833F28"/>
    <w:rsid w:val="138F28CD"/>
    <w:rsid w:val="13907910"/>
    <w:rsid w:val="139F20CD"/>
    <w:rsid w:val="13A565E0"/>
    <w:rsid w:val="13B862C8"/>
    <w:rsid w:val="13C04B3B"/>
    <w:rsid w:val="13C953B1"/>
    <w:rsid w:val="13DF3855"/>
    <w:rsid w:val="13E859A5"/>
    <w:rsid w:val="13FC5BEF"/>
    <w:rsid w:val="13FD141C"/>
    <w:rsid w:val="14095C15"/>
    <w:rsid w:val="140B0389"/>
    <w:rsid w:val="140F2642"/>
    <w:rsid w:val="14113F10"/>
    <w:rsid w:val="141B3E20"/>
    <w:rsid w:val="141B703D"/>
    <w:rsid w:val="14245198"/>
    <w:rsid w:val="142A68A7"/>
    <w:rsid w:val="143E4A1F"/>
    <w:rsid w:val="14415D48"/>
    <w:rsid w:val="14485629"/>
    <w:rsid w:val="1454743D"/>
    <w:rsid w:val="145F133A"/>
    <w:rsid w:val="145F4F2A"/>
    <w:rsid w:val="146124BC"/>
    <w:rsid w:val="1467204B"/>
    <w:rsid w:val="1468559A"/>
    <w:rsid w:val="14693DCC"/>
    <w:rsid w:val="146C464A"/>
    <w:rsid w:val="146F024E"/>
    <w:rsid w:val="14712478"/>
    <w:rsid w:val="14714AC2"/>
    <w:rsid w:val="147220D4"/>
    <w:rsid w:val="147A357D"/>
    <w:rsid w:val="147D6A90"/>
    <w:rsid w:val="147E4340"/>
    <w:rsid w:val="147F6DE6"/>
    <w:rsid w:val="14986A05"/>
    <w:rsid w:val="149C0868"/>
    <w:rsid w:val="149D3E27"/>
    <w:rsid w:val="14A339A0"/>
    <w:rsid w:val="14A830C9"/>
    <w:rsid w:val="14B6794B"/>
    <w:rsid w:val="14BF7B0B"/>
    <w:rsid w:val="14C024CD"/>
    <w:rsid w:val="14C620FC"/>
    <w:rsid w:val="14CB3DD9"/>
    <w:rsid w:val="14CF43E0"/>
    <w:rsid w:val="14D0319D"/>
    <w:rsid w:val="14D527BA"/>
    <w:rsid w:val="14D537C8"/>
    <w:rsid w:val="14D64F21"/>
    <w:rsid w:val="14D942B5"/>
    <w:rsid w:val="14E06CCA"/>
    <w:rsid w:val="14EB7FD7"/>
    <w:rsid w:val="14F504D6"/>
    <w:rsid w:val="14F87147"/>
    <w:rsid w:val="14F90946"/>
    <w:rsid w:val="150317C5"/>
    <w:rsid w:val="1508198B"/>
    <w:rsid w:val="150C50D0"/>
    <w:rsid w:val="151C50C7"/>
    <w:rsid w:val="15216060"/>
    <w:rsid w:val="15227E9D"/>
    <w:rsid w:val="152917DD"/>
    <w:rsid w:val="15343D3F"/>
    <w:rsid w:val="153A6BF8"/>
    <w:rsid w:val="153B434C"/>
    <w:rsid w:val="15415E49"/>
    <w:rsid w:val="15576DC5"/>
    <w:rsid w:val="155F33B8"/>
    <w:rsid w:val="15667B7C"/>
    <w:rsid w:val="15722CE9"/>
    <w:rsid w:val="157909A6"/>
    <w:rsid w:val="157A5AE7"/>
    <w:rsid w:val="157E0AF6"/>
    <w:rsid w:val="15877D00"/>
    <w:rsid w:val="15993F2C"/>
    <w:rsid w:val="15A1740B"/>
    <w:rsid w:val="15B0540B"/>
    <w:rsid w:val="15B44F40"/>
    <w:rsid w:val="15C276B3"/>
    <w:rsid w:val="15C3686F"/>
    <w:rsid w:val="15C76896"/>
    <w:rsid w:val="15C84F49"/>
    <w:rsid w:val="15CA4ACD"/>
    <w:rsid w:val="15F014F9"/>
    <w:rsid w:val="15F7151D"/>
    <w:rsid w:val="15FE5DEE"/>
    <w:rsid w:val="16050466"/>
    <w:rsid w:val="16076818"/>
    <w:rsid w:val="16133C89"/>
    <w:rsid w:val="16135A37"/>
    <w:rsid w:val="161553D3"/>
    <w:rsid w:val="161F420F"/>
    <w:rsid w:val="1629759D"/>
    <w:rsid w:val="16343203"/>
    <w:rsid w:val="1645694B"/>
    <w:rsid w:val="16493207"/>
    <w:rsid w:val="164E239A"/>
    <w:rsid w:val="165B3582"/>
    <w:rsid w:val="165F0C7D"/>
    <w:rsid w:val="165F34C1"/>
    <w:rsid w:val="1666503D"/>
    <w:rsid w:val="166A431B"/>
    <w:rsid w:val="166E16D3"/>
    <w:rsid w:val="166F4EC9"/>
    <w:rsid w:val="16704C38"/>
    <w:rsid w:val="16826719"/>
    <w:rsid w:val="16845276"/>
    <w:rsid w:val="168F0B6C"/>
    <w:rsid w:val="16944D0A"/>
    <w:rsid w:val="169637DE"/>
    <w:rsid w:val="169E2D81"/>
    <w:rsid w:val="16A55864"/>
    <w:rsid w:val="16A63D4A"/>
    <w:rsid w:val="16A9014A"/>
    <w:rsid w:val="16AA6DD4"/>
    <w:rsid w:val="16AB4004"/>
    <w:rsid w:val="16AC581B"/>
    <w:rsid w:val="16BF064C"/>
    <w:rsid w:val="16C609BD"/>
    <w:rsid w:val="16C9252A"/>
    <w:rsid w:val="16CC543B"/>
    <w:rsid w:val="16D120F0"/>
    <w:rsid w:val="16DB7C4C"/>
    <w:rsid w:val="16DC5A81"/>
    <w:rsid w:val="16E17C5E"/>
    <w:rsid w:val="16E36D19"/>
    <w:rsid w:val="16E511F3"/>
    <w:rsid w:val="16E75526"/>
    <w:rsid w:val="16ED6288"/>
    <w:rsid w:val="16F72C63"/>
    <w:rsid w:val="16F80E99"/>
    <w:rsid w:val="173007A2"/>
    <w:rsid w:val="1748502E"/>
    <w:rsid w:val="1754049C"/>
    <w:rsid w:val="175C7BAD"/>
    <w:rsid w:val="175F5365"/>
    <w:rsid w:val="176165B0"/>
    <w:rsid w:val="17663570"/>
    <w:rsid w:val="176B315E"/>
    <w:rsid w:val="176C4F09"/>
    <w:rsid w:val="17811457"/>
    <w:rsid w:val="1785398F"/>
    <w:rsid w:val="178573A0"/>
    <w:rsid w:val="17990E7A"/>
    <w:rsid w:val="17AA4240"/>
    <w:rsid w:val="17B211D0"/>
    <w:rsid w:val="17B5256D"/>
    <w:rsid w:val="17BB0C64"/>
    <w:rsid w:val="17BC4852"/>
    <w:rsid w:val="17BD35F9"/>
    <w:rsid w:val="17C0023E"/>
    <w:rsid w:val="17CF5720"/>
    <w:rsid w:val="17D31F56"/>
    <w:rsid w:val="17D5140F"/>
    <w:rsid w:val="17DA7F32"/>
    <w:rsid w:val="17E64892"/>
    <w:rsid w:val="17ED352D"/>
    <w:rsid w:val="17F445A7"/>
    <w:rsid w:val="17FA7D5C"/>
    <w:rsid w:val="17FC1BA3"/>
    <w:rsid w:val="17FF5C4E"/>
    <w:rsid w:val="180230AE"/>
    <w:rsid w:val="18063499"/>
    <w:rsid w:val="18094A4D"/>
    <w:rsid w:val="180E2C89"/>
    <w:rsid w:val="180E5ADC"/>
    <w:rsid w:val="18107380"/>
    <w:rsid w:val="1813288E"/>
    <w:rsid w:val="18133ACD"/>
    <w:rsid w:val="181821AA"/>
    <w:rsid w:val="182051CD"/>
    <w:rsid w:val="182600B5"/>
    <w:rsid w:val="18267394"/>
    <w:rsid w:val="18394545"/>
    <w:rsid w:val="185E71C0"/>
    <w:rsid w:val="186939DC"/>
    <w:rsid w:val="186E7B31"/>
    <w:rsid w:val="187753FF"/>
    <w:rsid w:val="189415DD"/>
    <w:rsid w:val="18942E00"/>
    <w:rsid w:val="18A15AD7"/>
    <w:rsid w:val="18B36EF1"/>
    <w:rsid w:val="18B75814"/>
    <w:rsid w:val="18BD19A0"/>
    <w:rsid w:val="18BF2263"/>
    <w:rsid w:val="18C56717"/>
    <w:rsid w:val="18C7045B"/>
    <w:rsid w:val="18C926F3"/>
    <w:rsid w:val="18CB4413"/>
    <w:rsid w:val="18D04903"/>
    <w:rsid w:val="18D600A2"/>
    <w:rsid w:val="18DA6CE0"/>
    <w:rsid w:val="18E0094A"/>
    <w:rsid w:val="18E26D67"/>
    <w:rsid w:val="18E84BF4"/>
    <w:rsid w:val="18EB64DB"/>
    <w:rsid w:val="18EC09C1"/>
    <w:rsid w:val="19117EC8"/>
    <w:rsid w:val="191537E9"/>
    <w:rsid w:val="1922196C"/>
    <w:rsid w:val="192A7806"/>
    <w:rsid w:val="193E4DD7"/>
    <w:rsid w:val="194303E2"/>
    <w:rsid w:val="1943081E"/>
    <w:rsid w:val="1945617C"/>
    <w:rsid w:val="19480BC4"/>
    <w:rsid w:val="194D0C08"/>
    <w:rsid w:val="19510C5D"/>
    <w:rsid w:val="19650358"/>
    <w:rsid w:val="19651C92"/>
    <w:rsid w:val="196F7429"/>
    <w:rsid w:val="19754174"/>
    <w:rsid w:val="19761C98"/>
    <w:rsid w:val="197F770E"/>
    <w:rsid w:val="19861D8D"/>
    <w:rsid w:val="19894383"/>
    <w:rsid w:val="199E2FFF"/>
    <w:rsid w:val="199E4D44"/>
    <w:rsid w:val="19A31213"/>
    <w:rsid w:val="19A609ED"/>
    <w:rsid w:val="19B01612"/>
    <w:rsid w:val="19B42242"/>
    <w:rsid w:val="19B925B6"/>
    <w:rsid w:val="19BA1166"/>
    <w:rsid w:val="19CB51ED"/>
    <w:rsid w:val="19CF35FE"/>
    <w:rsid w:val="19D11082"/>
    <w:rsid w:val="19D23677"/>
    <w:rsid w:val="19E1288D"/>
    <w:rsid w:val="19E8241C"/>
    <w:rsid w:val="19EC4659"/>
    <w:rsid w:val="19EF22FF"/>
    <w:rsid w:val="19FC5382"/>
    <w:rsid w:val="19FE15CE"/>
    <w:rsid w:val="1A062D6D"/>
    <w:rsid w:val="1A112069"/>
    <w:rsid w:val="1A17575D"/>
    <w:rsid w:val="1A183042"/>
    <w:rsid w:val="1A19387E"/>
    <w:rsid w:val="1A1B07AF"/>
    <w:rsid w:val="1A1B5397"/>
    <w:rsid w:val="1A1E2CC0"/>
    <w:rsid w:val="1A212BC6"/>
    <w:rsid w:val="1A2A7769"/>
    <w:rsid w:val="1A2E5BDC"/>
    <w:rsid w:val="1A2F071A"/>
    <w:rsid w:val="1A4A01FA"/>
    <w:rsid w:val="1A523ACA"/>
    <w:rsid w:val="1A5A37F5"/>
    <w:rsid w:val="1A654DDE"/>
    <w:rsid w:val="1A6640A7"/>
    <w:rsid w:val="1A670100"/>
    <w:rsid w:val="1A6D6CA5"/>
    <w:rsid w:val="1A6F1974"/>
    <w:rsid w:val="1A7A0749"/>
    <w:rsid w:val="1A7C0A2A"/>
    <w:rsid w:val="1A871E4C"/>
    <w:rsid w:val="1A903AFB"/>
    <w:rsid w:val="1A960696"/>
    <w:rsid w:val="1A9807E5"/>
    <w:rsid w:val="1A9951F7"/>
    <w:rsid w:val="1AA23A89"/>
    <w:rsid w:val="1AA624E7"/>
    <w:rsid w:val="1AAE3F81"/>
    <w:rsid w:val="1AB1581F"/>
    <w:rsid w:val="1AB55C78"/>
    <w:rsid w:val="1AB63829"/>
    <w:rsid w:val="1AB952E0"/>
    <w:rsid w:val="1ABA27C9"/>
    <w:rsid w:val="1AD469CE"/>
    <w:rsid w:val="1AE45BF4"/>
    <w:rsid w:val="1AF14C19"/>
    <w:rsid w:val="1B2A2B4E"/>
    <w:rsid w:val="1B401A4E"/>
    <w:rsid w:val="1B432A3B"/>
    <w:rsid w:val="1B446693"/>
    <w:rsid w:val="1B471450"/>
    <w:rsid w:val="1B476E2E"/>
    <w:rsid w:val="1B485CE8"/>
    <w:rsid w:val="1B486183"/>
    <w:rsid w:val="1B4A40D7"/>
    <w:rsid w:val="1B556F68"/>
    <w:rsid w:val="1B574F0E"/>
    <w:rsid w:val="1B601E0E"/>
    <w:rsid w:val="1B623E22"/>
    <w:rsid w:val="1B6453B0"/>
    <w:rsid w:val="1B6776A4"/>
    <w:rsid w:val="1B6F6F5A"/>
    <w:rsid w:val="1B774AFF"/>
    <w:rsid w:val="1B7E3953"/>
    <w:rsid w:val="1B7F358A"/>
    <w:rsid w:val="1B8D003A"/>
    <w:rsid w:val="1B8D3EEE"/>
    <w:rsid w:val="1B8E5595"/>
    <w:rsid w:val="1B934B4C"/>
    <w:rsid w:val="1BA56FA7"/>
    <w:rsid w:val="1BAF77E9"/>
    <w:rsid w:val="1BB43A5E"/>
    <w:rsid w:val="1BB56FF7"/>
    <w:rsid w:val="1BB57268"/>
    <w:rsid w:val="1BB83FE9"/>
    <w:rsid w:val="1BB90921"/>
    <w:rsid w:val="1BC5539A"/>
    <w:rsid w:val="1BC577D4"/>
    <w:rsid w:val="1BC81072"/>
    <w:rsid w:val="1BDA6DA2"/>
    <w:rsid w:val="1BDB3C57"/>
    <w:rsid w:val="1BDE4290"/>
    <w:rsid w:val="1BE1478A"/>
    <w:rsid w:val="1BE27BAF"/>
    <w:rsid w:val="1BED482C"/>
    <w:rsid w:val="1C024576"/>
    <w:rsid w:val="1C047A7C"/>
    <w:rsid w:val="1C057C40"/>
    <w:rsid w:val="1C1608BD"/>
    <w:rsid w:val="1C1C5620"/>
    <w:rsid w:val="1C2643CB"/>
    <w:rsid w:val="1C2B45C0"/>
    <w:rsid w:val="1C473AFA"/>
    <w:rsid w:val="1C4846B9"/>
    <w:rsid w:val="1C4A4163"/>
    <w:rsid w:val="1C4F014C"/>
    <w:rsid w:val="1C50581A"/>
    <w:rsid w:val="1C524976"/>
    <w:rsid w:val="1C573390"/>
    <w:rsid w:val="1C5B4CC0"/>
    <w:rsid w:val="1C5E3B53"/>
    <w:rsid w:val="1C651446"/>
    <w:rsid w:val="1C676F3B"/>
    <w:rsid w:val="1C6E1C1A"/>
    <w:rsid w:val="1C6E4AF4"/>
    <w:rsid w:val="1C6F3347"/>
    <w:rsid w:val="1C737230"/>
    <w:rsid w:val="1C8753B5"/>
    <w:rsid w:val="1C9452F5"/>
    <w:rsid w:val="1C976F57"/>
    <w:rsid w:val="1C980A44"/>
    <w:rsid w:val="1C991FF6"/>
    <w:rsid w:val="1CA36732"/>
    <w:rsid w:val="1CC00CC9"/>
    <w:rsid w:val="1CC74084"/>
    <w:rsid w:val="1CD155B7"/>
    <w:rsid w:val="1CE01FFC"/>
    <w:rsid w:val="1CE74B65"/>
    <w:rsid w:val="1CEA6BF3"/>
    <w:rsid w:val="1CEF5A7C"/>
    <w:rsid w:val="1CF20C44"/>
    <w:rsid w:val="1CF66668"/>
    <w:rsid w:val="1CFE2816"/>
    <w:rsid w:val="1D023EA6"/>
    <w:rsid w:val="1D077F1C"/>
    <w:rsid w:val="1D124BA1"/>
    <w:rsid w:val="1D230A05"/>
    <w:rsid w:val="1D323DAD"/>
    <w:rsid w:val="1D324C15"/>
    <w:rsid w:val="1D382CAE"/>
    <w:rsid w:val="1D3E117D"/>
    <w:rsid w:val="1D3F3F66"/>
    <w:rsid w:val="1D42096C"/>
    <w:rsid w:val="1D512E72"/>
    <w:rsid w:val="1D535260"/>
    <w:rsid w:val="1D5F6543"/>
    <w:rsid w:val="1D70551D"/>
    <w:rsid w:val="1D797DDA"/>
    <w:rsid w:val="1D7F7C76"/>
    <w:rsid w:val="1D840070"/>
    <w:rsid w:val="1D84731E"/>
    <w:rsid w:val="1DA227A5"/>
    <w:rsid w:val="1DA753C6"/>
    <w:rsid w:val="1DAC743A"/>
    <w:rsid w:val="1DB06C2F"/>
    <w:rsid w:val="1DB27399"/>
    <w:rsid w:val="1DB7229F"/>
    <w:rsid w:val="1DBD1903"/>
    <w:rsid w:val="1DBE492B"/>
    <w:rsid w:val="1DBF239C"/>
    <w:rsid w:val="1DC261EE"/>
    <w:rsid w:val="1DCC6451"/>
    <w:rsid w:val="1DD74C4E"/>
    <w:rsid w:val="1DE702C5"/>
    <w:rsid w:val="1DEE6565"/>
    <w:rsid w:val="1DF15322"/>
    <w:rsid w:val="1DF4756C"/>
    <w:rsid w:val="1E081BFA"/>
    <w:rsid w:val="1E0965F3"/>
    <w:rsid w:val="1E0D7D55"/>
    <w:rsid w:val="1E2C40B7"/>
    <w:rsid w:val="1E2E78B2"/>
    <w:rsid w:val="1E3C6204"/>
    <w:rsid w:val="1E3D37D7"/>
    <w:rsid w:val="1E3F719D"/>
    <w:rsid w:val="1E4607AC"/>
    <w:rsid w:val="1E4614E7"/>
    <w:rsid w:val="1E4A0464"/>
    <w:rsid w:val="1E4E5BC5"/>
    <w:rsid w:val="1E5539A3"/>
    <w:rsid w:val="1E6547AD"/>
    <w:rsid w:val="1E68465C"/>
    <w:rsid w:val="1E7211A3"/>
    <w:rsid w:val="1E735381"/>
    <w:rsid w:val="1E77304E"/>
    <w:rsid w:val="1E813FE3"/>
    <w:rsid w:val="1E84648E"/>
    <w:rsid w:val="1E951962"/>
    <w:rsid w:val="1E962389"/>
    <w:rsid w:val="1E980DA9"/>
    <w:rsid w:val="1EAB0752"/>
    <w:rsid w:val="1EB37DB8"/>
    <w:rsid w:val="1EB42DFB"/>
    <w:rsid w:val="1EB6719A"/>
    <w:rsid w:val="1ED07610"/>
    <w:rsid w:val="1ED71E59"/>
    <w:rsid w:val="1EDC428B"/>
    <w:rsid w:val="1EDC50AE"/>
    <w:rsid w:val="1EE76B46"/>
    <w:rsid w:val="1EEC1445"/>
    <w:rsid w:val="1EEF4F26"/>
    <w:rsid w:val="1EF05378"/>
    <w:rsid w:val="1EF377E8"/>
    <w:rsid w:val="1F0101AE"/>
    <w:rsid w:val="1F0C2719"/>
    <w:rsid w:val="1F1432BB"/>
    <w:rsid w:val="1F23055D"/>
    <w:rsid w:val="1F240CB5"/>
    <w:rsid w:val="1F2C2D31"/>
    <w:rsid w:val="1F3835D5"/>
    <w:rsid w:val="1F465AFA"/>
    <w:rsid w:val="1F4C596D"/>
    <w:rsid w:val="1F4D1FBA"/>
    <w:rsid w:val="1F505F03"/>
    <w:rsid w:val="1F57458E"/>
    <w:rsid w:val="1F5D0208"/>
    <w:rsid w:val="1F5F6346"/>
    <w:rsid w:val="1F671861"/>
    <w:rsid w:val="1F68109A"/>
    <w:rsid w:val="1F6D358D"/>
    <w:rsid w:val="1F705B32"/>
    <w:rsid w:val="1F7116FF"/>
    <w:rsid w:val="1F775E30"/>
    <w:rsid w:val="1F790F43"/>
    <w:rsid w:val="1F812B75"/>
    <w:rsid w:val="1FA405A5"/>
    <w:rsid w:val="1FA94845"/>
    <w:rsid w:val="1FB147CD"/>
    <w:rsid w:val="1FB37976"/>
    <w:rsid w:val="1FB85948"/>
    <w:rsid w:val="1FE8446F"/>
    <w:rsid w:val="1FED5D99"/>
    <w:rsid w:val="1FF1147D"/>
    <w:rsid w:val="1FF40688"/>
    <w:rsid w:val="1FF561F6"/>
    <w:rsid w:val="1FF70F2B"/>
    <w:rsid w:val="1FFF0D1A"/>
    <w:rsid w:val="1FFF54AF"/>
    <w:rsid w:val="200321F4"/>
    <w:rsid w:val="20392E6F"/>
    <w:rsid w:val="203D17C0"/>
    <w:rsid w:val="204213F3"/>
    <w:rsid w:val="20542ED4"/>
    <w:rsid w:val="206374F2"/>
    <w:rsid w:val="20676A3B"/>
    <w:rsid w:val="20687BA5"/>
    <w:rsid w:val="206A0586"/>
    <w:rsid w:val="2072235B"/>
    <w:rsid w:val="2075042A"/>
    <w:rsid w:val="20763254"/>
    <w:rsid w:val="208125AE"/>
    <w:rsid w:val="2083414E"/>
    <w:rsid w:val="20920041"/>
    <w:rsid w:val="20960C8A"/>
    <w:rsid w:val="20982CE2"/>
    <w:rsid w:val="20AF3F50"/>
    <w:rsid w:val="20B03120"/>
    <w:rsid w:val="20B75A80"/>
    <w:rsid w:val="20B84E76"/>
    <w:rsid w:val="20BA2E8D"/>
    <w:rsid w:val="20BA367F"/>
    <w:rsid w:val="20C40A21"/>
    <w:rsid w:val="20C91067"/>
    <w:rsid w:val="20C9506B"/>
    <w:rsid w:val="20CE6DD6"/>
    <w:rsid w:val="20E154A0"/>
    <w:rsid w:val="20E2739F"/>
    <w:rsid w:val="20E31B85"/>
    <w:rsid w:val="20EF4349"/>
    <w:rsid w:val="20F41731"/>
    <w:rsid w:val="20F461FB"/>
    <w:rsid w:val="20F63F8C"/>
    <w:rsid w:val="20F70F1F"/>
    <w:rsid w:val="21010184"/>
    <w:rsid w:val="21093CBF"/>
    <w:rsid w:val="210E225E"/>
    <w:rsid w:val="2114300F"/>
    <w:rsid w:val="211C4D5F"/>
    <w:rsid w:val="211E7193"/>
    <w:rsid w:val="21202F09"/>
    <w:rsid w:val="21210984"/>
    <w:rsid w:val="21254DED"/>
    <w:rsid w:val="212B52F5"/>
    <w:rsid w:val="21330DA7"/>
    <w:rsid w:val="213477B9"/>
    <w:rsid w:val="21442ACB"/>
    <w:rsid w:val="214C6C7C"/>
    <w:rsid w:val="215A1DCF"/>
    <w:rsid w:val="21612CB2"/>
    <w:rsid w:val="216D4325"/>
    <w:rsid w:val="21740172"/>
    <w:rsid w:val="217D541E"/>
    <w:rsid w:val="2182349F"/>
    <w:rsid w:val="21845607"/>
    <w:rsid w:val="219537A4"/>
    <w:rsid w:val="21A72258"/>
    <w:rsid w:val="21B32FF8"/>
    <w:rsid w:val="21B7198F"/>
    <w:rsid w:val="21B90429"/>
    <w:rsid w:val="21B974BF"/>
    <w:rsid w:val="21BC068A"/>
    <w:rsid w:val="21BC52A6"/>
    <w:rsid w:val="21C422DC"/>
    <w:rsid w:val="21D4782E"/>
    <w:rsid w:val="21DC0F96"/>
    <w:rsid w:val="21E70826"/>
    <w:rsid w:val="21F76F1F"/>
    <w:rsid w:val="21F9768D"/>
    <w:rsid w:val="22030E16"/>
    <w:rsid w:val="22036065"/>
    <w:rsid w:val="220643BB"/>
    <w:rsid w:val="220A58A3"/>
    <w:rsid w:val="220F1445"/>
    <w:rsid w:val="2215115E"/>
    <w:rsid w:val="22173C5D"/>
    <w:rsid w:val="221803AA"/>
    <w:rsid w:val="22191957"/>
    <w:rsid w:val="2221328A"/>
    <w:rsid w:val="22252100"/>
    <w:rsid w:val="222546E1"/>
    <w:rsid w:val="22370E2A"/>
    <w:rsid w:val="223905D4"/>
    <w:rsid w:val="224A668A"/>
    <w:rsid w:val="2257325D"/>
    <w:rsid w:val="225C57E4"/>
    <w:rsid w:val="225D0766"/>
    <w:rsid w:val="22622DC3"/>
    <w:rsid w:val="227E248B"/>
    <w:rsid w:val="227F7F61"/>
    <w:rsid w:val="22815E0B"/>
    <w:rsid w:val="2287523A"/>
    <w:rsid w:val="228E2E60"/>
    <w:rsid w:val="2292653E"/>
    <w:rsid w:val="22942399"/>
    <w:rsid w:val="229E1213"/>
    <w:rsid w:val="22A16BC1"/>
    <w:rsid w:val="22A5119C"/>
    <w:rsid w:val="22CB32D7"/>
    <w:rsid w:val="22D27207"/>
    <w:rsid w:val="22DB0563"/>
    <w:rsid w:val="22DB42AB"/>
    <w:rsid w:val="22DE38F9"/>
    <w:rsid w:val="22E4061E"/>
    <w:rsid w:val="22E54440"/>
    <w:rsid w:val="22E560D9"/>
    <w:rsid w:val="22ED3620"/>
    <w:rsid w:val="22F56C96"/>
    <w:rsid w:val="2303348B"/>
    <w:rsid w:val="230C2003"/>
    <w:rsid w:val="23117A24"/>
    <w:rsid w:val="2318159E"/>
    <w:rsid w:val="23232938"/>
    <w:rsid w:val="233704CC"/>
    <w:rsid w:val="23391BB4"/>
    <w:rsid w:val="235730A2"/>
    <w:rsid w:val="235B7B80"/>
    <w:rsid w:val="236878BE"/>
    <w:rsid w:val="236C3996"/>
    <w:rsid w:val="237544BF"/>
    <w:rsid w:val="237F3A45"/>
    <w:rsid w:val="23810F0C"/>
    <w:rsid w:val="2385180E"/>
    <w:rsid w:val="239A5013"/>
    <w:rsid w:val="239C1019"/>
    <w:rsid w:val="239D441B"/>
    <w:rsid w:val="23A3664D"/>
    <w:rsid w:val="23A45250"/>
    <w:rsid w:val="23AA276D"/>
    <w:rsid w:val="23AF3DC1"/>
    <w:rsid w:val="23B40C3B"/>
    <w:rsid w:val="23BB321F"/>
    <w:rsid w:val="23C35180"/>
    <w:rsid w:val="23D112D6"/>
    <w:rsid w:val="23D125BC"/>
    <w:rsid w:val="23DB376E"/>
    <w:rsid w:val="23E122AF"/>
    <w:rsid w:val="23F574BC"/>
    <w:rsid w:val="24037F49"/>
    <w:rsid w:val="24067733"/>
    <w:rsid w:val="24071C5F"/>
    <w:rsid w:val="24082954"/>
    <w:rsid w:val="2409583B"/>
    <w:rsid w:val="240E783E"/>
    <w:rsid w:val="24100D97"/>
    <w:rsid w:val="241238DC"/>
    <w:rsid w:val="24172E6F"/>
    <w:rsid w:val="24283C25"/>
    <w:rsid w:val="2435126F"/>
    <w:rsid w:val="244427B8"/>
    <w:rsid w:val="244C2936"/>
    <w:rsid w:val="2454141B"/>
    <w:rsid w:val="24602B43"/>
    <w:rsid w:val="24613E12"/>
    <w:rsid w:val="24614B4B"/>
    <w:rsid w:val="24634C2A"/>
    <w:rsid w:val="246C7B21"/>
    <w:rsid w:val="24721FFB"/>
    <w:rsid w:val="24736602"/>
    <w:rsid w:val="24757F52"/>
    <w:rsid w:val="248226A9"/>
    <w:rsid w:val="24891E03"/>
    <w:rsid w:val="248E56E5"/>
    <w:rsid w:val="24AC332E"/>
    <w:rsid w:val="24AD2905"/>
    <w:rsid w:val="24CA0480"/>
    <w:rsid w:val="24D2446D"/>
    <w:rsid w:val="24DF0E42"/>
    <w:rsid w:val="24EA4552"/>
    <w:rsid w:val="24EB2AB2"/>
    <w:rsid w:val="24ED66F8"/>
    <w:rsid w:val="24EF7460"/>
    <w:rsid w:val="24F15196"/>
    <w:rsid w:val="24F739DA"/>
    <w:rsid w:val="24F753CF"/>
    <w:rsid w:val="25044BB1"/>
    <w:rsid w:val="25050C41"/>
    <w:rsid w:val="25103E1E"/>
    <w:rsid w:val="25137802"/>
    <w:rsid w:val="251B66B7"/>
    <w:rsid w:val="251D3E68"/>
    <w:rsid w:val="252C0BE0"/>
    <w:rsid w:val="252E1F46"/>
    <w:rsid w:val="252F7130"/>
    <w:rsid w:val="253B4663"/>
    <w:rsid w:val="254D79E7"/>
    <w:rsid w:val="254F67C7"/>
    <w:rsid w:val="25516693"/>
    <w:rsid w:val="25657427"/>
    <w:rsid w:val="256D6EA1"/>
    <w:rsid w:val="25794A76"/>
    <w:rsid w:val="257E25C2"/>
    <w:rsid w:val="2582754F"/>
    <w:rsid w:val="2593354C"/>
    <w:rsid w:val="259D5B18"/>
    <w:rsid w:val="25AC55CD"/>
    <w:rsid w:val="25AC5B52"/>
    <w:rsid w:val="25AF3EE2"/>
    <w:rsid w:val="25B328ED"/>
    <w:rsid w:val="25B43203"/>
    <w:rsid w:val="25C0390A"/>
    <w:rsid w:val="25C40FA3"/>
    <w:rsid w:val="25C94C25"/>
    <w:rsid w:val="25CB50AD"/>
    <w:rsid w:val="25CD5193"/>
    <w:rsid w:val="25E24C14"/>
    <w:rsid w:val="25F03369"/>
    <w:rsid w:val="26085D99"/>
    <w:rsid w:val="2618306A"/>
    <w:rsid w:val="261C2795"/>
    <w:rsid w:val="26215F4F"/>
    <w:rsid w:val="2626646E"/>
    <w:rsid w:val="26345394"/>
    <w:rsid w:val="26390ED2"/>
    <w:rsid w:val="263F1A71"/>
    <w:rsid w:val="26436E25"/>
    <w:rsid w:val="265C4067"/>
    <w:rsid w:val="266C68C0"/>
    <w:rsid w:val="26773B7F"/>
    <w:rsid w:val="267E3BC0"/>
    <w:rsid w:val="26834513"/>
    <w:rsid w:val="268A7730"/>
    <w:rsid w:val="269424BF"/>
    <w:rsid w:val="269C0142"/>
    <w:rsid w:val="26B44D8B"/>
    <w:rsid w:val="26D27249"/>
    <w:rsid w:val="26E56D84"/>
    <w:rsid w:val="26F07EB2"/>
    <w:rsid w:val="26F52246"/>
    <w:rsid w:val="26F84492"/>
    <w:rsid w:val="26F92A28"/>
    <w:rsid w:val="26F95AE2"/>
    <w:rsid w:val="27024B90"/>
    <w:rsid w:val="270513CC"/>
    <w:rsid w:val="27051A79"/>
    <w:rsid w:val="27055B6C"/>
    <w:rsid w:val="270B29F5"/>
    <w:rsid w:val="270C2C36"/>
    <w:rsid w:val="271433BD"/>
    <w:rsid w:val="272866C3"/>
    <w:rsid w:val="274D4BBA"/>
    <w:rsid w:val="2765609B"/>
    <w:rsid w:val="276809EF"/>
    <w:rsid w:val="276C5C7B"/>
    <w:rsid w:val="276D024C"/>
    <w:rsid w:val="277C37C2"/>
    <w:rsid w:val="278422F1"/>
    <w:rsid w:val="278709C7"/>
    <w:rsid w:val="278B6AC6"/>
    <w:rsid w:val="279042A0"/>
    <w:rsid w:val="279615FE"/>
    <w:rsid w:val="27A92043"/>
    <w:rsid w:val="27AE1ECC"/>
    <w:rsid w:val="27BE5A0E"/>
    <w:rsid w:val="27D02CFA"/>
    <w:rsid w:val="27ED54CD"/>
    <w:rsid w:val="27FA4F7D"/>
    <w:rsid w:val="28141D06"/>
    <w:rsid w:val="281E471A"/>
    <w:rsid w:val="282B2BC1"/>
    <w:rsid w:val="283923B0"/>
    <w:rsid w:val="28407FC9"/>
    <w:rsid w:val="284369CF"/>
    <w:rsid w:val="28466FE6"/>
    <w:rsid w:val="28500767"/>
    <w:rsid w:val="28537F15"/>
    <w:rsid w:val="28595850"/>
    <w:rsid w:val="28693971"/>
    <w:rsid w:val="286B1703"/>
    <w:rsid w:val="286F2622"/>
    <w:rsid w:val="28812B39"/>
    <w:rsid w:val="288325A9"/>
    <w:rsid w:val="28890412"/>
    <w:rsid w:val="288D7247"/>
    <w:rsid w:val="288F7CE1"/>
    <w:rsid w:val="28916AD5"/>
    <w:rsid w:val="28940C5A"/>
    <w:rsid w:val="289F4737"/>
    <w:rsid w:val="28A64DE8"/>
    <w:rsid w:val="28B11041"/>
    <w:rsid w:val="28C1478F"/>
    <w:rsid w:val="28C35AEF"/>
    <w:rsid w:val="28CE1BBA"/>
    <w:rsid w:val="28DA6C13"/>
    <w:rsid w:val="28E374EB"/>
    <w:rsid w:val="28F82451"/>
    <w:rsid w:val="28FA5795"/>
    <w:rsid w:val="29013439"/>
    <w:rsid w:val="29053F40"/>
    <w:rsid w:val="290B41F6"/>
    <w:rsid w:val="29240171"/>
    <w:rsid w:val="29272B33"/>
    <w:rsid w:val="2927562A"/>
    <w:rsid w:val="292F3FEC"/>
    <w:rsid w:val="293171E0"/>
    <w:rsid w:val="2932673A"/>
    <w:rsid w:val="293C43A8"/>
    <w:rsid w:val="294A24E2"/>
    <w:rsid w:val="294E134B"/>
    <w:rsid w:val="2954461D"/>
    <w:rsid w:val="29557D96"/>
    <w:rsid w:val="296E08C2"/>
    <w:rsid w:val="29783193"/>
    <w:rsid w:val="298D3020"/>
    <w:rsid w:val="299712D9"/>
    <w:rsid w:val="29A0122E"/>
    <w:rsid w:val="29A55C26"/>
    <w:rsid w:val="29A66CF7"/>
    <w:rsid w:val="29B449E4"/>
    <w:rsid w:val="29B61BC8"/>
    <w:rsid w:val="29C30675"/>
    <w:rsid w:val="29C57B22"/>
    <w:rsid w:val="29CB62CA"/>
    <w:rsid w:val="29D00B19"/>
    <w:rsid w:val="29E03A2B"/>
    <w:rsid w:val="29E15A35"/>
    <w:rsid w:val="29E834C0"/>
    <w:rsid w:val="29ED17BC"/>
    <w:rsid w:val="29FA4AED"/>
    <w:rsid w:val="2A074EA3"/>
    <w:rsid w:val="2A0B1814"/>
    <w:rsid w:val="2A107756"/>
    <w:rsid w:val="2A153349"/>
    <w:rsid w:val="2A1536D4"/>
    <w:rsid w:val="2A1A1856"/>
    <w:rsid w:val="2A276FA3"/>
    <w:rsid w:val="2A3E70CF"/>
    <w:rsid w:val="2A406F5C"/>
    <w:rsid w:val="2A496345"/>
    <w:rsid w:val="2A4C0192"/>
    <w:rsid w:val="2A4E3CF9"/>
    <w:rsid w:val="2A687C98"/>
    <w:rsid w:val="2A7141AC"/>
    <w:rsid w:val="2A755729"/>
    <w:rsid w:val="2A755A41"/>
    <w:rsid w:val="2A8229C5"/>
    <w:rsid w:val="2A831855"/>
    <w:rsid w:val="2A836229"/>
    <w:rsid w:val="2A870E52"/>
    <w:rsid w:val="2A8735EB"/>
    <w:rsid w:val="2A8B1BE9"/>
    <w:rsid w:val="2A900D3C"/>
    <w:rsid w:val="2A9239B9"/>
    <w:rsid w:val="2A9A7865"/>
    <w:rsid w:val="2A9C3DF6"/>
    <w:rsid w:val="2AA57942"/>
    <w:rsid w:val="2ABD38EA"/>
    <w:rsid w:val="2ACC6656"/>
    <w:rsid w:val="2AD4533E"/>
    <w:rsid w:val="2AE101E8"/>
    <w:rsid w:val="2AE17A5A"/>
    <w:rsid w:val="2AE20151"/>
    <w:rsid w:val="2AE21608"/>
    <w:rsid w:val="2AFF5867"/>
    <w:rsid w:val="2B05199B"/>
    <w:rsid w:val="2B0B3E5F"/>
    <w:rsid w:val="2B163BA8"/>
    <w:rsid w:val="2B253DEB"/>
    <w:rsid w:val="2B3109E2"/>
    <w:rsid w:val="2B35747D"/>
    <w:rsid w:val="2B400008"/>
    <w:rsid w:val="2B5208F0"/>
    <w:rsid w:val="2B533CD8"/>
    <w:rsid w:val="2B593D15"/>
    <w:rsid w:val="2B5C40C2"/>
    <w:rsid w:val="2B6316F6"/>
    <w:rsid w:val="2B6501D1"/>
    <w:rsid w:val="2B6C2348"/>
    <w:rsid w:val="2B6E24D2"/>
    <w:rsid w:val="2B7D6118"/>
    <w:rsid w:val="2B810972"/>
    <w:rsid w:val="2B8372CE"/>
    <w:rsid w:val="2B8957AF"/>
    <w:rsid w:val="2B8E5D9B"/>
    <w:rsid w:val="2B917E27"/>
    <w:rsid w:val="2B944ACD"/>
    <w:rsid w:val="2B9B40AD"/>
    <w:rsid w:val="2B9D2ECC"/>
    <w:rsid w:val="2BB27C0F"/>
    <w:rsid w:val="2BC34382"/>
    <w:rsid w:val="2BC5737C"/>
    <w:rsid w:val="2BCC2302"/>
    <w:rsid w:val="2BD070ED"/>
    <w:rsid w:val="2BD2447A"/>
    <w:rsid w:val="2BD37C14"/>
    <w:rsid w:val="2BD70A84"/>
    <w:rsid w:val="2BD82C0B"/>
    <w:rsid w:val="2BDE2C89"/>
    <w:rsid w:val="2BE041B6"/>
    <w:rsid w:val="2BF031DC"/>
    <w:rsid w:val="2BF108A7"/>
    <w:rsid w:val="2BFF288E"/>
    <w:rsid w:val="2C155C0E"/>
    <w:rsid w:val="2C180300"/>
    <w:rsid w:val="2C247ED6"/>
    <w:rsid w:val="2C270870"/>
    <w:rsid w:val="2C2F70EB"/>
    <w:rsid w:val="2C3E15F3"/>
    <w:rsid w:val="2C484F75"/>
    <w:rsid w:val="2C496E9D"/>
    <w:rsid w:val="2C5007A9"/>
    <w:rsid w:val="2C626979"/>
    <w:rsid w:val="2C6A1744"/>
    <w:rsid w:val="2C6A353D"/>
    <w:rsid w:val="2C6C17D6"/>
    <w:rsid w:val="2C6E34BC"/>
    <w:rsid w:val="2C724370"/>
    <w:rsid w:val="2C841CDE"/>
    <w:rsid w:val="2C842D93"/>
    <w:rsid w:val="2C856E8A"/>
    <w:rsid w:val="2C89389B"/>
    <w:rsid w:val="2C8A34F7"/>
    <w:rsid w:val="2C8B7D90"/>
    <w:rsid w:val="2C975367"/>
    <w:rsid w:val="2C9F3AF8"/>
    <w:rsid w:val="2CA55C39"/>
    <w:rsid w:val="2CAC3614"/>
    <w:rsid w:val="2CB45197"/>
    <w:rsid w:val="2CCF04B2"/>
    <w:rsid w:val="2CD0232F"/>
    <w:rsid w:val="2CED0325"/>
    <w:rsid w:val="2CF343D1"/>
    <w:rsid w:val="2CF447E8"/>
    <w:rsid w:val="2CFD7065"/>
    <w:rsid w:val="2D0A3730"/>
    <w:rsid w:val="2D0C4D23"/>
    <w:rsid w:val="2D0E77E5"/>
    <w:rsid w:val="2D1030D1"/>
    <w:rsid w:val="2D1072E5"/>
    <w:rsid w:val="2D1E543B"/>
    <w:rsid w:val="2D29475D"/>
    <w:rsid w:val="2D311100"/>
    <w:rsid w:val="2D451900"/>
    <w:rsid w:val="2D4D6F0F"/>
    <w:rsid w:val="2D54699B"/>
    <w:rsid w:val="2D6D3827"/>
    <w:rsid w:val="2D7155FC"/>
    <w:rsid w:val="2D7B1219"/>
    <w:rsid w:val="2D86569B"/>
    <w:rsid w:val="2D8751E0"/>
    <w:rsid w:val="2D9747A7"/>
    <w:rsid w:val="2DA01832"/>
    <w:rsid w:val="2DA90BBB"/>
    <w:rsid w:val="2DAB3664"/>
    <w:rsid w:val="2DB17BB8"/>
    <w:rsid w:val="2DB77E44"/>
    <w:rsid w:val="2DC457D8"/>
    <w:rsid w:val="2DCD1446"/>
    <w:rsid w:val="2DD3528A"/>
    <w:rsid w:val="2DD40102"/>
    <w:rsid w:val="2DDA4BBD"/>
    <w:rsid w:val="2DDA6326"/>
    <w:rsid w:val="2DDF4725"/>
    <w:rsid w:val="2E085992"/>
    <w:rsid w:val="2E0C5285"/>
    <w:rsid w:val="2E0C5865"/>
    <w:rsid w:val="2E18142E"/>
    <w:rsid w:val="2E190A47"/>
    <w:rsid w:val="2E1F60C2"/>
    <w:rsid w:val="2E24724B"/>
    <w:rsid w:val="2E286227"/>
    <w:rsid w:val="2E304F81"/>
    <w:rsid w:val="2E335B51"/>
    <w:rsid w:val="2E4206A6"/>
    <w:rsid w:val="2E472B2A"/>
    <w:rsid w:val="2E4932E9"/>
    <w:rsid w:val="2E4F470E"/>
    <w:rsid w:val="2E6C5B4C"/>
    <w:rsid w:val="2E741C55"/>
    <w:rsid w:val="2E807F9C"/>
    <w:rsid w:val="2E8E1D17"/>
    <w:rsid w:val="2EA30DD5"/>
    <w:rsid w:val="2EA84CEB"/>
    <w:rsid w:val="2EB30201"/>
    <w:rsid w:val="2EB74900"/>
    <w:rsid w:val="2EBB27F8"/>
    <w:rsid w:val="2EC9435B"/>
    <w:rsid w:val="2ECF3C7B"/>
    <w:rsid w:val="2ED3134F"/>
    <w:rsid w:val="2ED718A0"/>
    <w:rsid w:val="2EDA313F"/>
    <w:rsid w:val="2EDF6715"/>
    <w:rsid w:val="2EE63891"/>
    <w:rsid w:val="2EEA0253"/>
    <w:rsid w:val="2EF24D57"/>
    <w:rsid w:val="2EF91817"/>
    <w:rsid w:val="2EF93538"/>
    <w:rsid w:val="2EFC4A23"/>
    <w:rsid w:val="2F00245B"/>
    <w:rsid w:val="2F1A3829"/>
    <w:rsid w:val="2F206FAC"/>
    <w:rsid w:val="2F263B77"/>
    <w:rsid w:val="2F2A1FE0"/>
    <w:rsid w:val="2F2A41ED"/>
    <w:rsid w:val="2F3A40F5"/>
    <w:rsid w:val="2F3F7B6F"/>
    <w:rsid w:val="2F543555"/>
    <w:rsid w:val="2F592ACC"/>
    <w:rsid w:val="2F814E6D"/>
    <w:rsid w:val="2F927015"/>
    <w:rsid w:val="2F9302F7"/>
    <w:rsid w:val="2F970089"/>
    <w:rsid w:val="2F9746F6"/>
    <w:rsid w:val="2F9870C3"/>
    <w:rsid w:val="2FA275B4"/>
    <w:rsid w:val="2FAA7EAA"/>
    <w:rsid w:val="2FAC1338"/>
    <w:rsid w:val="2FAF0127"/>
    <w:rsid w:val="2FAF6379"/>
    <w:rsid w:val="2FB92D54"/>
    <w:rsid w:val="2FC032D8"/>
    <w:rsid w:val="2FC64EA6"/>
    <w:rsid w:val="2FD10D94"/>
    <w:rsid w:val="2FD2433C"/>
    <w:rsid w:val="2FD45616"/>
    <w:rsid w:val="2FD62695"/>
    <w:rsid w:val="2FD81CED"/>
    <w:rsid w:val="2FDC6DEF"/>
    <w:rsid w:val="2FE04A2B"/>
    <w:rsid w:val="2FEB7132"/>
    <w:rsid w:val="2FFD5337"/>
    <w:rsid w:val="3002050B"/>
    <w:rsid w:val="300E27DD"/>
    <w:rsid w:val="301F39DF"/>
    <w:rsid w:val="30215683"/>
    <w:rsid w:val="302B3262"/>
    <w:rsid w:val="302F384F"/>
    <w:rsid w:val="30313423"/>
    <w:rsid w:val="30316875"/>
    <w:rsid w:val="3034062C"/>
    <w:rsid w:val="3036562E"/>
    <w:rsid w:val="304271ED"/>
    <w:rsid w:val="304437EC"/>
    <w:rsid w:val="304A5B76"/>
    <w:rsid w:val="305058E4"/>
    <w:rsid w:val="305B62F3"/>
    <w:rsid w:val="30677043"/>
    <w:rsid w:val="306E7AB2"/>
    <w:rsid w:val="306F7CE8"/>
    <w:rsid w:val="30765D65"/>
    <w:rsid w:val="307810F3"/>
    <w:rsid w:val="30797ECF"/>
    <w:rsid w:val="30801FA9"/>
    <w:rsid w:val="308B2879"/>
    <w:rsid w:val="30915729"/>
    <w:rsid w:val="309301E4"/>
    <w:rsid w:val="309C7E50"/>
    <w:rsid w:val="309D65EE"/>
    <w:rsid w:val="30A14837"/>
    <w:rsid w:val="30A15A87"/>
    <w:rsid w:val="30A73880"/>
    <w:rsid w:val="30A75F47"/>
    <w:rsid w:val="30A83C34"/>
    <w:rsid w:val="30A86C1D"/>
    <w:rsid w:val="30C157FC"/>
    <w:rsid w:val="30C8278E"/>
    <w:rsid w:val="30CB27FC"/>
    <w:rsid w:val="30CB71E3"/>
    <w:rsid w:val="30D73C56"/>
    <w:rsid w:val="30D808F5"/>
    <w:rsid w:val="30EB25C6"/>
    <w:rsid w:val="30F15FCD"/>
    <w:rsid w:val="31022E47"/>
    <w:rsid w:val="31037EF9"/>
    <w:rsid w:val="31091AB9"/>
    <w:rsid w:val="3109505F"/>
    <w:rsid w:val="31145667"/>
    <w:rsid w:val="31173E32"/>
    <w:rsid w:val="311C3C8E"/>
    <w:rsid w:val="31273464"/>
    <w:rsid w:val="31465280"/>
    <w:rsid w:val="31477DE7"/>
    <w:rsid w:val="31512BAF"/>
    <w:rsid w:val="31526A6D"/>
    <w:rsid w:val="315541C8"/>
    <w:rsid w:val="3157122A"/>
    <w:rsid w:val="31801F06"/>
    <w:rsid w:val="31813760"/>
    <w:rsid w:val="3181699F"/>
    <w:rsid w:val="31816B51"/>
    <w:rsid w:val="31876AFD"/>
    <w:rsid w:val="318850D4"/>
    <w:rsid w:val="318F4448"/>
    <w:rsid w:val="319223B0"/>
    <w:rsid w:val="319D7EBA"/>
    <w:rsid w:val="31A32730"/>
    <w:rsid w:val="31AB7211"/>
    <w:rsid w:val="31B13EFB"/>
    <w:rsid w:val="31C40071"/>
    <w:rsid w:val="31C559E0"/>
    <w:rsid w:val="31CC7843"/>
    <w:rsid w:val="31CD42F6"/>
    <w:rsid w:val="31D04385"/>
    <w:rsid w:val="31E247E4"/>
    <w:rsid w:val="31EA066B"/>
    <w:rsid w:val="31EB2228"/>
    <w:rsid w:val="31FE1656"/>
    <w:rsid w:val="3204763E"/>
    <w:rsid w:val="320B1602"/>
    <w:rsid w:val="320D7D97"/>
    <w:rsid w:val="321813D4"/>
    <w:rsid w:val="32181B2D"/>
    <w:rsid w:val="32196083"/>
    <w:rsid w:val="321F379F"/>
    <w:rsid w:val="32230579"/>
    <w:rsid w:val="32232F9B"/>
    <w:rsid w:val="322A5044"/>
    <w:rsid w:val="322A7F39"/>
    <w:rsid w:val="323E4C10"/>
    <w:rsid w:val="324244EC"/>
    <w:rsid w:val="324A1E49"/>
    <w:rsid w:val="32552FE8"/>
    <w:rsid w:val="325B56E7"/>
    <w:rsid w:val="326E42CA"/>
    <w:rsid w:val="326F1767"/>
    <w:rsid w:val="3270711A"/>
    <w:rsid w:val="32764F2C"/>
    <w:rsid w:val="327E3B63"/>
    <w:rsid w:val="327E6C91"/>
    <w:rsid w:val="3299024B"/>
    <w:rsid w:val="329B0E63"/>
    <w:rsid w:val="32A37B5A"/>
    <w:rsid w:val="32BE412A"/>
    <w:rsid w:val="32BF0681"/>
    <w:rsid w:val="32CC28BA"/>
    <w:rsid w:val="32CC4AC1"/>
    <w:rsid w:val="32D3237F"/>
    <w:rsid w:val="32D67B67"/>
    <w:rsid w:val="32D85BE7"/>
    <w:rsid w:val="32D963C6"/>
    <w:rsid w:val="32DC38F1"/>
    <w:rsid w:val="32DD4388"/>
    <w:rsid w:val="32DD4FAB"/>
    <w:rsid w:val="32E93C7A"/>
    <w:rsid w:val="32F81403"/>
    <w:rsid w:val="32FA5B5D"/>
    <w:rsid w:val="330864CC"/>
    <w:rsid w:val="330E1609"/>
    <w:rsid w:val="331120C5"/>
    <w:rsid w:val="33174CED"/>
    <w:rsid w:val="33207543"/>
    <w:rsid w:val="3328636D"/>
    <w:rsid w:val="332D60D3"/>
    <w:rsid w:val="33343380"/>
    <w:rsid w:val="333A423F"/>
    <w:rsid w:val="333E4CED"/>
    <w:rsid w:val="33435FF1"/>
    <w:rsid w:val="3346767B"/>
    <w:rsid w:val="334B5DA7"/>
    <w:rsid w:val="334E46B8"/>
    <w:rsid w:val="33553610"/>
    <w:rsid w:val="33630E9A"/>
    <w:rsid w:val="336478A9"/>
    <w:rsid w:val="33706496"/>
    <w:rsid w:val="33715769"/>
    <w:rsid w:val="33776737"/>
    <w:rsid w:val="337E053C"/>
    <w:rsid w:val="33807186"/>
    <w:rsid w:val="338673F1"/>
    <w:rsid w:val="338F3392"/>
    <w:rsid w:val="338F58EC"/>
    <w:rsid w:val="33943EE7"/>
    <w:rsid w:val="33967917"/>
    <w:rsid w:val="33A53D1B"/>
    <w:rsid w:val="33B071AC"/>
    <w:rsid w:val="33B3204A"/>
    <w:rsid w:val="33B56D2E"/>
    <w:rsid w:val="33C4215F"/>
    <w:rsid w:val="33C60E96"/>
    <w:rsid w:val="33CA5FBF"/>
    <w:rsid w:val="33E865CF"/>
    <w:rsid w:val="33ED0188"/>
    <w:rsid w:val="33FB3B17"/>
    <w:rsid w:val="33FC32BE"/>
    <w:rsid w:val="34012F1B"/>
    <w:rsid w:val="34026DAB"/>
    <w:rsid w:val="34203C2B"/>
    <w:rsid w:val="34205B4A"/>
    <w:rsid w:val="34353825"/>
    <w:rsid w:val="34415836"/>
    <w:rsid w:val="3459110F"/>
    <w:rsid w:val="345E217A"/>
    <w:rsid w:val="346C500B"/>
    <w:rsid w:val="347425D9"/>
    <w:rsid w:val="34833E2B"/>
    <w:rsid w:val="34876754"/>
    <w:rsid w:val="3493045B"/>
    <w:rsid w:val="34943D90"/>
    <w:rsid w:val="34AE4520"/>
    <w:rsid w:val="34B016DE"/>
    <w:rsid w:val="34B32468"/>
    <w:rsid w:val="34B64E4C"/>
    <w:rsid w:val="34C13B67"/>
    <w:rsid w:val="34C802A7"/>
    <w:rsid w:val="34CC4C81"/>
    <w:rsid w:val="34CD2C0E"/>
    <w:rsid w:val="34D0057F"/>
    <w:rsid w:val="34D64278"/>
    <w:rsid w:val="34DF3813"/>
    <w:rsid w:val="34E158B0"/>
    <w:rsid w:val="34F12F90"/>
    <w:rsid w:val="34F565DC"/>
    <w:rsid w:val="34F56DD8"/>
    <w:rsid w:val="34F64F76"/>
    <w:rsid w:val="34F87F0F"/>
    <w:rsid w:val="35003AFC"/>
    <w:rsid w:val="35123632"/>
    <w:rsid w:val="35165311"/>
    <w:rsid w:val="35182B73"/>
    <w:rsid w:val="351B28ED"/>
    <w:rsid w:val="3521156B"/>
    <w:rsid w:val="352132B4"/>
    <w:rsid w:val="35227238"/>
    <w:rsid w:val="3528342C"/>
    <w:rsid w:val="352E3E4F"/>
    <w:rsid w:val="35322A12"/>
    <w:rsid w:val="353A4937"/>
    <w:rsid w:val="35405ED3"/>
    <w:rsid w:val="3548136C"/>
    <w:rsid w:val="354858B9"/>
    <w:rsid w:val="35533E3E"/>
    <w:rsid w:val="35545DCB"/>
    <w:rsid w:val="355B6D88"/>
    <w:rsid w:val="355D4F72"/>
    <w:rsid w:val="35641BFF"/>
    <w:rsid w:val="357D3E5D"/>
    <w:rsid w:val="35926722"/>
    <w:rsid w:val="359478D5"/>
    <w:rsid w:val="35956011"/>
    <w:rsid w:val="35961FCC"/>
    <w:rsid w:val="35A172A7"/>
    <w:rsid w:val="35A4745C"/>
    <w:rsid w:val="35A76359"/>
    <w:rsid w:val="35BA7CDA"/>
    <w:rsid w:val="35BC3DB5"/>
    <w:rsid w:val="35BF429C"/>
    <w:rsid w:val="35C104A3"/>
    <w:rsid w:val="35C723CB"/>
    <w:rsid w:val="35D133F5"/>
    <w:rsid w:val="35DC779C"/>
    <w:rsid w:val="35E5121D"/>
    <w:rsid w:val="35EB0CAA"/>
    <w:rsid w:val="35FD63B2"/>
    <w:rsid w:val="35FF6569"/>
    <w:rsid w:val="36040EC5"/>
    <w:rsid w:val="360D3DFA"/>
    <w:rsid w:val="360E1152"/>
    <w:rsid w:val="361230EE"/>
    <w:rsid w:val="361310BA"/>
    <w:rsid w:val="362332BE"/>
    <w:rsid w:val="362D05C2"/>
    <w:rsid w:val="363915D5"/>
    <w:rsid w:val="363D5AEB"/>
    <w:rsid w:val="364A597F"/>
    <w:rsid w:val="36573491"/>
    <w:rsid w:val="365A2BFE"/>
    <w:rsid w:val="36613FFC"/>
    <w:rsid w:val="366A2FFA"/>
    <w:rsid w:val="366A46FC"/>
    <w:rsid w:val="366C34D2"/>
    <w:rsid w:val="36770D8F"/>
    <w:rsid w:val="3679196B"/>
    <w:rsid w:val="367E21F9"/>
    <w:rsid w:val="36811266"/>
    <w:rsid w:val="36937254"/>
    <w:rsid w:val="36960B45"/>
    <w:rsid w:val="369833BE"/>
    <w:rsid w:val="369A64A6"/>
    <w:rsid w:val="36A15F24"/>
    <w:rsid w:val="36A852B2"/>
    <w:rsid w:val="36AA0DE7"/>
    <w:rsid w:val="36C8667F"/>
    <w:rsid w:val="36CB069B"/>
    <w:rsid w:val="36D36A07"/>
    <w:rsid w:val="36DA1F33"/>
    <w:rsid w:val="36EE62FB"/>
    <w:rsid w:val="36EF49F7"/>
    <w:rsid w:val="36F52385"/>
    <w:rsid w:val="36F823B4"/>
    <w:rsid w:val="36F85C35"/>
    <w:rsid w:val="36FF7799"/>
    <w:rsid w:val="37083993"/>
    <w:rsid w:val="37090CD6"/>
    <w:rsid w:val="370B6450"/>
    <w:rsid w:val="371C372F"/>
    <w:rsid w:val="372839A8"/>
    <w:rsid w:val="3736013E"/>
    <w:rsid w:val="373E1726"/>
    <w:rsid w:val="374418FA"/>
    <w:rsid w:val="3748736D"/>
    <w:rsid w:val="37531CE0"/>
    <w:rsid w:val="375C6DE7"/>
    <w:rsid w:val="375F7C86"/>
    <w:rsid w:val="376413CC"/>
    <w:rsid w:val="37704A11"/>
    <w:rsid w:val="37884070"/>
    <w:rsid w:val="379D64F6"/>
    <w:rsid w:val="37B24C58"/>
    <w:rsid w:val="37B84277"/>
    <w:rsid w:val="37BC5AD7"/>
    <w:rsid w:val="37C31E18"/>
    <w:rsid w:val="37C725E7"/>
    <w:rsid w:val="37CD1A92"/>
    <w:rsid w:val="37E2271A"/>
    <w:rsid w:val="37EE37B7"/>
    <w:rsid w:val="37F54B45"/>
    <w:rsid w:val="37F9321A"/>
    <w:rsid w:val="38042D2A"/>
    <w:rsid w:val="38065781"/>
    <w:rsid w:val="380E28C0"/>
    <w:rsid w:val="38224817"/>
    <w:rsid w:val="38292DA2"/>
    <w:rsid w:val="3836439F"/>
    <w:rsid w:val="383C09C6"/>
    <w:rsid w:val="38402264"/>
    <w:rsid w:val="384042A6"/>
    <w:rsid w:val="38444E9C"/>
    <w:rsid w:val="385004FC"/>
    <w:rsid w:val="38561454"/>
    <w:rsid w:val="38610896"/>
    <w:rsid w:val="38611488"/>
    <w:rsid w:val="38651CCB"/>
    <w:rsid w:val="386B3CE1"/>
    <w:rsid w:val="3877464F"/>
    <w:rsid w:val="387B7A37"/>
    <w:rsid w:val="38800D96"/>
    <w:rsid w:val="38841845"/>
    <w:rsid w:val="38884BDA"/>
    <w:rsid w:val="389E210A"/>
    <w:rsid w:val="389E51DD"/>
    <w:rsid w:val="38A22009"/>
    <w:rsid w:val="38A40323"/>
    <w:rsid w:val="38AB2BDE"/>
    <w:rsid w:val="38B270CB"/>
    <w:rsid w:val="38B36ECE"/>
    <w:rsid w:val="38B95B73"/>
    <w:rsid w:val="38C521E1"/>
    <w:rsid w:val="38CD238D"/>
    <w:rsid w:val="38D64977"/>
    <w:rsid w:val="38D66814"/>
    <w:rsid w:val="38E81AE6"/>
    <w:rsid w:val="38EC475E"/>
    <w:rsid w:val="38EC4A8C"/>
    <w:rsid w:val="38FE3667"/>
    <w:rsid w:val="39000CF2"/>
    <w:rsid w:val="390F578E"/>
    <w:rsid w:val="39104808"/>
    <w:rsid w:val="3914314C"/>
    <w:rsid w:val="391A5C12"/>
    <w:rsid w:val="39216802"/>
    <w:rsid w:val="3939065C"/>
    <w:rsid w:val="3939348E"/>
    <w:rsid w:val="39395E83"/>
    <w:rsid w:val="393A4E6B"/>
    <w:rsid w:val="394252B4"/>
    <w:rsid w:val="394A0EC1"/>
    <w:rsid w:val="394B1E48"/>
    <w:rsid w:val="39612E5F"/>
    <w:rsid w:val="39625089"/>
    <w:rsid w:val="39686882"/>
    <w:rsid w:val="396A2838"/>
    <w:rsid w:val="396C52BC"/>
    <w:rsid w:val="396F5C24"/>
    <w:rsid w:val="39781082"/>
    <w:rsid w:val="39875E05"/>
    <w:rsid w:val="3999387F"/>
    <w:rsid w:val="39A01C75"/>
    <w:rsid w:val="39A720F6"/>
    <w:rsid w:val="39A77C3E"/>
    <w:rsid w:val="39AF390A"/>
    <w:rsid w:val="39B350D2"/>
    <w:rsid w:val="39B532EA"/>
    <w:rsid w:val="39B60304"/>
    <w:rsid w:val="39BA3E1F"/>
    <w:rsid w:val="39C00A3A"/>
    <w:rsid w:val="39D15C0F"/>
    <w:rsid w:val="39D25CD5"/>
    <w:rsid w:val="39DA72CA"/>
    <w:rsid w:val="39EC76D2"/>
    <w:rsid w:val="39EC7A11"/>
    <w:rsid w:val="39FC665F"/>
    <w:rsid w:val="3A027C0A"/>
    <w:rsid w:val="3A0E42A1"/>
    <w:rsid w:val="3A140BA9"/>
    <w:rsid w:val="3A1E3CCB"/>
    <w:rsid w:val="3A2D2BF0"/>
    <w:rsid w:val="3A2F2590"/>
    <w:rsid w:val="3A3D6AA6"/>
    <w:rsid w:val="3A3E3792"/>
    <w:rsid w:val="3A3F0C4B"/>
    <w:rsid w:val="3A444ADF"/>
    <w:rsid w:val="3A4818A4"/>
    <w:rsid w:val="3A59585F"/>
    <w:rsid w:val="3A626A05"/>
    <w:rsid w:val="3A7E25A3"/>
    <w:rsid w:val="3A862AFE"/>
    <w:rsid w:val="3A8917C1"/>
    <w:rsid w:val="3A944689"/>
    <w:rsid w:val="3A987C9F"/>
    <w:rsid w:val="3A9F2A12"/>
    <w:rsid w:val="3AB56692"/>
    <w:rsid w:val="3ABA0B83"/>
    <w:rsid w:val="3AD520E5"/>
    <w:rsid w:val="3AD700DD"/>
    <w:rsid w:val="3AE7048E"/>
    <w:rsid w:val="3AE710BD"/>
    <w:rsid w:val="3AFE308A"/>
    <w:rsid w:val="3B012706"/>
    <w:rsid w:val="3B0A5C7B"/>
    <w:rsid w:val="3B1A7AAC"/>
    <w:rsid w:val="3B287E9C"/>
    <w:rsid w:val="3B3238C6"/>
    <w:rsid w:val="3B3D1040"/>
    <w:rsid w:val="3B41433E"/>
    <w:rsid w:val="3B4A7A61"/>
    <w:rsid w:val="3B4E7DA9"/>
    <w:rsid w:val="3B4F4725"/>
    <w:rsid w:val="3B521F34"/>
    <w:rsid w:val="3B541CC6"/>
    <w:rsid w:val="3B553164"/>
    <w:rsid w:val="3B5A188F"/>
    <w:rsid w:val="3B5C5C90"/>
    <w:rsid w:val="3B6A197D"/>
    <w:rsid w:val="3B884287"/>
    <w:rsid w:val="3B8F7EDD"/>
    <w:rsid w:val="3B9274F1"/>
    <w:rsid w:val="3B96537E"/>
    <w:rsid w:val="3BA06539"/>
    <w:rsid w:val="3BA36A84"/>
    <w:rsid w:val="3BAE42D1"/>
    <w:rsid w:val="3BC40EDC"/>
    <w:rsid w:val="3BCB48AD"/>
    <w:rsid w:val="3BCC3E0F"/>
    <w:rsid w:val="3BD12BE3"/>
    <w:rsid w:val="3BD17677"/>
    <w:rsid w:val="3BD80A06"/>
    <w:rsid w:val="3BDD203E"/>
    <w:rsid w:val="3BE7797C"/>
    <w:rsid w:val="3C027A0D"/>
    <w:rsid w:val="3C090093"/>
    <w:rsid w:val="3C0938FE"/>
    <w:rsid w:val="3C132CEC"/>
    <w:rsid w:val="3C297B3E"/>
    <w:rsid w:val="3C2A21D5"/>
    <w:rsid w:val="3C2B07CF"/>
    <w:rsid w:val="3C3025F0"/>
    <w:rsid w:val="3C3E1522"/>
    <w:rsid w:val="3C404BC3"/>
    <w:rsid w:val="3C510D46"/>
    <w:rsid w:val="3C564F1E"/>
    <w:rsid w:val="3C5D5538"/>
    <w:rsid w:val="3C6518F4"/>
    <w:rsid w:val="3C691680"/>
    <w:rsid w:val="3C821BDF"/>
    <w:rsid w:val="3C863613"/>
    <w:rsid w:val="3C8F1E00"/>
    <w:rsid w:val="3C907033"/>
    <w:rsid w:val="3C980785"/>
    <w:rsid w:val="3C997A16"/>
    <w:rsid w:val="3C9A7FCF"/>
    <w:rsid w:val="3CA01D81"/>
    <w:rsid w:val="3CAE2209"/>
    <w:rsid w:val="3CAF508B"/>
    <w:rsid w:val="3CAF5C0A"/>
    <w:rsid w:val="3CB56282"/>
    <w:rsid w:val="3CC560A1"/>
    <w:rsid w:val="3CCC2ED3"/>
    <w:rsid w:val="3CCF084D"/>
    <w:rsid w:val="3CD3644C"/>
    <w:rsid w:val="3CD40E1B"/>
    <w:rsid w:val="3CE34C7A"/>
    <w:rsid w:val="3CE76FC8"/>
    <w:rsid w:val="3CF77296"/>
    <w:rsid w:val="3CF971CB"/>
    <w:rsid w:val="3D011CD7"/>
    <w:rsid w:val="3D02030C"/>
    <w:rsid w:val="3D0436AE"/>
    <w:rsid w:val="3D0C0171"/>
    <w:rsid w:val="3D1347DC"/>
    <w:rsid w:val="3D201ECB"/>
    <w:rsid w:val="3D241899"/>
    <w:rsid w:val="3D2527ED"/>
    <w:rsid w:val="3D2C725B"/>
    <w:rsid w:val="3D3C1A37"/>
    <w:rsid w:val="3D3C4A96"/>
    <w:rsid w:val="3D3C7AB5"/>
    <w:rsid w:val="3D3D3216"/>
    <w:rsid w:val="3D432DE8"/>
    <w:rsid w:val="3D462DA5"/>
    <w:rsid w:val="3D4E0D88"/>
    <w:rsid w:val="3D4E25F4"/>
    <w:rsid w:val="3D5C1C34"/>
    <w:rsid w:val="3D6C3AFB"/>
    <w:rsid w:val="3D712EC0"/>
    <w:rsid w:val="3D7D2897"/>
    <w:rsid w:val="3D803103"/>
    <w:rsid w:val="3D9413B8"/>
    <w:rsid w:val="3DB127C4"/>
    <w:rsid w:val="3DB821C8"/>
    <w:rsid w:val="3DBC47B7"/>
    <w:rsid w:val="3DBD5D93"/>
    <w:rsid w:val="3DCF47D3"/>
    <w:rsid w:val="3DDF0AAD"/>
    <w:rsid w:val="3DE90CF6"/>
    <w:rsid w:val="3DE94608"/>
    <w:rsid w:val="3DF143BB"/>
    <w:rsid w:val="3DF94899"/>
    <w:rsid w:val="3DFF5BB8"/>
    <w:rsid w:val="3E005562"/>
    <w:rsid w:val="3E022868"/>
    <w:rsid w:val="3E062159"/>
    <w:rsid w:val="3E074F76"/>
    <w:rsid w:val="3E0755D2"/>
    <w:rsid w:val="3E092074"/>
    <w:rsid w:val="3E1D5D27"/>
    <w:rsid w:val="3E272B92"/>
    <w:rsid w:val="3E286BFE"/>
    <w:rsid w:val="3E2B0BFD"/>
    <w:rsid w:val="3E2E0DB1"/>
    <w:rsid w:val="3E415FF4"/>
    <w:rsid w:val="3E423958"/>
    <w:rsid w:val="3E45296B"/>
    <w:rsid w:val="3E4C01F9"/>
    <w:rsid w:val="3E4E3D9F"/>
    <w:rsid w:val="3E515EC3"/>
    <w:rsid w:val="3E555E87"/>
    <w:rsid w:val="3E566365"/>
    <w:rsid w:val="3E5937DD"/>
    <w:rsid w:val="3E5E06F0"/>
    <w:rsid w:val="3E5E2277"/>
    <w:rsid w:val="3E5F71BC"/>
    <w:rsid w:val="3E6B5B61"/>
    <w:rsid w:val="3E6D76C8"/>
    <w:rsid w:val="3E6D79AE"/>
    <w:rsid w:val="3E730BBA"/>
    <w:rsid w:val="3E734E4A"/>
    <w:rsid w:val="3E737A73"/>
    <w:rsid w:val="3E746DF1"/>
    <w:rsid w:val="3E75733A"/>
    <w:rsid w:val="3E763C6F"/>
    <w:rsid w:val="3E811B7F"/>
    <w:rsid w:val="3E890797"/>
    <w:rsid w:val="3E9B2EBD"/>
    <w:rsid w:val="3E9C62DE"/>
    <w:rsid w:val="3ECF15F9"/>
    <w:rsid w:val="3EF5367D"/>
    <w:rsid w:val="3EFA03C5"/>
    <w:rsid w:val="3EFA0856"/>
    <w:rsid w:val="3F005016"/>
    <w:rsid w:val="3F036DF5"/>
    <w:rsid w:val="3F211EED"/>
    <w:rsid w:val="3F25553A"/>
    <w:rsid w:val="3F2B394C"/>
    <w:rsid w:val="3F4B39E9"/>
    <w:rsid w:val="3F4E6A10"/>
    <w:rsid w:val="3F577704"/>
    <w:rsid w:val="3F746C97"/>
    <w:rsid w:val="3F7942AE"/>
    <w:rsid w:val="3F8A49B3"/>
    <w:rsid w:val="3F8C2233"/>
    <w:rsid w:val="3F9C572A"/>
    <w:rsid w:val="3FA23805"/>
    <w:rsid w:val="3FA550A3"/>
    <w:rsid w:val="3FAC5596"/>
    <w:rsid w:val="3FB4131B"/>
    <w:rsid w:val="3FB473DD"/>
    <w:rsid w:val="3FB84DD6"/>
    <w:rsid w:val="3FBE55D2"/>
    <w:rsid w:val="3FC94BA9"/>
    <w:rsid w:val="3FCA5606"/>
    <w:rsid w:val="3FD15E98"/>
    <w:rsid w:val="3FDB028E"/>
    <w:rsid w:val="3FE12FC1"/>
    <w:rsid w:val="3FEB6F5A"/>
    <w:rsid w:val="3FF027C2"/>
    <w:rsid w:val="3FF1271C"/>
    <w:rsid w:val="40076D3C"/>
    <w:rsid w:val="4010600D"/>
    <w:rsid w:val="401069C0"/>
    <w:rsid w:val="401E50AE"/>
    <w:rsid w:val="40220A52"/>
    <w:rsid w:val="402964AD"/>
    <w:rsid w:val="403C1E48"/>
    <w:rsid w:val="403C77B5"/>
    <w:rsid w:val="403F3745"/>
    <w:rsid w:val="404448BC"/>
    <w:rsid w:val="40503536"/>
    <w:rsid w:val="405362F8"/>
    <w:rsid w:val="40542918"/>
    <w:rsid w:val="40576545"/>
    <w:rsid w:val="4062324E"/>
    <w:rsid w:val="40665DD5"/>
    <w:rsid w:val="406978F8"/>
    <w:rsid w:val="406A47E7"/>
    <w:rsid w:val="40734437"/>
    <w:rsid w:val="4074208E"/>
    <w:rsid w:val="40754A75"/>
    <w:rsid w:val="40784669"/>
    <w:rsid w:val="407F6014"/>
    <w:rsid w:val="4081166C"/>
    <w:rsid w:val="408430E7"/>
    <w:rsid w:val="408811BF"/>
    <w:rsid w:val="40943AB7"/>
    <w:rsid w:val="40991A6E"/>
    <w:rsid w:val="409A0F61"/>
    <w:rsid w:val="409F335A"/>
    <w:rsid w:val="40A424F8"/>
    <w:rsid w:val="40B10450"/>
    <w:rsid w:val="40B75DB6"/>
    <w:rsid w:val="40B801C0"/>
    <w:rsid w:val="40B8246B"/>
    <w:rsid w:val="40BD41BE"/>
    <w:rsid w:val="40BE2EC1"/>
    <w:rsid w:val="40BF2194"/>
    <w:rsid w:val="40C945F7"/>
    <w:rsid w:val="40CD48B1"/>
    <w:rsid w:val="40D22735"/>
    <w:rsid w:val="40D90B79"/>
    <w:rsid w:val="40DF3059"/>
    <w:rsid w:val="40F20A94"/>
    <w:rsid w:val="40F804FC"/>
    <w:rsid w:val="41153424"/>
    <w:rsid w:val="41256245"/>
    <w:rsid w:val="412D5715"/>
    <w:rsid w:val="413562A9"/>
    <w:rsid w:val="413B3A86"/>
    <w:rsid w:val="414B566F"/>
    <w:rsid w:val="415F306F"/>
    <w:rsid w:val="41636FC4"/>
    <w:rsid w:val="41645363"/>
    <w:rsid w:val="416665F0"/>
    <w:rsid w:val="41691D23"/>
    <w:rsid w:val="4170114E"/>
    <w:rsid w:val="41792C41"/>
    <w:rsid w:val="417A34FB"/>
    <w:rsid w:val="417C2726"/>
    <w:rsid w:val="41825034"/>
    <w:rsid w:val="41910F03"/>
    <w:rsid w:val="4195546D"/>
    <w:rsid w:val="4195560E"/>
    <w:rsid w:val="41986D99"/>
    <w:rsid w:val="419B3EFF"/>
    <w:rsid w:val="41B12AB7"/>
    <w:rsid w:val="41B134CA"/>
    <w:rsid w:val="41B342A0"/>
    <w:rsid w:val="41B70D2B"/>
    <w:rsid w:val="41BF02B9"/>
    <w:rsid w:val="41CA4CDC"/>
    <w:rsid w:val="41CB4327"/>
    <w:rsid w:val="41D17DA3"/>
    <w:rsid w:val="41DB6B53"/>
    <w:rsid w:val="41F1758A"/>
    <w:rsid w:val="41F57C0A"/>
    <w:rsid w:val="41F71623"/>
    <w:rsid w:val="41F8770C"/>
    <w:rsid w:val="41FE0CD4"/>
    <w:rsid w:val="42015EC8"/>
    <w:rsid w:val="42057DC1"/>
    <w:rsid w:val="42083623"/>
    <w:rsid w:val="421B33FA"/>
    <w:rsid w:val="421D3616"/>
    <w:rsid w:val="424002D5"/>
    <w:rsid w:val="42420071"/>
    <w:rsid w:val="42442EFC"/>
    <w:rsid w:val="424754F3"/>
    <w:rsid w:val="425B2068"/>
    <w:rsid w:val="425C413F"/>
    <w:rsid w:val="42626915"/>
    <w:rsid w:val="426B12F6"/>
    <w:rsid w:val="426B5ABE"/>
    <w:rsid w:val="42704966"/>
    <w:rsid w:val="4273641A"/>
    <w:rsid w:val="42823479"/>
    <w:rsid w:val="428664C4"/>
    <w:rsid w:val="42972813"/>
    <w:rsid w:val="429877C5"/>
    <w:rsid w:val="429B7912"/>
    <w:rsid w:val="429D73AF"/>
    <w:rsid w:val="429F0DD5"/>
    <w:rsid w:val="42A10E1B"/>
    <w:rsid w:val="42BE73CE"/>
    <w:rsid w:val="42C65CA9"/>
    <w:rsid w:val="42CF32C3"/>
    <w:rsid w:val="42E10C63"/>
    <w:rsid w:val="42E14FB4"/>
    <w:rsid w:val="42E622DC"/>
    <w:rsid w:val="42EE631A"/>
    <w:rsid w:val="42F7549F"/>
    <w:rsid w:val="430B26E7"/>
    <w:rsid w:val="430C5820"/>
    <w:rsid w:val="43171E84"/>
    <w:rsid w:val="432033D3"/>
    <w:rsid w:val="43306137"/>
    <w:rsid w:val="434B1ED2"/>
    <w:rsid w:val="434C2CEA"/>
    <w:rsid w:val="435B032D"/>
    <w:rsid w:val="436239D7"/>
    <w:rsid w:val="436D237B"/>
    <w:rsid w:val="437454B8"/>
    <w:rsid w:val="43747647"/>
    <w:rsid w:val="4392273B"/>
    <w:rsid w:val="439B76F9"/>
    <w:rsid w:val="439D3890"/>
    <w:rsid w:val="439E36D3"/>
    <w:rsid w:val="43A22025"/>
    <w:rsid w:val="43A65D21"/>
    <w:rsid w:val="43AB3451"/>
    <w:rsid w:val="43AE2BAE"/>
    <w:rsid w:val="43AF1ABD"/>
    <w:rsid w:val="43C36D68"/>
    <w:rsid w:val="43CA3ABB"/>
    <w:rsid w:val="43D25564"/>
    <w:rsid w:val="43D35821"/>
    <w:rsid w:val="43D85A47"/>
    <w:rsid w:val="43DD1923"/>
    <w:rsid w:val="43DD7DFE"/>
    <w:rsid w:val="43DE39E5"/>
    <w:rsid w:val="43F61E73"/>
    <w:rsid w:val="43F65246"/>
    <w:rsid w:val="43FA0ADE"/>
    <w:rsid w:val="43FF552C"/>
    <w:rsid w:val="440B054C"/>
    <w:rsid w:val="4410596F"/>
    <w:rsid w:val="44133BEE"/>
    <w:rsid w:val="44191BBB"/>
    <w:rsid w:val="441927B5"/>
    <w:rsid w:val="441A7E0D"/>
    <w:rsid w:val="442128C8"/>
    <w:rsid w:val="442427DB"/>
    <w:rsid w:val="443150DB"/>
    <w:rsid w:val="44361E4C"/>
    <w:rsid w:val="444443E4"/>
    <w:rsid w:val="44532DC2"/>
    <w:rsid w:val="44572B47"/>
    <w:rsid w:val="445958B9"/>
    <w:rsid w:val="44641089"/>
    <w:rsid w:val="44651EE6"/>
    <w:rsid w:val="446D5151"/>
    <w:rsid w:val="447C79B5"/>
    <w:rsid w:val="448654A3"/>
    <w:rsid w:val="448B4B1B"/>
    <w:rsid w:val="44960449"/>
    <w:rsid w:val="44987CE1"/>
    <w:rsid w:val="44A23251"/>
    <w:rsid w:val="44A67AFC"/>
    <w:rsid w:val="44A852F9"/>
    <w:rsid w:val="44A91CD6"/>
    <w:rsid w:val="44B1201A"/>
    <w:rsid w:val="44BD21AF"/>
    <w:rsid w:val="44BE11FA"/>
    <w:rsid w:val="44BE6BD3"/>
    <w:rsid w:val="44C151E6"/>
    <w:rsid w:val="44C32893"/>
    <w:rsid w:val="44D53D34"/>
    <w:rsid w:val="44D67B37"/>
    <w:rsid w:val="44E46EE3"/>
    <w:rsid w:val="45014867"/>
    <w:rsid w:val="450E3076"/>
    <w:rsid w:val="452E00BD"/>
    <w:rsid w:val="45352A25"/>
    <w:rsid w:val="453D2F14"/>
    <w:rsid w:val="453F7394"/>
    <w:rsid w:val="45452081"/>
    <w:rsid w:val="45520B0A"/>
    <w:rsid w:val="4559653F"/>
    <w:rsid w:val="45635772"/>
    <w:rsid w:val="456A372C"/>
    <w:rsid w:val="4575122D"/>
    <w:rsid w:val="457C0CF2"/>
    <w:rsid w:val="457C35FE"/>
    <w:rsid w:val="45810271"/>
    <w:rsid w:val="4582534D"/>
    <w:rsid w:val="458515FA"/>
    <w:rsid w:val="45872FDE"/>
    <w:rsid w:val="45921C25"/>
    <w:rsid w:val="4594704F"/>
    <w:rsid w:val="45A0731F"/>
    <w:rsid w:val="45AB3D0E"/>
    <w:rsid w:val="45AC6206"/>
    <w:rsid w:val="45BF0066"/>
    <w:rsid w:val="45C450FC"/>
    <w:rsid w:val="45C876B5"/>
    <w:rsid w:val="45D44FD4"/>
    <w:rsid w:val="45D81D86"/>
    <w:rsid w:val="45D8387A"/>
    <w:rsid w:val="45DF14D1"/>
    <w:rsid w:val="45E52BA0"/>
    <w:rsid w:val="45EA65A5"/>
    <w:rsid w:val="45F37F1C"/>
    <w:rsid w:val="4605408B"/>
    <w:rsid w:val="46077715"/>
    <w:rsid w:val="460953F3"/>
    <w:rsid w:val="461124DE"/>
    <w:rsid w:val="461C2A07"/>
    <w:rsid w:val="4625779E"/>
    <w:rsid w:val="46284338"/>
    <w:rsid w:val="462A5C9E"/>
    <w:rsid w:val="463416FB"/>
    <w:rsid w:val="463569B5"/>
    <w:rsid w:val="463A6BE9"/>
    <w:rsid w:val="46462F4F"/>
    <w:rsid w:val="464E399F"/>
    <w:rsid w:val="464E6A92"/>
    <w:rsid w:val="4650762E"/>
    <w:rsid w:val="46571F09"/>
    <w:rsid w:val="46666294"/>
    <w:rsid w:val="467D484E"/>
    <w:rsid w:val="46864118"/>
    <w:rsid w:val="468A2327"/>
    <w:rsid w:val="469C4408"/>
    <w:rsid w:val="46A74C64"/>
    <w:rsid w:val="46A76B91"/>
    <w:rsid w:val="46A8157C"/>
    <w:rsid w:val="46AE18F2"/>
    <w:rsid w:val="46B50913"/>
    <w:rsid w:val="46BC4E24"/>
    <w:rsid w:val="46C3668E"/>
    <w:rsid w:val="46DD1DFF"/>
    <w:rsid w:val="46EB7741"/>
    <w:rsid w:val="46F709A5"/>
    <w:rsid w:val="46F7479C"/>
    <w:rsid w:val="46FA385B"/>
    <w:rsid w:val="46FF76D1"/>
    <w:rsid w:val="47006F6A"/>
    <w:rsid w:val="47095D88"/>
    <w:rsid w:val="471A0D27"/>
    <w:rsid w:val="47207370"/>
    <w:rsid w:val="47245BA1"/>
    <w:rsid w:val="473A0598"/>
    <w:rsid w:val="473E4332"/>
    <w:rsid w:val="473F5DDD"/>
    <w:rsid w:val="47402C0D"/>
    <w:rsid w:val="47416C25"/>
    <w:rsid w:val="474A2EEE"/>
    <w:rsid w:val="475133A1"/>
    <w:rsid w:val="47563122"/>
    <w:rsid w:val="475A338E"/>
    <w:rsid w:val="475C4618"/>
    <w:rsid w:val="47603CEF"/>
    <w:rsid w:val="476236A7"/>
    <w:rsid w:val="47694C08"/>
    <w:rsid w:val="476E72B7"/>
    <w:rsid w:val="47811F51"/>
    <w:rsid w:val="47844BCA"/>
    <w:rsid w:val="47881532"/>
    <w:rsid w:val="478F4575"/>
    <w:rsid w:val="478F5174"/>
    <w:rsid w:val="479718FE"/>
    <w:rsid w:val="479A1546"/>
    <w:rsid w:val="47A640F0"/>
    <w:rsid w:val="47AB5C8E"/>
    <w:rsid w:val="47B21EFD"/>
    <w:rsid w:val="47C02379"/>
    <w:rsid w:val="47D001F9"/>
    <w:rsid w:val="47D07E96"/>
    <w:rsid w:val="47DF08D1"/>
    <w:rsid w:val="47E36768"/>
    <w:rsid w:val="47E744AA"/>
    <w:rsid w:val="47E76B39"/>
    <w:rsid w:val="47EC0695"/>
    <w:rsid w:val="47FE7382"/>
    <w:rsid w:val="480C5CBF"/>
    <w:rsid w:val="48122D8A"/>
    <w:rsid w:val="4818234B"/>
    <w:rsid w:val="481F43F2"/>
    <w:rsid w:val="48240B90"/>
    <w:rsid w:val="482804A9"/>
    <w:rsid w:val="482A3E5E"/>
    <w:rsid w:val="482B4C2B"/>
    <w:rsid w:val="48373029"/>
    <w:rsid w:val="484763BD"/>
    <w:rsid w:val="485221E1"/>
    <w:rsid w:val="486014D4"/>
    <w:rsid w:val="48667B95"/>
    <w:rsid w:val="48671147"/>
    <w:rsid w:val="48691D29"/>
    <w:rsid w:val="486D2F08"/>
    <w:rsid w:val="486F3295"/>
    <w:rsid w:val="48707017"/>
    <w:rsid w:val="4872786B"/>
    <w:rsid w:val="48794E6F"/>
    <w:rsid w:val="489D1CD3"/>
    <w:rsid w:val="48C540C0"/>
    <w:rsid w:val="48C6055F"/>
    <w:rsid w:val="48C7132A"/>
    <w:rsid w:val="48D002F4"/>
    <w:rsid w:val="48D50421"/>
    <w:rsid w:val="48D5316A"/>
    <w:rsid w:val="48D90EDD"/>
    <w:rsid w:val="48DC7D87"/>
    <w:rsid w:val="48DD7BC1"/>
    <w:rsid w:val="48F2724A"/>
    <w:rsid w:val="48F80AE3"/>
    <w:rsid w:val="49024C09"/>
    <w:rsid w:val="490310B2"/>
    <w:rsid w:val="49064E04"/>
    <w:rsid w:val="49124510"/>
    <w:rsid w:val="49192130"/>
    <w:rsid w:val="491E75E6"/>
    <w:rsid w:val="4921504C"/>
    <w:rsid w:val="49255896"/>
    <w:rsid w:val="492E048E"/>
    <w:rsid w:val="4930381E"/>
    <w:rsid w:val="49470F79"/>
    <w:rsid w:val="494E1B57"/>
    <w:rsid w:val="49505A18"/>
    <w:rsid w:val="4956345F"/>
    <w:rsid w:val="495F3419"/>
    <w:rsid w:val="495F5F3F"/>
    <w:rsid w:val="49690195"/>
    <w:rsid w:val="49704D27"/>
    <w:rsid w:val="498A5D39"/>
    <w:rsid w:val="499967C1"/>
    <w:rsid w:val="499B26E6"/>
    <w:rsid w:val="499D2209"/>
    <w:rsid w:val="49A472DB"/>
    <w:rsid w:val="49A67C8C"/>
    <w:rsid w:val="49B13E32"/>
    <w:rsid w:val="49B424F5"/>
    <w:rsid w:val="49B97B38"/>
    <w:rsid w:val="49C47660"/>
    <w:rsid w:val="49C76EF1"/>
    <w:rsid w:val="49CE5A29"/>
    <w:rsid w:val="49D0055F"/>
    <w:rsid w:val="49D57B77"/>
    <w:rsid w:val="49F046D8"/>
    <w:rsid w:val="49F32BA7"/>
    <w:rsid w:val="49F568B1"/>
    <w:rsid w:val="49F735F8"/>
    <w:rsid w:val="49FC5122"/>
    <w:rsid w:val="4A0811EC"/>
    <w:rsid w:val="4A116B00"/>
    <w:rsid w:val="4A1441E2"/>
    <w:rsid w:val="4A20279A"/>
    <w:rsid w:val="4A2B5AF7"/>
    <w:rsid w:val="4A313927"/>
    <w:rsid w:val="4A34774F"/>
    <w:rsid w:val="4A371BF7"/>
    <w:rsid w:val="4A372B97"/>
    <w:rsid w:val="4A3C3436"/>
    <w:rsid w:val="4A4F6717"/>
    <w:rsid w:val="4A55246E"/>
    <w:rsid w:val="4A562FB9"/>
    <w:rsid w:val="4A5E3F4F"/>
    <w:rsid w:val="4A6F61F5"/>
    <w:rsid w:val="4A8F5794"/>
    <w:rsid w:val="4A903449"/>
    <w:rsid w:val="4A9C09AD"/>
    <w:rsid w:val="4AA4206E"/>
    <w:rsid w:val="4AAA4A94"/>
    <w:rsid w:val="4AB36581"/>
    <w:rsid w:val="4AB97D2F"/>
    <w:rsid w:val="4ABF4AF9"/>
    <w:rsid w:val="4ACD42E3"/>
    <w:rsid w:val="4ACE54AE"/>
    <w:rsid w:val="4AD131F0"/>
    <w:rsid w:val="4AD14342"/>
    <w:rsid w:val="4AD47FD1"/>
    <w:rsid w:val="4ADD122D"/>
    <w:rsid w:val="4AE46C9A"/>
    <w:rsid w:val="4AEE31C2"/>
    <w:rsid w:val="4AFA3D7D"/>
    <w:rsid w:val="4B000025"/>
    <w:rsid w:val="4B001688"/>
    <w:rsid w:val="4B0166B2"/>
    <w:rsid w:val="4B04594D"/>
    <w:rsid w:val="4B06733D"/>
    <w:rsid w:val="4B2255A8"/>
    <w:rsid w:val="4B283070"/>
    <w:rsid w:val="4B365CA4"/>
    <w:rsid w:val="4B441C14"/>
    <w:rsid w:val="4B4570E4"/>
    <w:rsid w:val="4B461CE7"/>
    <w:rsid w:val="4B4B76EB"/>
    <w:rsid w:val="4B4C5219"/>
    <w:rsid w:val="4B5A355A"/>
    <w:rsid w:val="4B5F0632"/>
    <w:rsid w:val="4B62727E"/>
    <w:rsid w:val="4B6A109C"/>
    <w:rsid w:val="4B6F02E0"/>
    <w:rsid w:val="4B7832E5"/>
    <w:rsid w:val="4B7B5311"/>
    <w:rsid w:val="4B8D34F4"/>
    <w:rsid w:val="4B956A9B"/>
    <w:rsid w:val="4B985ABC"/>
    <w:rsid w:val="4B9D6304"/>
    <w:rsid w:val="4BA75339"/>
    <w:rsid w:val="4BB81AC6"/>
    <w:rsid w:val="4BBB211C"/>
    <w:rsid w:val="4BCD496A"/>
    <w:rsid w:val="4BD00DC6"/>
    <w:rsid w:val="4BDE7D87"/>
    <w:rsid w:val="4BDF4686"/>
    <w:rsid w:val="4BE162F8"/>
    <w:rsid w:val="4BE54F77"/>
    <w:rsid w:val="4BE924BA"/>
    <w:rsid w:val="4BFA4C5E"/>
    <w:rsid w:val="4BFF58DE"/>
    <w:rsid w:val="4C1B7AC9"/>
    <w:rsid w:val="4C205CBF"/>
    <w:rsid w:val="4C2652D3"/>
    <w:rsid w:val="4C296AD2"/>
    <w:rsid w:val="4C2D687E"/>
    <w:rsid w:val="4C436D93"/>
    <w:rsid w:val="4C4A325A"/>
    <w:rsid w:val="4C4E1C2E"/>
    <w:rsid w:val="4C535059"/>
    <w:rsid w:val="4C575BF9"/>
    <w:rsid w:val="4C5855DA"/>
    <w:rsid w:val="4C6F4E7E"/>
    <w:rsid w:val="4C7A20FA"/>
    <w:rsid w:val="4C7B78B7"/>
    <w:rsid w:val="4C8C6A1D"/>
    <w:rsid w:val="4C8F0CF5"/>
    <w:rsid w:val="4C934C01"/>
    <w:rsid w:val="4C995F8F"/>
    <w:rsid w:val="4C9A3C80"/>
    <w:rsid w:val="4C9B0E9D"/>
    <w:rsid w:val="4C9B5142"/>
    <w:rsid w:val="4C9C2938"/>
    <w:rsid w:val="4CA24E44"/>
    <w:rsid w:val="4CA706AC"/>
    <w:rsid w:val="4CAF4599"/>
    <w:rsid w:val="4CB038C2"/>
    <w:rsid w:val="4CB354BC"/>
    <w:rsid w:val="4CB86415"/>
    <w:rsid w:val="4CC708AC"/>
    <w:rsid w:val="4CDF7D57"/>
    <w:rsid w:val="4CEA34FF"/>
    <w:rsid w:val="4CEB79B0"/>
    <w:rsid w:val="4CEC0755"/>
    <w:rsid w:val="4CEC580C"/>
    <w:rsid w:val="4CFE13CD"/>
    <w:rsid w:val="4D11072A"/>
    <w:rsid w:val="4D243E90"/>
    <w:rsid w:val="4D2463DF"/>
    <w:rsid w:val="4D362268"/>
    <w:rsid w:val="4D472A97"/>
    <w:rsid w:val="4D4D37C4"/>
    <w:rsid w:val="4D570987"/>
    <w:rsid w:val="4D583754"/>
    <w:rsid w:val="4D5C32C1"/>
    <w:rsid w:val="4D5D0D6B"/>
    <w:rsid w:val="4D630A76"/>
    <w:rsid w:val="4D6A0524"/>
    <w:rsid w:val="4D6A5F13"/>
    <w:rsid w:val="4D7169C0"/>
    <w:rsid w:val="4D790480"/>
    <w:rsid w:val="4D86339D"/>
    <w:rsid w:val="4D9769EB"/>
    <w:rsid w:val="4D9A5795"/>
    <w:rsid w:val="4DA86D60"/>
    <w:rsid w:val="4DAE29E6"/>
    <w:rsid w:val="4DB2798E"/>
    <w:rsid w:val="4DB338FB"/>
    <w:rsid w:val="4DB47FA7"/>
    <w:rsid w:val="4DB766CD"/>
    <w:rsid w:val="4DC27E73"/>
    <w:rsid w:val="4DC71076"/>
    <w:rsid w:val="4DE36D3F"/>
    <w:rsid w:val="4DF454D7"/>
    <w:rsid w:val="4DF57088"/>
    <w:rsid w:val="4DFF0074"/>
    <w:rsid w:val="4E056E72"/>
    <w:rsid w:val="4E0F471F"/>
    <w:rsid w:val="4E117724"/>
    <w:rsid w:val="4E1418DE"/>
    <w:rsid w:val="4E142E26"/>
    <w:rsid w:val="4E187499"/>
    <w:rsid w:val="4E213094"/>
    <w:rsid w:val="4E2A7AF3"/>
    <w:rsid w:val="4E3C69EE"/>
    <w:rsid w:val="4E4B32B9"/>
    <w:rsid w:val="4E5442A8"/>
    <w:rsid w:val="4E6342B8"/>
    <w:rsid w:val="4E6A090E"/>
    <w:rsid w:val="4E751D37"/>
    <w:rsid w:val="4E797471"/>
    <w:rsid w:val="4E7E553C"/>
    <w:rsid w:val="4E851F84"/>
    <w:rsid w:val="4E9C1295"/>
    <w:rsid w:val="4EAD4D13"/>
    <w:rsid w:val="4EC344F5"/>
    <w:rsid w:val="4ECA64E3"/>
    <w:rsid w:val="4ED43ECD"/>
    <w:rsid w:val="4EDD4650"/>
    <w:rsid w:val="4EF670A3"/>
    <w:rsid w:val="4EF732EA"/>
    <w:rsid w:val="4EFA6410"/>
    <w:rsid w:val="4EFE20DA"/>
    <w:rsid w:val="4F0122D4"/>
    <w:rsid w:val="4F297E53"/>
    <w:rsid w:val="4F46484E"/>
    <w:rsid w:val="4F4C42D0"/>
    <w:rsid w:val="4F5D0A98"/>
    <w:rsid w:val="4F5F5F57"/>
    <w:rsid w:val="4F61078E"/>
    <w:rsid w:val="4F6852A7"/>
    <w:rsid w:val="4F6943E6"/>
    <w:rsid w:val="4F6C798B"/>
    <w:rsid w:val="4F6E54B1"/>
    <w:rsid w:val="4F711688"/>
    <w:rsid w:val="4F734C49"/>
    <w:rsid w:val="4F7A5497"/>
    <w:rsid w:val="4F893519"/>
    <w:rsid w:val="4F9444F6"/>
    <w:rsid w:val="4F957229"/>
    <w:rsid w:val="4FAD08CA"/>
    <w:rsid w:val="4FAE318F"/>
    <w:rsid w:val="4FAF22D7"/>
    <w:rsid w:val="4FB81E0B"/>
    <w:rsid w:val="4FBE6EE5"/>
    <w:rsid w:val="4FBF64FC"/>
    <w:rsid w:val="4FC03E5E"/>
    <w:rsid w:val="4FC654AF"/>
    <w:rsid w:val="4FCA602E"/>
    <w:rsid w:val="4FE0470A"/>
    <w:rsid w:val="4FF0256A"/>
    <w:rsid w:val="4FF633EC"/>
    <w:rsid w:val="501463B1"/>
    <w:rsid w:val="50174D90"/>
    <w:rsid w:val="501C128D"/>
    <w:rsid w:val="502C6CDF"/>
    <w:rsid w:val="502D41DC"/>
    <w:rsid w:val="503817E5"/>
    <w:rsid w:val="503A3620"/>
    <w:rsid w:val="503B1837"/>
    <w:rsid w:val="5045000C"/>
    <w:rsid w:val="505E5526"/>
    <w:rsid w:val="505F76AB"/>
    <w:rsid w:val="506F3D47"/>
    <w:rsid w:val="507050A2"/>
    <w:rsid w:val="50770396"/>
    <w:rsid w:val="50881D35"/>
    <w:rsid w:val="508A2100"/>
    <w:rsid w:val="508E1D19"/>
    <w:rsid w:val="508E466D"/>
    <w:rsid w:val="5091538F"/>
    <w:rsid w:val="509251CF"/>
    <w:rsid w:val="50934D09"/>
    <w:rsid w:val="50937713"/>
    <w:rsid w:val="50AA6EC6"/>
    <w:rsid w:val="50B006FC"/>
    <w:rsid w:val="50B37B8E"/>
    <w:rsid w:val="50B51DBF"/>
    <w:rsid w:val="50C20535"/>
    <w:rsid w:val="50C579A9"/>
    <w:rsid w:val="50CB0AA4"/>
    <w:rsid w:val="50CE3614"/>
    <w:rsid w:val="50CE6859"/>
    <w:rsid w:val="50CF6B0D"/>
    <w:rsid w:val="50D743A7"/>
    <w:rsid w:val="50E1499D"/>
    <w:rsid w:val="50E76521"/>
    <w:rsid w:val="50F10148"/>
    <w:rsid w:val="50FC3407"/>
    <w:rsid w:val="51002139"/>
    <w:rsid w:val="510A322D"/>
    <w:rsid w:val="51120330"/>
    <w:rsid w:val="5127347F"/>
    <w:rsid w:val="51273DB7"/>
    <w:rsid w:val="512A6CEF"/>
    <w:rsid w:val="51456140"/>
    <w:rsid w:val="5146145F"/>
    <w:rsid w:val="514C647C"/>
    <w:rsid w:val="514D09D8"/>
    <w:rsid w:val="514F4775"/>
    <w:rsid w:val="515049D9"/>
    <w:rsid w:val="51524D06"/>
    <w:rsid w:val="515772A1"/>
    <w:rsid w:val="51583D23"/>
    <w:rsid w:val="51644E7E"/>
    <w:rsid w:val="51724727"/>
    <w:rsid w:val="517E7563"/>
    <w:rsid w:val="51822A95"/>
    <w:rsid w:val="51825244"/>
    <w:rsid w:val="518527EE"/>
    <w:rsid w:val="518D097F"/>
    <w:rsid w:val="519055F6"/>
    <w:rsid w:val="519A5CB0"/>
    <w:rsid w:val="519B2587"/>
    <w:rsid w:val="519C3D4D"/>
    <w:rsid w:val="519D5BDA"/>
    <w:rsid w:val="51A94F6E"/>
    <w:rsid w:val="51B3347C"/>
    <w:rsid w:val="51B40B07"/>
    <w:rsid w:val="51BA5A6F"/>
    <w:rsid w:val="51BC652E"/>
    <w:rsid w:val="51C0774F"/>
    <w:rsid w:val="51C22B96"/>
    <w:rsid w:val="51C22C90"/>
    <w:rsid w:val="51CB78E0"/>
    <w:rsid w:val="51D377DF"/>
    <w:rsid w:val="51DC2601"/>
    <w:rsid w:val="51DD10F7"/>
    <w:rsid w:val="51E732F9"/>
    <w:rsid w:val="51E964BB"/>
    <w:rsid w:val="52001B27"/>
    <w:rsid w:val="520370CB"/>
    <w:rsid w:val="52105489"/>
    <w:rsid w:val="52140592"/>
    <w:rsid w:val="521C11F4"/>
    <w:rsid w:val="52334DA6"/>
    <w:rsid w:val="523B1293"/>
    <w:rsid w:val="525B2562"/>
    <w:rsid w:val="52693781"/>
    <w:rsid w:val="52731B50"/>
    <w:rsid w:val="52773B04"/>
    <w:rsid w:val="527E3C5D"/>
    <w:rsid w:val="528470D4"/>
    <w:rsid w:val="528943B0"/>
    <w:rsid w:val="528D55AC"/>
    <w:rsid w:val="529354A8"/>
    <w:rsid w:val="529C0AE3"/>
    <w:rsid w:val="529C1593"/>
    <w:rsid w:val="52A15B9E"/>
    <w:rsid w:val="52AD009F"/>
    <w:rsid w:val="52BF281F"/>
    <w:rsid w:val="52C416E0"/>
    <w:rsid w:val="52C85BAC"/>
    <w:rsid w:val="52CD4212"/>
    <w:rsid w:val="52DD2AB0"/>
    <w:rsid w:val="52DF5E22"/>
    <w:rsid w:val="52E83E3C"/>
    <w:rsid w:val="52EA12F3"/>
    <w:rsid w:val="52F35FB9"/>
    <w:rsid w:val="52F40530"/>
    <w:rsid w:val="52F50714"/>
    <w:rsid w:val="52F65155"/>
    <w:rsid w:val="52F65D01"/>
    <w:rsid w:val="530D6D8F"/>
    <w:rsid w:val="53103524"/>
    <w:rsid w:val="5311687F"/>
    <w:rsid w:val="531E4B1E"/>
    <w:rsid w:val="53204D14"/>
    <w:rsid w:val="53237E80"/>
    <w:rsid w:val="5324212B"/>
    <w:rsid w:val="532A354A"/>
    <w:rsid w:val="532A699D"/>
    <w:rsid w:val="53322C54"/>
    <w:rsid w:val="53343026"/>
    <w:rsid w:val="53360094"/>
    <w:rsid w:val="533B1B4E"/>
    <w:rsid w:val="5345477B"/>
    <w:rsid w:val="5348102B"/>
    <w:rsid w:val="53566336"/>
    <w:rsid w:val="53596F12"/>
    <w:rsid w:val="535B5D4C"/>
    <w:rsid w:val="53620E89"/>
    <w:rsid w:val="536211E2"/>
    <w:rsid w:val="536571B7"/>
    <w:rsid w:val="536F597F"/>
    <w:rsid w:val="5371731E"/>
    <w:rsid w:val="537C3C74"/>
    <w:rsid w:val="538351EE"/>
    <w:rsid w:val="538D07E5"/>
    <w:rsid w:val="53931DFE"/>
    <w:rsid w:val="53942A29"/>
    <w:rsid w:val="539549E6"/>
    <w:rsid w:val="539857CD"/>
    <w:rsid w:val="539A0D12"/>
    <w:rsid w:val="53A3609A"/>
    <w:rsid w:val="53AD527F"/>
    <w:rsid w:val="53B44307"/>
    <w:rsid w:val="53BB41ED"/>
    <w:rsid w:val="53C52AA2"/>
    <w:rsid w:val="53DA4139"/>
    <w:rsid w:val="53F3703F"/>
    <w:rsid w:val="53F72F5C"/>
    <w:rsid w:val="53FF0DCE"/>
    <w:rsid w:val="54022F7D"/>
    <w:rsid w:val="540F440B"/>
    <w:rsid w:val="5412457B"/>
    <w:rsid w:val="54181E8F"/>
    <w:rsid w:val="541B7D74"/>
    <w:rsid w:val="541D4F31"/>
    <w:rsid w:val="541D74A6"/>
    <w:rsid w:val="541E07C7"/>
    <w:rsid w:val="54223B20"/>
    <w:rsid w:val="542B5D5B"/>
    <w:rsid w:val="542E520F"/>
    <w:rsid w:val="543232ED"/>
    <w:rsid w:val="54420CBA"/>
    <w:rsid w:val="54554803"/>
    <w:rsid w:val="54595F24"/>
    <w:rsid w:val="545A0B0F"/>
    <w:rsid w:val="545A6004"/>
    <w:rsid w:val="54633F7D"/>
    <w:rsid w:val="546B3E8A"/>
    <w:rsid w:val="54753A40"/>
    <w:rsid w:val="54775D5D"/>
    <w:rsid w:val="54784F2E"/>
    <w:rsid w:val="547F3E69"/>
    <w:rsid w:val="548200D3"/>
    <w:rsid w:val="5484008E"/>
    <w:rsid w:val="548B4920"/>
    <w:rsid w:val="548C0C54"/>
    <w:rsid w:val="5494241F"/>
    <w:rsid w:val="54964E71"/>
    <w:rsid w:val="54AE26CA"/>
    <w:rsid w:val="54B4448C"/>
    <w:rsid w:val="54B675A3"/>
    <w:rsid w:val="54C07DB0"/>
    <w:rsid w:val="54C23B15"/>
    <w:rsid w:val="54D9129A"/>
    <w:rsid w:val="54E94E8A"/>
    <w:rsid w:val="54EC0ACB"/>
    <w:rsid w:val="54F14223"/>
    <w:rsid w:val="54F44DF5"/>
    <w:rsid w:val="55010E3E"/>
    <w:rsid w:val="55054100"/>
    <w:rsid w:val="55081E37"/>
    <w:rsid w:val="551250CD"/>
    <w:rsid w:val="55134ECB"/>
    <w:rsid w:val="551937EC"/>
    <w:rsid w:val="552462BF"/>
    <w:rsid w:val="55254864"/>
    <w:rsid w:val="55292EE3"/>
    <w:rsid w:val="553C786C"/>
    <w:rsid w:val="55407E57"/>
    <w:rsid w:val="55450A62"/>
    <w:rsid w:val="554620E1"/>
    <w:rsid w:val="554747DA"/>
    <w:rsid w:val="5560589C"/>
    <w:rsid w:val="556D1D67"/>
    <w:rsid w:val="557A2FD3"/>
    <w:rsid w:val="5582273B"/>
    <w:rsid w:val="55931E2D"/>
    <w:rsid w:val="55963418"/>
    <w:rsid w:val="55986DC6"/>
    <w:rsid w:val="55A614B6"/>
    <w:rsid w:val="55A80AF7"/>
    <w:rsid w:val="55AC213D"/>
    <w:rsid w:val="55AF412E"/>
    <w:rsid w:val="55B35559"/>
    <w:rsid w:val="55B40343"/>
    <w:rsid w:val="55BC418D"/>
    <w:rsid w:val="55BF6E1A"/>
    <w:rsid w:val="55C71BE6"/>
    <w:rsid w:val="55C843BF"/>
    <w:rsid w:val="55D402D2"/>
    <w:rsid w:val="55DE5159"/>
    <w:rsid w:val="55E31C9E"/>
    <w:rsid w:val="55E32633"/>
    <w:rsid w:val="55E36ECD"/>
    <w:rsid w:val="55F12998"/>
    <w:rsid w:val="561627A4"/>
    <w:rsid w:val="561C0FC5"/>
    <w:rsid w:val="5627394F"/>
    <w:rsid w:val="562C3B9B"/>
    <w:rsid w:val="562D2F84"/>
    <w:rsid w:val="562D67BB"/>
    <w:rsid w:val="564B0445"/>
    <w:rsid w:val="564D1DFE"/>
    <w:rsid w:val="56592946"/>
    <w:rsid w:val="566506B1"/>
    <w:rsid w:val="567D29B1"/>
    <w:rsid w:val="567E60D9"/>
    <w:rsid w:val="567F096E"/>
    <w:rsid w:val="568545B8"/>
    <w:rsid w:val="5689494B"/>
    <w:rsid w:val="56955543"/>
    <w:rsid w:val="56A63783"/>
    <w:rsid w:val="56AA0D7F"/>
    <w:rsid w:val="56B061AE"/>
    <w:rsid w:val="56C170AF"/>
    <w:rsid w:val="56C5522E"/>
    <w:rsid w:val="56C622AA"/>
    <w:rsid w:val="56CE58C4"/>
    <w:rsid w:val="56CF788E"/>
    <w:rsid w:val="56DD7957"/>
    <w:rsid w:val="56DF4222"/>
    <w:rsid w:val="56E72471"/>
    <w:rsid w:val="56E81610"/>
    <w:rsid w:val="56E9366F"/>
    <w:rsid w:val="56ED429B"/>
    <w:rsid w:val="56FE0BF6"/>
    <w:rsid w:val="570606C5"/>
    <w:rsid w:val="571F00B2"/>
    <w:rsid w:val="572362B4"/>
    <w:rsid w:val="57254746"/>
    <w:rsid w:val="572B4CC2"/>
    <w:rsid w:val="572E404A"/>
    <w:rsid w:val="572F19CA"/>
    <w:rsid w:val="5733413C"/>
    <w:rsid w:val="57360F9C"/>
    <w:rsid w:val="573E4252"/>
    <w:rsid w:val="57427CCF"/>
    <w:rsid w:val="5746395F"/>
    <w:rsid w:val="574650D7"/>
    <w:rsid w:val="574879B5"/>
    <w:rsid w:val="5749644D"/>
    <w:rsid w:val="576A7017"/>
    <w:rsid w:val="576C3204"/>
    <w:rsid w:val="57715029"/>
    <w:rsid w:val="578C6A5D"/>
    <w:rsid w:val="57947C13"/>
    <w:rsid w:val="57965C59"/>
    <w:rsid w:val="57A33849"/>
    <w:rsid w:val="57C02F8E"/>
    <w:rsid w:val="57C711FC"/>
    <w:rsid w:val="57D32E7A"/>
    <w:rsid w:val="57D72641"/>
    <w:rsid w:val="57E2657B"/>
    <w:rsid w:val="57E7554E"/>
    <w:rsid w:val="57EC78BB"/>
    <w:rsid w:val="580813D2"/>
    <w:rsid w:val="581D6BFB"/>
    <w:rsid w:val="58247C7E"/>
    <w:rsid w:val="58297C4C"/>
    <w:rsid w:val="58306F5D"/>
    <w:rsid w:val="58356F99"/>
    <w:rsid w:val="583A6EBA"/>
    <w:rsid w:val="583C2DA6"/>
    <w:rsid w:val="58496ABB"/>
    <w:rsid w:val="585B0185"/>
    <w:rsid w:val="5860222F"/>
    <w:rsid w:val="58690B52"/>
    <w:rsid w:val="586E7DCA"/>
    <w:rsid w:val="58800B51"/>
    <w:rsid w:val="5886386C"/>
    <w:rsid w:val="588A1859"/>
    <w:rsid w:val="58A778BA"/>
    <w:rsid w:val="58AA5428"/>
    <w:rsid w:val="58B02697"/>
    <w:rsid w:val="58B31B4E"/>
    <w:rsid w:val="58B94DCB"/>
    <w:rsid w:val="58C61EBA"/>
    <w:rsid w:val="58DB7E71"/>
    <w:rsid w:val="58E60436"/>
    <w:rsid w:val="58EF7619"/>
    <w:rsid w:val="58F43D57"/>
    <w:rsid w:val="58F5140D"/>
    <w:rsid w:val="58F60EB4"/>
    <w:rsid w:val="58FD12AF"/>
    <w:rsid w:val="59031B5C"/>
    <w:rsid w:val="59143C51"/>
    <w:rsid w:val="5919648E"/>
    <w:rsid w:val="591E25DD"/>
    <w:rsid w:val="5923040E"/>
    <w:rsid w:val="59240DB4"/>
    <w:rsid w:val="59270ABF"/>
    <w:rsid w:val="592769CC"/>
    <w:rsid w:val="593B3CC7"/>
    <w:rsid w:val="59413C36"/>
    <w:rsid w:val="594E2986"/>
    <w:rsid w:val="597B5778"/>
    <w:rsid w:val="597D4153"/>
    <w:rsid w:val="598B1270"/>
    <w:rsid w:val="598C64D1"/>
    <w:rsid w:val="59917DE7"/>
    <w:rsid w:val="59A32F70"/>
    <w:rsid w:val="59A47E06"/>
    <w:rsid w:val="59A61F9E"/>
    <w:rsid w:val="59AD3289"/>
    <w:rsid w:val="59BB6422"/>
    <w:rsid w:val="59BE0DE3"/>
    <w:rsid w:val="59C125C5"/>
    <w:rsid w:val="59C70787"/>
    <w:rsid w:val="59C97AB7"/>
    <w:rsid w:val="59D37327"/>
    <w:rsid w:val="59FF4631"/>
    <w:rsid w:val="5A0F0DF5"/>
    <w:rsid w:val="5A126992"/>
    <w:rsid w:val="5A17791A"/>
    <w:rsid w:val="5A1B50F1"/>
    <w:rsid w:val="5A2E5F69"/>
    <w:rsid w:val="5A3A2B60"/>
    <w:rsid w:val="5A47702B"/>
    <w:rsid w:val="5A4A0E9D"/>
    <w:rsid w:val="5A584D94"/>
    <w:rsid w:val="5A5C2895"/>
    <w:rsid w:val="5A5E57C4"/>
    <w:rsid w:val="5A7A7904"/>
    <w:rsid w:val="5A7C5F64"/>
    <w:rsid w:val="5A936829"/>
    <w:rsid w:val="5A941A9C"/>
    <w:rsid w:val="5AA70B50"/>
    <w:rsid w:val="5AB005C9"/>
    <w:rsid w:val="5AB04526"/>
    <w:rsid w:val="5AB45E37"/>
    <w:rsid w:val="5AB75319"/>
    <w:rsid w:val="5AB86BEE"/>
    <w:rsid w:val="5AB97FB3"/>
    <w:rsid w:val="5AC77C7B"/>
    <w:rsid w:val="5AD05E38"/>
    <w:rsid w:val="5AD216FF"/>
    <w:rsid w:val="5AD724BE"/>
    <w:rsid w:val="5AD74516"/>
    <w:rsid w:val="5AF262AF"/>
    <w:rsid w:val="5AF96577"/>
    <w:rsid w:val="5B0C7044"/>
    <w:rsid w:val="5B104FFB"/>
    <w:rsid w:val="5B146E2F"/>
    <w:rsid w:val="5B1D3B19"/>
    <w:rsid w:val="5B22014D"/>
    <w:rsid w:val="5B2B06FA"/>
    <w:rsid w:val="5B2F261E"/>
    <w:rsid w:val="5B3A162D"/>
    <w:rsid w:val="5B5D62AC"/>
    <w:rsid w:val="5B625491"/>
    <w:rsid w:val="5B694D7F"/>
    <w:rsid w:val="5B791B1C"/>
    <w:rsid w:val="5B7B7CBA"/>
    <w:rsid w:val="5B7E4CCE"/>
    <w:rsid w:val="5B7E68C3"/>
    <w:rsid w:val="5B874B36"/>
    <w:rsid w:val="5B8A21C7"/>
    <w:rsid w:val="5B9156C8"/>
    <w:rsid w:val="5B932E8C"/>
    <w:rsid w:val="5BA5225B"/>
    <w:rsid w:val="5BAA5AC3"/>
    <w:rsid w:val="5BAD47A2"/>
    <w:rsid w:val="5BB2160A"/>
    <w:rsid w:val="5BB615C4"/>
    <w:rsid w:val="5BB62D25"/>
    <w:rsid w:val="5BB67AD6"/>
    <w:rsid w:val="5BCD5871"/>
    <w:rsid w:val="5BCF28B4"/>
    <w:rsid w:val="5BCF327A"/>
    <w:rsid w:val="5BE81C43"/>
    <w:rsid w:val="5BF779D3"/>
    <w:rsid w:val="5BF8682E"/>
    <w:rsid w:val="5C027333"/>
    <w:rsid w:val="5C0B2625"/>
    <w:rsid w:val="5C0D5AC7"/>
    <w:rsid w:val="5C0D7E00"/>
    <w:rsid w:val="5C3F4401"/>
    <w:rsid w:val="5C43443E"/>
    <w:rsid w:val="5C4B16D7"/>
    <w:rsid w:val="5C4B5CFA"/>
    <w:rsid w:val="5C582E01"/>
    <w:rsid w:val="5C5E54B8"/>
    <w:rsid w:val="5C6C6CD7"/>
    <w:rsid w:val="5C7230AC"/>
    <w:rsid w:val="5C783B7A"/>
    <w:rsid w:val="5C814A76"/>
    <w:rsid w:val="5C8234DD"/>
    <w:rsid w:val="5C8D2C32"/>
    <w:rsid w:val="5CAF4FD0"/>
    <w:rsid w:val="5CB70443"/>
    <w:rsid w:val="5CB70DA1"/>
    <w:rsid w:val="5CBA6C30"/>
    <w:rsid w:val="5CC22998"/>
    <w:rsid w:val="5CC50E51"/>
    <w:rsid w:val="5CD00C86"/>
    <w:rsid w:val="5CE63B82"/>
    <w:rsid w:val="5CFF7D16"/>
    <w:rsid w:val="5D0424E1"/>
    <w:rsid w:val="5D127637"/>
    <w:rsid w:val="5D160E48"/>
    <w:rsid w:val="5D1A6C78"/>
    <w:rsid w:val="5D1C5093"/>
    <w:rsid w:val="5D271CAB"/>
    <w:rsid w:val="5D2B198E"/>
    <w:rsid w:val="5D2B6D63"/>
    <w:rsid w:val="5D323DEF"/>
    <w:rsid w:val="5D362642"/>
    <w:rsid w:val="5D4E2310"/>
    <w:rsid w:val="5D4E6262"/>
    <w:rsid w:val="5D524C60"/>
    <w:rsid w:val="5D601389"/>
    <w:rsid w:val="5D6323CD"/>
    <w:rsid w:val="5D753EAF"/>
    <w:rsid w:val="5D7A7717"/>
    <w:rsid w:val="5D7D79DF"/>
    <w:rsid w:val="5D7E30C5"/>
    <w:rsid w:val="5D80793D"/>
    <w:rsid w:val="5D811051"/>
    <w:rsid w:val="5D9205BD"/>
    <w:rsid w:val="5D9E6DE4"/>
    <w:rsid w:val="5DAB5B22"/>
    <w:rsid w:val="5DB708B9"/>
    <w:rsid w:val="5DBD5E12"/>
    <w:rsid w:val="5DC060FF"/>
    <w:rsid w:val="5DC170F4"/>
    <w:rsid w:val="5DC56BE4"/>
    <w:rsid w:val="5DCD3CEB"/>
    <w:rsid w:val="5DD4318D"/>
    <w:rsid w:val="5DD65966"/>
    <w:rsid w:val="5DEA6979"/>
    <w:rsid w:val="5DED4755"/>
    <w:rsid w:val="5DED5CC4"/>
    <w:rsid w:val="5DFB7510"/>
    <w:rsid w:val="5E0471FC"/>
    <w:rsid w:val="5E0D6B4B"/>
    <w:rsid w:val="5E0F6DFA"/>
    <w:rsid w:val="5E103BEF"/>
    <w:rsid w:val="5E170E9E"/>
    <w:rsid w:val="5E281741"/>
    <w:rsid w:val="5E2C27BF"/>
    <w:rsid w:val="5E2D1428"/>
    <w:rsid w:val="5E35496F"/>
    <w:rsid w:val="5E4B0FF0"/>
    <w:rsid w:val="5E56785F"/>
    <w:rsid w:val="5E5C53DD"/>
    <w:rsid w:val="5E5E5F9A"/>
    <w:rsid w:val="5E677C9B"/>
    <w:rsid w:val="5E6F5ECF"/>
    <w:rsid w:val="5E713032"/>
    <w:rsid w:val="5E846F03"/>
    <w:rsid w:val="5E8C325E"/>
    <w:rsid w:val="5E942EB2"/>
    <w:rsid w:val="5EA000F4"/>
    <w:rsid w:val="5EA7077E"/>
    <w:rsid w:val="5EB512E5"/>
    <w:rsid w:val="5EB673F3"/>
    <w:rsid w:val="5EBD5F93"/>
    <w:rsid w:val="5EC449DE"/>
    <w:rsid w:val="5ECC7CE9"/>
    <w:rsid w:val="5ED653C4"/>
    <w:rsid w:val="5F025172"/>
    <w:rsid w:val="5F087B8B"/>
    <w:rsid w:val="5F112078"/>
    <w:rsid w:val="5F112CF4"/>
    <w:rsid w:val="5F22607D"/>
    <w:rsid w:val="5F375F84"/>
    <w:rsid w:val="5F385194"/>
    <w:rsid w:val="5F48187B"/>
    <w:rsid w:val="5F49046A"/>
    <w:rsid w:val="5F4A0E40"/>
    <w:rsid w:val="5F557A89"/>
    <w:rsid w:val="5F593A88"/>
    <w:rsid w:val="5F5B6C57"/>
    <w:rsid w:val="5F671D0D"/>
    <w:rsid w:val="5F6730A9"/>
    <w:rsid w:val="5F763BE7"/>
    <w:rsid w:val="5F775CBC"/>
    <w:rsid w:val="5F7E77A2"/>
    <w:rsid w:val="5F806B3B"/>
    <w:rsid w:val="5F891136"/>
    <w:rsid w:val="5F8F61E0"/>
    <w:rsid w:val="5F917513"/>
    <w:rsid w:val="5F9C4583"/>
    <w:rsid w:val="5FA31009"/>
    <w:rsid w:val="5FA47353"/>
    <w:rsid w:val="5FAA6C73"/>
    <w:rsid w:val="5FAD6207"/>
    <w:rsid w:val="5FC6658E"/>
    <w:rsid w:val="5FCF0CBE"/>
    <w:rsid w:val="5FD23D75"/>
    <w:rsid w:val="5FDC3AD1"/>
    <w:rsid w:val="5FE92FBF"/>
    <w:rsid w:val="5FE96E81"/>
    <w:rsid w:val="5FEF619A"/>
    <w:rsid w:val="5FFA08D4"/>
    <w:rsid w:val="5FFC2665"/>
    <w:rsid w:val="5FFD2B3C"/>
    <w:rsid w:val="60011A2A"/>
    <w:rsid w:val="600204F5"/>
    <w:rsid w:val="6008217B"/>
    <w:rsid w:val="60094195"/>
    <w:rsid w:val="60094239"/>
    <w:rsid w:val="600D03CE"/>
    <w:rsid w:val="60133CAD"/>
    <w:rsid w:val="60140B38"/>
    <w:rsid w:val="60172FFB"/>
    <w:rsid w:val="602355EA"/>
    <w:rsid w:val="602816AC"/>
    <w:rsid w:val="602C64D1"/>
    <w:rsid w:val="602D4F44"/>
    <w:rsid w:val="60364FE2"/>
    <w:rsid w:val="603B56EE"/>
    <w:rsid w:val="603C131C"/>
    <w:rsid w:val="603D69BC"/>
    <w:rsid w:val="603F481D"/>
    <w:rsid w:val="6040053B"/>
    <w:rsid w:val="60420008"/>
    <w:rsid w:val="60454D59"/>
    <w:rsid w:val="60455F34"/>
    <w:rsid w:val="60490EED"/>
    <w:rsid w:val="604A212E"/>
    <w:rsid w:val="60583660"/>
    <w:rsid w:val="606C1E7B"/>
    <w:rsid w:val="60727987"/>
    <w:rsid w:val="607707A5"/>
    <w:rsid w:val="607A7DEE"/>
    <w:rsid w:val="607D5DAE"/>
    <w:rsid w:val="60830691"/>
    <w:rsid w:val="608C319B"/>
    <w:rsid w:val="60A2197C"/>
    <w:rsid w:val="60B07F01"/>
    <w:rsid w:val="60B42D3B"/>
    <w:rsid w:val="60C211B9"/>
    <w:rsid w:val="60C2461B"/>
    <w:rsid w:val="60C46D9C"/>
    <w:rsid w:val="60D55A00"/>
    <w:rsid w:val="60D70E96"/>
    <w:rsid w:val="60DD1896"/>
    <w:rsid w:val="60E91854"/>
    <w:rsid w:val="60F12940"/>
    <w:rsid w:val="60F529D2"/>
    <w:rsid w:val="60FF0145"/>
    <w:rsid w:val="60FF621A"/>
    <w:rsid w:val="61145F7A"/>
    <w:rsid w:val="61161B67"/>
    <w:rsid w:val="61164AD6"/>
    <w:rsid w:val="611E0D79"/>
    <w:rsid w:val="613F0CA9"/>
    <w:rsid w:val="613F315A"/>
    <w:rsid w:val="6149320C"/>
    <w:rsid w:val="614B5913"/>
    <w:rsid w:val="61534507"/>
    <w:rsid w:val="61583B12"/>
    <w:rsid w:val="615D68B8"/>
    <w:rsid w:val="61674ABC"/>
    <w:rsid w:val="61706BC1"/>
    <w:rsid w:val="617D2042"/>
    <w:rsid w:val="61884319"/>
    <w:rsid w:val="619176E9"/>
    <w:rsid w:val="61952D71"/>
    <w:rsid w:val="61971AF4"/>
    <w:rsid w:val="61975856"/>
    <w:rsid w:val="61AB5F40"/>
    <w:rsid w:val="61AD0CBB"/>
    <w:rsid w:val="61B11B02"/>
    <w:rsid w:val="61BA5482"/>
    <w:rsid w:val="61C149CA"/>
    <w:rsid w:val="61C9600C"/>
    <w:rsid w:val="61D07906"/>
    <w:rsid w:val="61D762AF"/>
    <w:rsid w:val="61DC28AB"/>
    <w:rsid w:val="61E635CD"/>
    <w:rsid w:val="61F37B68"/>
    <w:rsid w:val="61FE7811"/>
    <w:rsid w:val="62082F22"/>
    <w:rsid w:val="620E29A8"/>
    <w:rsid w:val="62125C63"/>
    <w:rsid w:val="621B7874"/>
    <w:rsid w:val="62245B5E"/>
    <w:rsid w:val="622A5268"/>
    <w:rsid w:val="62333A9A"/>
    <w:rsid w:val="62357F29"/>
    <w:rsid w:val="62363B6F"/>
    <w:rsid w:val="623C42C5"/>
    <w:rsid w:val="62402031"/>
    <w:rsid w:val="62482EC6"/>
    <w:rsid w:val="624C78D4"/>
    <w:rsid w:val="624D542C"/>
    <w:rsid w:val="6260512D"/>
    <w:rsid w:val="62623E27"/>
    <w:rsid w:val="62637416"/>
    <w:rsid w:val="62685A2B"/>
    <w:rsid w:val="626C324F"/>
    <w:rsid w:val="627569C8"/>
    <w:rsid w:val="627930D2"/>
    <w:rsid w:val="6283706E"/>
    <w:rsid w:val="628449C0"/>
    <w:rsid w:val="62864468"/>
    <w:rsid w:val="62942871"/>
    <w:rsid w:val="62A26118"/>
    <w:rsid w:val="62C01ECE"/>
    <w:rsid w:val="62C9748E"/>
    <w:rsid w:val="62CF5ABD"/>
    <w:rsid w:val="62D330FB"/>
    <w:rsid w:val="62D33B69"/>
    <w:rsid w:val="62D34916"/>
    <w:rsid w:val="62E07BBA"/>
    <w:rsid w:val="62E41634"/>
    <w:rsid w:val="62EB0CA3"/>
    <w:rsid w:val="62EB31FA"/>
    <w:rsid w:val="62ED5A7A"/>
    <w:rsid w:val="62F03804"/>
    <w:rsid w:val="62FC5F74"/>
    <w:rsid w:val="62FF2309"/>
    <w:rsid w:val="62FF66F4"/>
    <w:rsid w:val="630B78D3"/>
    <w:rsid w:val="631A13A2"/>
    <w:rsid w:val="631C1A76"/>
    <w:rsid w:val="632F44B3"/>
    <w:rsid w:val="63362F6B"/>
    <w:rsid w:val="633A0A30"/>
    <w:rsid w:val="63442CDC"/>
    <w:rsid w:val="63457D79"/>
    <w:rsid w:val="63485933"/>
    <w:rsid w:val="63493D9A"/>
    <w:rsid w:val="634D64BD"/>
    <w:rsid w:val="635028EA"/>
    <w:rsid w:val="63553305"/>
    <w:rsid w:val="6355771B"/>
    <w:rsid w:val="635D166D"/>
    <w:rsid w:val="637609F5"/>
    <w:rsid w:val="63770504"/>
    <w:rsid w:val="637B32E2"/>
    <w:rsid w:val="6381535B"/>
    <w:rsid w:val="6382707E"/>
    <w:rsid w:val="638560C9"/>
    <w:rsid w:val="638B24D5"/>
    <w:rsid w:val="638E5107"/>
    <w:rsid w:val="639627B4"/>
    <w:rsid w:val="63B30667"/>
    <w:rsid w:val="63DA2CBD"/>
    <w:rsid w:val="63DF21DC"/>
    <w:rsid w:val="63EE0C82"/>
    <w:rsid w:val="63EF49BB"/>
    <w:rsid w:val="64036686"/>
    <w:rsid w:val="64044256"/>
    <w:rsid w:val="641444C4"/>
    <w:rsid w:val="641616C8"/>
    <w:rsid w:val="64190844"/>
    <w:rsid w:val="642D103F"/>
    <w:rsid w:val="642E2F58"/>
    <w:rsid w:val="64327B11"/>
    <w:rsid w:val="64367011"/>
    <w:rsid w:val="64392077"/>
    <w:rsid w:val="643C1F49"/>
    <w:rsid w:val="644F4B0C"/>
    <w:rsid w:val="6459602C"/>
    <w:rsid w:val="645B4C48"/>
    <w:rsid w:val="645C6C71"/>
    <w:rsid w:val="6463111E"/>
    <w:rsid w:val="646628FE"/>
    <w:rsid w:val="646A5DEF"/>
    <w:rsid w:val="646B7DB9"/>
    <w:rsid w:val="646F732C"/>
    <w:rsid w:val="64746445"/>
    <w:rsid w:val="6475363E"/>
    <w:rsid w:val="647902AA"/>
    <w:rsid w:val="64793CC2"/>
    <w:rsid w:val="64884D03"/>
    <w:rsid w:val="64917820"/>
    <w:rsid w:val="649317EA"/>
    <w:rsid w:val="649F50A8"/>
    <w:rsid w:val="64A07E0E"/>
    <w:rsid w:val="64A466F3"/>
    <w:rsid w:val="64B21D26"/>
    <w:rsid w:val="64BD077B"/>
    <w:rsid w:val="64C92725"/>
    <w:rsid w:val="64CE5EDC"/>
    <w:rsid w:val="64D06257"/>
    <w:rsid w:val="64D07DCC"/>
    <w:rsid w:val="64D65EEC"/>
    <w:rsid w:val="64ED5703"/>
    <w:rsid w:val="64ED7107"/>
    <w:rsid w:val="64F10418"/>
    <w:rsid w:val="64F43F8A"/>
    <w:rsid w:val="64F45E82"/>
    <w:rsid w:val="64FB5121"/>
    <w:rsid w:val="650B20D6"/>
    <w:rsid w:val="651852C7"/>
    <w:rsid w:val="651B6F52"/>
    <w:rsid w:val="65202B10"/>
    <w:rsid w:val="6545256C"/>
    <w:rsid w:val="654C68BB"/>
    <w:rsid w:val="6550282C"/>
    <w:rsid w:val="6551717B"/>
    <w:rsid w:val="65541950"/>
    <w:rsid w:val="655D47EE"/>
    <w:rsid w:val="655E213B"/>
    <w:rsid w:val="65624D19"/>
    <w:rsid w:val="6568652D"/>
    <w:rsid w:val="656C3DE9"/>
    <w:rsid w:val="65771F6F"/>
    <w:rsid w:val="657F3B1C"/>
    <w:rsid w:val="658A2696"/>
    <w:rsid w:val="658A7632"/>
    <w:rsid w:val="659B483F"/>
    <w:rsid w:val="65C04080"/>
    <w:rsid w:val="65C13699"/>
    <w:rsid w:val="65C5382A"/>
    <w:rsid w:val="65C54D1A"/>
    <w:rsid w:val="65C71C83"/>
    <w:rsid w:val="65CD7899"/>
    <w:rsid w:val="65D025CA"/>
    <w:rsid w:val="65D21326"/>
    <w:rsid w:val="65D87C6F"/>
    <w:rsid w:val="65DC0425"/>
    <w:rsid w:val="65E44B7D"/>
    <w:rsid w:val="65E97CEA"/>
    <w:rsid w:val="65F527CC"/>
    <w:rsid w:val="65FA633A"/>
    <w:rsid w:val="65FB023A"/>
    <w:rsid w:val="65FF170F"/>
    <w:rsid w:val="66016176"/>
    <w:rsid w:val="660A6AA6"/>
    <w:rsid w:val="661266E7"/>
    <w:rsid w:val="661525A1"/>
    <w:rsid w:val="66161CE6"/>
    <w:rsid w:val="662E0D7E"/>
    <w:rsid w:val="66320B8F"/>
    <w:rsid w:val="66336D82"/>
    <w:rsid w:val="663446C4"/>
    <w:rsid w:val="663B6D01"/>
    <w:rsid w:val="664173BF"/>
    <w:rsid w:val="664A2A82"/>
    <w:rsid w:val="664C58D3"/>
    <w:rsid w:val="664F1302"/>
    <w:rsid w:val="66524D8D"/>
    <w:rsid w:val="665A54C5"/>
    <w:rsid w:val="665B4CF1"/>
    <w:rsid w:val="66616373"/>
    <w:rsid w:val="666E7016"/>
    <w:rsid w:val="66756CCD"/>
    <w:rsid w:val="667613A0"/>
    <w:rsid w:val="667E2470"/>
    <w:rsid w:val="668313EA"/>
    <w:rsid w:val="66854188"/>
    <w:rsid w:val="668B3C20"/>
    <w:rsid w:val="6692721C"/>
    <w:rsid w:val="66943A16"/>
    <w:rsid w:val="66AD6467"/>
    <w:rsid w:val="66AE754B"/>
    <w:rsid w:val="66B617C0"/>
    <w:rsid w:val="66B64C46"/>
    <w:rsid w:val="66BF36BC"/>
    <w:rsid w:val="66C51059"/>
    <w:rsid w:val="66D20900"/>
    <w:rsid w:val="66D67B59"/>
    <w:rsid w:val="66D74F45"/>
    <w:rsid w:val="66D91BF3"/>
    <w:rsid w:val="66DF6121"/>
    <w:rsid w:val="66E02399"/>
    <w:rsid w:val="66E33284"/>
    <w:rsid w:val="66E57852"/>
    <w:rsid w:val="66EE30E5"/>
    <w:rsid w:val="66FF0ADA"/>
    <w:rsid w:val="6700126B"/>
    <w:rsid w:val="67003409"/>
    <w:rsid w:val="670E2F62"/>
    <w:rsid w:val="670F0ED0"/>
    <w:rsid w:val="67110BB7"/>
    <w:rsid w:val="67122109"/>
    <w:rsid w:val="671A7F7E"/>
    <w:rsid w:val="672C5653"/>
    <w:rsid w:val="67342C1E"/>
    <w:rsid w:val="673A0CE6"/>
    <w:rsid w:val="673C5FBB"/>
    <w:rsid w:val="67483D80"/>
    <w:rsid w:val="675550D3"/>
    <w:rsid w:val="676331C6"/>
    <w:rsid w:val="6765479E"/>
    <w:rsid w:val="676B131C"/>
    <w:rsid w:val="67743BB7"/>
    <w:rsid w:val="67745B52"/>
    <w:rsid w:val="67787F72"/>
    <w:rsid w:val="678607EB"/>
    <w:rsid w:val="679438F8"/>
    <w:rsid w:val="67956E0A"/>
    <w:rsid w:val="67992427"/>
    <w:rsid w:val="67AB62CB"/>
    <w:rsid w:val="67B7023D"/>
    <w:rsid w:val="67BC50EF"/>
    <w:rsid w:val="67C063BA"/>
    <w:rsid w:val="67CB1E0C"/>
    <w:rsid w:val="67D20458"/>
    <w:rsid w:val="67E76EEA"/>
    <w:rsid w:val="67EF5216"/>
    <w:rsid w:val="67FE4BEA"/>
    <w:rsid w:val="68005781"/>
    <w:rsid w:val="68030A35"/>
    <w:rsid w:val="68167C80"/>
    <w:rsid w:val="682065F0"/>
    <w:rsid w:val="68251FDF"/>
    <w:rsid w:val="68331B7F"/>
    <w:rsid w:val="683A18D2"/>
    <w:rsid w:val="683C7FC2"/>
    <w:rsid w:val="6847682D"/>
    <w:rsid w:val="684A6664"/>
    <w:rsid w:val="6865594E"/>
    <w:rsid w:val="68692D7E"/>
    <w:rsid w:val="687608BA"/>
    <w:rsid w:val="68786089"/>
    <w:rsid w:val="687B548C"/>
    <w:rsid w:val="68802F1C"/>
    <w:rsid w:val="688108FD"/>
    <w:rsid w:val="689742F0"/>
    <w:rsid w:val="689D1B35"/>
    <w:rsid w:val="68AC3E39"/>
    <w:rsid w:val="68C07189"/>
    <w:rsid w:val="68D11FD3"/>
    <w:rsid w:val="68D564A7"/>
    <w:rsid w:val="68E048D2"/>
    <w:rsid w:val="68E20F72"/>
    <w:rsid w:val="68E33D77"/>
    <w:rsid w:val="68E5768E"/>
    <w:rsid w:val="68EE1F71"/>
    <w:rsid w:val="68F17C71"/>
    <w:rsid w:val="68F84DE1"/>
    <w:rsid w:val="68FA33CF"/>
    <w:rsid w:val="68FF1151"/>
    <w:rsid w:val="69026049"/>
    <w:rsid w:val="690301CB"/>
    <w:rsid w:val="690419BA"/>
    <w:rsid w:val="69046F0B"/>
    <w:rsid w:val="691D5A16"/>
    <w:rsid w:val="69201173"/>
    <w:rsid w:val="69344F75"/>
    <w:rsid w:val="693B57BD"/>
    <w:rsid w:val="693B69F2"/>
    <w:rsid w:val="693C6653"/>
    <w:rsid w:val="694B2CF6"/>
    <w:rsid w:val="694D0642"/>
    <w:rsid w:val="695247E1"/>
    <w:rsid w:val="69613CA9"/>
    <w:rsid w:val="6962562C"/>
    <w:rsid w:val="6964339C"/>
    <w:rsid w:val="69686164"/>
    <w:rsid w:val="696E694A"/>
    <w:rsid w:val="69701AB0"/>
    <w:rsid w:val="69766491"/>
    <w:rsid w:val="698A0D38"/>
    <w:rsid w:val="698D474F"/>
    <w:rsid w:val="698F62F8"/>
    <w:rsid w:val="69967D45"/>
    <w:rsid w:val="69990F25"/>
    <w:rsid w:val="699D6E5F"/>
    <w:rsid w:val="69A00505"/>
    <w:rsid w:val="69A64CA9"/>
    <w:rsid w:val="69A76839"/>
    <w:rsid w:val="69A8058F"/>
    <w:rsid w:val="69B91C32"/>
    <w:rsid w:val="69B97277"/>
    <w:rsid w:val="69C14344"/>
    <w:rsid w:val="69C2065A"/>
    <w:rsid w:val="69C45FA2"/>
    <w:rsid w:val="69C542F8"/>
    <w:rsid w:val="69D40713"/>
    <w:rsid w:val="69D94503"/>
    <w:rsid w:val="69DA7573"/>
    <w:rsid w:val="69E15456"/>
    <w:rsid w:val="69F13BAF"/>
    <w:rsid w:val="69FD14B4"/>
    <w:rsid w:val="6A0542AC"/>
    <w:rsid w:val="6A07200B"/>
    <w:rsid w:val="6A12234D"/>
    <w:rsid w:val="6A126E3A"/>
    <w:rsid w:val="6A276531"/>
    <w:rsid w:val="6A585A25"/>
    <w:rsid w:val="6A667059"/>
    <w:rsid w:val="6A681023"/>
    <w:rsid w:val="6A6908F7"/>
    <w:rsid w:val="6A6E3684"/>
    <w:rsid w:val="6A714693"/>
    <w:rsid w:val="6A776EE1"/>
    <w:rsid w:val="6A8231C4"/>
    <w:rsid w:val="6A892186"/>
    <w:rsid w:val="6A9E7F1C"/>
    <w:rsid w:val="6AA007A8"/>
    <w:rsid w:val="6AAE27AE"/>
    <w:rsid w:val="6AAE5F15"/>
    <w:rsid w:val="6AB14FBC"/>
    <w:rsid w:val="6ABB4DD2"/>
    <w:rsid w:val="6AD73F87"/>
    <w:rsid w:val="6ADC0B87"/>
    <w:rsid w:val="6AE43CCF"/>
    <w:rsid w:val="6AED5908"/>
    <w:rsid w:val="6AF865A6"/>
    <w:rsid w:val="6AFC0151"/>
    <w:rsid w:val="6AFC2C6C"/>
    <w:rsid w:val="6B122E9C"/>
    <w:rsid w:val="6B1E601C"/>
    <w:rsid w:val="6B1E7071"/>
    <w:rsid w:val="6B262636"/>
    <w:rsid w:val="6B2E2352"/>
    <w:rsid w:val="6B3233DF"/>
    <w:rsid w:val="6B3731BB"/>
    <w:rsid w:val="6B3F04C8"/>
    <w:rsid w:val="6B3F247C"/>
    <w:rsid w:val="6B406101"/>
    <w:rsid w:val="6B4339AE"/>
    <w:rsid w:val="6B5454FF"/>
    <w:rsid w:val="6B63034A"/>
    <w:rsid w:val="6B655E9B"/>
    <w:rsid w:val="6B710120"/>
    <w:rsid w:val="6B717E08"/>
    <w:rsid w:val="6B7A7524"/>
    <w:rsid w:val="6B7C504C"/>
    <w:rsid w:val="6B7E0234"/>
    <w:rsid w:val="6B806D87"/>
    <w:rsid w:val="6B876A66"/>
    <w:rsid w:val="6B8D007D"/>
    <w:rsid w:val="6B925BFA"/>
    <w:rsid w:val="6B9430D1"/>
    <w:rsid w:val="6B9E7EC7"/>
    <w:rsid w:val="6BA83408"/>
    <w:rsid w:val="6BA94977"/>
    <w:rsid w:val="6BAC3E38"/>
    <w:rsid w:val="6BB007D0"/>
    <w:rsid w:val="6BB605AE"/>
    <w:rsid w:val="6BBD714D"/>
    <w:rsid w:val="6BCB1A2C"/>
    <w:rsid w:val="6BD17EDD"/>
    <w:rsid w:val="6BD92C5D"/>
    <w:rsid w:val="6BDA575C"/>
    <w:rsid w:val="6BE217EB"/>
    <w:rsid w:val="6BE21BB9"/>
    <w:rsid w:val="6BE2436D"/>
    <w:rsid w:val="6BE35D87"/>
    <w:rsid w:val="6BEA3CBA"/>
    <w:rsid w:val="6BEF3381"/>
    <w:rsid w:val="6BF47609"/>
    <w:rsid w:val="6BFD3701"/>
    <w:rsid w:val="6BFD39ED"/>
    <w:rsid w:val="6BFF071E"/>
    <w:rsid w:val="6BFF49D9"/>
    <w:rsid w:val="6C1A4BDD"/>
    <w:rsid w:val="6C23593C"/>
    <w:rsid w:val="6C373495"/>
    <w:rsid w:val="6C3F5428"/>
    <w:rsid w:val="6C4B4CC6"/>
    <w:rsid w:val="6C6556C2"/>
    <w:rsid w:val="6C663340"/>
    <w:rsid w:val="6C6636F3"/>
    <w:rsid w:val="6C671180"/>
    <w:rsid w:val="6C812F38"/>
    <w:rsid w:val="6C8822B0"/>
    <w:rsid w:val="6C917534"/>
    <w:rsid w:val="6C980BD9"/>
    <w:rsid w:val="6CBD711C"/>
    <w:rsid w:val="6CBF6EF4"/>
    <w:rsid w:val="6CC46478"/>
    <w:rsid w:val="6CC60288"/>
    <w:rsid w:val="6CC87B57"/>
    <w:rsid w:val="6CC951B3"/>
    <w:rsid w:val="6CCD0B09"/>
    <w:rsid w:val="6CE5445C"/>
    <w:rsid w:val="6CE54A3E"/>
    <w:rsid w:val="6CF3094C"/>
    <w:rsid w:val="6CF64630"/>
    <w:rsid w:val="6CF73A7A"/>
    <w:rsid w:val="6CFB69C1"/>
    <w:rsid w:val="6CFF12AC"/>
    <w:rsid w:val="6D050EBF"/>
    <w:rsid w:val="6D0B5160"/>
    <w:rsid w:val="6D1A29CD"/>
    <w:rsid w:val="6D2A25C0"/>
    <w:rsid w:val="6D2F6AAE"/>
    <w:rsid w:val="6D344A37"/>
    <w:rsid w:val="6D395480"/>
    <w:rsid w:val="6D3E606B"/>
    <w:rsid w:val="6D4B2536"/>
    <w:rsid w:val="6D601EDB"/>
    <w:rsid w:val="6D647AEF"/>
    <w:rsid w:val="6D654079"/>
    <w:rsid w:val="6D683731"/>
    <w:rsid w:val="6D6F773A"/>
    <w:rsid w:val="6D732E4B"/>
    <w:rsid w:val="6D82519E"/>
    <w:rsid w:val="6D8921C0"/>
    <w:rsid w:val="6D953D00"/>
    <w:rsid w:val="6D9A2904"/>
    <w:rsid w:val="6DA02882"/>
    <w:rsid w:val="6DA15AD8"/>
    <w:rsid w:val="6DAC49F0"/>
    <w:rsid w:val="6DB1708C"/>
    <w:rsid w:val="6DB66549"/>
    <w:rsid w:val="6DB860C4"/>
    <w:rsid w:val="6DBF57BF"/>
    <w:rsid w:val="6DC10E64"/>
    <w:rsid w:val="6DC15FD8"/>
    <w:rsid w:val="6DC52456"/>
    <w:rsid w:val="6DCB1606"/>
    <w:rsid w:val="6DD46867"/>
    <w:rsid w:val="6DD8201C"/>
    <w:rsid w:val="6DD82E81"/>
    <w:rsid w:val="6DDF0255"/>
    <w:rsid w:val="6DE262EB"/>
    <w:rsid w:val="6DE61720"/>
    <w:rsid w:val="6DF2033E"/>
    <w:rsid w:val="6E0A546D"/>
    <w:rsid w:val="6E112202"/>
    <w:rsid w:val="6E13463D"/>
    <w:rsid w:val="6E192A6B"/>
    <w:rsid w:val="6E2160AA"/>
    <w:rsid w:val="6E270A84"/>
    <w:rsid w:val="6E320509"/>
    <w:rsid w:val="6E446FA6"/>
    <w:rsid w:val="6E476170"/>
    <w:rsid w:val="6E4775DF"/>
    <w:rsid w:val="6E5B49FB"/>
    <w:rsid w:val="6E660C64"/>
    <w:rsid w:val="6E6E5106"/>
    <w:rsid w:val="6E7C6987"/>
    <w:rsid w:val="6E7E49A9"/>
    <w:rsid w:val="6E82642B"/>
    <w:rsid w:val="6E943610"/>
    <w:rsid w:val="6E9848AC"/>
    <w:rsid w:val="6E9F2B3A"/>
    <w:rsid w:val="6EA84AE7"/>
    <w:rsid w:val="6EB10C80"/>
    <w:rsid w:val="6ECE48C2"/>
    <w:rsid w:val="6ED1624C"/>
    <w:rsid w:val="6ED52DD2"/>
    <w:rsid w:val="6EDC5B3C"/>
    <w:rsid w:val="6EE556B9"/>
    <w:rsid w:val="6EF257A4"/>
    <w:rsid w:val="6EF6072A"/>
    <w:rsid w:val="6F013784"/>
    <w:rsid w:val="6F03079F"/>
    <w:rsid w:val="6F03756C"/>
    <w:rsid w:val="6F0E2129"/>
    <w:rsid w:val="6F207CE3"/>
    <w:rsid w:val="6F321C00"/>
    <w:rsid w:val="6F32455D"/>
    <w:rsid w:val="6F3F7306"/>
    <w:rsid w:val="6F403C06"/>
    <w:rsid w:val="6F4C121A"/>
    <w:rsid w:val="6F4C52D8"/>
    <w:rsid w:val="6F4D1C9C"/>
    <w:rsid w:val="6F4F27B2"/>
    <w:rsid w:val="6F5E29F5"/>
    <w:rsid w:val="6F613425"/>
    <w:rsid w:val="6F701EAF"/>
    <w:rsid w:val="6F746A58"/>
    <w:rsid w:val="6F7F35E6"/>
    <w:rsid w:val="6F8004B9"/>
    <w:rsid w:val="6F846F77"/>
    <w:rsid w:val="6F8F7C66"/>
    <w:rsid w:val="6F991421"/>
    <w:rsid w:val="6FB45DCD"/>
    <w:rsid w:val="6FC26803"/>
    <w:rsid w:val="6FCF6BCC"/>
    <w:rsid w:val="6FD20177"/>
    <w:rsid w:val="6FDB5DF3"/>
    <w:rsid w:val="6FDB7876"/>
    <w:rsid w:val="6FDC4AA5"/>
    <w:rsid w:val="6FDD56C2"/>
    <w:rsid w:val="6FE70982"/>
    <w:rsid w:val="6FEE57F3"/>
    <w:rsid w:val="6FFC3B8D"/>
    <w:rsid w:val="6FFF2863"/>
    <w:rsid w:val="70015750"/>
    <w:rsid w:val="700417EE"/>
    <w:rsid w:val="700B0001"/>
    <w:rsid w:val="70116476"/>
    <w:rsid w:val="7022278E"/>
    <w:rsid w:val="7027530C"/>
    <w:rsid w:val="70294DB1"/>
    <w:rsid w:val="702A68FA"/>
    <w:rsid w:val="70351845"/>
    <w:rsid w:val="70354DCE"/>
    <w:rsid w:val="703F6E30"/>
    <w:rsid w:val="70403CB4"/>
    <w:rsid w:val="704F233D"/>
    <w:rsid w:val="70671D7D"/>
    <w:rsid w:val="706B4853"/>
    <w:rsid w:val="707334A6"/>
    <w:rsid w:val="707A638E"/>
    <w:rsid w:val="70930667"/>
    <w:rsid w:val="709574BC"/>
    <w:rsid w:val="70A85DCC"/>
    <w:rsid w:val="70AF076E"/>
    <w:rsid w:val="70B10DF6"/>
    <w:rsid w:val="70B927F2"/>
    <w:rsid w:val="70B948F1"/>
    <w:rsid w:val="70BA3860"/>
    <w:rsid w:val="70C353B3"/>
    <w:rsid w:val="70C51D78"/>
    <w:rsid w:val="70CE3BAA"/>
    <w:rsid w:val="70DF6BAF"/>
    <w:rsid w:val="70E44CDD"/>
    <w:rsid w:val="70E50CAD"/>
    <w:rsid w:val="71017ADB"/>
    <w:rsid w:val="710D3838"/>
    <w:rsid w:val="711377F4"/>
    <w:rsid w:val="7116427A"/>
    <w:rsid w:val="71205BBB"/>
    <w:rsid w:val="712301A6"/>
    <w:rsid w:val="712355B7"/>
    <w:rsid w:val="7123633C"/>
    <w:rsid w:val="713208A9"/>
    <w:rsid w:val="71341C5F"/>
    <w:rsid w:val="713A5ADE"/>
    <w:rsid w:val="713C6D66"/>
    <w:rsid w:val="714C2156"/>
    <w:rsid w:val="7152695E"/>
    <w:rsid w:val="715C47AF"/>
    <w:rsid w:val="715F1DA7"/>
    <w:rsid w:val="716D68D8"/>
    <w:rsid w:val="716E2B21"/>
    <w:rsid w:val="7172116C"/>
    <w:rsid w:val="71875408"/>
    <w:rsid w:val="71900440"/>
    <w:rsid w:val="719F27A4"/>
    <w:rsid w:val="71AC1D09"/>
    <w:rsid w:val="71AF20EA"/>
    <w:rsid w:val="71B05C24"/>
    <w:rsid w:val="71B217F1"/>
    <w:rsid w:val="71B40FF2"/>
    <w:rsid w:val="71C6046E"/>
    <w:rsid w:val="71D0280A"/>
    <w:rsid w:val="71D03292"/>
    <w:rsid w:val="71D157F1"/>
    <w:rsid w:val="71D767AD"/>
    <w:rsid w:val="71E177CD"/>
    <w:rsid w:val="71EC253A"/>
    <w:rsid w:val="71EC4A6F"/>
    <w:rsid w:val="71EF1587"/>
    <w:rsid w:val="71F437A4"/>
    <w:rsid w:val="71FD7D67"/>
    <w:rsid w:val="72062ED0"/>
    <w:rsid w:val="721A721A"/>
    <w:rsid w:val="721E4BF3"/>
    <w:rsid w:val="72244F11"/>
    <w:rsid w:val="722734BC"/>
    <w:rsid w:val="723004D2"/>
    <w:rsid w:val="724B7222"/>
    <w:rsid w:val="72556A68"/>
    <w:rsid w:val="725B3554"/>
    <w:rsid w:val="72666677"/>
    <w:rsid w:val="726B4C6A"/>
    <w:rsid w:val="726C7A41"/>
    <w:rsid w:val="727006EE"/>
    <w:rsid w:val="7276788F"/>
    <w:rsid w:val="728C40C4"/>
    <w:rsid w:val="7294137C"/>
    <w:rsid w:val="729F40F5"/>
    <w:rsid w:val="72A11350"/>
    <w:rsid w:val="72A746B3"/>
    <w:rsid w:val="72AD542A"/>
    <w:rsid w:val="72B542A4"/>
    <w:rsid w:val="72B745C3"/>
    <w:rsid w:val="72B91DA5"/>
    <w:rsid w:val="72C042E8"/>
    <w:rsid w:val="72C17BA8"/>
    <w:rsid w:val="72C60FDD"/>
    <w:rsid w:val="72D134DE"/>
    <w:rsid w:val="72D76EE4"/>
    <w:rsid w:val="72DC243D"/>
    <w:rsid w:val="72DF5BFA"/>
    <w:rsid w:val="72F566FC"/>
    <w:rsid w:val="72FA2B51"/>
    <w:rsid w:val="73030861"/>
    <w:rsid w:val="73086FB9"/>
    <w:rsid w:val="731D7734"/>
    <w:rsid w:val="73223D39"/>
    <w:rsid w:val="73232C35"/>
    <w:rsid w:val="732E4CBC"/>
    <w:rsid w:val="73377456"/>
    <w:rsid w:val="733F29AB"/>
    <w:rsid w:val="73453F90"/>
    <w:rsid w:val="7350353E"/>
    <w:rsid w:val="73513427"/>
    <w:rsid w:val="735A278C"/>
    <w:rsid w:val="735F4F8D"/>
    <w:rsid w:val="73697257"/>
    <w:rsid w:val="7370444C"/>
    <w:rsid w:val="737763F2"/>
    <w:rsid w:val="737C78ED"/>
    <w:rsid w:val="73813F87"/>
    <w:rsid w:val="738F5600"/>
    <w:rsid w:val="73A03097"/>
    <w:rsid w:val="73A62BBC"/>
    <w:rsid w:val="73AF6836"/>
    <w:rsid w:val="73B2330F"/>
    <w:rsid w:val="73CA451D"/>
    <w:rsid w:val="73CD7788"/>
    <w:rsid w:val="73D3104A"/>
    <w:rsid w:val="73D508C2"/>
    <w:rsid w:val="73D94D40"/>
    <w:rsid w:val="73DA2DE0"/>
    <w:rsid w:val="73DB653D"/>
    <w:rsid w:val="73DF7969"/>
    <w:rsid w:val="73E62FB9"/>
    <w:rsid w:val="73E867F4"/>
    <w:rsid w:val="73F52397"/>
    <w:rsid w:val="7405615E"/>
    <w:rsid w:val="740D35E1"/>
    <w:rsid w:val="741B2C62"/>
    <w:rsid w:val="741D7956"/>
    <w:rsid w:val="743A5F89"/>
    <w:rsid w:val="743C0E2B"/>
    <w:rsid w:val="743F2C19"/>
    <w:rsid w:val="74492526"/>
    <w:rsid w:val="744C7CA5"/>
    <w:rsid w:val="745927A1"/>
    <w:rsid w:val="745B7503"/>
    <w:rsid w:val="745E71B7"/>
    <w:rsid w:val="746156D2"/>
    <w:rsid w:val="74640AAD"/>
    <w:rsid w:val="746570D0"/>
    <w:rsid w:val="746F38EA"/>
    <w:rsid w:val="74741FEA"/>
    <w:rsid w:val="747B5DF7"/>
    <w:rsid w:val="74904BCF"/>
    <w:rsid w:val="74932047"/>
    <w:rsid w:val="749330AB"/>
    <w:rsid w:val="749649DF"/>
    <w:rsid w:val="74966194"/>
    <w:rsid w:val="749A20E6"/>
    <w:rsid w:val="74A45551"/>
    <w:rsid w:val="74AB5FA5"/>
    <w:rsid w:val="74B53014"/>
    <w:rsid w:val="74CC041C"/>
    <w:rsid w:val="74D2393B"/>
    <w:rsid w:val="74D4298C"/>
    <w:rsid w:val="74DD43BC"/>
    <w:rsid w:val="74DE0F91"/>
    <w:rsid w:val="74DE3F34"/>
    <w:rsid w:val="74DE5009"/>
    <w:rsid w:val="74E15206"/>
    <w:rsid w:val="74E35C53"/>
    <w:rsid w:val="74F3140F"/>
    <w:rsid w:val="74F325E8"/>
    <w:rsid w:val="74F42F8E"/>
    <w:rsid w:val="74F60C24"/>
    <w:rsid w:val="74F6523C"/>
    <w:rsid w:val="74FB1B92"/>
    <w:rsid w:val="7508539C"/>
    <w:rsid w:val="750A3FDB"/>
    <w:rsid w:val="75113902"/>
    <w:rsid w:val="7518093A"/>
    <w:rsid w:val="7528316F"/>
    <w:rsid w:val="752B613D"/>
    <w:rsid w:val="75355FA6"/>
    <w:rsid w:val="753D12FE"/>
    <w:rsid w:val="75443F5B"/>
    <w:rsid w:val="7546092C"/>
    <w:rsid w:val="755D54FC"/>
    <w:rsid w:val="7563194A"/>
    <w:rsid w:val="75634D03"/>
    <w:rsid w:val="75706FDE"/>
    <w:rsid w:val="757A2259"/>
    <w:rsid w:val="758026E1"/>
    <w:rsid w:val="75816A7A"/>
    <w:rsid w:val="758947E5"/>
    <w:rsid w:val="758C5651"/>
    <w:rsid w:val="758E58C9"/>
    <w:rsid w:val="75AD6756"/>
    <w:rsid w:val="75B71FEE"/>
    <w:rsid w:val="75B8717C"/>
    <w:rsid w:val="75C61D86"/>
    <w:rsid w:val="75CD77B5"/>
    <w:rsid w:val="75D63BCB"/>
    <w:rsid w:val="75F52BF6"/>
    <w:rsid w:val="75FC6AC3"/>
    <w:rsid w:val="76044FAF"/>
    <w:rsid w:val="7606287B"/>
    <w:rsid w:val="760D3223"/>
    <w:rsid w:val="760E57DC"/>
    <w:rsid w:val="7614250E"/>
    <w:rsid w:val="76171B4F"/>
    <w:rsid w:val="7622031D"/>
    <w:rsid w:val="76293B16"/>
    <w:rsid w:val="76294ED2"/>
    <w:rsid w:val="762A383D"/>
    <w:rsid w:val="763E7539"/>
    <w:rsid w:val="764A0212"/>
    <w:rsid w:val="76586A55"/>
    <w:rsid w:val="765C786C"/>
    <w:rsid w:val="765F47F9"/>
    <w:rsid w:val="76602876"/>
    <w:rsid w:val="7671523D"/>
    <w:rsid w:val="768440FD"/>
    <w:rsid w:val="76882E69"/>
    <w:rsid w:val="76897A3C"/>
    <w:rsid w:val="768D7FE5"/>
    <w:rsid w:val="769A2923"/>
    <w:rsid w:val="76A27542"/>
    <w:rsid w:val="76A358C7"/>
    <w:rsid w:val="76A62959"/>
    <w:rsid w:val="76AA4297"/>
    <w:rsid w:val="76B90C06"/>
    <w:rsid w:val="76C53A6B"/>
    <w:rsid w:val="76D4359C"/>
    <w:rsid w:val="76D460DE"/>
    <w:rsid w:val="76D55058"/>
    <w:rsid w:val="76D61496"/>
    <w:rsid w:val="77053D79"/>
    <w:rsid w:val="77075563"/>
    <w:rsid w:val="77080FC4"/>
    <w:rsid w:val="770B000E"/>
    <w:rsid w:val="7722192B"/>
    <w:rsid w:val="77262309"/>
    <w:rsid w:val="77277B70"/>
    <w:rsid w:val="77293542"/>
    <w:rsid w:val="772B7660"/>
    <w:rsid w:val="77354DC4"/>
    <w:rsid w:val="773F0E65"/>
    <w:rsid w:val="7750270A"/>
    <w:rsid w:val="775334DE"/>
    <w:rsid w:val="775A2592"/>
    <w:rsid w:val="775F555C"/>
    <w:rsid w:val="77613082"/>
    <w:rsid w:val="7766460A"/>
    <w:rsid w:val="776B5CAF"/>
    <w:rsid w:val="776C757A"/>
    <w:rsid w:val="77701829"/>
    <w:rsid w:val="777A4CDC"/>
    <w:rsid w:val="778A7C24"/>
    <w:rsid w:val="778F2FCE"/>
    <w:rsid w:val="779710A3"/>
    <w:rsid w:val="77982656"/>
    <w:rsid w:val="779C29E1"/>
    <w:rsid w:val="779E42D6"/>
    <w:rsid w:val="77A00B8F"/>
    <w:rsid w:val="77A86F03"/>
    <w:rsid w:val="77AD2C65"/>
    <w:rsid w:val="77B358A8"/>
    <w:rsid w:val="77B37656"/>
    <w:rsid w:val="77B41779"/>
    <w:rsid w:val="77B47F48"/>
    <w:rsid w:val="77B83899"/>
    <w:rsid w:val="77BA2792"/>
    <w:rsid w:val="77BF27A3"/>
    <w:rsid w:val="77C00028"/>
    <w:rsid w:val="77C574F9"/>
    <w:rsid w:val="77C93171"/>
    <w:rsid w:val="77CA7CE0"/>
    <w:rsid w:val="77CB6120"/>
    <w:rsid w:val="77CE5FC6"/>
    <w:rsid w:val="77CE7371"/>
    <w:rsid w:val="77DB22EF"/>
    <w:rsid w:val="77DE43DD"/>
    <w:rsid w:val="77E70308"/>
    <w:rsid w:val="77E837A3"/>
    <w:rsid w:val="77E852A7"/>
    <w:rsid w:val="77E96511"/>
    <w:rsid w:val="77F02880"/>
    <w:rsid w:val="77F739E6"/>
    <w:rsid w:val="77F92923"/>
    <w:rsid w:val="77FA4E44"/>
    <w:rsid w:val="7808174F"/>
    <w:rsid w:val="78175E36"/>
    <w:rsid w:val="78340D18"/>
    <w:rsid w:val="78345A78"/>
    <w:rsid w:val="783A6477"/>
    <w:rsid w:val="783E6785"/>
    <w:rsid w:val="78442A2C"/>
    <w:rsid w:val="78472F4A"/>
    <w:rsid w:val="784E4E99"/>
    <w:rsid w:val="785901FD"/>
    <w:rsid w:val="78615304"/>
    <w:rsid w:val="787360FD"/>
    <w:rsid w:val="787774F2"/>
    <w:rsid w:val="78821B01"/>
    <w:rsid w:val="78831809"/>
    <w:rsid w:val="788341DD"/>
    <w:rsid w:val="788B3FC0"/>
    <w:rsid w:val="788C27F9"/>
    <w:rsid w:val="78984E92"/>
    <w:rsid w:val="789E28B3"/>
    <w:rsid w:val="78A11B56"/>
    <w:rsid w:val="78B15387"/>
    <w:rsid w:val="78B33C13"/>
    <w:rsid w:val="78B43685"/>
    <w:rsid w:val="78C102CC"/>
    <w:rsid w:val="78CC726D"/>
    <w:rsid w:val="78CE4DD6"/>
    <w:rsid w:val="78F15418"/>
    <w:rsid w:val="78F42C47"/>
    <w:rsid w:val="78F6129E"/>
    <w:rsid w:val="7904410C"/>
    <w:rsid w:val="790E525F"/>
    <w:rsid w:val="791620C8"/>
    <w:rsid w:val="791B358B"/>
    <w:rsid w:val="791C7428"/>
    <w:rsid w:val="792D562C"/>
    <w:rsid w:val="793210D7"/>
    <w:rsid w:val="793C0342"/>
    <w:rsid w:val="79407B52"/>
    <w:rsid w:val="79481B81"/>
    <w:rsid w:val="79553D57"/>
    <w:rsid w:val="79631051"/>
    <w:rsid w:val="796740AF"/>
    <w:rsid w:val="79683EC3"/>
    <w:rsid w:val="79717950"/>
    <w:rsid w:val="79805112"/>
    <w:rsid w:val="79910CD9"/>
    <w:rsid w:val="79972C86"/>
    <w:rsid w:val="79B50DD8"/>
    <w:rsid w:val="79B7154B"/>
    <w:rsid w:val="79BA2F1D"/>
    <w:rsid w:val="79BC6C95"/>
    <w:rsid w:val="79C75190"/>
    <w:rsid w:val="79CE151D"/>
    <w:rsid w:val="79D36E14"/>
    <w:rsid w:val="79DC5992"/>
    <w:rsid w:val="79EC5D2F"/>
    <w:rsid w:val="79F5644E"/>
    <w:rsid w:val="79F852B6"/>
    <w:rsid w:val="79FA3BB8"/>
    <w:rsid w:val="7A014C3F"/>
    <w:rsid w:val="7A0177CD"/>
    <w:rsid w:val="7A044FB8"/>
    <w:rsid w:val="7A0E68DA"/>
    <w:rsid w:val="7A155C44"/>
    <w:rsid w:val="7A267AA1"/>
    <w:rsid w:val="7A300E03"/>
    <w:rsid w:val="7A315833"/>
    <w:rsid w:val="7A402CD6"/>
    <w:rsid w:val="7A456F04"/>
    <w:rsid w:val="7A493037"/>
    <w:rsid w:val="7A4B3C8F"/>
    <w:rsid w:val="7A5E5F9F"/>
    <w:rsid w:val="7A6B72A8"/>
    <w:rsid w:val="7A717AC3"/>
    <w:rsid w:val="7A721428"/>
    <w:rsid w:val="7A8B11BE"/>
    <w:rsid w:val="7A941CF9"/>
    <w:rsid w:val="7AA231C7"/>
    <w:rsid w:val="7AA30D94"/>
    <w:rsid w:val="7AA64652"/>
    <w:rsid w:val="7AAC5804"/>
    <w:rsid w:val="7AAF54B6"/>
    <w:rsid w:val="7AC34209"/>
    <w:rsid w:val="7AD23BC3"/>
    <w:rsid w:val="7AD24297"/>
    <w:rsid w:val="7ADF6C09"/>
    <w:rsid w:val="7AE71AF0"/>
    <w:rsid w:val="7AEC35AA"/>
    <w:rsid w:val="7AED3CA7"/>
    <w:rsid w:val="7AF03D84"/>
    <w:rsid w:val="7AF35C94"/>
    <w:rsid w:val="7AF72629"/>
    <w:rsid w:val="7AF904B8"/>
    <w:rsid w:val="7AFE65A8"/>
    <w:rsid w:val="7B09697D"/>
    <w:rsid w:val="7B136D89"/>
    <w:rsid w:val="7B140EF9"/>
    <w:rsid w:val="7B164326"/>
    <w:rsid w:val="7B186B73"/>
    <w:rsid w:val="7B1907F8"/>
    <w:rsid w:val="7B2E0EE6"/>
    <w:rsid w:val="7B2F16E9"/>
    <w:rsid w:val="7B310AF1"/>
    <w:rsid w:val="7B336CF0"/>
    <w:rsid w:val="7B3A6C7C"/>
    <w:rsid w:val="7B4B1FFD"/>
    <w:rsid w:val="7B6159EF"/>
    <w:rsid w:val="7B646735"/>
    <w:rsid w:val="7B666B7B"/>
    <w:rsid w:val="7B6878E9"/>
    <w:rsid w:val="7B723BC8"/>
    <w:rsid w:val="7B762E74"/>
    <w:rsid w:val="7B7A15A6"/>
    <w:rsid w:val="7B7E5E34"/>
    <w:rsid w:val="7B824B83"/>
    <w:rsid w:val="7B8506DA"/>
    <w:rsid w:val="7B9359E2"/>
    <w:rsid w:val="7B962CA6"/>
    <w:rsid w:val="7BA2286A"/>
    <w:rsid w:val="7BB04619"/>
    <w:rsid w:val="7BB15516"/>
    <w:rsid w:val="7BB462CF"/>
    <w:rsid w:val="7BB57E40"/>
    <w:rsid w:val="7BBD2FA7"/>
    <w:rsid w:val="7BD722D6"/>
    <w:rsid w:val="7BDC1C90"/>
    <w:rsid w:val="7BE213CA"/>
    <w:rsid w:val="7BE53930"/>
    <w:rsid w:val="7BE64851"/>
    <w:rsid w:val="7BE84EED"/>
    <w:rsid w:val="7BEF0996"/>
    <w:rsid w:val="7BF80408"/>
    <w:rsid w:val="7BF8406A"/>
    <w:rsid w:val="7C070B7D"/>
    <w:rsid w:val="7C081A12"/>
    <w:rsid w:val="7C081C25"/>
    <w:rsid w:val="7C131D24"/>
    <w:rsid w:val="7C1903CF"/>
    <w:rsid w:val="7C1D5A3A"/>
    <w:rsid w:val="7C217B66"/>
    <w:rsid w:val="7C250824"/>
    <w:rsid w:val="7C280740"/>
    <w:rsid w:val="7C2B1564"/>
    <w:rsid w:val="7C305FF7"/>
    <w:rsid w:val="7C333D0C"/>
    <w:rsid w:val="7C44500C"/>
    <w:rsid w:val="7C4A06F1"/>
    <w:rsid w:val="7C4F3CCC"/>
    <w:rsid w:val="7C573D21"/>
    <w:rsid w:val="7C6611BC"/>
    <w:rsid w:val="7C6B587F"/>
    <w:rsid w:val="7C793899"/>
    <w:rsid w:val="7C7A7F49"/>
    <w:rsid w:val="7C853AF4"/>
    <w:rsid w:val="7C920AB2"/>
    <w:rsid w:val="7C981A73"/>
    <w:rsid w:val="7C991D17"/>
    <w:rsid w:val="7C9C4130"/>
    <w:rsid w:val="7CA44751"/>
    <w:rsid w:val="7CA81C21"/>
    <w:rsid w:val="7CA92A2A"/>
    <w:rsid w:val="7CAA044B"/>
    <w:rsid w:val="7CAA3441"/>
    <w:rsid w:val="7CAA7676"/>
    <w:rsid w:val="7CB02241"/>
    <w:rsid w:val="7CB769B0"/>
    <w:rsid w:val="7CC95C9C"/>
    <w:rsid w:val="7CD33E46"/>
    <w:rsid w:val="7CD42548"/>
    <w:rsid w:val="7CD6006E"/>
    <w:rsid w:val="7CD83A4B"/>
    <w:rsid w:val="7CD86B71"/>
    <w:rsid w:val="7CDB01D8"/>
    <w:rsid w:val="7CE32047"/>
    <w:rsid w:val="7CEF2EDE"/>
    <w:rsid w:val="7CF00FDC"/>
    <w:rsid w:val="7CF274D5"/>
    <w:rsid w:val="7CFE5817"/>
    <w:rsid w:val="7D036989"/>
    <w:rsid w:val="7D1172F8"/>
    <w:rsid w:val="7D187090"/>
    <w:rsid w:val="7D19543E"/>
    <w:rsid w:val="7D246848"/>
    <w:rsid w:val="7D2809AB"/>
    <w:rsid w:val="7D3B6123"/>
    <w:rsid w:val="7D4715BB"/>
    <w:rsid w:val="7D537911"/>
    <w:rsid w:val="7D6044BF"/>
    <w:rsid w:val="7D6718A0"/>
    <w:rsid w:val="7D67516A"/>
    <w:rsid w:val="7D707E98"/>
    <w:rsid w:val="7D757F32"/>
    <w:rsid w:val="7D8B1C2C"/>
    <w:rsid w:val="7D8B4331"/>
    <w:rsid w:val="7D967D0F"/>
    <w:rsid w:val="7DA4016C"/>
    <w:rsid w:val="7DC434E4"/>
    <w:rsid w:val="7DC71306"/>
    <w:rsid w:val="7DCB7036"/>
    <w:rsid w:val="7DCE10A8"/>
    <w:rsid w:val="7DCE1458"/>
    <w:rsid w:val="7DE13D54"/>
    <w:rsid w:val="7DE5565C"/>
    <w:rsid w:val="7DF5550A"/>
    <w:rsid w:val="7E1531C9"/>
    <w:rsid w:val="7E167F29"/>
    <w:rsid w:val="7E190218"/>
    <w:rsid w:val="7E233F34"/>
    <w:rsid w:val="7E2A3EB8"/>
    <w:rsid w:val="7E2A4522"/>
    <w:rsid w:val="7E3806C9"/>
    <w:rsid w:val="7E4671B9"/>
    <w:rsid w:val="7E497C5C"/>
    <w:rsid w:val="7E5155EE"/>
    <w:rsid w:val="7E540124"/>
    <w:rsid w:val="7E794427"/>
    <w:rsid w:val="7E7B20FB"/>
    <w:rsid w:val="7E7E4DFE"/>
    <w:rsid w:val="7E886EB9"/>
    <w:rsid w:val="7E8B445D"/>
    <w:rsid w:val="7E90249F"/>
    <w:rsid w:val="7E9A331D"/>
    <w:rsid w:val="7E9B45FD"/>
    <w:rsid w:val="7EA5419C"/>
    <w:rsid w:val="7EB36ECE"/>
    <w:rsid w:val="7ED02E7E"/>
    <w:rsid w:val="7ED35A4D"/>
    <w:rsid w:val="7ED46215"/>
    <w:rsid w:val="7ED72141"/>
    <w:rsid w:val="7EE9326C"/>
    <w:rsid w:val="7EEE51CF"/>
    <w:rsid w:val="7EF77517"/>
    <w:rsid w:val="7EFF408A"/>
    <w:rsid w:val="7F04268E"/>
    <w:rsid w:val="7F196DAA"/>
    <w:rsid w:val="7F1C6D81"/>
    <w:rsid w:val="7F1E703D"/>
    <w:rsid w:val="7F24030F"/>
    <w:rsid w:val="7F240DD1"/>
    <w:rsid w:val="7F2771BB"/>
    <w:rsid w:val="7F2C205B"/>
    <w:rsid w:val="7F2C3C84"/>
    <w:rsid w:val="7F2E6197"/>
    <w:rsid w:val="7F324298"/>
    <w:rsid w:val="7F3B0A34"/>
    <w:rsid w:val="7F3E7F12"/>
    <w:rsid w:val="7F427A36"/>
    <w:rsid w:val="7F466A32"/>
    <w:rsid w:val="7F4E3A9B"/>
    <w:rsid w:val="7F4F51C9"/>
    <w:rsid w:val="7F594E4F"/>
    <w:rsid w:val="7F5A1EFA"/>
    <w:rsid w:val="7F6271CC"/>
    <w:rsid w:val="7F645E05"/>
    <w:rsid w:val="7F8057DC"/>
    <w:rsid w:val="7F82214D"/>
    <w:rsid w:val="7F831AD5"/>
    <w:rsid w:val="7F8B79D6"/>
    <w:rsid w:val="7F8E3897"/>
    <w:rsid w:val="7F914703"/>
    <w:rsid w:val="7F980F50"/>
    <w:rsid w:val="7F9D416F"/>
    <w:rsid w:val="7FA839DC"/>
    <w:rsid w:val="7FAC1EB4"/>
    <w:rsid w:val="7FAE7080"/>
    <w:rsid w:val="7FB21D2C"/>
    <w:rsid w:val="7FB80B21"/>
    <w:rsid w:val="7FBA632E"/>
    <w:rsid w:val="7FC05B93"/>
    <w:rsid w:val="7FCA544E"/>
    <w:rsid w:val="7FCE2D10"/>
    <w:rsid w:val="7FCE5B17"/>
    <w:rsid w:val="7FD4128A"/>
    <w:rsid w:val="7FD4408D"/>
    <w:rsid w:val="7FD65196"/>
    <w:rsid w:val="7FDA0C00"/>
    <w:rsid w:val="7FDC56F0"/>
    <w:rsid w:val="7FDF6649"/>
    <w:rsid w:val="7FE31DF1"/>
    <w:rsid w:val="7FE3353D"/>
    <w:rsid w:val="7FE61C41"/>
    <w:rsid w:val="7FE677B9"/>
    <w:rsid w:val="7FEE0EA5"/>
    <w:rsid w:val="7FF04575"/>
    <w:rsid w:val="7FF461D7"/>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4"/>
    <w:qFormat/>
    <w:uiPriority w:val="0"/>
    <w:pPr>
      <w:keepNext/>
      <w:widowControl w:val="0"/>
      <w:jc w:val="center"/>
      <w:outlineLvl w:val="0"/>
    </w:pPr>
    <w:rPr>
      <w:rFonts w:ascii="黑体" w:eastAsia="黑体"/>
      <w:sz w:val="28"/>
    </w:rPr>
  </w:style>
  <w:style w:type="paragraph" w:styleId="4">
    <w:name w:val="heading 2"/>
    <w:basedOn w:val="1"/>
    <w:next w:val="1"/>
    <w:link w:val="45"/>
    <w:qFormat/>
    <w:uiPriority w:val="0"/>
    <w:pPr>
      <w:keepNext/>
      <w:widowControl w:val="0"/>
      <w:spacing w:line="720" w:lineRule="exact"/>
      <w:outlineLvl w:val="1"/>
    </w:pPr>
    <w:rPr>
      <w:rFonts w:ascii="黑体" w:hAnsi="黑体" w:eastAsia="楷体_GB2312"/>
      <w:sz w:val="28"/>
    </w:rPr>
  </w:style>
  <w:style w:type="paragraph" w:styleId="5">
    <w:name w:val="heading 3"/>
    <w:basedOn w:val="1"/>
    <w:next w:val="1"/>
    <w:qFormat/>
    <w:uiPriority w:val="0"/>
    <w:pPr>
      <w:keepNext/>
      <w:widowControl w:val="0"/>
      <w:spacing w:line="320" w:lineRule="exact"/>
      <w:outlineLvl w:val="2"/>
    </w:pPr>
    <w:rPr>
      <w:rFonts w:ascii="楷体_GB2312" w:eastAsia="楷体_GB2312"/>
      <w:sz w:val="32"/>
    </w:rPr>
  </w:style>
  <w:style w:type="paragraph" w:styleId="6">
    <w:name w:val="heading 4"/>
    <w:basedOn w:val="1"/>
    <w:next w:val="1"/>
    <w:qFormat/>
    <w:uiPriority w:val="0"/>
    <w:pPr>
      <w:keepNext/>
      <w:widowControl w:val="0"/>
      <w:spacing w:line="600" w:lineRule="exact"/>
      <w:jc w:val="center"/>
      <w:outlineLvl w:val="3"/>
    </w:pPr>
    <w:rPr>
      <w:rFonts w:ascii="楷体_GB2312" w:eastAsia="楷体_GB2312"/>
      <w:sz w:val="32"/>
    </w:rPr>
  </w:style>
  <w:style w:type="character" w:default="1" w:styleId="32">
    <w:name w:val="Default Paragraph Font"/>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footer"/>
    <w:basedOn w:val="1"/>
    <w:next w:val="1"/>
    <w:link w:val="50"/>
    <w:qFormat/>
    <w:uiPriority w:val="0"/>
    <w:pPr>
      <w:tabs>
        <w:tab w:val="center" w:pos="4153"/>
        <w:tab w:val="right" w:pos="8306"/>
      </w:tabs>
      <w:snapToGrid w:val="0"/>
      <w:jc w:val="left"/>
    </w:pPr>
    <w:rPr>
      <w:sz w:val="18"/>
      <w:szCs w:val="18"/>
    </w:rPr>
  </w:style>
  <w:style w:type="paragraph" w:styleId="7">
    <w:name w:val="Normal Indent"/>
    <w:basedOn w:val="1"/>
    <w:link w:val="46"/>
    <w:qFormat/>
    <w:uiPriority w:val="0"/>
    <w:pPr>
      <w:ind w:firstLine="420"/>
    </w:pPr>
    <w:rPr>
      <w:szCs w:val="21"/>
    </w:rPr>
  </w:style>
  <w:style w:type="paragraph" w:styleId="8">
    <w:name w:val="caption"/>
    <w:basedOn w:val="1"/>
    <w:next w:val="1"/>
    <w:qFormat/>
    <w:uiPriority w:val="0"/>
    <w:pPr>
      <w:widowControl/>
      <w:adjustRightInd w:val="0"/>
      <w:spacing w:before="120" w:after="120" w:line="360" w:lineRule="auto"/>
      <w:ind w:firstLine="200" w:firstLineChars="200"/>
      <w:jc w:val="center"/>
    </w:pPr>
    <w:rPr>
      <w:rFonts w:ascii="Swis721 BT" w:hAnsi="Swis721 BT" w:eastAsia="Batang"/>
      <w:b/>
      <w:bCs/>
      <w:kern w:val="0"/>
      <w:sz w:val="20"/>
      <w:lang w:eastAsia="ko-KR"/>
    </w:rPr>
  </w:style>
  <w:style w:type="paragraph" w:styleId="9">
    <w:name w:val="index 5"/>
    <w:basedOn w:val="1"/>
    <w:next w:val="1"/>
    <w:semiHidden/>
    <w:qFormat/>
    <w:uiPriority w:val="0"/>
    <w:pPr>
      <w:ind w:left="800" w:leftChars="800"/>
    </w:pPr>
  </w:style>
  <w:style w:type="paragraph" w:styleId="10">
    <w:name w:val="Document Map"/>
    <w:basedOn w:val="1"/>
    <w:link w:val="47"/>
    <w:qFormat/>
    <w:uiPriority w:val="0"/>
    <w:rPr>
      <w:rFonts w:ascii="Academy Engraved LET Plain" w:hAnsi="Academy Engraved LET Plain"/>
      <w:sz w:val="26"/>
      <w:szCs w:val="26"/>
    </w:rPr>
  </w:style>
  <w:style w:type="paragraph" w:styleId="11">
    <w:name w:val="annotation text"/>
    <w:basedOn w:val="1"/>
    <w:link w:val="48"/>
    <w:qFormat/>
    <w:uiPriority w:val="0"/>
    <w:pPr>
      <w:widowControl w:val="0"/>
    </w:pPr>
    <w:rPr>
      <w:kern w:val="2"/>
      <w:sz w:val="21"/>
      <w:lang w:val="en-US" w:eastAsia="zh-CN" w:bidi="ar-SA"/>
    </w:rPr>
  </w:style>
  <w:style w:type="paragraph" w:styleId="12">
    <w:name w:val="Body Text"/>
    <w:basedOn w:val="1"/>
    <w:next w:val="1"/>
    <w:qFormat/>
    <w:uiPriority w:val="99"/>
    <w:pPr>
      <w:jc w:val="left"/>
    </w:pPr>
    <w:rPr>
      <w:rFonts w:ascii="Copperplate Gothic Bold" w:hAnsi="Copperplate Gothic Bold"/>
      <w:kern w:val="0"/>
      <w:sz w:val="20"/>
      <w:szCs w:val="20"/>
    </w:rPr>
  </w:style>
  <w:style w:type="paragraph" w:styleId="13">
    <w:name w:val="Body Text Indent"/>
    <w:basedOn w:val="1"/>
    <w:next w:val="14"/>
    <w:qFormat/>
    <w:uiPriority w:val="0"/>
    <w:pPr>
      <w:ind w:firstLine="630"/>
    </w:pPr>
    <w:rPr>
      <w:sz w:val="32"/>
    </w:rPr>
  </w:style>
  <w:style w:type="paragraph" w:styleId="14">
    <w:name w:val="envelope return"/>
    <w:basedOn w:val="1"/>
    <w:qFormat/>
    <w:uiPriority w:val="0"/>
    <w:pPr>
      <w:snapToGrid w:val="0"/>
    </w:pPr>
    <w:rPr>
      <w:rFonts w:ascii="Arial" w:hAnsi="Arial"/>
    </w:rPr>
  </w:style>
  <w:style w:type="paragraph" w:styleId="15">
    <w:name w:val="Block Text"/>
    <w:basedOn w:val="1"/>
    <w:next w:val="16"/>
    <w:qFormat/>
    <w:uiPriority w:val="0"/>
    <w:pPr>
      <w:spacing w:after="120"/>
      <w:ind w:left="1440" w:leftChars="700" w:right="700" w:rightChars="700"/>
    </w:pPr>
    <w:rPr>
      <w:rFonts w:ascii="Times New Roman"/>
    </w:rPr>
  </w:style>
  <w:style w:type="paragraph" w:styleId="16">
    <w:name w:val="Plain Text"/>
    <w:basedOn w:val="1"/>
    <w:next w:val="1"/>
    <w:link w:val="49"/>
    <w:qFormat/>
    <w:uiPriority w:val="0"/>
    <w:rPr>
      <w:rFonts w:ascii="宋体"/>
    </w:rPr>
  </w:style>
  <w:style w:type="paragraph" w:styleId="17">
    <w:name w:val="toc 3"/>
    <w:basedOn w:val="1"/>
    <w:next w:val="1"/>
    <w:qFormat/>
    <w:uiPriority w:val="0"/>
    <w:pPr>
      <w:ind w:left="400" w:leftChars="400"/>
    </w:pPr>
  </w:style>
  <w:style w:type="paragraph" w:styleId="18">
    <w:name w:val="Body Text Indent 2"/>
    <w:basedOn w:val="1"/>
    <w:qFormat/>
    <w:uiPriority w:val="0"/>
    <w:pPr>
      <w:spacing w:line="360" w:lineRule="auto"/>
      <w:ind w:firstLine="480" w:firstLineChars="200"/>
    </w:pPr>
    <w:rPr>
      <w:rFonts w:ascii="幼圆" w:hAnsi="宋体" w:eastAsia="幼圆"/>
      <w:color w:val="FF0000"/>
      <w:sz w:val="24"/>
    </w:rPr>
  </w:style>
  <w:style w:type="paragraph" w:styleId="19">
    <w:name w:val="Balloon Text"/>
    <w:basedOn w:val="1"/>
    <w:qFormat/>
    <w:uiPriority w:val="0"/>
    <w:rPr>
      <w:sz w:val="18"/>
      <w:szCs w:val="18"/>
    </w:rPr>
  </w:style>
  <w:style w:type="paragraph" w:styleId="20">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0"/>
    <w:pPr>
      <w:tabs>
        <w:tab w:val="right" w:leader="dot" w:pos="9060"/>
      </w:tabs>
      <w:spacing w:line="360" w:lineRule="auto"/>
    </w:pPr>
  </w:style>
  <w:style w:type="paragraph" w:styleId="22">
    <w:name w:val="footnote text"/>
    <w:basedOn w:val="1"/>
    <w:next w:val="9"/>
    <w:qFormat/>
    <w:uiPriority w:val="0"/>
    <w:pPr>
      <w:numPr>
        <w:ilvl w:val="0"/>
        <w:numId w:val="1"/>
      </w:numPr>
      <w:tabs>
        <w:tab w:val="clear" w:pos="1200"/>
      </w:tabs>
      <w:snapToGrid w:val="0"/>
      <w:ind w:left="0" w:firstLine="0"/>
      <w:jc w:val="left"/>
    </w:pPr>
    <w:rPr>
      <w:sz w:val="18"/>
      <w:szCs w:val="18"/>
    </w:rPr>
  </w:style>
  <w:style w:type="paragraph" w:styleId="23">
    <w:name w:val="toc 2"/>
    <w:basedOn w:val="1"/>
    <w:next w:val="1"/>
    <w:qFormat/>
    <w:uiPriority w:val="0"/>
    <w:pPr>
      <w:tabs>
        <w:tab w:val="right" w:leader="dot" w:pos="9060"/>
      </w:tabs>
      <w:spacing w:line="360" w:lineRule="auto"/>
      <w:ind w:left="200" w:leftChars="200"/>
    </w:pPr>
  </w:style>
  <w:style w:type="paragraph" w:styleId="24">
    <w:name w:val="toc 9"/>
    <w:basedOn w:val="1"/>
    <w:next w:val="1"/>
    <w:qFormat/>
    <w:uiPriority w:val="0"/>
    <w:pPr>
      <w:wordWrap w:val="0"/>
      <w:ind w:left="2975"/>
      <w:jc w:val="both"/>
    </w:pPr>
    <w:rPr>
      <w:rFonts w:ascii="Times New Roman" w:hAnsi="Times New Roman" w:eastAsia="宋体" w:cs="Times New Roman"/>
      <w:sz w:val="21"/>
      <w:lang w:val="en-US" w:eastAsia="zh-CN" w:bidi="ar-SA"/>
    </w:rPr>
  </w:style>
  <w:style w:type="paragraph" w:styleId="25">
    <w:name w:val="Normal (Web)"/>
    <w:basedOn w:val="1"/>
    <w:qFormat/>
    <w:uiPriority w:val="99"/>
    <w:pPr>
      <w:widowControl/>
      <w:spacing w:before="100" w:beforeAutospacing="1" w:after="100" w:afterAutospacing="1"/>
      <w:jc w:val="left"/>
    </w:pPr>
    <w:rPr>
      <w:rFonts w:ascii="宋体" w:cs="宋体"/>
      <w:kern w:val="0"/>
      <w:sz w:val="24"/>
      <w:szCs w:val="24"/>
      <w:lang w:bidi="ar-SA"/>
    </w:rPr>
  </w:style>
  <w:style w:type="paragraph" w:styleId="26">
    <w:name w:val="Title"/>
    <w:basedOn w:val="1"/>
    <w:next w:val="1"/>
    <w:link w:val="51"/>
    <w:qFormat/>
    <w:uiPriority w:val="10"/>
    <w:pPr>
      <w:spacing w:before="60" w:after="60"/>
      <w:jc w:val="center"/>
      <w:outlineLvl w:val="0"/>
    </w:pPr>
    <w:rPr>
      <w:rFonts w:ascii="Cambria" w:hAnsi="Cambria"/>
      <w:b/>
      <w:bCs/>
      <w:szCs w:val="32"/>
    </w:rPr>
  </w:style>
  <w:style w:type="paragraph" w:styleId="27">
    <w:name w:val="annotation subject"/>
    <w:basedOn w:val="11"/>
    <w:next w:val="11"/>
    <w:qFormat/>
    <w:uiPriority w:val="0"/>
    <w:rPr>
      <w:rFonts w:eastAsia="宋体"/>
      <w:b/>
      <w:bCs/>
      <w:lang w:val="en-US" w:eastAsia="zh-CN"/>
    </w:rPr>
  </w:style>
  <w:style w:type="paragraph" w:styleId="28">
    <w:name w:val="Body Text First Indent"/>
    <w:basedOn w:val="12"/>
    <w:qFormat/>
    <w:uiPriority w:val="0"/>
    <w:pPr>
      <w:spacing w:line="360" w:lineRule="auto"/>
      <w:ind w:firstLine="420"/>
    </w:pPr>
    <w:rPr>
      <w:rFonts w:ascii="宋体" w:hAnsi="宋体"/>
      <w:sz w:val="24"/>
    </w:rPr>
  </w:style>
  <w:style w:type="paragraph" w:styleId="29">
    <w:name w:val="Body Text First Indent 2"/>
    <w:basedOn w:val="13"/>
    <w:qFormat/>
    <w:uiPriority w:val="0"/>
    <w:pPr>
      <w:spacing w:after="0"/>
      <w:ind w:firstLine="420"/>
    </w:pPr>
    <w:rPr>
      <w:rFonts w:ascii="Calibri" w:hAnsi="Calibri" w:eastAsia="宋体" w:cs="Times New Roman"/>
      <w:szCs w:val="24"/>
    </w:r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qFormat/>
    <w:uiPriority w:val="0"/>
    <w:rPr>
      <w:b/>
      <w:color w:val="000000"/>
      <w:sz w:val="31"/>
      <w:szCs w:val="31"/>
    </w:rPr>
  </w:style>
  <w:style w:type="character" w:styleId="34">
    <w:name w:val="page number"/>
    <w:qFormat/>
    <w:uiPriority w:val="0"/>
  </w:style>
  <w:style w:type="character" w:styleId="35">
    <w:name w:val="FollowedHyperlink"/>
    <w:qFormat/>
    <w:uiPriority w:val="0"/>
    <w:rPr>
      <w:rFonts w:hint="eastAsia" w:ascii="宋体" w:hAnsi="宋体" w:eastAsia="宋体" w:cs="宋体"/>
      <w:color w:val="000000"/>
      <w:sz w:val="18"/>
      <w:szCs w:val="18"/>
      <w:u w:val="none"/>
    </w:rPr>
  </w:style>
  <w:style w:type="character" w:styleId="36">
    <w:name w:val="Emphasis"/>
    <w:qFormat/>
    <w:uiPriority w:val="0"/>
  </w:style>
  <w:style w:type="character" w:styleId="37">
    <w:name w:val="HTML Definition"/>
    <w:qFormat/>
    <w:uiPriority w:val="0"/>
    <w:rPr>
      <w:i/>
      <w:iCs/>
    </w:rPr>
  </w:style>
  <w:style w:type="character" w:styleId="38">
    <w:name w:val="Hyperlink"/>
    <w:qFormat/>
    <w:uiPriority w:val="0"/>
    <w:rPr>
      <w:rFonts w:hint="eastAsia" w:ascii="宋体" w:hAnsi="宋体" w:eastAsia="宋体" w:cs="宋体"/>
      <w:color w:val="000000"/>
      <w:sz w:val="18"/>
      <w:szCs w:val="18"/>
      <w:u w:val="none"/>
    </w:rPr>
  </w:style>
  <w:style w:type="character" w:styleId="39">
    <w:name w:val="HTML Code"/>
    <w:qFormat/>
    <w:uiPriority w:val="0"/>
    <w:rPr>
      <w:rFonts w:ascii="Consolas" w:hAnsi="Consolas" w:eastAsia="Consolas" w:cs="Consolas"/>
      <w:color w:val="C7254E"/>
      <w:sz w:val="21"/>
      <w:szCs w:val="21"/>
      <w:shd w:val="clear" w:color="auto" w:fill="F9F2F4"/>
    </w:rPr>
  </w:style>
  <w:style w:type="character" w:styleId="40">
    <w:name w:val="annotation reference"/>
    <w:qFormat/>
    <w:uiPriority w:val="0"/>
    <w:rPr>
      <w:sz w:val="21"/>
    </w:rPr>
  </w:style>
  <w:style w:type="character" w:styleId="41">
    <w:name w:val="HTML Keyboard"/>
    <w:qFormat/>
    <w:uiPriority w:val="0"/>
    <w:rPr>
      <w:rFonts w:hint="default" w:ascii="Consolas" w:hAnsi="Consolas" w:eastAsia="Consolas" w:cs="Consolas"/>
      <w:color w:val="FFFFFF"/>
      <w:sz w:val="21"/>
      <w:szCs w:val="21"/>
      <w:shd w:val="clear" w:color="auto" w:fill="333333"/>
    </w:rPr>
  </w:style>
  <w:style w:type="character" w:styleId="42">
    <w:name w:val="HTML Sample"/>
    <w:qFormat/>
    <w:uiPriority w:val="0"/>
    <w:rPr>
      <w:rFonts w:hint="default" w:ascii="Consolas" w:hAnsi="Consolas" w:eastAsia="Consolas" w:cs="Consolas"/>
      <w:sz w:val="21"/>
      <w:szCs w:val="21"/>
    </w:rPr>
  </w:style>
  <w:style w:type="paragraph" w:customStyle="1" w:styleId="43">
    <w:name w:val="Heading4"/>
    <w:basedOn w:val="1"/>
    <w:next w:val="1"/>
    <w:qFormat/>
    <w:uiPriority w:val="0"/>
    <w:pPr>
      <w:keepNext/>
      <w:widowControl/>
      <w:spacing w:line="600" w:lineRule="exact"/>
      <w:jc w:val="center"/>
      <w:textAlignment w:val="baseline"/>
    </w:pPr>
    <w:rPr>
      <w:rFonts w:ascii="楷体_GB2312" w:eastAsia="楷体_GB2312"/>
      <w:kern w:val="2"/>
      <w:sz w:val="32"/>
    </w:rPr>
  </w:style>
  <w:style w:type="character" w:customStyle="1" w:styleId="44">
    <w:name w:val="标题 1 字符"/>
    <w:link w:val="3"/>
    <w:qFormat/>
    <w:uiPriority w:val="0"/>
    <w:rPr>
      <w:rFonts w:ascii="黑体" w:eastAsia="黑体"/>
      <w:sz w:val="28"/>
    </w:rPr>
  </w:style>
  <w:style w:type="character" w:customStyle="1" w:styleId="45">
    <w:name w:val="标题 2 字符"/>
    <w:link w:val="4"/>
    <w:qFormat/>
    <w:uiPriority w:val="0"/>
    <w:rPr>
      <w:rFonts w:ascii="黑体" w:hAnsi="黑体" w:eastAsia="楷体_GB2312"/>
      <w:sz w:val="28"/>
    </w:rPr>
  </w:style>
  <w:style w:type="character" w:customStyle="1" w:styleId="46">
    <w:name w:val="正文缩进 字符"/>
    <w:link w:val="7"/>
    <w:qFormat/>
    <w:uiPriority w:val="0"/>
    <w:rPr>
      <w:rFonts w:eastAsia="宋体"/>
      <w:kern w:val="2"/>
      <w:sz w:val="21"/>
      <w:szCs w:val="21"/>
      <w:lang w:val="en-US" w:eastAsia="zh-CN" w:bidi="ar-SA"/>
    </w:rPr>
  </w:style>
  <w:style w:type="character" w:customStyle="1" w:styleId="47">
    <w:name w:val="文档结构图 字符"/>
    <w:link w:val="10"/>
    <w:qFormat/>
    <w:uiPriority w:val="0"/>
    <w:rPr>
      <w:rFonts w:ascii="Academy Engraved LET Plain" w:hAnsi="Academy Engraved LET Plain"/>
      <w:kern w:val="2"/>
      <w:sz w:val="26"/>
      <w:szCs w:val="26"/>
    </w:rPr>
  </w:style>
  <w:style w:type="character" w:customStyle="1" w:styleId="48">
    <w:name w:val="批注文字 字符"/>
    <w:link w:val="11"/>
    <w:qFormat/>
    <w:uiPriority w:val="0"/>
    <w:rPr>
      <w:kern w:val="2"/>
      <w:sz w:val="21"/>
    </w:rPr>
  </w:style>
  <w:style w:type="character" w:customStyle="1" w:styleId="49">
    <w:name w:val="纯文本 字符"/>
    <w:link w:val="16"/>
    <w:semiHidden/>
    <w:qFormat/>
    <w:locked/>
    <w:uiPriority w:val="0"/>
    <w:rPr>
      <w:rFonts w:ascii="宋体" w:eastAsia="宋体"/>
      <w:kern w:val="2"/>
      <w:sz w:val="21"/>
      <w:lang w:val="en-US" w:eastAsia="zh-CN" w:bidi="ar-SA"/>
    </w:rPr>
  </w:style>
  <w:style w:type="character" w:customStyle="1" w:styleId="50">
    <w:name w:val="页脚 字符"/>
    <w:link w:val="2"/>
    <w:qFormat/>
    <w:uiPriority w:val="0"/>
    <w:rPr>
      <w:sz w:val="18"/>
      <w:szCs w:val="18"/>
    </w:rPr>
  </w:style>
  <w:style w:type="character" w:customStyle="1" w:styleId="51">
    <w:name w:val="标题 字符"/>
    <w:link w:val="26"/>
    <w:qFormat/>
    <w:uiPriority w:val="10"/>
    <w:rPr>
      <w:rFonts w:ascii="Cambria" w:hAnsi="Cambria"/>
      <w:b/>
      <w:bCs/>
      <w:szCs w:val="32"/>
    </w:rPr>
  </w:style>
  <w:style w:type="paragraph" w:customStyle="1" w:styleId="52">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53">
    <w:name w:val="redfilefwwh"/>
    <w:qFormat/>
    <w:uiPriority w:val="0"/>
    <w:rPr>
      <w:color w:val="BA2636"/>
      <w:sz w:val="14"/>
      <w:szCs w:val="14"/>
    </w:rPr>
  </w:style>
  <w:style w:type="character" w:customStyle="1" w:styleId="54">
    <w:name w:val="gjfg"/>
    <w:qFormat/>
    <w:uiPriority w:val="0"/>
  </w:style>
  <w:style w:type="character" w:customStyle="1" w:styleId="55">
    <w:name w:val="cfdate"/>
    <w:qFormat/>
    <w:uiPriority w:val="0"/>
    <w:rPr>
      <w:color w:val="333333"/>
      <w:sz w:val="14"/>
      <w:szCs w:val="14"/>
    </w:rPr>
  </w:style>
  <w:style w:type="character" w:customStyle="1" w:styleId="56">
    <w:name w:val="displayarti"/>
    <w:qFormat/>
    <w:uiPriority w:val="0"/>
    <w:rPr>
      <w:color w:val="FFFFFF"/>
      <w:shd w:val="clear" w:color="auto" w:fill="A00000"/>
    </w:rPr>
  </w:style>
  <w:style w:type="character" w:customStyle="1" w:styleId="57">
    <w:name w:val="hover"/>
    <w:qFormat/>
    <w:uiPriority w:val="0"/>
    <w:rPr>
      <w:shd w:val="clear" w:color="auto" w:fill="EEEEEE"/>
    </w:rPr>
  </w:style>
  <w:style w:type="character" w:customStyle="1" w:styleId="58">
    <w:name w:val="glyphicon"/>
    <w:qFormat/>
    <w:uiPriority w:val="0"/>
  </w:style>
  <w:style w:type="character" w:customStyle="1" w:styleId="59">
    <w:name w:val="button"/>
    <w:qFormat/>
    <w:uiPriority w:val="0"/>
  </w:style>
  <w:style w:type="character" w:customStyle="1" w:styleId="60">
    <w:name w:val="indent"/>
    <w:qFormat/>
    <w:uiPriority w:val="0"/>
  </w:style>
  <w:style w:type="character" w:customStyle="1" w:styleId="61">
    <w:name w:val="hour_am"/>
    <w:qFormat/>
    <w:uiPriority w:val="0"/>
  </w:style>
  <w:style w:type="character" w:customStyle="1" w:styleId="62">
    <w:name w:val="glyphicon4"/>
    <w:qFormat/>
    <w:uiPriority w:val="0"/>
  </w:style>
  <w:style w:type="character" w:customStyle="1" w:styleId="63">
    <w:name w:val="hour_pm"/>
    <w:qFormat/>
    <w:uiPriority w:val="0"/>
  </w:style>
  <w:style w:type="character" w:customStyle="1" w:styleId="64">
    <w:name w:val="tmpztreemove_arrow"/>
    <w:qFormat/>
    <w:uiPriority w:val="0"/>
    <w:rPr>
      <w:shd w:val="clear" w:color="auto" w:fill="FFFFFF"/>
    </w:rPr>
  </w:style>
  <w:style w:type="character" w:customStyle="1" w:styleId="65">
    <w:name w:val="apple-converted-space"/>
    <w:qFormat/>
    <w:uiPriority w:val="0"/>
  </w:style>
  <w:style w:type="character" w:customStyle="1" w:styleId="66">
    <w:name w:val="old"/>
    <w:qFormat/>
    <w:uiPriority w:val="0"/>
    <w:rPr>
      <w:color w:val="999999"/>
    </w:rPr>
  </w:style>
  <w:style w:type="character" w:customStyle="1" w:styleId="67">
    <w:name w:val="qxdate"/>
    <w:qFormat/>
    <w:uiPriority w:val="0"/>
    <w:rPr>
      <w:color w:val="333333"/>
      <w:sz w:val="14"/>
      <w:szCs w:val="14"/>
    </w:rPr>
  </w:style>
  <w:style w:type="character" w:customStyle="1" w:styleId="68">
    <w:name w:val="hover3"/>
    <w:qFormat/>
    <w:uiPriority w:val="0"/>
    <w:rPr>
      <w:shd w:val="clear" w:color="auto" w:fill="EEEEEE"/>
    </w:rPr>
  </w:style>
  <w:style w:type="character" w:customStyle="1" w:styleId="69">
    <w:name w:val=" Char Char6"/>
    <w:qFormat/>
    <w:uiPriority w:val="0"/>
    <w:rPr>
      <w:kern w:val="2"/>
      <w:sz w:val="21"/>
    </w:rPr>
  </w:style>
  <w:style w:type="character" w:customStyle="1" w:styleId="70">
    <w:name w:val="redfilenumber"/>
    <w:qFormat/>
    <w:uiPriority w:val="0"/>
    <w:rPr>
      <w:color w:val="BA2636"/>
      <w:sz w:val="14"/>
      <w:szCs w:val="14"/>
    </w:rPr>
  </w:style>
  <w:style w:type="paragraph" w:customStyle="1" w:styleId="71">
    <w:name w:val="Char Char2 Char Char"/>
    <w:basedOn w:val="1"/>
    <w:qFormat/>
    <w:uiPriority w:val="0"/>
    <w:rPr>
      <w:szCs w:val="24"/>
    </w:rPr>
  </w:style>
  <w:style w:type="paragraph" w:customStyle="1" w:styleId="72">
    <w:name w:val="正文 A"/>
    <w:qFormat/>
    <w:uiPriority w:val="0"/>
    <w:pPr>
      <w:widowControl w:val="0"/>
      <w:spacing w:line="360" w:lineRule="auto"/>
      <w:ind w:left="2"/>
    </w:pPr>
    <w:rPr>
      <w:rFonts w:ascii="宋体" w:hAnsi="宋体" w:eastAsia="宋体" w:cs="宋体"/>
      <w:color w:val="000000"/>
      <w:kern w:val="2"/>
      <w:sz w:val="24"/>
      <w:szCs w:val="24"/>
      <w:u w:val="none" w:color="000000"/>
      <w:lang w:val="zh-TW" w:eastAsia="zh-TW" w:bidi="ar-SA"/>
    </w:rPr>
  </w:style>
  <w:style w:type="paragraph" w:customStyle="1" w:styleId="73">
    <w:name w:val="Char Char2 Char Char1"/>
    <w:basedOn w:val="1"/>
    <w:qFormat/>
    <w:uiPriority w:val="0"/>
    <w:rPr>
      <w:rFonts w:ascii="Swis721 BT" w:hAnsi="Swis721 BT" w:eastAsia="Batang"/>
      <w:b/>
      <w:bCs/>
      <w:kern w:val="0"/>
      <w:sz w:val="20"/>
      <w:lang w:eastAsia="ko-KR"/>
    </w:rPr>
  </w:style>
  <w:style w:type="paragraph" w:customStyle="1" w:styleId="74">
    <w:name w:val="List Paragraph"/>
    <w:basedOn w:val="1"/>
    <w:qFormat/>
    <w:uiPriority w:val="0"/>
    <w:pPr>
      <w:ind w:firstLine="200" w:firstLineChars="200"/>
    </w:pPr>
    <w:rPr>
      <w:szCs w:val="24"/>
    </w:rPr>
  </w:style>
  <w:style w:type="paragraph" w:customStyle="1" w:styleId="75">
    <w:name w:val="默认段落字体 Para Char Char Char Char"/>
    <w:basedOn w:val="1"/>
    <w:qFormat/>
    <w:uiPriority w:val="0"/>
    <w:rPr>
      <w:szCs w:val="24"/>
    </w:rPr>
  </w:style>
  <w:style w:type="paragraph" w:customStyle="1" w:styleId="76">
    <w:name w:val="正文缩进1"/>
    <w:basedOn w:val="1"/>
    <w:qFormat/>
    <w:uiPriority w:val="0"/>
    <w:pPr>
      <w:ind w:firstLine="420" w:firstLineChars="200"/>
    </w:pPr>
  </w:style>
  <w:style w:type="paragraph" w:styleId="77">
    <w:name w:val="No Spacing"/>
    <w:qFormat/>
    <w:uiPriority w:val="1"/>
    <w:pPr>
      <w:widowControl w:val="0"/>
      <w:jc w:val="both"/>
    </w:pPr>
    <w:rPr>
      <w:rFonts w:ascii="Times New Roman" w:hAnsi="Times New Roman" w:eastAsia="宋体" w:cs="Times New Roman"/>
      <w:kern w:val="2"/>
      <w:sz w:val="24"/>
      <w:szCs w:val="22"/>
      <w:lang w:val="en-US" w:eastAsia="zh-CN" w:bidi="ar-SA"/>
    </w:rPr>
  </w:style>
  <w:style w:type="paragraph" w:customStyle="1" w:styleId="78">
    <w:name w:val="title11"/>
    <w:basedOn w:val="1"/>
    <w:qFormat/>
    <w:uiPriority w:val="0"/>
    <w:pPr>
      <w:spacing w:before="150" w:beforeAutospacing="0" w:after="0" w:afterAutospacing="0" w:line="450" w:lineRule="atLeast"/>
      <w:ind w:left="0" w:right="0"/>
      <w:jc w:val="left"/>
    </w:pPr>
    <w:rPr>
      <w:b/>
      <w:kern w:val="0"/>
      <w:sz w:val="24"/>
      <w:szCs w:val="24"/>
      <w:lang w:val="en-US" w:eastAsia="zh-CN" w:bidi="ar"/>
    </w:rPr>
  </w:style>
  <w:style w:type="paragraph" w:customStyle="1" w:styleId="79">
    <w:name w:val="样式 首行缩进:  2 字符"/>
    <w:basedOn w:val="1"/>
    <w:qFormat/>
    <w:uiPriority w:val="0"/>
    <w:pPr>
      <w:spacing w:line="400" w:lineRule="exact"/>
      <w:ind w:firstLine="200" w:firstLineChars="200"/>
    </w:pPr>
    <w:rPr>
      <w:rFonts w:cs="宋体"/>
      <w:sz w:val="24"/>
    </w:rPr>
  </w:style>
  <w:style w:type="paragraph" w:customStyle="1" w:styleId="80">
    <w:name w:val=" Char5 Char Char"/>
    <w:basedOn w:val="1"/>
    <w:qFormat/>
    <w:uiPriority w:val="0"/>
    <w:rPr>
      <w:rFonts w:ascii="Tahoma" w:hAnsi="Tahoma"/>
      <w:sz w:val="24"/>
    </w:rPr>
  </w:style>
  <w:style w:type="paragraph" w:customStyle="1" w:styleId="81">
    <w:name w:val="正文自定"/>
    <w:basedOn w:val="1"/>
    <w:qFormat/>
    <w:uiPriority w:val="0"/>
    <w:pPr>
      <w:tabs>
        <w:tab w:val="left" w:pos="7665"/>
      </w:tabs>
      <w:spacing w:line="360" w:lineRule="auto"/>
      <w:ind w:firstLine="200" w:firstLineChars="200"/>
    </w:pPr>
    <w:rPr>
      <w:rFonts w:ascii="宋体"/>
      <w:sz w:val="24"/>
      <w:szCs w:val="24"/>
    </w:rPr>
  </w:style>
  <w:style w:type="paragraph" w:customStyle="1" w:styleId="82">
    <w:name w:val="_Style 10"/>
    <w:basedOn w:val="1"/>
    <w:qFormat/>
    <w:uiPriority w:val="0"/>
  </w:style>
  <w:style w:type="paragraph" w:customStyle="1" w:styleId="83">
    <w:name w:val="09正文_wh"/>
    <w:qFormat/>
    <w:uiPriority w:val="0"/>
    <w:pPr>
      <w:spacing w:line="300" w:lineRule="auto"/>
      <w:ind w:firstLine="200" w:firstLineChars="200"/>
      <w:jc w:val="both"/>
    </w:pPr>
    <w:rPr>
      <w:rFonts w:ascii="Times New Roman" w:hAnsi="Times New Roman" w:eastAsia="宋体" w:cs="Times New Roman"/>
      <w:kern w:val="2"/>
      <w:sz w:val="28"/>
      <w:szCs w:val="22"/>
      <w:lang w:val="en-US" w:eastAsia="zh-CN" w:bidi="ar-SA"/>
    </w:rPr>
  </w:style>
  <w:style w:type="paragraph" w:customStyle="1" w:styleId="84">
    <w:name w:val="_Style 18"/>
    <w:basedOn w:val="1"/>
    <w:qFormat/>
    <w:uiPriority w:val="0"/>
    <w:rPr>
      <w:rFonts w:ascii="Swis721 BT" w:hAnsi="Swis721 BT" w:eastAsia="Batang"/>
      <w:b/>
      <w:bCs/>
      <w:kern w:val="0"/>
      <w:sz w:val="20"/>
      <w:lang w:eastAsia="ko-KR"/>
    </w:rPr>
  </w:style>
  <w:style w:type="paragraph" w:customStyle="1" w:styleId="85">
    <w:name w:val="title12"/>
    <w:basedOn w:val="1"/>
    <w:qFormat/>
    <w:uiPriority w:val="99"/>
    <w:pPr>
      <w:spacing w:before="120"/>
      <w:jc w:val="left"/>
    </w:pPr>
    <w:rPr>
      <w:b/>
      <w:bCs/>
      <w:kern w:val="0"/>
      <w:sz w:val="18"/>
      <w:szCs w:val="18"/>
    </w:rPr>
  </w:style>
  <w:style w:type="paragraph" w:customStyle="1" w:styleId="86">
    <w:name w:val=" Char Char2 Char Char"/>
    <w:basedOn w:val="1"/>
    <w:qFormat/>
    <w:uiPriority w:val="0"/>
    <w:rPr>
      <w:rFonts w:ascii="Swis721 BT" w:hAnsi="Swis721 BT" w:eastAsia="Batang"/>
      <w:b/>
      <w:bCs/>
      <w:kern w:val="0"/>
      <w:sz w:val="20"/>
      <w:lang w:eastAsia="ko-KR"/>
    </w:rPr>
  </w:style>
  <w:style w:type="paragraph" w:customStyle="1" w:styleId="87">
    <w:name w:val="_Style 17"/>
    <w:basedOn w:val="10"/>
    <w:qFormat/>
    <w:uiPriority w:val="0"/>
    <w:pPr>
      <w:shd w:val="clear" w:color="auto" w:fill="000080"/>
    </w:pPr>
    <w:rPr>
      <w:rFonts w:hint="eastAsia" w:ascii="Times New Roman" w:hAnsi="Times New Roman"/>
      <w:sz w:val="21"/>
      <w:szCs w:val="20"/>
      <w:shd w:val="clear" w:color="auto" w:fill="000080"/>
    </w:rPr>
  </w:style>
  <w:style w:type="paragraph" w:customStyle="1" w:styleId="88">
    <w:name w:val="title1"/>
    <w:basedOn w:val="1"/>
    <w:qFormat/>
    <w:uiPriority w:val="0"/>
    <w:pPr>
      <w:spacing w:before="150" w:beforeAutospacing="0" w:after="0" w:afterAutospacing="0"/>
      <w:ind w:left="0" w:right="0" w:firstLine="0"/>
      <w:jc w:val="left"/>
    </w:pPr>
    <w:rPr>
      <w:b/>
      <w:bCs/>
      <w:kern w:val="0"/>
      <w:sz w:val="22"/>
      <w:szCs w:val="22"/>
      <w:lang w:val="en-US" w:eastAsia="zh-CN" w:bidi="ar"/>
    </w:rPr>
  </w:style>
  <w:style w:type="paragraph" w:customStyle="1" w:styleId="89">
    <w:name w:val="title14"/>
    <w:basedOn w:val="1"/>
    <w:qFormat/>
    <w:uiPriority w:val="0"/>
    <w:pPr>
      <w:spacing w:before="150" w:beforeAutospacing="0" w:after="0" w:afterAutospacing="0"/>
      <w:ind w:left="0" w:right="0" w:firstLine="0"/>
      <w:jc w:val="left"/>
    </w:pPr>
    <w:rPr>
      <w:b/>
      <w:bCs/>
      <w:kern w:val="0"/>
      <w:sz w:val="22"/>
      <w:szCs w:val="22"/>
      <w:lang w:val="en-US" w:eastAsia="zh-CN" w:bidi="ar"/>
    </w:rPr>
  </w:style>
  <w:style w:type="paragraph" w:customStyle="1" w:styleId="90">
    <w:name w:val="WPSOffice手动目录 1"/>
    <w:qFormat/>
    <w:uiPriority w:val="0"/>
    <w:rPr>
      <w:rFonts w:ascii="Times New Roman" w:hAnsi="Times New Roman" w:eastAsia="宋体" w:cs="Times New Roman"/>
      <w:lang w:val="en-US" w:eastAsia="zh-CN" w:bidi="ar-SA"/>
    </w:rPr>
  </w:style>
  <w:style w:type="paragraph" w:customStyle="1" w:styleId="91">
    <w:name w:val="WPSOffice手动目录 2"/>
    <w:qFormat/>
    <w:uiPriority w:val="0"/>
    <w:pPr>
      <w:ind w:leftChars="200"/>
    </w:pPr>
    <w:rPr>
      <w:rFonts w:ascii="Times New Roman" w:hAnsi="Times New Roman" w:eastAsia="宋体" w:cs="Times New Roman"/>
      <w:lang w:val="en-US" w:eastAsia="zh-CN" w:bidi="ar-SA"/>
    </w:rPr>
  </w:style>
  <w:style w:type="paragraph" w:customStyle="1" w:styleId="92">
    <w:name w:val="Normal"/>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93">
    <w:name w:val="NormalCharacter"/>
    <w:link w:val="94"/>
    <w:qFormat/>
    <w:uiPriority w:val="0"/>
    <w:rPr>
      <w:shd w:val="clear" w:color="auto" w:fill="000080"/>
    </w:rPr>
  </w:style>
  <w:style w:type="paragraph" w:customStyle="1" w:styleId="94">
    <w:name w:val="UserStyle_4"/>
    <w:basedOn w:val="1"/>
    <w:link w:val="93"/>
    <w:qFormat/>
    <w:uiPriority w:val="0"/>
    <w:pPr>
      <w:widowControl/>
      <w:shd w:val="clear" w:color="auto" w:fill="000080"/>
      <w:textAlignment w:val="baseline"/>
    </w:pPr>
    <w:rPr>
      <w:shd w:val="clear" w:color="auto" w:fill="000080"/>
    </w:rPr>
  </w:style>
  <w:style w:type="paragraph" w:customStyle="1" w:styleId="95">
    <w:name w:val="BodyText"/>
    <w:basedOn w:val="1"/>
    <w:next w:val="1"/>
    <w:qFormat/>
    <w:uiPriority w:val="0"/>
    <w:pPr>
      <w:spacing w:after="120"/>
      <w:jc w:val="both"/>
      <w:textAlignment w:val="baseline"/>
    </w:pPr>
    <w:rPr>
      <w:rFonts w:ascii="Times New Roman"/>
      <w:kern w:val="2"/>
      <w:sz w:val="21"/>
      <w:lang w:val="en-US" w:eastAsia="zh-CN" w:bidi="ar-SA"/>
    </w:rPr>
  </w:style>
  <w:style w:type="paragraph" w:customStyle="1" w:styleId="96">
    <w:name w:val="Table Paragraph"/>
    <w:basedOn w:val="1"/>
    <w:qFormat/>
    <w:uiPriority w:val="1"/>
    <w:rPr>
      <w:rFonts w:ascii="宋体" w:hAnsi="宋体" w:eastAsia="宋体" w:cs="宋体"/>
      <w:lang w:val="zh-CN" w:eastAsia="zh-CN" w:bidi="zh-CN"/>
    </w:rPr>
  </w:style>
  <w:style w:type="paragraph" w:customStyle="1" w:styleId="97">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microsoft.com/office/2011/relationships/people" Target="people.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header" Target="header2.xml"/><Relationship Id="rId39" Type="http://schemas.openxmlformats.org/officeDocument/2006/relationships/customXml" Target="../customXml/item1.xml"/><Relationship Id="rId38" Type="http://schemas.openxmlformats.org/officeDocument/2006/relationships/image" Target="media/image25.jpeg"/><Relationship Id="rId37" Type="http://schemas.openxmlformats.org/officeDocument/2006/relationships/image" Target="media/image24.jpeg"/><Relationship Id="rId36" Type="http://schemas.openxmlformats.org/officeDocument/2006/relationships/image" Target="media/image23.jpeg"/><Relationship Id="rId35" Type="http://schemas.openxmlformats.org/officeDocument/2006/relationships/image" Target="media/image22.jpeg"/><Relationship Id="rId34" Type="http://schemas.openxmlformats.org/officeDocument/2006/relationships/image" Target="media/image21.jpeg"/><Relationship Id="rId33" Type="http://schemas.openxmlformats.org/officeDocument/2006/relationships/image" Target="media/image20.jpeg"/><Relationship Id="rId32" Type="http://schemas.openxmlformats.org/officeDocument/2006/relationships/image" Target="media/image19.jpeg"/><Relationship Id="rId31" Type="http://schemas.openxmlformats.org/officeDocument/2006/relationships/image" Target="media/image18.jpeg"/><Relationship Id="rId30" Type="http://schemas.openxmlformats.org/officeDocument/2006/relationships/image" Target="media/image17.jpeg"/><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jpe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jpe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65</Pages>
  <Words>13689</Words>
  <Characters>15089</Characters>
  <Lines>187</Lines>
  <Paragraphs>52</Paragraphs>
  <TotalTime>0</TotalTime>
  <ScaleCrop>false</ScaleCrop>
  <LinksUpToDate>false</LinksUpToDate>
  <CharactersWithSpaces>15321</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2019-11-18T01:59:00Z</dcterms:created>
  <dc:creator>user</dc:creator>
  <cp:lastModifiedBy>两情相悦</cp:lastModifiedBy>
  <cp:lastPrinted>2021-06-30T06:12:00Z</cp:lastPrinted>
  <dcterms:modified xsi:type="dcterms:W3CDTF">2025-09-28T05:32:59Z</dcterms:modified>
  <dc:title>标书编号：SZ99-</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688802BD070F4EA69498CC3527FBF258_13</vt:lpwstr>
  </property>
  <property fmtid="{D5CDD505-2E9C-101B-9397-08002B2CF9AE}" pid="4" name="KSOTemplateDocerSaveRecord">
    <vt:lpwstr>eyJoZGlkIjoiYThiMmJhODYyZGYyZjNkMDM3MGQ0OWY4M2VmOTA1NzciLCJ1c2VySWQiOiI0NzI2OTg0NjMifQ==</vt:lpwstr>
  </property>
</Properties>
</file>