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947"/>
        <w:gridCol w:w="4321"/>
        <w:gridCol w:w="1232"/>
        <w:gridCol w:w="1018"/>
      </w:tblGrid>
      <w:tr w14:paraId="236FE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D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2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采购内容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1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F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单位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F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0729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7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C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有机肥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5736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 外观：有机肥料为褐色或灰褐色，颗粒或粉剂，无机械杂质，无恶臭。</w:t>
            </w:r>
          </w:p>
          <w:p w14:paraId="42514C7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2、有机质含量（以干基计）≥ 50%</w:t>
            </w:r>
          </w:p>
          <w:p w14:paraId="31D9B7D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3、有效活菌数≥2.0亿/g</w:t>
            </w:r>
          </w:p>
          <w:p w14:paraId="6FAB2CA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4、水分（游离水）含量 /（%）≤ 30%</w:t>
            </w:r>
          </w:p>
          <w:p w14:paraId="2DB93C4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5、pH ：5.5-8.5</w:t>
            </w:r>
          </w:p>
          <w:p w14:paraId="2047305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6、有机菌肥中的重金属含量、蛔虫卵死亡率和大肠杆菌值指标应符合NY884-2012的要求。</w:t>
            </w:r>
          </w:p>
          <w:p w14:paraId="38E0D2B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7、提供检测报告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F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5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2250D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A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8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支管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7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直径40mmPE管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E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6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</w:tr>
      <w:tr w14:paraId="3DE4F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3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D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施肥器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E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材质：PE； 形态：液态；农用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5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7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7852B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0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1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过滤器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0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材质：PE；容量：≧3升；网式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C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6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158C9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5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3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滴管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A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16mmPE管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F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5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6326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5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E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地布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0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材质：塑料制品；宽1m、330m/卷、100g/㎡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1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C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132000</w:t>
            </w:r>
          </w:p>
        </w:tc>
      </w:tr>
      <w:tr w14:paraId="207BB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4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4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伐树、挖树根清理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9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树龄≥25年，40株/亩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C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8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0B882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6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0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7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40公分宽，80公分深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C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D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</w:tr>
      <w:tr w14:paraId="5C688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6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7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7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素士回填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5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A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</w:tr>
      <w:tr w14:paraId="6BB14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3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7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土地平整、翻耕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0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机械设备平整翻耕(“小田并大田”，移动土方)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3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7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</w:tbl>
    <w:p w14:paraId="4E39AE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4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2025-09-30T01:31:32Z</dcterms:created>
  <dc:creator>admin</dc:creator>
  <cp:lastModifiedBy>admin</cp:lastModifiedBy>
  <dcterms:modified xsi:type="dcterms:W3CDTF">2025-09-30T01:32:06Z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eyJoZGlkIjoiNDFiZmZmNDQyYzUxMzhiOWVkN2IzMDRmYThlNTRhNTAiLCJ1c2VySWQiOiI3ODAwNzU1NjEifQ==</vt:lpwstr>
  </property>
  <property fmtid="{D5CDD505-2E9C-101B-9397-08002B2CF9AE}" pid="4" name="ICV">
    <vt:lpwstr>15F8E9D080274DEFB28E363F9BEAA417_12</vt:lpwstr>
  </property>
</Properties>
</file>