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0DA70">
      <w:pPr>
        <w:jc w:val="left"/>
        <w:rPr>
          <w:rFonts w:ascii="宋体" w:hAnsi="宋体" w:cs="宋体"/>
          <w:b/>
          <w:bCs/>
          <w:sz w:val="32"/>
          <w:szCs w:val="32"/>
          <w:highlight w:val="none"/>
        </w:rPr>
      </w:pPr>
      <w:r>
        <w:rPr>
          <w:rFonts w:hint="eastAsia" w:ascii="宋体" w:hAnsi="宋体" w:cs="宋体"/>
          <w:b/>
          <w:bCs/>
          <w:sz w:val="32"/>
          <w:szCs w:val="32"/>
          <w:highlight w:val="none"/>
        </w:rPr>
        <w:t>项目编号：SXZCZB2025-ZCJT-0929</w:t>
      </w:r>
    </w:p>
    <w:p w14:paraId="51D77014">
      <w:pPr>
        <w:jc w:val="center"/>
        <w:rPr>
          <w:rFonts w:ascii="宋体" w:hAnsi="宋体" w:cs="宋体"/>
          <w:b/>
          <w:sz w:val="36"/>
          <w:highlight w:val="none"/>
        </w:rPr>
      </w:pPr>
      <w:r>
        <w:rPr>
          <w:rFonts w:hint="eastAsia" w:ascii="宋体" w:hAnsi="宋体" w:cs="宋体"/>
          <w:b/>
          <w:sz w:val="36"/>
          <w:highlight w:val="none"/>
        </w:rPr>
        <w:t xml:space="preserve"> </w:t>
      </w:r>
    </w:p>
    <w:p w14:paraId="1EE697DE">
      <w:pPr>
        <w:jc w:val="center"/>
        <w:rPr>
          <w:rFonts w:ascii="宋体" w:hAnsi="宋体" w:cs="宋体"/>
          <w:b/>
          <w:sz w:val="36"/>
          <w:highlight w:val="none"/>
        </w:rPr>
      </w:pPr>
    </w:p>
    <w:p w14:paraId="59E37758">
      <w:pPr>
        <w:jc w:val="center"/>
        <w:rPr>
          <w:rFonts w:ascii="宋体" w:hAnsi="宋体" w:cs="宋体"/>
          <w:b/>
          <w:sz w:val="36"/>
          <w:highlight w:val="none"/>
        </w:rPr>
      </w:pPr>
    </w:p>
    <w:p w14:paraId="612AD6C0">
      <w:pPr>
        <w:jc w:val="center"/>
        <w:rPr>
          <w:rFonts w:ascii="宋体" w:hAnsi="宋体" w:cs="宋体"/>
          <w:b/>
          <w:sz w:val="56"/>
          <w:szCs w:val="56"/>
          <w:highlight w:val="none"/>
        </w:rPr>
      </w:pPr>
    </w:p>
    <w:p w14:paraId="7B2A0665">
      <w:pPr>
        <w:jc w:val="center"/>
        <w:rPr>
          <w:rFonts w:ascii="宋体" w:hAnsi="宋体" w:cs="宋体"/>
          <w:b/>
          <w:sz w:val="36"/>
          <w:szCs w:val="36"/>
          <w:highlight w:val="none"/>
        </w:rPr>
      </w:pPr>
      <w:r>
        <w:rPr>
          <w:rFonts w:hint="eastAsia" w:ascii="宋体" w:hAnsi="宋体" w:cs="宋体"/>
          <w:b/>
          <w:sz w:val="52"/>
          <w:szCs w:val="52"/>
          <w:highlight w:val="none"/>
        </w:rPr>
        <w:t>2025-2026学年学生校方责任保险项目</w:t>
      </w:r>
    </w:p>
    <w:p w14:paraId="0ECD1098">
      <w:pPr>
        <w:rPr>
          <w:rFonts w:ascii="宋体" w:hAnsi="宋体" w:cs="宋体"/>
          <w:b/>
          <w:sz w:val="36"/>
          <w:szCs w:val="36"/>
          <w:highlight w:val="none"/>
        </w:rPr>
      </w:pPr>
    </w:p>
    <w:p w14:paraId="5DF7F86D">
      <w:pPr>
        <w:jc w:val="center"/>
        <w:rPr>
          <w:rFonts w:ascii="宋体" w:hAnsi="宋体" w:cs="宋体"/>
          <w:b/>
          <w:sz w:val="36"/>
          <w:szCs w:val="36"/>
          <w:highlight w:val="none"/>
        </w:rPr>
      </w:pPr>
    </w:p>
    <w:p w14:paraId="38940529">
      <w:pPr>
        <w:spacing w:line="780" w:lineRule="auto"/>
        <w:jc w:val="center"/>
        <w:rPr>
          <w:rFonts w:ascii="宋体" w:hAnsi="宋体" w:cs="宋体"/>
          <w:b/>
          <w:sz w:val="72"/>
          <w:szCs w:val="72"/>
          <w:highlight w:val="none"/>
        </w:rPr>
      </w:pPr>
      <w:r>
        <w:rPr>
          <w:rFonts w:hint="eastAsia" w:ascii="宋体" w:hAnsi="宋体" w:cs="宋体"/>
          <w:b/>
          <w:sz w:val="72"/>
          <w:szCs w:val="72"/>
          <w:highlight w:val="none"/>
        </w:rPr>
        <w:t>竞争性谈判文件</w:t>
      </w:r>
    </w:p>
    <w:p w14:paraId="31780DDA">
      <w:pPr>
        <w:rPr>
          <w:rFonts w:ascii="宋体" w:hAnsi="宋体" w:cs="宋体"/>
          <w:highlight w:val="none"/>
        </w:rPr>
      </w:pPr>
      <w:bookmarkStart w:id="0" w:name="_Toc363463325"/>
    </w:p>
    <w:p w14:paraId="56B37CA4">
      <w:pPr>
        <w:rPr>
          <w:rFonts w:ascii="宋体" w:hAnsi="宋体" w:cs="宋体"/>
          <w:highlight w:val="none"/>
        </w:rPr>
      </w:pPr>
    </w:p>
    <w:bookmarkEnd w:id="0"/>
    <w:p w14:paraId="11E83C8E">
      <w:pPr>
        <w:jc w:val="center"/>
        <w:rPr>
          <w:rFonts w:ascii="宋体" w:hAnsi="宋体" w:cs="宋体"/>
          <w:b/>
          <w:sz w:val="36"/>
          <w:szCs w:val="36"/>
          <w:highlight w:val="none"/>
        </w:rPr>
      </w:pPr>
    </w:p>
    <w:p w14:paraId="4EE72979">
      <w:pPr>
        <w:rPr>
          <w:rFonts w:ascii="宋体" w:hAnsi="宋体" w:cs="宋体"/>
          <w:sz w:val="36"/>
          <w:szCs w:val="36"/>
          <w:highlight w:val="none"/>
        </w:rPr>
      </w:pPr>
    </w:p>
    <w:p w14:paraId="5747DBCE">
      <w:pPr>
        <w:jc w:val="center"/>
        <w:rPr>
          <w:rFonts w:ascii="宋体" w:hAnsi="宋体" w:cs="宋体"/>
          <w:sz w:val="36"/>
          <w:szCs w:val="36"/>
          <w:highlight w:val="none"/>
        </w:rPr>
      </w:pPr>
    </w:p>
    <w:p w14:paraId="6615E15E">
      <w:pPr>
        <w:jc w:val="center"/>
        <w:rPr>
          <w:rFonts w:ascii="宋体" w:hAnsi="宋体" w:cs="宋体"/>
          <w:sz w:val="36"/>
          <w:szCs w:val="36"/>
          <w:highlight w:val="none"/>
        </w:rPr>
      </w:pPr>
    </w:p>
    <w:p w14:paraId="62981213">
      <w:pPr>
        <w:rPr>
          <w:rFonts w:ascii="宋体" w:hAnsi="宋体" w:cs="宋体"/>
          <w:sz w:val="18"/>
          <w:szCs w:val="18"/>
          <w:highlight w:val="none"/>
        </w:rPr>
      </w:pPr>
    </w:p>
    <w:p w14:paraId="21153A30">
      <w:pPr>
        <w:rPr>
          <w:rFonts w:ascii="宋体" w:hAnsi="宋体" w:cs="宋体"/>
          <w:sz w:val="18"/>
          <w:szCs w:val="18"/>
          <w:highlight w:val="none"/>
        </w:rPr>
      </w:pPr>
    </w:p>
    <w:p w14:paraId="2245DBA1">
      <w:pPr>
        <w:ind w:left="2100" w:leftChars="1000"/>
        <w:rPr>
          <w:rFonts w:hAnsi="宋体" w:cs="宋体"/>
          <w:b/>
          <w:bCs/>
          <w:sz w:val="32"/>
          <w:szCs w:val="32"/>
          <w:highlight w:val="none"/>
        </w:rPr>
      </w:pPr>
      <w:r>
        <w:rPr>
          <w:rFonts w:hint="eastAsia" w:hAnsi="宋体" w:cs="宋体"/>
          <w:b/>
          <w:bCs/>
          <w:sz w:val="32"/>
          <w:szCs w:val="32"/>
          <w:highlight w:val="none"/>
        </w:rPr>
        <w:t>采 购 人：咸阳师范学院</w:t>
      </w:r>
    </w:p>
    <w:p w14:paraId="5EA8E72E">
      <w:pPr>
        <w:ind w:left="2100" w:leftChars="1000"/>
        <w:rPr>
          <w:rFonts w:hAnsi="宋体" w:cs="宋体"/>
          <w:b/>
          <w:bCs/>
          <w:sz w:val="32"/>
          <w:szCs w:val="32"/>
          <w:highlight w:val="none"/>
        </w:rPr>
      </w:pPr>
      <w:r>
        <w:rPr>
          <w:rFonts w:hint="eastAsia" w:hAnsi="宋体" w:cs="宋体"/>
          <w:b/>
          <w:bCs/>
          <w:sz w:val="32"/>
          <w:szCs w:val="32"/>
          <w:highlight w:val="none"/>
        </w:rPr>
        <w:t>代理机构：陕西至诚项目管理集团有限公司</w:t>
      </w:r>
    </w:p>
    <w:p w14:paraId="23097DA6">
      <w:pPr>
        <w:ind w:left="2100" w:leftChars="1000"/>
        <w:rPr>
          <w:rFonts w:ascii="宋体" w:hAnsi="宋体" w:cs="宋体"/>
          <w:b/>
          <w:sz w:val="44"/>
          <w:szCs w:val="44"/>
          <w:highlight w:val="none"/>
        </w:rPr>
      </w:pPr>
      <w:r>
        <w:rPr>
          <w:rFonts w:hint="eastAsia" w:hAnsi="宋体" w:cs="宋体"/>
          <w:b/>
          <w:bCs/>
          <w:sz w:val="32"/>
          <w:szCs w:val="32"/>
          <w:highlight w:val="none"/>
        </w:rPr>
        <w:t>日    期：二〇二五年九月</w:t>
      </w:r>
    </w:p>
    <w:p w14:paraId="4B036D7B">
      <w:pPr>
        <w:pStyle w:val="7"/>
        <w:rPr>
          <w:highlight w:val="none"/>
        </w:rPr>
        <w:sectPr>
          <w:headerReference r:id="rId4" w:type="first"/>
          <w:headerReference r:id="rId3" w:type="default"/>
          <w:footerReference r:id="rId5" w:type="default"/>
          <w:pgSz w:w="11906" w:h="16838"/>
          <w:pgMar w:top="1304" w:right="1361" w:bottom="1304" w:left="1361" w:header="851" w:footer="992" w:gutter="0"/>
          <w:pgNumType w:start="1"/>
          <w:cols w:space="720" w:num="1"/>
          <w:titlePg/>
          <w:docGrid w:type="lines" w:linePitch="312" w:charSpace="0"/>
        </w:sectPr>
      </w:pPr>
    </w:p>
    <w:p w14:paraId="20AF71CE">
      <w:pPr>
        <w:jc w:val="center"/>
        <w:rPr>
          <w:rFonts w:ascii="宋体" w:hAnsi="宋体" w:cs="宋体"/>
          <w:b/>
          <w:sz w:val="44"/>
          <w:szCs w:val="44"/>
          <w:highlight w:val="none"/>
        </w:rPr>
      </w:pPr>
      <w:r>
        <w:rPr>
          <w:rFonts w:hint="eastAsia" w:ascii="宋体" w:hAnsi="宋体" w:cs="宋体"/>
          <w:b/>
          <w:sz w:val="44"/>
          <w:szCs w:val="44"/>
          <w:highlight w:val="none"/>
        </w:rPr>
        <w:t>目   录</w:t>
      </w:r>
    </w:p>
    <w:p w14:paraId="0AD65401">
      <w:pPr>
        <w:pStyle w:val="13"/>
        <w:tabs>
          <w:tab w:val="right" w:leader="dot" w:pos="8788"/>
        </w:tabs>
        <w:spacing w:line="360" w:lineRule="auto"/>
        <w:rPr>
          <w:rFonts w:ascii="宋体" w:hAnsi="宋体" w:cs="宋体"/>
          <w:sz w:val="28"/>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TOC \o "1-4" \h \u </w:instrText>
      </w:r>
      <w:r>
        <w:rPr>
          <w:rFonts w:hint="eastAsia" w:ascii="宋体" w:hAnsi="宋体" w:cs="宋体"/>
          <w:sz w:val="32"/>
          <w:szCs w:val="32"/>
          <w:highlight w:val="none"/>
        </w:rPr>
        <w:fldChar w:fldCharType="separate"/>
      </w:r>
      <w:r>
        <w:rPr>
          <w:highlight w:val="none"/>
        </w:rPr>
        <w:fldChar w:fldCharType="begin"/>
      </w:r>
      <w:r>
        <w:rPr>
          <w:highlight w:val="none"/>
        </w:rPr>
        <w:instrText xml:space="preserve"> HYPERLINK \l "_Toc11517" </w:instrText>
      </w:r>
      <w:r>
        <w:rPr>
          <w:highlight w:val="none"/>
        </w:rPr>
        <w:fldChar w:fldCharType="separate"/>
      </w:r>
      <w:r>
        <w:rPr>
          <w:rFonts w:hint="eastAsia" w:ascii="宋体" w:hAnsi="宋体" w:cs="宋体"/>
          <w:sz w:val="28"/>
          <w:szCs w:val="32"/>
          <w:highlight w:val="none"/>
        </w:rPr>
        <w:t>第一章  竞争性谈判公告</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_Toc11517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03A2813F">
      <w:pPr>
        <w:pStyle w:val="13"/>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"_Toc3578" </w:instrText>
      </w:r>
      <w:r>
        <w:rPr>
          <w:highlight w:val="none"/>
        </w:rPr>
        <w:fldChar w:fldCharType="separate"/>
      </w:r>
      <w:r>
        <w:rPr>
          <w:rFonts w:hint="eastAsia" w:ascii="宋体" w:hAnsi="宋体" w:cs="宋体"/>
          <w:sz w:val="28"/>
          <w:szCs w:val="44"/>
          <w:highlight w:val="none"/>
        </w:rPr>
        <w:t>第二章  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_Toc3578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31B85F1">
      <w:pPr>
        <w:pStyle w:val="13"/>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"_Toc6133" </w:instrText>
      </w:r>
      <w:r>
        <w:rPr>
          <w:highlight w:val="none"/>
        </w:rPr>
        <w:fldChar w:fldCharType="separate"/>
      </w:r>
      <w:r>
        <w:rPr>
          <w:rFonts w:hint="eastAsia" w:ascii="宋体" w:hAnsi="宋体" w:cs="宋体"/>
          <w:sz w:val="28"/>
          <w:szCs w:val="40"/>
          <w:highlight w:val="none"/>
        </w:rPr>
        <w:t>供应商须知前</w:t>
      </w:r>
      <w:bookmarkStart w:id="73" w:name="_GoBack"/>
      <w:bookmarkEnd w:id="73"/>
      <w:r>
        <w:rPr>
          <w:rFonts w:hint="eastAsia" w:ascii="宋体" w:hAnsi="宋体" w:cs="宋体"/>
          <w:sz w:val="28"/>
          <w:szCs w:val="40"/>
          <w:highlight w:val="none"/>
        </w:rPr>
        <w:t>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_Toc6133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5</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423F6D49">
      <w:pPr>
        <w:pStyle w:val="13"/>
        <w:tabs>
          <w:tab w:val="right" w:leader="dot" w:pos="8788"/>
        </w:tabs>
        <w:spacing w:line="360" w:lineRule="auto"/>
        <w:ind w:firstLine="630" w:firstLineChars="300"/>
        <w:rPr>
          <w:rFonts w:ascii="宋体" w:hAnsi="宋体" w:cs="宋体"/>
          <w:sz w:val="28"/>
          <w:szCs w:val="32"/>
          <w:highlight w:val="none"/>
        </w:rPr>
      </w:pPr>
      <w:r>
        <w:rPr>
          <w:highlight w:val="none"/>
        </w:rPr>
        <w:fldChar w:fldCharType="begin"/>
      </w:r>
      <w:r>
        <w:rPr>
          <w:highlight w:val="none"/>
        </w:rPr>
        <w:instrText xml:space="preserve"> HYPERLINK \l "_Toc5789" </w:instrText>
      </w:r>
      <w:r>
        <w:rPr>
          <w:highlight w:val="none"/>
        </w:rPr>
        <w:fldChar w:fldCharType="separate"/>
      </w:r>
      <w:r>
        <w:rPr>
          <w:rFonts w:hint="eastAsia" w:ascii="宋体" w:hAnsi="宋体" w:cs="宋体"/>
          <w:sz w:val="28"/>
          <w:szCs w:val="40"/>
          <w:highlight w:val="none"/>
        </w:rPr>
        <w:t>供应商须知</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_Toc5789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11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4D3D2E54">
      <w:pPr>
        <w:pStyle w:val="13"/>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"_Toc6792" </w:instrText>
      </w:r>
      <w:r>
        <w:rPr>
          <w:highlight w:val="none"/>
        </w:rPr>
        <w:fldChar w:fldCharType="separate"/>
      </w:r>
      <w:r>
        <w:rPr>
          <w:rFonts w:hint="eastAsia" w:ascii="宋体" w:hAnsi="宋体" w:cs="宋体"/>
          <w:sz w:val="28"/>
          <w:szCs w:val="48"/>
          <w:highlight w:val="none"/>
        </w:rPr>
        <w:t>第三章  竞争性谈判内容及参数</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_Toc6792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21</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12D1CCF3">
      <w:pPr>
        <w:pStyle w:val="13"/>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"_Toc24301" </w:instrText>
      </w:r>
      <w:r>
        <w:rPr>
          <w:highlight w:val="none"/>
        </w:rPr>
        <w:fldChar w:fldCharType="separate"/>
      </w:r>
      <w:r>
        <w:rPr>
          <w:rFonts w:hint="eastAsia" w:ascii="宋体" w:hAnsi="宋体" w:cs="宋体"/>
          <w:sz w:val="28"/>
          <w:szCs w:val="48"/>
          <w:highlight w:val="none"/>
        </w:rPr>
        <w:t xml:space="preserve">第四章  </w:t>
      </w:r>
      <w:r>
        <w:rPr>
          <w:rFonts w:hint="eastAsia" w:ascii="宋体" w:hAnsi="宋体" w:cs="宋体"/>
          <w:bCs/>
          <w:sz w:val="28"/>
          <w:szCs w:val="48"/>
          <w:highlight w:val="none"/>
        </w:rPr>
        <w:t>合同条款及格式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_Toc24301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23</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42EB994">
      <w:pPr>
        <w:pStyle w:val="14"/>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"_Toc5676" </w:instrText>
      </w:r>
      <w:r>
        <w:rPr>
          <w:highlight w:val="none"/>
        </w:rPr>
        <w:fldChar w:fldCharType="separate"/>
      </w:r>
      <w:r>
        <w:rPr>
          <w:rFonts w:hint="eastAsia" w:ascii="宋体" w:hAnsi="宋体" w:cs="宋体"/>
          <w:sz w:val="28"/>
          <w:szCs w:val="32"/>
          <w:highlight w:val="none"/>
        </w:rPr>
        <w:t>合同条款及格式前附表</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_Toc5676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23</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3E3DF6AF">
      <w:pPr>
        <w:pStyle w:val="13"/>
        <w:tabs>
          <w:tab w:val="right" w:leader="dot" w:pos="8788"/>
        </w:tabs>
        <w:spacing w:line="360" w:lineRule="auto"/>
        <w:rPr>
          <w:rFonts w:ascii="宋体" w:hAnsi="宋体" w:cs="宋体"/>
          <w:sz w:val="28"/>
          <w:szCs w:val="32"/>
          <w:highlight w:val="none"/>
        </w:rPr>
      </w:pPr>
      <w:r>
        <w:rPr>
          <w:highlight w:val="none"/>
        </w:rPr>
        <w:fldChar w:fldCharType="begin"/>
      </w:r>
      <w:r>
        <w:rPr>
          <w:highlight w:val="none"/>
        </w:rPr>
        <w:instrText xml:space="preserve"> HYPERLINK \l "_Toc7592" </w:instrText>
      </w:r>
      <w:r>
        <w:rPr>
          <w:highlight w:val="none"/>
        </w:rPr>
        <w:fldChar w:fldCharType="separate"/>
      </w:r>
      <w:r>
        <w:rPr>
          <w:rFonts w:hint="eastAsia" w:ascii="宋体" w:hAnsi="宋体" w:cs="宋体"/>
          <w:bCs/>
          <w:sz w:val="28"/>
          <w:szCs w:val="48"/>
          <w:highlight w:val="none"/>
        </w:rPr>
        <w:t>第五章  谈判响应文件格式</w:t>
      </w:r>
      <w:r>
        <w:rPr>
          <w:rFonts w:hint="eastAsia" w:ascii="宋体" w:hAnsi="宋体" w:cs="宋体"/>
          <w:sz w:val="28"/>
          <w:szCs w:val="32"/>
          <w:highlight w:val="none"/>
        </w:rPr>
        <w:tab/>
      </w:r>
      <w:r>
        <w:rPr>
          <w:rFonts w:hint="eastAsia" w:ascii="宋体" w:hAnsi="宋体" w:cs="宋体"/>
          <w:sz w:val="28"/>
          <w:szCs w:val="32"/>
          <w:highlight w:val="none"/>
        </w:rPr>
        <w:fldChar w:fldCharType="begin"/>
      </w:r>
      <w:r>
        <w:rPr>
          <w:rFonts w:hint="eastAsia" w:ascii="宋体" w:hAnsi="宋体" w:cs="宋体"/>
          <w:sz w:val="28"/>
          <w:szCs w:val="32"/>
          <w:highlight w:val="none"/>
        </w:rPr>
        <w:instrText xml:space="preserve"> PAGEREF _Toc7592 </w:instrText>
      </w:r>
      <w:r>
        <w:rPr>
          <w:rFonts w:hint="eastAsia" w:ascii="宋体" w:hAnsi="宋体" w:cs="宋体"/>
          <w:sz w:val="28"/>
          <w:szCs w:val="32"/>
          <w:highlight w:val="none"/>
        </w:rPr>
        <w:fldChar w:fldCharType="separate"/>
      </w:r>
      <w:r>
        <w:rPr>
          <w:rFonts w:hint="eastAsia" w:ascii="宋体" w:hAnsi="宋体" w:cs="宋体"/>
          <w:sz w:val="28"/>
          <w:szCs w:val="32"/>
          <w:highlight w:val="none"/>
        </w:rPr>
        <w:t>32</w:t>
      </w:r>
      <w:r>
        <w:rPr>
          <w:rFonts w:hint="eastAsia" w:ascii="宋体" w:hAnsi="宋体" w:cs="宋体"/>
          <w:sz w:val="28"/>
          <w:szCs w:val="32"/>
          <w:highlight w:val="none"/>
        </w:rPr>
        <w:fldChar w:fldCharType="end"/>
      </w:r>
      <w:r>
        <w:rPr>
          <w:rFonts w:hint="eastAsia" w:ascii="宋体" w:hAnsi="宋体" w:cs="宋体"/>
          <w:sz w:val="28"/>
          <w:szCs w:val="32"/>
          <w:highlight w:val="none"/>
        </w:rPr>
        <w:fldChar w:fldCharType="end"/>
      </w:r>
    </w:p>
    <w:p w14:paraId="57CA2B78">
      <w:pPr>
        <w:spacing w:line="420" w:lineRule="exact"/>
        <w:ind w:firstLine="480" w:firstLineChars="200"/>
        <w:rPr>
          <w:rFonts w:ascii="宋体" w:hAnsi="宋体" w:cs="宋体"/>
          <w:sz w:val="24"/>
          <w:szCs w:val="24"/>
          <w:highlight w:val="none"/>
        </w:rPr>
      </w:pPr>
      <w:r>
        <w:rPr>
          <w:rFonts w:hint="eastAsia" w:ascii="宋体" w:hAnsi="宋体" w:cs="宋体"/>
          <w:sz w:val="24"/>
          <w:szCs w:val="32"/>
          <w:highlight w:val="none"/>
        </w:rPr>
        <w:fldChar w:fldCharType="end"/>
      </w:r>
    </w:p>
    <w:p w14:paraId="00879CAB">
      <w:pPr>
        <w:pStyle w:val="2"/>
        <w:jc w:val="center"/>
        <w:rPr>
          <w:rFonts w:ascii="宋体" w:hAnsi="宋体" w:cs="宋体"/>
          <w:highlight w:val="none"/>
        </w:rPr>
        <w:sectPr>
          <w:pgSz w:w="11906" w:h="16838"/>
          <w:pgMar w:top="1304" w:right="1361" w:bottom="1304" w:left="1361" w:header="851" w:footer="992" w:gutter="0"/>
          <w:cols w:space="0" w:num="1"/>
          <w:docGrid w:type="lines" w:linePitch="312" w:charSpace="0"/>
        </w:sectPr>
      </w:pPr>
    </w:p>
    <w:p w14:paraId="3536C0F9">
      <w:pPr>
        <w:pStyle w:val="2"/>
        <w:jc w:val="center"/>
        <w:rPr>
          <w:rFonts w:ascii="宋体" w:hAnsi="宋体" w:cs="宋体"/>
          <w:sz w:val="36"/>
          <w:szCs w:val="20"/>
          <w:highlight w:val="none"/>
        </w:rPr>
      </w:pPr>
      <w:bookmarkStart w:id="1" w:name="_Toc11517"/>
      <w:r>
        <w:rPr>
          <w:rFonts w:hint="eastAsia" w:ascii="宋体" w:hAnsi="宋体" w:cs="宋体"/>
          <w:sz w:val="36"/>
          <w:szCs w:val="20"/>
          <w:highlight w:val="none"/>
        </w:rPr>
        <w:t>第一章  竞争性谈判公告</w:t>
      </w:r>
      <w:bookmarkEnd w:id="1"/>
    </w:p>
    <w:p w14:paraId="0A74856B">
      <w:pPr>
        <w:pStyle w:val="15"/>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项目概况</w:t>
      </w:r>
    </w:p>
    <w:p w14:paraId="14CB84F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2025-2026学年学生校方责任保险项目采购项目的潜在供应商应在陕西省西安市经济技术开发区未央路171-1号银池道拉斯财富中心21楼获取采购文件 ，并于2025年09月29日 09时30分前递交响应文件。</w:t>
      </w:r>
    </w:p>
    <w:p w14:paraId="42FD8621">
      <w:pPr>
        <w:pStyle w:val="15"/>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一、项目基本情况</w:t>
      </w:r>
    </w:p>
    <w:p w14:paraId="62336D2F">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项目编号：SXZCZB2025-ZCJT-0929</w:t>
      </w:r>
    </w:p>
    <w:p w14:paraId="7B41CCCC">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项目名称：2025-2026学年学生校方责任保险项目</w:t>
      </w:r>
    </w:p>
    <w:p w14:paraId="356C75D1">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采购方式：竞争性谈判</w:t>
      </w:r>
    </w:p>
    <w:p w14:paraId="522D3E36">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预算金额：241371.00元</w:t>
      </w:r>
    </w:p>
    <w:p w14:paraId="2D2D580B">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采购需求：</w:t>
      </w:r>
    </w:p>
    <w:p w14:paraId="6FA64F01">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合同包1(2025-2026学年学生校方责任保险项目):</w:t>
      </w:r>
    </w:p>
    <w:p w14:paraId="1DD60C1E">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合同包预算金额：241,371.00元</w:t>
      </w:r>
    </w:p>
    <w:p w14:paraId="716FA19C">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合同包最高限价：241,371.00元</w:t>
      </w:r>
    </w:p>
    <w:tbl>
      <w:tblPr>
        <w:tblStyle w:val="16"/>
        <w:tblW w:w="4998"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2"/>
        <w:gridCol w:w="1642"/>
        <w:gridCol w:w="2049"/>
        <w:gridCol w:w="889"/>
        <w:gridCol w:w="2331"/>
        <w:gridCol w:w="1507"/>
      </w:tblGrid>
      <w:tr w14:paraId="43508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435" w:type="pct"/>
            <w:shd w:val="clear" w:color="auto" w:fill="auto"/>
            <w:vAlign w:val="center"/>
          </w:tcPr>
          <w:p w14:paraId="40BDFFC9">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品目号</w:t>
            </w:r>
          </w:p>
        </w:tc>
        <w:tc>
          <w:tcPr>
            <w:tcW w:w="869" w:type="pct"/>
            <w:shd w:val="clear" w:color="auto" w:fill="auto"/>
            <w:vAlign w:val="center"/>
          </w:tcPr>
          <w:p w14:paraId="7D6D0B93">
            <w:pPr>
              <w:widowControl/>
              <w:wordWrap w:val="0"/>
              <w:jc w:val="center"/>
              <w:rPr>
                <w:rFonts w:ascii="宋体" w:hAnsi="宋体" w:cs="宋体"/>
                <w:b/>
                <w:bCs/>
                <w:kern w:val="0"/>
                <w:sz w:val="24"/>
                <w:szCs w:val="24"/>
                <w:highlight w:val="none"/>
                <w:lang w:bidi="ar"/>
              </w:rPr>
            </w:pPr>
            <w:r>
              <w:rPr>
                <w:rFonts w:hint="eastAsia" w:ascii="宋体" w:hAnsi="宋体" w:cs="宋体"/>
                <w:b/>
                <w:bCs/>
                <w:kern w:val="0"/>
                <w:sz w:val="24"/>
                <w:szCs w:val="24"/>
                <w:highlight w:val="none"/>
                <w:lang w:bidi="ar"/>
              </w:rPr>
              <w:t>品目</w:t>
            </w:r>
          </w:p>
          <w:p w14:paraId="71EC7A1E">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名称</w:t>
            </w:r>
          </w:p>
        </w:tc>
        <w:tc>
          <w:tcPr>
            <w:tcW w:w="1088" w:type="pct"/>
            <w:shd w:val="clear" w:color="auto" w:fill="auto"/>
            <w:vAlign w:val="center"/>
          </w:tcPr>
          <w:p w14:paraId="19C6A9F7">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采购标的</w:t>
            </w:r>
          </w:p>
        </w:tc>
        <w:tc>
          <w:tcPr>
            <w:tcW w:w="463" w:type="pct"/>
            <w:shd w:val="clear" w:color="auto" w:fill="auto"/>
            <w:vAlign w:val="center"/>
          </w:tcPr>
          <w:p w14:paraId="1EA53AB8">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数量（单位）</w:t>
            </w:r>
          </w:p>
        </w:tc>
        <w:tc>
          <w:tcPr>
            <w:tcW w:w="1240" w:type="pct"/>
            <w:shd w:val="clear" w:color="auto" w:fill="auto"/>
            <w:vAlign w:val="center"/>
          </w:tcPr>
          <w:p w14:paraId="1EF67133">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技术规格、参数及要求</w:t>
            </w:r>
          </w:p>
        </w:tc>
        <w:tc>
          <w:tcPr>
            <w:tcW w:w="788" w:type="pct"/>
            <w:shd w:val="clear" w:color="auto" w:fill="auto"/>
            <w:vAlign w:val="center"/>
          </w:tcPr>
          <w:p w14:paraId="6E3104BE">
            <w:pPr>
              <w:widowControl/>
              <w:wordWrap w:val="0"/>
              <w:jc w:val="center"/>
              <w:rPr>
                <w:rFonts w:ascii="宋体" w:hAnsi="宋体" w:cs="宋体"/>
                <w:b/>
                <w:bCs/>
                <w:sz w:val="24"/>
                <w:szCs w:val="24"/>
                <w:highlight w:val="none"/>
              </w:rPr>
            </w:pPr>
            <w:r>
              <w:rPr>
                <w:rFonts w:hint="eastAsia" w:ascii="宋体" w:hAnsi="宋体" w:cs="宋体"/>
                <w:b/>
                <w:bCs/>
                <w:kern w:val="0"/>
                <w:sz w:val="24"/>
                <w:szCs w:val="24"/>
                <w:highlight w:val="none"/>
                <w:lang w:bidi="ar"/>
              </w:rPr>
              <w:t>品目预算(元)</w:t>
            </w:r>
          </w:p>
        </w:tc>
      </w:tr>
      <w:tr w14:paraId="55CB3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435" w:type="pct"/>
            <w:shd w:val="clear" w:color="auto" w:fill="auto"/>
            <w:vAlign w:val="center"/>
          </w:tcPr>
          <w:p w14:paraId="668F4BA4">
            <w:pPr>
              <w:widowControl/>
              <w:wordWrap w:val="0"/>
              <w:jc w:val="left"/>
              <w:rPr>
                <w:rFonts w:ascii="宋体" w:hAnsi="宋体" w:cs="宋体"/>
                <w:sz w:val="24"/>
                <w:szCs w:val="24"/>
                <w:highlight w:val="none"/>
              </w:rPr>
            </w:pPr>
            <w:r>
              <w:rPr>
                <w:rFonts w:hint="eastAsia" w:ascii="宋体" w:hAnsi="宋体" w:cs="宋体"/>
                <w:kern w:val="0"/>
                <w:sz w:val="24"/>
                <w:szCs w:val="24"/>
                <w:highlight w:val="none"/>
                <w:lang w:bidi="ar"/>
              </w:rPr>
              <w:t>合同包1</w:t>
            </w:r>
          </w:p>
        </w:tc>
        <w:tc>
          <w:tcPr>
            <w:tcW w:w="869" w:type="pct"/>
            <w:shd w:val="clear" w:color="auto" w:fill="auto"/>
            <w:vAlign w:val="center"/>
          </w:tcPr>
          <w:p w14:paraId="2C0F9164">
            <w:pPr>
              <w:widowControl/>
              <w:wordWrap w:val="0"/>
              <w:jc w:val="center"/>
              <w:rPr>
                <w:rFonts w:ascii="宋体" w:hAnsi="宋体" w:cs="宋体"/>
                <w:sz w:val="24"/>
                <w:szCs w:val="24"/>
                <w:highlight w:val="none"/>
              </w:rPr>
            </w:pPr>
            <w:r>
              <w:rPr>
                <w:rFonts w:hint="eastAsia" w:ascii="宋体" w:hAnsi="宋体" w:cs="宋体"/>
                <w:sz w:val="24"/>
                <w:szCs w:val="24"/>
                <w:highlight w:val="none"/>
              </w:rPr>
              <w:t>其他保险服务</w:t>
            </w:r>
          </w:p>
        </w:tc>
        <w:tc>
          <w:tcPr>
            <w:tcW w:w="1088" w:type="pct"/>
            <w:shd w:val="clear" w:color="auto" w:fill="auto"/>
            <w:vAlign w:val="center"/>
          </w:tcPr>
          <w:p w14:paraId="08E60412">
            <w:pPr>
              <w:widowControl/>
              <w:wordWrap w:val="0"/>
              <w:jc w:val="center"/>
              <w:rPr>
                <w:rFonts w:ascii="宋体" w:hAnsi="宋体" w:cs="宋体"/>
                <w:sz w:val="24"/>
                <w:szCs w:val="24"/>
                <w:highlight w:val="none"/>
              </w:rPr>
            </w:pPr>
            <w:r>
              <w:rPr>
                <w:rFonts w:hint="eastAsia" w:ascii="宋体" w:hAnsi="宋体" w:cs="宋体"/>
                <w:sz w:val="24"/>
                <w:szCs w:val="24"/>
                <w:highlight w:val="none"/>
              </w:rPr>
              <w:t>校方责任险</w:t>
            </w:r>
          </w:p>
        </w:tc>
        <w:tc>
          <w:tcPr>
            <w:tcW w:w="463" w:type="pct"/>
            <w:shd w:val="clear" w:color="auto" w:fill="auto"/>
            <w:vAlign w:val="center"/>
          </w:tcPr>
          <w:p w14:paraId="3EC57D36">
            <w:pPr>
              <w:widowControl/>
              <w:wordWrap w:val="0"/>
              <w:jc w:val="center"/>
              <w:rPr>
                <w:rFonts w:ascii="宋体" w:hAnsi="宋体" w:cs="宋体"/>
                <w:sz w:val="24"/>
                <w:szCs w:val="24"/>
                <w:highlight w:val="none"/>
              </w:rPr>
            </w:pPr>
            <w:r>
              <w:rPr>
                <w:rFonts w:hint="eastAsia" w:ascii="宋体" w:hAnsi="宋体" w:cs="宋体"/>
                <w:kern w:val="0"/>
                <w:sz w:val="24"/>
                <w:szCs w:val="24"/>
                <w:highlight w:val="none"/>
                <w:lang w:bidi="ar"/>
              </w:rPr>
              <w:t>1（项）</w:t>
            </w:r>
          </w:p>
        </w:tc>
        <w:tc>
          <w:tcPr>
            <w:tcW w:w="1240" w:type="pct"/>
            <w:shd w:val="clear" w:color="auto" w:fill="auto"/>
            <w:vAlign w:val="center"/>
          </w:tcPr>
          <w:p w14:paraId="4DC3F639">
            <w:pPr>
              <w:widowControl/>
              <w:wordWrap w:val="0"/>
              <w:jc w:val="center"/>
              <w:rPr>
                <w:rFonts w:ascii="宋体" w:hAnsi="宋体" w:cs="宋体"/>
                <w:sz w:val="24"/>
                <w:szCs w:val="24"/>
                <w:highlight w:val="none"/>
              </w:rPr>
            </w:pPr>
            <w:r>
              <w:rPr>
                <w:rFonts w:hint="eastAsia" w:ascii="宋体" w:hAnsi="宋体" w:cs="宋体"/>
                <w:sz w:val="24"/>
                <w:szCs w:val="24"/>
                <w:highlight w:val="none"/>
              </w:rPr>
              <w:t>详见谈判文件</w:t>
            </w:r>
          </w:p>
        </w:tc>
        <w:tc>
          <w:tcPr>
            <w:tcW w:w="788" w:type="pct"/>
            <w:shd w:val="clear" w:color="auto" w:fill="auto"/>
            <w:vAlign w:val="center"/>
          </w:tcPr>
          <w:p w14:paraId="6A8F574A">
            <w:pPr>
              <w:widowControl/>
              <w:wordWrap w:val="0"/>
              <w:jc w:val="center"/>
              <w:rPr>
                <w:rFonts w:ascii="宋体" w:hAnsi="宋体" w:cs="宋体"/>
                <w:sz w:val="24"/>
                <w:szCs w:val="24"/>
                <w:highlight w:val="none"/>
              </w:rPr>
            </w:pPr>
            <w:r>
              <w:rPr>
                <w:rFonts w:hint="eastAsia" w:ascii="宋体" w:hAnsi="宋体" w:cs="宋体"/>
                <w:kern w:val="0"/>
                <w:sz w:val="24"/>
                <w:szCs w:val="24"/>
                <w:highlight w:val="none"/>
                <w:lang w:bidi="ar"/>
              </w:rPr>
              <w:t>241371.00</w:t>
            </w:r>
          </w:p>
        </w:tc>
      </w:tr>
    </w:tbl>
    <w:p w14:paraId="51750771">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本合同包不接受联合体投标</w:t>
      </w:r>
    </w:p>
    <w:p w14:paraId="700B4BF7">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合同履行期限：无</w:t>
      </w:r>
    </w:p>
    <w:p w14:paraId="5FCB3208">
      <w:pPr>
        <w:pStyle w:val="15"/>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二、申请人的资格要求</w:t>
      </w:r>
    </w:p>
    <w:p w14:paraId="5EF06936">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1.满足《中华人民共和国政府采购法》第二十二条规定;</w:t>
      </w:r>
    </w:p>
    <w:p w14:paraId="08E31161">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p>
    <w:p w14:paraId="65C0C302">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2.落实政府采购政策需满足的资格要求：</w:t>
      </w:r>
    </w:p>
    <w:p w14:paraId="156BA745">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p>
    <w:p w14:paraId="71C74770">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合同包1(2025-2026学年学生校方责任保险项目)落实政府采购政策需满足的资格要求如下:</w:t>
      </w:r>
    </w:p>
    <w:p w14:paraId="604FB87D">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p>
    <w:p w14:paraId="00D09629">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（1）《政府采购促进中小企业发展管理办法》（财库〔2020〕46号）；</w:t>
      </w:r>
    </w:p>
    <w:p w14:paraId="75967555">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（2）《财政部司法部关于政府采购支持监狱企业发展有关问题的通知》（财库〔2014〕68号）；</w:t>
      </w:r>
    </w:p>
    <w:p w14:paraId="36258E8A">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（3）《关于促进残疾人就业政府采购政策的通知》（财库〔2017〕141号）；</w:t>
      </w:r>
    </w:p>
    <w:p w14:paraId="198E0134">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（4）《节能产品政府采购实施意见》（财库〔2004〕185号）；</w:t>
      </w:r>
    </w:p>
    <w:p w14:paraId="1D7F22DD">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（5）《环境标志产品政府采购实施的意见》（财库〔2006〕90号）；</w:t>
      </w:r>
    </w:p>
    <w:p w14:paraId="0CAE30A8">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（6）《国务院办公厅关于建立政府强制采购节能产品制度的通知》（国办发〔2007〕51号）；</w:t>
      </w:r>
    </w:p>
    <w:p w14:paraId="7EC140FC">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（7）财政部发展改革委生态环境部市场监管总局关于调整优化节能产品、环境标志产品政府采购执行机制的通知（财库〔2019〕9号）；</w:t>
      </w:r>
    </w:p>
    <w:p w14:paraId="3D0CC17A">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（8）《关于印发环境标志产品政府采购品目清单的通知》--（财库〔2019〕18号）；</w:t>
      </w:r>
    </w:p>
    <w:p w14:paraId="02BE4A04">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（9）《关于印发节能产品政府采购品目清单的通知》--（财库〔2019〕19号）；</w:t>
      </w:r>
    </w:p>
    <w:p w14:paraId="2D8FEC9C">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（10）《关于发布参与实施政府采购节能产品、环境标志产品认证机构名录的公告》—2019年第16号；</w:t>
      </w:r>
    </w:p>
    <w:p w14:paraId="152D5DB9">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（11）《关于运用政府采购政策支持乡村产业振兴的通知》（财库〔2021〕19号）；</w:t>
      </w:r>
    </w:p>
    <w:p w14:paraId="4B234266">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（12）陕西省财政厅关于印发《陕西省中小企业政府采购信用融资办法》（陕财办采〔2018〕23号），相关政策、业务流程、办理平台（详见http://www.ccgp-shaanxi.gov.cn/zcdservice/zcd/shanxi/）；</w:t>
      </w:r>
    </w:p>
    <w:p w14:paraId="74971EA0">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（13）《陕西省财政厅关于加快推进我省中小企业政府采购信用融资工作的通知》（陕财办采〔2020〕15号）；</w:t>
      </w:r>
    </w:p>
    <w:p w14:paraId="5747D4C2">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（14）《关于进一步加强政府绿色采购有关问题的通知》（陕财办采〔2021〕29号）；</w:t>
      </w:r>
    </w:p>
    <w:p w14:paraId="29661EFF">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（15）《陕西省财政厅陕西省工业和信息化厅关于运用政府采购政策支持首台（套）及创新产品有关事项的通知》（陕财办采〔2021〕17号）；</w:t>
      </w:r>
    </w:p>
    <w:p w14:paraId="4C70DD63">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（16）《关于进一步加大政府采购支持中小企业力度的通知》（财库〔2022〕19号）、《关于落实政府采购支持中小企业政策有关事项的通知》（陕财办采函〔2022〕10号）；</w:t>
      </w:r>
    </w:p>
    <w:p w14:paraId="38F257C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（17）其他需要落实的政府采购政策。</w:t>
      </w:r>
    </w:p>
    <w:p w14:paraId="4EE69E54">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3.本项目的特定资格要求：</w:t>
      </w:r>
    </w:p>
    <w:p w14:paraId="16A015A7">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（1）具有独立承担民事责任能力的法人、其他组织或自然人，并出具合法有效的营业执照或事业单位法人证书等国家规定的相关证明，自然人参与的提供其身份证明；</w:t>
      </w:r>
    </w:p>
    <w:p w14:paraId="5711AC7B">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（2）提供法定代表人授权书（附法定代表人、被授权人身份证复印件）及被授权人身份证原件（法定代表人直接参加须提供法定代表人身份证明及身份证原件）；</w:t>
      </w:r>
    </w:p>
    <w:p w14:paraId="05D1C8BB">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（3）财务状况报告：提供2024年度的财务审计报告（成立时间至谈判截止时间不足一年的可提供成立后任意时段的资产负债表），或开标时间前六个月内银行出具的资信证明；</w:t>
      </w:r>
    </w:p>
    <w:p w14:paraId="62DC2B92">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（4）税收缴纳证明：提供谈判截止日前近一年内任意一个月的纳税证明或完税证明（任意税种），依法免税的单位应提供相关证明材料；</w:t>
      </w:r>
    </w:p>
    <w:p w14:paraId="3C259515">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（5）社会保障资金缴纳证明：提供谈判截止日前近一年内任意一个月的社会保障资金缴存单据或社保机构开具的社会保险参保缴费情况证明，依法不需要缴纳社会保障资金的单位应提供相关证明材料；</w:t>
      </w:r>
    </w:p>
    <w:p w14:paraId="34CEDE3E">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（6）具有履行合同所必需的设备和专业技术能力（提供承诺书）；</w:t>
      </w:r>
    </w:p>
    <w:p w14:paraId="2F89E23D">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（7）供应商应通过“信用中国”网站(www.creditchina.gov.cn)、中国政府采购网(www.ccgp.gov.cn)查询相关主体信用记录；</w:t>
      </w:r>
    </w:p>
    <w:p w14:paraId="00CB4187">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（8）参加政府采购活动前3年内，在经营活动中没有重大违法记录的书面声明；</w:t>
      </w:r>
    </w:p>
    <w:p w14:paraId="106F9E1B">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（9）供应商具有行业主管部门颁发的经营保险业务许可证或保险许可证【同一保险机构只允许其总公司或一家分支机构参与谈判】</w:t>
      </w:r>
    </w:p>
    <w:p w14:paraId="1430BE5C">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（10）本次招标不接受联合体谈判。（提供承诺书）</w:t>
      </w:r>
    </w:p>
    <w:p w14:paraId="791BB1AE">
      <w:pPr>
        <w:pStyle w:val="15"/>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三、获取采购文件</w:t>
      </w:r>
    </w:p>
    <w:p w14:paraId="0A68E57E">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时间： 2025年09月22日 至 2025年09月24日 ，每天上午 09:00:00 至 12:00:00 ，下午 14:00:00 至 17:00:00 （北京时间）</w:t>
      </w:r>
    </w:p>
    <w:p w14:paraId="60EA9BCA">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地点：陕西省西安市经济技术开发区未央路171-1号银池道拉斯财富中心21楼03室</w:t>
      </w:r>
    </w:p>
    <w:p w14:paraId="25E03A6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方式：线下购买</w:t>
      </w:r>
    </w:p>
    <w:p w14:paraId="47E0388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售价：0元</w:t>
      </w:r>
    </w:p>
    <w:p w14:paraId="13E2A332">
      <w:pPr>
        <w:pStyle w:val="15"/>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四、响应文件提交</w:t>
      </w:r>
    </w:p>
    <w:p w14:paraId="27476015">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截止时间：2025年09月29日 09时30分00秒 （北京时间）</w:t>
      </w:r>
    </w:p>
    <w:p w14:paraId="36C13DE4">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地点：陕西省西安市经济技术开发区未央路171-1号银池道拉斯财富中心21楼03室</w:t>
      </w:r>
    </w:p>
    <w:p w14:paraId="4ACC0D39">
      <w:pPr>
        <w:pStyle w:val="15"/>
        <w:numPr>
          <w:ilvl w:val="0"/>
          <w:numId w:val="0"/>
        </w:numPr>
        <w:wordWrap w:val="0"/>
        <w:spacing w:before="0" w:beforeAutospacing="0" w:after="0" w:afterAutospacing="0" w:line="360" w:lineRule="auto"/>
        <w:jc w:val="both"/>
        <w:rPr>
          <w:rFonts w:hint="eastAsia" w:cs="宋体"/>
          <w:b/>
          <w:bCs/>
          <w:highlight w:val="none"/>
          <w:shd w:val="clear" w:color="auto" w:fill="FFFFFF"/>
        </w:rPr>
      </w:pPr>
      <w:r>
        <w:rPr>
          <w:rFonts w:hint="eastAsia" w:ascii="宋体" w:hAnsi="宋体" w:eastAsia="宋体" w:cs="宋体"/>
          <w:b/>
          <w:bCs/>
          <w:kern w:val="0"/>
          <w:sz w:val="24"/>
          <w:szCs w:val="24"/>
          <w:highlight w:val="none"/>
          <w:shd w:val="clear" w:fill="FFFFFF"/>
          <w:lang w:val="en-US" w:eastAsia="zh-CN" w:bidi="ar-SA"/>
        </w:rPr>
        <w:t>五、</w:t>
      </w:r>
      <w:r>
        <w:rPr>
          <w:rFonts w:hint="eastAsia" w:cs="宋体"/>
          <w:b/>
          <w:bCs/>
          <w:highlight w:val="none"/>
          <w:shd w:val="clear" w:color="auto" w:fill="FFFFFF"/>
          <w:lang w:val="en-US" w:eastAsia="zh-CN"/>
        </w:rPr>
        <w:t>开启</w:t>
      </w:r>
    </w:p>
    <w:p w14:paraId="316FEDD7">
      <w:pPr>
        <w:pStyle w:val="15"/>
        <w:numPr>
          <w:ilvl w:val="0"/>
          <w:numId w:val="0"/>
        </w:numPr>
        <w:wordWrap w:val="0"/>
        <w:spacing w:before="0" w:beforeAutospacing="0" w:after="0" w:afterAutospacing="0" w:line="360" w:lineRule="auto"/>
        <w:ind w:firstLine="480" w:firstLineChars="200"/>
        <w:jc w:val="both"/>
        <w:rPr>
          <w:rFonts w:hint="eastAsia" w:cs="宋体"/>
          <w:b w:val="0"/>
          <w:bCs w:val="0"/>
          <w:highlight w:val="none"/>
          <w:shd w:val="clear" w:color="auto" w:fill="FFFFFF"/>
        </w:rPr>
      </w:pPr>
      <w:r>
        <w:rPr>
          <w:rFonts w:hint="eastAsia" w:cs="宋体"/>
          <w:b w:val="0"/>
          <w:bCs w:val="0"/>
          <w:highlight w:val="none"/>
          <w:shd w:val="clear" w:color="auto" w:fill="FFFFFF"/>
        </w:rPr>
        <w:t>时间： 2025年09月29日 09时30分00秒 （北京时间）</w:t>
      </w:r>
    </w:p>
    <w:p w14:paraId="114DC901">
      <w:pPr>
        <w:pStyle w:val="15"/>
        <w:numPr>
          <w:ilvl w:val="0"/>
          <w:numId w:val="0"/>
        </w:numPr>
        <w:wordWrap w:val="0"/>
        <w:spacing w:before="0" w:beforeAutospacing="0" w:after="0" w:afterAutospacing="0" w:line="360" w:lineRule="auto"/>
        <w:ind w:firstLine="480" w:firstLineChars="200"/>
        <w:jc w:val="both"/>
        <w:rPr>
          <w:rFonts w:hint="eastAsia" w:cs="宋体"/>
          <w:b w:val="0"/>
          <w:bCs w:val="0"/>
          <w:highlight w:val="none"/>
          <w:shd w:val="clear" w:color="auto" w:fill="FFFFFF"/>
        </w:rPr>
      </w:pPr>
      <w:r>
        <w:rPr>
          <w:rFonts w:hint="eastAsia" w:cs="宋体"/>
          <w:b w:val="0"/>
          <w:bCs w:val="0"/>
          <w:highlight w:val="none"/>
          <w:shd w:val="clear" w:color="auto" w:fill="FFFFFF"/>
        </w:rPr>
        <w:t>地点：陕西省西安市经济技术开发区未央路171-1号银池道拉斯财富中心21楼03室</w:t>
      </w:r>
    </w:p>
    <w:p w14:paraId="0E33F663">
      <w:pPr>
        <w:pStyle w:val="15"/>
        <w:wordWrap w:val="0"/>
        <w:spacing w:before="0" w:beforeAutospacing="0" w:after="0" w:afterAutospacing="0" w:line="360" w:lineRule="auto"/>
        <w:jc w:val="both"/>
        <w:rPr>
          <w:rFonts w:hint="eastAsia" w:eastAsia="宋体" w:cs="宋体"/>
          <w:b/>
          <w:bCs/>
          <w:highlight w:val="none"/>
          <w:shd w:val="clear" w:color="auto" w:fill="FFFFFF"/>
          <w:lang w:val="en-US" w:eastAsia="zh-CN"/>
        </w:rPr>
      </w:pPr>
      <w:r>
        <w:rPr>
          <w:rFonts w:hint="eastAsia" w:cs="宋体"/>
          <w:b/>
          <w:bCs/>
          <w:highlight w:val="none"/>
          <w:shd w:val="clear" w:color="auto" w:fill="FFFFFF"/>
          <w:lang w:val="en-US" w:eastAsia="zh-CN"/>
        </w:rPr>
        <w:t>六、公告期限</w:t>
      </w:r>
    </w:p>
    <w:p w14:paraId="2E40711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自本公告发布之日起3个工作日</w:t>
      </w:r>
    </w:p>
    <w:p w14:paraId="1BEE6259">
      <w:pPr>
        <w:pStyle w:val="15"/>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七、其他补充事宜</w:t>
      </w:r>
    </w:p>
    <w:p w14:paraId="78B24063">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（1）供应商领取采购文件时，请携带单位介绍信及经办人身份证原件及复印件加盖公章；</w:t>
      </w:r>
    </w:p>
    <w:p w14:paraId="66DF75F4">
      <w:pPr>
        <w:pStyle w:val="15"/>
        <w:wordWrap w:val="0"/>
        <w:spacing w:before="0" w:beforeAutospacing="0" w:after="0" w:afterAutospacing="0" w:line="360" w:lineRule="auto"/>
        <w:ind w:firstLine="480" w:firstLineChars="200"/>
        <w:jc w:val="both"/>
        <w:rPr>
          <w:rFonts w:hint="eastAsia" w:cs="宋体"/>
          <w:highlight w:val="none"/>
          <w:shd w:val="clear" w:color="auto" w:fill="FFFFFF"/>
        </w:rPr>
      </w:pPr>
      <w:r>
        <w:rPr>
          <w:rFonts w:hint="eastAsia" w:cs="宋体"/>
          <w:highlight w:val="none"/>
          <w:shd w:val="clear" w:color="auto" w:fill="FFFFFF"/>
        </w:rPr>
        <w:t>（2）请供应商按照《陕西省财政厅关于政府采购供应商注册登记有关事项的通知》中的要求，通过陕西省政府采购网（http://www.ccgp-shaanxi.gov.cn/）注册登记加入陕西省政府采购供应商库；</w:t>
      </w:r>
    </w:p>
    <w:p w14:paraId="1E415BF1">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（3）本项目非专门面向中小企业采购。</w:t>
      </w:r>
    </w:p>
    <w:p w14:paraId="49782BEE">
      <w:pPr>
        <w:pStyle w:val="15"/>
        <w:wordWrap w:val="0"/>
        <w:spacing w:before="0" w:beforeAutospacing="0" w:after="0" w:afterAutospacing="0" w:line="360" w:lineRule="auto"/>
        <w:jc w:val="both"/>
        <w:rPr>
          <w:rFonts w:cs="宋体"/>
          <w:b/>
          <w:bCs/>
          <w:highlight w:val="none"/>
          <w:shd w:val="clear" w:color="auto" w:fill="FFFFFF"/>
        </w:rPr>
      </w:pPr>
      <w:r>
        <w:rPr>
          <w:rFonts w:hint="eastAsia" w:cs="宋体"/>
          <w:b/>
          <w:bCs/>
          <w:highlight w:val="none"/>
          <w:shd w:val="clear" w:color="auto" w:fill="FFFFFF"/>
        </w:rPr>
        <w:t>七、对本次招标提出询问，请按以下方式联系</w:t>
      </w:r>
    </w:p>
    <w:p w14:paraId="75A4DAEB">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1、采购人信息</w:t>
      </w:r>
    </w:p>
    <w:p w14:paraId="698391EC">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名称：咸阳师范学院</w:t>
      </w:r>
    </w:p>
    <w:p w14:paraId="1EEA4EFB">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地址：咸阳市文林路</w:t>
      </w:r>
    </w:p>
    <w:p w14:paraId="2327CAF9">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联系方式：02933720069</w:t>
      </w:r>
    </w:p>
    <w:p w14:paraId="4B698E5B">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2、采购代理机构信息</w:t>
      </w:r>
    </w:p>
    <w:p w14:paraId="0DE2B0AB">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名称：陕西至诚项目管理集团有限公司</w:t>
      </w:r>
    </w:p>
    <w:p w14:paraId="0D7CFD2A">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地址：陕西省西安市经济技术开发区未央路171-1号银池道拉斯财富中心21楼03室</w:t>
      </w:r>
    </w:p>
    <w:p w14:paraId="00C3CE1F">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联系方式：029-88219779</w:t>
      </w:r>
    </w:p>
    <w:p w14:paraId="6F3F9415">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3、项目联系方式</w:t>
      </w:r>
    </w:p>
    <w:p w14:paraId="3257F47F">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项目联系人：倪沛、胡晓均、王欣玫</w:t>
      </w:r>
    </w:p>
    <w:p w14:paraId="091832D4">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联系方式：029-88219779</w:t>
      </w:r>
    </w:p>
    <w:p w14:paraId="54D77F79">
      <w:pPr>
        <w:pStyle w:val="15"/>
        <w:wordWrap w:val="0"/>
        <w:spacing w:before="0" w:beforeAutospacing="0" w:after="0" w:afterAutospacing="0" w:line="360" w:lineRule="auto"/>
        <w:ind w:firstLine="480" w:firstLineChars="200"/>
        <w:jc w:val="both"/>
        <w:rPr>
          <w:rFonts w:cs="宋体"/>
          <w:highlight w:val="none"/>
          <w:shd w:val="clear" w:color="auto" w:fill="FFFFFF"/>
        </w:rPr>
      </w:pPr>
    </w:p>
    <w:p w14:paraId="1256EEE0">
      <w:pPr>
        <w:pStyle w:val="15"/>
        <w:wordWrap w:val="0"/>
        <w:spacing w:before="0" w:beforeAutospacing="0" w:after="0" w:afterAutospacing="0" w:line="360" w:lineRule="auto"/>
        <w:ind w:firstLine="480" w:firstLineChars="200"/>
        <w:jc w:val="right"/>
        <w:rPr>
          <w:rFonts w:cs="宋体"/>
          <w:highlight w:val="none"/>
          <w:shd w:val="clear" w:color="auto" w:fill="FFFFFF"/>
        </w:rPr>
      </w:pPr>
      <w:r>
        <w:rPr>
          <w:rFonts w:hint="eastAsia" w:cs="宋体"/>
          <w:highlight w:val="none"/>
          <w:shd w:val="clear" w:color="auto" w:fill="FFFFFF"/>
        </w:rPr>
        <w:t>陕西至诚项目管理集团有限公司</w:t>
      </w:r>
    </w:p>
    <w:p w14:paraId="774C5C2B">
      <w:pPr>
        <w:pStyle w:val="15"/>
        <w:wordWrap w:val="0"/>
        <w:spacing w:before="0" w:beforeAutospacing="0" w:after="0" w:afterAutospacing="0" w:line="360" w:lineRule="auto"/>
        <w:ind w:firstLine="480" w:firstLineChars="200"/>
        <w:jc w:val="right"/>
        <w:rPr>
          <w:rFonts w:cs="宋体"/>
          <w:highlight w:val="none"/>
          <w:shd w:val="clear" w:color="auto" w:fill="FFFFFF"/>
        </w:rPr>
      </w:pPr>
      <w:r>
        <w:rPr>
          <w:rFonts w:hint="eastAsia" w:cs="宋体"/>
          <w:highlight w:val="none"/>
          <w:shd w:val="clear" w:color="auto" w:fill="FFFFFF"/>
        </w:rPr>
        <w:t>2025年09月21日</w:t>
      </w:r>
    </w:p>
    <w:p w14:paraId="6661F566">
      <w:pPr>
        <w:spacing w:line="360" w:lineRule="auto"/>
        <w:ind w:firstLine="960" w:firstLineChars="400"/>
        <w:jc w:val="center"/>
        <w:rPr>
          <w:rFonts w:ascii="宋体" w:hAnsi="宋体" w:cs="宋体"/>
          <w:kern w:val="0"/>
          <w:sz w:val="24"/>
          <w:szCs w:val="24"/>
          <w:highlight w:val="none"/>
        </w:rPr>
      </w:pPr>
      <w:r>
        <w:rPr>
          <w:rFonts w:hint="eastAsia" w:ascii="宋体" w:hAnsi="宋体" w:cs="宋体"/>
          <w:sz w:val="24"/>
          <w:szCs w:val="24"/>
          <w:highlight w:val="none"/>
        </w:rPr>
        <w:br w:type="page"/>
      </w:r>
    </w:p>
    <w:p w14:paraId="2E6AC0D5">
      <w:pPr>
        <w:pStyle w:val="2"/>
        <w:jc w:val="center"/>
        <w:rPr>
          <w:rFonts w:ascii="宋体" w:hAnsi="宋体" w:cs="宋体"/>
          <w:sz w:val="36"/>
          <w:szCs w:val="20"/>
          <w:highlight w:val="none"/>
        </w:rPr>
      </w:pPr>
      <w:bookmarkStart w:id="2" w:name="_Toc3578"/>
      <w:r>
        <w:rPr>
          <w:rFonts w:hint="eastAsia" w:ascii="宋体" w:hAnsi="宋体" w:cs="宋体"/>
          <w:sz w:val="36"/>
          <w:szCs w:val="20"/>
          <w:highlight w:val="none"/>
        </w:rPr>
        <w:t>第二章  供应商须知</w:t>
      </w:r>
      <w:bookmarkEnd w:id="2"/>
    </w:p>
    <w:p w14:paraId="37923A65">
      <w:pPr>
        <w:pStyle w:val="3"/>
        <w:spacing w:before="0" w:after="0" w:line="360" w:lineRule="auto"/>
        <w:jc w:val="center"/>
        <w:rPr>
          <w:rFonts w:ascii="宋体" w:hAnsi="宋体" w:cs="宋体"/>
          <w:sz w:val="30"/>
          <w:szCs w:val="30"/>
          <w:highlight w:val="none"/>
        </w:rPr>
      </w:pPr>
      <w:bookmarkStart w:id="3" w:name="_Toc6133"/>
      <w:r>
        <w:rPr>
          <w:rFonts w:hint="eastAsia" w:ascii="宋体" w:hAnsi="宋体" w:cs="宋体"/>
          <w:sz w:val="30"/>
          <w:szCs w:val="30"/>
          <w:highlight w:val="none"/>
        </w:rPr>
        <w:t>供应商须知前附表</w:t>
      </w:r>
      <w:bookmarkEnd w:id="3"/>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12"/>
        <w:gridCol w:w="6711"/>
      </w:tblGrid>
      <w:tr w14:paraId="1C1E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28C143E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965" w:type="pct"/>
            <w:vAlign w:val="center"/>
          </w:tcPr>
          <w:p w14:paraId="10DCAC4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条 款 名 称</w:t>
            </w:r>
          </w:p>
        </w:tc>
        <w:tc>
          <w:tcPr>
            <w:tcW w:w="3572" w:type="pct"/>
            <w:vAlign w:val="center"/>
          </w:tcPr>
          <w:p w14:paraId="42D68DB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编 列 内 容</w:t>
            </w:r>
          </w:p>
        </w:tc>
      </w:tr>
      <w:tr w14:paraId="7967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62" w:type="pct"/>
            <w:vAlign w:val="center"/>
          </w:tcPr>
          <w:p w14:paraId="3AF77A23">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965" w:type="pct"/>
            <w:vAlign w:val="center"/>
          </w:tcPr>
          <w:p w14:paraId="5C66E15A">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采购人</w:t>
            </w:r>
          </w:p>
        </w:tc>
        <w:tc>
          <w:tcPr>
            <w:tcW w:w="3572" w:type="pct"/>
            <w:vAlign w:val="center"/>
          </w:tcPr>
          <w:p w14:paraId="1E1BD709">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称：咸阳师范学院</w:t>
            </w:r>
          </w:p>
          <w:p w14:paraId="5FD20788">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地  址：咸阳市文林路</w:t>
            </w:r>
          </w:p>
          <w:p w14:paraId="2393DCF8">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联系电话：029-33720069</w:t>
            </w:r>
          </w:p>
        </w:tc>
      </w:tr>
      <w:tr w14:paraId="1B31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462" w:type="pct"/>
            <w:vAlign w:val="center"/>
          </w:tcPr>
          <w:p w14:paraId="6DAC6EC6">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965" w:type="pct"/>
            <w:vAlign w:val="center"/>
          </w:tcPr>
          <w:p w14:paraId="58A1804C">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3572" w:type="pct"/>
            <w:vAlign w:val="center"/>
          </w:tcPr>
          <w:p w14:paraId="0B26EB2C">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名  称：陕西至诚项目管理集团有限公司</w:t>
            </w:r>
          </w:p>
          <w:p w14:paraId="065609D3">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地  址：陕西省西安市经济技术开发区未央路171-1号银池道拉斯财富中心21楼03室</w:t>
            </w:r>
          </w:p>
          <w:p w14:paraId="1D177964">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联系人：倪沛、胡晓均、王欣玫</w:t>
            </w:r>
          </w:p>
          <w:p w14:paraId="0AB18D67">
            <w:pPr>
              <w:spacing w:line="360" w:lineRule="auto"/>
              <w:rPr>
                <w:rFonts w:ascii="宋体" w:hAnsi="宋体" w:cs="宋体"/>
                <w:sz w:val="24"/>
                <w:szCs w:val="24"/>
                <w:highlight w:val="none"/>
              </w:rPr>
            </w:pPr>
            <w:r>
              <w:rPr>
                <w:rFonts w:hint="eastAsia" w:ascii="宋体" w:hAnsi="宋体" w:cs="宋体"/>
                <w:kern w:val="0"/>
                <w:sz w:val="24"/>
                <w:szCs w:val="24"/>
                <w:highlight w:val="none"/>
              </w:rPr>
              <w:t>电话：029-88219779</w:t>
            </w:r>
          </w:p>
        </w:tc>
      </w:tr>
      <w:tr w14:paraId="1B43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62" w:type="pct"/>
            <w:vAlign w:val="center"/>
          </w:tcPr>
          <w:p w14:paraId="29B068D7">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965" w:type="pct"/>
            <w:vAlign w:val="center"/>
          </w:tcPr>
          <w:p w14:paraId="3C1BA2A0">
            <w:pPr>
              <w:spacing w:line="360" w:lineRule="auto"/>
              <w:jc w:val="center"/>
              <w:rPr>
                <w:rFonts w:ascii="宋体" w:hAnsi="宋体" w:cs="宋体"/>
                <w:sz w:val="24"/>
                <w:szCs w:val="24"/>
                <w:highlight w:val="none"/>
              </w:rPr>
            </w:pPr>
            <w:r>
              <w:rPr>
                <w:rFonts w:hint="eastAsia" w:ascii="宋体" w:hAnsi="宋体" w:cs="宋体"/>
                <w:sz w:val="24"/>
                <w:szCs w:val="24"/>
                <w:highlight w:val="none"/>
              </w:rPr>
              <w:t>项目名称</w:t>
            </w:r>
          </w:p>
        </w:tc>
        <w:tc>
          <w:tcPr>
            <w:tcW w:w="3572" w:type="pct"/>
            <w:vAlign w:val="center"/>
          </w:tcPr>
          <w:p w14:paraId="609CD35F">
            <w:pPr>
              <w:spacing w:line="360" w:lineRule="auto"/>
              <w:rPr>
                <w:rFonts w:ascii="宋体" w:hAnsi="宋体" w:cs="宋体"/>
                <w:sz w:val="24"/>
                <w:szCs w:val="24"/>
                <w:highlight w:val="none"/>
              </w:rPr>
            </w:pPr>
            <w:r>
              <w:rPr>
                <w:rFonts w:hint="eastAsia" w:ascii="宋体" w:hAnsi="宋体" w:cs="宋体"/>
                <w:sz w:val="24"/>
                <w:szCs w:val="24"/>
                <w:highlight w:val="none"/>
              </w:rPr>
              <w:t>2025-2026学年学生校方责任保险项目</w:t>
            </w:r>
          </w:p>
        </w:tc>
      </w:tr>
      <w:tr w14:paraId="11E7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24979505">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965" w:type="pct"/>
            <w:vAlign w:val="center"/>
          </w:tcPr>
          <w:p w14:paraId="031E52C8">
            <w:pPr>
              <w:spacing w:line="360" w:lineRule="auto"/>
              <w:jc w:val="center"/>
              <w:rPr>
                <w:rFonts w:ascii="宋体" w:hAnsi="宋体" w:cs="宋体"/>
                <w:sz w:val="24"/>
                <w:szCs w:val="24"/>
                <w:highlight w:val="none"/>
              </w:rPr>
            </w:pPr>
            <w:r>
              <w:rPr>
                <w:rFonts w:hint="eastAsia" w:ascii="宋体" w:hAnsi="宋体" w:cs="宋体"/>
                <w:sz w:val="24"/>
                <w:szCs w:val="24"/>
                <w:highlight w:val="none"/>
              </w:rPr>
              <w:t>项目编号</w:t>
            </w:r>
          </w:p>
        </w:tc>
        <w:tc>
          <w:tcPr>
            <w:tcW w:w="3572" w:type="pct"/>
            <w:vAlign w:val="center"/>
          </w:tcPr>
          <w:p w14:paraId="3C3B7170">
            <w:pPr>
              <w:spacing w:line="360" w:lineRule="auto"/>
              <w:rPr>
                <w:rFonts w:ascii="宋体" w:hAnsi="宋体" w:cs="宋体"/>
                <w:sz w:val="24"/>
                <w:szCs w:val="24"/>
                <w:highlight w:val="none"/>
              </w:rPr>
            </w:pPr>
            <w:r>
              <w:rPr>
                <w:rFonts w:hint="eastAsia" w:ascii="宋体" w:hAnsi="宋体" w:cs="宋体"/>
                <w:kern w:val="0"/>
                <w:sz w:val="24"/>
                <w:szCs w:val="24"/>
                <w:highlight w:val="none"/>
              </w:rPr>
              <w:t>SXZCZB2025-ZCJT-0929</w:t>
            </w:r>
          </w:p>
        </w:tc>
      </w:tr>
      <w:tr w14:paraId="6756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2" w:type="pct"/>
            <w:vAlign w:val="center"/>
          </w:tcPr>
          <w:p w14:paraId="154F269E">
            <w:pPr>
              <w:overflowPunct w:val="0"/>
              <w:jc w:val="center"/>
              <w:rPr>
                <w:rFonts w:ascii="宋体" w:hAnsi="宋体" w:cs="宋体"/>
                <w:sz w:val="24"/>
                <w:szCs w:val="24"/>
                <w:highlight w:val="none"/>
              </w:rPr>
            </w:pPr>
            <w:r>
              <w:rPr>
                <w:rFonts w:hint="eastAsia" w:ascii="宋体" w:hAnsi="宋体" w:cs="宋体"/>
                <w:sz w:val="24"/>
                <w:szCs w:val="24"/>
                <w:highlight w:val="none"/>
              </w:rPr>
              <w:t>5</w:t>
            </w:r>
          </w:p>
        </w:tc>
        <w:tc>
          <w:tcPr>
            <w:tcW w:w="965" w:type="pct"/>
            <w:vAlign w:val="center"/>
          </w:tcPr>
          <w:p w14:paraId="28FFCEB5">
            <w:pPr>
              <w:overflowPunct w:val="0"/>
              <w:jc w:val="center"/>
              <w:rPr>
                <w:rFonts w:ascii="宋体" w:hAnsi="宋体" w:cs="宋体"/>
                <w:sz w:val="24"/>
                <w:szCs w:val="24"/>
                <w:highlight w:val="none"/>
              </w:rPr>
            </w:pPr>
            <w:r>
              <w:rPr>
                <w:rFonts w:hint="eastAsia" w:ascii="宋体" w:hAnsi="宋体" w:cs="宋体"/>
                <w:sz w:val="24"/>
                <w:szCs w:val="24"/>
                <w:highlight w:val="none"/>
              </w:rPr>
              <w:t>资金来源</w:t>
            </w:r>
          </w:p>
        </w:tc>
        <w:tc>
          <w:tcPr>
            <w:tcW w:w="3572" w:type="pct"/>
            <w:vAlign w:val="center"/>
          </w:tcPr>
          <w:p w14:paraId="0EC44540">
            <w:pPr>
              <w:overflowPunct w:val="0"/>
              <w:rPr>
                <w:rFonts w:ascii="宋体" w:hAnsi="宋体" w:cs="宋体"/>
                <w:sz w:val="24"/>
                <w:szCs w:val="24"/>
                <w:highlight w:val="none"/>
              </w:rPr>
            </w:pPr>
            <w:r>
              <w:rPr>
                <w:rFonts w:hint="eastAsia" w:ascii="宋体" w:hAnsi="宋体" w:cs="宋体"/>
                <w:sz w:val="24"/>
                <w:szCs w:val="24"/>
                <w:highlight w:val="none"/>
              </w:rPr>
              <w:t>财政资金</w:t>
            </w:r>
          </w:p>
        </w:tc>
      </w:tr>
      <w:tr w14:paraId="36CB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5F63583F">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965" w:type="pct"/>
            <w:vAlign w:val="center"/>
          </w:tcPr>
          <w:p w14:paraId="50F98FB3">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采购内容</w:t>
            </w:r>
          </w:p>
        </w:tc>
        <w:tc>
          <w:tcPr>
            <w:tcW w:w="3572" w:type="pct"/>
            <w:vAlign w:val="center"/>
          </w:tcPr>
          <w:p w14:paraId="050A2653">
            <w:pPr>
              <w:overflowPunct w:val="0"/>
              <w:spacing w:line="360" w:lineRule="auto"/>
              <w:rPr>
                <w:rFonts w:ascii="宋体" w:hAnsi="宋体" w:cs="宋体"/>
                <w:spacing w:val="-4"/>
                <w:sz w:val="24"/>
                <w:szCs w:val="24"/>
                <w:highlight w:val="none"/>
              </w:rPr>
            </w:pPr>
            <w:r>
              <w:rPr>
                <w:rFonts w:hint="eastAsia" w:ascii="宋体" w:hAnsi="宋体" w:cs="宋体"/>
                <w:sz w:val="24"/>
                <w:szCs w:val="24"/>
                <w:highlight w:val="none"/>
              </w:rPr>
              <w:t>详见第三章</w:t>
            </w:r>
          </w:p>
        </w:tc>
      </w:tr>
      <w:tr w14:paraId="5B6A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70BB86DE">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965" w:type="pct"/>
            <w:vAlign w:val="center"/>
          </w:tcPr>
          <w:p w14:paraId="48F2C8DF">
            <w:pPr>
              <w:overflowPunct w:val="0"/>
              <w:spacing w:line="360" w:lineRule="auto"/>
              <w:jc w:val="center"/>
              <w:rPr>
                <w:rFonts w:ascii="宋体" w:hAnsi="宋体" w:cs="宋体"/>
                <w:spacing w:val="-4"/>
                <w:sz w:val="24"/>
                <w:szCs w:val="24"/>
                <w:highlight w:val="none"/>
              </w:rPr>
            </w:pPr>
            <w:r>
              <w:rPr>
                <w:rFonts w:hint="eastAsia" w:ascii="宋体" w:hAnsi="宋体" w:cs="宋体"/>
                <w:spacing w:val="-4"/>
                <w:sz w:val="24"/>
                <w:szCs w:val="24"/>
                <w:highlight w:val="none"/>
              </w:rPr>
              <w:t>服务期</w:t>
            </w:r>
          </w:p>
        </w:tc>
        <w:tc>
          <w:tcPr>
            <w:tcW w:w="3572" w:type="pct"/>
            <w:vAlign w:val="center"/>
          </w:tcPr>
          <w:p w14:paraId="784A8D1C">
            <w:pPr>
              <w:overflowPunct w:val="0"/>
              <w:spacing w:line="360" w:lineRule="auto"/>
              <w:rPr>
                <w:rFonts w:ascii="宋体" w:hAnsi="宋体" w:cs="宋体"/>
                <w:sz w:val="24"/>
                <w:szCs w:val="24"/>
                <w:highlight w:val="none"/>
              </w:rPr>
            </w:pPr>
            <w:r>
              <w:rPr>
                <w:rFonts w:hint="eastAsia" w:ascii="宋体" w:hAnsi="宋体" w:cs="宋体"/>
                <w:sz w:val="24"/>
                <w:szCs w:val="24"/>
                <w:highlight w:val="none"/>
              </w:rPr>
              <w:t>自合同签订之日起至2026年8月31日</w:t>
            </w:r>
          </w:p>
        </w:tc>
      </w:tr>
      <w:tr w14:paraId="7814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2" w:type="pct"/>
            <w:vAlign w:val="center"/>
          </w:tcPr>
          <w:p w14:paraId="0CF80580">
            <w:pPr>
              <w:spacing w:line="360" w:lineRule="auto"/>
              <w:jc w:val="center"/>
              <w:rPr>
                <w:rFonts w:ascii="宋体" w:hAnsi="宋体" w:cs="宋体"/>
                <w:sz w:val="24"/>
                <w:szCs w:val="24"/>
                <w:highlight w:val="none"/>
              </w:rPr>
            </w:pPr>
            <w:r>
              <w:rPr>
                <w:rFonts w:hint="eastAsia" w:ascii="宋体" w:hAnsi="宋体" w:cs="宋体"/>
                <w:sz w:val="24"/>
                <w:szCs w:val="24"/>
                <w:highlight w:val="none"/>
              </w:rPr>
              <w:t>9</w:t>
            </w:r>
          </w:p>
        </w:tc>
        <w:tc>
          <w:tcPr>
            <w:tcW w:w="965" w:type="pct"/>
            <w:vAlign w:val="center"/>
          </w:tcPr>
          <w:p w14:paraId="7A510B27">
            <w:pPr>
              <w:spacing w:line="360" w:lineRule="auto"/>
              <w:jc w:val="center"/>
              <w:rPr>
                <w:rFonts w:ascii="宋体" w:hAnsi="宋体" w:cs="宋体"/>
                <w:spacing w:val="-4"/>
                <w:sz w:val="24"/>
                <w:szCs w:val="24"/>
                <w:highlight w:val="none"/>
              </w:rPr>
            </w:pPr>
            <w:r>
              <w:rPr>
                <w:rFonts w:hint="eastAsia" w:ascii="宋体" w:hAnsi="宋体" w:cs="宋体"/>
                <w:sz w:val="24"/>
                <w:szCs w:val="24"/>
                <w:highlight w:val="none"/>
              </w:rPr>
              <w:t>谈判有效期</w:t>
            </w:r>
          </w:p>
        </w:tc>
        <w:tc>
          <w:tcPr>
            <w:tcW w:w="3572" w:type="pct"/>
            <w:vAlign w:val="center"/>
          </w:tcPr>
          <w:p w14:paraId="6F75C6BC">
            <w:pPr>
              <w:spacing w:line="360" w:lineRule="auto"/>
              <w:rPr>
                <w:rFonts w:ascii="宋体" w:hAnsi="宋体" w:cs="宋体"/>
                <w:kern w:val="0"/>
                <w:sz w:val="24"/>
                <w:szCs w:val="24"/>
                <w:highlight w:val="none"/>
              </w:rPr>
            </w:pPr>
            <w:r>
              <w:rPr>
                <w:rFonts w:hint="eastAsia" w:ascii="宋体" w:hAnsi="宋体" w:cs="宋体"/>
                <w:sz w:val="24"/>
                <w:szCs w:val="24"/>
                <w:highlight w:val="none"/>
              </w:rPr>
              <w:t>90日历天（从投标截止之日算起）</w:t>
            </w:r>
          </w:p>
        </w:tc>
      </w:tr>
      <w:tr w14:paraId="49FC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62" w:type="pct"/>
            <w:vAlign w:val="center"/>
          </w:tcPr>
          <w:p w14:paraId="115266D2">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965" w:type="pct"/>
            <w:vAlign w:val="center"/>
          </w:tcPr>
          <w:p w14:paraId="754F89D6">
            <w:pPr>
              <w:spacing w:line="360" w:lineRule="auto"/>
              <w:jc w:val="center"/>
              <w:rPr>
                <w:rFonts w:ascii="宋体" w:hAnsi="宋体" w:cs="宋体"/>
                <w:sz w:val="24"/>
                <w:szCs w:val="24"/>
                <w:highlight w:val="none"/>
              </w:rPr>
            </w:pPr>
            <w:r>
              <w:rPr>
                <w:rFonts w:hint="eastAsia" w:ascii="宋体" w:hAnsi="宋体" w:cs="宋体"/>
                <w:sz w:val="24"/>
                <w:szCs w:val="24"/>
                <w:highlight w:val="none"/>
              </w:rPr>
              <w:t>供应商资质条件</w:t>
            </w:r>
          </w:p>
        </w:tc>
        <w:tc>
          <w:tcPr>
            <w:tcW w:w="3572" w:type="pct"/>
            <w:vAlign w:val="center"/>
          </w:tcPr>
          <w:p w14:paraId="138A4FF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（1）具有独立承担民事责任能力的法人、其他组织或自然人，并出具合法有效的营业执照或事业单位法人证书等国家规定的相关证明，自然人参与的提供其身份证明；</w:t>
            </w:r>
          </w:p>
          <w:p w14:paraId="779391D1">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（2）提供法定代表人授权书（附法定代表人、被授权人身份证复印件）及被授权人身份证原件（法定代表人直接参加须提供法定代表人身份证明及身份证原件）；</w:t>
            </w:r>
          </w:p>
          <w:p w14:paraId="7258D8A4">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（3）财务状况报告：提供2024年度的财务审计报告（成立时间至谈判截止时间不足一年的可提供成立后任意时段的资产负债表），或开标时间前六个月内银行出具的资信证明；</w:t>
            </w:r>
          </w:p>
          <w:p w14:paraId="4D7E274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（4）税收缴纳证明：提供谈判截止日前近一年内任意一个月的纳税证明或完税证明（任意税种），依法免税的单位应提供相关证明材料；</w:t>
            </w:r>
          </w:p>
          <w:p w14:paraId="58B72E16">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（5）社会保障资金缴纳证明：提供谈判截止日前近一年内任意一个月的社会保障资金缴存单据或社保机构开具的社会保险参保缴费情况证明，依法不需要缴纳社会保障资金的单位应提供相关证明材料；</w:t>
            </w:r>
          </w:p>
          <w:p w14:paraId="20CC27D8">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（6）具有履行合同所必需的设备和专业技术能力（提供承诺书）；</w:t>
            </w:r>
          </w:p>
          <w:p w14:paraId="54A69773">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（7）供应商应通过“信用中国”网站(www.creditchina.gov.cn)、中国政府采购网(www.ccgp.gov.cn)查询相关主体信用记录；</w:t>
            </w:r>
          </w:p>
          <w:p w14:paraId="2682320F">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（8）参加政府采购活动前3年内，在经营活动中没有重大违法记录的书面声明；</w:t>
            </w:r>
          </w:p>
          <w:p w14:paraId="06DAFB1B">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（9）供应商具有行业主管部门颁发的经营保险业务许可证或保险许可证【同一保险机构只允许其总公司或一家分支机构参与谈判】</w:t>
            </w:r>
          </w:p>
          <w:p w14:paraId="3A4C51DF">
            <w:pPr>
              <w:pStyle w:val="15"/>
              <w:wordWrap w:val="0"/>
              <w:spacing w:before="0" w:beforeAutospacing="0" w:after="0" w:afterAutospacing="0" w:line="360" w:lineRule="auto"/>
              <w:ind w:firstLine="480" w:firstLineChars="200"/>
              <w:jc w:val="both"/>
              <w:rPr>
                <w:rFonts w:cs="宋体"/>
                <w:kern w:val="2"/>
                <w:highlight w:val="none"/>
              </w:rPr>
            </w:pPr>
            <w:r>
              <w:rPr>
                <w:rFonts w:hint="eastAsia" w:cs="宋体"/>
                <w:highlight w:val="none"/>
                <w:shd w:val="clear" w:color="auto" w:fill="FFFFFF"/>
              </w:rPr>
              <w:t>（10）本次招标不接受联合体谈判。（提供承诺书）</w:t>
            </w:r>
          </w:p>
          <w:p w14:paraId="096C87AD">
            <w:pPr>
              <w:widowControl/>
              <w:tabs>
                <w:tab w:val="left" w:pos="1620"/>
              </w:tabs>
              <w:spacing w:line="360" w:lineRule="auto"/>
              <w:ind w:firstLine="482" w:firstLineChars="200"/>
              <w:jc w:val="left"/>
              <w:rPr>
                <w:rFonts w:ascii="宋体" w:hAnsi="宋体" w:cs="宋体"/>
                <w:b/>
                <w:bCs/>
                <w:sz w:val="24"/>
                <w:szCs w:val="24"/>
                <w:highlight w:val="none"/>
              </w:rPr>
            </w:pPr>
            <w:r>
              <w:rPr>
                <w:rFonts w:hint="eastAsia" w:ascii="宋体" w:hAnsi="宋体" w:cs="宋体"/>
                <w:b/>
                <w:bCs/>
                <w:kern w:val="0"/>
                <w:sz w:val="24"/>
                <w:szCs w:val="24"/>
                <w:highlight w:val="none"/>
              </w:rPr>
              <w:t>上述资格证明文件为必备资格，缺项或者符合性、有效性、合法性审核不合格的，按无效响应处理。</w:t>
            </w:r>
          </w:p>
        </w:tc>
      </w:tr>
      <w:tr w14:paraId="27ED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28DA3E22">
            <w:pPr>
              <w:spacing w:line="360" w:lineRule="auto"/>
              <w:jc w:val="center"/>
              <w:rPr>
                <w:rFonts w:ascii="宋体" w:hAnsi="宋体" w:cs="宋体"/>
                <w:sz w:val="24"/>
                <w:szCs w:val="24"/>
                <w:highlight w:val="none"/>
              </w:rPr>
            </w:pPr>
            <w:r>
              <w:rPr>
                <w:rFonts w:hint="eastAsia" w:ascii="宋体" w:hAnsi="宋体" w:cs="宋体"/>
                <w:sz w:val="24"/>
                <w:szCs w:val="24"/>
                <w:highlight w:val="none"/>
              </w:rPr>
              <w:t>11</w:t>
            </w:r>
          </w:p>
        </w:tc>
        <w:tc>
          <w:tcPr>
            <w:tcW w:w="965" w:type="pct"/>
            <w:vAlign w:val="center"/>
          </w:tcPr>
          <w:p w14:paraId="4FE71980">
            <w:pPr>
              <w:spacing w:line="360" w:lineRule="auto"/>
              <w:jc w:val="center"/>
              <w:rPr>
                <w:rFonts w:ascii="宋体" w:hAnsi="宋体" w:cs="宋体"/>
                <w:sz w:val="24"/>
                <w:szCs w:val="24"/>
                <w:highlight w:val="none"/>
              </w:rPr>
            </w:pPr>
            <w:r>
              <w:rPr>
                <w:rFonts w:hint="eastAsia" w:ascii="宋体" w:hAnsi="宋体" w:cs="宋体"/>
                <w:sz w:val="24"/>
                <w:szCs w:val="24"/>
                <w:highlight w:val="none"/>
              </w:rPr>
              <w:t>谈判保证金</w:t>
            </w:r>
          </w:p>
        </w:tc>
        <w:tc>
          <w:tcPr>
            <w:tcW w:w="3572" w:type="pct"/>
            <w:vAlign w:val="center"/>
          </w:tcPr>
          <w:p w14:paraId="6116CA1C">
            <w:pPr>
              <w:spacing w:line="360" w:lineRule="auto"/>
              <w:rPr>
                <w:rFonts w:ascii="宋体" w:hAnsi="宋体" w:cs="宋体"/>
                <w:sz w:val="24"/>
                <w:szCs w:val="24"/>
                <w:highlight w:val="none"/>
              </w:rPr>
            </w:pPr>
            <w:r>
              <w:rPr>
                <w:rFonts w:hint="eastAsia" w:ascii="宋体" w:hAnsi="宋体" w:cs="宋体"/>
                <w:b/>
                <w:bCs/>
                <w:sz w:val="24"/>
                <w:szCs w:val="24"/>
                <w:highlight w:val="none"/>
              </w:rPr>
              <w:t>谈判保证金：（本项目不缴纳保证金）</w:t>
            </w:r>
          </w:p>
        </w:tc>
      </w:tr>
      <w:tr w14:paraId="721D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0BCF01B1">
            <w:pPr>
              <w:spacing w:line="360" w:lineRule="auto"/>
              <w:jc w:val="center"/>
              <w:rPr>
                <w:rFonts w:ascii="宋体" w:hAnsi="宋体" w:cs="宋体"/>
                <w:sz w:val="24"/>
                <w:szCs w:val="24"/>
                <w:highlight w:val="none"/>
              </w:rPr>
            </w:pPr>
            <w:r>
              <w:rPr>
                <w:rFonts w:hint="eastAsia" w:ascii="宋体" w:hAnsi="宋体" w:cs="宋体"/>
                <w:sz w:val="24"/>
                <w:szCs w:val="24"/>
                <w:highlight w:val="none"/>
              </w:rPr>
              <w:t>12</w:t>
            </w:r>
          </w:p>
        </w:tc>
        <w:tc>
          <w:tcPr>
            <w:tcW w:w="965" w:type="pct"/>
            <w:vAlign w:val="center"/>
          </w:tcPr>
          <w:p w14:paraId="3FE81B29">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谈判替代方案</w:t>
            </w:r>
          </w:p>
        </w:tc>
        <w:tc>
          <w:tcPr>
            <w:tcW w:w="3572" w:type="pct"/>
            <w:vAlign w:val="center"/>
          </w:tcPr>
          <w:p w14:paraId="4D6C36BC">
            <w:pPr>
              <w:pStyle w:val="6"/>
              <w:widowControl/>
              <w:spacing w:line="360" w:lineRule="auto"/>
              <w:rPr>
                <w:rFonts w:ascii="宋体" w:hAnsi="宋体" w:cs="宋体"/>
                <w:sz w:val="24"/>
                <w:szCs w:val="24"/>
                <w:highlight w:val="none"/>
              </w:rPr>
            </w:pPr>
            <w:r>
              <w:rPr>
                <w:rFonts w:hint="eastAsia" w:ascii="宋体" w:hAnsi="宋体" w:cs="宋体"/>
                <w:sz w:val="24"/>
                <w:szCs w:val="24"/>
                <w:highlight w:val="none"/>
              </w:rPr>
              <w:t>本项目不允许提交替代方案</w:t>
            </w:r>
          </w:p>
        </w:tc>
      </w:tr>
      <w:tr w14:paraId="2ACB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62" w:type="pct"/>
            <w:vAlign w:val="center"/>
          </w:tcPr>
          <w:p w14:paraId="6468CB7A">
            <w:pPr>
              <w:spacing w:line="360" w:lineRule="auto"/>
              <w:jc w:val="center"/>
              <w:rPr>
                <w:rFonts w:ascii="宋体" w:hAnsi="宋体" w:cs="宋体"/>
                <w:sz w:val="24"/>
                <w:szCs w:val="24"/>
                <w:highlight w:val="none"/>
              </w:rPr>
            </w:pPr>
            <w:r>
              <w:rPr>
                <w:rFonts w:hint="eastAsia" w:ascii="宋体" w:hAnsi="宋体" w:cs="宋体"/>
                <w:sz w:val="24"/>
                <w:szCs w:val="24"/>
                <w:highlight w:val="none"/>
              </w:rPr>
              <w:t>13</w:t>
            </w:r>
          </w:p>
        </w:tc>
        <w:tc>
          <w:tcPr>
            <w:tcW w:w="965" w:type="pct"/>
            <w:vAlign w:val="center"/>
          </w:tcPr>
          <w:p w14:paraId="2496EE3A">
            <w:pPr>
              <w:spacing w:line="360" w:lineRule="auto"/>
              <w:jc w:val="center"/>
              <w:rPr>
                <w:rFonts w:ascii="宋体" w:hAnsi="宋体" w:cs="宋体"/>
                <w:sz w:val="24"/>
                <w:szCs w:val="24"/>
                <w:highlight w:val="none"/>
              </w:rPr>
            </w:pPr>
            <w:r>
              <w:rPr>
                <w:rFonts w:hint="eastAsia" w:ascii="宋体" w:hAnsi="宋体" w:cs="宋体"/>
                <w:sz w:val="24"/>
                <w:szCs w:val="24"/>
                <w:highlight w:val="none"/>
              </w:rPr>
              <w:t>响应资料份数</w:t>
            </w:r>
          </w:p>
        </w:tc>
        <w:tc>
          <w:tcPr>
            <w:tcW w:w="3572" w:type="pct"/>
            <w:vAlign w:val="center"/>
          </w:tcPr>
          <w:p w14:paraId="6C075FC1">
            <w:pPr>
              <w:spacing w:line="360" w:lineRule="auto"/>
              <w:rPr>
                <w:rFonts w:ascii="宋体" w:hAnsi="宋体" w:cs="宋体"/>
                <w:sz w:val="24"/>
                <w:szCs w:val="24"/>
                <w:highlight w:val="none"/>
              </w:rPr>
            </w:pPr>
            <w:r>
              <w:rPr>
                <w:rFonts w:hint="eastAsia" w:ascii="宋体" w:hAnsi="宋体" w:cs="宋体"/>
                <w:sz w:val="24"/>
                <w:szCs w:val="24"/>
                <w:highlight w:val="none"/>
              </w:rPr>
              <w:t>正本的份数：壹份；副本的份数：贰份；报价一览表：壹份；电子版（U盘）：壹份（需在盘面上标注供应商全称、项目名称、编号）。</w:t>
            </w:r>
          </w:p>
        </w:tc>
      </w:tr>
      <w:tr w14:paraId="4BC3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62" w:type="pct"/>
            <w:vAlign w:val="center"/>
          </w:tcPr>
          <w:p w14:paraId="15447A76">
            <w:pPr>
              <w:spacing w:line="360" w:lineRule="auto"/>
              <w:jc w:val="center"/>
              <w:rPr>
                <w:rFonts w:ascii="宋体" w:hAnsi="宋体" w:cs="宋体"/>
                <w:sz w:val="24"/>
                <w:szCs w:val="24"/>
                <w:highlight w:val="none"/>
              </w:rPr>
            </w:pPr>
            <w:r>
              <w:rPr>
                <w:rFonts w:hint="eastAsia" w:ascii="宋体" w:hAnsi="宋体" w:cs="宋体"/>
                <w:sz w:val="24"/>
                <w:szCs w:val="24"/>
                <w:highlight w:val="none"/>
              </w:rPr>
              <w:t>14</w:t>
            </w:r>
          </w:p>
        </w:tc>
        <w:tc>
          <w:tcPr>
            <w:tcW w:w="965" w:type="pct"/>
            <w:vAlign w:val="center"/>
          </w:tcPr>
          <w:p w14:paraId="48C52BDB">
            <w:pPr>
              <w:spacing w:line="360" w:lineRule="auto"/>
              <w:jc w:val="center"/>
              <w:rPr>
                <w:rFonts w:ascii="宋体" w:hAnsi="宋体" w:cs="宋体"/>
                <w:sz w:val="24"/>
                <w:szCs w:val="24"/>
                <w:highlight w:val="none"/>
              </w:rPr>
            </w:pPr>
            <w:r>
              <w:rPr>
                <w:rFonts w:hint="eastAsia" w:ascii="宋体" w:hAnsi="宋体" w:cs="宋体"/>
                <w:sz w:val="24"/>
                <w:szCs w:val="24"/>
                <w:highlight w:val="none"/>
              </w:rPr>
              <w:t>谈判响应文件递交地点及截止时间</w:t>
            </w:r>
          </w:p>
        </w:tc>
        <w:tc>
          <w:tcPr>
            <w:tcW w:w="3572" w:type="pct"/>
            <w:vAlign w:val="center"/>
          </w:tcPr>
          <w:p w14:paraId="75EB3470">
            <w:pPr>
              <w:spacing w:line="360" w:lineRule="auto"/>
              <w:rPr>
                <w:rFonts w:ascii="宋体" w:hAnsi="宋体" w:cs="宋体"/>
                <w:sz w:val="24"/>
                <w:szCs w:val="24"/>
                <w:highlight w:val="none"/>
              </w:rPr>
            </w:pPr>
            <w:r>
              <w:rPr>
                <w:rFonts w:hint="eastAsia" w:ascii="宋体" w:hAnsi="宋体" w:cs="宋体"/>
                <w:sz w:val="24"/>
                <w:szCs w:val="24"/>
                <w:highlight w:val="none"/>
              </w:rPr>
              <w:t>谈判响应文递交地点：详见谈判公告</w:t>
            </w:r>
          </w:p>
          <w:p w14:paraId="6BBE8E38">
            <w:pPr>
              <w:spacing w:line="360" w:lineRule="auto"/>
              <w:rPr>
                <w:rFonts w:ascii="宋体" w:hAnsi="宋体" w:cs="宋体"/>
                <w:sz w:val="24"/>
                <w:szCs w:val="24"/>
                <w:highlight w:val="none"/>
              </w:rPr>
            </w:pPr>
            <w:r>
              <w:rPr>
                <w:rFonts w:hint="eastAsia" w:ascii="宋体" w:hAnsi="宋体" w:cs="宋体"/>
                <w:sz w:val="24"/>
                <w:szCs w:val="24"/>
                <w:highlight w:val="none"/>
              </w:rPr>
              <w:t>谈判响应文件递交截止时间：详见谈判公告</w:t>
            </w:r>
          </w:p>
        </w:tc>
      </w:tr>
      <w:tr w14:paraId="3A6A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7BE217B0">
            <w:pPr>
              <w:spacing w:line="360" w:lineRule="auto"/>
              <w:jc w:val="center"/>
              <w:rPr>
                <w:rFonts w:ascii="宋体" w:hAnsi="宋体" w:cs="宋体"/>
                <w:sz w:val="24"/>
                <w:szCs w:val="24"/>
                <w:highlight w:val="none"/>
              </w:rPr>
            </w:pPr>
            <w:r>
              <w:rPr>
                <w:rFonts w:hint="eastAsia" w:ascii="宋体" w:hAnsi="宋体" w:cs="宋体"/>
                <w:sz w:val="24"/>
                <w:szCs w:val="24"/>
                <w:highlight w:val="none"/>
              </w:rPr>
              <w:t>15</w:t>
            </w:r>
          </w:p>
        </w:tc>
        <w:tc>
          <w:tcPr>
            <w:tcW w:w="965" w:type="pct"/>
            <w:vAlign w:val="center"/>
          </w:tcPr>
          <w:p w14:paraId="08FDA9F3">
            <w:pPr>
              <w:spacing w:line="360" w:lineRule="auto"/>
              <w:jc w:val="center"/>
              <w:rPr>
                <w:rFonts w:ascii="宋体" w:hAnsi="宋体" w:cs="宋体"/>
                <w:sz w:val="24"/>
                <w:szCs w:val="24"/>
                <w:highlight w:val="none"/>
              </w:rPr>
            </w:pPr>
            <w:r>
              <w:rPr>
                <w:rFonts w:hint="eastAsia" w:ascii="宋体" w:hAnsi="宋体" w:cs="宋体"/>
                <w:sz w:val="24"/>
                <w:szCs w:val="24"/>
                <w:highlight w:val="none"/>
              </w:rPr>
              <w:t>谈判</w:t>
            </w:r>
          </w:p>
        </w:tc>
        <w:tc>
          <w:tcPr>
            <w:tcW w:w="3572" w:type="pct"/>
            <w:vAlign w:val="center"/>
          </w:tcPr>
          <w:p w14:paraId="03834E62">
            <w:pPr>
              <w:spacing w:line="360" w:lineRule="auto"/>
              <w:rPr>
                <w:rFonts w:ascii="宋体" w:hAnsi="宋体" w:cs="宋体"/>
                <w:sz w:val="24"/>
                <w:szCs w:val="24"/>
                <w:highlight w:val="none"/>
              </w:rPr>
            </w:pPr>
            <w:r>
              <w:rPr>
                <w:rFonts w:hint="eastAsia" w:ascii="宋体" w:hAnsi="宋体" w:cs="宋体"/>
                <w:sz w:val="24"/>
                <w:szCs w:val="24"/>
                <w:highlight w:val="none"/>
              </w:rPr>
              <w:t>谈判时间：详见谈判公告</w:t>
            </w:r>
          </w:p>
          <w:p w14:paraId="00DF0AC5">
            <w:pPr>
              <w:spacing w:line="360" w:lineRule="auto"/>
              <w:rPr>
                <w:rFonts w:ascii="宋体" w:hAnsi="宋体" w:cs="宋体"/>
                <w:sz w:val="24"/>
                <w:szCs w:val="24"/>
                <w:highlight w:val="none"/>
              </w:rPr>
            </w:pPr>
            <w:r>
              <w:rPr>
                <w:rFonts w:hint="eastAsia" w:ascii="宋体" w:hAnsi="宋体" w:cs="宋体"/>
                <w:sz w:val="24"/>
                <w:szCs w:val="24"/>
                <w:highlight w:val="none"/>
              </w:rPr>
              <w:t>地    点：详见谈判公告</w:t>
            </w:r>
          </w:p>
        </w:tc>
      </w:tr>
      <w:tr w14:paraId="653C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2" w:type="pct"/>
            <w:vAlign w:val="center"/>
          </w:tcPr>
          <w:p w14:paraId="33D8BF60">
            <w:pPr>
              <w:spacing w:line="360" w:lineRule="auto"/>
              <w:jc w:val="center"/>
              <w:rPr>
                <w:rFonts w:ascii="宋体" w:hAnsi="宋体" w:cs="宋体"/>
                <w:sz w:val="24"/>
                <w:szCs w:val="24"/>
                <w:highlight w:val="none"/>
              </w:rPr>
            </w:pPr>
            <w:r>
              <w:rPr>
                <w:rFonts w:hint="eastAsia" w:ascii="宋体" w:hAnsi="宋体" w:cs="宋体"/>
                <w:sz w:val="24"/>
                <w:szCs w:val="24"/>
                <w:highlight w:val="none"/>
              </w:rPr>
              <w:t>16</w:t>
            </w:r>
          </w:p>
        </w:tc>
        <w:tc>
          <w:tcPr>
            <w:tcW w:w="965" w:type="pct"/>
            <w:vAlign w:val="center"/>
          </w:tcPr>
          <w:p w14:paraId="7F9CF384">
            <w:pPr>
              <w:spacing w:line="360" w:lineRule="auto"/>
              <w:jc w:val="center"/>
              <w:rPr>
                <w:rFonts w:ascii="宋体" w:hAnsi="宋体" w:cs="宋体"/>
                <w:sz w:val="24"/>
                <w:szCs w:val="24"/>
                <w:highlight w:val="none"/>
              </w:rPr>
            </w:pPr>
            <w:r>
              <w:rPr>
                <w:rFonts w:hint="eastAsia" w:ascii="宋体" w:hAnsi="宋体" w:cs="宋体"/>
                <w:sz w:val="24"/>
                <w:szCs w:val="24"/>
                <w:highlight w:val="none"/>
              </w:rPr>
              <w:t>密封和标记</w:t>
            </w:r>
          </w:p>
        </w:tc>
        <w:tc>
          <w:tcPr>
            <w:tcW w:w="3572" w:type="pct"/>
            <w:vAlign w:val="center"/>
          </w:tcPr>
          <w:p w14:paraId="2F80049F">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1、谈判响应文件正、副本应分别装订成册，装订应牢固、不易拆散和换页，不得采用活页装订。</w:t>
            </w:r>
          </w:p>
          <w:p w14:paraId="3B18224A">
            <w:pPr>
              <w:spacing w:line="360" w:lineRule="auto"/>
              <w:rPr>
                <w:rFonts w:ascii="宋体" w:hAnsi="宋体" w:cs="宋体"/>
                <w:sz w:val="24"/>
                <w:szCs w:val="24"/>
                <w:highlight w:val="none"/>
              </w:rPr>
            </w:pPr>
            <w:r>
              <w:rPr>
                <w:rFonts w:hint="eastAsia" w:ascii="宋体" w:hAnsi="宋体" w:cs="宋体"/>
                <w:sz w:val="24"/>
                <w:szCs w:val="24"/>
                <w:highlight w:val="none"/>
              </w:rPr>
              <w:t>2、密封包装方式：竞争性谈判响应文件正本、电子版本、报价一览表密封装在单独的封袋中（封袋不得有破损），所有的副本密封装在单独的封袋中（封袋不得有破损），且在封袋正面标明“正本”“电子版本”“报价一览表”或“副本”字样。封袋应加贴封条，并在封线处加盖供应商公章，封袋正面要粘贴供应商全称、项目名称、编号等标识。</w:t>
            </w:r>
          </w:p>
          <w:p w14:paraId="6B9A5FF7">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14:paraId="78E17341">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433255F9">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项目编号：</w:t>
            </w:r>
          </w:p>
          <w:p w14:paraId="23B8CFCD">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供应商名称： </w:t>
            </w:r>
          </w:p>
          <w:p w14:paraId="47FFAAA6">
            <w:pPr>
              <w:spacing w:line="360" w:lineRule="auto"/>
              <w:rPr>
                <w:rFonts w:ascii="宋体" w:hAnsi="宋体" w:cs="宋体"/>
                <w:sz w:val="24"/>
                <w:szCs w:val="24"/>
                <w:highlight w:val="none"/>
              </w:rPr>
            </w:pPr>
            <w:r>
              <w:rPr>
                <w:rFonts w:hint="eastAsia" w:ascii="宋体" w:hAnsi="宋体" w:cs="宋体"/>
                <w:sz w:val="24"/>
                <w:szCs w:val="24"/>
                <w:highlight w:val="none"/>
              </w:rPr>
              <w:t>谈判响应文件在</w:t>
            </w:r>
            <w:r>
              <w:rPr>
                <w:rFonts w:hint="eastAsia" w:ascii="宋体" w:hAnsi="宋体" w:cs="宋体"/>
                <w:sz w:val="24"/>
                <w:szCs w:val="24"/>
                <w:highlight w:val="none"/>
                <w:u w:val="single"/>
              </w:rPr>
              <w:t xml:space="preserve"> 2025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分前不得开启</w:t>
            </w:r>
          </w:p>
        </w:tc>
      </w:tr>
      <w:tr w14:paraId="255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2" w:type="pct"/>
            <w:vAlign w:val="center"/>
          </w:tcPr>
          <w:p w14:paraId="79EE7DDD">
            <w:pPr>
              <w:spacing w:line="360" w:lineRule="auto"/>
              <w:jc w:val="center"/>
              <w:rPr>
                <w:rFonts w:ascii="宋体" w:hAnsi="宋体" w:cs="宋体"/>
                <w:sz w:val="24"/>
                <w:szCs w:val="24"/>
                <w:highlight w:val="none"/>
              </w:rPr>
            </w:pPr>
            <w:r>
              <w:rPr>
                <w:rFonts w:hint="eastAsia" w:ascii="宋体" w:hAnsi="宋体" w:cs="宋体"/>
                <w:sz w:val="24"/>
                <w:szCs w:val="24"/>
                <w:highlight w:val="none"/>
              </w:rPr>
              <w:t>17</w:t>
            </w:r>
          </w:p>
        </w:tc>
        <w:tc>
          <w:tcPr>
            <w:tcW w:w="965" w:type="pct"/>
            <w:vAlign w:val="center"/>
          </w:tcPr>
          <w:p w14:paraId="1550DE66">
            <w:pPr>
              <w:tabs>
                <w:tab w:val="center" w:pos="4153"/>
                <w:tab w:val="right" w:pos="8306"/>
              </w:tabs>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3572" w:type="pct"/>
            <w:vAlign w:val="center"/>
          </w:tcPr>
          <w:p w14:paraId="0C1ED2A0">
            <w:pPr>
              <w:tabs>
                <w:tab w:val="center" w:pos="4153"/>
                <w:tab w:val="right" w:pos="8306"/>
              </w:tabs>
              <w:snapToGrid w:val="0"/>
              <w:spacing w:line="360" w:lineRule="auto"/>
              <w:rPr>
                <w:rFonts w:ascii="宋体" w:hAnsi="宋体" w:cs="宋体"/>
                <w:sz w:val="24"/>
                <w:szCs w:val="24"/>
                <w:highlight w:val="none"/>
              </w:rPr>
            </w:pPr>
            <w:r>
              <w:rPr>
                <w:rFonts w:hint="eastAsia" w:ascii="宋体" w:hAnsi="宋体" w:cs="宋体"/>
                <w:sz w:val="24"/>
                <w:szCs w:val="24"/>
                <w:highlight w:val="none"/>
              </w:rPr>
              <w:t>纸质谈判响应文件封面及其它有要求盖章的部位应加盖供应商公章，要求法定代表人或授权委托代理人签章的部位须签字及盖章。</w:t>
            </w:r>
          </w:p>
        </w:tc>
      </w:tr>
      <w:tr w14:paraId="3732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4FF409EF">
            <w:pPr>
              <w:spacing w:line="360" w:lineRule="auto"/>
              <w:jc w:val="center"/>
              <w:rPr>
                <w:rFonts w:ascii="宋体" w:hAnsi="宋体" w:cs="宋体"/>
                <w:sz w:val="24"/>
                <w:szCs w:val="24"/>
                <w:highlight w:val="none"/>
              </w:rPr>
            </w:pPr>
            <w:r>
              <w:rPr>
                <w:rFonts w:hint="eastAsia" w:ascii="宋体" w:hAnsi="宋体" w:cs="宋体"/>
                <w:sz w:val="24"/>
                <w:szCs w:val="24"/>
                <w:highlight w:val="none"/>
              </w:rPr>
              <w:t>18</w:t>
            </w:r>
          </w:p>
        </w:tc>
        <w:tc>
          <w:tcPr>
            <w:tcW w:w="965" w:type="pct"/>
            <w:vAlign w:val="center"/>
          </w:tcPr>
          <w:p w14:paraId="3DE27CD6">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是否退还谈判响应资料</w:t>
            </w:r>
          </w:p>
        </w:tc>
        <w:tc>
          <w:tcPr>
            <w:tcW w:w="3572" w:type="pct"/>
            <w:vAlign w:val="center"/>
          </w:tcPr>
          <w:p w14:paraId="41DB2F18">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671A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2" w:type="pct"/>
            <w:vAlign w:val="center"/>
          </w:tcPr>
          <w:p w14:paraId="22129EE9">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965" w:type="pct"/>
            <w:vAlign w:val="center"/>
          </w:tcPr>
          <w:p w14:paraId="6DB13740">
            <w:pPr>
              <w:spacing w:line="360" w:lineRule="auto"/>
              <w:jc w:val="center"/>
              <w:rPr>
                <w:rFonts w:ascii="宋体" w:hAnsi="宋体" w:cs="宋体"/>
                <w:sz w:val="24"/>
                <w:szCs w:val="24"/>
                <w:highlight w:val="none"/>
              </w:rPr>
            </w:pPr>
            <w:r>
              <w:rPr>
                <w:rFonts w:hint="eastAsia" w:ascii="宋体" w:hAnsi="宋体" w:cs="宋体"/>
                <w:sz w:val="24"/>
                <w:szCs w:val="24"/>
                <w:highlight w:val="none"/>
              </w:rPr>
              <w:t>特殊情况处理</w:t>
            </w:r>
          </w:p>
        </w:tc>
        <w:tc>
          <w:tcPr>
            <w:tcW w:w="3572" w:type="pct"/>
            <w:vAlign w:val="center"/>
          </w:tcPr>
          <w:p w14:paraId="4F3EC3CA">
            <w:pPr>
              <w:spacing w:line="360" w:lineRule="auto"/>
              <w:rPr>
                <w:rFonts w:ascii="宋体" w:hAnsi="宋体" w:cs="宋体"/>
                <w:sz w:val="24"/>
                <w:szCs w:val="24"/>
                <w:highlight w:val="none"/>
              </w:rPr>
            </w:pPr>
            <w:r>
              <w:rPr>
                <w:rFonts w:hint="eastAsia" w:ascii="宋体" w:hAnsi="宋体" w:cs="宋体"/>
                <w:sz w:val="24"/>
                <w:szCs w:val="24"/>
                <w:highlight w:val="none"/>
              </w:rPr>
              <w:t>在谈判文件及程序符合法律规定的前提下，递交谈判响应文件或对谈判文件做出实质响应的供应商如果少于3家，应终止谈判，重新组织采购。</w:t>
            </w:r>
          </w:p>
        </w:tc>
      </w:tr>
      <w:tr w14:paraId="7553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2" w:hRule="atLeast"/>
        </w:trPr>
        <w:tc>
          <w:tcPr>
            <w:tcW w:w="462" w:type="pct"/>
            <w:vAlign w:val="center"/>
          </w:tcPr>
          <w:p w14:paraId="2CC2FA1C">
            <w:pPr>
              <w:spacing w:line="360" w:lineRule="auto"/>
              <w:jc w:val="center"/>
              <w:rPr>
                <w:rFonts w:ascii="宋体" w:hAnsi="宋体" w:cs="宋体"/>
                <w:sz w:val="24"/>
                <w:szCs w:val="24"/>
                <w:highlight w:val="none"/>
              </w:rPr>
            </w:pPr>
            <w:r>
              <w:rPr>
                <w:rFonts w:hint="eastAsia" w:ascii="宋体" w:hAnsi="宋体" w:cs="宋体"/>
                <w:sz w:val="24"/>
                <w:szCs w:val="24"/>
                <w:highlight w:val="none"/>
              </w:rPr>
              <w:t>20</w:t>
            </w:r>
          </w:p>
        </w:tc>
        <w:tc>
          <w:tcPr>
            <w:tcW w:w="965" w:type="pct"/>
            <w:vAlign w:val="center"/>
          </w:tcPr>
          <w:p w14:paraId="4B313348">
            <w:pPr>
              <w:spacing w:line="360" w:lineRule="auto"/>
              <w:jc w:val="center"/>
              <w:rPr>
                <w:rFonts w:ascii="宋体" w:hAnsi="宋体" w:cs="宋体"/>
                <w:sz w:val="24"/>
                <w:szCs w:val="24"/>
                <w:highlight w:val="none"/>
              </w:rPr>
            </w:pPr>
            <w:r>
              <w:rPr>
                <w:rFonts w:hint="eastAsia" w:ascii="宋体" w:hAnsi="宋体" w:cs="宋体"/>
                <w:sz w:val="24"/>
                <w:szCs w:val="24"/>
                <w:highlight w:val="none"/>
              </w:rPr>
              <w:t>谈判报价次数、谈判程序和最终报价的产生原则</w:t>
            </w:r>
          </w:p>
        </w:tc>
        <w:tc>
          <w:tcPr>
            <w:tcW w:w="3572" w:type="pct"/>
            <w:vAlign w:val="center"/>
          </w:tcPr>
          <w:p w14:paraId="02330981">
            <w:pPr>
              <w:spacing w:line="360" w:lineRule="auto"/>
              <w:rPr>
                <w:rFonts w:ascii="宋体" w:hAnsi="宋体" w:cs="宋体"/>
                <w:sz w:val="24"/>
                <w:szCs w:val="24"/>
                <w:highlight w:val="none"/>
              </w:rPr>
            </w:pPr>
            <w:r>
              <w:rPr>
                <w:rFonts w:hint="eastAsia" w:ascii="宋体" w:hAnsi="宋体" w:cs="宋体"/>
                <w:sz w:val="24"/>
                <w:szCs w:val="24"/>
                <w:highlight w:val="none"/>
              </w:rPr>
              <w:t>本次谈判采用二次报价</w:t>
            </w:r>
          </w:p>
          <w:p w14:paraId="44E0F037">
            <w:pPr>
              <w:spacing w:line="360" w:lineRule="auto"/>
              <w:rPr>
                <w:rFonts w:ascii="宋体" w:hAnsi="宋体" w:cs="宋体"/>
                <w:sz w:val="24"/>
                <w:szCs w:val="24"/>
                <w:highlight w:val="none"/>
              </w:rPr>
            </w:pPr>
            <w:r>
              <w:rPr>
                <w:rFonts w:hint="eastAsia" w:ascii="宋体" w:hAnsi="宋体" w:cs="宋体"/>
                <w:sz w:val="24"/>
                <w:szCs w:val="24"/>
                <w:highlight w:val="none"/>
              </w:rPr>
              <w:t>谈判程序为：</w:t>
            </w:r>
          </w:p>
          <w:p w14:paraId="057D23B4">
            <w:pPr>
              <w:spacing w:line="360" w:lineRule="auto"/>
              <w:rPr>
                <w:rFonts w:ascii="宋体" w:hAnsi="宋体" w:cs="宋体"/>
                <w:sz w:val="24"/>
                <w:szCs w:val="24"/>
                <w:highlight w:val="none"/>
              </w:rPr>
            </w:pPr>
            <w:r>
              <w:rPr>
                <w:rFonts w:hint="eastAsia" w:ascii="宋体" w:hAnsi="宋体" w:cs="宋体"/>
                <w:sz w:val="24"/>
                <w:szCs w:val="24"/>
                <w:highlight w:val="none"/>
              </w:rPr>
              <w:t>1、谈判小组对所有提交的谈判响应文件进行审查；</w:t>
            </w:r>
          </w:p>
          <w:p w14:paraId="3A64E44F">
            <w:pPr>
              <w:spacing w:line="360" w:lineRule="auto"/>
              <w:rPr>
                <w:rFonts w:ascii="宋体" w:hAnsi="宋体" w:cs="宋体"/>
                <w:sz w:val="24"/>
                <w:szCs w:val="24"/>
                <w:highlight w:val="none"/>
              </w:rPr>
            </w:pPr>
            <w:r>
              <w:rPr>
                <w:rFonts w:hint="eastAsia" w:ascii="宋体" w:hAnsi="宋体" w:cs="宋体"/>
                <w:sz w:val="24"/>
                <w:szCs w:val="24"/>
                <w:highlight w:val="none"/>
              </w:rPr>
              <w:t>2、谈判小组所有成员集中与单一供应商分别进行谈判；</w:t>
            </w:r>
          </w:p>
          <w:p w14:paraId="7355A812">
            <w:pPr>
              <w:spacing w:line="360" w:lineRule="auto"/>
              <w:rPr>
                <w:rFonts w:ascii="宋体" w:hAnsi="宋体" w:cs="宋体"/>
                <w:sz w:val="24"/>
                <w:szCs w:val="24"/>
                <w:highlight w:val="none"/>
              </w:rPr>
            </w:pPr>
            <w:r>
              <w:rPr>
                <w:rFonts w:hint="eastAsia" w:ascii="宋体" w:hAnsi="宋体" w:cs="宋体"/>
                <w:sz w:val="24"/>
                <w:szCs w:val="24"/>
                <w:highlight w:val="none"/>
              </w:rPr>
              <w:t>3、供应商按照要求在规定的时间内填写并提交二次报价表；</w:t>
            </w:r>
          </w:p>
          <w:p w14:paraId="05302A0B">
            <w:pPr>
              <w:spacing w:line="360" w:lineRule="auto"/>
              <w:rPr>
                <w:rFonts w:ascii="宋体" w:hAnsi="宋体" w:cs="宋体"/>
                <w:sz w:val="24"/>
                <w:szCs w:val="24"/>
                <w:highlight w:val="none"/>
              </w:rPr>
            </w:pPr>
            <w:r>
              <w:rPr>
                <w:rFonts w:hint="eastAsia" w:ascii="宋体" w:hAnsi="宋体" w:cs="宋体"/>
                <w:sz w:val="24"/>
                <w:szCs w:val="24"/>
                <w:highlight w:val="none"/>
              </w:rPr>
              <w:t>4、谈判小组评审、推荐成交候选人。</w:t>
            </w:r>
          </w:p>
          <w:p w14:paraId="27A2445A">
            <w:pPr>
              <w:spacing w:line="360" w:lineRule="auto"/>
              <w:rPr>
                <w:rFonts w:ascii="宋体" w:hAnsi="宋体" w:cs="宋体"/>
                <w:sz w:val="24"/>
                <w:szCs w:val="24"/>
                <w:highlight w:val="none"/>
              </w:rPr>
            </w:pPr>
            <w:r>
              <w:rPr>
                <w:rFonts w:hint="eastAsia" w:ascii="宋体" w:hAnsi="宋体" w:cs="宋体"/>
                <w:sz w:val="24"/>
                <w:szCs w:val="24"/>
                <w:highlight w:val="none"/>
              </w:rPr>
              <w:t>在谈判过程中，谈判小组可以根据竞争性谈判文件和谈判情况实质性变动采购需求中的技术、服务要求以及合同草案条款。二次报价为最终报价。</w:t>
            </w:r>
          </w:p>
        </w:tc>
      </w:tr>
      <w:tr w14:paraId="4CF6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2" w:type="pct"/>
            <w:vAlign w:val="center"/>
          </w:tcPr>
          <w:p w14:paraId="1C4C7DEF">
            <w:pPr>
              <w:spacing w:line="360" w:lineRule="auto"/>
              <w:jc w:val="center"/>
              <w:rPr>
                <w:rFonts w:ascii="宋体" w:hAnsi="宋体" w:cs="宋体"/>
                <w:sz w:val="24"/>
                <w:szCs w:val="24"/>
                <w:highlight w:val="none"/>
              </w:rPr>
            </w:pPr>
            <w:r>
              <w:rPr>
                <w:rFonts w:hint="eastAsia" w:ascii="宋体" w:hAnsi="宋体" w:cs="宋体"/>
                <w:sz w:val="24"/>
                <w:szCs w:val="24"/>
                <w:highlight w:val="none"/>
              </w:rPr>
              <w:t>21</w:t>
            </w:r>
          </w:p>
        </w:tc>
        <w:tc>
          <w:tcPr>
            <w:tcW w:w="965" w:type="pct"/>
            <w:vAlign w:val="center"/>
          </w:tcPr>
          <w:p w14:paraId="0D67CD26">
            <w:pPr>
              <w:spacing w:line="360" w:lineRule="auto"/>
              <w:jc w:val="center"/>
              <w:rPr>
                <w:rFonts w:ascii="宋体" w:hAnsi="宋体" w:cs="宋体"/>
                <w:sz w:val="24"/>
                <w:szCs w:val="24"/>
                <w:highlight w:val="none"/>
              </w:rPr>
            </w:pPr>
            <w:r>
              <w:rPr>
                <w:rFonts w:hint="eastAsia" w:ascii="宋体" w:hAnsi="宋体" w:cs="宋体"/>
                <w:sz w:val="24"/>
                <w:szCs w:val="24"/>
                <w:highlight w:val="none"/>
              </w:rPr>
              <w:t>竞争性谈判文件的澄清、修改及质疑答复</w:t>
            </w:r>
          </w:p>
        </w:tc>
        <w:tc>
          <w:tcPr>
            <w:tcW w:w="3572" w:type="pct"/>
            <w:vAlign w:val="center"/>
          </w:tcPr>
          <w:p w14:paraId="404C06C0">
            <w:pPr>
              <w:spacing w:line="360" w:lineRule="auto"/>
              <w:rPr>
                <w:highlight w:val="none"/>
              </w:rPr>
            </w:pPr>
            <w:r>
              <w:rPr>
                <w:rFonts w:hint="eastAsia" w:ascii="宋体" w:hAnsi="宋体" w:cs="宋体"/>
                <w:sz w:val="24"/>
                <w:szCs w:val="24"/>
                <w:highlight w:val="none"/>
              </w:rPr>
              <w:t>1、</w:t>
            </w:r>
            <w:r>
              <w:rPr>
                <w:rFonts w:ascii="宋体" w:hAnsi="宋体" w:cs="宋体"/>
                <w:sz w:val="24"/>
                <w:szCs w:val="24"/>
                <w:highlight w:val="none"/>
              </w:rPr>
              <w:t>采购代理机构可对已发出的谈判文件进行必要的澄清或者修改，澄清或者修改的内容作为谈判文件的组成部分。澄清和修改的内容可能影响响应文件编制的，采购代理机构应当在提交首次响应文件截止时间至少三个工作日前，以书面形式通知所有获取谈判文件的供应商，并对供应商具有约束力。供应商在收到上述通知后，应当立即以书面形式向采购代理机构确认；不足三个工作日的，采购代理机构应当顺延提交首次响应文件截止时间。</w:t>
            </w:r>
          </w:p>
          <w:p w14:paraId="7ACA1823">
            <w:pPr>
              <w:spacing w:line="360" w:lineRule="auto"/>
              <w:rPr>
                <w:rFonts w:ascii="宋体" w:hAnsi="宋体" w:cs="宋体"/>
                <w:sz w:val="24"/>
                <w:szCs w:val="24"/>
                <w:highlight w:val="none"/>
              </w:rPr>
            </w:pPr>
            <w:r>
              <w:rPr>
                <w:rFonts w:hint="eastAsia" w:ascii="宋体" w:hAnsi="宋体" w:cs="宋体"/>
                <w:sz w:val="24"/>
                <w:szCs w:val="24"/>
                <w:highlight w:val="none"/>
              </w:rPr>
              <w:t>2、供应商</w:t>
            </w:r>
            <w:r>
              <w:rPr>
                <w:rFonts w:ascii="宋体" w:hAnsi="宋体" w:cs="宋体"/>
                <w:sz w:val="24"/>
                <w:szCs w:val="24"/>
                <w:highlight w:val="none"/>
              </w:rPr>
              <w:t>认为谈判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w:t>
            </w:r>
            <w:r>
              <w:rPr>
                <w:rFonts w:hint="eastAsia" w:ascii="宋体" w:hAnsi="宋体" w:cs="宋体"/>
                <w:sz w:val="24"/>
                <w:szCs w:val="24"/>
                <w:highlight w:val="none"/>
              </w:rPr>
              <w:t>采购代理机构将按质疑程序在法定时间内作出答复，若对竞争性谈判文件做出实质性变动，则按照相关规定延长谈判报价截止时间。</w:t>
            </w:r>
          </w:p>
          <w:p w14:paraId="454FF51E">
            <w:pPr>
              <w:spacing w:line="360" w:lineRule="auto"/>
              <w:rPr>
                <w:rFonts w:ascii="宋体" w:hAnsi="宋体" w:cs="宋体"/>
                <w:sz w:val="24"/>
                <w:szCs w:val="24"/>
                <w:highlight w:val="none"/>
              </w:rPr>
            </w:pPr>
            <w:r>
              <w:rPr>
                <w:rFonts w:hint="eastAsia" w:ascii="宋体" w:hAnsi="宋体" w:cs="宋体"/>
                <w:sz w:val="24"/>
                <w:szCs w:val="24"/>
                <w:highlight w:val="none"/>
              </w:rPr>
              <w:t>3、竞争性谈判文件、澄清（答疑）纪要、修改补充通知内容均以书面明确的内容为准。当竞争性谈判文件、修改补充通知、澄清（答疑）纪要内容相互矛盾时，以最后发出的通知（或纪要）或修改文件为准。</w:t>
            </w:r>
          </w:p>
        </w:tc>
      </w:tr>
      <w:tr w14:paraId="1F27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41DDAFA1">
            <w:pPr>
              <w:spacing w:line="360" w:lineRule="auto"/>
              <w:jc w:val="center"/>
              <w:rPr>
                <w:rFonts w:ascii="宋体" w:hAnsi="宋体" w:cs="宋体"/>
                <w:sz w:val="24"/>
                <w:szCs w:val="24"/>
                <w:highlight w:val="none"/>
              </w:rPr>
            </w:pPr>
            <w:r>
              <w:rPr>
                <w:rFonts w:hint="eastAsia" w:ascii="宋体" w:hAnsi="宋体" w:cs="宋体"/>
                <w:sz w:val="24"/>
                <w:szCs w:val="24"/>
                <w:highlight w:val="none"/>
              </w:rPr>
              <w:t>22</w:t>
            </w:r>
          </w:p>
        </w:tc>
        <w:tc>
          <w:tcPr>
            <w:tcW w:w="965" w:type="pct"/>
            <w:vAlign w:val="center"/>
          </w:tcPr>
          <w:p w14:paraId="58F58AC0">
            <w:pPr>
              <w:spacing w:after="156" w:afterLines="50" w:line="360" w:lineRule="auto"/>
              <w:jc w:val="center"/>
              <w:rPr>
                <w:rFonts w:ascii="宋体" w:hAnsi="宋体" w:cs="宋体"/>
                <w:b/>
                <w:bCs/>
                <w:sz w:val="24"/>
                <w:szCs w:val="24"/>
                <w:highlight w:val="none"/>
              </w:rPr>
            </w:pPr>
            <w:r>
              <w:rPr>
                <w:rFonts w:hint="eastAsia" w:ascii="宋体" w:hAnsi="宋体" w:cs="宋体"/>
                <w:kern w:val="0"/>
                <w:sz w:val="24"/>
                <w:szCs w:val="24"/>
                <w:highlight w:val="none"/>
              </w:rPr>
              <w:t>代理服务费</w:t>
            </w:r>
          </w:p>
        </w:tc>
        <w:tc>
          <w:tcPr>
            <w:tcW w:w="3572" w:type="pct"/>
            <w:vAlign w:val="center"/>
          </w:tcPr>
          <w:p w14:paraId="7B8A789A">
            <w:pPr>
              <w:spacing w:line="360" w:lineRule="auto"/>
              <w:jc w:val="left"/>
              <w:rPr>
                <w:rFonts w:ascii="宋体" w:hAnsi="宋体" w:cs="宋体"/>
                <w:sz w:val="24"/>
                <w:szCs w:val="24"/>
                <w:highlight w:val="none"/>
              </w:rPr>
            </w:pPr>
            <w:r>
              <w:rPr>
                <w:rFonts w:hint="eastAsia" w:ascii="宋体" w:hAnsi="宋体" w:cs="宋体"/>
                <w:b/>
                <w:bCs/>
                <w:sz w:val="24"/>
                <w:szCs w:val="24"/>
                <w:highlight w:val="none"/>
              </w:rPr>
              <w:t>代理服务费：</w:t>
            </w:r>
            <w:r>
              <w:rPr>
                <w:rFonts w:hint="eastAsia" w:ascii="宋体" w:hAnsi="宋体" w:cs="宋体"/>
                <w:sz w:val="24"/>
                <w:szCs w:val="24"/>
                <w:highlight w:val="none"/>
              </w:rPr>
              <w:t xml:space="preserve"> </w:t>
            </w:r>
          </w:p>
          <w:p w14:paraId="38E0EF2A">
            <w:pPr>
              <w:spacing w:line="360" w:lineRule="auto"/>
              <w:jc w:val="left"/>
              <w:rPr>
                <w:rFonts w:ascii="宋体" w:hAnsi="宋体" w:cs="宋体"/>
                <w:sz w:val="24"/>
                <w:szCs w:val="24"/>
                <w:highlight w:val="none"/>
              </w:rPr>
            </w:pPr>
            <w:r>
              <w:rPr>
                <w:rFonts w:hint="eastAsia" w:ascii="宋体" w:hAnsi="宋体" w:cs="宋体"/>
                <w:sz w:val="24"/>
                <w:szCs w:val="24"/>
                <w:highlight w:val="none"/>
              </w:rPr>
              <w:t>1、收费标准：按照“国家计委关于印发《招标代理服务收费管理暂行办法的通知》（计价格〔2002〕1980号）”、“《国家发展和改革委办公厅关于招标代理服务收费有关问题的通知》（发改价格〔2003〕857号）”、“国家发展和改革委《关于降低部分建设项目收费标准规范收费行为等有关问题的通知》（发改价格〔2011〕534号）”的规定方式下浮10%。</w:t>
            </w:r>
          </w:p>
          <w:p w14:paraId="1797E556">
            <w:pPr>
              <w:spacing w:line="360" w:lineRule="auto"/>
              <w:jc w:val="left"/>
              <w:rPr>
                <w:rFonts w:ascii="宋体" w:hAnsi="宋体" w:cs="宋体"/>
                <w:sz w:val="24"/>
                <w:szCs w:val="24"/>
                <w:highlight w:val="none"/>
              </w:rPr>
            </w:pPr>
            <w:r>
              <w:rPr>
                <w:rFonts w:hint="eastAsia" w:ascii="宋体" w:hAnsi="宋体" w:cs="宋体"/>
                <w:sz w:val="24"/>
                <w:szCs w:val="24"/>
                <w:highlight w:val="none"/>
              </w:rPr>
              <w:t>2、成交供应商在领取中标通知书前，须向采购代理机构一次性支付招标代理服务费。</w:t>
            </w:r>
          </w:p>
          <w:p w14:paraId="73C1B4AC">
            <w:pPr>
              <w:spacing w:line="520" w:lineRule="exact"/>
              <w:rPr>
                <w:rFonts w:ascii="宋体" w:hAnsi="宋体" w:cs="宋体"/>
                <w:b/>
                <w:bCs/>
                <w:sz w:val="24"/>
                <w:szCs w:val="24"/>
                <w:highlight w:val="none"/>
              </w:rPr>
            </w:pPr>
            <w:r>
              <w:rPr>
                <w:rFonts w:hint="eastAsia" w:ascii="宋体" w:hAnsi="宋体" w:cs="宋体"/>
                <w:b/>
                <w:bCs/>
                <w:sz w:val="24"/>
                <w:szCs w:val="24"/>
                <w:highlight w:val="none"/>
              </w:rPr>
              <w:t>3、代理服务费账户：</w:t>
            </w:r>
          </w:p>
          <w:p w14:paraId="674C9DEB">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①采购代理机构开户名称: 陕西至诚项目管理集团有限公司</w:t>
            </w:r>
          </w:p>
          <w:p w14:paraId="1D8E6C6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②开户行名称：中国建设银行股份有限公司西安高新技术产业开发区支行</w:t>
            </w:r>
          </w:p>
          <w:p w14:paraId="7D0692FB">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③账号：61050192090000002152。</w:t>
            </w:r>
          </w:p>
          <w:p w14:paraId="202C7BFB">
            <w:pPr>
              <w:spacing w:line="360" w:lineRule="auto"/>
              <w:jc w:val="left"/>
              <w:rPr>
                <w:rFonts w:ascii="宋体" w:hAnsi="宋体" w:cs="宋体"/>
                <w:sz w:val="24"/>
                <w:szCs w:val="24"/>
                <w:highlight w:val="none"/>
              </w:rPr>
            </w:pPr>
            <w:r>
              <w:rPr>
                <w:rFonts w:hint="eastAsia" w:ascii="宋体" w:hAnsi="宋体" w:cs="宋体"/>
                <w:sz w:val="24"/>
                <w:szCs w:val="24"/>
                <w:highlight w:val="none"/>
              </w:rPr>
              <w:t>请各供应商按照要求将服务费汇入以上指定账户，如因自身原因发生错误，产生的不利后果均由供应商自行承担。</w:t>
            </w:r>
          </w:p>
        </w:tc>
      </w:tr>
      <w:tr w14:paraId="7931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604D2E51">
            <w:pPr>
              <w:spacing w:line="360" w:lineRule="auto"/>
              <w:jc w:val="center"/>
              <w:rPr>
                <w:rFonts w:ascii="宋体" w:hAnsi="宋体" w:cs="宋体"/>
                <w:sz w:val="24"/>
                <w:szCs w:val="24"/>
                <w:highlight w:val="none"/>
              </w:rPr>
            </w:pPr>
            <w:r>
              <w:rPr>
                <w:rFonts w:hint="eastAsia" w:ascii="宋体" w:hAnsi="宋体" w:cs="宋体"/>
                <w:sz w:val="24"/>
                <w:szCs w:val="24"/>
                <w:highlight w:val="none"/>
              </w:rPr>
              <w:t>23</w:t>
            </w:r>
          </w:p>
        </w:tc>
        <w:tc>
          <w:tcPr>
            <w:tcW w:w="965" w:type="pct"/>
            <w:vAlign w:val="center"/>
          </w:tcPr>
          <w:p w14:paraId="510FFA4F">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项目</w:t>
            </w:r>
          </w:p>
          <w:p w14:paraId="0261935E">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性质</w:t>
            </w:r>
          </w:p>
        </w:tc>
        <w:tc>
          <w:tcPr>
            <w:tcW w:w="3572" w:type="pct"/>
            <w:vAlign w:val="center"/>
          </w:tcPr>
          <w:p w14:paraId="6F681BD0">
            <w:pPr>
              <w:spacing w:line="360" w:lineRule="auto"/>
              <w:jc w:val="left"/>
              <w:rPr>
                <w:rFonts w:ascii="宋体" w:hAnsi="宋体" w:cs="宋体"/>
                <w:sz w:val="24"/>
                <w:szCs w:val="24"/>
                <w:highlight w:val="none"/>
              </w:rPr>
            </w:pPr>
            <w:r>
              <w:rPr>
                <w:rFonts w:hint="eastAsia" w:ascii="宋体" w:hAnsi="宋体" w:cs="宋体"/>
                <w:b/>
                <w:bCs/>
                <w:sz w:val="24"/>
                <w:szCs w:val="24"/>
                <w:highlight w:val="none"/>
              </w:rPr>
              <w:t>本项目非专门面向中小企业</w:t>
            </w:r>
          </w:p>
        </w:tc>
      </w:tr>
      <w:tr w14:paraId="45F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7213F6C3">
            <w:pPr>
              <w:spacing w:line="360" w:lineRule="auto"/>
              <w:jc w:val="center"/>
              <w:rPr>
                <w:rFonts w:ascii="宋体" w:hAnsi="宋体" w:cs="宋体"/>
                <w:sz w:val="24"/>
                <w:szCs w:val="24"/>
                <w:highlight w:val="none"/>
              </w:rPr>
            </w:pPr>
            <w:r>
              <w:rPr>
                <w:rFonts w:hint="eastAsia" w:ascii="宋体" w:hAnsi="宋体" w:cs="宋体"/>
                <w:sz w:val="24"/>
                <w:szCs w:val="24"/>
                <w:highlight w:val="none"/>
              </w:rPr>
              <w:t>24</w:t>
            </w:r>
          </w:p>
        </w:tc>
        <w:tc>
          <w:tcPr>
            <w:tcW w:w="965" w:type="pct"/>
            <w:vAlign w:val="center"/>
          </w:tcPr>
          <w:p w14:paraId="59C05DD0">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采购文件所属行业</w:t>
            </w:r>
          </w:p>
        </w:tc>
        <w:tc>
          <w:tcPr>
            <w:tcW w:w="3572" w:type="pct"/>
            <w:vAlign w:val="center"/>
          </w:tcPr>
          <w:p w14:paraId="5110F641">
            <w:pPr>
              <w:spacing w:line="360" w:lineRule="auto"/>
              <w:jc w:val="left"/>
              <w:rPr>
                <w:rFonts w:ascii="宋体" w:hAnsi="宋体" w:cs="宋体"/>
                <w:sz w:val="24"/>
                <w:szCs w:val="24"/>
                <w:highlight w:val="none"/>
              </w:rPr>
            </w:pPr>
            <w:r>
              <w:rPr>
                <w:rFonts w:hint="eastAsia" w:ascii="宋体" w:hAnsi="宋体" w:cs="宋体"/>
                <w:sz w:val="24"/>
                <w:szCs w:val="24"/>
                <w:highlight w:val="none"/>
              </w:rPr>
              <w:t>其他未列明行业</w:t>
            </w:r>
          </w:p>
        </w:tc>
      </w:tr>
      <w:tr w14:paraId="02DB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32E919E9">
            <w:pPr>
              <w:spacing w:line="360" w:lineRule="auto"/>
              <w:jc w:val="center"/>
              <w:rPr>
                <w:rFonts w:ascii="宋体" w:hAnsi="宋体" w:cs="宋体"/>
                <w:sz w:val="24"/>
                <w:szCs w:val="24"/>
                <w:highlight w:val="none"/>
              </w:rPr>
            </w:pPr>
            <w:r>
              <w:rPr>
                <w:rFonts w:hint="eastAsia" w:ascii="宋体" w:hAnsi="宋体" w:cs="宋体"/>
                <w:sz w:val="24"/>
                <w:szCs w:val="24"/>
                <w:highlight w:val="none"/>
              </w:rPr>
              <w:t>25</w:t>
            </w:r>
          </w:p>
        </w:tc>
        <w:tc>
          <w:tcPr>
            <w:tcW w:w="965" w:type="pct"/>
            <w:vAlign w:val="center"/>
          </w:tcPr>
          <w:p w14:paraId="103F934B">
            <w:pPr>
              <w:spacing w:after="156" w:afterLines="50"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政策性扣减</w:t>
            </w:r>
          </w:p>
        </w:tc>
        <w:tc>
          <w:tcPr>
            <w:tcW w:w="3572" w:type="pct"/>
            <w:vAlign w:val="center"/>
          </w:tcPr>
          <w:p w14:paraId="0B0E2D68">
            <w:pPr>
              <w:spacing w:line="360" w:lineRule="auto"/>
              <w:jc w:val="left"/>
              <w:rPr>
                <w:rFonts w:ascii="宋体" w:hAnsi="宋体" w:cs="宋体"/>
                <w:sz w:val="24"/>
                <w:szCs w:val="24"/>
                <w:highlight w:val="none"/>
              </w:rPr>
            </w:pPr>
            <w:r>
              <w:rPr>
                <w:rFonts w:hint="eastAsia" w:ascii="宋体" w:hAnsi="宋体" w:cs="宋体"/>
                <w:sz w:val="24"/>
                <w:szCs w:val="24"/>
                <w:highlight w:val="none"/>
              </w:rPr>
              <w:t>对符合《政府采购促进中小企业发展管理办法》(财库〔2020〕46号)规定的小微企业(监狱企业视同小型、微型企业)的报价给予10%的扣除,用扣除后的价格参加评审。</w:t>
            </w:r>
          </w:p>
        </w:tc>
      </w:tr>
      <w:tr w14:paraId="19DF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4985A401">
            <w:pPr>
              <w:spacing w:line="360" w:lineRule="auto"/>
              <w:jc w:val="center"/>
              <w:rPr>
                <w:rFonts w:ascii="宋体" w:hAnsi="宋体" w:cs="宋体"/>
                <w:sz w:val="24"/>
                <w:szCs w:val="24"/>
                <w:highlight w:val="none"/>
              </w:rPr>
            </w:pPr>
            <w:r>
              <w:rPr>
                <w:rFonts w:hint="eastAsia" w:ascii="宋体" w:hAnsi="宋体" w:cs="宋体"/>
                <w:sz w:val="24"/>
                <w:szCs w:val="24"/>
                <w:highlight w:val="none"/>
              </w:rPr>
              <w:t>26</w:t>
            </w:r>
          </w:p>
        </w:tc>
        <w:tc>
          <w:tcPr>
            <w:tcW w:w="965" w:type="pct"/>
            <w:vAlign w:val="center"/>
          </w:tcPr>
          <w:p w14:paraId="63FF9262">
            <w:pPr>
              <w:spacing w:line="500" w:lineRule="exact"/>
              <w:jc w:val="center"/>
              <w:rPr>
                <w:rFonts w:ascii="宋体" w:hAnsi="宋体" w:cs="宋体"/>
                <w:b/>
                <w:sz w:val="24"/>
                <w:szCs w:val="24"/>
                <w:highlight w:val="none"/>
              </w:rPr>
            </w:pPr>
            <w:r>
              <w:rPr>
                <w:rFonts w:hint="eastAsia" w:ascii="宋体" w:hAnsi="宋体" w:cs="宋体"/>
                <w:b/>
                <w:bCs/>
                <w:sz w:val="24"/>
                <w:szCs w:val="24"/>
                <w:highlight w:val="none"/>
              </w:rPr>
              <w:t>供应商注册登记提醒</w:t>
            </w:r>
          </w:p>
        </w:tc>
        <w:tc>
          <w:tcPr>
            <w:tcW w:w="3572" w:type="pct"/>
            <w:vAlign w:val="center"/>
          </w:tcPr>
          <w:p w14:paraId="1DABA40B">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供应商注册登记提醒：</w:t>
            </w:r>
          </w:p>
          <w:p w14:paraId="27AE8870">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tr w14:paraId="3639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62" w:type="pct"/>
            <w:vAlign w:val="center"/>
          </w:tcPr>
          <w:p w14:paraId="4346DA74">
            <w:pPr>
              <w:spacing w:line="360" w:lineRule="auto"/>
              <w:jc w:val="center"/>
              <w:rPr>
                <w:rFonts w:ascii="宋体" w:hAnsi="宋体" w:cs="宋体"/>
                <w:sz w:val="24"/>
                <w:szCs w:val="24"/>
                <w:highlight w:val="none"/>
              </w:rPr>
            </w:pPr>
            <w:r>
              <w:rPr>
                <w:rFonts w:hint="eastAsia" w:ascii="宋体" w:hAnsi="宋体" w:cs="宋体"/>
                <w:sz w:val="24"/>
                <w:szCs w:val="24"/>
                <w:highlight w:val="none"/>
              </w:rPr>
              <w:t>27</w:t>
            </w:r>
          </w:p>
        </w:tc>
        <w:tc>
          <w:tcPr>
            <w:tcW w:w="965" w:type="pct"/>
            <w:vAlign w:val="center"/>
          </w:tcPr>
          <w:p w14:paraId="1F02C476">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是否授权谈判小组有确定成交人</w:t>
            </w:r>
          </w:p>
        </w:tc>
        <w:tc>
          <w:tcPr>
            <w:tcW w:w="3572" w:type="pct"/>
            <w:vAlign w:val="center"/>
          </w:tcPr>
          <w:p w14:paraId="222AD3C1">
            <w:pPr>
              <w:spacing w:line="360" w:lineRule="auto"/>
              <w:rPr>
                <w:rFonts w:ascii="宋体" w:hAnsi="宋体" w:cs="宋体"/>
                <w:sz w:val="24"/>
                <w:szCs w:val="24"/>
                <w:highlight w:val="none"/>
              </w:rPr>
            </w:pPr>
            <w:r>
              <w:rPr>
                <w:rFonts w:hint="eastAsia" w:ascii="宋体" w:hAnsi="宋体" w:cs="宋体"/>
                <w:sz w:val="24"/>
                <w:szCs w:val="24"/>
                <w:highlight w:val="none"/>
              </w:rPr>
              <w:t>否,推荐3名成交候选人</w:t>
            </w:r>
          </w:p>
        </w:tc>
      </w:tr>
      <w:tr w14:paraId="20F7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2BD7B30B">
            <w:pPr>
              <w:spacing w:line="360" w:lineRule="auto"/>
              <w:rPr>
                <w:rFonts w:ascii="宋体" w:hAnsi="宋体" w:cs="宋体"/>
                <w:sz w:val="24"/>
                <w:szCs w:val="24"/>
                <w:highlight w:val="none"/>
              </w:rPr>
            </w:pPr>
            <w:r>
              <w:rPr>
                <w:rFonts w:hint="eastAsia" w:ascii="宋体" w:hAnsi="宋体" w:cs="宋体"/>
                <w:sz w:val="24"/>
                <w:szCs w:val="24"/>
                <w:highlight w:val="none"/>
              </w:rPr>
              <w:t>28  同义词语</w:t>
            </w:r>
          </w:p>
        </w:tc>
      </w:tr>
      <w:tr w14:paraId="7A4D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695EA100">
            <w:pPr>
              <w:spacing w:line="360" w:lineRule="auto"/>
              <w:rPr>
                <w:rFonts w:ascii="宋体" w:hAnsi="宋体" w:cs="宋体"/>
                <w:sz w:val="24"/>
                <w:szCs w:val="24"/>
                <w:highlight w:val="none"/>
              </w:rPr>
            </w:pPr>
            <w:r>
              <w:rPr>
                <w:rFonts w:hint="eastAsia" w:ascii="宋体" w:hAnsi="宋体" w:cs="宋体"/>
                <w:sz w:val="24"/>
                <w:szCs w:val="24"/>
                <w:highlight w:val="none"/>
              </w:rPr>
              <w:t>构成谈判文件组成部分的“通用合同条款”、“专用合同条款”、“技术标准和要求”等章节中出现的措辞“发包人”和“承包人”，在招标投标阶段应当分别按“采购人”和“供应商”进行理解。</w:t>
            </w:r>
          </w:p>
        </w:tc>
      </w:tr>
      <w:tr w14:paraId="1839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00" w:type="pct"/>
            <w:gridSpan w:val="3"/>
            <w:vAlign w:val="center"/>
          </w:tcPr>
          <w:p w14:paraId="4270266E">
            <w:pPr>
              <w:spacing w:line="360" w:lineRule="auto"/>
              <w:rPr>
                <w:rFonts w:ascii="宋体" w:hAnsi="宋体" w:cs="宋体"/>
                <w:sz w:val="24"/>
                <w:szCs w:val="24"/>
                <w:highlight w:val="none"/>
              </w:rPr>
            </w:pPr>
            <w:r>
              <w:rPr>
                <w:rFonts w:hint="eastAsia" w:ascii="宋体" w:hAnsi="宋体" w:cs="宋体"/>
                <w:sz w:val="24"/>
                <w:szCs w:val="24"/>
                <w:highlight w:val="none"/>
              </w:rPr>
              <w:t>29  解释权</w:t>
            </w:r>
          </w:p>
        </w:tc>
      </w:tr>
      <w:tr w14:paraId="3312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3"/>
            <w:vAlign w:val="center"/>
          </w:tcPr>
          <w:p w14:paraId="4DCF5C75">
            <w:pPr>
              <w:spacing w:line="360" w:lineRule="auto"/>
              <w:rPr>
                <w:rFonts w:ascii="宋体" w:hAnsi="宋体" w:cs="宋体"/>
                <w:sz w:val="24"/>
                <w:szCs w:val="24"/>
                <w:highlight w:val="none"/>
              </w:rPr>
            </w:pPr>
            <w:r>
              <w:rPr>
                <w:rFonts w:hint="eastAsia" w:ascii="宋体" w:hAnsi="宋体" w:cs="宋体"/>
                <w:sz w:val="24"/>
                <w:szCs w:val="24"/>
                <w:highlight w:val="none"/>
              </w:rPr>
              <w:t>本招标文件由采购人和招标代理机构负责解释。</w:t>
            </w:r>
          </w:p>
        </w:tc>
      </w:tr>
    </w:tbl>
    <w:p w14:paraId="41376813">
      <w:pPr>
        <w:spacing w:line="360" w:lineRule="auto"/>
        <w:rPr>
          <w:rFonts w:ascii="宋体" w:hAnsi="宋体" w:cs="宋体"/>
          <w:sz w:val="24"/>
          <w:szCs w:val="24"/>
          <w:highlight w:val="none"/>
        </w:rPr>
      </w:pPr>
      <w:r>
        <w:rPr>
          <w:rFonts w:hint="eastAsia" w:ascii="宋体" w:hAnsi="宋体" w:cs="宋体"/>
          <w:sz w:val="24"/>
          <w:szCs w:val="24"/>
          <w:highlight w:val="none"/>
        </w:rPr>
        <w:br w:type="page"/>
      </w:r>
    </w:p>
    <w:p w14:paraId="15899FAF">
      <w:pPr>
        <w:spacing w:line="360" w:lineRule="auto"/>
        <w:jc w:val="center"/>
        <w:rPr>
          <w:rFonts w:ascii="宋体" w:hAnsi="宋体" w:cs="宋体"/>
          <w:b/>
          <w:bCs/>
          <w:highlight w:val="none"/>
        </w:rPr>
      </w:pPr>
      <w:bookmarkStart w:id="4" w:name="_Toc8072"/>
      <w:bookmarkStart w:id="5" w:name="_Toc5789"/>
      <w:r>
        <w:rPr>
          <w:rFonts w:hint="eastAsia" w:ascii="宋体" w:hAnsi="宋体" w:cs="宋体"/>
          <w:b/>
          <w:bCs/>
          <w:sz w:val="30"/>
          <w:szCs w:val="30"/>
          <w:highlight w:val="none"/>
        </w:rPr>
        <w:t>供应商须知</w:t>
      </w:r>
      <w:bookmarkEnd w:id="4"/>
      <w:bookmarkEnd w:id="5"/>
    </w:p>
    <w:p w14:paraId="14AD084C">
      <w:pPr>
        <w:spacing w:before="156" w:beforeLines="50" w:after="156" w:afterLines="50" w:line="360" w:lineRule="auto"/>
        <w:rPr>
          <w:rFonts w:ascii="宋体" w:hAnsi="宋体" w:cs="宋体"/>
          <w:b/>
          <w:bCs/>
          <w:sz w:val="24"/>
          <w:szCs w:val="24"/>
          <w:highlight w:val="none"/>
        </w:rPr>
      </w:pPr>
      <w:bookmarkStart w:id="6" w:name="_Toc425240464"/>
      <w:bookmarkStart w:id="7" w:name="_Toc420591643"/>
      <w:bookmarkStart w:id="8" w:name="_Toc421778365"/>
      <w:r>
        <w:rPr>
          <w:rFonts w:hint="eastAsia" w:ascii="宋体" w:hAnsi="宋体" w:cs="宋体"/>
          <w:b/>
          <w:bCs/>
          <w:sz w:val="24"/>
          <w:szCs w:val="24"/>
          <w:highlight w:val="none"/>
        </w:rPr>
        <w:t>1．总则</w:t>
      </w:r>
      <w:bookmarkEnd w:id="6"/>
      <w:bookmarkEnd w:id="7"/>
      <w:bookmarkEnd w:id="8"/>
    </w:p>
    <w:p w14:paraId="6062DB45">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 项目概况</w:t>
      </w:r>
    </w:p>
    <w:p w14:paraId="6FD5CF3C">
      <w:pPr>
        <w:pStyle w:val="6"/>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1.1.1 根据《中华人民共和国政府采购法》、《中华人民共和国招标投标法》等有关法律、法规和规章的规定，本谈判项目已具备招标条件，现对本谈判项目设计进行招标。</w:t>
      </w:r>
    </w:p>
    <w:p w14:paraId="501DA53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项目招标人：咸阳师范学院。</w:t>
      </w:r>
    </w:p>
    <w:p w14:paraId="6AAEF12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 项目招标代理机构：陕西至诚项目管理集团有限公司。</w:t>
      </w:r>
    </w:p>
    <w:p w14:paraId="2CC21E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 项目名称：见供应商须知前附表。</w:t>
      </w:r>
    </w:p>
    <w:p w14:paraId="3ECC953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1.1.5 项目交货地点：见供应商须知前附表。</w:t>
      </w:r>
    </w:p>
    <w:p w14:paraId="07A44F97">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1.2 资金来源和落实情况</w:t>
      </w:r>
    </w:p>
    <w:p w14:paraId="65DB9E6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 本项目的资金来源：见供应商须知前附表。</w:t>
      </w:r>
    </w:p>
    <w:p w14:paraId="283758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 本项目的资金落实情况：见供应商须知前附表。</w:t>
      </w:r>
    </w:p>
    <w:p w14:paraId="3A4679CF">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1.3 谈判范围、服务期</w:t>
      </w:r>
    </w:p>
    <w:p w14:paraId="6E7187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 本项目谈判范围：见供应商须知前附表。</w:t>
      </w:r>
    </w:p>
    <w:p w14:paraId="30E78E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1.3.2 本项目的</w:t>
      </w:r>
      <w:r>
        <w:rPr>
          <w:rFonts w:hint="eastAsia" w:ascii="宋体" w:hAnsi="宋体" w:cs="宋体"/>
          <w:b/>
          <w:bCs/>
          <w:sz w:val="24"/>
          <w:szCs w:val="24"/>
          <w:highlight w:val="none"/>
        </w:rPr>
        <w:t>服务期</w:t>
      </w:r>
      <w:r>
        <w:rPr>
          <w:rFonts w:hint="eastAsia" w:ascii="宋体" w:hAnsi="宋体" w:cs="宋体"/>
          <w:sz w:val="24"/>
          <w:szCs w:val="24"/>
          <w:highlight w:val="none"/>
        </w:rPr>
        <w:t>：</w:t>
      </w:r>
      <w:bookmarkStart w:id="9" w:name="OLE_LINK8"/>
      <w:r>
        <w:rPr>
          <w:rFonts w:hint="eastAsia" w:ascii="宋体" w:hAnsi="宋体" w:cs="宋体"/>
          <w:sz w:val="24"/>
          <w:szCs w:val="24"/>
          <w:highlight w:val="none"/>
        </w:rPr>
        <w:t>见供应商须知前附表。</w:t>
      </w:r>
      <w:bookmarkEnd w:id="9"/>
    </w:p>
    <w:p w14:paraId="5F0C17E9">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1.4 供应商资格要求及招标文件发售时间</w:t>
      </w:r>
    </w:p>
    <w:p w14:paraId="4C7A1006">
      <w:pPr>
        <w:pStyle w:val="6"/>
        <w:spacing w:line="360" w:lineRule="auto"/>
        <w:rPr>
          <w:rFonts w:ascii="宋体" w:hAnsi="宋体" w:cs="宋体"/>
          <w:sz w:val="24"/>
          <w:szCs w:val="24"/>
          <w:highlight w:val="none"/>
        </w:rPr>
      </w:pPr>
      <w:r>
        <w:rPr>
          <w:rFonts w:hint="eastAsia" w:ascii="宋体" w:hAnsi="宋体" w:cs="宋体"/>
          <w:sz w:val="24"/>
          <w:szCs w:val="24"/>
          <w:highlight w:val="none"/>
        </w:rPr>
        <w:t xml:space="preserve">    1.4.1资格审查条件：见供应商须知前附表。</w:t>
      </w:r>
    </w:p>
    <w:p w14:paraId="0C12759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1.4.2谈判文件发售时间：见供应商须知前附表。</w:t>
      </w:r>
    </w:p>
    <w:p w14:paraId="43F3619A">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1.5 费用承担</w:t>
      </w:r>
    </w:p>
    <w:p w14:paraId="6AC5FA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供应商准备和参加投标活动发生的费用自理。</w:t>
      </w:r>
    </w:p>
    <w:p w14:paraId="02D78316">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 保密</w:t>
      </w:r>
    </w:p>
    <w:p w14:paraId="49B6D0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参与谈判活动的各方应对谈判文件和谈判响应文件中的商业和技术等秘密保密，违者应对由此造成的后果承担法律责任。</w:t>
      </w:r>
    </w:p>
    <w:p w14:paraId="645FDA8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 语言文字</w:t>
      </w:r>
    </w:p>
    <w:p w14:paraId="74BB3D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除专用术语外，与谈判有关的语言均使用中文。必要时专用术语应附有中文注释。</w:t>
      </w:r>
    </w:p>
    <w:p w14:paraId="3F019FA7">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1.8 计量单位</w:t>
      </w:r>
    </w:p>
    <w:p w14:paraId="3992999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05E9EC5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1.9 谈判答疑会</w:t>
      </w:r>
    </w:p>
    <w:p w14:paraId="435459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不召开；若有疑问，均应在谈判响应文件递交截止时间前3日内以书面形式向采购代理机构提出。</w:t>
      </w:r>
    </w:p>
    <w:p w14:paraId="53ED3D99">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1.10 分包</w:t>
      </w:r>
    </w:p>
    <w:p w14:paraId="7B54D09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494DFE8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1.11 偏离</w:t>
      </w:r>
    </w:p>
    <w:p w14:paraId="29CC2285">
      <w:pPr>
        <w:spacing w:before="156" w:beforeLines="50" w:after="156" w:afterLines="50" w:line="360" w:lineRule="auto"/>
        <w:ind w:firstLine="480" w:firstLineChars="200"/>
        <w:rPr>
          <w:rFonts w:ascii="宋体" w:hAnsi="宋体" w:cs="宋体"/>
          <w:sz w:val="24"/>
          <w:szCs w:val="24"/>
          <w:highlight w:val="none"/>
        </w:rPr>
      </w:pPr>
      <w:bookmarkStart w:id="10" w:name="_Toc425240465"/>
      <w:bookmarkStart w:id="11" w:name="_Toc421778366"/>
      <w:bookmarkStart w:id="12" w:name="_Toc420591644"/>
      <w:r>
        <w:rPr>
          <w:rFonts w:hint="eastAsia" w:ascii="宋体" w:hAnsi="宋体" w:cs="宋体"/>
          <w:sz w:val="24"/>
          <w:szCs w:val="24"/>
          <w:highlight w:val="none"/>
        </w:rPr>
        <w:t>不满足评标办法中初步评审标准的，视为发生重大偏离，其谈判被否决。其余偏离视为细微偏离，谈判小组将通过澄清方式要求供应商对细微偏离进行澄清或修改。</w:t>
      </w:r>
    </w:p>
    <w:p w14:paraId="48FAE0F5">
      <w:pPr>
        <w:spacing w:before="156" w:beforeLines="50" w:after="156" w:afterLines="50" w:line="360" w:lineRule="auto"/>
        <w:rPr>
          <w:rFonts w:ascii="宋体" w:hAnsi="宋体" w:cs="宋体"/>
          <w:b/>
          <w:bCs/>
          <w:sz w:val="24"/>
          <w:szCs w:val="24"/>
          <w:highlight w:val="none"/>
        </w:rPr>
      </w:pPr>
      <w:r>
        <w:rPr>
          <w:rFonts w:hint="eastAsia" w:ascii="宋体" w:hAnsi="宋体" w:cs="宋体"/>
          <w:b/>
          <w:bCs/>
          <w:sz w:val="24"/>
          <w:szCs w:val="24"/>
          <w:highlight w:val="none"/>
        </w:rPr>
        <w:t>2．谈判文件</w:t>
      </w:r>
      <w:bookmarkEnd w:id="10"/>
      <w:bookmarkEnd w:id="11"/>
      <w:bookmarkEnd w:id="12"/>
    </w:p>
    <w:p w14:paraId="367A5326">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2.1 谈判文件的组成</w:t>
      </w:r>
    </w:p>
    <w:p w14:paraId="3D00BCB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本谈判文件包括：</w:t>
      </w:r>
    </w:p>
    <w:p w14:paraId="07D4D57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(1）竞争性谈判公告；</w:t>
      </w:r>
    </w:p>
    <w:p w14:paraId="61ADB0E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(2）供应商须知前附表及供应商须知；</w:t>
      </w:r>
    </w:p>
    <w:p w14:paraId="0156FE7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(3）项目概况及技术要求；</w:t>
      </w:r>
    </w:p>
    <w:p w14:paraId="7B753F7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(4）合同条款及格式；</w:t>
      </w:r>
    </w:p>
    <w:p w14:paraId="74FDB95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(5）谈判响应文件格式。</w:t>
      </w:r>
    </w:p>
    <w:p w14:paraId="0A7CFD0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根据本章第第2.2 款对谈判文件所作的澄清、修改，构成谈判文件的组成部分。</w:t>
      </w:r>
    </w:p>
    <w:p w14:paraId="66E4D99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2.2 谈判文件的澄清及修改</w:t>
      </w:r>
    </w:p>
    <w:p w14:paraId="58BF09A8">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2.2.1采购代理机构可对已发出的谈判文件进行必要的澄清或者修改，澄清或者修改的 内容作为谈判文件的组成部分。澄清和修改的内容可能影响响应文件编制的，采购代理机构应当在提交首次响应文件截止时间至少三个工作日前，以书面形式通知所有获取谈判文件的供应商，并对供应商具有约束力。供应商在收到上述通知后，应当立即以书面形式向采购代理机构确认；不足三个工作日的，采购代理机构应当顺延提交首次响应文件截止时间。</w:t>
      </w:r>
      <w:r>
        <w:rPr>
          <w:rFonts w:hint="eastAsia" w:ascii="宋体" w:hAnsi="宋体" w:cs="宋体"/>
          <w:sz w:val="24"/>
          <w:szCs w:val="24"/>
          <w:highlight w:val="none"/>
        </w:rPr>
        <w:t>采购代理机构可以视采购具体情况，延长投标截止时间和开标时间并在财政部门指定的媒体上发布变更公告，同时将变更时间书面通知所有谈判文件收受人。</w:t>
      </w:r>
    </w:p>
    <w:p w14:paraId="29C482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2.2</w:t>
      </w:r>
      <w:r>
        <w:rPr>
          <w:rFonts w:hint="eastAsia" w:ascii="宋体" w:hAnsi="宋体" w:cs="宋体"/>
          <w:sz w:val="24"/>
          <w:szCs w:val="24"/>
          <w:highlight w:val="none"/>
        </w:rPr>
        <w:t>供应商</w:t>
      </w:r>
      <w:r>
        <w:rPr>
          <w:rFonts w:ascii="宋体" w:hAnsi="宋体" w:cs="宋体"/>
          <w:sz w:val="24"/>
          <w:szCs w:val="24"/>
          <w:highlight w:val="none"/>
        </w:rPr>
        <w:t>认为谈判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w:t>
      </w:r>
      <w:r>
        <w:rPr>
          <w:rFonts w:hint="eastAsia" w:ascii="宋体" w:hAnsi="宋体" w:cs="宋体"/>
          <w:sz w:val="24"/>
          <w:szCs w:val="24"/>
          <w:highlight w:val="none"/>
        </w:rPr>
        <w:t>采购代理机构将按质疑程序在法定时间内作出答复，若对竞争性谈判文件做出实质性变动，则按照相关规定延长谈判报价截止时间。</w:t>
      </w:r>
    </w:p>
    <w:p w14:paraId="0453322B">
      <w:pPr>
        <w:spacing w:line="360" w:lineRule="auto"/>
        <w:ind w:firstLine="480" w:firstLineChars="200"/>
        <w:rPr>
          <w:rFonts w:ascii="宋体" w:hAnsi="宋体" w:cs="宋体"/>
          <w:b/>
          <w:bCs/>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3竞争性谈判文件、澄清（答疑）纪要、修改补充通知内容均以书面明确的内容为准。当竞争性谈判文件、修改补充通知、澄清（答疑）纪要内容相互矛盾时，以最后发出的通知（或纪要）或修改文件为准。采购代理机构视情况必要时将书面答复传送给所有谈判文件收受人。</w:t>
      </w:r>
    </w:p>
    <w:p w14:paraId="3CACA100">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2.2.4供应商在收到上述通知后，应立即向采购代理机构回函确认。</w:t>
      </w:r>
    </w:p>
    <w:p w14:paraId="0B35A35B">
      <w:pPr>
        <w:spacing w:before="156" w:beforeLines="50" w:after="156" w:afterLines="50" w:line="360" w:lineRule="auto"/>
        <w:rPr>
          <w:rFonts w:ascii="宋体" w:hAnsi="宋体" w:cs="宋体"/>
          <w:b/>
          <w:bCs/>
          <w:sz w:val="24"/>
          <w:szCs w:val="24"/>
          <w:highlight w:val="none"/>
        </w:rPr>
      </w:pPr>
      <w:bookmarkStart w:id="13" w:name="_Toc420591645"/>
      <w:bookmarkStart w:id="14" w:name="_Toc421778367"/>
      <w:bookmarkStart w:id="15" w:name="_Toc425240466"/>
      <w:r>
        <w:rPr>
          <w:rFonts w:hint="eastAsia" w:ascii="宋体" w:hAnsi="宋体" w:cs="宋体"/>
          <w:b/>
          <w:bCs/>
          <w:sz w:val="24"/>
          <w:szCs w:val="24"/>
          <w:highlight w:val="none"/>
        </w:rPr>
        <w:t>3．谈判响应文件</w:t>
      </w:r>
      <w:bookmarkEnd w:id="13"/>
      <w:bookmarkEnd w:id="14"/>
      <w:bookmarkEnd w:id="15"/>
    </w:p>
    <w:p w14:paraId="64AA67A5">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3.1 谈判文件及谈判响应文件电子版的要求：本项目要求电子版为U盘，电子版须包含本次谈判所需的全部谈判响应资料。U盘面注明，供应商名称、项目名称及项目编号。</w:t>
      </w:r>
    </w:p>
    <w:p w14:paraId="39EA0A1B">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 谈判报价</w:t>
      </w:r>
    </w:p>
    <w:p w14:paraId="395CC66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3.2.2供应商提交的竞争性谈判响应文件以及供应商与采购代理机构就有关谈判的所有来往函电均应使用中文。</w:t>
      </w:r>
    </w:p>
    <w:p w14:paraId="4076FC4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3.2.3谈判应以人民币报价。任何包含非人民币报价的谈判将按无效谈判处理。</w:t>
      </w:r>
    </w:p>
    <w:p w14:paraId="7A474EC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3.3 谈判有效期</w:t>
      </w:r>
    </w:p>
    <w:p w14:paraId="0424CD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 在供应商须知前附表规定的谈判有效期内，供应商不得要求撤销或修改其谈判文件。</w:t>
      </w:r>
    </w:p>
    <w:p w14:paraId="64E9905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 出现特殊情况需要延长谈判有效期的，供应商以书面形式通知所有供应商延长谈判有效期。</w:t>
      </w:r>
    </w:p>
    <w:p w14:paraId="3B1CBFB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3.4 谈判保证金（本项目不收取保证金）</w:t>
      </w:r>
    </w:p>
    <w:p w14:paraId="7936BB2E">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3.5备选谈判方案</w:t>
      </w:r>
    </w:p>
    <w:p w14:paraId="03A5B52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除供应商须知前附表另有规定外，供应商不得递交备选谈判方案。</w:t>
      </w:r>
    </w:p>
    <w:p w14:paraId="5AE65AC2">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3.6谈判响应文件的编制</w:t>
      </w:r>
    </w:p>
    <w:p w14:paraId="78D2EFE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3.6.1 谈判响应文件应按“谈判文件格式”进行编写，如有必要，可以增加附页，作为谈判响应文件的组成部分。</w:t>
      </w:r>
    </w:p>
    <w:p w14:paraId="4A7171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3.6.2 谈判响应文件应当对谈判文件有关工期、谈判有效期、质量要求、技术标准和要求、谈判范围等实质性内容作出响应。</w:t>
      </w:r>
    </w:p>
    <w:p w14:paraId="77077DC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3.6.3 谈判响应文件必须用不褪色的墨水填写或打印，并注明“正本”、“副本”字样。谈判响应文件正副本均须采用A4纸装订且胶装成册，不得出现散页、重页、掉页现象，不得采用活页夹装订，编制目录，每一页的正下方清楚标明第几页、共几页等字样。谈判响应文件应尽量避免涂改、行间插字或删除。如果出现上述情况，改动之处应由供应商的法定代表人签字确认。所有要求签字（名）处，均须由签字（名）者本人用不褪色的蓝(黑)色墨水(汁)书写，不得用任何形式的图章代替。</w:t>
      </w:r>
    </w:p>
    <w:p w14:paraId="4951BD6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3.6.4 谈判响应文件资格部分以及技术和商务部分正本、副本份数见供应商须知前附表。当副本和正本不一致时，以正本为准。电子版谈判响应文件内容包括谈判响应文件的所有内容。</w:t>
      </w:r>
    </w:p>
    <w:p w14:paraId="35D223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3.6.5 所有谈判响应文件须按第六章规定的顺序编排、编制目录。并分别胶装成册。否则按无效响应处理。</w:t>
      </w:r>
    </w:p>
    <w:p w14:paraId="0C0EA8A3">
      <w:pPr>
        <w:spacing w:before="156" w:beforeLines="50" w:after="156" w:afterLines="50" w:line="360" w:lineRule="auto"/>
        <w:rPr>
          <w:rFonts w:ascii="宋体" w:hAnsi="宋体" w:cs="宋体"/>
          <w:b/>
          <w:bCs/>
          <w:sz w:val="24"/>
          <w:szCs w:val="24"/>
          <w:highlight w:val="none"/>
        </w:rPr>
      </w:pPr>
      <w:bookmarkStart w:id="16" w:name="_Toc421778368"/>
      <w:bookmarkStart w:id="17" w:name="_Toc425240467"/>
      <w:bookmarkStart w:id="18" w:name="_Toc420591646"/>
      <w:r>
        <w:rPr>
          <w:rFonts w:hint="eastAsia" w:ascii="宋体" w:hAnsi="宋体" w:cs="宋体"/>
          <w:b/>
          <w:bCs/>
          <w:sz w:val="24"/>
          <w:szCs w:val="24"/>
          <w:highlight w:val="none"/>
        </w:rPr>
        <w:t>4．</w:t>
      </w:r>
      <w:bookmarkEnd w:id="16"/>
      <w:bookmarkEnd w:id="17"/>
      <w:bookmarkEnd w:id="18"/>
      <w:r>
        <w:rPr>
          <w:rFonts w:hint="eastAsia" w:ascii="宋体" w:hAnsi="宋体" w:cs="宋体"/>
          <w:b/>
          <w:bCs/>
          <w:sz w:val="24"/>
          <w:szCs w:val="24"/>
          <w:highlight w:val="none"/>
        </w:rPr>
        <w:t>谈判响应</w:t>
      </w:r>
    </w:p>
    <w:p w14:paraId="055D5790">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 谈判响应文件的密封和标记</w:t>
      </w:r>
    </w:p>
    <w:p w14:paraId="5991BEC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谈判响应文件的密封：谈判响应文件须胶装成套且须用密封袋密封，包括谈判响应文件技术和商务部分（正本、副本）、电子版U盘、报价一览表（供应商需另外单独准备一份与正本内容一致的报价一览表），若与正本内容不一致，则按单独密封的报价一览表为准。具体包装、密封和标记要求见本须知“供应商须知前附表”规定。</w:t>
      </w:r>
    </w:p>
    <w:p w14:paraId="10970A2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4.1.2供应商名称应填写全称。</w:t>
      </w:r>
    </w:p>
    <w:p w14:paraId="2CB0C27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4.1.3未按谈判文件要求密封和加写标记的谈判响应文件，招标代理机构不予受理。</w:t>
      </w:r>
    </w:p>
    <w:p w14:paraId="4FF0060A">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 谈判响应文件的递交</w:t>
      </w:r>
    </w:p>
    <w:p w14:paraId="69E28C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4.2.1 供应商应在供应商须知前附表规定的谈判响应文件递交截止时间前递交谈判响应文件。</w:t>
      </w:r>
    </w:p>
    <w:p w14:paraId="68B4B8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4.2.2 供应商递交谈判响应文件的地点：见供应商须知前附表。</w:t>
      </w:r>
    </w:p>
    <w:p w14:paraId="597091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4.2.3 供应商所递交的谈判响应文件不予退还。</w:t>
      </w:r>
    </w:p>
    <w:p w14:paraId="0AF0507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4.2.4逾期送达的或者未送达指定地点的谈判响应文件，</w:t>
      </w:r>
      <w:bookmarkStart w:id="19" w:name="OLE_LINK50"/>
      <w:r>
        <w:rPr>
          <w:rFonts w:hint="eastAsia" w:ascii="宋体" w:hAnsi="宋体" w:cs="宋体"/>
          <w:sz w:val="24"/>
          <w:szCs w:val="24"/>
          <w:highlight w:val="none"/>
        </w:rPr>
        <w:t>招标代理机构</w:t>
      </w:r>
      <w:bookmarkEnd w:id="19"/>
      <w:r>
        <w:rPr>
          <w:rFonts w:hint="eastAsia" w:ascii="宋体" w:hAnsi="宋体" w:cs="宋体"/>
          <w:sz w:val="24"/>
          <w:szCs w:val="24"/>
          <w:highlight w:val="none"/>
        </w:rPr>
        <w:t>不予受理。</w:t>
      </w:r>
    </w:p>
    <w:p w14:paraId="52D02897">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 谈判响应文件的修改与撤回</w:t>
      </w:r>
    </w:p>
    <w:p w14:paraId="643BB3B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4.3.1 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14:paraId="1C524AE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4.3.2 供应商的修改或撤回或变动价格的通知应按本章第4条的规定编制、密封、标记和递交。</w:t>
      </w:r>
    </w:p>
    <w:p w14:paraId="238712E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4.3.3 在谈判响应文件递交截止时间之后，供应商不得对其谈判响应文件做任何修改或撤回。</w:t>
      </w:r>
    </w:p>
    <w:p w14:paraId="6EE1E911">
      <w:pPr>
        <w:spacing w:before="156" w:beforeLines="50" w:after="156" w:afterLines="50" w:line="360" w:lineRule="auto"/>
        <w:rPr>
          <w:rFonts w:ascii="宋体" w:hAnsi="宋体" w:cs="宋体"/>
          <w:b/>
          <w:bCs/>
          <w:sz w:val="24"/>
          <w:szCs w:val="24"/>
          <w:highlight w:val="none"/>
        </w:rPr>
      </w:pPr>
      <w:bookmarkStart w:id="20" w:name="_Toc425240468"/>
      <w:bookmarkStart w:id="21" w:name="_Toc420591647"/>
      <w:bookmarkStart w:id="22" w:name="_Toc421778369"/>
      <w:r>
        <w:rPr>
          <w:rFonts w:hint="eastAsia" w:ascii="宋体" w:hAnsi="宋体" w:cs="宋体"/>
          <w:b/>
          <w:bCs/>
          <w:sz w:val="24"/>
          <w:szCs w:val="24"/>
          <w:highlight w:val="none"/>
        </w:rPr>
        <w:t>5．</w:t>
      </w:r>
      <w:bookmarkEnd w:id="20"/>
      <w:bookmarkEnd w:id="21"/>
      <w:bookmarkEnd w:id="22"/>
      <w:r>
        <w:rPr>
          <w:rFonts w:hint="eastAsia" w:ascii="宋体" w:hAnsi="宋体" w:cs="宋体"/>
          <w:b/>
          <w:bCs/>
          <w:sz w:val="24"/>
          <w:szCs w:val="24"/>
          <w:highlight w:val="none"/>
        </w:rPr>
        <w:t>迟交的竞争性谈判响应文件</w:t>
      </w:r>
    </w:p>
    <w:p w14:paraId="29950FA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按照供应商须知的规定，采购代理机构将拒绝接受在规定的谈判截止时间后递交的任何竞争性谈判响应文件。</w:t>
      </w:r>
    </w:p>
    <w:p w14:paraId="733A3BA4">
      <w:pPr>
        <w:spacing w:before="156" w:beforeLines="50" w:after="156" w:afterLines="50" w:line="360" w:lineRule="auto"/>
        <w:rPr>
          <w:rFonts w:ascii="宋体" w:hAnsi="宋体" w:cs="宋体"/>
          <w:b/>
          <w:sz w:val="24"/>
          <w:szCs w:val="24"/>
          <w:highlight w:val="none"/>
        </w:rPr>
      </w:pPr>
      <w:bookmarkStart w:id="23" w:name="_Toc363473976"/>
      <w:bookmarkStart w:id="24" w:name="_Toc403077643"/>
      <w:bookmarkStart w:id="25" w:name="_Toc363474021"/>
      <w:bookmarkStart w:id="26" w:name="_Toc420591648"/>
      <w:bookmarkStart w:id="27" w:name="_Toc421778370"/>
      <w:bookmarkStart w:id="28" w:name="_Toc425240469"/>
      <w:r>
        <w:rPr>
          <w:rFonts w:hint="eastAsia" w:ascii="宋体" w:hAnsi="宋体" w:cs="宋体"/>
          <w:b/>
          <w:sz w:val="24"/>
          <w:szCs w:val="24"/>
          <w:highlight w:val="none"/>
        </w:rPr>
        <w:t>6、谈判与评标</w:t>
      </w:r>
      <w:bookmarkEnd w:id="23"/>
      <w:bookmarkEnd w:id="24"/>
      <w:bookmarkEnd w:id="25"/>
    </w:p>
    <w:p w14:paraId="4520CFE3">
      <w:pPr>
        <w:spacing w:line="360" w:lineRule="auto"/>
        <w:rPr>
          <w:rFonts w:ascii="宋体" w:hAnsi="宋体" w:cs="宋体"/>
          <w:b/>
          <w:sz w:val="24"/>
          <w:szCs w:val="24"/>
          <w:highlight w:val="none"/>
        </w:rPr>
      </w:pPr>
      <w:r>
        <w:rPr>
          <w:rFonts w:hint="eastAsia" w:ascii="宋体" w:hAnsi="宋体" w:cs="宋体"/>
          <w:b/>
          <w:sz w:val="24"/>
          <w:szCs w:val="24"/>
          <w:highlight w:val="none"/>
        </w:rPr>
        <w:t>6.1.谈判</w:t>
      </w:r>
    </w:p>
    <w:p w14:paraId="2D67623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 采购代理机构在规定的时间和地点组织竞争性谈判。谈判时所有供应商代表自愿参加，参加谈判的代表应签名报到以证明其出席。</w:t>
      </w:r>
    </w:p>
    <w:p w14:paraId="431A8C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6.1.1.2采购代理机构将做谈判记录，存档备查。</w:t>
      </w:r>
    </w:p>
    <w:p w14:paraId="65DC158B">
      <w:pPr>
        <w:spacing w:line="360" w:lineRule="auto"/>
        <w:rPr>
          <w:rFonts w:ascii="宋体" w:hAnsi="宋体" w:cs="宋体"/>
          <w:b/>
          <w:sz w:val="24"/>
          <w:szCs w:val="24"/>
          <w:highlight w:val="none"/>
        </w:rPr>
      </w:pPr>
      <w:r>
        <w:rPr>
          <w:rFonts w:hint="eastAsia" w:ascii="宋体" w:hAnsi="宋体" w:cs="宋体"/>
          <w:b/>
          <w:sz w:val="24"/>
          <w:szCs w:val="24"/>
          <w:highlight w:val="none"/>
        </w:rPr>
        <w:t>6.2．评审组织及评审原则</w:t>
      </w:r>
    </w:p>
    <w:p w14:paraId="09C8791C">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6.2.1按照《中华人民共和国政府采购法》、中华人民共和国财政部2017年第87号部长令--《政府采购货物和服务招标投标管理办法》的规定和关于印发《政府采购非招标采购方式管理办法》中华人民共和国财政部令第74号等，依法组建谈判小组。谈判小组由采购人代表和有关技术、经济等方面的专家组成，谈判小组按照竞争性谈判文件规定的评审方法独立进行评审工作。</w:t>
      </w:r>
    </w:p>
    <w:p w14:paraId="7255BD8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6.2.2竞争性谈判文件和竞争性谈判响应文件是评审的依据。在评审中，不得改变竞争性谈判文件中规定的评审标准、方法和成交条件。</w:t>
      </w:r>
    </w:p>
    <w:p w14:paraId="055AF2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6.2.3在评审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14:paraId="01CD8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6.2.4如果供应商在澄清规定期限内，未能答复或拒绝答复谈判小组提出的澄清要求，将由谈判小组根据其竞争性谈判响应文件按最大风险进行评审。</w:t>
      </w:r>
    </w:p>
    <w:p w14:paraId="5A2CB53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6.2.5谈判过程中的实质性变动：</w:t>
      </w:r>
    </w:p>
    <w:p w14:paraId="7625A3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14:paraId="611AC5D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6.2.5.2对竞争性谈判文件做出的实质性变动是谈判文件的有效组成部分，谈判小组应当及时以书面形式通知所有参加谈判的供应商。</w:t>
      </w:r>
    </w:p>
    <w:p w14:paraId="1A2D9A8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6.2.6竞争性谈判响应文件的初审（含资格性检查和符合性检查）</w:t>
      </w:r>
    </w:p>
    <w:p w14:paraId="01BECD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6.2.6.1初审将审查竞争性谈判响应文件是否完整、资格证明是否齐全等。</w:t>
      </w:r>
    </w:p>
    <w:p w14:paraId="3D81E29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6.2.6.2计算错误将按以下方法更正：若单价计算的结果与总价不一致，以单价为准修改总价；若用文字表示的数值与用数字表示的数值不一致，以文字表示的数值为准。如果“报价一览表”中的总价与谈判的其他文件中的总价不一致，以“报价一览表”中的总价为准。如果供应商不接受对其错误的更正，其谈判将被拒绝。</w:t>
      </w:r>
    </w:p>
    <w:p w14:paraId="7C12B7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6.2.6.3对于竞争性谈判响应文件中明显的标点符号错误或不构成实质性偏差的不正规、不一致或不规则，采购方可以接受。</w:t>
      </w:r>
    </w:p>
    <w:p w14:paraId="6CC08FA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6.2.6.4在详细评审之前，根据本须知第6.2.6.5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14:paraId="499778B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6.2.6.5实质上没有响应竞争性谈判文件要求的谈判将被拒绝。供应商不得通过修正或撤销不符合要求的偏离从而使其谈判成为实质性响应的谈判。如发现下列情况之一的，其谈判将构成非实质性响应，按无效谈判处理：</w:t>
      </w:r>
    </w:p>
    <w:p w14:paraId="4B4131E2">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1）没有按照竞争性谈判文件要求提供的竞争性谈判响应文件或竞争性谈判响应文件构成有重大缺项；</w:t>
      </w:r>
    </w:p>
    <w:p w14:paraId="40C1C438">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2）竞争性谈判响应文件未按竞争性谈判文件要求密封、签署、盖章的；</w:t>
      </w:r>
    </w:p>
    <w:p w14:paraId="59738EB1">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3）资格证明不全的或无效的，或不符合国家规定的；</w:t>
      </w:r>
    </w:p>
    <w:p w14:paraId="6FFC91FC">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4）竞争性谈判响应文件无供应商公章、无法定代表人签字（盖章）或签字（盖章）人无法定代表人有效委托书的；</w:t>
      </w:r>
    </w:p>
    <w:p w14:paraId="76098A73">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w:t>
      </w:r>
      <w:r>
        <w:rPr>
          <w:rFonts w:hint="eastAsia" w:ascii="宋体" w:hAnsi="宋体" w:cs="宋体"/>
          <w:b/>
          <w:bCs/>
          <w:spacing w:val="-6"/>
          <w:sz w:val="24"/>
          <w:szCs w:val="24"/>
          <w:highlight w:val="none"/>
        </w:rPr>
        <w:t>无谈判有效期或有效期达不到竞争性谈判文件要求的</w:t>
      </w:r>
      <w:r>
        <w:rPr>
          <w:rFonts w:hint="eastAsia" w:ascii="宋体" w:hAnsi="宋体" w:cs="宋体"/>
          <w:b/>
          <w:bCs/>
          <w:sz w:val="24"/>
          <w:szCs w:val="24"/>
          <w:highlight w:val="none"/>
        </w:rPr>
        <w:t>；</w:t>
      </w:r>
    </w:p>
    <w:p w14:paraId="29E4CFC2">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6）供应商在同一份竞争性谈判响应文件中，有两个或多个报价的；</w:t>
      </w:r>
    </w:p>
    <w:p w14:paraId="1E7BD66C">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7）存在有重大缺漏项和重大偏离的；</w:t>
      </w:r>
    </w:p>
    <w:p w14:paraId="65520BA8">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8）供应商有串通谈判、以他人名义谈判、行贿、提供虚假证明（包括第三方提供的虚假证明），开具虚假资质，出现虚假应答的，除按无效文件处理外，还将按照政府采购的有关规定进行处罚；</w:t>
      </w:r>
    </w:p>
    <w:p w14:paraId="3C762484">
      <w:pPr>
        <w:tabs>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9）谈判总报价高于竞争性谈判文件公布的采购预算或最高限价的。</w:t>
      </w:r>
    </w:p>
    <w:p w14:paraId="39C999FA">
      <w:pPr>
        <w:tabs>
          <w:tab w:val="left" w:pos="1260"/>
        </w:tabs>
        <w:spacing w:line="360" w:lineRule="auto"/>
        <w:ind w:firstLine="498" w:firstLineChars="200"/>
        <w:rPr>
          <w:rFonts w:ascii="宋体" w:hAnsi="宋体" w:cs="宋体"/>
          <w:b/>
          <w:spacing w:val="4"/>
          <w:sz w:val="24"/>
          <w:szCs w:val="24"/>
          <w:highlight w:val="none"/>
        </w:rPr>
      </w:pPr>
      <w:r>
        <w:rPr>
          <w:rFonts w:hint="eastAsia" w:ascii="宋体" w:hAnsi="宋体" w:cs="宋体"/>
          <w:b/>
          <w:spacing w:val="4"/>
          <w:sz w:val="24"/>
          <w:szCs w:val="24"/>
          <w:highlight w:val="none"/>
        </w:rPr>
        <w:t>10）供应商有下列情形之一的，视为投标人串通投标，其投标无效：</w:t>
      </w:r>
    </w:p>
    <w:p w14:paraId="6273461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（一）不同投标人的投标文件由同一单位或者个人编制；</w:t>
      </w:r>
    </w:p>
    <w:p w14:paraId="1C56710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（二）不同投标人委托同一单位或者个人办理投标事宜；</w:t>
      </w:r>
    </w:p>
    <w:p w14:paraId="6D6170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（三）不同投标人的投标文件载明的项目管理成员或者联系人员为同一人；</w:t>
      </w:r>
    </w:p>
    <w:p w14:paraId="6245E79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（四）不同投标人的投标文件异常一致或者投标报价呈规律性差异；</w:t>
      </w:r>
    </w:p>
    <w:p w14:paraId="5F98977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（五）不同投标人的投标文件相互混装；</w:t>
      </w:r>
    </w:p>
    <w:p w14:paraId="22E02E6E">
      <w:pPr>
        <w:spacing w:line="360" w:lineRule="auto"/>
        <w:rPr>
          <w:rFonts w:ascii="宋体" w:hAnsi="宋体" w:cs="宋体"/>
          <w:b/>
          <w:sz w:val="24"/>
          <w:szCs w:val="24"/>
          <w:highlight w:val="none"/>
        </w:rPr>
      </w:pPr>
      <w:r>
        <w:rPr>
          <w:rFonts w:hint="eastAsia" w:ascii="宋体" w:hAnsi="宋体" w:cs="宋体"/>
          <w:b/>
          <w:sz w:val="24"/>
          <w:szCs w:val="24"/>
          <w:highlight w:val="none"/>
        </w:rPr>
        <w:t>6.3．评审过程的保密</w:t>
      </w:r>
    </w:p>
    <w:p w14:paraId="1941AEA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谈判小组成员和与评审活动有关的工作人员不得泄露有关竞争性谈判响应文件的评审和比较、成交候选人的推荐以及与评审有关的其他情况。</w:t>
      </w:r>
    </w:p>
    <w:p w14:paraId="5165218A">
      <w:pPr>
        <w:spacing w:line="360" w:lineRule="auto"/>
        <w:rPr>
          <w:rFonts w:ascii="宋体" w:hAnsi="宋体" w:cs="宋体"/>
          <w:b/>
          <w:sz w:val="24"/>
          <w:szCs w:val="24"/>
          <w:highlight w:val="none"/>
        </w:rPr>
      </w:pPr>
      <w:r>
        <w:rPr>
          <w:rFonts w:hint="eastAsia" w:ascii="宋体" w:hAnsi="宋体" w:cs="宋体"/>
          <w:b/>
          <w:sz w:val="24"/>
          <w:szCs w:val="24"/>
          <w:highlight w:val="none"/>
        </w:rPr>
        <w:t>6.4．评审方法</w:t>
      </w:r>
    </w:p>
    <w:p w14:paraId="77FAB1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中华人民共和国政府采购法》、《中华人民共和国政府采购法实施条例》、中华人民共和国财政部2017年第87号部长令--《政府采购货物和服务招标投标管理办法》的规定和中华人民共和国财政部令第74号--《政府采购非招标采购方式管理办法》的规定，依法组建谈判小组。本次评审采用最低评标价法，谈判小组由采购人代表和有关技术、经济等方面的专家组成，谈判小组按照竞争性谈判文件规定的评审方法独立进行评审工作。根据排名先后确定成交候选供应商。</w:t>
      </w:r>
    </w:p>
    <w:p w14:paraId="2BAF25E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最低评标价法，即在全部满足竞争性谈判文件实质性要求前提下，依据统一的价格要素评定最低报价，以提出最低报价的谈判供应商作为成交候选供应商并依次排序。</w:t>
      </w:r>
    </w:p>
    <w:p w14:paraId="021A3F07">
      <w:pPr>
        <w:spacing w:line="360" w:lineRule="auto"/>
        <w:rPr>
          <w:rFonts w:ascii="宋体" w:hAnsi="宋体" w:cs="宋体"/>
          <w:b/>
          <w:sz w:val="24"/>
          <w:szCs w:val="24"/>
          <w:highlight w:val="none"/>
        </w:rPr>
      </w:pPr>
      <w:r>
        <w:rPr>
          <w:rFonts w:hint="eastAsia" w:ascii="宋体" w:hAnsi="宋体" w:cs="宋体"/>
          <w:b/>
          <w:sz w:val="24"/>
          <w:szCs w:val="24"/>
          <w:highlight w:val="none"/>
        </w:rPr>
        <w:t>6.5评审程序</w:t>
      </w:r>
    </w:p>
    <w:p w14:paraId="3671FE8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按照竞争性谈判响应文件初审、澄清有关问题、比较与评价、推荐成交候选供应商名单的工作程序进行评审。在上一步评审中被废标者，不进入下一步的评审。</w:t>
      </w:r>
    </w:p>
    <w:p w14:paraId="19DB5BD1">
      <w:pPr>
        <w:spacing w:line="360" w:lineRule="auto"/>
        <w:ind w:firstLine="496" w:firstLineChars="200"/>
        <w:rPr>
          <w:rFonts w:ascii="宋体" w:hAnsi="宋体" w:cs="宋体"/>
          <w:spacing w:val="4"/>
          <w:sz w:val="24"/>
          <w:szCs w:val="24"/>
          <w:highlight w:val="none"/>
        </w:rPr>
      </w:pPr>
      <w:r>
        <w:rPr>
          <w:rFonts w:hint="eastAsia" w:ascii="宋体" w:hAnsi="宋体" w:cs="宋体"/>
          <w:spacing w:val="4"/>
          <w:sz w:val="24"/>
          <w:szCs w:val="24"/>
          <w:highlight w:val="none"/>
        </w:rPr>
        <w:t>按照以下内容对谈判响应文件初审，一项不合格即为无效谈判</w:t>
      </w:r>
    </w:p>
    <w:p w14:paraId="6B56DB21">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1、谈判响应文件的资格性检查</w:t>
      </w:r>
    </w:p>
    <w:p w14:paraId="6CC7A910">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采购人及代理机构对供应商的谈判响应文件资格部分进行资格性审查，以确定其是否符合谈判文件要求。</w:t>
      </w:r>
    </w:p>
    <w:p w14:paraId="11AFB734">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2、谈判响应文件的符合性审查：</w:t>
      </w:r>
    </w:p>
    <w:p w14:paraId="3B3E09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谈判小组对符合资格的供应商的谈判响应文件进行符合性审查，以确定其是否满足谈判响应文件的商务、技术等实质性要求。</w:t>
      </w:r>
    </w:p>
    <w:p w14:paraId="057C4B77">
      <w:pPr>
        <w:pStyle w:val="8"/>
        <w:spacing w:before="156" w:beforeLines="50" w:line="360" w:lineRule="auto"/>
        <w:ind w:firstLine="561"/>
        <w:jc w:val="center"/>
        <w:rPr>
          <w:rFonts w:ascii="宋体" w:hAnsi="宋体" w:cs="宋体"/>
          <w:b/>
          <w:sz w:val="24"/>
          <w:szCs w:val="24"/>
          <w:highlight w:val="none"/>
        </w:rPr>
      </w:pPr>
      <w:r>
        <w:rPr>
          <w:rFonts w:hint="eastAsia" w:ascii="宋体" w:hAnsi="宋体" w:cs="宋体"/>
          <w:b/>
          <w:sz w:val="24"/>
          <w:szCs w:val="24"/>
          <w:highlight w:val="none"/>
        </w:rPr>
        <w:t>符合性审查因素</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108"/>
        <w:gridCol w:w="6207"/>
      </w:tblGrid>
      <w:tr w14:paraId="5F70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574" w:type="pct"/>
            <w:vAlign w:val="center"/>
          </w:tcPr>
          <w:p w14:paraId="59AC8646">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122" w:type="pct"/>
            <w:vAlign w:val="center"/>
          </w:tcPr>
          <w:p w14:paraId="793D87C0">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符合性审查类别</w:t>
            </w:r>
          </w:p>
        </w:tc>
        <w:tc>
          <w:tcPr>
            <w:tcW w:w="3303" w:type="pct"/>
            <w:vAlign w:val="center"/>
          </w:tcPr>
          <w:p w14:paraId="578AED4C">
            <w:pPr>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审查内容</w:t>
            </w:r>
          </w:p>
        </w:tc>
      </w:tr>
      <w:tr w14:paraId="3C0A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exact"/>
        </w:trPr>
        <w:tc>
          <w:tcPr>
            <w:tcW w:w="574" w:type="pct"/>
            <w:vAlign w:val="center"/>
          </w:tcPr>
          <w:p w14:paraId="2882000B">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1</w:t>
            </w:r>
          </w:p>
        </w:tc>
        <w:tc>
          <w:tcPr>
            <w:tcW w:w="1122" w:type="pct"/>
            <w:vAlign w:val="center"/>
          </w:tcPr>
          <w:p w14:paraId="5E8A61BE">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谈判响应文件的完整性审查</w:t>
            </w:r>
          </w:p>
        </w:tc>
        <w:tc>
          <w:tcPr>
            <w:tcW w:w="3303" w:type="pct"/>
            <w:vAlign w:val="center"/>
          </w:tcPr>
          <w:p w14:paraId="2179CCDD">
            <w:pPr>
              <w:spacing w:line="360" w:lineRule="exact"/>
              <w:rPr>
                <w:rFonts w:ascii="宋体" w:hAnsi="宋体" w:cs="宋体"/>
                <w:sz w:val="24"/>
                <w:szCs w:val="24"/>
                <w:highlight w:val="none"/>
              </w:rPr>
            </w:pPr>
            <w:r>
              <w:rPr>
                <w:rFonts w:hint="eastAsia" w:ascii="宋体" w:hAnsi="宋体" w:cs="宋体"/>
                <w:sz w:val="24"/>
                <w:szCs w:val="24"/>
                <w:highlight w:val="none"/>
              </w:rPr>
              <w:t>1、谈判响应文件是否按照谈判文件要求的格式编写；</w:t>
            </w:r>
          </w:p>
          <w:p w14:paraId="06A1A15A">
            <w:pPr>
              <w:spacing w:line="360" w:lineRule="exact"/>
              <w:ind w:left="12" w:hanging="12" w:hangingChars="5"/>
              <w:jc w:val="left"/>
              <w:rPr>
                <w:rFonts w:ascii="宋体" w:hAnsi="宋体" w:cs="宋体"/>
                <w:sz w:val="24"/>
                <w:szCs w:val="24"/>
                <w:highlight w:val="none"/>
              </w:rPr>
            </w:pPr>
            <w:r>
              <w:rPr>
                <w:rFonts w:hint="eastAsia" w:ascii="宋体" w:hAnsi="宋体" w:cs="宋体"/>
                <w:sz w:val="24"/>
                <w:szCs w:val="24"/>
                <w:highlight w:val="none"/>
              </w:rPr>
              <w:t>2、谈判响应内容是否有重大缺漏项。</w:t>
            </w:r>
          </w:p>
        </w:tc>
      </w:tr>
      <w:tr w14:paraId="2E9E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574" w:type="pct"/>
            <w:vAlign w:val="center"/>
          </w:tcPr>
          <w:p w14:paraId="293C26D9">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2</w:t>
            </w:r>
          </w:p>
        </w:tc>
        <w:tc>
          <w:tcPr>
            <w:tcW w:w="1122" w:type="pct"/>
            <w:vAlign w:val="center"/>
          </w:tcPr>
          <w:p w14:paraId="3F07614C">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谈判响应文件的有效性审查</w:t>
            </w:r>
          </w:p>
        </w:tc>
        <w:tc>
          <w:tcPr>
            <w:tcW w:w="3303" w:type="pct"/>
            <w:vAlign w:val="center"/>
          </w:tcPr>
          <w:p w14:paraId="26A61429">
            <w:pPr>
              <w:spacing w:line="360" w:lineRule="exact"/>
              <w:rPr>
                <w:rFonts w:ascii="宋体" w:hAnsi="宋体" w:cs="宋体"/>
                <w:sz w:val="24"/>
                <w:szCs w:val="24"/>
                <w:highlight w:val="none"/>
              </w:rPr>
            </w:pPr>
            <w:r>
              <w:rPr>
                <w:rFonts w:hint="eastAsia" w:ascii="宋体" w:hAnsi="宋体" w:cs="宋体"/>
                <w:sz w:val="24"/>
                <w:szCs w:val="24"/>
                <w:highlight w:val="none"/>
              </w:rPr>
              <w:t>谈判响应文件的签署、加盖印章是否合格、有效；提供的各种证明文件、数据、资料是否真实、有效。</w:t>
            </w:r>
          </w:p>
        </w:tc>
      </w:tr>
      <w:tr w14:paraId="2269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trPr>
        <w:tc>
          <w:tcPr>
            <w:tcW w:w="574" w:type="pct"/>
            <w:vAlign w:val="center"/>
          </w:tcPr>
          <w:p w14:paraId="0F7EC447">
            <w:pPr>
              <w:spacing w:line="360" w:lineRule="exact"/>
              <w:ind w:right="-107" w:rightChars="-51"/>
              <w:jc w:val="center"/>
              <w:rPr>
                <w:rFonts w:ascii="宋体" w:hAnsi="宋体" w:cs="宋体"/>
                <w:b/>
                <w:sz w:val="24"/>
                <w:szCs w:val="24"/>
                <w:highlight w:val="none"/>
              </w:rPr>
            </w:pPr>
            <w:r>
              <w:rPr>
                <w:rFonts w:hint="eastAsia" w:ascii="宋体" w:hAnsi="宋体" w:cs="宋体"/>
                <w:b/>
                <w:sz w:val="24"/>
                <w:szCs w:val="24"/>
                <w:highlight w:val="none"/>
              </w:rPr>
              <w:t>3</w:t>
            </w:r>
          </w:p>
        </w:tc>
        <w:tc>
          <w:tcPr>
            <w:tcW w:w="1122" w:type="pct"/>
            <w:vAlign w:val="center"/>
          </w:tcPr>
          <w:p w14:paraId="37ADC01E">
            <w:pPr>
              <w:spacing w:line="360" w:lineRule="exact"/>
              <w:jc w:val="center"/>
              <w:rPr>
                <w:rFonts w:ascii="宋体" w:hAnsi="宋体" w:cs="宋体"/>
                <w:sz w:val="24"/>
                <w:szCs w:val="24"/>
                <w:highlight w:val="none"/>
              </w:rPr>
            </w:pPr>
            <w:r>
              <w:rPr>
                <w:rFonts w:hint="eastAsia" w:ascii="宋体" w:hAnsi="宋体" w:cs="宋体"/>
                <w:b/>
                <w:spacing w:val="4"/>
                <w:sz w:val="24"/>
                <w:szCs w:val="24"/>
                <w:highlight w:val="none"/>
              </w:rPr>
              <w:t>谈判响应文件的响应性审查</w:t>
            </w:r>
          </w:p>
        </w:tc>
        <w:tc>
          <w:tcPr>
            <w:tcW w:w="3303" w:type="pct"/>
            <w:vAlign w:val="center"/>
          </w:tcPr>
          <w:p w14:paraId="3769EBFF">
            <w:pPr>
              <w:spacing w:line="360" w:lineRule="exact"/>
              <w:rPr>
                <w:rFonts w:ascii="宋体" w:hAnsi="宋体" w:cs="宋体"/>
                <w:sz w:val="24"/>
                <w:szCs w:val="24"/>
                <w:highlight w:val="none"/>
              </w:rPr>
            </w:pPr>
            <w:r>
              <w:rPr>
                <w:rFonts w:hint="eastAsia" w:ascii="宋体" w:hAnsi="宋体" w:cs="宋体"/>
                <w:sz w:val="24"/>
                <w:szCs w:val="24"/>
                <w:highlight w:val="none"/>
              </w:rPr>
              <w:t>1、谈判响应报价是否超过预算；</w:t>
            </w:r>
          </w:p>
          <w:p w14:paraId="612E922A">
            <w:pPr>
              <w:spacing w:line="360" w:lineRule="exact"/>
              <w:rPr>
                <w:rFonts w:ascii="宋体" w:hAnsi="宋体" w:cs="宋体"/>
                <w:sz w:val="24"/>
                <w:szCs w:val="24"/>
                <w:highlight w:val="none"/>
              </w:rPr>
            </w:pPr>
            <w:r>
              <w:rPr>
                <w:rFonts w:hint="eastAsia" w:ascii="宋体" w:hAnsi="宋体" w:cs="宋体"/>
                <w:sz w:val="24"/>
                <w:szCs w:val="24"/>
                <w:highlight w:val="none"/>
              </w:rPr>
              <w:t>2、谈判有效期是否符合谈判文件的要求；</w:t>
            </w:r>
          </w:p>
          <w:p w14:paraId="6B6942F4">
            <w:pPr>
              <w:spacing w:line="360" w:lineRule="exact"/>
              <w:rPr>
                <w:rFonts w:ascii="宋体" w:hAnsi="宋体" w:cs="宋体"/>
                <w:sz w:val="24"/>
                <w:szCs w:val="24"/>
                <w:highlight w:val="none"/>
              </w:rPr>
            </w:pPr>
            <w:r>
              <w:rPr>
                <w:rFonts w:hint="eastAsia" w:ascii="宋体" w:hAnsi="宋体" w:cs="宋体"/>
                <w:sz w:val="24"/>
                <w:szCs w:val="24"/>
                <w:highlight w:val="none"/>
              </w:rPr>
              <w:t>3、服务期是否符合谈判文件的要求；</w:t>
            </w:r>
          </w:p>
          <w:p w14:paraId="255793D9">
            <w:pPr>
              <w:spacing w:line="360" w:lineRule="exact"/>
              <w:rPr>
                <w:rFonts w:ascii="宋体" w:hAnsi="宋体" w:cs="宋体"/>
                <w:sz w:val="24"/>
                <w:szCs w:val="24"/>
                <w:highlight w:val="none"/>
              </w:rPr>
            </w:pPr>
            <w:r>
              <w:rPr>
                <w:rFonts w:hint="eastAsia" w:ascii="宋体" w:hAnsi="宋体" w:cs="宋体"/>
                <w:sz w:val="24"/>
                <w:szCs w:val="24"/>
                <w:highlight w:val="none"/>
              </w:rPr>
              <w:t>4、谈判响应文件是否实质性响应了谈判文件要求的全部条款、条件和要求；</w:t>
            </w:r>
          </w:p>
          <w:p w14:paraId="2B08ADB9">
            <w:pPr>
              <w:spacing w:line="360" w:lineRule="exact"/>
              <w:rPr>
                <w:rFonts w:ascii="宋体" w:hAnsi="宋体" w:cs="宋体"/>
                <w:b/>
                <w:bCs/>
                <w:sz w:val="24"/>
                <w:szCs w:val="24"/>
                <w:highlight w:val="none"/>
              </w:rPr>
            </w:pPr>
            <w:r>
              <w:rPr>
                <w:rFonts w:hint="eastAsia" w:ascii="宋体" w:hAnsi="宋体" w:cs="宋体"/>
                <w:b/>
                <w:bCs/>
                <w:sz w:val="24"/>
                <w:szCs w:val="24"/>
                <w:highlight w:val="none"/>
              </w:rPr>
              <w:t>注：技术要求与性能指标不允许负偏离，任意一项负偏离按无效响应处理。</w:t>
            </w:r>
          </w:p>
          <w:p w14:paraId="044FF9F1">
            <w:pPr>
              <w:spacing w:line="360" w:lineRule="exact"/>
              <w:rPr>
                <w:rFonts w:ascii="宋体" w:hAnsi="宋体" w:cs="宋体"/>
                <w:sz w:val="24"/>
                <w:szCs w:val="24"/>
                <w:highlight w:val="none"/>
              </w:rPr>
            </w:pPr>
            <w:r>
              <w:rPr>
                <w:rFonts w:hint="eastAsia" w:ascii="宋体" w:hAnsi="宋体" w:cs="宋体"/>
                <w:sz w:val="24"/>
                <w:szCs w:val="24"/>
                <w:highlight w:val="none"/>
              </w:rPr>
              <w:t>5、无其他谈判文件或法规明确规定响应无效的事项。</w:t>
            </w:r>
          </w:p>
        </w:tc>
      </w:tr>
      <w:tr w14:paraId="6BCF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696" w:type="pct"/>
            <w:gridSpan w:val="2"/>
            <w:vAlign w:val="center"/>
          </w:tcPr>
          <w:p w14:paraId="72E994F7">
            <w:pPr>
              <w:spacing w:line="360" w:lineRule="exact"/>
              <w:jc w:val="center"/>
              <w:rPr>
                <w:rFonts w:ascii="宋体" w:hAnsi="宋体" w:cs="宋体"/>
                <w:b/>
                <w:sz w:val="24"/>
                <w:szCs w:val="24"/>
                <w:highlight w:val="none"/>
              </w:rPr>
            </w:pPr>
            <w:r>
              <w:rPr>
                <w:rFonts w:hint="eastAsia" w:ascii="宋体" w:hAnsi="宋体" w:cs="宋体"/>
                <w:b/>
                <w:sz w:val="24"/>
                <w:szCs w:val="24"/>
                <w:highlight w:val="none"/>
              </w:rPr>
              <w:t>说明</w:t>
            </w:r>
          </w:p>
        </w:tc>
        <w:tc>
          <w:tcPr>
            <w:tcW w:w="3303" w:type="pct"/>
            <w:vAlign w:val="center"/>
          </w:tcPr>
          <w:p w14:paraId="5166EB16">
            <w:pPr>
              <w:spacing w:line="360" w:lineRule="exact"/>
              <w:rPr>
                <w:rFonts w:ascii="宋体" w:hAnsi="宋体" w:cs="宋体"/>
                <w:sz w:val="24"/>
                <w:szCs w:val="24"/>
                <w:highlight w:val="none"/>
              </w:rPr>
            </w:pPr>
            <w:r>
              <w:rPr>
                <w:rFonts w:hint="eastAsia" w:ascii="宋体" w:hAnsi="宋体" w:cs="宋体"/>
                <w:sz w:val="24"/>
                <w:szCs w:val="24"/>
                <w:highlight w:val="none"/>
              </w:rPr>
              <w:t>以上审查内容有一项不合格即按照无效谈判响应处理</w:t>
            </w:r>
          </w:p>
        </w:tc>
      </w:tr>
    </w:tbl>
    <w:p w14:paraId="1B539944">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评委会对报价明显偏低的审查：</w:t>
      </w:r>
    </w:p>
    <w:p w14:paraId="11BD75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与各供应商谈判结束后，供应商提交二次报价，谈判小组认为供应商的二次报价明显低于其他通过符合性审查供应商的报价，有可能影响服务质量或者不能诚信履约的，应当要求其在谈判现场合理的时间内提供书面说明，必要时提交相关证明材料；供应商不能证明其报价合理性的，谈判小组应当将其作为无效谈判响应处理。</w:t>
      </w:r>
    </w:p>
    <w:p w14:paraId="4954EC1E">
      <w:pPr>
        <w:keepNext/>
        <w:keepLines/>
        <w:spacing w:before="312" w:beforeLines="100" w:after="156" w:afterLines="50" w:line="360" w:lineRule="auto"/>
        <w:rPr>
          <w:rFonts w:ascii="宋体" w:hAnsi="宋体" w:cs="宋体"/>
          <w:b/>
          <w:sz w:val="24"/>
          <w:szCs w:val="24"/>
          <w:highlight w:val="none"/>
        </w:rPr>
      </w:pPr>
      <w:r>
        <w:rPr>
          <w:rFonts w:hint="eastAsia" w:ascii="宋体" w:hAnsi="宋体" w:cs="宋体"/>
          <w:b/>
          <w:sz w:val="24"/>
          <w:szCs w:val="24"/>
          <w:highlight w:val="none"/>
        </w:rPr>
        <w:t>7、成交、通知与签约</w:t>
      </w:r>
    </w:p>
    <w:bookmarkEnd w:id="26"/>
    <w:bookmarkEnd w:id="27"/>
    <w:bookmarkEnd w:id="28"/>
    <w:p w14:paraId="7BA7BE4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7.1谈判小组应当从质量和服务均能满足谈判文件实质性响应要求的供应商中，按照最后报价由低到高的顺序推荐3名成交候选人。（注：因落实政府采购政策进行价格调整的，以调整后的价格作为评审价，详见供应商须知前附表）。</w:t>
      </w:r>
    </w:p>
    <w:p w14:paraId="5963B34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7.2采购人根据谈判报告中推荐的成交候选人排列顺序，确定排名第一的为成交人。</w:t>
      </w:r>
    </w:p>
    <w:p w14:paraId="6B281C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7.3</w:t>
      </w:r>
      <w:r>
        <w:rPr>
          <w:rFonts w:hint="eastAsia" w:ascii="宋体" w:hAnsi="宋体" w:cs="宋体"/>
          <w:sz w:val="24"/>
          <w:highlight w:val="none"/>
        </w:rPr>
        <w:t>排名第一的成交候选人放弃成交、在规定期限内未能签订合同、因不可抗力不能履行合同，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cs="宋体"/>
          <w:sz w:val="24"/>
          <w:szCs w:val="24"/>
          <w:highlight w:val="none"/>
        </w:rPr>
        <w:t>。</w:t>
      </w:r>
    </w:p>
    <w:p w14:paraId="424619FF">
      <w:pPr>
        <w:spacing w:line="500" w:lineRule="exact"/>
        <w:ind w:firstLine="480" w:firstLineChars="200"/>
        <w:rPr>
          <w:rFonts w:ascii="宋体" w:hAnsi="宋体" w:cs="宋体"/>
          <w:sz w:val="24"/>
          <w:highlight w:val="none"/>
        </w:rPr>
      </w:pPr>
      <w:r>
        <w:rPr>
          <w:rFonts w:hint="eastAsia" w:ascii="宋体" w:hAnsi="宋体" w:cs="宋体"/>
          <w:sz w:val="24"/>
          <w:szCs w:val="24"/>
          <w:highlight w:val="none"/>
        </w:rPr>
        <w:t>7.4</w:t>
      </w:r>
      <w:r>
        <w:rPr>
          <w:rFonts w:ascii="宋体" w:hAnsi="宋体" w:cs="宋体"/>
          <w:sz w:val="24"/>
          <w:highlight w:val="none"/>
        </w:rPr>
        <w:t>最终评审报价相同的，谈判小组优先推荐节能清单(非强制类)、 环保清单内的产品，再按照综合技术指标优劣顺序推荐。</w:t>
      </w:r>
    </w:p>
    <w:p w14:paraId="57C2D7B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7.5成交人确定之后，成交结果将在财政部门指定的政府采购信息发布媒体上公告。</w:t>
      </w:r>
    </w:p>
    <w:p w14:paraId="2D62751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7.6供应商或者其他利害关系人对评审结果有异议的，应当在法律规定的时间内提出。</w:t>
      </w:r>
    </w:p>
    <w:p w14:paraId="1418307C">
      <w:pPr>
        <w:spacing w:line="500" w:lineRule="exact"/>
        <w:rPr>
          <w:rFonts w:ascii="宋体" w:hAnsi="宋体" w:cs="宋体"/>
          <w:b/>
          <w:sz w:val="24"/>
          <w:szCs w:val="24"/>
          <w:highlight w:val="none"/>
        </w:rPr>
      </w:pPr>
      <w:r>
        <w:rPr>
          <w:rFonts w:hint="eastAsia" w:ascii="宋体" w:hAnsi="宋体" w:cs="宋体"/>
          <w:b/>
          <w:sz w:val="24"/>
          <w:szCs w:val="24"/>
          <w:highlight w:val="none"/>
        </w:rPr>
        <w:t>8．成交与落标通知</w:t>
      </w:r>
    </w:p>
    <w:p w14:paraId="4A66D61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8.1 采购代理机构向成交人发出《成交通知书》。 </w:t>
      </w:r>
    </w:p>
    <w:p w14:paraId="604751F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8.2成交通知书对采购人和成交人具有同等法律效力。成交通知书发出之后，采购人改变成交结果，或者成交人放弃成交，应当承担相应的法律责任。</w:t>
      </w:r>
    </w:p>
    <w:p w14:paraId="7F5942C7">
      <w:pPr>
        <w:spacing w:line="500" w:lineRule="exact"/>
        <w:rPr>
          <w:rFonts w:ascii="宋体" w:hAnsi="宋体" w:cs="宋体"/>
          <w:b/>
          <w:sz w:val="24"/>
          <w:szCs w:val="24"/>
          <w:highlight w:val="none"/>
        </w:rPr>
      </w:pPr>
      <w:r>
        <w:rPr>
          <w:rFonts w:hint="eastAsia" w:ascii="宋体" w:hAnsi="宋体" w:cs="宋体"/>
          <w:b/>
          <w:sz w:val="24"/>
          <w:szCs w:val="24"/>
          <w:highlight w:val="none"/>
        </w:rPr>
        <w:t>9. 成交合同的签订</w:t>
      </w:r>
    </w:p>
    <w:p w14:paraId="1748364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14:paraId="6CEA2EA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9.2采购人自采购合同签订之日起七个工作日内，将采购合同副本报同级人民政府财政部门备案。</w:t>
      </w:r>
    </w:p>
    <w:p w14:paraId="6765EFC7">
      <w:pPr>
        <w:spacing w:line="500" w:lineRule="exact"/>
        <w:rPr>
          <w:rFonts w:ascii="宋体" w:hAnsi="宋体" w:cs="宋体"/>
          <w:b/>
          <w:sz w:val="24"/>
          <w:szCs w:val="24"/>
          <w:highlight w:val="none"/>
        </w:rPr>
      </w:pPr>
      <w:r>
        <w:rPr>
          <w:rFonts w:hint="eastAsia" w:ascii="宋体" w:hAnsi="宋体" w:cs="宋体"/>
          <w:b/>
          <w:sz w:val="24"/>
          <w:szCs w:val="24"/>
          <w:highlight w:val="none"/>
        </w:rPr>
        <w:t>10．成交代理服务费</w:t>
      </w:r>
    </w:p>
    <w:p w14:paraId="784E45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按照“国家计委关于印发《招标代理服务收费管理暂行办法的通知》（计价格〔2002〕1980号）”、“《国家发展改革委办公厅关于招标代理服务收费有关问题的通知》（发改价格〔2003〕857号）”、“国家发展和改革委《关于降低部分建设项目收费标准规范收费行为等有关问题的通知》（发改价格〔2011〕534号）”的规定方式下浮10%。</w:t>
      </w:r>
    </w:p>
    <w:p w14:paraId="6745617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10.2、成交供应商在领取成交通知书前，须向采购代理机构一次性支付招标代理服务费。</w:t>
      </w:r>
    </w:p>
    <w:p w14:paraId="3A21DADA">
      <w:pPr>
        <w:spacing w:line="600" w:lineRule="exact"/>
        <w:rPr>
          <w:rFonts w:ascii="宋体" w:hAnsi="宋体" w:cs="宋体"/>
          <w:b/>
          <w:bCs/>
          <w:sz w:val="24"/>
          <w:szCs w:val="24"/>
          <w:highlight w:val="none"/>
        </w:rPr>
      </w:pPr>
      <w:r>
        <w:rPr>
          <w:rFonts w:hint="eastAsia" w:ascii="宋体" w:hAnsi="宋体" w:cs="宋体"/>
          <w:b/>
          <w:bCs/>
          <w:sz w:val="24"/>
          <w:szCs w:val="24"/>
          <w:highlight w:val="none"/>
        </w:rPr>
        <w:t>11.质疑</w:t>
      </w:r>
    </w:p>
    <w:p w14:paraId="261C3555">
      <w:pPr>
        <w:spacing w:line="500" w:lineRule="exact"/>
        <w:ind w:right="12" w:firstLine="480"/>
        <w:rPr>
          <w:rFonts w:ascii="宋体" w:hAnsi="宋体" w:cs="宋体"/>
          <w:sz w:val="24"/>
          <w:szCs w:val="24"/>
          <w:highlight w:val="none"/>
        </w:rPr>
      </w:pPr>
      <w:r>
        <w:rPr>
          <w:rFonts w:hint="eastAsia" w:ascii="宋体" w:hAnsi="宋体" w:cs="宋体"/>
          <w:sz w:val="24"/>
          <w:szCs w:val="24"/>
          <w:highlight w:val="none"/>
        </w:rPr>
        <w:t>11.1供应商认为谈判文件、谈判过程、谈判结果使自己的合法权益受到损害的，可以在法律规定的时间内以书面形式向采购人、采购代理机构提出质疑。</w:t>
      </w:r>
    </w:p>
    <w:p w14:paraId="6F40AE52">
      <w:pPr>
        <w:spacing w:line="500" w:lineRule="exact"/>
        <w:ind w:left="177" w:leftChars="66" w:hanging="38" w:hangingChars="16"/>
        <w:rPr>
          <w:rStyle w:val="18"/>
          <w:rFonts w:ascii="宋体" w:hAnsi="宋体" w:cs="宋体"/>
          <w:b/>
          <w:bCs w:val="0"/>
          <w:sz w:val="24"/>
          <w:szCs w:val="24"/>
          <w:highlight w:val="none"/>
          <w:shd w:val="clear" w:color="auto" w:fill="FFFFFF"/>
        </w:rPr>
      </w:pPr>
      <w:r>
        <w:rPr>
          <w:rFonts w:hint="eastAsia" w:ascii="宋体" w:hAnsi="宋体" w:cs="宋体"/>
          <w:sz w:val="24"/>
          <w:szCs w:val="24"/>
          <w:highlight w:val="none"/>
        </w:rPr>
        <w:t xml:space="preserve">   11.2</w:t>
      </w:r>
      <w:r>
        <w:rPr>
          <w:rStyle w:val="18"/>
          <w:rFonts w:hint="eastAsia" w:ascii="宋体" w:hAnsi="宋体" w:cs="宋体"/>
          <w:sz w:val="24"/>
          <w:szCs w:val="24"/>
          <w:highlight w:val="none"/>
          <w:shd w:val="clear" w:color="auto" w:fill="FFFFFF"/>
        </w:rPr>
        <w:t xml:space="preserve"> 提交质疑书需携带以下资料：</w:t>
      </w:r>
    </w:p>
    <w:p w14:paraId="0FF81EC4">
      <w:pPr>
        <w:spacing w:line="500" w:lineRule="exact"/>
        <w:ind w:left="458" w:leftChars="218"/>
        <w:rPr>
          <w:rStyle w:val="18"/>
          <w:rFonts w:ascii="宋体" w:hAnsi="宋体" w:cs="宋体"/>
          <w:sz w:val="24"/>
          <w:szCs w:val="24"/>
          <w:highlight w:val="none"/>
          <w:shd w:val="clear" w:color="auto" w:fill="FFFFFF"/>
        </w:rPr>
      </w:pPr>
      <w:r>
        <w:rPr>
          <w:rStyle w:val="18"/>
          <w:rFonts w:hint="eastAsia" w:ascii="宋体" w:hAnsi="宋体" w:cs="宋体"/>
          <w:sz w:val="24"/>
          <w:szCs w:val="24"/>
          <w:highlight w:val="none"/>
          <w:shd w:val="clear" w:color="auto" w:fill="FFFFFF"/>
        </w:rPr>
        <w:t>11.2.1加盖公章的营业执照副本复印件；</w:t>
      </w:r>
    </w:p>
    <w:p w14:paraId="2B45FC19">
      <w:pPr>
        <w:spacing w:line="460" w:lineRule="exact"/>
        <w:ind w:left="17" w:leftChars="8" w:firstLine="439" w:firstLineChars="183"/>
        <w:rPr>
          <w:rFonts w:ascii="宋体" w:hAnsi="宋体" w:cs="宋体"/>
          <w:sz w:val="24"/>
          <w:szCs w:val="24"/>
          <w:highlight w:val="none"/>
        </w:rPr>
      </w:pPr>
      <w:r>
        <w:rPr>
          <w:rStyle w:val="18"/>
          <w:rFonts w:hint="eastAsia" w:ascii="宋体" w:hAnsi="宋体" w:cs="宋体"/>
          <w:sz w:val="24"/>
          <w:szCs w:val="24"/>
          <w:highlight w:val="none"/>
          <w:shd w:val="clear" w:color="auto" w:fill="FFFFFF"/>
        </w:rPr>
        <w:t>11.2.2法定代表人针对本项目的专项授权书（须经法定代表人签字并加盖法人章和单位公章）及被授权人身份证复印件（查看原件）；法定代表人提交质疑书须提交其身份证复印件（查看原件）。</w:t>
      </w:r>
    </w:p>
    <w:p w14:paraId="3C749235">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11.3</w:t>
      </w:r>
      <w:r>
        <w:rPr>
          <w:rFonts w:hint="eastAsia" w:ascii="宋体" w:hAnsi="宋体" w:cs="宋体"/>
          <w:bCs/>
          <w:sz w:val="24"/>
          <w:szCs w:val="24"/>
          <w:highlight w:val="none"/>
        </w:rPr>
        <w:t>质疑书应该包含以下主要内容：</w:t>
      </w:r>
    </w:p>
    <w:p w14:paraId="4BB0D41F">
      <w:pPr>
        <w:tabs>
          <w:tab w:val="left" w:pos="420"/>
        </w:tabs>
        <w:spacing w:line="500" w:lineRule="exact"/>
        <w:ind w:left="78" w:leftChars="37"/>
        <w:rPr>
          <w:rStyle w:val="18"/>
          <w:rFonts w:ascii="宋体" w:hAnsi="宋体" w:cs="宋体"/>
          <w:bCs w:val="0"/>
          <w:sz w:val="24"/>
          <w:szCs w:val="24"/>
          <w:highlight w:val="none"/>
          <w:shd w:val="clear" w:color="auto" w:fill="FFFFFF"/>
        </w:rPr>
      </w:pPr>
      <w:r>
        <w:rPr>
          <w:rStyle w:val="18"/>
          <w:rFonts w:hint="eastAsia" w:ascii="宋体" w:hAnsi="宋体" w:cs="宋体"/>
          <w:bCs w:val="0"/>
          <w:sz w:val="24"/>
          <w:szCs w:val="24"/>
          <w:highlight w:val="none"/>
          <w:shd w:val="clear" w:color="auto" w:fill="FFFFFF"/>
        </w:rPr>
        <w:t xml:space="preserve">   11.3.1质疑供应商的基本情况信息：</w:t>
      </w:r>
      <w:r>
        <w:rPr>
          <w:rFonts w:hint="eastAsia" w:ascii="宋体" w:hAnsi="宋体" w:cs="宋体"/>
          <w:sz w:val="24"/>
          <w:szCs w:val="24"/>
          <w:highlight w:val="none"/>
          <w:shd w:val="clear" w:color="auto" w:fill="FFFFFF"/>
        </w:rPr>
        <w:t>名称、地址、法定代表人、委托代理人、电话、邮编。</w:t>
      </w:r>
    </w:p>
    <w:p w14:paraId="5B2CFA87">
      <w:pPr>
        <w:tabs>
          <w:tab w:val="left" w:pos="420"/>
        </w:tabs>
        <w:spacing w:line="500" w:lineRule="exact"/>
        <w:ind w:left="78" w:leftChars="37"/>
        <w:rPr>
          <w:rStyle w:val="18"/>
          <w:rFonts w:ascii="宋体" w:hAnsi="宋体" w:cs="宋体"/>
          <w:bCs w:val="0"/>
          <w:sz w:val="24"/>
          <w:szCs w:val="24"/>
          <w:highlight w:val="none"/>
          <w:shd w:val="clear" w:color="auto" w:fill="FFFFFF"/>
        </w:rPr>
      </w:pPr>
      <w:r>
        <w:rPr>
          <w:rStyle w:val="18"/>
          <w:rFonts w:hint="eastAsia" w:ascii="宋体" w:hAnsi="宋体" w:cs="宋体"/>
          <w:bCs w:val="0"/>
          <w:sz w:val="24"/>
          <w:szCs w:val="24"/>
          <w:highlight w:val="none"/>
          <w:shd w:val="clear" w:color="auto" w:fill="FFFFFF"/>
        </w:rPr>
        <w:t xml:space="preserve">   11.3.2所质疑的政府采购项目的信息：包含采购人或者采购代理机构名称、项目名称、包（标段）、编号。</w:t>
      </w:r>
    </w:p>
    <w:p w14:paraId="3E35B435">
      <w:pPr>
        <w:tabs>
          <w:tab w:val="left" w:pos="420"/>
        </w:tabs>
        <w:spacing w:line="500" w:lineRule="exact"/>
        <w:ind w:left="78" w:leftChars="37"/>
        <w:rPr>
          <w:rStyle w:val="18"/>
          <w:rFonts w:ascii="宋体" w:hAnsi="宋体" w:cs="宋体"/>
          <w:sz w:val="24"/>
          <w:szCs w:val="24"/>
          <w:highlight w:val="none"/>
          <w:shd w:val="clear" w:color="auto" w:fill="FFFFFF"/>
        </w:rPr>
      </w:pPr>
      <w:r>
        <w:rPr>
          <w:rStyle w:val="18"/>
          <w:rFonts w:hint="eastAsia" w:ascii="宋体" w:hAnsi="宋体" w:cs="宋体"/>
          <w:sz w:val="24"/>
          <w:szCs w:val="24"/>
          <w:highlight w:val="none"/>
          <w:shd w:val="clear" w:color="auto" w:fill="FFFFFF"/>
        </w:rPr>
        <w:t xml:space="preserve">   11.3.3具体的质疑事项。</w:t>
      </w:r>
      <w:r>
        <w:rPr>
          <w:rFonts w:hint="eastAsia" w:ascii="宋体" w:hAnsi="宋体" w:cs="宋体"/>
          <w:bCs/>
          <w:sz w:val="24"/>
          <w:szCs w:val="24"/>
          <w:highlight w:val="none"/>
          <w:shd w:val="clear" w:color="auto" w:fill="FFFFFF"/>
        </w:rPr>
        <w:t>质疑事项不得超出法定范围并且与质疑供应商有利害关系。</w:t>
      </w:r>
    </w:p>
    <w:p w14:paraId="4167E104">
      <w:pPr>
        <w:tabs>
          <w:tab w:val="left" w:pos="420"/>
        </w:tabs>
        <w:spacing w:line="500" w:lineRule="exact"/>
        <w:ind w:left="78" w:leftChars="37"/>
        <w:rPr>
          <w:rStyle w:val="18"/>
          <w:rFonts w:ascii="宋体" w:hAnsi="宋体" w:cs="宋体"/>
          <w:sz w:val="24"/>
          <w:szCs w:val="24"/>
          <w:highlight w:val="none"/>
          <w:shd w:val="clear" w:color="auto" w:fill="FFFFFF"/>
        </w:rPr>
      </w:pPr>
      <w:r>
        <w:rPr>
          <w:rFonts w:hint="eastAsia" w:ascii="宋体" w:hAnsi="宋体" w:cs="宋体"/>
          <w:bCs/>
          <w:sz w:val="24"/>
          <w:szCs w:val="24"/>
          <w:highlight w:val="none"/>
          <w:shd w:val="clear" w:color="auto" w:fill="FFFFFF"/>
        </w:rPr>
        <w:t xml:space="preserve">   11.3.4明确、</w:t>
      </w:r>
      <w:r>
        <w:rPr>
          <w:rStyle w:val="18"/>
          <w:rFonts w:hint="eastAsia" w:ascii="宋体" w:hAnsi="宋体" w:cs="宋体"/>
          <w:sz w:val="24"/>
          <w:szCs w:val="24"/>
          <w:highlight w:val="none"/>
          <w:shd w:val="clear" w:color="auto" w:fill="FFFFFF"/>
        </w:rPr>
        <w:t>具体的质疑请求。</w:t>
      </w:r>
    </w:p>
    <w:p w14:paraId="2ED114A1">
      <w:pPr>
        <w:tabs>
          <w:tab w:val="left" w:pos="420"/>
        </w:tabs>
        <w:spacing w:line="500" w:lineRule="exact"/>
        <w:ind w:left="78" w:leftChars="37"/>
        <w:rPr>
          <w:rStyle w:val="18"/>
          <w:rFonts w:ascii="宋体" w:hAnsi="宋体" w:cs="宋体"/>
          <w:sz w:val="24"/>
          <w:szCs w:val="24"/>
          <w:highlight w:val="none"/>
          <w:shd w:val="clear" w:color="auto" w:fill="FFFFFF"/>
        </w:rPr>
      </w:pPr>
      <w:r>
        <w:rPr>
          <w:rStyle w:val="18"/>
          <w:rFonts w:hint="eastAsia" w:ascii="宋体" w:hAnsi="宋体" w:cs="宋体"/>
          <w:sz w:val="24"/>
          <w:szCs w:val="24"/>
          <w:highlight w:val="none"/>
          <w:shd w:val="clear" w:color="auto" w:fill="FFFFFF"/>
        </w:rPr>
        <w:t xml:space="preserve">   11.3.5质疑所依据的事实、理由和法律依据及证明材料。</w:t>
      </w:r>
    </w:p>
    <w:p w14:paraId="47485540">
      <w:pPr>
        <w:tabs>
          <w:tab w:val="left" w:pos="420"/>
        </w:tabs>
        <w:spacing w:line="500" w:lineRule="exact"/>
        <w:ind w:left="78" w:leftChars="37"/>
        <w:rPr>
          <w:rFonts w:ascii="宋体" w:hAnsi="宋体" w:cs="宋体"/>
          <w:sz w:val="24"/>
          <w:szCs w:val="24"/>
          <w:highlight w:val="none"/>
        </w:rPr>
      </w:pPr>
      <w:r>
        <w:rPr>
          <w:rStyle w:val="18"/>
          <w:rFonts w:hint="eastAsia" w:ascii="宋体" w:hAnsi="宋体" w:cs="宋体"/>
          <w:sz w:val="24"/>
          <w:szCs w:val="24"/>
          <w:highlight w:val="none"/>
          <w:shd w:val="clear" w:color="auto" w:fill="FFFFFF"/>
        </w:rPr>
        <w:t xml:space="preserve">   11.3.6质疑书需要加盖质疑供应商公章并经法定代表人签字和盖章。</w:t>
      </w:r>
    </w:p>
    <w:p w14:paraId="2D4A8CD8">
      <w:pPr>
        <w:spacing w:line="500" w:lineRule="exact"/>
        <w:ind w:right="12"/>
        <w:rPr>
          <w:rFonts w:ascii="宋体" w:hAnsi="宋体" w:cs="宋体"/>
          <w:sz w:val="24"/>
          <w:szCs w:val="24"/>
          <w:highlight w:val="none"/>
        </w:rPr>
      </w:pPr>
      <w:r>
        <w:rPr>
          <w:rFonts w:hint="eastAsia" w:ascii="宋体" w:hAnsi="宋体" w:cs="宋体"/>
          <w:sz w:val="24"/>
          <w:szCs w:val="24"/>
          <w:highlight w:val="none"/>
        </w:rPr>
        <w:t xml:space="preserve">    11.4质疑答复</w:t>
      </w:r>
    </w:p>
    <w:p w14:paraId="2758F262">
      <w:pPr>
        <w:pStyle w:val="19"/>
        <w:spacing w:line="500" w:lineRule="exact"/>
        <w:ind w:left="334" w:firstLine="0" w:firstLineChars="0"/>
        <w:jc w:val="left"/>
        <w:rPr>
          <w:rFonts w:ascii="宋体" w:hAnsi="宋体" w:cs="宋体"/>
          <w:b/>
          <w:sz w:val="24"/>
          <w:szCs w:val="24"/>
          <w:highlight w:val="none"/>
        </w:rPr>
      </w:pPr>
      <w:r>
        <w:rPr>
          <w:rFonts w:hint="eastAsia" w:ascii="宋体" w:hAnsi="宋体" w:cs="宋体"/>
          <w:sz w:val="24"/>
          <w:szCs w:val="24"/>
          <w:highlight w:val="none"/>
        </w:rPr>
        <w:t xml:space="preserve"> 采购人或采购代理机构在收到供应商的书面质疑后将按规定的时间进行回复。</w:t>
      </w:r>
    </w:p>
    <w:p w14:paraId="094C52CD">
      <w:pPr>
        <w:spacing w:line="500" w:lineRule="exact"/>
        <w:rPr>
          <w:rFonts w:ascii="宋体" w:hAnsi="宋体" w:cs="宋体"/>
          <w:b/>
          <w:sz w:val="24"/>
          <w:szCs w:val="24"/>
          <w:highlight w:val="none"/>
        </w:rPr>
      </w:pPr>
      <w:r>
        <w:rPr>
          <w:rFonts w:hint="eastAsia" w:ascii="宋体" w:hAnsi="宋体" w:cs="宋体"/>
          <w:b/>
          <w:sz w:val="24"/>
          <w:szCs w:val="24"/>
          <w:highlight w:val="none"/>
        </w:rPr>
        <w:t>12.其他</w:t>
      </w:r>
    </w:p>
    <w:p w14:paraId="267AF3F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12.1谈判步骤为：第一次报价---分别谈判---第二次报价---评审推荐成交人。（注：标书拆封时的价格视为第一次报价，无效谈判供应商将不得进入第二次报价）。</w:t>
      </w:r>
    </w:p>
    <w:p w14:paraId="13555F00">
      <w:pPr>
        <w:spacing w:line="500" w:lineRule="exact"/>
        <w:ind w:firstLine="480" w:firstLineChars="200"/>
        <w:rPr>
          <w:rFonts w:ascii="宋体" w:hAnsi="宋体" w:cs="宋体"/>
          <w:sz w:val="24"/>
          <w:szCs w:val="24"/>
          <w:highlight w:val="none"/>
        </w:rPr>
      </w:pPr>
      <w:r>
        <w:rPr>
          <w:rFonts w:hint="eastAsia" w:ascii="宋体" w:hAnsi="宋体" w:cs="宋体"/>
          <w:sz w:val="24"/>
          <w:highlight w:val="none"/>
        </w:rPr>
        <w:t>12.2当第二次报价全部超过财政预算限额或均低于公认的制作成本时，谈判小组有权决定是否谈判失败或进行第三次报价。</w:t>
      </w:r>
    </w:p>
    <w:p w14:paraId="5283E461">
      <w:pPr>
        <w:spacing w:line="500" w:lineRule="exact"/>
        <w:ind w:firstLine="480" w:firstLineChars="200"/>
        <w:rPr>
          <w:rFonts w:ascii="宋体" w:hAnsi="宋体" w:cs="宋体"/>
          <w:spacing w:val="5"/>
          <w:sz w:val="24"/>
          <w:highlight w:val="none"/>
        </w:rPr>
      </w:pPr>
      <w:r>
        <w:rPr>
          <w:rFonts w:hint="eastAsia" w:ascii="宋体" w:hAnsi="宋体" w:cs="宋体"/>
          <w:sz w:val="24"/>
          <w:highlight w:val="none"/>
        </w:rPr>
        <w:t>13.3</w:t>
      </w:r>
      <w:r>
        <w:rPr>
          <w:rFonts w:hint="eastAsia" w:ascii="宋体" w:hAnsi="宋体" w:cs="宋体"/>
          <w:spacing w:val="5"/>
          <w:sz w:val="24"/>
          <w:highlight w:val="none"/>
        </w:rPr>
        <w:t>在采购过程中符合竞争要求的供应商不足3家的，且采购单位或谈判小组不推荐的，须终止谈判采购活动，发布项目终止公告并说明原因，重新开展采购活动。</w:t>
      </w:r>
    </w:p>
    <w:p w14:paraId="544B5887">
      <w:pPr>
        <w:spacing w:line="500" w:lineRule="exact"/>
        <w:ind w:firstLine="480" w:firstLineChars="200"/>
        <w:rPr>
          <w:rFonts w:ascii="宋体" w:hAnsi="宋体" w:cs="宋体"/>
          <w:sz w:val="24"/>
          <w:highlight w:val="none"/>
        </w:rPr>
      </w:pPr>
      <w:r>
        <w:rPr>
          <w:rFonts w:hint="eastAsia" w:ascii="宋体" w:hAnsi="宋体" w:cs="宋体"/>
          <w:sz w:val="24"/>
          <w:highlight w:val="none"/>
        </w:rPr>
        <w:t>14.4成交供应商确定后，成交供应商无正当理由拖延或拒签合同的，或未能按照规定的时间提供履约担保，采购人有权取消其成交资格，并按评审顺序重新确定成交供应商或重新开展采购活动。同时报请监督机构予以通报，禁止其进入政府采购市场。给采购人造成损失的，还应当对超过部分予以赔偿，并依法承担相应法律责任。</w:t>
      </w:r>
    </w:p>
    <w:p w14:paraId="3E33037C">
      <w:pPr>
        <w:spacing w:line="360" w:lineRule="auto"/>
        <w:rPr>
          <w:rFonts w:ascii="宋体" w:hAnsi="宋体" w:cs="宋体"/>
          <w:b/>
          <w:spacing w:val="4"/>
          <w:sz w:val="24"/>
          <w:szCs w:val="24"/>
          <w:highlight w:val="none"/>
        </w:rPr>
      </w:pPr>
      <w:r>
        <w:rPr>
          <w:rFonts w:hint="eastAsia" w:ascii="宋体" w:hAnsi="宋体" w:cs="宋体"/>
          <w:b/>
          <w:spacing w:val="4"/>
          <w:sz w:val="24"/>
          <w:szCs w:val="24"/>
          <w:highlight w:val="none"/>
        </w:rPr>
        <w:t>13、确定成交单位</w:t>
      </w:r>
    </w:p>
    <w:p w14:paraId="4182A39E">
      <w:pPr>
        <w:spacing w:line="500" w:lineRule="exact"/>
        <w:ind w:firstLine="480" w:firstLineChars="200"/>
        <w:rPr>
          <w:rFonts w:ascii="宋体" w:hAnsi="宋体" w:cs="宋体"/>
          <w:sz w:val="24"/>
          <w:highlight w:val="none"/>
        </w:rPr>
      </w:pPr>
      <w:r>
        <w:rPr>
          <w:rFonts w:hint="eastAsia" w:ascii="宋体" w:hAnsi="宋体" w:cs="宋体"/>
          <w:sz w:val="24"/>
          <w:highlight w:val="none"/>
        </w:rPr>
        <w:t>1、评审结果由全体谈判小组会成员签字确认。</w:t>
      </w:r>
    </w:p>
    <w:p w14:paraId="1D41C6B0">
      <w:pPr>
        <w:spacing w:line="500" w:lineRule="exact"/>
        <w:ind w:firstLine="480" w:firstLineChars="200"/>
        <w:rPr>
          <w:rFonts w:ascii="宋体" w:hAnsi="宋体" w:cs="宋体"/>
          <w:sz w:val="24"/>
          <w:highlight w:val="none"/>
        </w:rPr>
      </w:pPr>
      <w:r>
        <w:rPr>
          <w:rFonts w:hint="eastAsia" w:ascii="宋体" w:hAnsi="宋体" w:cs="宋体"/>
          <w:sz w:val="24"/>
          <w:highlight w:val="none"/>
        </w:rPr>
        <w:t>2、采购人根据评审报告中推荐的成交候选人排列顺序确定供应商，以复函通知采购代理机构。</w:t>
      </w:r>
    </w:p>
    <w:p w14:paraId="372595F2">
      <w:pPr>
        <w:pStyle w:val="7"/>
        <w:rPr>
          <w:rFonts w:ascii="宋体" w:hAnsi="宋体" w:eastAsia="宋体" w:cs="宋体"/>
          <w:spacing w:val="4"/>
          <w:sz w:val="24"/>
          <w:szCs w:val="24"/>
          <w:highlight w:val="none"/>
        </w:rPr>
      </w:pPr>
    </w:p>
    <w:p w14:paraId="15A28217">
      <w:pPr>
        <w:rPr>
          <w:highlight w:val="none"/>
        </w:rPr>
        <w:sectPr>
          <w:footerReference r:id="rId6" w:type="default"/>
          <w:pgSz w:w="11906" w:h="16838"/>
          <w:pgMar w:top="1304" w:right="1361" w:bottom="1304" w:left="1361" w:header="851" w:footer="992" w:gutter="0"/>
          <w:pgNumType w:start="1"/>
          <w:cols w:space="720" w:num="1"/>
          <w:docGrid w:type="lines" w:linePitch="312" w:charSpace="0"/>
        </w:sectPr>
      </w:pPr>
    </w:p>
    <w:p w14:paraId="617EF830">
      <w:pPr>
        <w:pStyle w:val="2"/>
        <w:jc w:val="center"/>
        <w:rPr>
          <w:rFonts w:ascii="宋体" w:hAnsi="宋体" w:cs="宋体"/>
          <w:sz w:val="36"/>
          <w:szCs w:val="36"/>
          <w:highlight w:val="none"/>
        </w:rPr>
      </w:pPr>
      <w:bookmarkStart w:id="29" w:name="_Toc6792"/>
      <w:r>
        <w:rPr>
          <w:rFonts w:hint="eastAsia" w:ascii="宋体" w:hAnsi="宋体" w:cs="宋体"/>
          <w:sz w:val="36"/>
          <w:szCs w:val="36"/>
          <w:highlight w:val="none"/>
        </w:rPr>
        <w:t>第三章 竞争性谈判内容</w:t>
      </w:r>
      <w:bookmarkEnd w:id="29"/>
    </w:p>
    <w:p w14:paraId="74B493C6">
      <w:pPr>
        <w:spacing w:line="480" w:lineRule="exact"/>
        <w:ind w:left="480"/>
        <w:rPr>
          <w:rFonts w:ascii="华文仿宋" w:hAnsi="华文仿宋" w:eastAsia="华文仿宋" w:cs="华文仿宋"/>
          <w:b/>
          <w:bCs/>
          <w:sz w:val="24"/>
          <w:szCs w:val="24"/>
          <w:highlight w:val="none"/>
        </w:rPr>
      </w:pPr>
      <w:bookmarkStart w:id="30" w:name="_Toc351989128"/>
      <w:bookmarkStart w:id="31" w:name="_Toc221523521"/>
      <w:bookmarkStart w:id="32" w:name="_Toc421778377"/>
      <w:bookmarkStart w:id="33" w:name="_Toc19346"/>
      <w:r>
        <w:rPr>
          <w:rFonts w:hint="eastAsia" w:ascii="华文仿宋" w:hAnsi="华文仿宋" w:eastAsia="华文仿宋" w:cs="华文仿宋"/>
          <w:b/>
          <w:bCs/>
          <w:sz w:val="24"/>
          <w:szCs w:val="24"/>
          <w:highlight w:val="none"/>
        </w:rPr>
        <w:t>一、技术要求</w:t>
      </w:r>
    </w:p>
    <w:p w14:paraId="124924F8">
      <w:pPr>
        <w:pStyle w:val="22"/>
        <w:spacing w:line="480" w:lineRule="exact"/>
        <w:ind w:firstLine="480"/>
        <w:rPr>
          <w:rFonts w:ascii="仿宋" w:hAnsi="仿宋" w:eastAsia="仿宋" w:cs="宋体"/>
          <w:sz w:val="24"/>
          <w:szCs w:val="24"/>
          <w:highlight w:val="none"/>
        </w:rPr>
      </w:pPr>
      <w:r>
        <w:rPr>
          <w:rFonts w:hint="eastAsia" w:ascii="仿宋" w:hAnsi="仿宋" w:eastAsia="仿宋" w:cs="宋体"/>
          <w:sz w:val="24"/>
          <w:szCs w:val="24"/>
          <w:highlight w:val="none"/>
        </w:rPr>
        <w:t>1、保险方案</w:t>
      </w:r>
    </w:p>
    <w:p w14:paraId="32D57CB7">
      <w:pPr>
        <w:pStyle w:val="22"/>
        <w:spacing w:line="480" w:lineRule="exact"/>
        <w:ind w:firstLineChars="0"/>
        <w:rPr>
          <w:rFonts w:ascii="仿宋" w:hAnsi="仿宋" w:eastAsia="仿宋" w:cs="宋体"/>
          <w:sz w:val="24"/>
          <w:szCs w:val="24"/>
          <w:highlight w:val="none"/>
        </w:rPr>
      </w:pPr>
      <w:r>
        <w:rPr>
          <w:rFonts w:ascii="仿宋" w:hAnsi="仿宋" w:eastAsia="仿宋" w:cs="宋体"/>
          <w:sz w:val="24"/>
          <w:szCs w:val="24"/>
          <w:highlight w:val="none"/>
        </w:rPr>
        <w:t>在保险期间内，在校学生在教育教学活动期间或由学校统一组织并带领下的校（园）外活动中，以及在学校负有管理责任的校舍、场地、其他教育教学设施、生活设施、交通工具内发生人身损害事故，依照中华人民共和国法律应由学校承担的经济赔偿责任，保险人按照约定负责赔偿。</w:t>
      </w:r>
    </w:p>
    <w:tbl>
      <w:tblPr>
        <w:tblStyle w:val="16"/>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018"/>
        <w:gridCol w:w="1401"/>
        <w:gridCol w:w="1642"/>
        <w:gridCol w:w="1636"/>
      </w:tblGrid>
      <w:tr w14:paraId="11CA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68" w:type="pct"/>
            <w:vAlign w:val="center"/>
          </w:tcPr>
          <w:p w14:paraId="6EC673AD">
            <w:pPr>
              <w:jc w:val="center"/>
              <w:rPr>
                <w:rFonts w:ascii="仿宋" w:hAnsi="仿宋" w:eastAsia="仿宋" w:cs="仿宋"/>
                <w:sz w:val="24"/>
                <w:highlight w:val="none"/>
              </w:rPr>
            </w:pPr>
            <w:r>
              <w:rPr>
                <w:rFonts w:hint="eastAsia" w:ascii="仿宋" w:hAnsi="仿宋" w:eastAsia="仿宋" w:cs="仿宋"/>
                <w:sz w:val="24"/>
                <w:highlight w:val="none"/>
              </w:rPr>
              <w:t>序号</w:t>
            </w:r>
          </w:p>
        </w:tc>
        <w:tc>
          <w:tcPr>
            <w:tcW w:w="1777" w:type="pct"/>
            <w:vAlign w:val="center"/>
          </w:tcPr>
          <w:p w14:paraId="3FE9EADD">
            <w:pPr>
              <w:jc w:val="center"/>
              <w:rPr>
                <w:rFonts w:ascii="仿宋" w:hAnsi="仿宋" w:eastAsia="仿宋" w:cs="仿宋"/>
                <w:sz w:val="24"/>
                <w:highlight w:val="none"/>
              </w:rPr>
            </w:pPr>
            <w:r>
              <w:rPr>
                <w:rFonts w:hint="eastAsia" w:ascii="仿宋" w:hAnsi="仿宋" w:eastAsia="仿宋" w:cs="仿宋"/>
                <w:sz w:val="24"/>
                <w:highlight w:val="none"/>
              </w:rPr>
              <w:t>保险项目</w:t>
            </w:r>
          </w:p>
        </w:tc>
        <w:tc>
          <w:tcPr>
            <w:tcW w:w="825" w:type="pct"/>
          </w:tcPr>
          <w:p w14:paraId="26BDA9CD">
            <w:pPr>
              <w:jc w:val="center"/>
              <w:rPr>
                <w:rFonts w:ascii="仿宋" w:hAnsi="仿宋" w:eastAsia="仿宋" w:cs="仿宋"/>
                <w:sz w:val="24"/>
                <w:highlight w:val="none"/>
              </w:rPr>
            </w:pPr>
            <w:r>
              <w:rPr>
                <w:rFonts w:hint="eastAsia" w:ascii="仿宋" w:hAnsi="仿宋" w:eastAsia="仿宋" w:cs="仿宋"/>
                <w:sz w:val="24"/>
                <w:highlight w:val="none"/>
              </w:rPr>
              <w:t>每生每年赔偿限额（万元）</w:t>
            </w:r>
          </w:p>
        </w:tc>
        <w:tc>
          <w:tcPr>
            <w:tcW w:w="967" w:type="pct"/>
          </w:tcPr>
          <w:p w14:paraId="7DEC4DD3">
            <w:pPr>
              <w:jc w:val="center"/>
              <w:rPr>
                <w:rFonts w:ascii="仿宋" w:hAnsi="仿宋" w:eastAsia="仿宋" w:cs="仿宋"/>
                <w:sz w:val="24"/>
                <w:highlight w:val="none"/>
              </w:rPr>
            </w:pPr>
            <w:r>
              <w:rPr>
                <w:rFonts w:hint="eastAsia" w:ascii="仿宋" w:hAnsi="仿宋" w:eastAsia="仿宋" w:cs="仿宋"/>
                <w:sz w:val="24"/>
                <w:highlight w:val="none"/>
              </w:rPr>
              <w:t>每校每次赔偿限额（万元）</w:t>
            </w:r>
          </w:p>
        </w:tc>
        <w:tc>
          <w:tcPr>
            <w:tcW w:w="963" w:type="pct"/>
          </w:tcPr>
          <w:p w14:paraId="17BAA9E5">
            <w:pPr>
              <w:jc w:val="center"/>
              <w:rPr>
                <w:rFonts w:ascii="仿宋" w:hAnsi="仿宋" w:eastAsia="仿宋" w:cs="仿宋"/>
                <w:sz w:val="24"/>
                <w:highlight w:val="none"/>
              </w:rPr>
            </w:pPr>
            <w:r>
              <w:rPr>
                <w:rFonts w:hint="eastAsia" w:ascii="仿宋" w:hAnsi="仿宋" w:eastAsia="仿宋" w:cs="仿宋"/>
                <w:sz w:val="24"/>
                <w:highlight w:val="none"/>
              </w:rPr>
              <w:t>每校每年累计赔偿限额（万元）</w:t>
            </w:r>
          </w:p>
        </w:tc>
      </w:tr>
      <w:tr w14:paraId="24B3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68" w:type="pct"/>
            <w:vAlign w:val="center"/>
          </w:tcPr>
          <w:p w14:paraId="7F6C4851">
            <w:pPr>
              <w:jc w:val="center"/>
              <w:rPr>
                <w:rFonts w:ascii="仿宋" w:hAnsi="仿宋" w:eastAsia="仿宋" w:cs="仿宋"/>
                <w:sz w:val="24"/>
                <w:highlight w:val="none"/>
              </w:rPr>
            </w:pPr>
            <w:r>
              <w:rPr>
                <w:rFonts w:hint="eastAsia" w:ascii="仿宋" w:hAnsi="仿宋" w:eastAsia="仿宋" w:cs="仿宋"/>
                <w:sz w:val="24"/>
                <w:highlight w:val="none"/>
              </w:rPr>
              <w:t>1</w:t>
            </w:r>
          </w:p>
        </w:tc>
        <w:tc>
          <w:tcPr>
            <w:tcW w:w="1777" w:type="pct"/>
            <w:vAlign w:val="center"/>
          </w:tcPr>
          <w:p w14:paraId="081BDF33">
            <w:pPr>
              <w:jc w:val="center"/>
              <w:rPr>
                <w:rFonts w:ascii="仿宋" w:hAnsi="仿宋" w:eastAsia="仿宋" w:cs="仿宋"/>
                <w:sz w:val="24"/>
                <w:highlight w:val="none"/>
              </w:rPr>
            </w:pPr>
            <w:r>
              <w:rPr>
                <w:rFonts w:hint="eastAsia" w:ascii="仿宋" w:hAnsi="仿宋" w:eastAsia="仿宋" w:cs="仿宋"/>
                <w:sz w:val="24"/>
                <w:highlight w:val="none"/>
              </w:rPr>
              <w:t>校方责任保险</w:t>
            </w:r>
          </w:p>
        </w:tc>
        <w:tc>
          <w:tcPr>
            <w:tcW w:w="825" w:type="pct"/>
          </w:tcPr>
          <w:p w14:paraId="0ADCF8EB">
            <w:pPr>
              <w:jc w:val="center"/>
              <w:rPr>
                <w:rFonts w:ascii="仿宋" w:hAnsi="仿宋" w:eastAsia="仿宋" w:cs="仿宋"/>
                <w:sz w:val="24"/>
                <w:highlight w:val="none"/>
              </w:rPr>
            </w:pPr>
            <w:r>
              <w:rPr>
                <w:rFonts w:hint="eastAsia" w:ascii="仿宋" w:hAnsi="仿宋" w:eastAsia="仿宋" w:cs="仿宋"/>
                <w:sz w:val="24"/>
                <w:highlight w:val="none"/>
              </w:rPr>
              <w:t>70</w:t>
            </w:r>
          </w:p>
        </w:tc>
        <w:tc>
          <w:tcPr>
            <w:tcW w:w="967" w:type="pct"/>
          </w:tcPr>
          <w:p w14:paraId="271BB8C3">
            <w:pPr>
              <w:jc w:val="center"/>
              <w:rPr>
                <w:rFonts w:ascii="仿宋" w:hAnsi="仿宋" w:eastAsia="仿宋" w:cs="仿宋"/>
                <w:sz w:val="24"/>
                <w:highlight w:val="none"/>
              </w:rPr>
            </w:pPr>
            <w:r>
              <w:rPr>
                <w:rFonts w:hint="eastAsia" w:ascii="仿宋" w:hAnsi="仿宋" w:eastAsia="仿宋" w:cs="仿宋"/>
                <w:sz w:val="24"/>
                <w:highlight w:val="none"/>
              </w:rPr>
              <w:t>800</w:t>
            </w:r>
          </w:p>
        </w:tc>
        <w:tc>
          <w:tcPr>
            <w:tcW w:w="963" w:type="pct"/>
          </w:tcPr>
          <w:p w14:paraId="2AFDCB98">
            <w:pPr>
              <w:jc w:val="center"/>
              <w:rPr>
                <w:rFonts w:ascii="仿宋" w:hAnsi="仿宋" w:eastAsia="仿宋" w:cs="仿宋"/>
                <w:sz w:val="24"/>
                <w:highlight w:val="none"/>
              </w:rPr>
            </w:pPr>
            <w:r>
              <w:rPr>
                <w:rFonts w:hint="eastAsia" w:ascii="仿宋" w:hAnsi="仿宋" w:eastAsia="仿宋" w:cs="仿宋"/>
                <w:sz w:val="24"/>
                <w:highlight w:val="none"/>
              </w:rPr>
              <w:t>2500</w:t>
            </w:r>
          </w:p>
        </w:tc>
      </w:tr>
      <w:tr w14:paraId="5DDC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68" w:type="pct"/>
            <w:vAlign w:val="center"/>
          </w:tcPr>
          <w:p w14:paraId="2D70C614">
            <w:pPr>
              <w:jc w:val="center"/>
              <w:rPr>
                <w:rFonts w:ascii="仿宋" w:hAnsi="仿宋" w:eastAsia="仿宋" w:cs="仿宋"/>
                <w:sz w:val="24"/>
                <w:highlight w:val="none"/>
              </w:rPr>
            </w:pPr>
            <w:r>
              <w:rPr>
                <w:rFonts w:hint="eastAsia" w:ascii="仿宋" w:hAnsi="仿宋" w:eastAsia="仿宋" w:cs="仿宋"/>
                <w:sz w:val="24"/>
                <w:highlight w:val="none"/>
              </w:rPr>
              <w:t>2</w:t>
            </w:r>
          </w:p>
        </w:tc>
        <w:tc>
          <w:tcPr>
            <w:tcW w:w="1777" w:type="pct"/>
            <w:vAlign w:val="center"/>
          </w:tcPr>
          <w:p w14:paraId="0307E25D">
            <w:pPr>
              <w:jc w:val="center"/>
              <w:rPr>
                <w:rFonts w:ascii="仿宋" w:hAnsi="仿宋" w:eastAsia="仿宋" w:cs="仿宋"/>
                <w:sz w:val="24"/>
                <w:highlight w:val="none"/>
              </w:rPr>
            </w:pPr>
            <w:r>
              <w:rPr>
                <w:rFonts w:hint="eastAsia" w:ascii="仿宋" w:hAnsi="仿宋" w:eastAsia="仿宋" w:cs="仿宋"/>
                <w:sz w:val="24"/>
                <w:highlight w:val="none"/>
              </w:rPr>
              <w:t>附加研学旅行保险</w:t>
            </w:r>
          </w:p>
        </w:tc>
        <w:tc>
          <w:tcPr>
            <w:tcW w:w="825" w:type="pct"/>
          </w:tcPr>
          <w:p w14:paraId="1898C82C">
            <w:pPr>
              <w:jc w:val="center"/>
              <w:rPr>
                <w:rFonts w:ascii="仿宋" w:hAnsi="仿宋" w:eastAsia="仿宋" w:cs="仿宋"/>
                <w:sz w:val="24"/>
                <w:highlight w:val="none"/>
              </w:rPr>
            </w:pPr>
            <w:r>
              <w:rPr>
                <w:rFonts w:hint="eastAsia" w:ascii="仿宋" w:hAnsi="仿宋" w:eastAsia="仿宋" w:cs="仿宋"/>
                <w:sz w:val="24"/>
                <w:highlight w:val="none"/>
              </w:rPr>
              <w:t>70</w:t>
            </w:r>
          </w:p>
        </w:tc>
        <w:tc>
          <w:tcPr>
            <w:tcW w:w="967" w:type="pct"/>
          </w:tcPr>
          <w:p w14:paraId="74AAF968">
            <w:pPr>
              <w:jc w:val="center"/>
              <w:rPr>
                <w:rFonts w:ascii="仿宋" w:hAnsi="仿宋" w:eastAsia="仿宋" w:cs="仿宋"/>
                <w:sz w:val="24"/>
                <w:highlight w:val="none"/>
              </w:rPr>
            </w:pPr>
            <w:r>
              <w:rPr>
                <w:rFonts w:hint="eastAsia" w:ascii="仿宋" w:hAnsi="仿宋" w:eastAsia="仿宋" w:cs="仿宋"/>
                <w:sz w:val="24"/>
                <w:highlight w:val="none"/>
              </w:rPr>
              <w:t>800</w:t>
            </w:r>
          </w:p>
        </w:tc>
        <w:tc>
          <w:tcPr>
            <w:tcW w:w="963" w:type="pct"/>
          </w:tcPr>
          <w:p w14:paraId="4FB78CF5">
            <w:pPr>
              <w:jc w:val="center"/>
              <w:rPr>
                <w:rFonts w:ascii="仿宋" w:hAnsi="仿宋" w:eastAsia="仿宋" w:cs="仿宋"/>
                <w:sz w:val="24"/>
                <w:highlight w:val="none"/>
              </w:rPr>
            </w:pPr>
            <w:r>
              <w:rPr>
                <w:rFonts w:hint="eastAsia" w:ascii="仿宋" w:hAnsi="仿宋" w:eastAsia="仿宋" w:cs="仿宋"/>
                <w:sz w:val="24"/>
                <w:highlight w:val="none"/>
              </w:rPr>
              <w:t>2500</w:t>
            </w:r>
          </w:p>
        </w:tc>
      </w:tr>
      <w:tr w14:paraId="4058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68" w:type="pct"/>
            <w:vAlign w:val="center"/>
          </w:tcPr>
          <w:p w14:paraId="5E0FC99E">
            <w:pPr>
              <w:jc w:val="center"/>
              <w:rPr>
                <w:rFonts w:ascii="仿宋" w:hAnsi="仿宋" w:eastAsia="仿宋" w:cs="仿宋"/>
                <w:sz w:val="24"/>
                <w:highlight w:val="none"/>
              </w:rPr>
            </w:pPr>
            <w:r>
              <w:rPr>
                <w:rFonts w:hint="eastAsia" w:ascii="仿宋" w:hAnsi="仿宋" w:eastAsia="仿宋" w:cs="仿宋"/>
                <w:sz w:val="24"/>
                <w:highlight w:val="none"/>
              </w:rPr>
              <w:t>3</w:t>
            </w:r>
          </w:p>
        </w:tc>
        <w:tc>
          <w:tcPr>
            <w:tcW w:w="1777" w:type="pct"/>
            <w:vAlign w:val="center"/>
          </w:tcPr>
          <w:p w14:paraId="57523A99">
            <w:pPr>
              <w:jc w:val="center"/>
              <w:rPr>
                <w:rFonts w:ascii="仿宋" w:hAnsi="仿宋" w:eastAsia="仿宋" w:cs="仿宋"/>
                <w:sz w:val="24"/>
                <w:highlight w:val="none"/>
              </w:rPr>
            </w:pPr>
            <w:r>
              <w:rPr>
                <w:rFonts w:hint="eastAsia" w:ascii="仿宋" w:hAnsi="仿宋" w:eastAsia="仿宋" w:cs="仿宋"/>
                <w:sz w:val="24"/>
                <w:highlight w:val="none"/>
              </w:rPr>
              <w:t>附加境外活动责任保险</w:t>
            </w:r>
          </w:p>
        </w:tc>
        <w:tc>
          <w:tcPr>
            <w:tcW w:w="825" w:type="pct"/>
          </w:tcPr>
          <w:p w14:paraId="4714E6B4">
            <w:pPr>
              <w:jc w:val="center"/>
              <w:rPr>
                <w:rFonts w:ascii="仿宋" w:hAnsi="仿宋" w:eastAsia="仿宋" w:cs="仿宋"/>
                <w:sz w:val="24"/>
                <w:highlight w:val="none"/>
              </w:rPr>
            </w:pPr>
            <w:r>
              <w:rPr>
                <w:rFonts w:hint="eastAsia" w:ascii="仿宋" w:hAnsi="仿宋" w:eastAsia="仿宋" w:cs="仿宋"/>
                <w:sz w:val="24"/>
                <w:highlight w:val="none"/>
              </w:rPr>
              <w:t>70</w:t>
            </w:r>
          </w:p>
        </w:tc>
        <w:tc>
          <w:tcPr>
            <w:tcW w:w="967" w:type="pct"/>
          </w:tcPr>
          <w:p w14:paraId="75E090FF">
            <w:pPr>
              <w:jc w:val="center"/>
              <w:rPr>
                <w:rFonts w:ascii="仿宋" w:hAnsi="仿宋" w:eastAsia="仿宋" w:cs="仿宋"/>
                <w:sz w:val="24"/>
                <w:highlight w:val="none"/>
              </w:rPr>
            </w:pPr>
            <w:r>
              <w:rPr>
                <w:rFonts w:hint="eastAsia" w:ascii="仿宋" w:hAnsi="仿宋" w:eastAsia="仿宋" w:cs="仿宋"/>
                <w:sz w:val="24"/>
                <w:highlight w:val="none"/>
              </w:rPr>
              <w:t>800</w:t>
            </w:r>
          </w:p>
        </w:tc>
        <w:tc>
          <w:tcPr>
            <w:tcW w:w="963" w:type="pct"/>
          </w:tcPr>
          <w:p w14:paraId="593BFD47">
            <w:pPr>
              <w:jc w:val="center"/>
              <w:rPr>
                <w:rFonts w:ascii="仿宋" w:hAnsi="仿宋" w:eastAsia="仿宋" w:cs="仿宋"/>
                <w:sz w:val="24"/>
                <w:highlight w:val="none"/>
              </w:rPr>
            </w:pPr>
            <w:r>
              <w:rPr>
                <w:rFonts w:hint="eastAsia" w:ascii="仿宋" w:hAnsi="仿宋" w:eastAsia="仿宋" w:cs="仿宋"/>
                <w:sz w:val="24"/>
                <w:highlight w:val="none"/>
              </w:rPr>
              <w:t>2500</w:t>
            </w:r>
          </w:p>
        </w:tc>
      </w:tr>
      <w:tr w14:paraId="3F7F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68" w:type="pct"/>
            <w:vAlign w:val="center"/>
          </w:tcPr>
          <w:p w14:paraId="2B277135">
            <w:pPr>
              <w:jc w:val="center"/>
              <w:rPr>
                <w:rFonts w:ascii="仿宋" w:hAnsi="仿宋" w:eastAsia="仿宋" w:cs="仿宋"/>
                <w:sz w:val="24"/>
                <w:highlight w:val="none"/>
              </w:rPr>
            </w:pPr>
            <w:r>
              <w:rPr>
                <w:rFonts w:hint="eastAsia" w:ascii="仿宋" w:hAnsi="仿宋" w:eastAsia="仿宋" w:cs="仿宋"/>
                <w:sz w:val="24"/>
                <w:highlight w:val="none"/>
              </w:rPr>
              <w:t>4</w:t>
            </w:r>
          </w:p>
        </w:tc>
        <w:tc>
          <w:tcPr>
            <w:tcW w:w="1777" w:type="pct"/>
            <w:vAlign w:val="center"/>
          </w:tcPr>
          <w:p w14:paraId="3AFB5A2D">
            <w:pPr>
              <w:jc w:val="center"/>
              <w:rPr>
                <w:rFonts w:ascii="仿宋" w:hAnsi="仿宋" w:eastAsia="仿宋" w:cs="仿宋"/>
                <w:sz w:val="24"/>
                <w:highlight w:val="none"/>
              </w:rPr>
            </w:pPr>
            <w:r>
              <w:rPr>
                <w:rFonts w:hint="eastAsia" w:ascii="仿宋" w:hAnsi="仿宋" w:eastAsia="仿宋" w:cs="仿宋"/>
                <w:sz w:val="24"/>
                <w:highlight w:val="none"/>
              </w:rPr>
              <w:t>附加无过失责任保险</w:t>
            </w:r>
          </w:p>
        </w:tc>
        <w:tc>
          <w:tcPr>
            <w:tcW w:w="825" w:type="pct"/>
          </w:tcPr>
          <w:p w14:paraId="38D14486">
            <w:pPr>
              <w:jc w:val="center"/>
              <w:rPr>
                <w:rFonts w:ascii="仿宋" w:hAnsi="仿宋" w:eastAsia="仿宋" w:cs="仿宋"/>
                <w:sz w:val="24"/>
                <w:highlight w:val="none"/>
              </w:rPr>
            </w:pPr>
            <w:r>
              <w:rPr>
                <w:rFonts w:hint="eastAsia" w:ascii="仿宋" w:hAnsi="仿宋" w:eastAsia="仿宋" w:cs="仿宋"/>
                <w:sz w:val="24"/>
                <w:highlight w:val="none"/>
              </w:rPr>
              <w:t>20</w:t>
            </w:r>
          </w:p>
        </w:tc>
        <w:tc>
          <w:tcPr>
            <w:tcW w:w="967" w:type="pct"/>
          </w:tcPr>
          <w:p w14:paraId="09D3C627">
            <w:pPr>
              <w:jc w:val="center"/>
              <w:rPr>
                <w:rFonts w:ascii="仿宋" w:hAnsi="仿宋" w:eastAsia="仿宋" w:cs="仿宋"/>
                <w:sz w:val="24"/>
                <w:highlight w:val="none"/>
              </w:rPr>
            </w:pPr>
            <w:r>
              <w:rPr>
                <w:rFonts w:hint="eastAsia" w:ascii="仿宋" w:hAnsi="仿宋" w:eastAsia="仿宋" w:cs="仿宋"/>
                <w:sz w:val="24"/>
                <w:highlight w:val="none"/>
              </w:rPr>
              <w:t>300</w:t>
            </w:r>
          </w:p>
        </w:tc>
        <w:tc>
          <w:tcPr>
            <w:tcW w:w="963" w:type="pct"/>
          </w:tcPr>
          <w:p w14:paraId="06BDF4A6">
            <w:pPr>
              <w:jc w:val="center"/>
              <w:rPr>
                <w:rFonts w:ascii="仿宋" w:hAnsi="仿宋" w:eastAsia="仿宋" w:cs="仿宋"/>
                <w:sz w:val="24"/>
                <w:highlight w:val="none"/>
              </w:rPr>
            </w:pPr>
            <w:r>
              <w:rPr>
                <w:rFonts w:hint="eastAsia" w:ascii="仿宋" w:hAnsi="仿宋" w:eastAsia="仿宋" w:cs="仿宋"/>
                <w:sz w:val="24"/>
                <w:highlight w:val="none"/>
              </w:rPr>
              <w:t>800</w:t>
            </w:r>
          </w:p>
        </w:tc>
      </w:tr>
    </w:tbl>
    <w:p w14:paraId="1E33EA65">
      <w:pPr>
        <w:pStyle w:val="22"/>
        <w:spacing w:line="480" w:lineRule="exact"/>
        <w:ind w:firstLineChars="0"/>
        <w:rPr>
          <w:rFonts w:ascii="仿宋" w:hAnsi="仿宋" w:eastAsia="仿宋" w:cs="宋体"/>
          <w:sz w:val="24"/>
          <w:szCs w:val="24"/>
          <w:highlight w:val="none"/>
        </w:rPr>
      </w:pPr>
      <w:r>
        <w:rPr>
          <w:rFonts w:hint="eastAsia" w:ascii="仿宋" w:hAnsi="仿宋" w:eastAsia="仿宋" w:cs="宋体"/>
          <w:sz w:val="24"/>
          <w:szCs w:val="24"/>
          <w:highlight w:val="none"/>
        </w:rPr>
        <w:t>投保费用：13元/人/学年，人数约18567人。</w:t>
      </w:r>
    </w:p>
    <w:p w14:paraId="4A86A7F2">
      <w:pPr>
        <w:pStyle w:val="22"/>
        <w:spacing w:line="480" w:lineRule="exact"/>
        <w:ind w:firstLineChars="0"/>
        <w:rPr>
          <w:rFonts w:ascii="仿宋" w:hAnsi="仿宋" w:eastAsia="仿宋" w:cs="宋体"/>
          <w:sz w:val="24"/>
          <w:szCs w:val="24"/>
          <w:highlight w:val="none"/>
        </w:rPr>
      </w:pPr>
      <w:r>
        <w:rPr>
          <w:rFonts w:hint="eastAsia" w:ascii="仿宋" w:hAnsi="仿宋" w:eastAsia="仿宋" w:cs="宋体"/>
          <w:sz w:val="24"/>
          <w:szCs w:val="24"/>
          <w:highlight w:val="none"/>
        </w:rPr>
        <w:t>2.赔付时间要求：涉及甲方责任引发事故，赔付金额1000元及以下，15个工作日赔付到位；赔付金额在1万元及以下，20个工作日赔付到位；赔付金额20万及以下，30个工作日赔付到位；20万以上资金，赔付时间不得超过两个月。</w:t>
      </w:r>
    </w:p>
    <w:p w14:paraId="22DBCD03">
      <w:pPr>
        <w:pStyle w:val="22"/>
        <w:spacing w:line="480" w:lineRule="exact"/>
        <w:ind w:firstLine="480"/>
        <w:rPr>
          <w:rFonts w:ascii="仿宋" w:hAnsi="仿宋" w:eastAsia="仿宋" w:cs="宋体"/>
          <w:sz w:val="24"/>
          <w:szCs w:val="24"/>
          <w:highlight w:val="none"/>
        </w:rPr>
      </w:pPr>
      <w:r>
        <w:rPr>
          <w:rFonts w:hint="eastAsia" w:ascii="仿宋" w:hAnsi="仿宋" w:eastAsia="仿宋" w:cs="宋体"/>
          <w:sz w:val="24"/>
          <w:szCs w:val="24"/>
          <w:highlight w:val="none"/>
        </w:rPr>
        <w:t>3.保险期间实际学生人数变动幅度在全校本年度内拟投保总学生人数18567人（暂定）的</w:t>
      </w:r>
      <w:r>
        <w:rPr>
          <w:rFonts w:ascii="仿宋" w:hAnsi="仿宋" w:eastAsia="仿宋" w:cs="宋体"/>
          <w:sz w:val="24"/>
          <w:szCs w:val="24"/>
          <w:highlight w:val="none"/>
        </w:rPr>
        <w:t>1</w:t>
      </w:r>
      <w:r>
        <w:rPr>
          <w:rFonts w:hint="eastAsia" w:ascii="仿宋" w:hAnsi="仿宋" w:eastAsia="仿宋" w:cs="宋体"/>
          <w:sz w:val="24"/>
          <w:szCs w:val="24"/>
          <w:highlight w:val="none"/>
        </w:rPr>
        <w:t>%(含</w:t>
      </w:r>
      <w:r>
        <w:rPr>
          <w:rFonts w:ascii="仿宋" w:hAnsi="仿宋" w:eastAsia="仿宋" w:cs="宋体"/>
          <w:sz w:val="24"/>
          <w:szCs w:val="24"/>
          <w:highlight w:val="none"/>
        </w:rPr>
        <w:t>1</w:t>
      </w:r>
      <w:r>
        <w:rPr>
          <w:rFonts w:hint="eastAsia" w:ascii="仿宋" w:hAnsi="仿宋" w:eastAsia="仿宋" w:cs="宋体"/>
          <w:sz w:val="24"/>
          <w:szCs w:val="24"/>
          <w:highlight w:val="none"/>
        </w:rPr>
        <w:t>%)以内的，保险人同意不增减保险费。</w:t>
      </w:r>
    </w:p>
    <w:p w14:paraId="75F3BFDC">
      <w:pPr>
        <w:spacing w:line="480" w:lineRule="exact"/>
        <w:ind w:left="480"/>
        <w:rPr>
          <w:rFonts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二、商务要求</w:t>
      </w:r>
    </w:p>
    <w:p w14:paraId="4266442D">
      <w:pPr>
        <w:spacing w:line="480" w:lineRule="exact"/>
        <w:ind w:left="482"/>
        <w:rPr>
          <w:rFonts w:ascii="仿宋" w:hAnsi="仿宋" w:eastAsia="仿宋" w:cs="宋体"/>
          <w:sz w:val="24"/>
          <w:szCs w:val="24"/>
          <w:highlight w:val="none"/>
        </w:rPr>
      </w:pPr>
      <w:r>
        <w:rPr>
          <w:rFonts w:hint="eastAsia" w:ascii="仿宋" w:hAnsi="仿宋" w:eastAsia="仿宋" w:cs="宋体"/>
          <w:sz w:val="24"/>
          <w:szCs w:val="24"/>
          <w:highlight w:val="none"/>
        </w:rPr>
        <w:t>（一）服务期：</w:t>
      </w:r>
      <w:r>
        <w:rPr>
          <w:rFonts w:hint="eastAsia" w:ascii="仿宋" w:hAnsi="仿宋" w:eastAsia="仿宋" w:cs="宋体"/>
          <w:bCs/>
          <w:sz w:val="24"/>
          <w:szCs w:val="24"/>
          <w:highlight w:val="none"/>
        </w:rPr>
        <w:t>合同签订之日起至2026</w:t>
      </w:r>
      <w:r>
        <w:rPr>
          <w:rFonts w:ascii="仿宋" w:hAnsi="仿宋" w:eastAsia="仿宋" w:cs="宋体"/>
          <w:bCs/>
          <w:sz w:val="24"/>
          <w:szCs w:val="24"/>
          <w:highlight w:val="none"/>
        </w:rPr>
        <w:t>年8月31日</w:t>
      </w:r>
      <w:r>
        <w:rPr>
          <w:rFonts w:hint="eastAsia" w:ascii="仿宋" w:hAnsi="仿宋" w:eastAsia="仿宋" w:cs="宋体"/>
          <w:bCs/>
          <w:sz w:val="24"/>
          <w:szCs w:val="24"/>
          <w:highlight w:val="none"/>
        </w:rPr>
        <w:t>。</w:t>
      </w:r>
    </w:p>
    <w:p w14:paraId="6EC95F55">
      <w:pPr>
        <w:spacing w:line="480" w:lineRule="exact"/>
        <w:ind w:left="482"/>
        <w:rPr>
          <w:rFonts w:ascii="仿宋" w:hAnsi="仿宋" w:eastAsia="仿宋" w:cs="宋体"/>
          <w:sz w:val="24"/>
          <w:szCs w:val="24"/>
          <w:highlight w:val="none"/>
        </w:rPr>
      </w:pPr>
      <w:r>
        <w:rPr>
          <w:rFonts w:hint="eastAsia" w:ascii="仿宋" w:hAnsi="仿宋" w:eastAsia="仿宋" w:cs="宋体"/>
          <w:sz w:val="24"/>
          <w:szCs w:val="24"/>
          <w:highlight w:val="none"/>
        </w:rPr>
        <w:t xml:space="preserve">（二）地点：采购人指定地点。 </w:t>
      </w:r>
    </w:p>
    <w:p w14:paraId="4F9258A8">
      <w:pPr>
        <w:spacing w:line="480" w:lineRule="exact"/>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（三）履约保证金的缴纳与退还：合同签订前需缴纳履约保证金人民币5</w:t>
      </w:r>
      <w:r>
        <w:rPr>
          <w:rFonts w:ascii="仿宋" w:hAnsi="仿宋" w:eastAsia="仿宋" w:cs="宋体"/>
          <w:sz w:val="24"/>
          <w:szCs w:val="24"/>
          <w:highlight w:val="none"/>
        </w:rPr>
        <w:t>000元</w:t>
      </w:r>
      <w:r>
        <w:rPr>
          <w:rFonts w:hint="eastAsia" w:ascii="仿宋" w:hAnsi="仿宋" w:eastAsia="仿宋" w:cs="宋体"/>
          <w:sz w:val="24"/>
          <w:szCs w:val="24"/>
          <w:highlight w:val="none"/>
        </w:rPr>
        <w:t>，合同履行完成退还履约保证金。</w:t>
      </w:r>
    </w:p>
    <w:p w14:paraId="79624211">
      <w:pPr>
        <w:pStyle w:val="22"/>
        <w:spacing w:line="440" w:lineRule="atLeast"/>
        <w:ind w:firstLine="480"/>
        <w:rPr>
          <w:rFonts w:ascii="仿宋" w:hAnsi="仿宋" w:eastAsia="仿宋" w:cs="宋体"/>
          <w:bCs/>
          <w:color w:val="000000"/>
          <w:sz w:val="24"/>
          <w:szCs w:val="24"/>
          <w:highlight w:val="none"/>
        </w:rPr>
      </w:pPr>
      <w:r>
        <w:rPr>
          <w:rFonts w:hint="eastAsia" w:ascii="仿宋" w:hAnsi="仿宋" w:eastAsia="仿宋" w:cs="宋体"/>
          <w:sz w:val="24"/>
          <w:szCs w:val="24"/>
          <w:highlight w:val="none"/>
        </w:rPr>
        <w:t>（四）付款时间、付款额度及付款方式：付款</w:t>
      </w:r>
      <w:r>
        <w:rPr>
          <w:rFonts w:hint="eastAsia" w:ascii="仿宋" w:hAnsi="仿宋" w:eastAsia="仿宋" w:cs="宋体"/>
          <w:color w:val="000000"/>
          <w:sz w:val="24"/>
          <w:szCs w:val="24"/>
          <w:highlight w:val="none"/>
        </w:rPr>
        <w:t>资金由甲方确定</w:t>
      </w:r>
      <w:r>
        <w:rPr>
          <w:rFonts w:hint="eastAsia" w:ascii="仿宋" w:hAnsi="仿宋" w:eastAsia="仿宋" w:cs="宋体"/>
          <w:bCs/>
          <w:color w:val="000000"/>
          <w:sz w:val="24"/>
          <w:szCs w:val="24"/>
          <w:highlight w:val="none"/>
        </w:rPr>
        <w:t>学生信息后，乙方出具保单和发票，甲方一次性转账至</w:t>
      </w:r>
      <w:r>
        <w:rPr>
          <w:rFonts w:hint="eastAsia" w:ascii="仿宋" w:hAnsi="仿宋" w:eastAsia="仿宋" w:cs="宋体"/>
          <w:sz w:val="24"/>
          <w:szCs w:val="24"/>
          <w:highlight w:val="none"/>
        </w:rPr>
        <w:t>乙方提供账户</w:t>
      </w:r>
      <w:r>
        <w:rPr>
          <w:rFonts w:hint="eastAsia" w:ascii="仿宋" w:hAnsi="仿宋" w:eastAsia="仿宋" w:cs="宋体"/>
          <w:bCs/>
          <w:color w:val="000000"/>
          <w:sz w:val="24"/>
          <w:szCs w:val="24"/>
          <w:highlight w:val="none"/>
        </w:rPr>
        <w:t>。</w:t>
      </w:r>
    </w:p>
    <w:p w14:paraId="310B51C0">
      <w:pPr>
        <w:spacing w:line="480" w:lineRule="exact"/>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（五）售后服务：对于售卖后出现的质量问题，供货商必须遵循采购商签订的合同履约。</w:t>
      </w:r>
    </w:p>
    <w:p w14:paraId="0ED15308">
      <w:pPr>
        <w:spacing w:line="480" w:lineRule="exact"/>
        <w:ind w:firstLine="482" w:firstLineChars="200"/>
        <w:rPr>
          <w:rFonts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三、质量保证</w:t>
      </w:r>
    </w:p>
    <w:p w14:paraId="5C6A78BE">
      <w:pPr>
        <w:ind w:firstLine="480" w:firstLineChars="200"/>
        <w:rPr>
          <w:rFonts w:ascii="宋体" w:hAnsi="宋体" w:cs="宋体"/>
          <w:sz w:val="24"/>
          <w:szCs w:val="24"/>
          <w:highlight w:val="none"/>
        </w:rPr>
      </w:pPr>
      <w:r>
        <w:rPr>
          <w:rFonts w:hint="eastAsia" w:ascii="仿宋" w:hAnsi="仿宋" w:eastAsia="仿宋" w:cs="宋体"/>
          <w:sz w:val="24"/>
          <w:szCs w:val="24"/>
          <w:highlight w:val="none"/>
        </w:rPr>
        <w:t>按照合同要求的条款进行约定。</w:t>
      </w:r>
    </w:p>
    <w:p w14:paraId="4463670C">
      <w:pPr>
        <w:rPr>
          <w:highlight w:val="none"/>
        </w:rPr>
        <w:sectPr>
          <w:pgSz w:w="11906" w:h="16838"/>
          <w:pgMar w:top="1304" w:right="1361" w:bottom="1304" w:left="1361" w:header="851" w:footer="992" w:gutter="0"/>
          <w:cols w:space="720" w:num="1"/>
          <w:docGrid w:type="lines" w:linePitch="312" w:charSpace="0"/>
        </w:sectPr>
      </w:pPr>
    </w:p>
    <w:p w14:paraId="19A21EEA">
      <w:pPr>
        <w:pStyle w:val="2"/>
        <w:jc w:val="center"/>
        <w:rPr>
          <w:rFonts w:ascii="宋体" w:hAnsi="宋体" w:cs="宋体"/>
          <w:bCs/>
          <w:sz w:val="36"/>
          <w:szCs w:val="36"/>
          <w:highlight w:val="none"/>
        </w:rPr>
      </w:pPr>
      <w:bookmarkStart w:id="34" w:name="_Toc24301"/>
      <w:r>
        <w:rPr>
          <w:rFonts w:hint="eastAsia" w:ascii="宋体" w:hAnsi="宋体" w:cs="宋体"/>
          <w:sz w:val="36"/>
          <w:szCs w:val="36"/>
          <w:highlight w:val="none"/>
        </w:rPr>
        <w:t xml:space="preserve">第四章 </w:t>
      </w:r>
      <w:bookmarkEnd w:id="30"/>
      <w:bookmarkEnd w:id="31"/>
      <w:bookmarkEnd w:id="32"/>
      <w:bookmarkEnd w:id="33"/>
      <w:bookmarkStart w:id="35" w:name="_Toc2068"/>
      <w:r>
        <w:rPr>
          <w:rFonts w:hint="eastAsia" w:ascii="宋体" w:hAnsi="宋体" w:cs="宋体"/>
          <w:bCs/>
          <w:sz w:val="36"/>
          <w:szCs w:val="36"/>
          <w:highlight w:val="none"/>
        </w:rPr>
        <w:t>合同条款及格式</w:t>
      </w:r>
      <w:bookmarkEnd w:id="34"/>
      <w:bookmarkEnd w:id="35"/>
    </w:p>
    <w:p w14:paraId="3ED5E6CD">
      <w:pPr>
        <w:pStyle w:val="3"/>
        <w:spacing w:line="240" w:lineRule="auto"/>
        <w:jc w:val="center"/>
        <w:rPr>
          <w:rFonts w:ascii="宋体" w:hAnsi="宋体" w:cs="宋体"/>
          <w:highlight w:val="none"/>
        </w:rPr>
      </w:pPr>
      <w:bookmarkStart w:id="36" w:name="_Toc5676"/>
      <w:bookmarkStart w:id="37" w:name="_Toc30560"/>
      <w:r>
        <w:rPr>
          <w:rFonts w:hint="eastAsia" w:ascii="宋体" w:hAnsi="宋体" w:cs="宋体"/>
          <w:highlight w:val="none"/>
        </w:rPr>
        <w:t>合同条款及格式前附表</w:t>
      </w:r>
      <w:bookmarkEnd w:id="36"/>
      <w:bookmarkEnd w:id="37"/>
    </w:p>
    <w:p w14:paraId="50284FAA">
      <w:pPr>
        <w:ind w:firstLine="480" w:firstLineChars="200"/>
        <w:rPr>
          <w:rFonts w:ascii="宋体" w:hAnsi="宋体" w:cs="宋体"/>
          <w:bCs/>
          <w:sz w:val="36"/>
          <w:szCs w:val="36"/>
          <w:highlight w:val="none"/>
        </w:rPr>
      </w:pPr>
      <w:r>
        <w:rPr>
          <w:rFonts w:hint="eastAsia" w:ascii="宋体" w:hAnsi="宋体" w:cs="宋体"/>
          <w:sz w:val="24"/>
          <w:szCs w:val="24"/>
          <w:highlight w:val="none"/>
        </w:rPr>
        <w:t>本表是对合同条款的具体补充和修改，如有矛盾，应以本资料表为准。</w:t>
      </w:r>
    </w:p>
    <w:tbl>
      <w:tblPr>
        <w:tblStyle w:val="16"/>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295"/>
        <w:gridCol w:w="7938"/>
      </w:tblGrid>
      <w:tr w14:paraId="156BF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701" w:type="pct"/>
            <w:vAlign w:val="center"/>
          </w:tcPr>
          <w:p w14:paraId="388D4F72">
            <w:pPr>
              <w:spacing w:line="360" w:lineRule="auto"/>
              <w:jc w:val="center"/>
              <w:rPr>
                <w:rFonts w:ascii="宋体" w:hAnsi="宋体" w:cs="宋体"/>
                <w:sz w:val="24"/>
                <w:szCs w:val="24"/>
                <w:highlight w:val="none"/>
              </w:rPr>
            </w:pPr>
            <w:bookmarkStart w:id="38" w:name="_Toc4679"/>
            <w:bookmarkStart w:id="39" w:name="_Toc389582037"/>
            <w:bookmarkStart w:id="40" w:name="_Toc19199"/>
            <w:bookmarkStart w:id="41" w:name="_Toc31520"/>
            <w:bookmarkStart w:id="42" w:name="_Toc26595"/>
            <w:bookmarkStart w:id="43" w:name="_Toc29888"/>
            <w:bookmarkStart w:id="44" w:name="_Toc8333"/>
            <w:bookmarkStart w:id="45" w:name="_Toc19246"/>
            <w:r>
              <w:rPr>
                <w:rFonts w:hint="eastAsia" w:ascii="宋体" w:hAnsi="宋体" w:cs="宋体"/>
                <w:sz w:val="24"/>
                <w:szCs w:val="24"/>
                <w:highlight w:val="none"/>
              </w:rPr>
              <w:t>条款号</w:t>
            </w:r>
          </w:p>
        </w:tc>
        <w:tc>
          <w:tcPr>
            <w:tcW w:w="4298" w:type="pct"/>
            <w:vAlign w:val="center"/>
          </w:tcPr>
          <w:p w14:paraId="478F0132">
            <w:pPr>
              <w:spacing w:line="360" w:lineRule="auto"/>
              <w:jc w:val="center"/>
              <w:rPr>
                <w:rFonts w:ascii="宋体" w:hAnsi="宋体" w:cs="宋体"/>
                <w:sz w:val="24"/>
                <w:szCs w:val="24"/>
                <w:highlight w:val="none"/>
              </w:rPr>
            </w:pPr>
            <w:r>
              <w:rPr>
                <w:rFonts w:hint="eastAsia" w:ascii="宋体" w:hAnsi="宋体" w:cs="宋体"/>
                <w:sz w:val="24"/>
                <w:szCs w:val="24"/>
                <w:highlight w:val="none"/>
              </w:rPr>
              <w:t>内      容</w:t>
            </w:r>
          </w:p>
        </w:tc>
      </w:tr>
      <w:tr w14:paraId="00722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3" w:hRule="exact"/>
        </w:trPr>
        <w:tc>
          <w:tcPr>
            <w:tcW w:w="701" w:type="pct"/>
            <w:vAlign w:val="center"/>
          </w:tcPr>
          <w:p w14:paraId="32EC3609">
            <w:pPr>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4298" w:type="pct"/>
            <w:vAlign w:val="center"/>
          </w:tcPr>
          <w:p w14:paraId="5B1E9DBA">
            <w:pPr>
              <w:spacing w:line="360" w:lineRule="auto"/>
              <w:rPr>
                <w:rFonts w:ascii="宋体" w:hAnsi="宋体" w:cs="宋体"/>
                <w:sz w:val="24"/>
                <w:szCs w:val="24"/>
                <w:highlight w:val="none"/>
              </w:rPr>
            </w:pPr>
            <w:r>
              <w:rPr>
                <w:rFonts w:hint="eastAsia" w:ascii="宋体" w:hAnsi="宋体" w:cs="宋体"/>
                <w:sz w:val="24"/>
                <w:szCs w:val="24"/>
                <w:highlight w:val="none"/>
              </w:rPr>
              <w:t>采购人名称：咸阳师范学院</w:t>
            </w:r>
          </w:p>
          <w:p w14:paraId="05599913">
            <w:pPr>
              <w:spacing w:line="360" w:lineRule="auto"/>
              <w:rPr>
                <w:rFonts w:ascii="宋体" w:hAnsi="宋体" w:cs="宋体"/>
                <w:sz w:val="24"/>
                <w:szCs w:val="24"/>
                <w:highlight w:val="none"/>
              </w:rPr>
            </w:pPr>
            <w:r>
              <w:rPr>
                <w:rFonts w:hint="eastAsia" w:ascii="宋体" w:hAnsi="宋体" w:cs="宋体"/>
                <w:sz w:val="24"/>
                <w:szCs w:val="24"/>
                <w:highlight w:val="none"/>
              </w:rPr>
              <w:t>地      址：咸阳市文林路</w:t>
            </w:r>
          </w:p>
          <w:p w14:paraId="4BB08C54">
            <w:pPr>
              <w:spacing w:line="360" w:lineRule="auto"/>
              <w:rPr>
                <w:rFonts w:ascii="宋体" w:hAnsi="宋体" w:cs="宋体"/>
                <w:sz w:val="24"/>
                <w:szCs w:val="24"/>
                <w:highlight w:val="none"/>
              </w:rPr>
            </w:pPr>
            <w:r>
              <w:rPr>
                <w:rFonts w:hint="eastAsia" w:ascii="宋体" w:hAnsi="宋体" w:cs="宋体"/>
                <w:sz w:val="24"/>
                <w:szCs w:val="24"/>
                <w:highlight w:val="none"/>
              </w:rPr>
              <w:t>项目名称：2025-2026学年学生校方责任保险项目</w:t>
            </w:r>
          </w:p>
        </w:tc>
      </w:tr>
      <w:tr w14:paraId="6B352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701" w:type="pct"/>
            <w:vAlign w:val="center"/>
          </w:tcPr>
          <w:p w14:paraId="2D7D64DB">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4298" w:type="pct"/>
            <w:vAlign w:val="center"/>
          </w:tcPr>
          <w:p w14:paraId="0896FF34">
            <w:pPr>
              <w:spacing w:line="360" w:lineRule="auto"/>
              <w:rPr>
                <w:rFonts w:ascii="宋体" w:hAnsi="宋体" w:cs="宋体"/>
                <w:sz w:val="24"/>
                <w:szCs w:val="24"/>
                <w:highlight w:val="none"/>
              </w:rPr>
            </w:pPr>
            <w:r>
              <w:rPr>
                <w:rFonts w:hint="eastAsia" w:ascii="宋体" w:hAnsi="宋体" w:cs="宋体"/>
                <w:sz w:val="24"/>
                <w:szCs w:val="24"/>
                <w:highlight w:val="none"/>
              </w:rPr>
              <w:t>服务地点：采购人指定地点</w:t>
            </w:r>
          </w:p>
        </w:tc>
      </w:tr>
      <w:tr w14:paraId="4B4C7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exact"/>
        </w:trPr>
        <w:tc>
          <w:tcPr>
            <w:tcW w:w="701" w:type="pct"/>
            <w:vAlign w:val="center"/>
          </w:tcPr>
          <w:p w14:paraId="2295B1FD">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4298" w:type="pct"/>
            <w:vAlign w:val="center"/>
          </w:tcPr>
          <w:p w14:paraId="6700792E">
            <w:pPr>
              <w:spacing w:line="360" w:lineRule="auto"/>
              <w:rPr>
                <w:rFonts w:ascii="宋体" w:hAnsi="宋体" w:cs="宋体"/>
                <w:sz w:val="24"/>
                <w:szCs w:val="24"/>
                <w:highlight w:val="none"/>
              </w:rPr>
            </w:pPr>
            <w:r>
              <w:rPr>
                <w:rFonts w:hint="eastAsia" w:ascii="宋体" w:hAnsi="宋体" w:cs="宋体"/>
                <w:sz w:val="24"/>
                <w:szCs w:val="24"/>
                <w:highlight w:val="none"/>
              </w:rPr>
              <w:t>服务期：合同签订之日起至2026年8月31日</w:t>
            </w:r>
          </w:p>
        </w:tc>
      </w:tr>
      <w:tr w14:paraId="2C67E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01" w:type="pct"/>
            <w:vAlign w:val="center"/>
          </w:tcPr>
          <w:p w14:paraId="4714E5F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p>
        </w:tc>
        <w:tc>
          <w:tcPr>
            <w:tcW w:w="4298" w:type="pct"/>
            <w:vAlign w:val="center"/>
          </w:tcPr>
          <w:p w14:paraId="6417169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1.供应商所报的价格应考虑到可能发生的所有与完成本项目相关服务及履行合同义务有关的一切费用，任何有选择的报价将不予接受，按无效谈判处理。</w:t>
            </w:r>
          </w:p>
          <w:p w14:paraId="42BA1E9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2.由采购人负责结算。</w:t>
            </w:r>
          </w:p>
          <w:p w14:paraId="035F25C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3.付款方式和程序：</w:t>
            </w:r>
          </w:p>
          <w:p w14:paraId="0FA6852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付款资金由甲方确定学生信息后，乙方出具保单和发票，甲方一次性转账至乙方提供账户。（具体以合同签订为准）</w:t>
            </w:r>
          </w:p>
          <w:p w14:paraId="0FC6DD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4.支付方式：银行转账</w:t>
            </w:r>
          </w:p>
        </w:tc>
      </w:tr>
      <w:tr w14:paraId="6AC38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2" w:hRule="atLeast"/>
        </w:trPr>
        <w:tc>
          <w:tcPr>
            <w:tcW w:w="701" w:type="pct"/>
            <w:vAlign w:val="center"/>
          </w:tcPr>
          <w:p w14:paraId="2951E1B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w:t>
            </w:r>
          </w:p>
        </w:tc>
        <w:tc>
          <w:tcPr>
            <w:tcW w:w="4298" w:type="pct"/>
            <w:vAlign w:val="center"/>
          </w:tcPr>
          <w:p w14:paraId="3CA2DDEF">
            <w:pPr>
              <w:spacing w:line="360" w:lineRule="auto"/>
              <w:rPr>
                <w:rFonts w:hAnsi="宋体" w:cs="宋体"/>
                <w:b/>
                <w:szCs w:val="24"/>
                <w:highlight w:val="none"/>
              </w:rPr>
            </w:pPr>
            <w:r>
              <w:rPr>
                <w:rFonts w:hint="eastAsia" w:hAnsi="宋体" w:cs="宋体"/>
                <w:b/>
                <w:szCs w:val="24"/>
                <w:highlight w:val="none"/>
              </w:rPr>
              <w:t>违约责任：</w:t>
            </w:r>
          </w:p>
          <w:p w14:paraId="49A31DBC">
            <w:pPr>
              <w:tabs>
                <w:tab w:val="left" w:pos="152"/>
              </w:tabs>
              <w:spacing w:line="360" w:lineRule="auto"/>
              <w:ind w:firstLine="420" w:firstLineChars="200"/>
              <w:rPr>
                <w:rFonts w:hAnsi="宋体" w:cs="宋体"/>
                <w:szCs w:val="24"/>
                <w:highlight w:val="none"/>
              </w:rPr>
            </w:pPr>
            <w:r>
              <w:rPr>
                <w:rFonts w:hint="eastAsia" w:hAnsi="宋体" w:cs="宋体"/>
                <w:szCs w:val="24"/>
                <w:highlight w:val="none"/>
              </w:rPr>
              <w:t>1、按《中华人民共和国民法典》中的相关条款执行。</w:t>
            </w:r>
          </w:p>
          <w:p w14:paraId="4DDD2D20">
            <w:pPr>
              <w:snapToGrid w:val="0"/>
              <w:spacing w:line="360" w:lineRule="auto"/>
              <w:ind w:firstLine="420" w:firstLineChars="200"/>
              <w:rPr>
                <w:rFonts w:ascii="宋体" w:hAnsi="宋体" w:cs="宋体"/>
                <w:sz w:val="24"/>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03ABE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2" w:hRule="atLeast"/>
        </w:trPr>
        <w:tc>
          <w:tcPr>
            <w:tcW w:w="701" w:type="pct"/>
            <w:vAlign w:val="center"/>
          </w:tcPr>
          <w:p w14:paraId="0641DA4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w:t>
            </w:r>
          </w:p>
        </w:tc>
        <w:tc>
          <w:tcPr>
            <w:tcW w:w="4298" w:type="pct"/>
            <w:vAlign w:val="center"/>
          </w:tcPr>
          <w:p w14:paraId="53EA0F57">
            <w:pPr>
              <w:spacing w:line="360" w:lineRule="auto"/>
              <w:rPr>
                <w:rFonts w:hAnsi="宋体" w:cs="宋体"/>
                <w:b/>
                <w:szCs w:val="24"/>
                <w:highlight w:val="none"/>
              </w:rPr>
            </w:pPr>
            <w:r>
              <w:rPr>
                <w:rFonts w:hint="eastAsia" w:hAnsi="宋体" w:cs="宋体"/>
                <w:b/>
                <w:szCs w:val="24"/>
                <w:highlight w:val="none"/>
              </w:rPr>
              <w:t>政府采购合同：</w:t>
            </w:r>
          </w:p>
          <w:p w14:paraId="5B68722E">
            <w:pPr>
              <w:spacing w:line="360" w:lineRule="auto"/>
              <w:ind w:firstLine="420" w:firstLineChars="200"/>
              <w:rPr>
                <w:rFonts w:hAnsi="宋体" w:cs="宋体"/>
                <w:szCs w:val="24"/>
                <w:highlight w:val="none"/>
              </w:rPr>
            </w:pPr>
            <w:r>
              <w:rPr>
                <w:rFonts w:hint="eastAsia" w:hAnsi="宋体" w:cs="宋体"/>
                <w:szCs w:val="24"/>
                <w:highlight w:val="none"/>
              </w:rPr>
              <w:t>政府采购合同适用中华人民共和国民法典。采购人和供应商之间的权利和义务，应当按照平等、自愿的原则以合同方式约定。</w:t>
            </w:r>
            <w:r>
              <w:rPr>
                <w:rFonts w:hint="eastAsia" w:hAnsi="宋体" w:cs="宋体"/>
                <w:szCs w:val="24"/>
                <w:highlight w:val="none"/>
              </w:rPr>
              <w:br w:type="textWrapping"/>
            </w: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szCs w:val="24"/>
                <w:highlight w:val="none"/>
              </w:rPr>
              <w:br w:type="textWrapping"/>
            </w:r>
            <w:r>
              <w:rPr>
                <w:rFonts w:hint="eastAsia" w:hAnsi="宋体" w:cs="宋体"/>
                <w:szCs w:val="24"/>
                <w:highlight w:val="none"/>
              </w:rPr>
              <w:t xml:space="preserve">    采购人与中标、成交供应商应当在中标、成交通知书发出之日起三十日内，按照采购文件确定的事项签订政府采购合同。</w:t>
            </w:r>
            <w:r>
              <w:rPr>
                <w:rFonts w:hint="eastAsia" w:hAnsi="宋体" w:cs="宋体"/>
                <w:szCs w:val="24"/>
                <w:highlight w:val="none"/>
              </w:rPr>
              <w:br w:type="textWrapping"/>
            </w: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7B03F29B">
            <w:pPr>
              <w:pStyle w:val="10"/>
              <w:spacing w:line="360" w:lineRule="auto"/>
              <w:ind w:firstLine="480" w:firstLineChars="200"/>
              <w:rPr>
                <w:rFonts w:hAnsi="宋体"/>
                <w:sz w:val="24"/>
                <w:szCs w:val="24"/>
                <w:highlight w:val="none"/>
              </w:rPr>
            </w:pPr>
            <w:r>
              <w:rPr>
                <w:rFonts w:hint="eastAsia" w:hAnsi="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BD63653">
      <w:pPr>
        <w:rPr>
          <w:rFonts w:ascii="宋体" w:hAnsi="宋体" w:cs="宋体"/>
          <w:b/>
          <w:bCs/>
          <w:sz w:val="48"/>
          <w:szCs w:val="48"/>
          <w:highlight w:val="none"/>
        </w:rPr>
      </w:pPr>
      <w:r>
        <w:rPr>
          <w:rFonts w:hint="eastAsia" w:ascii="宋体" w:hAnsi="宋体" w:cs="宋体"/>
          <w:b/>
          <w:bCs/>
          <w:sz w:val="48"/>
          <w:szCs w:val="48"/>
          <w:highlight w:val="none"/>
        </w:rPr>
        <w:br w:type="page"/>
      </w:r>
    </w:p>
    <w:p w14:paraId="5D7B707D">
      <w:pPr>
        <w:rPr>
          <w:rFonts w:hAnsi="宋体" w:cs="宋体"/>
          <w:b/>
          <w:sz w:val="32"/>
          <w:szCs w:val="32"/>
          <w:highlight w:val="none"/>
        </w:rPr>
      </w:pPr>
      <w:bookmarkStart w:id="46" w:name="_Toc18120"/>
      <w:bookmarkStart w:id="47" w:name="_Toc22328"/>
      <w:bookmarkStart w:id="48" w:name="_Toc7874"/>
      <w:bookmarkStart w:id="49" w:name="_Toc5216"/>
      <w:bookmarkStart w:id="50" w:name="_Toc24004"/>
      <w:bookmarkStart w:id="51" w:name="_Toc1362"/>
      <w:r>
        <w:rPr>
          <w:rFonts w:hint="eastAsia" w:hAnsi="宋体" w:cs="宋体"/>
          <w:b/>
          <w:sz w:val="32"/>
          <w:szCs w:val="32"/>
          <w:highlight w:val="none"/>
        </w:rPr>
        <w:t>政府采购项目合同</w:t>
      </w:r>
      <w:r>
        <w:rPr>
          <w:rFonts w:hint="eastAsia" w:hAnsi="宋体" w:cs="宋体"/>
          <w:b/>
          <w:bCs/>
          <w:sz w:val="28"/>
          <w:szCs w:val="28"/>
          <w:highlight w:val="none"/>
        </w:rPr>
        <w:t>（</w:t>
      </w:r>
      <w:r>
        <w:rPr>
          <w:rFonts w:hint="eastAsia" w:hAnsi="宋体" w:cs="宋体"/>
          <w:b/>
          <w:sz w:val="32"/>
          <w:szCs w:val="32"/>
          <w:highlight w:val="none"/>
        </w:rPr>
        <w:t>仅供参考）</w:t>
      </w:r>
      <w:bookmarkEnd w:id="46"/>
      <w:bookmarkEnd w:id="47"/>
      <w:bookmarkEnd w:id="48"/>
      <w:bookmarkEnd w:id="49"/>
      <w:bookmarkEnd w:id="50"/>
      <w:bookmarkEnd w:id="51"/>
    </w:p>
    <w:p w14:paraId="218893F3">
      <w:pPr>
        <w:rPr>
          <w:rFonts w:hAnsi="宋体" w:cs="宋体"/>
          <w:b/>
          <w:sz w:val="32"/>
          <w:szCs w:val="32"/>
          <w:highlight w:val="none"/>
        </w:rPr>
      </w:pPr>
      <w:r>
        <w:rPr>
          <w:rFonts w:hint="eastAsia" w:hAnsi="宋体" w:cs="宋体"/>
          <w:b/>
          <w:sz w:val="32"/>
          <w:szCs w:val="32"/>
          <w:highlight w:val="none"/>
        </w:rPr>
        <w:t xml:space="preserve">          </w:t>
      </w:r>
    </w:p>
    <w:p w14:paraId="1C7FDA59">
      <w:pPr>
        <w:jc w:val="center"/>
        <w:rPr>
          <w:rFonts w:hAnsi="宋体" w:cs="宋体"/>
          <w:sz w:val="52"/>
          <w:szCs w:val="52"/>
          <w:highlight w:val="none"/>
        </w:rPr>
      </w:pPr>
    </w:p>
    <w:p w14:paraId="0D167F26">
      <w:pPr>
        <w:jc w:val="center"/>
        <w:rPr>
          <w:rFonts w:hAnsi="宋体" w:cs="宋体"/>
          <w:sz w:val="52"/>
          <w:szCs w:val="52"/>
          <w:highlight w:val="none"/>
        </w:rPr>
      </w:pPr>
    </w:p>
    <w:p w14:paraId="0F1CB09A">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475C57C0">
      <w:pPr>
        <w:jc w:val="center"/>
        <w:rPr>
          <w:rFonts w:hAnsi="宋体" w:cs="宋体"/>
          <w:b/>
          <w:sz w:val="72"/>
          <w:szCs w:val="72"/>
          <w:highlight w:val="none"/>
        </w:rPr>
      </w:pPr>
      <w:r>
        <w:rPr>
          <w:rFonts w:hint="eastAsia" w:hAnsi="宋体" w:cs="宋体"/>
          <w:b/>
          <w:sz w:val="72"/>
          <w:szCs w:val="72"/>
          <w:highlight w:val="none"/>
        </w:rPr>
        <w:t>服 务 合 同</w:t>
      </w:r>
    </w:p>
    <w:p w14:paraId="06B2A606">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7615E48C">
      <w:pPr>
        <w:jc w:val="center"/>
        <w:rPr>
          <w:rFonts w:hAnsi="宋体" w:cs="宋体"/>
          <w:sz w:val="30"/>
          <w:szCs w:val="30"/>
          <w:highlight w:val="none"/>
        </w:rPr>
      </w:pPr>
    </w:p>
    <w:p w14:paraId="67DE6D4B">
      <w:pPr>
        <w:jc w:val="center"/>
        <w:rPr>
          <w:rFonts w:hAnsi="宋体" w:cs="宋体"/>
          <w:sz w:val="30"/>
          <w:szCs w:val="30"/>
          <w:highlight w:val="none"/>
        </w:rPr>
      </w:pPr>
    </w:p>
    <w:p w14:paraId="032B8A49">
      <w:pPr>
        <w:jc w:val="center"/>
        <w:rPr>
          <w:rFonts w:hAnsi="宋体" w:cs="宋体"/>
          <w:sz w:val="30"/>
          <w:szCs w:val="30"/>
          <w:highlight w:val="none"/>
        </w:rPr>
      </w:pPr>
    </w:p>
    <w:p w14:paraId="2AD192FB">
      <w:pPr>
        <w:jc w:val="center"/>
        <w:rPr>
          <w:rFonts w:hAnsi="宋体" w:cs="宋体"/>
          <w:sz w:val="30"/>
          <w:szCs w:val="30"/>
          <w:highlight w:val="none"/>
        </w:rPr>
      </w:pPr>
    </w:p>
    <w:p w14:paraId="55EADE98">
      <w:pPr>
        <w:jc w:val="center"/>
        <w:rPr>
          <w:rFonts w:hAnsi="宋体" w:cs="宋体"/>
          <w:sz w:val="30"/>
          <w:szCs w:val="30"/>
          <w:highlight w:val="none"/>
        </w:rPr>
      </w:pPr>
    </w:p>
    <w:p w14:paraId="5AA77F23">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53818021">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1A3399AA">
      <w:pPr>
        <w:jc w:val="center"/>
        <w:rPr>
          <w:rFonts w:hAnsi="宋体" w:cs="宋体"/>
          <w:sz w:val="30"/>
          <w:szCs w:val="30"/>
          <w:highlight w:val="none"/>
        </w:rPr>
      </w:pPr>
    </w:p>
    <w:p w14:paraId="72F0A8FA">
      <w:pPr>
        <w:jc w:val="center"/>
        <w:rPr>
          <w:rFonts w:hAnsi="宋体" w:cs="宋体"/>
          <w:sz w:val="32"/>
          <w:szCs w:val="32"/>
          <w:highlight w:val="none"/>
        </w:rPr>
      </w:pPr>
      <w:r>
        <w:rPr>
          <w:rFonts w:hint="eastAsia" w:hAnsi="宋体" w:cs="宋体"/>
          <w:sz w:val="32"/>
          <w:szCs w:val="32"/>
          <w:highlight w:val="none"/>
        </w:rPr>
        <w:t xml:space="preserve">  年  月</w:t>
      </w:r>
    </w:p>
    <w:p w14:paraId="134C126A">
      <w:pPr>
        <w:jc w:val="center"/>
        <w:rPr>
          <w:rFonts w:hAnsi="宋体" w:cs="宋体"/>
          <w:sz w:val="32"/>
          <w:szCs w:val="32"/>
          <w:highlight w:val="none"/>
        </w:rPr>
      </w:pPr>
    </w:p>
    <w:p w14:paraId="1E4CD5F9">
      <w:pPr>
        <w:rPr>
          <w:rFonts w:ascii="仿宋" w:hAnsi="仿宋" w:eastAsia="仿宋" w:cs="宋体"/>
          <w:b/>
          <w:sz w:val="24"/>
          <w:szCs w:val="24"/>
          <w:highlight w:val="none"/>
        </w:rPr>
      </w:pPr>
      <w:r>
        <w:rPr>
          <w:rFonts w:hint="eastAsia" w:ascii="仿宋" w:hAnsi="仿宋" w:eastAsia="仿宋" w:cs="宋体"/>
          <w:b/>
          <w:sz w:val="24"/>
          <w:szCs w:val="24"/>
          <w:highlight w:val="none"/>
        </w:rPr>
        <w:br w:type="page"/>
      </w:r>
    </w:p>
    <w:p w14:paraId="4BE37463">
      <w:pPr>
        <w:adjustRightInd w:val="0"/>
        <w:snapToGrid w:val="0"/>
        <w:spacing w:line="48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 定义</w:t>
      </w:r>
    </w:p>
    <w:p w14:paraId="7BDE3B7C">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除非另有特别约定，在本合同以及与本合同有关的甲乙双方另行签订的其他文件中，下列词语按如下定义进行解释：</w:t>
      </w:r>
    </w:p>
    <w:p w14:paraId="20CAD389">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1.1 “合同”是指甲方和乙方已达成的协议，即由双方签订的合同格式中的文件，包括所有的附件、附录和组成合同部分的所有其他文件。</w:t>
      </w:r>
    </w:p>
    <w:p w14:paraId="779A5363">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1.2 “服务”是指本合同约定的乙方同意按照甲方的要求为采购单位提供</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的承保、理赔等一系列工作的总称。</w:t>
      </w:r>
    </w:p>
    <w:p w14:paraId="3C363E9E">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1.3 “被保险人”是指按本合同约定在乙方处办理保险的具体采购单位。</w:t>
      </w:r>
    </w:p>
    <w:p w14:paraId="6E2BD848">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1.4 “工作日”是指除公休日和国家法定节假日以外的日历日。</w:t>
      </w:r>
    </w:p>
    <w:p w14:paraId="489AADF9">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1.5 “第三方”是指本合同以外的任何中国境内、境外的法人、自然人或其他组织。</w:t>
      </w:r>
    </w:p>
    <w:p w14:paraId="5804ECC7">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1.6 “附件”是指与本合同的订立、履行有关的，经甲乙双方认可的，对本合同约定的内容进行细化、补充、修改、变更的文件、图纸、音像制品等资料。</w:t>
      </w:r>
    </w:p>
    <w:p w14:paraId="7EA60871">
      <w:pPr>
        <w:adjustRightInd w:val="0"/>
        <w:snapToGrid w:val="0"/>
        <w:spacing w:line="48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 适用范围</w:t>
      </w:r>
    </w:p>
    <w:p w14:paraId="29366CBC">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2.1本合同条款仅适用于本次招标采购活动。</w:t>
      </w:r>
    </w:p>
    <w:p w14:paraId="777E2E0E">
      <w:pPr>
        <w:adjustRightInd w:val="0"/>
        <w:snapToGrid w:val="0"/>
        <w:spacing w:line="48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 合同的组成</w:t>
      </w:r>
    </w:p>
    <w:p w14:paraId="34694EBA">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下列文件应作为本合同的组成部分：</w:t>
      </w:r>
    </w:p>
    <w:p w14:paraId="76852D32">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3.1 本合同书；</w:t>
      </w:r>
    </w:p>
    <w:p w14:paraId="4635A74F">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3.2 成交通知书；</w:t>
      </w:r>
    </w:p>
    <w:p w14:paraId="0859F72F">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3.3 响应文件及其附件（含响应供应商在谈判期间递交和确认并经采购人同意的对有关问题的补充资料和澄清文件等，如果有）；</w:t>
      </w:r>
    </w:p>
    <w:p w14:paraId="3E47AFF9">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3.4 竞争性谈判文件及其附件（含采购人在谈判期间经响应供应商确认同意的对有关问题的补充资料和澄清文件等，如果有）；</w:t>
      </w:r>
    </w:p>
    <w:p w14:paraId="3B4B7A8A">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3.5 投保人的投保材料；</w:t>
      </w:r>
    </w:p>
    <w:p w14:paraId="42AC5FDF">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3.6 投保单、保险单及批改申请、批单；</w:t>
      </w:r>
    </w:p>
    <w:p w14:paraId="38EB4AFA">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3.7 保险人应提供投保及赔案处理情况月报表；</w:t>
      </w:r>
    </w:p>
    <w:p w14:paraId="717C526A">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3.8 与本次招标采购有关的并经当事人双方确认的其他文件。</w:t>
      </w:r>
    </w:p>
    <w:p w14:paraId="38139201">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上述文件互为补充和解释，如有不清或相互矛盾之处，以所列顺序在前的为准，但甲乙双方有特别约定的除外。</w:t>
      </w:r>
    </w:p>
    <w:p w14:paraId="4C09F952">
      <w:pPr>
        <w:adjustRightInd w:val="0"/>
        <w:snapToGrid w:val="0"/>
        <w:spacing w:line="48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4. 保险条件</w:t>
      </w:r>
    </w:p>
    <w:p w14:paraId="553F43EF">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4.1 具体投保以最终出具的保单为准。</w:t>
      </w:r>
    </w:p>
    <w:p w14:paraId="46263FA5">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4.2 保险条款</w:t>
      </w:r>
    </w:p>
    <w:p w14:paraId="575096F0">
      <w:pPr>
        <w:adjustRightInd w:val="0"/>
        <w:snapToGrid w:val="0"/>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乙方经中国保监会批复的财产条款（由乙方提供）</w:t>
      </w:r>
    </w:p>
    <w:tbl>
      <w:tblPr>
        <w:tblStyle w:val="16"/>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5"/>
        <w:gridCol w:w="3463"/>
      </w:tblGrid>
      <w:tr w14:paraId="42B3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5" w:type="dxa"/>
          </w:tcPr>
          <w:p w14:paraId="1FA11589">
            <w:pPr>
              <w:spacing w:line="480" w:lineRule="exact"/>
              <w:jc w:val="center"/>
              <w:rPr>
                <w:rFonts w:ascii="宋体" w:hAnsi="宋体" w:cs="宋体"/>
                <w:sz w:val="24"/>
                <w:szCs w:val="24"/>
                <w:highlight w:val="none"/>
              </w:rPr>
            </w:pPr>
            <w:r>
              <w:rPr>
                <w:rFonts w:hint="eastAsia" w:ascii="宋体" w:hAnsi="宋体" w:cs="宋体"/>
                <w:sz w:val="24"/>
                <w:szCs w:val="24"/>
                <w:highlight w:val="none"/>
              </w:rPr>
              <w:t>条 款 名 称</w:t>
            </w:r>
          </w:p>
        </w:tc>
        <w:tc>
          <w:tcPr>
            <w:tcW w:w="3463" w:type="dxa"/>
          </w:tcPr>
          <w:p w14:paraId="19B76C91">
            <w:pPr>
              <w:spacing w:line="480" w:lineRule="exact"/>
              <w:jc w:val="center"/>
              <w:rPr>
                <w:rFonts w:ascii="宋体" w:hAnsi="宋体" w:cs="宋体"/>
                <w:sz w:val="24"/>
                <w:szCs w:val="24"/>
                <w:highlight w:val="none"/>
              </w:rPr>
            </w:pPr>
            <w:r>
              <w:rPr>
                <w:rFonts w:hint="eastAsia" w:ascii="宋体" w:hAnsi="宋体" w:cs="宋体"/>
                <w:sz w:val="24"/>
                <w:szCs w:val="24"/>
                <w:highlight w:val="none"/>
              </w:rPr>
              <w:t>编   码</w:t>
            </w:r>
          </w:p>
        </w:tc>
      </w:tr>
      <w:tr w14:paraId="3CD5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5" w:type="dxa"/>
          </w:tcPr>
          <w:p w14:paraId="31C1A3D0">
            <w:pPr>
              <w:spacing w:line="480" w:lineRule="exact"/>
              <w:rPr>
                <w:rFonts w:ascii="宋体" w:hAnsi="宋体" w:cs="宋体"/>
                <w:sz w:val="24"/>
                <w:szCs w:val="24"/>
                <w:highlight w:val="none"/>
              </w:rPr>
            </w:pPr>
          </w:p>
        </w:tc>
        <w:tc>
          <w:tcPr>
            <w:tcW w:w="3463" w:type="dxa"/>
          </w:tcPr>
          <w:p w14:paraId="7F9226B5">
            <w:pPr>
              <w:spacing w:line="480" w:lineRule="exact"/>
              <w:rPr>
                <w:rFonts w:ascii="宋体" w:hAnsi="宋体" w:cs="宋体"/>
                <w:sz w:val="24"/>
                <w:szCs w:val="24"/>
                <w:highlight w:val="none"/>
              </w:rPr>
            </w:pPr>
          </w:p>
        </w:tc>
      </w:tr>
      <w:tr w14:paraId="752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5" w:type="dxa"/>
          </w:tcPr>
          <w:p w14:paraId="7D619418">
            <w:pPr>
              <w:spacing w:line="480" w:lineRule="exact"/>
              <w:rPr>
                <w:rFonts w:ascii="宋体" w:hAnsi="宋体" w:cs="宋体"/>
                <w:sz w:val="24"/>
                <w:szCs w:val="24"/>
                <w:highlight w:val="none"/>
              </w:rPr>
            </w:pPr>
          </w:p>
        </w:tc>
        <w:tc>
          <w:tcPr>
            <w:tcW w:w="3463" w:type="dxa"/>
          </w:tcPr>
          <w:p w14:paraId="4E7194F5">
            <w:pPr>
              <w:spacing w:line="480" w:lineRule="exact"/>
              <w:rPr>
                <w:rFonts w:ascii="宋体" w:hAnsi="宋体" w:cs="宋体"/>
                <w:sz w:val="24"/>
                <w:szCs w:val="24"/>
                <w:highlight w:val="none"/>
              </w:rPr>
            </w:pPr>
          </w:p>
        </w:tc>
      </w:tr>
    </w:tbl>
    <w:p w14:paraId="408E627F">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4.3 投保险种与保险金额/赔偿限额</w:t>
      </w:r>
    </w:p>
    <w:p w14:paraId="4CC57784">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4.3.1 投保险种为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8FEE5E7">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4.3.2 保险金额根据招标结果确定。</w:t>
      </w:r>
    </w:p>
    <w:p w14:paraId="2E19A300">
      <w:pPr>
        <w:adjustRightInd w:val="0"/>
        <w:snapToGrid w:val="0"/>
        <w:spacing w:line="440" w:lineRule="atLeast"/>
        <w:ind w:firstLine="480" w:firstLineChars="200"/>
        <w:rPr>
          <w:rFonts w:ascii="宋体" w:hAnsi="宋体" w:cs="宋体"/>
          <w:color w:val="FF0000"/>
          <w:sz w:val="24"/>
          <w:szCs w:val="24"/>
          <w:highlight w:val="none"/>
        </w:rPr>
      </w:pPr>
      <w:r>
        <w:rPr>
          <w:rFonts w:hint="eastAsia" w:ascii="宋体" w:hAnsi="宋体" w:cs="宋体"/>
          <w:sz w:val="24"/>
          <w:szCs w:val="24"/>
          <w:highlight w:val="none"/>
        </w:rPr>
        <w:t>4.4保险期限：</w:t>
      </w:r>
      <w:r>
        <w:rPr>
          <w:rFonts w:hint="eastAsia" w:ascii="宋体" w:hAnsi="宋体" w:cs="宋体"/>
          <w:bCs/>
          <w:sz w:val="24"/>
          <w:szCs w:val="24"/>
          <w:highlight w:val="none"/>
        </w:rPr>
        <w:t>合同签订之日起至2026年8月31日。</w:t>
      </w:r>
    </w:p>
    <w:p w14:paraId="5512D182">
      <w:pPr>
        <w:pStyle w:val="22"/>
        <w:spacing w:line="440" w:lineRule="atLeast"/>
        <w:ind w:firstLine="480"/>
        <w:rPr>
          <w:rFonts w:ascii="宋体" w:hAnsi="宋体" w:cs="宋体"/>
          <w:bCs/>
          <w:color w:val="000000"/>
          <w:sz w:val="24"/>
          <w:szCs w:val="24"/>
          <w:highlight w:val="none"/>
        </w:rPr>
      </w:pPr>
      <w:r>
        <w:rPr>
          <w:rFonts w:hint="eastAsia" w:ascii="宋体" w:hAnsi="宋体" w:cs="宋体"/>
          <w:color w:val="000000"/>
          <w:sz w:val="24"/>
          <w:szCs w:val="24"/>
          <w:highlight w:val="none"/>
        </w:rPr>
        <w:t>4.5付款方式：资金由甲方确定</w:t>
      </w:r>
      <w:r>
        <w:rPr>
          <w:rFonts w:hint="eastAsia" w:ascii="宋体" w:hAnsi="宋体" w:cs="宋体"/>
          <w:bCs/>
          <w:color w:val="000000"/>
          <w:sz w:val="24"/>
          <w:szCs w:val="24"/>
          <w:highlight w:val="none"/>
        </w:rPr>
        <w:t>学生信息后，乙方出具保单和发票，甲方一次性转账至</w:t>
      </w:r>
      <w:r>
        <w:rPr>
          <w:rFonts w:hint="eastAsia" w:ascii="宋体" w:hAnsi="宋体" w:cs="宋体"/>
          <w:sz w:val="24"/>
          <w:szCs w:val="24"/>
          <w:highlight w:val="none"/>
        </w:rPr>
        <w:t>乙方提供账户</w:t>
      </w:r>
      <w:r>
        <w:rPr>
          <w:rFonts w:hint="eastAsia" w:ascii="宋体" w:hAnsi="宋体" w:cs="宋体"/>
          <w:bCs/>
          <w:color w:val="000000"/>
          <w:sz w:val="24"/>
          <w:szCs w:val="24"/>
          <w:highlight w:val="none"/>
        </w:rPr>
        <w:t xml:space="preserve">。 </w:t>
      </w:r>
    </w:p>
    <w:p w14:paraId="62F03748">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5. 组织实施</w:t>
      </w:r>
    </w:p>
    <w:p w14:paraId="1DC9261A">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5.1 甲、乙双方合同当事人应该为该合同的顺利实施积极创造有利条件。</w:t>
      </w:r>
    </w:p>
    <w:p w14:paraId="26CE7814">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5.2 乙方应按照本合同、竞争性谈判文件的要求以及响应文件的承诺认真履行。</w:t>
      </w:r>
    </w:p>
    <w:p w14:paraId="74D6893F">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6. 违约责任</w:t>
      </w:r>
    </w:p>
    <w:p w14:paraId="35E2EFEC">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6.1 乙方对所提供的服务与合同要求不符负有责任。若乙方有下列情形之一，甲方有权扣除相应的履约保证金作为违约金：</w:t>
      </w:r>
    </w:p>
    <w:p w14:paraId="20D67E29">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6.1.1 采用不正当竞争手段谋取成交的。</w:t>
      </w:r>
    </w:p>
    <w:p w14:paraId="7BC77ADA">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6.1.2 因乙方原因影响本合同无法履行或终止的。</w:t>
      </w:r>
    </w:p>
    <w:p w14:paraId="1E8AFF9C">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6.2 履约保证金的扣除不影响乙方履行本合同规定的各项义务。</w:t>
      </w:r>
    </w:p>
    <w:p w14:paraId="41C4BD72">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6.3 乙方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870AD7">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（1）提供虚假材料谋取成交的；</w:t>
      </w:r>
    </w:p>
    <w:p w14:paraId="181F6E2A">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（2）采取不正当手段诋毁、排挤其他供应商的；</w:t>
      </w:r>
    </w:p>
    <w:p w14:paraId="3B5A8906">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（3）与采购人、其他供应商或者采购代理机构恶意串通的；</w:t>
      </w:r>
    </w:p>
    <w:p w14:paraId="3155CE11">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（4）向采购人、采购代理机构行贿或者提供其他不正当利益的；</w:t>
      </w:r>
    </w:p>
    <w:p w14:paraId="39D098B3">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（5）在招标采购过程中与采购人进行协商谈判的；</w:t>
      </w:r>
    </w:p>
    <w:p w14:paraId="7C6B975C">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（6）拒绝有关部门监督检查或者提供虚假情况的。</w:t>
      </w:r>
    </w:p>
    <w:p w14:paraId="141B5B56">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乙方有前款第（1）至（5）项情形之一的，成交无效。</w:t>
      </w:r>
    </w:p>
    <w:p w14:paraId="19FB25E0">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7. 不可抗力</w:t>
      </w:r>
    </w:p>
    <w:p w14:paraId="520C55BA">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7.1 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14:paraId="4994E5E4">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7.2 遭受不可抗力一方应在不可抗力事故发生后尽快以书面形式通知对方，并于事故发生后14天内将有关当局出具的证明文件、详细情况报告以及不可抗力对履行合同影响程度的说明用特快专递或挂号信寄给对方。</w:t>
      </w:r>
    </w:p>
    <w:p w14:paraId="42359EA2">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7.3 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14:paraId="5377B5B4">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7.4 一旦不可抗力事故的影响持续120天以上，甲乙双方通过友好协商，在合理的时间内达成进一步履行合同或终止合同的协议。</w:t>
      </w:r>
    </w:p>
    <w:p w14:paraId="59551F92">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8. 履约保证金</w:t>
      </w:r>
    </w:p>
    <w:p w14:paraId="15740567">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8.1 乙方成交后应提交人民币</w:t>
      </w:r>
      <w:r>
        <w:rPr>
          <w:rFonts w:hint="eastAsia" w:ascii="宋体" w:hAnsi="宋体" w:cs="宋体"/>
          <w:sz w:val="24"/>
          <w:szCs w:val="24"/>
          <w:highlight w:val="none"/>
          <w:u w:val="single"/>
        </w:rPr>
        <w:t xml:space="preserve"> 5000 </w:t>
      </w:r>
      <w:r>
        <w:rPr>
          <w:rFonts w:hint="eastAsia" w:ascii="宋体" w:hAnsi="宋体" w:cs="宋体"/>
          <w:sz w:val="24"/>
          <w:szCs w:val="24"/>
          <w:highlight w:val="none"/>
        </w:rPr>
        <w:t>元为履约保证金。履约保证金的有效期到乙方完全履行合同规定全部服务义务时止。</w:t>
      </w:r>
    </w:p>
    <w:p w14:paraId="280C6F90">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8.2 如果乙方未能履行按合同规定的任何义务，甲方有权从履约保证金中扣除相应的违约金作为补偿。</w:t>
      </w:r>
    </w:p>
    <w:p w14:paraId="387AE868">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8.3 甲方将在本合同期满后1个月内将扣除违约金后剩余的履约保证金无息退还乙方。</w:t>
      </w:r>
    </w:p>
    <w:p w14:paraId="6D9781FF">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8.4 履约保证金被扣除后3个工作日内，乙方应予以补足。</w:t>
      </w:r>
    </w:p>
    <w:p w14:paraId="2BCCE9B4">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9. 保密条款</w:t>
      </w:r>
    </w:p>
    <w:p w14:paraId="326FA12E">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9.1 任何一方对其获知的本合同涉及的所有有形、无形的信息及资料（包括但不限于甲乙双方的往来书面文字文件、电子邮件及信息、软盘资料等）中另一方的商业秘密或国家秘密负有保密义务。</w:t>
      </w:r>
    </w:p>
    <w:p w14:paraId="5B19EB88">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9.2 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14:paraId="0EA3BBFA">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10. 合同的解释</w:t>
      </w:r>
    </w:p>
    <w:p w14:paraId="24787F1A">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10.1 任何一方对本合同及其附件的解释均应遵循诚实信用原则，依照本合同签订时有效的中华人民共和国的法律、法规以及人们通常的理解进行。</w:t>
      </w:r>
    </w:p>
    <w:p w14:paraId="7C18A0B1">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10.2 本合同标题仅供查阅方便，并非对本合同的诠释或解释，本合同中以日表述的时间期限均指公历日。</w:t>
      </w:r>
    </w:p>
    <w:p w14:paraId="196C7BB1">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10.3 对本合同的任何解释均应以书面做出。</w:t>
      </w:r>
    </w:p>
    <w:p w14:paraId="186C5ED8">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11. 争议的解决</w:t>
      </w:r>
    </w:p>
    <w:p w14:paraId="70C28DDE">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11.1 在执行本合同中发生的与本合同有关的争端，甲乙双方应通过友好协商解决，经协商在60天内不能达成协议时，甲乙双方同意将争议提交甲方属地仲裁委员会按照该会仲裁规则进行仲裁。仲裁裁决是终局的，对双方均有约束力。</w:t>
      </w:r>
    </w:p>
    <w:p w14:paraId="2EFBC7F1">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11.2 除另有裁决外，仲裁费用应由败诉方负担。</w:t>
      </w:r>
    </w:p>
    <w:p w14:paraId="3AA1D1DA">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11.3 在仲裁期间，除正在进行的仲裁部分外，合同其他部分继续执行。</w:t>
      </w:r>
    </w:p>
    <w:p w14:paraId="2464956C">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12. 合同的终止</w:t>
      </w:r>
    </w:p>
    <w:p w14:paraId="57FA2BA7">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12.1 本合同有效期两年。合同期内任何一方不得擅自终止合同，否则应负担所造成的一切损失。如一方因故需终止合同，必须提前三个月书面通知另一方，经双方达成一致意见后，方可终止。</w:t>
      </w:r>
    </w:p>
    <w:p w14:paraId="11B276D4">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12.2 出现下列情况时本合同自行终止：</w:t>
      </w:r>
    </w:p>
    <w:p w14:paraId="7C40DA12">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12.2.1 本合同正常履行完毕；</w:t>
      </w:r>
    </w:p>
    <w:p w14:paraId="02B03029">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12.2.2 甲乙双方协议终止本合同的履行；</w:t>
      </w:r>
    </w:p>
    <w:p w14:paraId="193B8B83">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12.2.3 不可抗力导致本合同无法履行或履行不必要时；</w:t>
      </w:r>
    </w:p>
    <w:p w14:paraId="4345A8AA">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12.2.4 一方不履行合同条款，造成另一方无法执行合同协议，协商又不能求得解决，责任方赔偿损失后，合同终止。</w:t>
      </w:r>
    </w:p>
    <w:p w14:paraId="35D6FA19">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12.3 除本合同另有约定外，发生任何以下一种情况，甲方有权解除本合同，对于由此给乙方造成的损失甲方不承担赔偿责任，对于由此给甲方造成的损失，乙方应负赔偿责任：</w:t>
      </w:r>
    </w:p>
    <w:p w14:paraId="6A6F3D09">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12.3.1 乙方未按合同规定及时补足履约保证金的；</w:t>
      </w:r>
    </w:p>
    <w:p w14:paraId="5C3D2B69">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12.3.2 乙方有权拒绝甲方采购人提出的不正当要求，并可视情节轻重向其上级主管部门举报。</w:t>
      </w:r>
    </w:p>
    <w:p w14:paraId="047F24E1">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12.4 国家保险政策发生重大变化时，双方应及时协商重新修订合同相关条款。如协商未达成一致，甲方有权终止合同。</w:t>
      </w:r>
    </w:p>
    <w:p w14:paraId="6600F4E7">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13. 法律适用</w:t>
      </w:r>
    </w:p>
    <w:p w14:paraId="4C0AC634">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13.1 本合同及附件的订立、效力、解释、履行、争议的解决等适用本合同签订时有效的中华人民共和国法律、法规的有关规定。</w:t>
      </w:r>
    </w:p>
    <w:p w14:paraId="09260C55">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14. 权利的保留</w:t>
      </w:r>
    </w:p>
    <w:p w14:paraId="7C8746B4">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14.1 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3F2C0992">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14.2 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14:paraId="79B60C80">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14.3 在本合同履行期间，因中国法律、法规、政策的变化致使本合同的部分条款相冲突、无效或失去可强制执行效力时，甲乙双方应尽快修改本合同中相冲突或无效或失去可强制执行效力的条款。</w:t>
      </w:r>
    </w:p>
    <w:p w14:paraId="25C2B1E8">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15. 主导语言与计量单位</w:t>
      </w:r>
    </w:p>
    <w:p w14:paraId="3F743D53">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15.1 合同书写应用中文。甲乙双方所有的来往信函，以及合同有关的文件均应以中文书写。</w:t>
      </w:r>
    </w:p>
    <w:p w14:paraId="47F65EF3">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15.2 除合同另有规定外，计量单位均使用中华人民共和国法定计量单位。</w:t>
      </w:r>
    </w:p>
    <w:p w14:paraId="19991C65">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16. 通知</w:t>
      </w:r>
    </w:p>
    <w:p w14:paraId="72ED548D">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16.1 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14:paraId="0C8ACF6B">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17. 合同修改</w:t>
      </w:r>
    </w:p>
    <w:p w14:paraId="0536F9A5">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17.1 对于本合同的未尽事宜，需进行修改、补充或完善的，甲乙双方必须就所修改的内容签订书面的合同修改书，作为本合同的补充协议。</w:t>
      </w:r>
    </w:p>
    <w:p w14:paraId="68105272">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17.2 补充协议与本合同具有同等法律效力。</w:t>
      </w:r>
    </w:p>
    <w:p w14:paraId="6C3BA3CC">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18. 转让</w:t>
      </w:r>
    </w:p>
    <w:p w14:paraId="2C455EDC">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除甲方事先书面同意外，乙方不能全部或部分转让本合同项下的权利和义务。</w:t>
      </w:r>
    </w:p>
    <w:p w14:paraId="4BDBE36F">
      <w:pPr>
        <w:adjustRightInd w:val="0"/>
        <w:snapToGrid w:val="0"/>
        <w:spacing w:line="440" w:lineRule="atLeast"/>
        <w:ind w:firstLine="482" w:firstLineChars="200"/>
        <w:rPr>
          <w:rFonts w:ascii="宋体" w:hAnsi="宋体" w:cs="宋体"/>
          <w:b/>
          <w:sz w:val="24"/>
          <w:szCs w:val="24"/>
          <w:highlight w:val="none"/>
        </w:rPr>
      </w:pPr>
      <w:r>
        <w:rPr>
          <w:rFonts w:hint="eastAsia" w:ascii="宋体" w:hAnsi="宋体" w:cs="宋体"/>
          <w:b/>
          <w:sz w:val="24"/>
          <w:szCs w:val="24"/>
          <w:highlight w:val="none"/>
        </w:rPr>
        <w:t>19. 合同生效及其他</w:t>
      </w:r>
    </w:p>
    <w:p w14:paraId="1C6304DC">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19.1 除非合同中另有说明，本合同经甲乙双方法定代表人或授权代理人签字盖章，并在甲方收到乙方的履约保证金凭证后，即开始生效。</w:t>
      </w:r>
    </w:p>
    <w:p w14:paraId="1F319FA2">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19.2 本合同中的附件均为本合同不可分割的部分，与本合同具有同等的法律效力。</w:t>
      </w:r>
    </w:p>
    <w:p w14:paraId="7491F969">
      <w:pPr>
        <w:adjustRightInd w:val="0"/>
        <w:snapToGrid w:val="0"/>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19.3 本合同期满后，在合同有效期内乙方与被保险人签订的保险单，在保险单约定的保险期限内继续有效。</w:t>
      </w:r>
    </w:p>
    <w:p w14:paraId="2BF343F9">
      <w:pPr>
        <w:ind w:firstLine="480" w:firstLineChars="200"/>
        <w:rPr>
          <w:rFonts w:ascii="宋体" w:hAnsi="宋体" w:cs="宋体"/>
          <w:sz w:val="24"/>
          <w:szCs w:val="24"/>
          <w:highlight w:val="none"/>
        </w:rPr>
      </w:pPr>
      <w:r>
        <w:rPr>
          <w:rFonts w:hint="eastAsia" w:ascii="宋体" w:hAnsi="宋体" w:cs="宋体"/>
          <w:sz w:val="24"/>
          <w:szCs w:val="24"/>
          <w:highlight w:val="none"/>
        </w:rPr>
        <w:t>19.4 本合同正本一式二份，副本一式三份，甲乙双方各执一份，每份正本具有同等法律效力。</w:t>
      </w:r>
    </w:p>
    <w:p w14:paraId="293DF67A">
      <w:pPr>
        <w:tabs>
          <w:tab w:val="left" w:pos="4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  方：（盖章）                          乙  方：（盖章）</w:t>
      </w:r>
    </w:p>
    <w:p w14:paraId="6DF3697F">
      <w:pPr>
        <w:tabs>
          <w:tab w:val="left" w:pos="4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单位名称：                                单位名称：</w:t>
      </w:r>
    </w:p>
    <w:p w14:paraId="71C3BFCF">
      <w:pPr>
        <w:tabs>
          <w:tab w:val="left" w:pos="480"/>
        </w:tabs>
        <w:spacing w:line="360" w:lineRule="auto"/>
        <w:ind w:left="6660" w:leftChars="200" w:hanging="6240" w:hangingChars="2600"/>
        <w:rPr>
          <w:rFonts w:ascii="宋体" w:hAnsi="宋体" w:cs="宋体"/>
          <w:sz w:val="24"/>
          <w:szCs w:val="24"/>
          <w:highlight w:val="none"/>
        </w:rPr>
      </w:pPr>
      <w:r>
        <w:rPr>
          <w:rFonts w:hint="eastAsia" w:ascii="宋体" w:hAnsi="宋体" w:cs="宋体"/>
          <w:sz w:val="24"/>
          <w:szCs w:val="24"/>
          <w:highlight w:val="none"/>
        </w:rPr>
        <w:t>地  址：                                  地  址：</w:t>
      </w:r>
    </w:p>
    <w:p w14:paraId="7888A43D">
      <w:pPr>
        <w:tabs>
          <w:tab w:val="left" w:pos="4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                                法定代表人</w:t>
      </w:r>
    </w:p>
    <w:p w14:paraId="22849E7A">
      <w:pPr>
        <w:tabs>
          <w:tab w:val="left" w:pos="4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或委托代理人：                            或委托代理人：</w:t>
      </w:r>
    </w:p>
    <w:p w14:paraId="20CC7E5A">
      <w:pPr>
        <w:tabs>
          <w:tab w:val="left" w:pos="4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开户银行：</w:t>
      </w:r>
    </w:p>
    <w:p w14:paraId="71542D41">
      <w:pPr>
        <w:tabs>
          <w:tab w:val="left" w:pos="480"/>
        </w:tabs>
        <w:spacing w:line="360" w:lineRule="auto"/>
        <w:ind w:firstLine="5520" w:firstLineChars="2300"/>
        <w:rPr>
          <w:rFonts w:ascii="宋体" w:hAnsi="宋体" w:cs="宋体"/>
          <w:sz w:val="24"/>
          <w:szCs w:val="24"/>
          <w:highlight w:val="none"/>
        </w:rPr>
      </w:pPr>
      <w:r>
        <w:rPr>
          <w:rFonts w:hint="eastAsia" w:ascii="宋体" w:hAnsi="宋体" w:cs="宋体"/>
          <w:sz w:val="24"/>
          <w:szCs w:val="24"/>
          <w:highlight w:val="none"/>
        </w:rPr>
        <w:t xml:space="preserve">账  号：       </w:t>
      </w:r>
    </w:p>
    <w:p w14:paraId="623F670D">
      <w:pPr>
        <w:tabs>
          <w:tab w:val="left" w:pos="4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联系电话：                                联系电话：</w:t>
      </w:r>
    </w:p>
    <w:p w14:paraId="7C66175B">
      <w:pPr>
        <w:tabs>
          <w:tab w:val="left" w:pos="4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签订日期：     年    月      日           签订日期：     年    月   日</w:t>
      </w:r>
    </w:p>
    <w:p w14:paraId="50187964">
      <w:pPr>
        <w:ind w:firstLine="480" w:firstLineChars="200"/>
        <w:rPr>
          <w:rFonts w:ascii="宋体" w:hAnsi="宋体" w:cs="宋体"/>
          <w:highlight w:val="none"/>
        </w:rPr>
      </w:pPr>
      <w:r>
        <w:rPr>
          <w:rFonts w:hint="eastAsia" w:ascii="宋体" w:hAnsi="宋体" w:cs="宋体"/>
          <w:sz w:val="24"/>
          <w:szCs w:val="24"/>
          <w:highlight w:val="none"/>
        </w:rPr>
        <w:br w:type="page"/>
      </w:r>
    </w:p>
    <w:bookmarkEnd w:id="38"/>
    <w:bookmarkEnd w:id="39"/>
    <w:bookmarkEnd w:id="40"/>
    <w:bookmarkEnd w:id="41"/>
    <w:bookmarkEnd w:id="42"/>
    <w:bookmarkEnd w:id="43"/>
    <w:bookmarkEnd w:id="44"/>
    <w:bookmarkEnd w:id="45"/>
    <w:p w14:paraId="34A6994B">
      <w:pPr>
        <w:spacing w:line="520" w:lineRule="exact"/>
        <w:jc w:val="center"/>
        <w:outlineLvl w:val="0"/>
        <w:rPr>
          <w:rFonts w:ascii="宋体" w:hAnsi="宋体" w:cs="宋体"/>
          <w:bCs/>
          <w:sz w:val="36"/>
          <w:szCs w:val="36"/>
          <w:highlight w:val="none"/>
        </w:rPr>
      </w:pPr>
      <w:bookmarkStart w:id="52" w:name="_Toc7592"/>
      <w:bookmarkStart w:id="53" w:name="_Toc28235"/>
      <w:r>
        <w:rPr>
          <w:rFonts w:hint="eastAsia" w:ascii="宋体" w:hAnsi="宋体" w:cs="宋体"/>
          <w:b/>
          <w:bCs/>
          <w:sz w:val="36"/>
          <w:szCs w:val="36"/>
          <w:highlight w:val="none"/>
        </w:rPr>
        <w:t>第五章 谈判响应文件格式</w:t>
      </w:r>
      <w:bookmarkEnd w:id="52"/>
      <w:bookmarkEnd w:id="53"/>
    </w:p>
    <w:p w14:paraId="754C5773">
      <w:pPr>
        <w:rPr>
          <w:rFonts w:ascii="宋体" w:hAnsi="宋体" w:cs="宋体"/>
          <w:highlight w:val="none"/>
        </w:rPr>
      </w:pPr>
      <w:bookmarkStart w:id="54" w:name="_Toc344572156"/>
    </w:p>
    <w:p w14:paraId="5241BAF0">
      <w:pPr>
        <w:framePr w:hSpace="180" w:wrap="around" w:vAnchor="text" w:hAnchor="page" w:x="1473" w:y="19"/>
        <w:rPr>
          <w:rFonts w:ascii="宋体" w:hAnsi="宋体" w:cs="宋体"/>
          <w:b/>
          <w:bCs/>
          <w:sz w:val="32"/>
          <w:szCs w:val="32"/>
          <w:highlight w:val="none"/>
        </w:rPr>
      </w:pPr>
      <w:r>
        <w:rPr>
          <w:rFonts w:hint="eastAsia" w:ascii="宋体" w:hAnsi="宋体" w:cs="宋体"/>
          <w:b/>
          <w:bCs/>
          <w:sz w:val="32"/>
          <w:szCs w:val="32"/>
          <w:highlight w:val="none"/>
        </w:rPr>
        <w:t>项目编号：SXZCZB2025-ZCJT-0929</w:t>
      </w:r>
    </w:p>
    <w:p w14:paraId="12067A92">
      <w:pPr>
        <w:ind w:firstLine="4343" w:firstLineChars="1352"/>
        <w:jc w:val="right"/>
        <w:rPr>
          <w:rFonts w:ascii="宋体" w:hAnsi="宋体" w:cs="宋体"/>
          <w:b/>
          <w:sz w:val="32"/>
          <w:szCs w:val="32"/>
          <w:highlight w:val="none"/>
        </w:rPr>
      </w:pPr>
      <w:r>
        <w:rPr>
          <w:rFonts w:hint="eastAsia" w:ascii="宋体" w:hAnsi="宋体" w:cs="宋体"/>
          <w:b/>
          <w:bCs/>
          <w:sz w:val="32"/>
          <w:szCs w:val="32"/>
          <w:highlight w:val="none"/>
        </w:rPr>
        <w:t xml:space="preserve">       </w:t>
      </w:r>
      <w:r>
        <w:rPr>
          <w:rFonts w:hint="eastAsia" w:ascii="宋体" w:hAnsi="宋体" w:cs="宋体"/>
          <w:b/>
          <w:sz w:val="32"/>
          <w:szCs w:val="32"/>
          <w:highlight w:val="none"/>
        </w:rPr>
        <w:t>（正本或副本）</w:t>
      </w:r>
    </w:p>
    <w:p w14:paraId="12B8C413">
      <w:pPr>
        <w:jc w:val="right"/>
        <w:rPr>
          <w:rFonts w:ascii="宋体" w:hAnsi="宋体" w:cs="宋体"/>
          <w:b/>
          <w:sz w:val="32"/>
          <w:szCs w:val="32"/>
          <w:highlight w:val="none"/>
        </w:rPr>
      </w:pPr>
    </w:p>
    <w:p w14:paraId="76012D46">
      <w:pPr>
        <w:pStyle w:val="7"/>
        <w:rPr>
          <w:rFonts w:ascii="宋体" w:hAnsi="宋体" w:eastAsia="宋体" w:cs="宋体"/>
          <w:b/>
          <w:sz w:val="32"/>
          <w:szCs w:val="32"/>
          <w:highlight w:val="none"/>
        </w:rPr>
      </w:pPr>
    </w:p>
    <w:p w14:paraId="01DCBCF7">
      <w:pPr>
        <w:rPr>
          <w:rFonts w:ascii="宋体" w:hAnsi="宋体" w:cs="宋体"/>
          <w:highlight w:val="none"/>
        </w:rPr>
      </w:pPr>
    </w:p>
    <w:p w14:paraId="6437BA50">
      <w:pPr>
        <w:jc w:val="center"/>
        <w:rPr>
          <w:rFonts w:ascii="宋体" w:hAnsi="宋体" w:cs="宋体"/>
          <w:b/>
          <w:sz w:val="56"/>
          <w:szCs w:val="56"/>
          <w:highlight w:val="none"/>
        </w:rPr>
      </w:pPr>
      <w:r>
        <w:rPr>
          <w:rFonts w:hint="eastAsia" w:ascii="宋体" w:hAnsi="宋体" w:cs="宋体"/>
          <w:b/>
          <w:bCs/>
          <w:sz w:val="52"/>
          <w:szCs w:val="52"/>
          <w:highlight w:val="none"/>
        </w:rPr>
        <w:t>2025-2026学年学生校方责任保险项目</w:t>
      </w:r>
    </w:p>
    <w:p w14:paraId="2A23896E">
      <w:pPr>
        <w:jc w:val="center"/>
        <w:rPr>
          <w:rFonts w:ascii="宋体" w:hAnsi="宋体" w:cs="宋体"/>
          <w:b/>
          <w:sz w:val="56"/>
          <w:szCs w:val="56"/>
          <w:highlight w:val="none"/>
        </w:rPr>
      </w:pPr>
    </w:p>
    <w:p w14:paraId="42F8011A">
      <w:pPr>
        <w:jc w:val="center"/>
        <w:rPr>
          <w:rFonts w:ascii="宋体" w:hAnsi="宋体" w:cs="宋体"/>
          <w:b/>
          <w:sz w:val="56"/>
          <w:szCs w:val="56"/>
          <w:highlight w:val="none"/>
        </w:rPr>
      </w:pPr>
      <w:r>
        <w:rPr>
          <w:rFonts w:hint="eastAsia" w:ascii="宋体" w:hAnsi="宋体" w:cs="宋体"/>
          <w:b/>
          <w:sz w:val="56"/>
          <w:szCs w:val="56"/>
          <w:highlight w:val="none"/>
        </w:rPr>
        <w:t>竞争性谈判响应文件</w:t>
      </w:r>
    </w:p>
    <w:p w14:paraId="1F82EACE">
      <w:pPr>
        <w:jc w:val="center"/>
        <w:rPr>
          <w:rFonts w:ascii="宋体" w:hAnsi="宋体" w:cs="宋体"/>
          <w:b/>
          <w:sz w:val="36"/>
          <w:szCs w:val="36"/>
          <w:highlight w:val="none"/>
        </w:rPr>
      </w:pPr>
    </w:p>
    <w:p w14:paraId="41106280">
      <w:pPr>
        <w:rPr>
          <w:rFonts w:ascii="宋体" w:hAnsi="宋体" w:cs="宋体"/>
          <w:b/>
          <w:sz w:val="36"/>
          <w:szCs w:val="36"/>
          <w:highlight w:val="none"/>
        </w:rPr>
      </w:pPr>
    </w:p>
    <w:p w14:paraId="4806A415">
      <w:pPr>
        <w:rPr>
          <w:rFonts w:ascii="宋体" w:hAnsi="宋体" w:cs="宋体"/>
          <w:b/>
          <w:sz w:val="36"/>
          <w:szCs w:val="36"/>
          <w:highlight w:val="none"/>
        </w:rPr>
      </w:pPr>
    </w:p>
    <w:p w14:paraId="16326FCC">
      <w:pPr>
        <w:tabs>
          <w:tab w:val="center" w:pos="5346"/>
        </w:tabs>
        <w:spacing w:line="480" w:lineRule="auto"/>
        <w:jc w:val="center"/>
        <w:rPr>
          <w:rFonts w:ascii="宋体" w:hAnsi="宋体" w:cs="宋体"/>
          <w:b/>
          <w:sz w:val="32"/>
          <w:szCs w:val="32"/>
          <w:highlight w:val="none"/>
        </w:rPr>
      </w:pPr>
      <w:r>
        <w:rPr>
          <w:rFonts w:hint="eastAsia" w:ascii="宋体" w:hAnsi="宋体" w:cs="宋体"/>
          <w:b/>
          <w:sz w:val="32"/>
          <w:szCs w:val="32"/>
          <w:highlight w:val="none"/>
        </w:rPr>
        <w:t>供应商名称（公章）</w:t>
      </w:r>
    </w:p>
    <w:p w14:paraId="11E97A18">
      <w:pPr>
        <w:spacing w:before="156" w:beforeLines="50" w:after="156" w:afterLines="50" w:line="360" w:lineRule="auto"/>
        <w:jc w:val="center"/>
        <w:rPr>
          <w:rFonts w:ascii="宋体" w:hAnsi="宋体" w:cs="宋体"/>
          <w:b/>
          <w:bCs/>
          <w:spacing w:val="4"/>
          <w:sz w:val="32"/>
          <w:szCs w:val="32"/>
          <w:highlight w:val="none"/>
        </w:rPr>
      </w:pPr>
      <w:r>
        <w:rPr>
          <w:rFonts w:hint="eastAsia" w:ascii="宋体" w:hAnsi="宋体" w:cs="宋体"/>
          <w:b/>
          <w:sz w:val="32"/>
          <w:szCs w:val="32"/>
          <w:highlight w:val="none"/>
        </w:rPr>
        <w:t xml:space="preserve"> 年   月  日</w:t>
      </w:r>
      <w:r>
        <w:rPr>
          <w:rFonts w:hint="eastAsia" w:ascii="宋体" w:hAnsi="宋体" w:cs="宋体"/>
          <w:b/>
          <w:sz w:val="44"/>
          <w:highlight w:val="none"/>
        </w:rPr>
        <w:br w:type="page"/>
      </w:r>
      <w:r>
        <w:rPr>
          <w:rFonts w:hint="eastAsia" w:ascii="宋体" w:hAnsi="宋体" w:cs="宋体"/>
          <w:b/>
          <w:bCs/>
          <w:spacing w:val="4"/>
          <w:sz w:val="32"/>
          <w:szCs w:val="32"/>
          <w:highlight w:val="none"/>
        </w:rPr>
        <w:t>目 录</w:t>
      </w:r>
    </w:p>
    <w:p w14:paraId="5F6D44AD">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一、谈判响应函</w:t>
      </w:r>
    </w:p>
    <w:p w14:paraId="27CC355D">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二、谈判报价表</w:t>
      </w:r>
    </w:p>
    <w:p w14:paraId="42AD78CE">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三、谈判方案说明书</w:t>
      </w:r>
    </w:p>
    <w:p w14:paraId="023F0323">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四、商务条款偏离表</w:t>
      </w:r>
    </w:p>
    <w:p w14:paraId="05234B12">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五、陕西省政府采购供应商拒绝政府采购领域商业贿赂承诺书</w:t>
      </w:r>
    </w:p>
    <w:p w14:paraId="18443748">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六、资格证明文件</w:t>
      </w:r>
    </w:p>
    <w:p w14:paraId="14C4F833">
      <w:pPr>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七、其他</w:t>
      </w:r>
    </w:p>
    <w:p w14:paraId="3FB1F72E">
      <w:pPr>
        <w:spacing w:line="520" w:lineRule="exact"/>
        <w:jc w:val="center"/>
        <w:outlineLvl w:val="2"/>
        <w:rPr>
          <w:rFonts w:ascii="宋体" w:hAnsi="宋体" w:cs="宋体"/>
          <w:b/>
          <w:sz w:val="32"/>
          <w:szCs w:val="32"/>
          <w:highlight w:val="none"/>
        </w:rPr>
      </w:pPr>
      <w:r>
        <w:rPr>
          <w:rFonts w:hint="eastAsia" w:ascii="宋体" w:hAnsi="宋体" w:cs="宋体"/>
          <w:sz w:val="28"/>
          <w:highlight w:val="none"/>
        </w:rPr>
        <w:br w:type="page"/>
      </w:r>
      <w:bookmarkEnd w:id="54"/>
      <w:bookmarkStart w:id="55" w:name="_Toc8067"/>
      <w:r>
        <w:rPr>
          <w:rFonts w:hint="eastAsia" w:ascii="宋体" w:hAnsi="宋体" w:cs="宋体"/>
          <w:b/>
          <w:sz w:val="32"/>
          <w:szCs w:val="32"/>
          <w:highlight w:val="none"/>
        </w:rPr>
        <w:t>一、谈判响应函</w:t>
      </w:r>
      <w:bookmarkEnd w:id="55"/>
    </w:p>
    <w:p w14:paraId="515007E0">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致：</w:t>
      </w:r>
      <w:r>
        <w:rPr>
          <w:rFonts w:hint="eastAsia" w:ascii="宋体" w:hAnsi="宋体" w:cs="宋体"/>
          <w:spacing w:val="4"/>
          <w:sz w:val="24"/>
          <w:szCs w:val="32"/>
          <w:highlight w:val="none"/>
          <w:u w:val="single"/>
        </w:rPr>
        <w:t>陕西至诚项目管理集团有限公司</w:t>
      </w:r>
    </w:p>
    <w:p w14:paraId="101A6C4C">
      <w:pPr>
        <w:spacing w:line="360" w:lineRule="auto"/>
        <w:ind w:firstLine="496" w:firstLineChars="200"/>
        <w:rPr>
          <w:rFonts w:ascii="宋体" w:hAnsi="宋体" w:cs="宋体"/>
          <w:spacing w:val="4"/>
          <w:sz w:val="24"/>
          <w:szCs w:val="32"/>
          <w:highlight w:val="none"/>
        </w:rPr>
      </w:pPr>
      <w:r>
        <w:rPr>
          <w:rFonts w:hint="eastAsia" w:ascii="宋体" w:hAnsi="宋体" w:cs="宋体"/>
          <w:spacing w:val="4"/>
          <w:sz w:val="24"/>
          <w:szCs w:val="32"/>
          <w:highlight w:val="none"/>
        </w:rPr>
        <w:t>根据贵方“</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”项目的谈判邀请</w:t>
      </w:r>
      <w:r>
        <w:rPr>
          <w:rFonts w:hint="eastAsia" w:ascii="宋体" w:hAnsi="宋体" w:cs="宋体"/>
          <w:spacing w:val="4"/>
          <w:sz w:val="24"/>
          <w:szCs w:val="32"/>
          <w:highlight w:val="none"/>
          <w:u w:val="single"/>
        </w:rPr>
        <w:t>(项目编号：           )</w:t>
      </w:r>
      <w:r>
        <w:rPr>
          <w:rFonts w:hint="eastAsia" w:ascii="宋体" w:hAnsi="宋体" w:cs="宋体"/>
          <w:spacing w:val="4"/>
          <w:sz w:val="24"/>
          <w:szCs w:val="32"/>
          <w:highlight w:val="none"/>
        </w:rPr>
        <w:t>，签字代表</w:t>
      </w:r>
      <w:r>
        <w:rPr>
          <w:rFonts w:hint="eastAsia" w:ascii="宋体" w:hAnsi="宋体" w:cs="宋体"/>
          <w:spacing w:val="4"/>
          <w:sz w:val="24"/>
          <w:szCs w:val="32"/>
          <w:highlight w:val="none"/>
          <w:u w:val="single"/>
        </w:rPr>
        <w:t>（全名、职务）</w:t>
      </w:r>
      <w:r>
        <w:rPr>
          <w:rFonts w:hint="eastAsia" w:ascii="宋体" w:hAnsi="宋体" w:cs="宋体"/>
          <w:spacing w:val="4"/>
          <w:sz w:val="24"/>
          <w:szCs w:val="32"/>
          <w:highlight w:val="none"/>
        </w:rPr>
        <w:t>经正式授权并代表供应商</w:t>
      </w:r>
      <w:r>
        <w:rPr>
          <w:rFonts w:hint="eastAsia" w:ascii="宋体" w:hAnsi="宋体" w:cs="宋体"/>
          <w:spacing w:val="4"/>
          <w:sz w:val="24"/>
          <w:szCs w:val="32"/>
          <w:highlight w:val="none"/>
          <w:u w:val="single"/>
        </w:rPr>
        <w:t>(供应商名称、地址)</w:t>
      </w:r>
      <w:r>
        <w:rPr>
          <w:rFonts w:hint="eastAsia" w:ascii="宋体" w:hAnsi="宋体" w:cs="宋体"/>
          <w:spacing w:val="4"/>
          <w:sz w:val="24"/>
          <w:szCs w:val="32"/>
          <w:highlight w:val="none"/>
        </w:rPr>
        <w:t>提交竞争性谈判响应文件正本壹份、副本一式</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份、报价一览表</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份、电子版</w:t>
      </w:r>
      <w:r>
        <w:rPr>
          <w:rFonts w:hint="eastAsia" w:ascii="宋体" w:hAnsi="宋体" w:cs="宋体"/>
          <w:spacing w:val="4"/>
          <w:sz w:val="24"/>
          <w:szCs w:val="32"/>
          <w:highlight w:val="none"/>
          <w:u w:val="single"/>
        </w:rPr>
        <w:t xml:space="preserve">    </w:t>
      </w:r>
      <w:r>
        <w:rPr>
          <w:rFonts w:hint="eastAsia" w:ascii="宋体" w:hAnsi="宋体" w:cs="宋体"/>
          <w:spacing w:val="4"/>
          <w:sz w:val="24"/>
          <w:szCs w:val="32"/>
          <w:highlight w:val="none"/>
        </w:rPr>
        <w:t>份。</w:t>
      </w:r>
    </w:p>
    <w:p w14:paraId="3975ED42">
      <w:pPr>
        <w:spacing w:line="360" w:lineRule="auto"/>
        <w:ind w:left="549" w:leftChars="251" w:hanging="22" w:hangingChars="9"/>
        <w:jc w:val="left"/>
        <w:rPr>
          <w:rFonts w:ascii="宋体" w:hAnsi="宋体" w:cs="宋体"/>
          <w:spacing w:val="4"/>
          <w:sz w:val="24"/>
          <w:szCs w:val="32"/>
          <w:highlight w:val="none"/>
        </w:rPr>
      </w:pPr>
      <w:r>
        <w:rPr>
          <w:rFonts w:hint="eastAsia" w:ascii="宋体" w:hAnsi="宋体" w:cs="宋体"/>
          <w:spacing w:val="4"/>
          <w:sz w:val="24"/>
          <w:szCs w:val="32"/>
          <w:highlight w:val="none"/>
        </w:rPr>
        <w:t>我方承诺如下：</w:t>
      </w:r>
    </w:p>
    <w:p w14:paraId="0DBEDDDF">
      <w:pPr>
        <w:numPr>
          <w:ilvl w:val="0"/>
          <w:numId w:val="1"/>
        </w:numPr>
        <w:tabs>
          <w:tab w:val="left" w:pos="2160"/>
        </w:tabs>
        <w:spacing w:line="360" w:lineRule="auto"/>
        <w:ind w:firstLine="496" w:firstLineChars="200"/>
        <w:jc w:val="left"/>
        <w:rPr>
          <w:rFonts w:ascii="宋体" w:hAnsi="宋体" w:cs="宋体"/>
          <w:spacing w:val="4"/>
          <w:sz w:val="24"/>
          <w:szCs w:val="28"/>
          <w:highlight w:val="none"/>
        </w:rPr>
      </w:pPr>
      <w:r>
        <w:rPr>
          <w:rFonts w:hint="eastAsia" w:ascii="宋体" w:hAnsi="宋体" w:cs="宋体"/>
          <w:spacing w:val="4"/>
          <w:sz w:val="24"/>
          <w:szCs w:val="32"/>
          <w:highlight w:val="none"/>
        </w:rPr>
        <w:t>谈判报价</w:t>
      </w:r>
      <w:r>
        <w:rPr>
          <w:rFonts w:hint="eastAsia" w:ascii="宋体" w:hAnsi="宋体" w:cs="宋体"/>
          <w:spacing w:val="4"/>
          <w:sz w:val="24"/>
          <w:szCs w:val="28"/>
          <w:highlight w:val="none"/>
        </w:rPr>
        <w:t>为小写：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（大写：</w:t>
      </w:r>
      <w:r>
        <w:rPr>
          <w:rFonts w:hint="eastAsia" w:ascii="宋体" w:hAnsi="宋体" w:cs="宋体"/>
          <w:spacing w:val="4"/>
          <w:sz w:val="24"/>
          <w:szCs w:val="28"/>
          <w:highlight w:val="none"/>
          <w:u w:val="single"/>
        </w:rPr>
        <w:t xml:space="preserve">         </w:t>
      </w:r>
      <w:r>
        <w:rPr>
          <w:rFonts w:hint="eastAsia" w:ascii="宋体" w:hAnsi="宋体" w:cs="宋体"/>
          <w:spacing w:val="4"/>
          <w:sz w:val="24"/>
          <w:szCs w:val="28"/>
          <w:highlight w:val="none"/>
        </w:rPr>
        <w:t>）。</w:t>
      </w:r>
    </w:p>
    <w:p w14:paraId="06820967">
      <w:pPr>
        <w:numPr>
          <w:ilvl w:val="0"/>
          <w:numId w:val="1"/>
        </w:num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如果成交，我们根据竞争性谈判文件的规定，履行合同的责任和义务。</w:t>
      </w:r>
    </w:p>
    <w:p w14:paraId="196336A9">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3）我们已详细阅读和审核全部竞争性谈判文件（含修改部分，如有的话），及有关附件，我们知道必须放弃提出含糊不清或误解的问题的权利。</w:t>
      </w:r>
    </w:p>
    <w:p w14:paraId="3834278D">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4）我们同意在谈判有效期内（</w:t>
      </w:r>
      <w:r>
        <w:rPr>
          <w:rFonts w:hint="eastAsia" w:ascii="宋体" w:hAnsi="宋体" w:cs="宋体"/>
          <w:spacing w:val="4"/>
          <w:sz w:val="24"/>
          <w:szCs w:val="32"/>
          <w:highlight w:val="none"/>
          <w:u w:val="single"/>
        </w:rPr>
        <w:t>自谈判之日起   天</w:t>
      </w:r>
      <w:r>
        <w:rPr>
          <w:rFonts w:hint="eastAsia" w:ascii="宋体" w:hAnsi="宋体" w:cs="宋体"/>
          <w:spacing w:val="4"/>
          <w:sz w:val="24"/>
          <w:szCs w:val="32"/>
          <w:highlight w:val="none"/>
        </w:rPr>
        <w:t>），本谈判响应函对我方具有约束力。</w:t>
      </w:r>
    </w:p>
    <w:p w14:paraId="3E1082DA">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 xml:space="preserve">5）同意提供贵方可能另外要求的与本谈判有关的任何证据和资料。 </w:t>
      </w:r>
    </w:p>
    <w:p w14:paraId="3785FDF3">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6）我们同意，如果成交，向陕西至诚项目管理集团有限公司交纳招标代理服务费。</w:t>
      </w:r>
    </w:p>
    <w:p w14:paraId="09856339">
      <w:pPr>
        <w:tabs>
          <w:tab w:val="left" w:pos="2160"/>
        </w:tabs>
        <w:spacing w:line="360" w:lineRule="auto"/>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7）与本谈判有关的一切正式往来通讯为：</w:t>
      </w:r>
    </w:p>
    <w:p w14:paraId="37E6183F">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联系地址：</w:t>
      </w:r>
    </w:p>
    <w:p w14:paraId="62CACC41">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邮政编码：</w:t>
      </w:r>
    </w:p>
    <w:p w14:paraId="65E02472">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电    话：</w:t>
      </w:r>
    </w:p>
    <w:p w14:paraId="76FD5708">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传    真：</w:t>
      </w:r>
    </w:p>
    <w:p w14:paraId="4123B7AE">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供应商名称（盖章）：</w:t>
      </w:r>
    </w:p>
    <w:p w14:paraId="3E8DDFA0">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供应商法定代表人</w:t>
      </w:r>
      <w:r>
        <w:rPr>
          <w:rFonts w:hint="eastAsia" w:ascii="宋体" w:hAnsi="宋体" w:cs="宋体"/>
          <w:spacing w:val="4"/>
          <w:sz w:val="24"/>
          <w:szCs w:val="28"/>
          <w:highlight w:val="none"/>
        </w:rPr>
        <w:t>/被授权人</w:t>
      </w:r>
      <w:r>
        <w:rPr>
          <w:rFonts w:hint="eastAsia" w:ascii="宋体" w:hAnsi="宋体" w:cs="宋体"/>
          <w:spacing w:val="4"/>
          <w:sz w:val="24"/>
          <w:szCs w:val="32"/>
          <w:highlight w:val="none"/>
        </w:rPr>
        <w:t>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4631498E">
      <w:pPr>
        <w:spacing w:line="360" w:lineRule="auto"/>
        <w:ind w:firstLine="1240" w:firstLineChars="500"/>
        <w:jc w:val="left"/>
        <w:rPr>
          <w:rFonts w:ascii="宋体" w:hAnsi="宋体" w:cs="宋体"/>
          <w:spacing w:val="4"/>
          <w:sz w:val="24"/>
          <w:szCs w:val="32"/>
          <w:highlight w:val="none"/>
        </w:rPr>
      </w:pPr>
      <w:r>
        <w:rPr>
          <w:rFonts w:hint="eastAsia" w:ascii="宋体" w:hAnsi="宋体" w:cs="宋体"/>
          <w:spacing w:val="4"/>
          <w:sz w:val="24"/>
          <w:szCs w:val="32"/>
          <w:highlight w:val="none"/>
        </w:rPr>
        <w:t>日    期：</w:t>
      </w:r>
    </w:p>
    <w:p w14:paraId="5FAC4B96">
      <w:pPr>
        <w:pStyle w:val="4"/>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56" w:name="_Toc363474030"/>
      <w:bookmarkStart w:id="57" w:name="_Toc31732"/>
      <w:bookmarkStart w:id="58" w:name="_Toc403077651"/>
      <w:r>
        <w:rPr>
          <w:rFonts w:hint="eastAsia" w:ascii="宋体" w:hAnsi="宋体" w:cs="宋体"/>
          <w:sz w:val="32"/>
          <w:szCs w:val="32"/>
          <w:highlight w:val="none"/>
        </w:rPr>
        <w:t>二、谈判报价表</w:t>
      </w:r>
      <w:bookmarkEnd w:id="56"/>
      <w:bookmarkEnd w:id="57"/>
      <w:bookmarkEnd w:id="58"/>
    </w:p>
    <w:p w14:paraId="2DDEB9E8">
      <w:pPr>
        <w:spacing w:line="360" w:lineRule="auto"/>
        <w:jc w:val="center"/>
        <w:rPr>
          <w:rFonts w:ascii="宋体" w:hAnsi="宋体" w:cs="宋体"/>
          <w:sz w:val="24"/>
          <w:szCs w:val="32"/>
          <w:highlight w:val="none"/>
        </w:rPr>
      </w:pPr>
      <w:r>
        <w:rPr>
          <w:rFonts w:hint="eastAsia" w:ascii="宋体" w:hAnsi="宋体" w:cs="宋体"/>
          <w:sz w:val="24"/>
          <w:szCs w:val="32"/>
          <w:highlight w:val="none"/>
        </w:rPr>
        <w:t>2.1报价一览表</w:t>
      </w:r>
    </w:p>
    <w:p w14:paraId="024FE070">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项目名称：</w:t>
      </w:r>
    </w:p>
    <w:p w14:paraId="7058A40E">
      <w:pPr>
        <w:spacing w:line="360" w:lineRule="auto"/>
        <w:ind w:firstLine="240" w:firstLineChars="100"/>
        <w:jc w:val="left"/>
        <w:rPr>
          <w:rFonts w:ascii="宋体" w:hAnsi="宋体" w:cs="宋体"/>
          <w:sz w:val="24"/>
          <w:szCs w:val="28"/>
          <w:highlight w:val="none"/>
        </w:rPr>
      </w:pPr>
      <w:r>
        <w:rPr>
          <w:rFonts w:hint="eastAsia" w:ascii="宋体" w:hAnsi="宋体" w:cs="宋体"/>
          <w:sz w:val="24"/>
          <w:szCs w:val="28"/>
          <w:highlight w:val="none"/>
        </w:rPr>
        <w:t>项目编号：</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3745"/>
        <w:gridCol w:w="2252"/>
      </w:tblGrid>
      <w:tr w14:paraId="114F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808" w:type="pct"/>
            <w:vAlign w:val="center"/>
          </w:tcPr>
          <w:p w14:paraId="0FCC127E">
            <w:pPr>
              <w:jc w:val="center"/>
              <w:rPr>
                <w:rFonts w:ascii="宋体" w:hAnsi="宋体" w:cs="宋体"/>
                <w:sz w:val="24"/>
                <w:szCs w:val="32"/>
                <w:highlight w:val="none"/>
              </w:rPr>
            </w:pPr>
            <w:r>
              <w:rPr>
                <w:rFonts w:hint="eastAsia" w:ascii="宋体" w:hAnsi="宋体" w:cs="宋体"/>
                <w:sz w:val="24"/>
                <w:szCs w:val="32"/>
                <w:highlight w:val="none"/>
              </w:rPr>
              <w:t>谈判总报价</w:t>
            </w:r>
          </w:p>
        </w:tc>
        <w:tc>
          <w:tcPr>
            <w:tcW w:w="1992" w:type="pct"/>
            <w:vAlign w:val="center"/>
          </w:tcPr>
          <w:p w14:paraId="324FFF52">
            <w:pPr>
              <w:jc w:val="center"/>
              <w:rPr>
                <w:rFonts w:ascii="宋体" w:hAnsi="宋体" w:cs="宋体"/>
                <w:sz w:val="24"/>
                <w:szCs w:val="32"/>
                <w:highlight w:val="none"/>
              </w:rPr>
            </w:pPr>
            <w:r>
              <w:rPr>
                <w:rFonts w:hint="eastAsia" w:ascii="宋体" w:hAnsi="宋体" w:cs="宋体"/>
                <w:sz w:val="24"/>
                <w:szCs w:val="32"/>
                <w:highlight w:val="none"/>
              </w:rPr>
              <w:t>服务期</w:t>
            </w:r>
          </w:p>
        </w:tc>
        <w:tc>
          <w:tcPr>
            <w:tcW w:w="1198" w:type="pct"/>
            <w:vAlign w:val="center"/>
          </w:tcPr>
          <w:p w14:paraId="00B80687">
            <w:pPr>
              <w:jc w:val="center"/>
              <w:rPr>
                <w:rFonts w:ascii="宋体" w:hAnsi="宋体" w:cs="宋体"/>
                <w:sz w:val="24"/>
                <w:szCs w:val="32"/>
                <w:highlight w:val="none"/>
              </w:rPr>
            </w:pPr>
            <w:r>
              <w:rPr>
                <w:rFonts w:hint="eastAsia" w:ascii="宋体" w:hAnsi="宋体" w:cs="宋体"/>
                <w:sz w:val="24"/>
                <w:szCs w:val="32"/>
                <w:highlight w:val="none"/>
              </w:rPr>
              <w:t>备注</w:t>
            </w:r>
          </w:p>
        </w:tc>
      </w:tr>
      <w:tr w14:paraId="007D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08" w:type="pct"/>
            <w:vAlign w:val="center"/>
          </w:tcPr>
          <w:p w14:paraId="76F3ACF7">
            <w:pPr>
              <w:jc w:val="center"/>
              <w:rPr>
                <w:rFonts w:ascii="宋体" w:hAnsi="宋体" w:cs="宋体"/>
                <w:sz w:val="24"/>
                <w:szCs w:val="32"/>
                <w:highlight w:val="none"/>
              </w:rPr>
            </w:pPr>
          </w:p>
        </w:tc>
        <w:tc>
          <w:tcPr>
            <w:tcW w:w="1992" w:type="pct"/>
            <w:vAlign w:val="center"/>
          </w:tcPr>
          <w:p w14:paraId="4252CF12">
            <w:pPr>
              <w:jc w:val="center"/>
              <w:rPr>
                <w:rFonts w:ascii="宋体" w:hAnsi="宋体" w:cs="宋体"/>
                <w:sz w:val="24"/>
                <w:szCs w:val="32"/>
                <w:highlight w:val="none"/>
              </w:rPr>
            </w:pPr>
          </w:p>
        </w:tc>
        <w:tc>
          <w:tcPr>
            <w:tcW w:w="1198" w:type="pct"/>
          </w:tcPr>
          <w:p w14:paraId="72D7AA13">
            <w:pPr>
              <w:jc w:val="center"/>
              <w:rPr>
                <w:rFonts w:ascii="宋体" w:hAnsi="宋体" w:cs="宋体"/>
                <w:sz w:val="24"/>
                <w:szCs w:val="32"/>
                <w:highlight w:val="none"/>
              </w:rPr>
            </w:pPr>
          </w:p>
        </w:tc>
      </w:tr>
    </w:tbl>
    <w:p w14:paraId="016FA341">
      <w:pPr>
        <w:spacing w:line="120" w:lineRule="exact"/>
        <w:rPr>
          <w:rFonts w:ascii="宋体" w:hAnsi="宋体" w:cs="宋体"/>
          <w:sz w:val="24"/>
          <w:szCs w:val="28"/>
          <w:highlight w:val="none"/>
        </w:rPr>
      </w:pPr>
    </w:p>
    <w:p w14:paraId="5CCBD49D">
      <w:pPr>
        <w:rPr>
          <w:rFonts w:ascii="宋体" w:hAnsi="宋体" w:cs="宋体"/>
          <w:sz w:val="24"/>
          <w:szCs w:val="32"/>
          <w:highlight w:val="none"/>
        </w:rPr>
      </w:pPr>
    </w:p>
    <w:p w14:paraId="7663EDDF">
      <w:pPr>
        <w:rPr>
          <w:rFonts w:ascii="宋体" w:hAnsi="宋体" w:cs="宋体"/>
          <w:sz w:val="24"/>
          <w:szCs w:val="32"/>
          <w:highlight w:val="none"/>
        </w:rPr>
      </w:pPr>
    </w:p>
    <w:p w14:paraId="37600BE4">
      <w:pPr>
        <w:rPr>
          <w:rFonts w:ascii="宋体" w:hAnsi="宋体" w:cs="宋体"/>
          <w:sz w:val="24"/>
          <w:szCs w:val="32"/>
          <w:highlight w:val="none"/>
        </w:rPr>
      </w:pPr>
    </w:p>
    <w:p w14:paraId="7FAFBE3C">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s="宋体"/>
          <w:sz w:val="24"/>
          <w:szCs w:val="32"/>
          <w:highlight w:val="none"/>
          <w:u w:val="single"/>
        </w:rPr>
        <w:t xml:space="preserve">       （加盖单位公章）      </w:t>
      </w:r>
    </w:p>
    <w:p w14:paraId="5B54794D">
      <w:pPr>
        <w:spacing w:line="280" w:lineRule="exact"/>
        <w:ind w:right="540" w:rightChars="257"/>
        <w:jc w:val="left"/>
        <w:rPr>
          <w:rFonts w:ascii="宋体" w:hAnsi="宋体" w:cs="宋体"/>
          <w:sz w:val="24"/>
          <w:szCs w:val="32"/>
          <w:highlight w:val="none"/>
        </w:rPr>
      </w:pPr>
    </w:p>
    <w:p w14:paraId="7F669CDA">
      <w:pPr>
        <w:spacing w:line="280" w:lineRule="exact"/>
        <w:ind w:right="540" w:rightChars="257"/>
        <w:jc w:val="left"/>
        <w:rPr>
          <w:rFonts w:ascii="宋体" w:hAnsi="宋体" w:cs="宋体"/>
          <w:sz w:val="24"/>
          <w:szCs w:val="32"/>
          <w:highlight w:val="none"/>
        </w:rPr>
      </w:pPr>
      <w:r>
        <w:rPr>
          <w:rFonts w:hint="eastAsia" w:ascii="宋体" w:hAnsi="宋体" w:cs="宋体"/>
          <w:sz w:val="24"/>
          <w:szCs w:val="32"/>
          <w:highlight w:val="none"/>
        </w:rPr>
        <w:t>法定代表人/授权代表签字</w:t>
      </w:r>
      <w:r>
        <w:rPr>
          <w:rFonts w:hint="eastAsia" w:ascii="宋体" w:hAnsi="宋体" w:cs="宋体"/>
          <w:spacing w:val="4"/>
          <w:sz w:val="24"/>
          <w:szCs w:val="28"/>
          <w:highlight w:val="none"/>
        </w:rPr>
        <w:t>或盖章</w:t>
      </w:r>
      <w:r>
        <w:rPr>
          <w:rFonts w:hint="eastAsia" w:ascii="宋体" w:hAnsi="宋体" w:cs="宋体"/>
          <w:sz w:val="24"/>
          <w:szCs w:val="32"/>
          <w:highlight w:val="none"/>
        </w:rPr>
        <w:t>：</w:t>
      </w:r>
    </w:p>
    <w:p w14:paraId="29562ADD">
      <w:pPr>
        <w:spacing w:line="280" w:lineRule="exact"/>
        <w:ind w:right="540" w:rightChars="257"/>
        <w:jc w:val="left"/>
        <w:rPr>
          <w:rFonts w:ascii="宋体" w:hAnsi="宋体" w:cs="宋体"/>
          <w:sz w:val="24"/>
          <w:szCs w:val="32"/>
          <w:highlight w:val="none"/>
        </w:rPr>
      </w:pPr>
    </w:p>
    <w:p w14:paraId="48B2F116">
      <w:pPr>
        <w:spacing w:line="280" w:lineRule="exact"/>
        <w:ind w:right="540" w:rightChars="257"/>
        <w:rPr>
          <w:rFonts w:ascii="宋体" w:hAnsi="宋体" w:cs="宋体"/>
          <w:sz w:val="24"/>
          <w:szCs w:val="32"/>
          <w:highlight w:val="none"/>
        </w:rPr>
      </w:pPr>
      <w:r>
        <w:rPr>
          <w:rFonts w:hint="eastAsia" w:ascii="宋体" w:hAnsi="宋体" w:cs="宋体"/>
          <w:sz w:val="24"/>
          <w:szCs w:val="32"/>
          <w:highlight w:val="none"/>
        </w:rPr>
        <w:t>日    期：</w:t>
      </w:r>
    </w:p>
    <w:p w14:paraId="1020207B">
      <w:pPr>
        <w:jc w:val="center"/>
        <w:rPr>
          <w:rFonts w:ascii="宋体" w:hAnsi="宋体" w:cs="宋体"/>
          <w:sz w:val="24"/>
          <w:szCs w:val="32"/>
          <w:highlight w:val="none"/>
        </w:rPr>
      </w:pPr>
    </w:p>
    <w:p w14:paraId="48729AE7">
      <w:pPr>
        <w:spacing w:before="156" w:beforeLines="50" w:after="156" w:afterLines="50" w:line="400" w:lineRule="atLeast"/>
        <w:rPr>
          <w:rFonts w:ascii="宋体" w:hAnsi="宋体" w:cs="宋体"/>
          <w:sz w:val="24"/>
          <w:szCs w:val="32"/>
          <w:highlight w:val="none"/>
          <w:u w:val="single"/>
        </w:rPr>
      </w:pPr>
      <w:r>
        <w:rPr>
          <w:rFonts w:hint="eastAsia" w:ascii="宋体" w:hAnsi="宋体" w:cs="宋体"/>
          <w:sz w:val="24"/>
          <w:szCs w:val="32"/>
          <w:highlight w:val="none"/>
        </w:rPr>
        <w:t>注：本表应按“供应商须知”的规定密封单独提交。若有折扣声明，请与本表一并装订和密封。严格按照表格格式报价。</w:t>
      </w:r>
      <w:r>
        <w:rPr>
          <w:rFonts w:ascii="宋体" w:hAnsi="宋体" w:cs="宋体"/>
          <w:sz w:val="24"/>
          <w:szCs w:val="32"/>
          <w:highlight w:val="none"/>
        </w:rPr>
        <w:t>谈判总</w:t>
      </w:r>
      <w:r>
        <w:rPr>
          <w:rFonts w:hint="eastAsia" w:ascii="宋体" w:hAnsi="宋体" w:cs="宋体"/>
          <w:sz w:val="24"/>
          <w:szCs w:val="24"/>
          <w:highlight w:val="none"/>
        </w:rPr>
        <w:t>报价超过最高限价按无效响应文件处理。</w:t>
      </w:r>
    </w:p>
    <w:p w14:paraId="53DDF0D6">
      <w:pPr>
        <w:jc w:val="center"/>
        <w:rPr>
          <w:rFonts w:ascii="宋体" w:hAnsi="宋体" w:cs="宋体"/>
          <w:b/>
          <w:sz w:val="30"/>
          <w:szCs w:val="30"/>
          <w:highlight w:val="none"/>
        </w:rPr>
      </w:pPr>
    </w:p>
    <w:p w14:paraId="4E0BD2AB">
      <w:pPr>
        <w:jc w:val="center"/>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2.2谈判分项报价表</w:t>
      </w:r>
    </w:p>
    <w:p w14:paraId="2F33BA88">
      <w:pPr>
        <w:spacing w:line="480" w:lineRule="auto"/>
        <w:ind w:firstLine="420"/>
        <w:rPr>
          <w:rFonts w:ascii="宋体" w:hAnsi="宋体" w:cs="宋体"/>
          <w:sz w:val="24"/>
          <w:szCs w:val="24"/>
          <w:highlight w:val="none"/>
        </w:rPr>
      </w:pPr>
      <w:bookmarkStart w:id="59" w:name="_Toc344572163"/>
      <w:r>
        <w:rPr>
          <w:rFonts w:hint="eastAsia" w:ascii="宋体" w:hAnsi="宋体" w:cs="宋体"/>
          <w:sz w:val="24"/>
          <w:szCs w:val="24"/>
          <w:highlight w:val="none"/>
        </w:rPr>
        <w:t>项目名称：</w:t>
      </w:r>
    </w:p>
    <w:p w14:paraId="28F6999E">
      <w:pPr>
        <w:spacing w:line="480" w:lineRule="auto"/>
        <w:ind w:firstLine="420"/>
        <w:rPr>
          <w:rFonts w:ascii="宋体" w:hAnsi="宋体" w:cs="宋体"/>
          <w:sz w:val="24"/>
          <w:szCs w:val="24"/>
          <w:highlight w:val="none"/>
        </w:rPr>
      </w:pPr>
      <w:r>
        <w:rPr>
          <w:rFonts w:hint="eastAsia" w:ascii="宋体" w:hAnsi="宋体" w:cs="宋体"/>
          <w:sz w:val="24"/>
          <w:szCs w:val="24"/>
          <w:highlight w:val="none"/>
        </w:rPr>
        <w:t>项目编号：</w:t>
      </w:r>
    </w:p>
    <w:tbl>
      <w:tblPr>
        <w:tblStyle w:val="16"/>
        <w:tblW w:w="9364" w:type="dxa"/>
        <w:tblInd w:w="100" w:type="dxa"/>
        <w:tblLayout w:type="autofit"/>
        <w:tblCellMar>
          <w:top w:w="0" w:type="dxa"/>
          <w:left w:w="108" w:type="dxa"/>
          <w:bottom w:w="0" w:type="dxa"/>
          <w:right w:w="108" w:type="dxa"/>
        </w:tblCellMar>
      </w:tblPr>
      <w:tblGrid>
        <w:gridCol w:w="1020"/>
        <w:gridCol w:w="1965"/>
        <w:gridCol w:w="1134"/>
        <w:gridCol w:w="1927"/>
        <w:gridCol w:w="2184"/>
        <w:gridCol w:w="1134"/>
      </w:tblGrid>
      <w:tr w14:paraId="2D77FC08">
        <w:tblPrEx>
          <w:tblCellMar>
            <w:top w:w="0" w:type="dxa"/>
            <w:left w:w="108" w:type="dxa"/>
            <w:bottom w:w="0" w:type="dxa"/>
            <w:right w:w="108"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21D2">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0467">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投保内容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9215">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人数</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D5AD">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单价（元/人/学年）</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6B80">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总价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8E4">
            <w:pPr>
              <w:widowControl/>
              <w:jc w:val="center"/>
              <w:textAlignment w:val="center"/>
              <w:rPr>
                <w:rFonts w:ascii="宋体" w:hAnsi="宋体" w:cs="宋体"/>
                <w:color w:val="000000"/>
                <w:kern w:val="0"/>
                <w:sz w:val="22"/>
                <w:highlight w:val="none"/>
                <w:lang w:bidi="ar"/>
              </w:rPr>
            </w:pPr>
            <w:r>
              <w:rPr>
                <w:rFonts w:hint="eastAsia" w:ascii="宋体" w:hAnsi="宋体" w:cs="宋体"/>
                <w:color w:val="000000"/>
                <w:kern w:val="0"/>
                <w:sz w:val="22"/>
                <w:highlight w:val="none"/>
                <w:lang w:bidi="ar"/>
              </w:rPr>
              <w:t>备注</w:t>
            </w:r>
          </w:p>
        </w:tc>
      </w:tr>
      <w:tr w14:paraId="1E1DBEA3">
        <w:tblPrEx>
          <w:tblCellMar>
            <w:top w:w="0" w:type="dxa"/>
            <w:left w:w="108" w:type="dxa"/>
            <w:bottom w:w="0" w:type="dxa"/>
            <w:right w:w="108" w:type="dxa"/>
          </w:tblCellMar>
        </w:tblPrEx>
        <w:trPr>
          <w:trHeight w:val="5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0CF">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7E5D">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79D7">
            <w:pPr>
              <w:jc w:val="center"/>
              <w:rPr>
                <w:rFonts w:ascii="宋体" w:hAnsi="宋体" w:cs="宋体"/>
                <w:color w:val="000000"/>
                <w:sz w:val="22"/>
                <w:highlight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0DA1">
            <w:pPr>
              <w:jc w:val="center"/>
              <w:rPr>
                <w:rFonts w:ascii="宋体" w:hAnsi="宋体" w:cs="宋体"/>
                <w:color w:val="000000"/>
                <w:sz w:val="22"/>
                <w:highlight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6C90">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DAD1">
            <w:pPr>
              <w:jc w:val="center"/>
              <w:rPr>
                <w:rFonts w:ascii="宋体" w:hAnsi="宋体" w:cs="宋体"/>
                <w:color w:val="000000"/>
                <w:sz w:val="22"/>
                <w:highlight w:val="none"/>
              </w:rPr>
            </w:pPr>
          </w:p>
        </w:tc>
      </w:tr>
      <w:tr w14:paraId="2E97615E">
        <w:tblPrEx>
          <w:tblCellMar>
            <w:top w:w="0" w:type="dxa"/>
            <w:left w:w="108" w:type="dxa"/>
            <w:bottom w:w="0" w:type="dxa"/>
            <w:right w:w="108" w:type="dxa"/>
          </w:tblCellMar>
        </w:tblPrEx>
        <w:trPr>
          <w:trHeight w:val="5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106E">
            <w:pPr>
              <w:widowControl/>
              <w:jc w:val="center"/>
              <w:textAlignment w:val="center"/>
              <w:rPr>
                <w:rFonts w:ascii="宋体" w:hAnsi="宋体" w:cs="宋体"/>
                <w:color w:val="000000"/>
                <w:kern w:val="0"/>
                <w:sz w:val="22"/>
                <w:highlight w:val="none"/>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4C3B">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F46D">
            <w:pPr>
              <w:jc w:val="center"/>
              <w:rPr>
                <w:rFonts w:ascii="宋体" w:hAnsi="宋体" w:cs="宋体"/>
                <w:color w:val="000000"/>
                <w:sz w:val="22"/>
                <w:highlight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52DA">
            <w:pPr>
              <w:jc w:val="center"/>
              <w:rPr>
                <w:rFonts w:ascii="宋体" w:hAnsi="宋体" w:cs="宋体"/>
                <w:color w:val="000000"/>
                <w:sz w:val="22"/>
                <w:highlight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C7F7">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E582">
            <w:pPr>
              <w:jc w:val="center"/>
              <w:rPr>
                <w:rFonts w:ascii="宋体" w:hAnsi="宋体" w:cs="宋体"/>
                <w:color w:val="000000"/>
                <w:sz w:val="22"/>
                <w:highlight w:val="none"/>
              </w:rPr>
            </w:pPr>
          </w:p>
        </w:tc>
      </w:tr>
      <w:tr w14:paraId="686D1275">
        <w:tblPrEx>
          <w:tblCellMar>
            <w:top w:w="0" w:type="dxa"/>
            <w:left w:w="108" w:type="dxa"/>
            <w:bottom w:w="0" w:type="dxa"/>
            <w:right w:w="108" w:type="dxa"/>
          </w:tblCellMar>
        </w:tblPrEx>
        <w:trPr>
          <w:trHeight w:val="532"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2C39">
            <w:pPr>
              <w:widowControl/>
              <w:jc w:val="center"/>
              <w:textAlignment w:val="center"/>
              <w:rPr>
                <w:rFonts w:ascii="宋体" w:hAnsi="宋体" w:cs="宋体"/>
                <w:color w:val="000000"/>
                <w:kern w:val="0"/>
                <w:sz w:val="22"/>
                <w:highlight w:val="none"/>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E9AE">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C634">
            <w:pPr>
              <w:jc w:val="center"/>
              <w:rPr>
                <w:rFonts w:ascii="宋体" w:hAnsi="宋体" w:cs="宋体"/>
                <w:color w:val="000000"/>
                <w:sz w:val="22"/>
                <w:highlight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C497">
            <w:pPr>
              <w:jc w:val="center"/>
              <w:rPr>
                <w:rFonts w:ascii="宋体" w:hAnsi="宋体" w:cs="宋体"/>
                <w:color w:val="000000"/>
                <w:sz w:val="22"/>
                <w:highlight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D245">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8BF6">
            <w:pPr>
              <w:jc w:val="center"/>
              <w:rPr>
                <w:rFonts w:ascii="宋体" w:hAnsi="宋体" w:cs="宋体"/>
                <w:color w:val="000000"/>
                <w:sz w:val="22"/>
                <w:highlight w:val="none"/>
              </w:rPr>
            </w:pPr>
          </w:p>
        </w:tc>
      </w:tr>
      <w:tr w14:paraId="12B26F66">
        <w:tblPrEx>
          <w:tblCellMar>
            <w:top w:w="0" w:type="dxa"/>
            <w:left w:w="108" w:type="dxa"/>
            <w:bottom w:w="0" w:type="dxa"/>
            <w:right w:w="108" w:type="dxa"/>
          </w:tblCellMar>
        </w:tblPrEx>
        <w:trPr>
          <w:trHeight w:val="5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29A4">
            <w:pPr>
              <w:widowControl/>
              <w:jc w:val="center"/>
              <w:textAlignment w:val="center"/>
              <w:rPr>
                <w:rFonts w:ascii="宋体" w:hAnsi="宋体" w:cs="宋体"/>
                <w:color w:val="000000"/>
                <w:kern w:val="0"/>
                <w:sz w:val="22"/>
                <w:highlight w:val="none"/>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5DA6">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DCBD">
            <w:pPr>
              <w:jc w:val="center"/>
              <w:rPr>
                <w:rFonts w:ascii="宋体" w:hAnsi="宋体" w:cs="宋体"/>
                <w:color w:val="000000"/>
                <w:sz w:val="22"/>
                <w:highlight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D486">
            <w:pPr>
              <w:jc w:val="center"/>
              <w:rPr>
                <w:rFonts w:ascii="宋体" w:hAnsi="宋体" w:cs="宋体"/>
                <w:color w:val="000000"/>
                <w:sz w:val="22"/>
                <w:highlight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C86">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75FC">
            <w:pPr>
              <w:jc w:val="center"/>
              <w:rPr>
                <w:rFonts w:ascii="宋体" w:hAnsi="宋体" w:cs="宋体"/>
                <w:color w:val="000000"/>
                <w:sz w:val="22"/>
                <w:highlight w:val="none"/>
              </w:rPr>
            </w:pPr>
          </w:p>
        </w:tc>
      </w:tr>
      <w:tr w14:paraId="1E4D113C">
        <w:tblPrEx>
          <w:tblCellMar>
            <w:top w:w="0" w:type="dxa"/>
            <w:left w:w="108" w:type="dxa"/>
            <w:bottom w:w="0" w:type="dxa"/>
            <w:right w:w="108" w:type="dxa"/>
          </w:tblCellMar>
        </w:tblPrEx>
        <w:trPr>
          <w:trHeight w:val="5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86F2">
            <w:pPr>
              <w:widowControl/>
              <w:jc w:val="center"/>
              <w:textAlignment w:val="center"/>
              <w:rPr>
                <w:rFonts w:ascii="宋体" w:hAnsi="宋体" w:cs="宋体"/>
                <w:color w:val="000000"/>
                <w:kern w:val="0"/>
                <w:sz w:val="22"/>
                <w:highlight w:val="none"/>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690D">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F28D">
            <w:pPr>
              <w:jc w:val="center"/>
              <w:rPr>
                <w:rFonts w:ascii="宋体" w:hAnsi="宋体" w:cs="宋体"/>
                <w:color w:val="000000"/>
                <w:sz w:val="22"/>
                <w:highlight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0B7D">
            <w:pPr>
              <w:jc w:val="center"/>
              <w:rPr>
                <w:rFonts w:ascii="宋体" w:hAnsi="宋体" w:cs="宋体"/>
                <w:color w:val="000000"/>
                <w:sz w:val="22"/>
                <w:highlight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9268">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6BF8">
            <w:pPr>
              <w:jc w:val="center"/>
              <w:rPr>
                <w:rFonts w:ascii="宋体" w:hAnsi="宋体" w:cs="宋体"/>
                <w:color w:val="000000"/>
                <w:sz w:val="22"/>
                <w:highlight w:val="none"/>
              </w:rPr>
            </w:pPr>
          </w:p>
        </w:tc>
      </w:tr>
      <w:tr w14:paraId="26B7009D">
        <w:tblPrEx>
          <w:tblCellMar>
            <w:top w:w="0" w:type="dxa"/>
            <w:left w:w="108" w:type="dxa"/>
            <w:bottom w:w="0" w:type="dxa"/>
            <w:right w:w="108" w:type="dxa"/>
          </w:tblCellMar>
        </w:tblPrEx>
        <w:trPr>
          <w:trHeight w:val="5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8DC">
            <w:pPr>
              <w:pStyle w:val="23"/>
              <w:rPr>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E82F">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B5F7">
            <w:pPr>
              <w:jc w:val="center"/>
              <w:rPr>
                <w:rFonts w:ascii="宋体" w:hAnsi="宋体" w:cs="宋体"/>
                <w:color w:val="000000"/>
                <w:sz w:val="22"/>
                <w:highlight w:val="none"/>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519F">
            <w:pPr>
              <w:jc w:val="center"/>
              <w:rPr>
                <w:rFonts w:ascii="宋体" w:hAnsi="宋体" w:cs="宋体"/>
                <w:color w:val="000000"/>
                <w:sz w:val="22"/>
                <w:highlight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764A">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59CE">
            <w:pPr>
              <w:jc w:val="center"/>
              <w:rPr>
                <w:rFonts w:ascii="宋体" w:hAnsi="宋体" w:cs="宋体"/>
                <w:color w:val="000000"/>
                <w:sz w:val="22"/>
                <w:highlight w:val="none"/>
              </w:rPr>
            </w:pPr>
          </w:p>
        </w:tc>
      </w:tr>
      <w:tr w14:paraId="09867F5C">
        <w:tblPrEx>
          <w:tblCellMar>
            <w:top w:w="0" w:type="dxa"/>
            <w:left w:w="108" w:type="dxa"/>
            <w:bottom w:w="0" w:type="dxa"/>
            <w:right w:w="108" w:type="dxa"/>
          </w:tblCellMar>
        </w:tblPrEx>
        <w:trPr>
          <w:trHeight w:val="520" w:hRule="atLeast"/>
        </w:trPr>
        <w:tc>
          <w:tcPr>
            <w:tcW w:w="41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7682">
            <w:pPr>
              <w:jc w:val="center"/>
              <w:rPr>
                <w:rFonts w:ascii="宋体" w:hAnsi="宋体" w:cs="宋体"/>
                <w:color w:val="000000"/>
                <w:sz w:val="22"/>
                <w:highlight w:val="none"/>
              </w:rPr>
            </w:pPr>
            <w:r>
              <w:rPr>
                <w:rFonts w:hint="eastAsia" w:ascii="宋体" w:hAnsi="宋体" w:cs="宋体"/>
                <w:color w:val="000000"/>
                <w:kern w:val="0"/>
                <w:sz w:val="22"/>
                <w:highlight w:val="none"/>
                <w:lang w:bidi="ar"/>
              </w:rPr>
              <w:t>合计</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CA2F">
            <w:pPr>
              <w:jc w:val="center"/>
              <w:rPr>
                <w:rFonts w:ascii="宋体" w:hAnsi="宋体" w:cs="宋体"/>
                <w:color w:val="000000"/>
                <w:sz w:val="22"/>
                <w:highlight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95E0">
            <w:pPr>
              <w:jc w:val="center"/>
              <w:rPr>
                <w:rFonts w:ascii="宋体" w:hAnsi="宋体" w:cs="宋体"/>
                <w:color w:val="000000"/>
                <w:sz w:val="22"/>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1A4B">
            <w:pPr>
              <w:jc w:val="center"/>
              <w:rPr>
                <w:rFonts w:ascii="宋体" w:hAnsi="宋体" w:cs="宋体"/>
                <w:color w:val="000000"/>
                <w:sz w:val="22"/>
                <w:highlight w:val="none"/>
              </w:rPr>
            </w:pPr>
          </w:p>
        </w:tc>
      </w:tr>
    </w:tbl>
    <w:p w14:paraId="60F67D0A">
      <w:pPr>
        <w:spacing w:line="480" w:lineRule="auto"/>
        <w:ind w:firstLine="420"/>
        <w:rPr>
          <w:rFonts w:ascii="宋体" w:hAnsi="宋体" w:cs="宋体"/>
          <w:sz w:val="24"/>
          <w:szCs w:val="24"/>
          <w:highlight w:val="none"/>
        </w:rPr>
      </w:pPr>
      <w:r>
        <w:rPr>
          <w:rFonts w:hint="eastAsia" w:ascii="宋体" w:hAnsi="宋体" w:cs="宋体"/>
          <w:sz w:val="24"/>
          <w:szCs w:val="24"/>
          <w:highlight w:val="none"/>
        </w:rPr>
        <w:t>注：报价合计超过项目预算或最高限价按无效响应文件处理。。</w:t>
      </w:r>
    </w:p>
    <w:p w14:paraId="393E4AFE">
      <w:pPr>
        <w:spacing w:line="480" w:lineRule="auto"/>
        <w:ind w:right="540" w:rightChars="257"/>
        <w:rPr>
          <w:rFonts w:ascii="宋体" w:hAnsi="宋体" w:cs="宋体"/>
          <w:sz w:val="24"/>
          <w:szCs w:val="24"/>
          <w:highlight w:val="none"/>
          <w:u w:val="single"/>
        </w:rPr>
      </w:pPr>
      <w:r>
        <w:rPr>
          <w:rFonts w:hint="eastAsia" w:ascii="宋体" w:hAnsi="宋体" w:cs="宋体"/>
          <w:sz w:val="24"/>
          <w:szCs w:val="24"/>
          <w:highlight w:val="none"/>
        </w:rPr>
        <w:t>谈判响应单位名称：</w:t>
      </w:r>
      <w:r>
        <w:rPr>
          <w:rFonts w:hint="eastAsia" w:ascii="宋体" w:hAnsi="宋体" w:cs="宋体"/>
          <w:sz w:val="24"/>
          <w:szCs w:val="24"/>
          <w:highlight w:val="none"/>
          <w:u w:val="single"/>
        </w:rPr>
        <w:t xml:space="preserve">      （加盖单位公章）     </w:t>
      </w:r>
    </w:p>
    <w:p w14:paraId="06D8E1A7">
      <w:pPr>
        <w:spacing w:line="480" w:lineRule="auto"/>
        <w:ind w:right="540" w:rightChars="257"/>
        <w:jc w:val="left"/>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32"/>
          <w:highlight w:val="none"/>
        </w:rPr>
        <w:t>/</w:t>
      </w:r>
      <w:r>
        <w:rPr>
          <w:rFonts w:hint="eastAsia" w:ascii="宋体" w:hAnsi="宋体" w:cs="宋体"/>
          <w:sz w:val="24"/>
          <w:szCs w:val="24"/>
          <w:highlight w:val="none"/>
        </w:rPr>
        <w:t>被授权人签字或盖章：</w:t>
      </w:r>
      <w:r>
        <w:rPr>
          <w:rFonts w:hint="eastAsia" w:ascii="宋体" w:hAnsi="宋体" w:cs="宋体"/>
          <w:sz w:val="24"/>
          <w:szCs w:val="24"/>
          <w:highlight w:val="none"/>
          <w:u w:val="single"/>
        </w:rPr>
        <w:t xml:space="preserve">                                     </w:t>
      </w:r>
    </w:p>
    <w:p w14:paraId="6AC9EC63">
      <w:pPr>
        <w:spacing w:line="480" w:lineRule="auto"/>
        <w:ind w:right="540" w:rightChars="257"/>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0AD3B945">
      <w:pPr>
        <w:pStyle w:val="7"/>
        <w:spacing w:line="360" w:lineRule="auto"/>
        <w:rPr>
          <w:rFonts w:ascii="宋体" w:hAnsi="宋体" w:cs="宋体"/>
          <w:szCs w:val="28"/>
          <w:highlight w:val="none"/>
        </w:rPr>
      </w:pPr>
    </w:p>
    <w:p w14:paraId="253F1FBB">
      <w:pPr>
        <w:rPr>
          <w:highlight w:val="none"/>
        </w:rPr>
      </w:pPr>
      <w:r>
        <w:rPr>
          <w:highlight w:val="none"/>
        </w:rPr>
        <w:br w:type="page"/>
      </w:r>
    </w:p>
    <w:p w14:paraId="567E9AE9">
      <w:pPr>
        <w:jc w:val="center"/>
        <w:outlineLvl w:val="2"/>
        <w:rPr>
          <w:rFonts w:ascii="宋体" w:hAnsi="宋体" w:cs="宋体"/>
          <w:sz w:val="32"/>
          <w:szCs w:val="32"/>
          <w:highlight w:val="none"/>
        </w:rPr>
      </w:pPr>
      <w:bookmarkStart w:id="60" w:name="_Toc18939"/>
      <w:r>
        <w:rPr>
          <w:rFonts w:hint="eastAsia" w:ascii="宋体" w:hAnsi="宋体" w:cs="宋体"/>
          <w:b/>
          <w:bCs/>
          <w:sz w:val="32"/>
          <w:szCs w:val="32"/>
          <w:highlight w:val="none"/>
        </w:rPr>
        <w:t>三、谈判方案说明书</w:t>
      </w:r>
      <w:bookmarkEnd w:id="60"/>
    </w:p>
    <w:p w14:paraId="66411E43">
      <w:pPr>
        <w:pStyle w:val="10"/>
        <w:spacing w:line="480" w:lineRule="auto"/>
        <w:ind w:firstLine="480" w:firstLineChars="200"/>
        <w:jc w:val="center"/>
        <w:rPr>
          <w:rFonts w:hAnsi="宋体"/>
          <w:sz w:val="24"/>
          <w:szCs w:val="24"/>
          <w:highlight w:val="none"/>
        </w:rPr>
      </w:pPr>
      <w:r>
        <w:rPr>
          <w:rFonts w:hint="eastAsia" w:hAnsi="宋体"/>
          <w:sz w:val="24"/>
          <w:szCs w:val="24"/>
          <w:highlight w:val="none"/>
        </w:rPr>
        <w:t>供应商根据本项目制定服务方案，格式自拟。</w:t>
      </w:r>
    </w:p>
    <w:p w14:paraId="0094B30E">
      <w:pPr>
        <w:pStyle w:val="15"/>
        <w:widowControl w:val="0"/>
        <w:spacing w:before="156" w:beforeLines="50" w:beforeAutospacing="0" w:after="156" w:afterLines="50" w:afterAutospacing="0"/>
        <w:rPr>
          <w:rFonts w:cs="宋体"/>
          <w:highlight w:val="none"/>
        </w:rPr>
      </w:pPr>
    </w:p>
    <w:p w14:paraId="5CC42BBB">
      <w:pPr>
        <w:spacing w:line="440" w:lineRule="exact"/>
        <w:ind w:left="3259" w:leftChars="1552"/>
        <w:rPr>
          <w:rFonts w:ascii="宋体" w:hAnsi="宋体" w:cs="宋体"/>
          <w:szCs w:val="24"/>
          <w:highlight w:val="none"/>
        </w:rPr>
      </w:pPr>
    </w:p>
    <w:p w14:paraId="0D39F4AD">
      <w:pPr>
        <w:spacing w:line="440" w:lineRule="exact"/>
        <w:ind w:left="3259" w:leftChars="1552"/>
        <w:rPr>
          <w:rFonts w:ascii="宋体" w:hAnsi="宋体" w:cs="宋体"/>
          <w:szCs w:val="24"/>
          <w:highlight w:val="none"/>
        </w:rPr>
      </w:pPr>
    </w:p>
    <w:bookmarkEnd w:id="59"/>
    <w:p w14:paraId="673F6A72">
      <w:pPr>
        <w:rPr>
          <w:rFonts w:ascii="宋体" w:hAnsi="宋体" w:cs="宋体"/>
          <w:highlight w:val="none"/>
        </w:rPr>
      </w:pPr>
      <w:bookmarkStart w:id="61" w:name="_Toc363474033"/>
      <w:bookmarkStart w:id="62" w:name="_Toc403077656"/>
      <w:r>
        <w:rPr>
          <w:rFonts w:hint="eastAsia" w:ascii="宋体" w:hAnsi="宋体" w:cs="宋体"/>
          <w:b/>
          <w:bCs/>
          <w:sz w:val="30"/>
          <w:szCs w:val="30"/>
          <w:highlight w:val="none"/>
        </w:rPr>
        <w:br w:type="page"/>
      </w:r>
      <w:bookmarkStart w:id="63" w:name="_Toc26374"/>
    </w:p>
    <w:p w14:paraId="2002EBE5">
      <w:pPr>
        <w:spacing w:line="360" w:lineRule="auto"/>
        <w:jc w:val="center"/>
        <w:outlineLvl w:val="2"/>
        <w:rPr>
          <w:rFonts w:ascii="宋体" w:hAnsi="宋体" w:cs="宋体"/>
          <w:b/>
          <w:bCs/>
          <w:sz w:val="30"/>
          <w:szCs w:val="30"/>
          <w:highlight w:val="none"/>
        </w:rPr>
      </w:pPr>
      <w:r>
        <w:rPr>
          <w:rFonts w:hint="eastAsia" w:ascii="宋体" w:hAnsi="宋体" w:cs="宋体"/>
          <w:b/>
          <w:bCs/>
          <w:sz w:val="30"/>
          <w:szCs w:val="30"/>
          <w:highlight w:val="none"/>
        </w:rPr>
        <w:t>四、</w:t>
      </w:r>
      <w:bookmarkEnd w:id="61"/>
      <w:bookmarkEnd w:id="62"/>
      <w:r>
        <w:rPr>
          <w:rFonts w:hint="eastAsia" w:ascii="宋体" w:hAnsi="宋体" w:cs="宋体"/>
          <w:b/>
          <w:bCs/>
          <w:sz w:val="30"/>
          <w:szCs w:val="30"/>
          <w:highlight w:val="none"/>
        </w:rPr>
        <w:t>商务条款偏离表</w:t>
      </w:r>
      <w:bookmarkEnd w:id="63"/>
    </w:p>
    <w:p w14:paraId="048B6805">
      <w:pPr>
        <w:pStyle w:val="15"/>
        <w:widowControl w:val="0"/>
        <w:spacing w:before="156" w:beforeLines="50" w:beforeAutospacing="0" w:after="156" w:afterLines="50" w:afterAutospacing="0"/>
        <w:rPr>
          <w:rFonts w:cs="宋体"/>
          <w:highlight w:val="none"/>
        </w:rPr>
      </w:pPr>
      <w:bookmarkStart w:id="64" w:name="_Toc363474034"/>
      <w:bookmarkStart w:id="65" w:name="_Toc403077657"/>
      <w:r>
        <w:rPr>
          <w:rFonts w:hint="eastAsia" w:cs="宋体"/>
          <w:highlight w:val="none"/>
        </w:rPr>
        <w:t>项目编号：</w:t>
      </w:r>
    </w:p>
    <w:p w14:paraId="2E7FE562">
      <w:pPr>
        <w:pStyle w:val="15"/>
        <w:widowControl w:val="0"/>
        <w:spacing w:before="156" w:beforeLines="50" w:beforeAutospacing="0" w:after="156" w:afterLines="50" w:afterAutospacing="0"/>
        <w:rPr>
          <w:rFonts w:cs="宋体"/>
          <w:highlight w:val="none"/>
          <w:u w:val="single"/>
        </w:rPr>
      </w:pPr>
      <w:r>
        <w:rPr>
          <w:rFonts w:hint="eastAsia" w:cs="宋体"/>
          <w:highlight w:val="none"/>
        </w:rPr>
        <w:t>项目名称：</w:t>
      </w:r>
    </w:p>
    <w:tbl>
      <w:tblPr>
        <w:tblStyle w:val="1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938"/>
        <w:gridCol w:w="1503"/>
        <w:gridCol w:w="1253"/>
      </w:tblGrid>
      <w:tr w14:paraId="1B90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6238961">
            <w:pPr>
              <w:pStyle w:val="15"/>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6F4AA704">
            <w:pPr>
              <w:pStyle w:val="15"/>
              <w:widowControl w:val="0"/>
              <w:spacing w:before="0" w:beforeAutospacing="0" w:after="0" w:afterAutospacing="0"/>
              <w:jc w:val="center"/>
              <w:rPr>
                <w:rFonts w:cs="宋体"/>
                <w:highlight w:val="none"/>
              </w:rPr>
            </w:pPr>
            <w:r>
              <w:rPr>
                <w:rFonts w:hint="eastAsia" w:cs="宋体"/>
                <w:highlight w:val="none"/>
              </w:rPr>
              <w:t>谈判文件的商务条款</w:t>
            </w:r>
          </w:p>
        </w:tc>
        <w:tc>
          <w:tcPr>
            <w:tcW w:w="2938" w:type="dxa"/>
            <w:tcBorders>
              <w:top w:val="single" w:color="auto" w:sz="4" w:space="0"/>
              <w:left w:val="single" w:color="auto" w:sz="4" w:space="0"/>
              <w:bottom w:val="single" w:color="auto" w:sz="4" w:space="0"/>
              <w:right w:val="single" w:color="auto" w:sz="4" w:space="0"/>
            </w:tcBorders>
            <w:vAlign w:val="center"/>
          </w:tcPr>
          <w:p w14:paraId="08F63E79">
            <w:pPr>
              <w:pStyle w:val="15"/>
              <w:widowControl w:val="0"/>
              <w:spacing w:before="0" w:beforeAutospacing="0" w:after="0" w:afterAutospacing="0"/>
              <w:jc w:val="center"/>
              <w:rPr>
                <w:rFonts w:cs="宋体"/>
                <w:highlight w:val="none"/>
              </w:rPr>
            </w:pPr>
            <w:r>
              <w:rPr>
                <w:rFonts w:hint="eastAsia" w:cs="宋体"/>
                <w:highlight w:val="none"/>
              </w:rPr>
              <w:t>谈判响应文件的商务条款</w:t>
            </w:r>
          </w:p>
        </w:tc>
        <w:tc>
          <w:tcPr>
            <w:tcW w:w="1503" w:type="dxa"/>
            <w:tcBorders>
              <w:top w:val="single" w:color="auto" w:sz="4" w:space="0"/>
              <w:left w:val="single" w:color="auto" w:sz="4" w:space="0"/>
              <w:bottom w:val="single" w:color="auto" w:sz="4" w:space="0"/>
              <w:right w:val="single" w:color="auto" w:sz="4" w:space="0"/>
            </w:tcBorders>
            <w:vAlign w:val="center"/>
          </w:tcPr>
          <w:p w14:paraId="57852938">
            <w:pPr>
              <w:pStyle w:val="15"/>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504825BF">
            <w:pPr>
              <w:pStyle w:val="15"/>
              <w:widowControl w:val="0"/>
              <w:spacing w:before="0" w:beforeAutospacing="0" w:after="0" w:afterAutospacing="0"/>
              <w:jc w:val="center"/>
              <w:rPr>
                <w:rFonts w:cs="宋体"/>
                <w:highlight w:val="none"/>
              </w:rPr>
            </w:pPr>
            <w:r>
              <w:rPr>
                <w:rFonts w:hint="eastAsia" w:cs="宋体"/>
                <w:highlight w:val="none"/>
              </w:rPr>
              <w:t>说明</w:t>
            </w:r>
          </w:p>
        </w:tc>
      </w:tr>
      <w:tr w14:paraId="0878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79BE18E">
            <w:pPr>
              <w:pStyle w:val="15"/>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434A183">
            <w:pPr>
              <w:pStyle w:val="15"/>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51261019">
            <w:pPr>
              <w:pStyle w:val="15"/>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6CF7AE7C">
            <w:pPr>
              <w:pStyle w:val="15"/>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FA48A16">
            <w:pPr>
              <w:pStyle w:val="15"/>
              <w:widowControl w:val="0"/>
              <w:spacing w:before="0" w:beforeAutospacing="0" w:after="0" w:afterAutospacing="0"/>
              <w:ind w:firstLine="480" w:firstLineChars="200"/>
              <w:jc w:val="center"/>
              <w:rPr>
                <w:rFonts w:cs="宋体"/>
                <w:highlight w:val="none"/>
              </w:rPr>
            </w:pPr>
          </w:p>
        </w:tc>
      </w:tr>
      <w:tr w14:paraId="20F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B0ED8B8">
            <w:pPr>
              <w:pStyle w:val="15"/>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18B54B6">
            <w:pPr>
              <w:pStyle w:val="15"/>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42B7C087">
            <w:pPr>
              <w:pStyle w:val="15"/>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6DFD832F">
            <w:pPr>
              <w:pStyle w:val="15"/>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409EDE7">
            <w:pPr>
              <w:pStyle w:val="15"/>
              <w:widowControl w:val="0"/>
              <w:spacing w:before="0" w:beforeAutospacing="0" w:after="0" w:afterAutospacing="0"/>
              <w:ind w:firstLine="480" w:firstLineChars="200"/>
              <w:jc w:val="center"/>
              <w:rPr>
                <w:rFonts w:cs="宋体"/>
                <w:highlight w:val="none"/>
              </w:rPr>
            </w:pPr>
          </w:p>
        </w:tc>
      </w:tr>
      <w:tr w14:paraId="1C2B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ADA1F0F">
            <w:pPr>
              <w:pStyle w:val="15"/>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F71A30F">
            <w:pPr>
              <w:pStyle w:val="15"/>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22B6E7EC">
            <w:pPr>
              <w:pStyle w:val="15"/>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55044321">
            <w:pPr>
              <w:pStyle w:val="15"/>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B5AA26D">
            <w:pPr>
              <w:pStyle w:val="15"/>
              <w:widowControl w:val="0"/>
              <w:spacing w:before="0" w:beforeAutospacing="0" w:after="0" w:afterAutospacing="0"/>
              <w:ind w:firstLine="480" w:firstLineChars="200"/>
              <w:jc w:val="center"/>
              <w:rPr>
                <w:rFonts w:cs="宋体"/>
                <w:highlight w:val="none"/>
              </w:rPr>
            </w:pPr>
          </w:p>
        </w:tc>
      </w:tr>
      <w:tr w14:paraId="430F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ABCDDCB">
            <w:pPr>
              <w:pStyle w:val="15"/>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79C7CE5">
            <w:pPr>
              <w:pStyle w:val="15"/>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0A86785E">
            <w:pPr>
              <w:pStyle w:val="15"/>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0D788135">
            <w:pPr>
              <w:pStyle w:val="15"/>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788EF8">
            <w:pPr>
              <w:pStyle w:val="15"/>
              <w:widowControl w:val="0"/>
              <w:spacing w:before="0" w:beforeAutospacing="0" w:after="0" w:afterAutospacing="0"/>
              <w:ind w:firstLine="480" w:firstLineChars="200"/>
              <w:jc w:val="center"/>
              <w:rPr>
                <w:rFonts w:cs="宋体"/>
                <w:highlight w:val="none"/>
              </w:rPr>
            </w:pPr>
          </w:p>
        </w:tc>
      </w:tr>
      <w:tr w14:paraId="340F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2CFE48E">
            <w:pPr>
              <w:pStyle w:val="15"/>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1528E6F">
            <w:pPr>
              <w:pStyle w:val="15"/>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45D555FC">
            <w:pPr>
              <w:pStyle w:val="15"/>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2E679A94">
            <w:pPr>
              <w:pStyle w:val="15"/>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A5A6BF4">
            <w:pPr>
              <w:pStyle w:val="15"/>
              <w:widowControl w:val="0"/>
              <w:spacing w:before="0" w:beforeAutospacing="0" w:after="0" w:afterAutospacing="0"/>
              <w:ind w:firstLine="480" w:firstLineChars="200"/>
              <w:jc w:val="center"/>
              <w:rPr>
                <w:rFonts w:cs="宋体"/>
                <w:highlight w:val="none"/>
              </w:rPr>
            </w:pPr>
          </w:p>
        </w:tc>
      </w:tr>
      <w:tr w14:paraId="0AD7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4CDE7E6">
            <w:pPr>
              <w:pStyle w:val="15"/>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BC057AC">
            <w:pPr>
              <w:pStyle w:val="15"/>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3A658F57">
            <w:pPr>
              <w:pStyle w:val="15"/>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02E2B6B7">
            <w:pPr>
              <w:pStyle w:val="15"/>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E075C21">
            <w:pPr>
              <w:pStyle w:val="15"/>
              <w:widowControl w:val="0"/>
              <w:spacing w:before="0" w:beforeAutospacing="0" w:after="0" w:afterAutospacing="0"/>
              <w:ind w:firstLine="480" w:firstLineChars="200"/>
              <w:jc w:val="center"/>
              <w:rPr>
                <w:rFonts w:cs="宋体"/>
                <w:highlight w:val="none"/>
              </w:rPr>
            </w:pPr>
          </w:p>
        </w:tc>
      </w:tr>
      <w:tr w14:paraId="0D6C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302F402">
            <w:pPr>
              <w:pStyle w:val="15"/>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89A0951">
            <w:pPr>
              <w:pStyle w:val="15"/>
              <w:widowControl w:val="0"/>
              <w:spacing w:before="0" w:beforeAutospacing="0" w:after="0" w:afterAutospacing="0"/>
              <w:ind w:firstLine="480" w:firstLineChars="200"/>
              <w:jc w:val="center"/>
              <w:rPr>
                <w:rFonts w:cs="宋体"/>
                <w:highlight w:val="none"/>
              </w:rPr>
            </w:pPr>
          </w:p>
        </w:tc>
        <w:tc>
          <w:tcPr>
            <w:tcW w:w="2938" w:type="dxa"/>
            <w:tcBorders>
              <w:top w:val="single" w:color="auto" w:sz="4" w:space="0"/>
              <w:left w:val="single" w:color="auto" w:sz="4" w:space="0"/>
              <w:bottom w:val="single" w:color="auto" w:sz="4" w:space="0"/>
              <w:right w:val="single" w:color="auto" w:sz="4" w:space="0"/>
            </w:tcBorders>
            <w:vAlign w:val="center"/>
          </w:tcPr>
          <w:p w14:paraId="57EF4240">
            <w:pPr>
              <w:pStyle w:val="15"/>
              <w:widowControl w:val="0"/>
              <w:spacing w:before="0" w:beforeAutospacing="0" w:after="0" w:afterAutospacing="0"/>
              <w:ind w:firstLine="480" w:firstLineChars="200"/>
              <w:jc w:val="center"/>
              <w:rPr>
                <w:rFonts w:cs="宋体"/>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296D72E2">
            <w:pPr>
              <w:pStyle w:val="15"/>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B1B897">
            <w:pPr>
              <w:pStyle w:val="15"/>
              <w:widowControl w:val="0"/>
              <w:spacing w:before="0" w:beforeAutospacing="0" w:after="0" w:afterAutospacing="0"/>
              <w:ind w:firstLine="480" w:firstLineChars="200"/>
              <w:jc w:val="center"/>
              <w:rPr>
                <w:rFonts w:cs="宋体"/>
                <w:highlight w:val="none"/>
              </w:rPr>
            </w:pPr>
          </w:p>
        </w:tc>
      </w:tr>
    </w:tbl>
    <w:p w14:paraId="391869AA">
      <w:pPr>
        <w:pStyle w:val="15"/>
        <w:widowControl w:val="0"/>
        <w:spacing w:before="0" w:beforeAutospacing="0" w:after="0" w:afterAutospacing="0"/>
        <w:rPr>
          <w:rFonts w:cs="宋体"/>
          <w:highlight w:val="none"/>
        </w:rPr>
      </w:pPr>
      <w:r>
        <w:rPr>
          <w:rFonts w:hint="eastAsia" w:cs="宋体"/>
          <w:highlight w:val="none"/>
        </w:rPr>
        <w:t>说明：</w:t>
      </w:r>
    </w:p>
    <w:p w14:paraId="004F908E">
      <w:pPr>
        <w:pStyle w:val="15"/>
        <w:widowControl w:val="0"/>
        <w:spacing w:before="0" w:beforeAutospacing="0" w:after="0" w:afterAutospacing="0"/>
        <w:ind w:firstLine="480" w:firstLineChars="200"/>
        <w:jc w:val="both"/>
        <w:rPr>
          <w:rFonts w:cs="宋体"/>
          <w:highlight w:val="none"/>
        </w:rPr>
      </w:pPr>
      <w:r>
        <w:rPr>
          <w:rFonts w:hint="eastAsia" w:cs="宋体"/>
          <w:highlight w:val="none"/>
        </w:rPr>
        <w:t>1.本表只填写谈判响应文件中与谈判文件有偏离（包括正偏离和负偏离）的内容，谈判响应文件中商务响应与谈判文件要求完全一致的，不用在此表中列出，但必须提交空白表。</w:t>
      </w:r>
    </w:p>
    <w:p w14:paraId="343D4038">
      <w:pPr>
        <w:pStyle w:val="15"/>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2.供应商必须据实填写，不得虚假响应，否则将取消其谈判或成交资格，并按有关规定进行处罚。</w:t>
      </w:r>
    </w:p>
    <w:p w14:paraId="4E20E859">
      <w:pPr>
        <w:pStyle w:val="15"/>
        <w:widowControl w:val="0"/>
        <w:spacing w:before="0" w:beforeAutospacing="0" w:after="0" w:afterAutospacing="0"/>
        <w:ind w:firstLine="480" w:firstLineChars="200"/>
        <w:jc w:val="center"/>
        <w:rPr>
          <w:rFonts w:cs="宋体"/>
          <w:highlight w:val="none"/>
        </w:rPr>
      </w:pPr>
    </w:p>
    <w:p w14:paraId="20F0128F">
      <w:pPr>
        <w:pStyle w:val="15"/>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14:paraId="06E2E713">
      <w:pPr>
        <w:pStyle w:val="15"/>
        <w:widowControl w:val="0"/>
        <w:spacing w:before="0" w:beforeAutospacing="0" w:after="0" w:afterAutospacing="0"/>
        <w:ind w:firstLine="480" w:firstLineChars="200"/>
        <w:jc w:val="center"/>
        <w:rPr>
          <w:rFonts w:cs="宋体"/>
          <w:highlight w:val="none"/>
        </w:rPr>
      </w:pPr>
    </w:p>
    <w:p w14:paraId="2B60B5D6">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法定代表人或委托代理人：              （签字或盖章） </w:t>
      </w:r>
    </w:p>
    <w:p w14:paraId="57DFAB9E">
      <w:pPr>
        <w:jc w:val="center"/>
        <w:outlineLvl w:val="2"/>
        <w:rPr>
          <w:rFonts w:ascii="宋体" w:hAnsi="宋体" w:cs="宋体"/>
          <w:b/>
          <w:bCs/>
          <w:sz w:val="30"/>
          <w:szCs w:val="30"/>
          <w:highlight w:val="none"/>
        </w:rPr>
      </w:pPr>
      <w:r>
        <w:rPr>
          <w:rFonts w:hint="eastAsia" w:ascii="宋体" w:hAnsi="宋体" w:cs="宋体"/>
          <w:b/>
          <w:bCs/>
          <w:sz w:val="30"/>
          <w:szCs w:val="30"/>
          <w:highlight w:val="none"/>
        </w:rPr>
        <w:br w:type="page"/>
      </w:r>
      <w:bookmarkStart w:id="66" w:name="_Toc9972"/>
      <w:r>
        <w:rPr>
          <w:rFonts w:hint="eastAsia" w:ascii="宋体" w:hAnsi="宋体" w:cs="宋体"/>
          <w:b/>
          <w:bCs/>
          <w:sz w:val="30"/>
          <w:szCs w:val="30"/>
          <w:highlight w:val="none"/>
        </w:rPr>
        <w:t>五、陕西省政府采购供应商拒绝政府采购领域商业贿赂承诺书</w:t>
      </w:r>
      <w:bookmarkEnd w:id="66"/>
    </w:p>
    <w:p w14:paraId="4FA1B515">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为响应党中央、国务院关于治理政府采购领域商业贿赂行为的号召，我公司在此庄严承诺：</w:t>
      </w:r>
    </w:p>
    <w:p w14:paraId="66A76AED">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1、在参与政府采购活动中遵纪守法、诚信经营、公平竞标。</w:t>
      </w:r>
    </w:p>
    <w:p w14:paraId="1744CB82">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2、不向政府采购人、采购代理机构和政府采购评审专家进行任何形式的商业贿赂以谋取交易机会。</w:t>
      </w:r>
    </w:p>
    <w:p w14:paraId="28D37655">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3、不向政府采购代理机构和采购人提供虚假资质文件或采用虚假应标方式参与政府采购市场竞争并谋取中标、成交。</w:t>
      </w:r>
    </w:p>
    <w:p w14:paraId="665C5281">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4、不采取“围标、陪标”等商业欺诈手段获得政府采购订单。</w:t>
      </w:r>
    </w:p>
    <w:p w14:paraId="1926E029">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5、不采取不正当手段诋毁、排挤其他供应商。</w:t>
      </w:r>
    </w:p>
    <w:p w14:paraId="4DF4B92E">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6、不再提供商品和服务时“偷梁换柱、以次充好”损害采购人的合法权益。</w:t>
      </w:r>
    </w:p>
    <w:p w14:paraId="5903DC95">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7、不与采购人、采购代理机构政府采购评审专家或其它供应商恶意串通，进行质疑和投诉，维护政府采购市场秩序。</w:t>
      </w:r>
    </w:p>
    <w:p w14:paraId="2ACB6CF6">
      <w:pPr>
        <w:spacing w:line="600" w:lineRule="exact"/>
        <w:ind w:firstLine="480" w:firstLineChars="200"/>
        <w:jc w:val="left"/>
        <w:rPr>
          <w:rFonts w:ascii="宋体" w:hAnsi="宋体" w:cs="宋体"/>
          <w:sz w:val="24"/>
          <w:szCs w:val="32"/>
          <w:highlight w:val="none"/>
        </w:rPr>
      </w:pPr>
      <w:r>
        <w:rPr>
          <w:rFonts w:hint="eastAsia" w:ascii="宋体" w:hAnsi="宋体" w:cs="宋体"/>
          <w:sz w:val="24"/>
          <w:szCs w:val="32"/>
          <w:highlight w:val="none"/>
        </w:rPr>
        <w:t>8、尊重和接受政府采购监督管理部门的监督和政府采购代理机构招标采购要求，承担因违约行为给采购人造成的损失。</w:t>
      </w:r>
    </w:p>
    <w:p w14:paraId="474D7D79">
      <w:pPr>
        <w:spacing w:line="600" w:lineRule="exact"/>
        <w:ind w:left="681" w:leftChars="267" w:hanging="120" w:hangingChars="50"/>
        <w:jc w:val="left"/>
        <w:rPr>
          <w:rFonts w:ascii="宋体" w:hAnsi="宋体" w:cs="宋体"/>
          <w:sz w:val="24"/>
          <w:szCs w:val="32"/>
          <w:highlight w:val="none"/>
        </w:rPr>
      </w:pPr>
      <w:r>
        <w:rPr>
          <w:rFonts w:hint="eastAsia" w:ascii="宋体" w:hAnsi="宋体" w:cs="宋体"/>
          <w:sz w:val="24"/>
          <w:szCs w:val="32"/>
          <w:highlight w:val="none"/>
        </w:rPr>
        <w:t>9、不发生其他有悖于政府采购公开、公平、公正和诚信原则的行为。</w:t>
      </w:r>
    </w:p>
    <w:p w14:paraId="35265643">
      <w:pPr>
        <w:spacing w:line="600" w:lineRule="exact"/>
        <w:ind w:firstLine="720" w:firstLineChars="300"/>
        <w:jc w:val="left"/>
        <w:rPr>
          <w:rFonts w:ascii="宋体" w:hAnsi="宋体" w:cs="宋体"/>
          <w:sz w:val="24"/>
          <w:szCs w:val="32"/>
          <w:highlight w:val="none"/>
        </w:rPr>
      </w:pPr>
      <w:r>
        <w:rPr>
          <w:rFonts w:hint="eastAsia" w:ascii="宋体" w:hAnsi="宋体" w:cs="宋体"/>
          <w:sz w:val="24"/>
          <w:szCs w:val="32"/>
          <w:highlight w:val="none"/>
        </w:rPr>
        <w:t>承诺单位（盖章）：</w:t>
      </w:r>
    </w:p>
    <w:p w14:paraId="3924B4E2">
      <w:pPr>
        <w:spacing w:line="600" w:lineRule="exact"/>
        <w:ind w:firstLine="720" w:firstLineChars="300"/>
        <w:jc w:val="left"/>
        <w:rPr>
          <w:rFonts w:ascii="宋体" w:hAnsi="宋体" w:cs="宋体"/>
          <w:sz w:val="24"/>
          <w:szCs w:val="32"/>
          <w:highlight w:val="none"/>
        </w:rPr>
      </w:pPr>
      <w:r>
        <w:rPr>
          <w:rFonts w:hint="eastAsia" w:ascii="宋体" w:hAnsi="宋体" w:cs="宋体"/>
          <w:sz w:val="24"/>
          <w:szCs w:val="32"/>
          <w:highlight w:val="none"/>
        </w:rPr>
        <w:t>法定代表人或被授权代表（签字或盖章）：</w:t>
      </w:r>
    </w:p>
    <w:p w14:paraId="176285BE">
      <w:pPr>
        <w:spacing w:line="600" w:lineRule="exact"/>
        <w:ind w:firstLine="720" w:firstLineChars="300"/>
        <w:rPr>
          <w:rFonts w:ascii="宋体" w:hAnsi="宋体" w:cs="宋体"/>
          <w:sz w:val="24"/>
          <w:szCs w:val="32"/>
          <w:highlight w:val="none"/>
        </w:rPr>
      </w:pPr>
      <w:r>
        <w:rPr>
          <w:rFonts w:hint="eastAsia" w:ascii="宋体" w:hAnsi="宋体" w:cs="宋体"/>
          <w:sz w:val="24"/>
          <w:szCs w:val="32"/>
          <w:highlight w:val="none"/>
        </w:rPr>
        <w:t xml:space="preserve">地    址：                                                       </w:t>
      </w:r>
    </w:p>
    <w:p w14:paraId="0BCF4EB6">
      <w:pPr>
        <w:spacing w:line="600" w:lineRule="exact"/>
        <w:ind w:firstLine="720" w:firstLineChars="300"/>
        <w:rPr>
          <w:rFonts w:ascii="宋体" w:hAnsi="宋体" w:cs="宋体"/>
          <w:sz w:val="24"/>
          <w:szCs w:val="32"/>
          <w:highlight w:val="none"/>
        </w:rPr>
      </w:pPr>
      <w:r>
        <w:rPr>
          <w:rFonts w:hint="eastAsia" w:ascii="宋体" w:hAnsi="宋体" w:cs="宋体"/>
          <w:sz w:val="24"/>
          <w:szCs w:val="32"/>
          <w:highlight w:val="none"/>
        </w:rPr>
        <w:t xml:space="preserve">邮    编：                                                       </w:t>
      </w:r>
    </w:p>
    <w:p w14:paraId="1E9DDBAD">
      <w:pPr>
        <w:spacing w:line="600" w:lineRule="exact"/>
        <w:ind w:left="210" w:leftChars="100" w:firstLine="480" w:firstLineChars="200"/>
        <w:rPr>
          <w:rFonts w:ascii="宋体" w:hAnsi="宋体" w:cs="宋体"/>
          <w:sz w:val="24"/>
          <w:szCs w:val="32"/>
          <w:highlight w:val="none"/>
        </w:rPr>
      </w:pPr>
      <w:r>
        <w:rPr>
          <w:rFonts w:hint="eastAsia" w:ascii="宋体" w:hAnsi="宋体" w:cs="宋体"/>
          <w:sz w:val="24"/>
          <w:szCs w:val="32"/>
          <w:highlight w:val="none"/>
        </w:rPr>
        <w:t xml:space="preserve">电    话：                                                       </w:t>
      </w:r>
    </w:p>
    <w:p w14:paraId="6A748272">
      <w:pPr>
        <w:spacing w:line="600" w:lineRule="exact"/>
        <w:ind w:left="659" w:leftChars="314" w:firstLine="5280" w:firstLineChars="2200"/>
        <w:jc w:val="left"/>
        <w:rPr>
          <w:rFonts w:ascii="宋体" w:hAnsi="宋体" w:cs="宋体"/>
          <w:sz w:val="24"/>
          <w:szCs w:val="32"/>
          <w:highlight w:val="none"/>
        </w:rPr>
      </w:pPr>
      <w:r>
        <w:rPr>
          <w:rFonts w:hint="eastAsia" w:ascii="宋体" w:hAnsi="宋体" w:cs="宋体"/>
          <w:sz w:val="24"/>
          <w:szCs w:val="32"/>
          <w:highlight w:val="none"/>
        </w:rPr>
        <w:t>年    月    日</w:t>
      </w:r>
    </w:p>
    <w:p w14:paraId="1E652A01">
      <w:pPr>
        <w:rPr>
          <w:rFonts w:ascii="宋体" w:hAnsi="宋体" w:cs="宋体"/>
          <w:highlight w:val="none"/>
        </w:rPr>
      </w:pPr>
      <w:r>
        <w:rPr>
          <w:rFonts w:hint="eastAsia" w:ascii="宋体" w:hAnsi="宋体" w:cs="宋体"/>
          <w:highlight w:val="none"/>
        </w:rPr>
        <w:br w:type="page"/>
      </w:r>
    </w:p>
    <w:p w14:paraId="3AC39E0F">
      <w:pPr>
        <w:jc w:val="center"/>
        <w:outlineLvl w:val="2"/>
        <w:rPr>
          <w:rFonts w:ascii="宋体" w:hAnsi="宋体" w:cs="宋体"/>
          <w:b/>
          <w:bCs/>
          <w:sz w:val="30"/>
          <w:szCs w:val="30"/>
          <w:highlight w:val="none"/>
        </w:rPr>
      </w:pPr>
      <w:bookmarkStart w:id="67" w:name="_Toc23723"/>
      <w:r>
        <w:rPr>
          <w:rFonts w:hint="eastAsia" w:ascii="宋体" w:hAnsi="宋体" w:cs="宋体"/>
          <w:b/>
          <w:bCs/>
          <w:sz w:val="30"/>
          <w:szCs w:val="30"/>
          <w:highlight w:val="none"/>
        </w:rPr>
        <w:t>六、特定资格证明文件</w:t>
      </w:r>
      <w:bookmarkEnd w:id="64"/>
      <w:bookmarkEnd w:id="65"/>
      <w:bookmarkEnd w:id="67"/>
    </w:p>
    <w:p w14:paraId="5FB5022A">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（1）具有独立承担民事责任能力的法人、其他组织或自然人，并出具合法有效的营业执照或事业单位法人证书等国家规定的相关证明，自然人参与的提供其身份证明；</w:t>
      </w:r>
    </w:p>
    <w:p w14:paraId="5AE3B35D">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（2）提供法定代表人授权书（附法定代表人、被授权人身份证复印件）及被授权人身份证原件（法定代表人直接参加须提供法定代表人身份证明及身份证原件）；</w:t>
      </w:r>
    </w:p>
    <w:p w14:paraId="257017A1">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（3）财务状况报告：提供2024年度的财务审计报告（成立时间至谈判截止时间不足一年的可提供成立后任意时段的资产负债表），或开标时间前六个月内银行出具的资信证明；</w:t>
      </w:r>
    </w:p>
    <w:p w14:paraId="77099F2E">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（4）税收缴纳证明：提供谈判截止日前近一年内任意一个月的纳税证明或完税证明（任意税种），依法免税的单位应提供相关证明材料；</w:t>
      </w:r>
    </w:p>
    <w:p w14:paraId="2F3D5862">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（5）社会保障资金缴纳证明：提供谈判截止日前近一年内任意一个月的社会保障资金缴存单据或社保机构开具的社会保险参保缴费情况证明，依法不需要缴纳社会保障资金的单位应提供相关证明材料；</w:t>
      </w:r>
    </w:p>
    <w:p w14:paraId="274CEA74">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（6）具有履行合同所必需的设备和专业技术能力（提供承诺书）；</w:t>
      </w:r>
    </w:p>
    <w:p w14:paraId="0170A62D">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（7）供应商应通过“信用中国”网站(www.creditchina.gov.cn)、中国政府采购网(www.ccgp.gov.cn)查询相关主体信用记录；</w:t>
      </w:r>
    </w:p>
    <w:p w14:paraId="697E120D">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（8）参加政府采购活动前3年内，在经营活动中没有重大违法记录的书面声明；</w:t>
      </w:r>
    </w:p>
    <w:p w14:paraId="768122D9">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（9）供应商具有行业主管部门颁发的经营保险业务许可证或保险许可证【同一保险机构只允许其总公司或一家分支机构参与谈判】</w:t>
      </w:r>
    </w:p>
    <w:p w14:paraId="2BFC90DD">
      <w:pPr>
        <w:pStyle w:val="15"/>
        <w:wordWrap w:val="0"/>
        <w:spacing w:before="0" w:beforeAutospacing="0" w:after="0" w:afterAutospacing="0" w:line="360" w:lineRule="auto"/>
        <w:ind w:firstLine="480" w:firstLineChars="200"/>
        <w:jc w:val="both"/>
        <w:rPr>
          <w:rFonts w:cs="宋体"/>
          <w:highlight w:val="none"/>
          <w:shd w:val="clear" w:color="auto" w:fill="FFFFFF"/>
        </w:rPr>
      </w:pPr>
      <w:r>
        <w:rPr>
          <w:rFonts w:hint="eastAsia" w:cs="宋体"/>
          <w:highlight w:val="none"/>
          <w:shd w:val="clear" w:color="auto" w:fill="FFFFFF"/>
        </w:rPr>
        <w:t>（10）本次招标不接受联合体谈判。（提供承诺书）</w:t>
      </w:r>
    </w:p>
    <w:p w14:paraId="5100B513">
      <w:pPr>
        <w:spacing w:line="560" w:lineRule="exact"/>
        <w:rPr>
          <w:rFonts w:ascii="宋体" w:hAnsi="宋体" w:cs="宋体"/>
          <w:b/>
          <w:highlight w:val="none"/>
        </w:rPr>
      </w:pPr>
      <w:r>
        <w:rPr>
          <w:rFonts w:hint="eastAsia" w:ascii="宋体" w:hAnsi="宋体" w:cs="宋体"/>
          <w:b/>
          <w:bCs/>
          <w:sz w:val="28"/>
          <w:szCs w:val="28"/>
          <w:highlight w:val="none"/>
        </w:rPr>
        <w:t>后附相关格式：</w:t>
      </w:r>
      <w:r>
        <w:rPr>
          <w:rFonts w:hint="eastAsia" w:ascii="宋体" w:hAnsi="宋体" w:cs="宋体"/>
          <w:b/>
          <w:bCs/>
          <w:sz w:val="30"/>
          <w:szCs w:val="30"/>
          <w:highlight w:val="none"/>
        </w:rPr>
        <w:br w:type="page"/>
      </w:r>
    </w:p>
    <w:p w14:paraId="7E28FD34">
      <w:pPr>
        <w:jc w:val="center"/>
        <w:outlineLvl w:val="2"/>
        <w:rPr>
          <w:rFonts w:ascii="宋体" w:hAnsi="宋体" w:cs="宋体"/>
          <w:b/>
          <w:bCs/>
          <w:sz w:val="30"/>
          <w:szCs w:val="30"/>
          <w:highlight w:val="none"/>
        </w:rPr>
      </w:pPr>
      <w:bookmarkStart w:id="68" w:name="_Toc27372"/>
      <w:r>
        <w:rPr>
          <w:rFonts w:hint="eastAsia" w:ascii="宋体" w:hAnsi="宋体" w:cs="宋体"/>
          <w:b/>
          <w:bCs/>
          <w:sz w:val="30"/>
          <w:szCs w:val="30"/>
          <w:highlight w:val="none"/>
        </w:rPr>
        <w:t>七、其它</w:t>
      </w:r>
      <w:bookmarkEnd w:id="68"/>
    </w:p>
    <w:p w14:paraId="67EBF324">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1、依据竞争性谈判文件要求，供应商认为有必要说明的其他内容</w:t>
      </w:r>
    </w:p>
    <w:p w14:paraId="6E1F00A0">
      <w:pPr>
        <w:widowControl/>
        <w:tabs>
          <w:tab w:val="left" w:pos="1620"/>
        </w:tabs>
        <w:spacing w:line="360" w:lineRule="auto"/>
        <w:jc w:val="left"/>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0F8F3E65">
      <w:pPr>
        <w:rPr>
          <w:rFonts w:ascii="宋体" w:hAnsi="宋体" w:cs="宋体"/>
          <w:sz w:val="24"/>
          <w:szCs w:val="24"/>
          <w:highlight w:val="none"/>
        </w:rPr>
      </w:pPr>
      <w:r>
        <w:rPr>
          <w:rFonts w:hint="eastAsia" w:ascii="宋体" w:hAnsi="宋体" w:cs="宋体"/>
          <w:sz w:val="24"/>
          <w:szCs w:val="24"/>
          <w:highlight w:val="none"/>
        </w:rPr>
        <w:br w:type="page"/>
      </w:r>
    </w:p>
    <w:p w14:paraId="1D47D678">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附件1：</w:t>
      </w:r>
    </w:p>
    <w:p w14:paraId="4A32EAB4">
      <w:pPr>
        <w:keepNext/>
        <w:spacing w:before="312" w:beforeLines="100" w:line="360" w:lineRule="auto"/>
        <w:jc w:val="center"/>
        <w:rPr>
          <w:rFonts w:ascii="宋体" w:hAnsi="宋体" w:cs="宋体"/>
          <w:sz w:val="32"/>
          <w:szCs w:val="32"/>
          <w:highlight w:val="none"/>
        </w:rPr>
      </w:pPr>
      <w:bookmarkStart w:id="69" w:name="_Toc363474028"/>
      <w:bookmarkStart w:id="70" w:name="_Toc403077649"/>
      <w:r>
        <w:rPr>
          <w:rFonts w:hint="eastAsia" w:ascii="宋体" w:hAnsi="宋体" w:cs="宋体"/>
          <w:sz w:val="32"/>
          <w:szCs w:val="32"/>
          <w:highlight w:val="none"/>
        </w:rPr>
        <w:t>法定代表人身份证明/法定代表人授权书</w:t>
      </w:r>
      <w:bookmarkEnd w:id="69"/>
      <w:bookmarkEnd w:id="70"/>
    </w:p>
    <w:p w14:paraId="1EB77A25">
      <w:pPr>
        <w:rPr>
          <w:rFonts w:ascii="宋体" w:hAnsi="宋体" w:cs="宋体"/>
          <w:b/>
          <w:bCs/>
          <w:szCs w:val="32"/>
          <w:highlight w:val="none"/>
        </w:rPr>
      </w:pPr>
      <w:r>
        <w:rPr>
          <w:rFonts w:hint="eastAsia" w:ascii="宋体" w:hAnsi="宋体" w:cs="宋体"/>
          <w:highlight w:val="none"/>
        </w:rPr>
        <w:t xml:space="preserve">      </w:t>
      </w:r>
      <w:r>
        <w:rPr>
          <w:rFonts w:hint="eastAsia" w:ascii="宋体" w:hAnsi="宋体" w:cs="宋体"/>
          <w:szCs w:val="32"/>
          <w:highlight w:val="none"/>
        </w:rPr>
        <w:t xml:space="preserve"> </w:t>
      </w:r>
    </w:p>
    <w:p w14:paraId="5E8EC177">
      <w:pPr>
        <w:pStyle w:val="7"/>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24772681">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供应商名称：</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w:t>
      </w:r>
    </w:p>
    <w:p w14:paraId="615E4946">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统一社会信用代码：</w:t>
      </w:r>
      <w:r>
        <w:rPr>
          <w:rFonts w:hint="eastAsia" w:ascii="宋体" w:hAnsi="宋体" w:cs="宋体"/>
          <w:sz w:val="24"/>
          <w:szCs w:val="28"/>
          <w:highlight w:val="none"/>
          <w:u w:val="single"/>
        </w:rPr>
        <w:t xml:space="preserve">                </w:t>
      </w:r>
    </w:p>
    <w:p w14:paraId="5A83370C">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注册地址：</w:t>
      </w:r>
      <w:r>
        <w:rPr>
          <w:rFonts w:hint="eastAsia" w:ascii="宋体" w:hAnsi="宋体" w:cs="宋体"/>
          <w:sz w:val="24"/>
          <w:szCs w:val="28"/>
          <w:highlight w:val="none"/>
          <w:u w:val="single"/>
        </w:rPr>
        <w:t xml:space="preserve">                        </w:t>
      </w:r>
    </w:p>
    <w:p w14:paraId="64226338">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成立时间：</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年 </w:t>
      </w:r>
      <w:r>
        <w:rPr>
          <w:rFonts w:hint="eastAsia" w:ascii="宋体" w:hAnsi="宋体" w:cs="宋体"/>
          <w:sz w:val="24"/>
          <w:szCs w:val="28"/>
          <w:highlight w:val="none"/>
          <w:u w:val="single"/>
        </w:rPr>
        <w:t xml:space="preserve">  </w:t>
      </w:r>
      <w:r>
        <w:rPr>
          <w:rFonts w:hint="eastAsia" w:ascii="宋体" w:hAnsi="宋体" w:cs="宋体"/>
          <w:sz w:val="24"/>
          <w:szCs w:val="28"/>
          <w:highlight w:val="none"/>
        </w:rPr>
        <w:t>月</w:t>
      </w:r>
      <w:r>
        <w:rPr>
          <w:rFonts w:hint="eastAsia" w:ascii="宋体" w:hAnsi="宋体" w:cs="宋体"/>
          <w:sz w:val="24"/>
          <w:szCs w:val="28"/>
          <w:highlight w:val="none"/>
          <w:u w:val="single"/>
        </w:rPr>
        <w:t xml:space="preserve">  </w:t>
      </w:r>
      <w:r>
        <w:rPr>
          <w:rFonts w:hint="eastAsia" w:ascii="宋体" w:hAnsi="宋体" w:cs="宋体"/>
          <w:sz w:val="24"/>
          <w:szCs w:val="28"/>
          <w:highlight w:val="none"/>
        </w:rPr>
        <w:t>日</w:t>
      </w:r>
    </w:p>
    <w:p w14:paraId="776A3009">
      <w:pPr>
        <w:autoSpaceDE w:val="0"/>
        <w:autoSpaceDN w:val="0"/>
        <w:adjustRightInd w:val="0"/>
        <w:snapToGrid w:val="0"/>
        <w:spacing w:before="156" w:beforeLines="50" w:line="360" w:lineRule="auto"/>
        <w:jc w:val="left"/>
        <w:rPr>
          <w:rFonts w:ascii="宋体" w:hAnsi="宋体" w:cs="宋体"/>
          <w:sz w:val="24"/>
          <w:szCs w:val="28"/>
          <w:highlight w:val="none"/>
          <w:u w:val="single"/>
        </w:rPr>
      </w:pPr>
      <w:r>
        <w:rPr>
          <w:rFonts w:hint="eastAsia" w:ascii="宋体" w:hAnsi="宋体" w:cs="宋体"/>
          <w:sz w:val="24"/>
          <w:szCs w:val="28"/>
          <w:highlight w:val="none"/>
        </w:rPr>
        <w:t>经营期限：</w:t>
      </w:r>
      <w:r>
        <w:rPr>
          <w:rFonts w:hint="eastAsia" w:ascii="宋体" w:hAnsi="宋体" w:cs="宋体"/>
          <w:sz w:val="24"/>
          <w:szCs w:val="28"/>
          <w:highlight w:val="none"/>
          <w:u w:val="single"/>
        </w:rPr>
        <w:t xml:space="preserve">                  </w:t>
      </w:r>
    </w:p>
    <w:p w14:paraId="10139DA5">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姓名：</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性别：</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年龄：</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系</w:t>
      </w:r>
      <w:r>
        <w:rPr>
          <w:rFonts w:hint="eastAsia" w:ascii="宋体" w:hAnsi="宋体" w:cs="宋体"/>
          <w:sz w:val="24"/>
          <w:szCs w:val="28"/>
          <w:highlight w:val="none"/>
          <w:u w:val="single"/>
        </w:rPr>
        <w:t xml:space="preserve">            </w:t>
      </w:r>
      <w:r>
        <w:rPr>
          <w:rFonts w:hint="eastAsia" w:ascii="宋体" w:hAnsi="宋体" w:cs="宋体"/>
          <w:sz w:val="24"/>
          <w:szCs w:val="28"/>
          <w:highlight w:val="none"/>
        </w:rPr>
        <w:t>（供应商名称）的法定代表人。</w:t>
      </w:r>
    </w:p>
    <w:p w14:paraId="4806A201">
      <w:pPr>
        <w:autoSpaceDE w:val="0"/>
        <w:autoSpaceDN w:val="0"/>
        <w:adjustRightInd w:val="0"/>
        <w:snapToGrid w:val="0"/>
        <w:spacing w:before="156" w:beforeLines="50" w:line="360" w:lineRule="auto"/>
        <w:jc w:val="left"/>
        <w:rPr>
          <w:rFonts w:ascii="宋体" w:hAnsi="宋体" w:cs="宋体"/>
          <w:sz w:val="24"/>
          <w:szCs w:val="28"/>
          <w:highlight w:val="none"/>
        </w:rPr>
      </w:pPr>
      <w:r>
        <w:rPr>
          <w:rFonts w:hint="eastAsia" w:ascii="宋体" w:hAnsi="宋体" w:cs="宋体"/>
          <w:sz w:val="24"/>
          <w:szCs w:val="28"/>
          <w:highlight w:val="none"/>
        </w:rPr>
        <w:t>特此证明。</w:t>
      </w:r>
    </w:p>
    <w:p w14:paraId="2DF992F7">
      <w:pPr>
        <w:autoSpaceDE w:val="0"/>
        <w:autoSpaceDN w:val="0"/>
        <w:adjustRightInd w:val="0"/>
        <w:snapToGrid w:val="0"/>
        <w:spacing w:before="156" w:beforeLines="50" w:line="360" w:lineRule="auto"/>
        <w:jc w:val="left"/>
        <w:rPr>
          <w:rFonts w:ascii="宋体" w:hAnsi="宋体" w:cs="宋体"/>
          <w:sz w:val="24"/>
          <w:szCs w:val="24"/>
          <w:highlight w:val="none"/>
        </w:rPr>
      </w:pPr>
      <w:r>
        <w:rPr>
          <w:rFonts w:hint="eastAsia" w:ascii="宋体" w:hAnsi="宋体" w:cs="宋体"/>
          <w:sz w:val="24"/>
          <w:szCs w:val="24"/>
          <w:highlight w:val="none"/>
        </w:rPr>
        <w:t>附：法定代表人身份证复印件</w:t>
      </w:r>
    </w:p>
    <w:tbl>
      <w:tblPr>
        <w:tblStyle w:val="16"/>
        <w:tblpPr w:leftFromText="180" w:rightFromText="180" w:vertAnchor="text" w:horzAnchor="margin" w:tblpXSpec="center" w:tblpY="104"/>
        <w:tblW w:w="5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0"/>
      </w:tblGrid>
      <w:tr w14:paraId="769C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5440" w:type="dxa"/>
            <w:vAlign w:val="center"/>
          </w:tcPr>
          <w:p w14:paraId="22B8C2C5">
            <w:pPr>
              <w:snapToGrid w:val="0"/>
              <w:spacing w:line="480" w:lineRule="auto"/>
              <w:jc w:val="center"/>
              <w:rPr>
                <w:rFonts w:ascii="宋体" w:hAnsi="宋体" w:cs="宋体"/>
                <w:sz w:val="24"/>
                <w:szCs w:val="24"/>
                <w:highlight w:val="none"/>
              </w:rPr>
            </w:pPr>
          </w:p>
          <w:p w14:paraId="6F7320B3">
            <w:pPr>
              <w:snapToGrid w:val="0"/>
              <w:spacing w:line="480" w:lineRule="auto"/>
              <w:jc w:val="center"/>
              <w:rPr>
                <w:rFonts w:ascii="宋体" w:hAnsi="宋体" w:cs="宋体"/>
                <w:sz w:val="24"/>
                <w:szCs w:val="24"/>
                <w:highlight w:val="none"/>
              </w:rPr>
            </w:pPr>
          </w:p>
          <w:p w14:paraId="6636193E">
            <w:pPr>
              <w:autoSpaceDE w:val="0"/>
              <w:autoSpaceDN w:val="0"/>
              <w:adjustRightInd w:val="0"/>
              <w:snapToGrid w:val="0"/>
              <w:spacing w:before="156" w:beforeLines="50" w:line="360" w:lineRule="auto"/>
              <w:jc w:val="center"/>
              <w:rPr>
                <w:rFonts w:ascii="宋体" w:hAnsi="宋体" w:cs="宋体"/>
                <w:sz w:val="24"/>
                <w:szCs w:val="24"/>
                <w:highlight w:val="none"/>
              </w:rPr>
            </w:pPr>
            <w:r>
              <w:rPr>
                <w:rFonts w:hint="eastAsia" w:ascii="宋体" w:hAnsi="宋体" w:cs="宋体"/>
                <w:sz w:val="24"/>
                <w:szCs w:val="24"/>
                <w:highlight w:val="none"/>
              </w:rPr>
              <w:t>法定代表人身份证复印件粘贴处</w:t>
            </w:r>
          </w:p>
          <w:p w14:paraId="08553062">
            <w:pPr>
              <w:pStyle w:val="7"/>
              <w:jc w:val="center"/>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pacing w:val="0"/>
                <w:sz w:val="24"/>
                <w:szCs w:val="24"/>
                <w:highlight w:val="none"/>
              </w:rPr>
              <w:t>正反面）</w:t>
            </w:r>
          </w:p>
          <w:p w14:paraId="0F785FF8">
            <w:pPr>
              <w:snapToGrid w:val="0"/>
              <w:spacing w:line="480" w:lineRule="auto"/>
              <w:jc w:val="center"/>
              <w:rPr>
                <w:rFonts w:ascii="宋体" w:hAnsi="宋体" w:cs="宋体"/>
                <w:sz w:val="24"/>
                <w:szCs w:val="24"/>
                <w:highlight w:val="none"/>
              </w:rPr>
            </w:pPr>
          </w:p>
          <w:p w14:paraId="7E865503">
            <w:pPr>
              <w:snapToGrid w:val="0"/>
              <w:spacing w:line="480" w:lineRule="auto"/>
              <w:jc w:val="center"/>
              <w:rPr>
                <w:rFonts w:ascii="宋体" w:hAnsi="宋体" w:cs="宋体"/>
                <w:sz w:val="24"/>
                <w:szCs w:val="24"/>
                <w:highlight w:val="none"/>
              </w:rPr>
            </w:pPr>
          </w:p>
        </w:tc>
      </w:tr>
    </w:tbl>
    <w:p w14:paraId="139A663C">
      <w:pPr>
        <w:snapToGrid w:val="0"/>
        <w:spacing w:line="480" w:lineRule="auto"/>
        <w:rPr>
          <w:rFonts w:ascii="宋体" w:hAnsi="宋体" w:cs="宋体"/>
          <w:sz w:val="24"/>
          <w:szCs w:val="24"/>
          <w:highlight w:val="none"/>
        </w:rPr>
      </w:pPr>
    </w:p>
    <w:p w14:paraId="2E41EB37">
      <w:pPr>
        <w:snapToGrid w:val="0"/>
        <w:rPr>
          <w:rFonts w:ascii="宋体" w:hAnsi="宋体" w:cs="宋体"/>
          <w:sz w:val="24"/>
          <w:szCs w:val="24"/>
          <w:highlight w:val="none"/>
        </w:rPr>
      </w:pPr>
    </w:p>
    <w:p w14:paraId="0D9A52C8">
      <w:pPr>
        <w:snapToGrid w:val="0"/>
        <w:rPr>
          <w:rFonts w:ascii="宋体" w:hAnsi="宋体" w:cs="宋体"/>
          <w:sz w:val="24"/>
          <w:szCs w:val="24"/>
          <w:highlight w:val="none"/>
        </w:rPr>
      </w:pPr>
    </w:p>
    <w:p w14:paraId="4FAA7236">
      <w:pPr>
        <w:snapToGrid w:val="0"/>
        <w:rPr>
          <w:rFonts w:ascii="宋体" w:hAnsi="宋体" w:cs="宋体"/>
          <w:sz w:val="24"/>
          <w:szCs w:val="24"/>
          <w:highlight w:val="none"/>
        </w:rPr>
      </w:pPr>
    </w:p>
    <w:p w14:paraId="6D6BED2B">
      <w:pPr>
        <w:snapToGrid w:val="0"/>
        <w:rPr>
          <w:rFonts w:ascii="宋体" w:hAnsi="宋体" w:cs="宋体"/>
          <w:sz w:val="24"/>
          <w:szCs w:val="24"/>
          <w:highlight w:val="none"/>
        </w:rPr>
      </w:pPr>
    </w:p>
    <w:p w14:paraId="2750C4B3">
      <w:pPr>
        <w:adjustRightInd w:val="0"/>
        <w:snapToGrid w:val="0"/>
        <w:spacing w:line="360" w:lineRule="auto"/>
        <w:rPr>
          <w:rFonts w:ascii="宋体" w:hAnsi="宋体" w:cs="宋体"/>
          <w:sz w:val="24"/>
          <w:szCs w:val="28"/>
          <w:highlight w:val="none"/>
        </w:rPr>
      </w:pPr>
    </w:p>
    <w:p w14:paraId="55A50EF6">
      <w:pPr>
        <w:adjustRightInd w:val="0"/>
        <w:snapToGrid w:val="0"/>
        <w:spacing w:line="360" w:lineRule="auto"/>
        <w:ind w:right="420"/>
        <w:rPr>
          <w:rFonts w:ascii="宋体" w:hAnsi="宋体" w:cs="宋体"/>
          <w:sz w:val="24"/>
          <w:szCs w:val="28"/>
          <w:highlight w:val="none"/>
        </w:rPr>
      </w:pPr>
    </w:p>
    <w:p w14:paraId="017E1CAA">
      <w:pPr>
        <w:adjustRightInd w:val="0"/>
        <w:snapToGrid w:val="0"/>
        <w:spacing w:line="360" w:lineRule="auto"/>
        <w:ind w:right="420"/>
        <w:rPr>
          <w:rFonts w:ascii="宋体" w:hAnsi="宋体" w:cs="宋体"/>
          <w:sz w:val="24"/>
          <w:szCs w:val="28"/>
          <w:highlight w:val="none"/>
        </w:rPr>
      </w:pPr>
    </w:p>
    <w:p w14:paraId="35F8A2C0">
      <w:pPr>
        <w:adjustRightInd w:val="0"/>
        <w:snapToGrid w:val="0"/>
        <w:spacing w:line="360" w:lineRule="auto"/>
        <w:ind w:right="420"/>
        <w:rPr>
          <w:rFonts w:ascii="宋体" w:hAnsi="宋体" w:cs="宋体"/>
          <w:sz w:val="24"/>
          <w:szCs w:val="28"/>
          <w:highlight w:val="none"/>
        </w:rPr>
      </w:pPr>
    </w:p>
    <w:p w14:paraId="174B802D">
      <w:pPr>
        <w:adjustRightInd w:val="0"/>
        <w:snapToGrid w:val="0"/>
        <w:spacing w:line="360" w:lineRule="auto"/>
        <w:ind w:right="420"/>
        <w:rPr>
          <w:rFonts w:ascii="宋体" w:hAnsi="宋体" w:cs="宋体"/>
          <w:sz w:val="24"/>
          <w:szCs w:val="28"/>
          <w:highlight w:val="none"/>
        </w:rPr>
      </w:pPr>
    </w:p>
    <w:p w14:paraId="1D682833">
      <w:pPr>
        <w:adjustRightInd w:val="0"/>
        <w:snapToGrid w:val="0"/>
        <w:spacing w:line="360" w:lineRule="auto"/>
        <w:ind w:right="420"/>
        <w:rPr>
          <w:rFonts w:ascii="宋体" w:hAnsi="宋体" w:cs="宋体"/>
          <w:sz w:val="24"/>
          <w:szCs w:val="28"/>
          <w:highlight w:val="none"/>
        </w:rPr>
      </w:pPr>
    </w:p>
    <w:p w14:paraId="789D0EC3">
      <w:pPr>
        <w:adjustRightInd w:val="0"/>
        <w:snapToGrid w:val="0"/>
        <w:spacing w:line="360" w:lineRule="auto"/>
        <w:ind w:right="420"/>
        <w:rPr>
          <w:rFonts w:ascii="宋体" w:hAnsi="宋体" w:cs="宋体"/>
          <w:sz w:val="24"/>
          <w:szCs w:val="28"/>
          <w:highlight w:val="none"/>
        </w:rPr>
      </w:pPr>
      <w:r>
        <w:rPr>
          <w:rFonts w:hint="eastAsia" w:ascii="宋体" w:hAnsi="宋体" w:cs="宋体"/>
          <w:sz w:val="24"/>
          <w:szCs w:val="28"/>
          <w:highlight w:val="none"/>
        </w:rPr>
        <w:t>供应商名称（公章）：</w:t>
      </w:r>
    </w:p>
    <w:p w14:paraId="636730B2">
      <w:pPr>
        <w:adjustRightInd w:val="0"/>
        <w:snapToGrid w:val="0"/>
        <w:spacing w:line="360" w:lineRule="auto"/>
        <w:ind w:right="420"/>
        <w:rPr>
          <w:rFonts w:ascii="宋体" w:hAnsi="宋体" w:cs="宋体"/>
          <w:sz w:val="24"/>
          <w:szCs w:val="28"/>
          <w:highlight w:val="none"/>
        </w:rPr>
      </w:pPr>
      <w:r>
        <w:rPr>
          <w:rFonts w:hint="eastAsia" w:ascii="宋体" w:hAnsi="宋体" w:cs="宋体"/>
          <w:sz w:val="24"/>
          <w:szCs w:val="28"/>
          <w:highlight w:val="none"/>
        </w:rPr>
        <w:t>日期：    年  月  日</w:t>
      </w:r>
    </w:p>
    <w:p w14:paraId="0A762C59">
      <w:pPr>
        <w:pStyle w:val="7"/>
        <w:rPr>
          <w:rFonts w:ascii="宋体" w:hAnsi="宋体" w:eastAsia="宋体" w:cs="宋体"/>
          <w:highlight w:val="none"/>
        </w:rPr>
      </w:pPr>
    </w:p>
    <w:p w14:paraId="6C03A2BF">
      <w:pPr>
        <w:spacing w:line="360" w:lineRule="auto"/>
        <w:jc w:val="left"/>
        <w:rPr>
          <w:rFonts w:ascii="宋体" w:hAnsi="宋体" w:cs="宋体"/>
          <w:spacing w:val="4"/>
          <w:szCs w:val="24"/>
          <w:highlight w:val="none"/>
        </w:rPr>
      </w:pPr>
    </w:p>
    <w:p w14:paraId="27BB197A">
      <w:pPr>
        <w:keepNext/>
        <w:spacing w:before="312" w:beforeLines="100"/>
        <w:jc w:val="center"/>
        <w:rPr>
          <w:rFonts w:ascii="宋体" w:hAnsi="宋体" w:cs="宋体"/>
          <w:b/>
          <w:bCs/>
          <w:sz w:val="32"/>
          <w:szCs w:val="32"/>
          <w:highlight w:val="none"/>
        </w:rPr>
      </w:pPr>
      <w:r>
        <w:rPr>
          <w:rFonts w:hint="eastAsia" w:ascii="宋体" w:hAnsi="宋体" w:cs="宋体"/>
          <w:b/>
          <w:bCs/>
          <w:sz w:val="32"/>
          <w:szCs w:val="32"/>
          <w:highlight w:val="none"/>
        </w:rPr>
        <w:t>法定代表人授权书</w:t>
      </w:r>
    </w:p>
    <w:p w14:paraId="6992AD29">
      <w:pPr>
        <w:spacing w:line="500" w:lineRule="exact"/>
        <w:jc w:val="left"/>
        <w:rPr>
          <w:rFonts w:ascii="宋体" w:hAnsi="宋体" w:cs="宋体"/>
          <w:spacing w:val="4"/>
          <w:sz w:val="24"/>
          <w:szCs w:val="32"/>
          <w:highlight w:val="none"/>
        </w:rPr>
      </w:pPr>
      <w:r>
        <w:rPr>
          <w:rFonts w:hint="eastAsia" w:ascii="宋体" w:hAnsi="宋体" w:cs="宋体"/>
          <w:spacing w:val="4"/>
          <w:sz w:val="24"/>
          <w:szCs w:val="32"/>
          <w:highlight w:val="none"/>
        </w:rPr>
        <w:t>致：</w:t>
      </w:r>
      <w:r>
        <w:rPr>
          <w:rFonts w:hint="eastAsia" w:ascii="宋体" w:hAnsi="宋体" w:cs="宋体"/>
          <w:spacing w:val="4"/>
          <w:sz w:val="24"/>
          <w:szCs w:val="32"/>
          <w:highlight w:val="none"/>
          <w:u w:val="single"/>
        </w:rPr>
        <w:t xml:space="preserve">陕西至诚项目管理集团有限公司 </w:t>
      </w:r>
    </w:p>
    <w:p w14:paraId="52842BEE">
      <w:pPr>
        <w:spacing w:line="500" w:lineRule="exact"/>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u w:val="single"/>
        </w:rPr>
        <w:t>(供应商名称)</w:t>
      </w:r>
      <w:r>
        <w:rPr>
          <w:rFonts w:hint="eastAsia" w:ascii="宋体" w:hAnsi="宋体" w:cs="宋体"/>
          <w:spacing w:val="4"/>
          <w:sz w:val="24"/>
          <w:szCs w:val="32"/>
          <w:highlight w:val="none"/>
        </w:rPr>
        <w:t>按中华人民共和国法律于</w:t>
      </w:r>
      <w:r>
        <w:rPr>
          <w:rFonts w:hint="eastAsia" w:ascii="宋体" w:hAnsi="宋体" w:cs="宋体"/>
          <w:spacing w:val="4"/>
          <w:sz w:val="24"/>
          <w:szCs w:val="32"/>
          <w:highlight w:val="none"/>
          <w:u w:val="single"/>
        </w:rPr>
        <w:t>（  年  月  日 ）</w:t>
      </w:r>
      <w:r>
        <w:rPr>
          <w:rFonts w:hint="eastAsia" w:ascii="宋体" w:hAnsi="宋体" w:cs="宋体"/>
          <w:spacing w:val="4"/>
          <w:sz w:val="24"/>
          <w:szCs w:val="32"/>
          <w:highlight w:val="none"/>
        </w:rPr>
        <w:t>成立。</w:t>
      </w:r>
      <w:r>
        <w:rPr>
          <w:rFonts w:hint="eastAsia" w:ascii="宋体" w:hAnsi="宋体" w:cs="宋体"/>
          <w:spacing w:val="4"/>
          <w:sz w:val="24"/>
          <w:szCs w:val="32"/>
          <w:highlight w:val="none"/>
          <w:u w:val="single"/>
        </w:rPr>
        <w:t>(法定代表人姓名)</w:t>
      </w:r>
      <w:r>
        <w:rPr>
          <w:rFonts w:hint="eastAsia" w:ascii="宋体" w:hAnsi="宋体" w:cs="宋体"/>
          <w:spacing w:val="4"/>
          <w:sz w:val="24"/>
          <w:szCs w:val="32"/>
          <w:highlight w:val="none"/>
        </w:rPr>
        <w:t>特授权</w:t>
      </w:r>
      <w:r>
        <w:rPr>
          <w:rFonts w:hint="eastAsia" w:ascii="宋体" w:hAnsi="宋体" w:cs="宋体"/>
          <w:spacing w:val="4"/>
          <w:sz w:val="24"/>
          <w:szCs w:val="32"/>
          <w:highlight w:val="none"/>
          <w:u w:val="single"/>
        </w:rPr>
        <w:t xml:space="preserve">（ </w:t>
      </w:r>
      <w:r>
        <w:rPr>
          <w:rFonts w:hint="eastAsia" w:ascii="宋体" w:hAnsi="宋体" w:cs="宋体"/>
          <w:sz w:val="24"/>
          <w:szCs w:val="32"/>
          <w:highlight w:val="none"/>
          <w:u w:val="single"/>
        </w:rPr>
        <w:t>授权代表</w:t>
      </w:r>
      <w:r>
        <w:rPr>
          <w:rFonts w:hint="eastAsia" w:ascii="宋体" w:hAnsi="宋体" w:cs="宋体"/>
          <w:spacing w:val="4"/>
          <w:sz w:val="24"/>
          <w:szCs w:val="32"/>
          <w:highlight w:val="none"/>
          <w:u w:val="single"/>
        </w:rPr>
        <w:t>姓名 ）</w:t>
      </w:r>
      <w:r>
        <w:rPr>
          <w:rFonts w:hint="eastAsia" w:ascii="宋体" w:hAnsi="宋体" w:cs="宋体"/>
          <w:spacing w:val="4"/>
          <w:sz w:val="24"/>
          <w:szCs w:val="32"/>
          <w:highlight w:val="none"/>
        </w:rPr>
        <w:t xml:space="preserve">代表我公司全权办理针对本次 </w:t>
      </w:r>
      <w:r>
        <w:rPr>
          <w:rFonts w:hint="eastAsia" w:ascii="宋体" w:hAnsi="宋体" w:cs="宋体"/>
          <w:spacing w:val="4"/>
          <w:sz w:val="24"/>
          <w:szCs w:val="32"/>
          <w:highlight w:val="none"/>
          <w:u w:val="single"/>
        </w:rPr>
        <w:t>（项目编号 ）</w:t>
      </w:r>
      <w:r>
        <w:rPr>
          <w:rFonts w:hint="eastAsia" w:ascii="宋体" w:hAnsi="宋体" w:cs="宋体"/>
          <w:spacing w:val="4"/>
          <w:sz w:val="24"/>
          <w:szCs w:val="32"/>
          <w:highlight w:val="none"/>
        </w:rPr>
        <w:t>项目的谈判、签约等具体工作，并签署全部有关的文件、协议及合同。</w:t>
      </w:r>
    </w:p>
    <w:p w14:paraId="378F0686">
      <w:pPr>
        <w:spacing w:line="500" w:lineRule="exact"/>
        <w:ind w:firstLine="496" w:firstLineChars="200"/>
        <w:jc w:val="left"/>
        <w:rPr>
          <w:rFonts w:ascii="宋体" w:hAnsi="宋体" w:cs="宋体"/>
          <w:spacing w:val="4"/>
          <w:sz w:val="24"/>
          <w:szCs w:val="32"/>
          <w:highlight w:val="none"/>
        </w:rPr>
      </w:pPr>
      <w:r>
        <w:rPr>
          <w:rFonts w:hint="eastAsia" w:ascii="宋体" w:hAnsi="宋体" w:cs="宋体"/>
          <w:spacing w:val="4"/>
          <w:sz w:val="24"/>
          <w:szCs w:val="32"/>
          <w:highlight w:val="none"/>
        </w:rPr>
        <w:t>我公司对</w:t>
      </w:r>
      <w:r>
        <w:rPr>
          <w:rFonts w:hint="eastAsia" w:ascii="宋体" w:hAnsi="宋体" w:cs="宋体"/>
          <w:sz w:val="24"/>
          <w:szCs w:val="32"/>
          <w:highlight w:val="none"/>
        </w:rPr>
        <w:t>授权代表</w:t>
      </w:r>
      <w:r>
        <w:rPr>
          <w:rFonts w:hint="eastAsia" w:ascii="宋体" w:hAnsi="宋体" w:cs="宋体"/>
          <w:spacing w:val="4"/>
          <w:sz w:val="24"/>
          <w:szCs w:val="32"/>
          <w:highlight w:val="none"/>
        </w:rPr>
        <w:t>的签名负全部责任。</w:t>
      </w:r>
    </w:p>
    <w:p w14:paraId="5816F00D">
      <w:pPr>
        <w:spacing w:line="500" w:lineRule="exact"/>
        <w:ind w:right="540" w:rightChars="257" w:firstLine="480" w:firstLineChars="200"/>
        <w:jc w:val="left"/>
        <w:rPr>
          <w:rFonts w:ascii="宋体" w:hAnsi="宋体" w:cs="宋体"/>
          <w:sz w:val="24"/>
          <w:szCs w:val="32"/>
          <w:highlight w:val="none"/>
        </w:rPr>
      </w:pPr>
      <w:r>
        <w:rPr>
          <w:rFonts w:hint="eastAsia" w:ascii="宋体" w:hAnsi="宋体" w:cs="宋体"/>
          <w:sz w:val="24"/>
          <w:szCs w:val="32"/>
          <w:highlight w:val="none"/>
        </w:rPr>
        <w:t>委托期限：</w:t>
      </w:r>
      <w:r>
        <w:rPr>
          <w:rFonts w:hint="eastAsia" w:ascii="宋体" w:hAnsi="宋体" w:cs="宋体"/>
          <w:sz w:val="24"/>
          <w:szCs w:val="32"/>
          <w:highlight w:val="none"/>
          <w:lang w:val="zh-CN"/>
        </w:rPr>
        <w:t>自谈判之日起</w:t>
      </w:r>
      <w:r>
        <w:rPr>
          <w:rFonts w:hint="eastAsia" w:ascii="宋体" w:hAnsi="宋体" w:cs="宋体"/>
          <w:sz w:val="24"/>
          <w:szCs w:val="32"/>
          <w:highlight w:val="none"/>
          <w:u w:val="single"/>
        </w:rPr>
        <w:t>90</w:t>
      </w:r>
      <w:r>
        <w:rPr>
          <w:rFonts w:hint="eastAsia" w:ascii="宋体" w:hAnsi="宋体" w:cs="宋体"/>
          <w:sz w:val="24"/>
          <w:szCs w:val="32"/>
          <w:highlight w:val="none"/>
          <w:lang w:val="zh-CN"/>
        </w:rPr>
        <w:t>天。</w:t>
      </w:r>
    </w:p>
    <w:tbl>
      <w:tblPr>
        <w:tblStyle w:val="16"/>
        <w:tblW w:w="8190" w:type="dxa"/>
        <w:tblInd w:w="633" w:type="dxa"/>
        <w:tblLayout w:type="fixed"/>
        <w:tblCellMar>
          <w:top w:w="0" w:type="dxa"/>
          <w:left w:w="108" w:type="dxa"/>
          <w:bottom w:w="0" w:type="dxa"/>
          <w:right w:w="108" w:type="dxa"/>
        </w:tblCellMar>
      </w:tblPr>
      <w:tblGrid>
        <w:gridCol w:w="4200"/>
        <w:gridCol w:w="3990"/>
      </w:tblGrid>
      <w:tr w14:paraId="25518AAD">
        <w:tblPrEx>
          <w:tblCellMar>
            <w:top w:w="0" w:type="dxa"/>
            <w:left w:w="108" w:type="dxa"/>
            <w:bottom w:w="0" w:type="dxa"/>
            <w:right w:w="108" w:type="dxa"/>
          </w:tblCellMar>
        </w:tblPrEx>
        <w:trPr>
          <w:trHeight w:val="600" w:hRule="atLeast"/>
        </w:trPr>
        <w:tc>
          <w:tcPr>
            <w:tcW w:w="4200" w:type="dxa"/>
          </w:tcPr>
          <w:p w14:paraId="062D6BB2">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被授权人签字或盖章：</w:t>
            </w:r>
          </w:p>
        </w:tc>
        <w:tc>
          <w:tcPr>
            <w:tcW w:w="3990" w:type="dxa"/>
          </w:tcPr>
          <w:p w14:paraId="70D6CBB9">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法定代表人签字或盖章：</w:t>
            </w:r>
          </w:p>
        </w:tc>
      </w:tr>
      <w:tr w14:paraId="459994F0">
        <w:tblPrEx>
          <w:tblCellMar>
            <w:top w:w="0" w:type="dxa"/>
            <w:left w:w="108" w:type="dxa"/>
            <w:bottom w:w="0" w:type="dxa"/>
            <w:right w:w="108" w:type="dxa"/>
          </w:tblCellMar>
        </w:tblPrEx>
        <w:trPr>
          <w:trHeight w:val="600" w:hRule="atLeast"/>
        </w:trPr>
        <w:tc>
          <w:tcPr>
            <w:tcW w:w="4200" w:type="dxa"/>
          </w:tcPr>
          <w:p w14:paraId="7079D70E">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职务：</w:t>
            </w:r>
          </w:p>
        </w:tc>
        <w:tc>
          <w:tcPr>
            <w:tcW w:w="3990" w:type="dxa"/>
          </w:tcPr>
          <w:p w14:paraId="168FFBF0">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职务：</w:t>
            </w:r>
          </w:p>
        </w:tc>
      </w:tr>
      <w:tr w14:paraId="5F4BD803">
        <w:tblPrEx>
          <w:tblCellMar>
            <w:top w:w="0" w:type="dxa"/>
            <w:left w:w="108" w:type="dxa"/>
            <w:bottom w:w="0" w:type="dxa"/>
            <w:right w:w="108" w:type="dxa"/>
          </w:tblCellMar>
        </w:tblPrEx>
        <w:trPr>
          <w:trHeight w:val="600" w:hRule="atLeast"/>
        </w:trPr>
        <w:tc>
          <w:tcPr>
            <w:tcW w:w="4200" w:type="dxa"/>
          </w:tcPr>
          <w:p w14:paraId="0A7AF466">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身份证号：</w:t>
            </w:r>
          </w:p>
        </w:tc>
        <w:tc>
          <w:tcPr>
            <w:tcW w:w="3990" w:type="dxa"/>
          </w:tcPr>
          <w:p w14:paraId="69FFE64A">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身份证号：</w:t>
            </w:r>
          </w:p>
        </w:tc>
      </w:tr>
      <w:tr w14:paraId="4906E2D9">
        <w:tblPrEx>
          <w:tblCellMar>
            <w:top w:w="0" w:type="dxa"/>
            <w:left w:w="108" w:type="dxa"/>
            <w:bottom w:w="0" w:type="dxa"/>
            <w:right w:w="108" w:type="dxa"/>
          </w:tblCellMar>
        </w:tblPrEx>
        <w:trPr>
          <w:trHeight w:val="600" w:hRule="atLeast"/>
        </w:trPr>
        <w:tc>
          <w:tcPr>
            <w:tcW w:w="4200" w:type="dxa"/>
          </w:tcPr>
          <w:p w14:paraId="3DBD6602">
            <w:pPr>
              <w:spacing w:line="360" w:lineRule="auto"/>
              <w:jc w:val="left"/>
              <w:rPr>
                <w:rFonts w:ascii="宋体" w:hAnsi="宋体" w:cs="宋体"/>
                <w:spacing w:val="4"/>
                <w:sz w:val="24"/>
                <w:szCs w:val="32"/>
                <w:highlight w:val="none"/>
              </w:rPr>
            </w:pPr>
            <w:r>
              <w:rPr>
                <w:rFonts w:hint="eastAsia" w:ascii="宋体" w:hAnsi="宋体" w:cs="宋体"/>
                <w:spacing w:val="4"/>
                <w:sz w:val="24"/>
                <w:szCs w:val="32"/>
                <w:highlight w:val="none"/>
              </w:rPr>
              <w:t>所在部门：</w:t>
            </w:r>
          </w:p>
        </w:tc>
        <w:tc>
          <w:tcPr>
            <w:tcW w:w="3990" w:type="dxa"/>
          </w:tcPr>
          <w:p w14:paraId="44AA208D">
            <w:pPr>
              <w:spacing w:line="360" w:lineRule="auto"/>
              <w:jc w:val="left"/>
              <w:rPr>
                <w:rFonts w:ascii="宋体" w:hAnsi="宋体" w:cs="宋体"/>
                <w:spacing w:val="4"/>
                <w:sz w:val="24"/>
                <w:szCs w:val="32"/>
                <w:highlight w:val="none"/>
              </w:rPr>
            </w:pPr>
          </w:p>
        </w:tc>
      </w:tr>
    </w:tbl>
    <w:p w14:paraId="70DBF6A4">
      <w:pPr>
        <w:spacing w:line="360" w:lineRule="auto"/>
        <w:ind w:firstLine="505" w:firstLineChars="204"/>
        <w:rPr>
          <w:rFonts w:ascii="宋体" w:hAnsi="宋体" w:cs="宋体"/>
          <w:spacing w:val="4"/>
          <w:sz w:val="24"/>
          <w:szCs w:val="32"/>
          <w:highlight w:val="none"/>
        </w:rPr>
      </w:pPr>
      <w:r>
        <w:rPr>
          <w:rFonts w:hint="eastAsia" w:ascii="宋体" w:hAnsi="宋体" w:cs="宋体"/>
          <w:spacing w:val="4"/>
          <w:sz w:val="24"/>
          <w:szCs w:val="32"/>
          <w:highlight w:val="none"/>
        </w:rPr>
        <w:t>附：法定代表人、被授权人身份证复印件</w:t>
      </w:r>
    </w:p>
    <w:p w14:paraId="2E41EAA0">
      <w:pPr>
        <w:spacing w:line="360" w:lineRule="auto"/>
        <w:rPr>
          <w:rFonts w:ascii="宋体" w:hAnsi="宋体" w:cs="宋体"/>
          <w:spacing w:val="4"/>
          <w:sz w:val="24"/>
          <w:szCs w:val="32"/>
          <w:highlight w:val="none"/>
        </w:rPr>
      </w:pPr>
    </w:p>
    <w:tbl>
      <w:tblPr>
        <w:tblStyle w:val="16"/>
        <w:tblW w:w="8357" w:type="dxa"/>
        <w:tblInd w:w="540" w:type="dxa"/>
        <w:tblLayout w:type="fixed"/>
        <w:tblCellMar>
          <w:top w:w="0" w:type="dxa"/>
          <w:left w:w="108" w:type="dxa"/>
          <w:bottom w:w="0" w:type="dxa"/>
          <w:right w:w="108" w:type="dxa"/>
        </w:tblCellMar>
      </w:tblPr>
      <w:tblGrid>
        <w:gridCol w:w="4246"/>
        <w:gridCol w:w="4111"/>
      </w:tblGrid>
      <w:tr w14:paraId="3AC92733">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C8A4187">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法定代表人身份证复印件粘贴处</w:t>
            </w:r>
          </w:p>
          <w:p w14:paraId="1CBCD72C">
            <w:pPr>
              <w:spacing w:line="360" w:lineRule="auto"/>
              <w:jc w:val="center"/>
              <w:rPr>
                <w:rFonts w:ascii="宋体" w:hAnsi="宋体" w:cs="宋体"/>
                <w:sz w:val="24"/>
                <w:szCs w:val="24"/>
                <w:highlight w:val="none"/>
                <w:u w:val="single"/>
              </w:rPr>
            </w:pPr>
            <w:r>
              <w:rPr>
                <w:rFonts w:hint="eastAsia" w:ascii="宋体" w:hAnsi="宋体" w:cs="宋体"/>
                <w:sz w:val="24"/>
                <w:szCs w:val="24"/>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06695A56">
            <w:pPr>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授权代表身份证复印件粘贴处</w:t>
            </w:r>
          </w:p>
          <w:p w14:paraId="7CF698B3">
            <w:pPr>
              <w:spacing w:line="360" w:lineRule="auto"/>
              <w:jc w:val="center"/>
              <w:rPr>
                <w:rFonts w:ascii="宋体" w:hAnsi="宋体" w:cs="宋体"/>
                <w:sz w:val="24"/>
                <w:szCs w:val="28"/>
                <w:highlight w:val="none"/>
                <w:u w:val="single"/>
              </w:rPr>
            </w:pPr>
            <w:r>
              <w:rPr>
                <w:rFonts w:hint="eastAsia" w:ascii="宋体" w:hAnsi="宋体" w:cs="宋体"/>
                <w:sz w:val="24"/>
                <w:szCs w:val="24"/>
                <w:highlight w:val="none"/>
                <w:lang w:val="zh-CN"/>
              </w:rPr>
              <w:t>（正反面）</w:t>
            </w:r>
          </w:p>
        </w:tc>
      </w:tr>
    </w:tbl>
    <w:p w14:paraId="03F73FF1">
      <w:pPr>
        <w:spacing w:line="360" w:lineRule="auto"/>
        <w:ind w:firstLine="510"/>
        <w:rPr>
          <w:rFonts w:ascii="宋体" w:hAnsi="宋体" w:cs="宋体"/>
          <w:spacing w:val="4"/>
          <w:sz w:val="24"/>
          <w:szCs w:val="32"/>
          <w:highlight w:val="none"/>
        </w:rPr>
      </w:pPr>
    </w:p>
    <w:p w14:paraId="7D7A24C5">
      <w:pPr>
        <w:spacing w:before="156" w:beforeLines="50" w:after="156" w:afterLines="50" w:line="360" w:lineRule="auto"/>
        <w:rPr>
          <w:rFonts w:ascii="宋体" w:hAnsi="宋体" w:cs="宋体"/>
          <w:spacing w:val="4"/>
          <w:sz w:val="24"/>
          <w:szCs w:val="32"/>
          <w:highlight w:val="none"/>
        </w:rPr>
      </w:pPr>
      <w:r>
        <w:rPr>
          <w:rFonts w:hint="eastAsia" w:ascii="宋体" w:hAnsi="宋体" w:cs="宋体"/>
          <w:spacing w:val="4"/>
          <w:sz w:val="24"/>
          <w:szCs w:val="32"/>
          <w:highlight w:val="none"/>
        </w:rPr>
        <w:t>供应商名称：</w:t>
      </w:r>
      <w:r>
        <w:rPr>
          <w:rFonts w:hint="eastAsia" w:ascii="宋体" w:hAnsi="宋体" w:cs="宋体"/>
          <w:sz w:val="24"/>
          <w:szCs w:val="28"/>
          <w:highlight w:val="none"/>
          <w:u w:val="single"/>
        </w:rPr>
        <w:t xml:space="preserve">      （加盖单位公章）       </w:t>
      </w:r>
    </w:p>
    <w:p w14:paraId="712CCD78">
      <w:pPr>
        <w:spacing w:before="156" w:beforeLines="50" w:after="156" w:afterLines="50" w:line="360" w:lineRule="auto"/>
        <w:rPr>
          <w:rFonts w:ascii="宋体" w:hAnsi="宋体" w:cs="宋体"/>
          <w:sz w:val="24"/>
          <w:szCs w:val="28"/>
          <w:highlight w:val="none"/>
        </w:rPr>
      </w:pPr>
      <w:r>
        <w:rPr>
          <w:rFonts w:hint="eastAsia" w:ascii="宋体" w:hAnsi="宋体" w:cs="宋体"/>
          <w:spacing w:val="4"/>
          <w:sz w:val="24"/>
          <w:szCs w:val="32"/>
          <w:highlight w:val="none"/>
        </w:rPr>
        <w:t>日期：</w:t>
      </w:r>
    </w:p>
    <w:p w14:paraId="2D5BC5D9">
      <w:pPr>
        <w:rPr>
          <w:rFonts w:ascii="宋体" w:hAnsi="宋体" w:cs="宋体"/>
          <w:sz w:val="28"/>
          <w:szCs w:val="28"/>
          <w:highlight w:val="none"/>
          <w:u w:val="single"/>
        </w:rPr>
      </w:pPr>
      <w:r>
        <w:rPr>
          <w:rFonts w:hint="eastAsia" w:ascii="宋体" w:hAnsi="宋体" w:cs="宋体"/>
          <w:sz w:val="28"/>
          <w:szCs w:val="28"/>
          <w:highlight w:val="none"/>
          <w:u w:val="single"/>
        </w:rPr>
        <w:br w:type="page"/>
      </w:r>
    </w:p>
    <w:p w14:paraId="0B3686F9">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附件2：</w:t>
      </w:r>
    </w:p>
    <w:p w14:paraId="7F195559">
      <w:pPr>
        <w:widowControl/>
        <w:spacing w:line="360" w:lineRule="auto"/>
        <w:ind w:left="1" w:firstLine="321" w:firstLineChars="100"/>
        <w:jc w:val="center"/>
        <w:rPr>
          <w:rFonts w:hAnsi="宋体" w:cs="宋体"/>
          <w:b/>
          <w:sz w:val="32"/>
          <w:szCs w:val="32"/>
          <w:highlight w:val="none"/>
        </w:rPr>
      </w:pPr>
      <w:r>
        <w:rPr>
          <w:rFonts w:hint="eastAsia" w:hAnsi="宋体" w:cs="宋体"/>
          <w:b/>
          <w:sz w:val="32"/>
          <w:szCs w:val="32"/>
          <w:highlight w:val="none"/>
        </w:rPr>
        <w:t>参加政府采购活动前3年内在经营活动中没有重大违法纪录的书面声明</w:t>
      </w:r>
    </w:p>
    <w:p w14:paraId="458C1BE5">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58BFD6A1">
      <w:pPr>
        <w:pStyle w:val="15"/>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11A1F659">
      <w:pPr>
        <w:pStyle w:val="15"/>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599D46AA">
      <w:pPr>
        <w:pStyle w:val="15"/>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5E28CAEC">
      <w:pPr>
        <w:pStyle w:val="15"/>
        <w:wordWrap w:val="0"/>
        <w:spacing w:beforeAutospacing="0" w:afterAutospacing="0" w:line="560" w:lineRule="exact"/>
        <w:ind w:firstLine="420"/>
        <w:rPr>
          <w:rFonts w:cs="宋体"/>
          <w:highlight w:val="none"/>
        </w:rPr>
      </w:pPr>
      <w:r>
        <w:rPr>
          <w:rFonts w:hint="eastAsia" w:cs="宋体"/>
          <w:highlight w:val="none"/>
          <w:shd w:val="clear" w:color="auto" w:fill="FFFFFF"/>
        </w:rPr>
        <w:t xml:space="preserve">如有不实，我方将无条件地退出本项目的采购活动，并遵照《中华人民共和国政府采购法》有关“提供虚假材料的规定”接受处罚。 </w:t>
      </w:r>
    </w:p>
    <w:p w14:paraId="1A52E47B">
      <w:pPr>
        <w:pStyle w:val="15"/>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69E232D9">
      <w:pPr>
        <w:pStyle w:val="15"/>
        <w:wordWrap w:val="0"/>
        <w:spacing w:beforeAutospacing="0" w:afterAutospacing="0" w:line="560" w:lineRule="exact"/>
        <w:ind w:firstLine="420"/>
        <w:rPr>
          <w:rFonts w:cs="宋体"/>
          <w:highlight w:val="none"/>
          <w:shd w:val="clear" w:color="auto" w:fill="FFFFFF"/>
        </w:rPr>
      </w:pPr>
    </w:p>
    <w:p w14:paraId="35E133F8">
      <w:pPr>
        <w:spacing w:line="480" w:lineRule="auto"/>
        <w:ind w:firstLine="294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1AFB705B">
      <w:pPr>
        <w:pStyle w:val="21"/>
        <w:spacing w:before="156" w:beforeLines="50"/>
        <w:ind w:firstLine="294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5543D4CA">
      <w:pPr>
        <w:rPr>
          <w:rFonts w:ascii="宋体" w:hAnsi="宋体" w:cs="宋体"/>
          <w:sz w:val="28"/>
          <w:szCs w:val="28"/>
          <w:highlight w:val="none"/>
          <w:u w:val="single"/>
        </w:rPr>
      </w:pPr>
      <w:r>
        <w:rPr>
          <w:rFonts w:hint="eastAsia" w:ascii="宋体" w:hAnsi="宋体" w:cs="宋体"/>
          <w:sz w:val="28"/>
          <w:szCs w:val="28"/>
          <w:highlight w:val="none"/>
          <w:u w:val="single"/>
        </w:rPr>
        <w:br w:type="page"/>
      </w:r>
    </w:p>
    <w:p w14:paraId="06884728">
      <w:pPr>
        <w:spacing w:before="156" w:beforeLines="50" w:after="156" w:afterLines="50" w:line="500" w:lineRule="exact"/>
        <w:rPr>
          <w:rFonts w:ascii="宋体" w:hAnsi="宋体" w:cs="宋体"/>
          <w:b/>
          <w:sz w:val="28"/>
          <w:szCs w:val="28"/>
          <w:highlight w:val="none"/>
        </w:rPr>
      </w:pPr>
      <w:r>
        <w:rPr>
          <w:rFonts w:hint="eastAsia" w:ascii="宋体" w:hAnsi="宋体" w:cs="宋体"/>
          <w:b/>
          <w:sz w:val="28"/>
          <w:szCs w:val="28"/>
          <w:highlight w:val="none"/>
        </w:rPr>
        <w:t>附件3：</w:t>
      </w:r>
    </w:p>
    <w:p w14:paraId="546E749B">
      <w:pPr>
        <w:adjustRightInd w:val="0"/>
        <w:snapToGrid w:val="0"/>
        <w:spacing w:line="360" w:lineRule="auto"/>
        <w:jc w:val="center"/>
        <w:rPr>
          <w:rFonts w:hAnsi="宋体" w:cs="宋体"/>
          <w:b/>
          <w:sz w:val="28"/>
          <w:szCs w:val="28"/>
          <w:highlight w:val="none"/>
        </w:rPr>
      </w:pPr>
      <w:r>
        <w:rPr>
          <w:rFonts w:hint="eastAsia" w:hAnsi="宋体" w:cs="宋体"/>
          <w:b/>
          <w:sz w:val="32"/>
          <w:szCs w:val="32"/>
          <w:highlight w:val="none"/>
        </w:rPr>
        <w:t>具有履行本合同所必需的设备和专业技术能力的书面声明</w:t>
      </w:r>
    </w:p>
    <w:p w14:paraId="664B31AB">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6A22850C">
      <w:pPr>
        <w:rPr>
          <w:rFonts w:hAnsi="宋体" w:cs="宋体"/>
          <w:highlight w:val="none"/>
        </w:rPr>
      </w:pPr>
    </w:p>
    <w:p w14:paraId="5C132712">
      <w:pPr>
        <w:pStyle w:val="10"/>
        <w:adjustRightInd w:val="0"/>
        <w:snapToGrid w:val="0"/>
        <w:spacing w:line="720" w:lineRule="exact"/>
        <w:jc w:val="center"/>
        <w:rPr>
          <w:rFonts w:hAnsi="宋体"/>
          <w:b/>
          <w:sz w:val="28"/>
          <w:szCs w:val="28"/>
          <w:highlight w:val="none"/>
        </w:rPr>
      </w:pPr>
    </w:p>
    <w:p w14:paraId="3A1C7CA2">
      <w:pPr>
        <w:spacing w:line="720" w:lineRule="exact"/>
        <w:rPr>
          <w:rFonts w:hAnsi="宋体" w:cs="宋体"/>
          <w:spacing w:val="4"/>
          <w:highlight w:val="none"/>
          <w:u w:val="single"/>
        </w:rPr>
      </w:pPr>
      <w:r>
        <w:rPr>
          <w:rFonts w:hint="eastAsia" w:hAnsi="宋体" w:cs="宋体"/>
          <w:spacing w:val="4"/>
          <w:highlight w:val="none"/>
          <w:u w:val="single"/>
        </w:rPr>
        <w:t xml:space="preserve">     （采购人）    ：</w:t>
      </w:r>
    </w:p>
    <w:p w14:paraId="4A3A8586">
      <w:pPr>
        <w:pStyle w:val="10"/>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175D5AC2">
      <w:pPr>
        <w:pStyle w:val="10"/>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02790E8B">
      <w:pPr>
        <w:pStyle w:val="10"/>
        <w:adjustRightInd w:val="0"/>
        <w:snapToGrid w:val="0"/>
        <w:spacing w:line="720" w:lineRule="exact"/>
        <w:rPr>
          <w:rFonts w:hAnsi="宋体"/>
          <w:spacing w:val="4"/>
          <w:sz w:val="24"/>
          <w:szCs w:val="24"/>
          <w:highlight w:val="none"/>
        </w:rPr>
      </w:pPr>
    </w:p>
    <w:p w14:paraId="431809FB">
      <w:pPr>
        <w:pStyle w:val="10"/>
        <w:adjustRightInd w:val="0"/>
        <w:snapToGrid w:val="0"/>
        <w:spacing w:line="720" w:lineRule="exact"/>
        <w:rPr>
          <w:rFonts w:hAnsi="宋体"/>
          <w:spacing w:val="4"/>
          <w:sz w:val="24"/>
          <w:szCs w:val="24"/>
          <w:highlight w:val="none"/>
        </w:rPr>
      </w:pPr>
    </w:p>
    <w:p w14:paraId="54B4D009">
      <w:pPr>
        <w:pStyle w:val="10"/>
        <w:adjustRightInd w:val="0"/>
        <w:snapToGrid w:val="0"/>
        <w:spacing w:line="720" w:lineRule="exact"/>
        <w:rPr>
          <w:rFonts w:hAnsi="宋体"/>
          <w:spacing w:val="4"/>
          <w:sz w:val="24"/>
          <w:szCs w:val="24"/>
          <w:highlight w:val="none"/>
        </w:rPr>
      </w:pPr>
    </w:p>
    <w:p w14:paraId="33FBBCC7">
      <w:pPr>
        <w:spacing w:line="480" w:lineRule="auto"/>
        <w:ind w:firstLine="294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37E2EA7D">
      <w:pPr>
        <w:pStyle w:val="21"/>
        <w:spacing w:before="156" w:beforeLines="50"/>
        <w:ind w:firstLine="294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5E3674C6">
      <w:pPr>
        <w:spacing w:before="156" w:beforeLines="50" w:after="156" w:afterLines="50"/>
        <w:rPr>
          <w:rFonts w:ascii="宋体" w:hAnsi="宋体" w:cs="宋体"/>
          <w:highlight w:val="none"/>
        </w:rPr>
      </w:pPr>
      <w:r>
        <w:rPr>
          <w:rFonts w:hint="eastAsia" w:ascii="宋体" w:hAnsi="宋体" w:cs="宋体"/>
          <w:sz w:val="28"/>
          <w:szCs w:val="28"/>
          <w:highlight w:val="none"/>
          <w:u w:val="single"/>
        </w:rPr>
        <w:br w:type="page"/>
      </w:r>
      <w:r>
        <w:rPr>
          <w:rFonts w:hint="eastAsia" w:ascii="宋体" w:hAnsi="宋体" w:cs="宋体"/>
          <w:b/>
          <w:bCs/>
          <w:sz w:val="28"/>
          <w:szCs w:val="28"/>
          <w:highlight w:val="none"/>
        </w:rPr>
        <w:t>附件4（如是）：</w:t>
      </w:r>
    </w:p>
    <w:p w14:paraId="74D499B6">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3C72B458">
      <w:pPr>
        <w:tabs>
          <w:tab w:val="left" w:pos="1620"/>
          <w:tab w:val="left" w:pos="1800"/>
        </w:tabs>
        <w:spacing w:line="500" w:lineRule="exact"/>
        <w:ind w:firstLine="480" w:firstLineChars="200"/>
        <w:rPr>
          <w:rFonts w:hAnsi="宋体" w:cs="宋体"/>
          <w:sz w:val="24"/>
          <w:szCs w:val="32"/>
          <w:highlight w:val="none"/>
        </w:rPr>
      </w:pPr>
      <w:r>
        <w:rPr>
          <w:rFonts w:hint="eastAsia" w:hAnsi="宋体" w:cs="宋体"/>
          <w:sz w:val="24"/>
          <w:szCs w:val="32"/>
          <w:highlight w:val="none"/>
        </w:rPr>
        <w:t>本公司郑重声明，根据《政府采购促进中小企业发展管理办法》（财库﹝2020﹞46 号）的规定，本公司参加</w:t>
      </w:r>
      <w:r>
        <w:rPr>
          <w:rFonts w:hint="eastAsia" w:hAnsi="宋体" w:cs="宋体"/>
          <w:sz w:val="24"/>
          <w:szCs w:val="32"/>
          <w:highlight w:val="none"/>
          <w:u w:val="single"/>
        </w:rPr>
        <w:t>（单位名称）</w:t>
      </w:r>
      <w:r>
        <w:rPr>
          <w:rFonts w:hint="eastAsia" w:hAnsi="宋体" w:cs="宋体"/>
          <w:sz w:val="24"/>
          <w:szCs w:val="32"/>
          <w:highlight w:val="none"/>
        </w:rPr>
        <w:t>的</w:t>
      </w:r>
      <w:r>
        <w:rPr>
          <w:rFonts w:hint="eastAsia" w:hAnsi="宋体" w:cs="宋体"/>
          <w:sz w:val="24"/>
          <w:szCs w:val="32"/>
          <w:highlight w:val="none"/>
          <w:u w:val="single"/>
        </w:rPr>
        <w:t>（项目名称）</w:t>
      </w:r>
      <w:r>
        <w:rPr>
          <w:rFonts w:hint="eastAsia" w:hAnsi="宋体" w:cs="宋体"/>
          <w:sz w:val="24"/>
          <w:szCs w:val="32"/>
          <w:highlight w:val="none"/>
        </w:rPr>
        <w:t>采购活动，工程的施工单位全部为符合政策要求的中小企业（或者：服务全部由符合政策要求的中小企业承接）。相关企业的具体情况如下：</w:t>
      </w:r>
    </w:p>
    <w:p w14:paraId="7FF752C0">
      <w:pPr>
        <w:tabs>
          <w:tab w:val="left" w:pos="1620"/>
          <w:tab w:val="left" w:pos="1800"/>
        </w:tabs>
        <w:spacing w:line="500" w:lineRule="exact"/>
        <w:ind w:firstLine="480" w:firstLineChars="200"/>
        <w:rPr>
          <w:rFonts w:hAnsi="宋体" w:cs="宋体"/>
          <w:sz w:val="24"/>
          <w:szCs w:val="32"/>
          <w:highlight w:val="none"/>
        </w:rPr>
      </w:pPr>
      <w:r>
        <w:rPr>
          <w:rFonts w:hint="eastAsia" w:hAnsi="宋体" w:cs="宋体"/>
          <w:sz w:val="24"/>
          <w:szCs w:val="32"/>
          <w:highlight w:val="none"/>
        </w:rPr>
        <w:t>1.</w:t>
      </w:r>
      <w:r>
        <w:rPr>
          <w:rFonts w:hint="eastAsia" w:hAnsi="宋体" w:cs="宋体"/>
          <w:sz w:val="24"/>
          <w:szCs w:val="32"/>
          <w:highlight w:val="none"/>
          <w:u w:val="single"/>
        </w:rPr>
        <w:t>（标的名称）</w:t>
      </w:r>
      <w:r>
        <w:rPr>
          <w:rFonts w:hint="eastAsia" w:hAnsi="宋体" w:cs="宋体"/>
          <w:sz w:val="24"/>
          <w:szCs w:val="32"/>
          <w:highlight w:val="none"/>
        </w:rPr>
        <w:t>，属于</w:t>
      </w:r>
      <w:r>
        <w:rPr>
          <w:rFonts w:hint="eastAsia" w:hAnsi="宋体" w:cs="宋体"/>
          <w:sz w:val="24"/>
          <w:szCs w:val="32"/>
          <w:highlight w:val="none"/>
          <w:u w:val="single"/>
        </w:rPr>
        <w:t>（采购文件中明确的所属行业）</w:t>
      </w:r>
      <w:r>
        <w:rPr>
          <w:rFonts w:hint="eastAsia" w:hAnsi="宋体" w:cs="宋体"/>
          <w:sz w:val="24"/>
          <w:szCs w:val="32"/>
          <w:highlight w:val="none"/>
        </w:rPr>
        <w:t>；承建（承接）企业为</w:t>
      </w:r>
      <w:r>
        <w:rPr>
          <w:rFonts w:hint="eastAsia" w:hAnsi="宋体" w:cs="宋体"/>
          <w:sz w:val="24"/>
          <w:szCs w:val="32"/>
          <w:highlight w:val="none"/>
          <w:u w:val="single"/>
        </w:rPr>
        <w:t>（企业名称）</w:t>
      </w:r>
      <w:r>
        <w:rPr>
          <w:rFonts w:hint="eastAsia" w:hAnsi="宋体" w:cs="宋体"/>
          <w:sz w:val="24"/>
          <w:szCs w:val="32"/>
          <w:highlight w:val="none"/>
        </w:rPr>
        <w:t>，从业人员</w:t>
      </w:r>
      <w:r>
        <w:rPr>
          <w:rFonts w:hint="eastAsia" w:hAnsi="宋体" w:cs="宋体"/>
          <w:sz w:val="24"/>
          <w:szCs w:val="32"/>
          <w:highlight w:val="none"/>
          <w:u w:val="single"/>
        </w:rPr>
        <w:t xml:space="preserve"> </w:t>
      </w:r>
      <w:r>
        <w:rPr>
          <w:rFonts w:hint="eastAsia" w:hAnsi="宋体" w:cs="宋体"/>
          <w:sz w:val="24"/>
          <w:szCs w:val="32"/>
          <w:highlight w:val="none"/>
          <w:u w:val="single"/>
        </w:rPr>
        <w:tab/>
      </w:r>
      <w:r>
        <w:rPr>
          <w:rFonts w:hint="eastAsia" w:hAnsi="宋体" w:cs="宋体"/>
          <w:sz w:val="24"/>
          <w:szCs w:val="32"/>
          <w:highlight w:val="none"/>
        </w:rPr>
        <w:t>人，营业收入</w:t>
      </w:r>
      <w:r>
        <w:rPr>
          <w:rFonts w:hint="eastAsia" w:hAnsi="宋体" w:cs="宋体"/>
          <w:sz w:val="24"/>
          <w:szCs w:val="32"/>
          <w:highlight w:val="none"/>
          <w:u w:val="single"/>
        </w:rPr>
        <w:t xml:space="preserve">为 </w:t>
      </w:r>
      <w:r>
        <w:rPr>
          <w:rFonts w:hint="eastAsia" w:hAnsi="宋体" w:cs="宋体"/>
          <w:sz w:val="24"/>
          <w:szCs w:val="32"/>
          <w:highlight w:val="none"/>
          <w:u w:val="single"/>
        </w:rPr>
        <w:tab/>
      </w:r>
      <w:r>
        <w:rPr>
          <w:rFonts w:hint="eastAsia" w:hAnsi="宋体" w:cs="宋体"/>
          <w:sz w:val="24"/>
          <w:szCs w:val="32"/>
          <w:highlight w:val="none"/>
        </w:rPr>
        <w:t>万元，资产总额为</w:t>
      </w:r>
      <w:r>
        <w:rPr>
          <w:rFonts w:hint="eastAsia" w:hAnsi="宋体" w:cs="宋体"/>
          <w:sz w:val="24"/>
          <w:szCs w:val="32"/>
          <w:highlight w:val="none"/>
          <w:u w:val="single"/>
        </w:rPr>
        <w:t xml:space="preserve">      </w:t>
      </w:r>
      <w:r>
        <w:rPr>
          <w:rFonts w:hint="eastAsia" w:hAnsi="宋体" w:cs="宋体"/>
          <w:sz w:val="24"/>
          <w:szCs w:val="32"/>
          <w:highlight w:val="none"/>
        </w:rPr>
        <w:t>万元，属于</w:t>
      </w:r>
      <w:r>
        <w:rPr>
          <w:rFonts w:hint="eastAsia" w:hAnsi="宋体" w:cs="宋体"/>
          <w:sz w:val="24"/>
          <w:szCs w:val="32"/>
          <w:highlight w:val="none"/>
          <w:u w:val="single"/>
        </w:rPr>
        <w:t>（中型企业、小型企业、微型企业）</w:t>
      </w:r>
      <w:r>
        <w:rPr>
          <w:rFonts w:hint="eastAsia" w:hAnsi="宋体" w:cs="宋体"/>
          <w:sz w:val="24"/>
          <w:szCs w:val="32"/>
          <w:highlight w:val="none"/>
        </w:rPr>
        <w:t>；</w:t>
      </w:r>
    </w:p>
    <w:p w14:paraId="31E6D9B3">
      <w:pPr>
        <w:tabs>
          <w:tab w:val="left" w:pos="1620"/>
          <w:tab w:val="left" w:pos="1800"/>
        </w:tabs>
        <w:spacing w:line="500" w:lineRule="exact"/>
        <w:ind w:firstLine="480" w:firstLineChars="200"/>
        <w:rPr>
          <w:rFonts w:hAnsi="宋体" w:cs="宋体"/>
          <w:sz w:val="24"/>
          <w:szCs w:val="32"/>
          <w:highlight w:val="none"/>
        </w:rPr>
      </w:pPr>
      <w:r>
        <w:rPr>
          <w:rFonts w:hint="eastAsia" w:hAnsi="宋体" w:cs="宋体"/>
          <w:sz w:val="24"/>
          <w:szCs w:val="32"/>
          <w:highlight w:val="none"/>
        </w:rPr>
        <w:t>2.</w:t>
      </w:r>
      <w:r>
        <w:rPr>
          <w:rFonts w:hint="eastAsia" w:hAnsi="宋体" w:cs="宋体"/>
          <w:sz w:val="24"/>
          <w:szCs w:val="32"/>
          <w:highlight w:val="none"/>
          <w:u w:val="single"/>
        </w:rPr>
        <w:t>（标的名称）</w:t>
      </w:r>
      <w:r>
        <w:rPr>
          <w:rFonts w:hint="eastAsia" w:hAnsi="宋体" w:cs="宋体"/>
          <w:sz w:val="24"/>
          <w:szCs w:val="32"/>
          <w:highlight w:val="none"/>
        </w:rPr>
        <w:t>，属于</w:t>
      </w:r>
      <w:r>
        <w:rPr>
          <w:rFonts w:hint="eastAsia" w:hAnsi="宋体" w:cs="宋体"/>
          <w:sz w:val="24"/>
          <w:szCs w:val="32"/>
          <w:highlight w:val="none"/>
          <w:u w:val="single"/>
        </w:rPr>
        <w:t>（采购文件中明确的所属行业</w:t>
      </w:r>
      <w:r>
        <w:rPr>
          <w:rFonts w:hint="eastAsia" w:hAnsi="宋体" w:cs="宋体"/>
          <w:sz w:val="24"/>
          <w:szCs w:val="32"/>
          <w:highlight w:val="none"/>
        </w:rPr>
        <w:t>）；承建（承接）企业为</w:t>
      </w:r>
      <w:r>
        <w:rPr>
          <w:rFonts w:hint="eastAsia" w:hAnsi="宋体" w:cs="宋体"/>
          <w:sz w:val="24"/>
          <w:szCs w:val="32"/>
          <w:highlight w:val="none"/>
          <w:u w:val="single"/>
        </w:rPr>
        <w:t>（企业名称）</w:t>
      </w:r>
      <w:r>
        <w:rPr>
          <w:rFonts w:hint="eastAsia" w:hAnsi="宋体" w:cs="宋体"/>
          <w:sz w:val="24"/>
          <w:szCs w:val="32"/>
          <w:highlight w:val="none"/>
        </w:rPr>
        <w:t>，从业人员</w:t>
      </w:r>
      <w:r>
        <w:rPr>
          <w:rFonts w:hint="eastAsia" w:hAnsi="宋体" w:cs="宋体"/>
          <w:sz w:val="24"/>
          <w:szCs w:val="32"/>
          <w:highlight w:val="none"/>
          <w:u w:val="single"/>
        </w:rPr>
        <w:t xml:space="preserve"> </w:t>
      </w:r>
      <w:r>
        <w:rPr>
          <w:rFonts w:hint="eastAsia" w:hAnsi="宋体" w:cs="宋体"/>
          <w:sz w:val="24"/>
          <w:szCs w:val="32"/>
          <w:highlight w:val="none"/>
          <w:u w:val="single"/>
        </w:rPr>
        <w:tab/>
      </w:r>
      <w:r>
        <w:rPr>
          <w:rFonts w:hint="eastAsia" w:hAnsi="宋体" w:cs="宋体"/>
          <w:sz w:val="24"/>
          <w:szCs w:val="32"/>
          <w:highlight w:val="none"/>
        </w:rPr>
        <w:t>人，营业收入为</w:t>
      </w:r>
      <w:r>
        <w:rPr>
          <w:rFonts w:hint="eastAsia" w:hAnsi="宋体" w:cs="宋体"/>
          <w:sz w:val="24"/>
          <w:szCs w:val="32"/>
          <w:highlight w:val="none"/>
          <w:u w:val="single"/>
        </w:rPr>
        <w:t xml:space="preserve"> </w:t>
      </w:r>
      <w:r>
        <w:rPr>
          <w:rFonts w:hint="eastAsia" w:hAnsi="宋体" w:cs="宋体"/>
          <w:sz w:val="24"/>
          <w:szCs w:val="32"/>
          <w:highlight w:val="none"/>
          <w:u w:val="single"/>
        </w:rPr>
        <w:tab/>
      </w:r>
      <w:r>
        <w:rPr>
          <w:rFonts w:hint="eastAsia" w:hAnsi="宋体" w:cs="宋体"/>
          <w:sz w:val="24"/>
          <w:szCs w:val="32"/>
          <w:highlight w:val="none"/>
        </w:rPr>
        <w:t>万元，资产总额为</w:t>
      </w:r>
      <w:r>
        <w:rPr>
          <w:rFonts w:hint="eastAsia" w:hAnsi="宋体" w:cs="宋体"/>
          <w:sz w:val="24"/>
          <w:szCs w:val="32"/>
          <w:highlight w:val="none"/>
          <w:u w:val="single"/>
        </w:rPr>
        <w:t xml:space="preserve"> </w:t>
      </w:r>
      <w:r>
        <w:rPr>
          <w:rFonts w:hint="eastAsia" w:hAnsi="宋体" w:cs="宋体"/>
          <w:sz w:val="24"/>
          <w:szCs w:val="32"/>
          <w:highlight w:val="none"/>
          <w:u w:val="single"/>
        </w:rPr>
        <w:tab/>
      </w:r>
      <w:r>
        <w:rPr>
          <w:rFonts w:hint="eastAsia" w:hAnsi="宋体" w:cs="宋体"/>
          <w:sz w:val="24"/>
          <w:szCs w:val="32"/>
          <w:highlight w:val="none"/>
          <w:u w:val="single"/>
        </w:rPr>
        <w:t xml:space="preserve">   </w:t>
      </w:r>
      <w:r>
        <w:rPr>
          <w:rFonts w:hint="eastAsia" w:hAnsi="宋体" w:cs="宋体"/>
          <w:sz w:val="24"/>
          <w:szCs w:val="32"/>
          <w:highlight w:val="none"/>
        </w:rPr>
        <w:t>万元，属于</w:t>
      </w:r>
      <w:r>
        <w:rPr>
          <w:rFonts w:hint="eastAsia" w:hAnsi="宋体" w:cs="宋体"/>
          <w:sz w:val="24"/>
          <w:szCs w:val="32"/>
          <w:highlight w:val="none"/>
          <w:u w:val="single"/>
        </w:rPr>
        <w:t>（中型企业、小型企业、微型企业）</w:t>
      </w:r>
      <w:r>
        <w:rPr>
          <w:rFonts w:hint="eastAsia" w:hAnsi="宋体" w:cs="宋体"/>
          <w:sz w:val="24"/>
          <w:szCs w:val="32"/>
          <w:highlight w:val="none"/>
        </w:rPr>
        <w:t>；</w:t>
      </w:r>
    </w:p>
    <w:p w14:paraId="4BA4D6C4">
      <w:pPr>
        <w:tabs>
          <w:tab w:val="left" w:pos="1620"/>
          <w:tab w:val="left" w:pos="1800"/>
        </w:tabs>
        <w:spacing w:line="500" w:lineRule="exact"/>
        <w:rPr>
          <w:rFonts w:hAnsi="宋体" w:cs="宋体"/>
          <w:sz w:val="24"/>
          <w:szCs w:val="32"/>
          <w:highlight w:val="none"/>
        </w:rPr>
      </w:pPr>
      <w:r>
        <w:rPr>
          <w:rFonts w:hint="eastAsia" w:hAnsi="宋体" w:cs="宋体"/>
          <w:sz w:val="24"/>
          <w:szCs w:val="32"/>
          <w:highlight w:val="none"/>
        </w:rPr>
        <w:t>……</w:t>
      </w:r>
    </w:p>
    <w:p w14:paraId="4C596B5F">
      <w:pPr>
        <w:tabs>
          <w:tab w:val="left" w:pos="1620"/>
          <w:tab w:val="left" w:pos="1800"/>
        </w:tabs>
        <w:spacing w:line="500" w:lineRule="exact"/>
        <w:ind w:firstLine="480" w:firstLineChars="200"/>
        <w:rPr>
          <w:rFonts w:hAnsi="宋体" w:cs="宋体"/>
          <w:sz w:val="24"/>
          <w:szCs w:val="32"/>
          <w:highlight w:val="none"/>
        </w:rPr>
      </w:pPr>
      <w:r>
        <w:rPr>
          <w:rFonts w:hint="eastAsia" w:hAnsi="宋体" w:cs="宋体"/>
          <w:sz w:val="24"/>
          <w:szCs w:val="32"/>
          <w:highlight w:val="none"/>
        </w:rPr>
        <w:t>以上企业，不属于大企业的分支机构，不存在控股股东为大企业的情形，也不存在与大企业的负责人为同一人的情形。</w:t>
      </w:r>
    </w:p>
    <w:p w14:paraId="296A5A18">
      <w:pPr>
        <w:tabs>
          <w:tab w:val="left" w:pos="1620"/>
          <w:tab w:val="left" w:pos="1800"/>
        </w:tabs>
        <w:spacing w:line="500" w:lineRule="exact"/>
        <w:ind w:firstLine="480" w:firstLineChars="200"/>
        <w:rPr>
          <w:rFonts w:hAnsi="宋体" w:cs="宋体"/>
          <w:sz w:val="24"/>
          <w:szCs w:val="32"/>
          <w:highlight w:val="none"/>
        </w:rPr>
      </w:pPr>
      <w:r>
        <w:rPr>
          <w:rFonts w:hint="eastAsia" w:hAnsi="宋体" w:cs="宋体"/>
          <w:sz w:val="24"/>
          <w:szCs w:val="32"/>
          <w:highlight w:val="none"/>
        </w:rPr>
        <w:t>本企业对上述声明内容的真实性负责。如有虚假，将依法承担相应责任。</w:t>
      </w:r>
    </w:p>
    <w:p w14:paraId="43B1D086">
      <w:pPr>
        <w:tabs>
          <w:tab w:val="left" w:pos="1620"/>
          <w:tab w:val="left" w:pos="1800"/>
        </w:tabs>
        <w:spacing w:line="500" w:lineRule="exact"/>
        <w:rPr>
          <w:rFonts w:hAnsi="宋体" w:cs="宋体"/>
          <w:sz w:val="24"/>
          <w:szCs w:val="32"/>
          <w:highlight w:val="none"/>
        </w:rPr>
      </w:pPr>
    </w:p>
    <w:p w14:paraId="5D2F370D">
      <w:pPr>
        <w:tabs>
          <w:tab w:val="left" w:pos="1620"/>
          <w:tab w:val="left" w:pos="1800"/>
        </w:tabs>
        <w:spacing w:line="500" w:lineRule="exact"/>
        <w:rPr>
          <w:rFonts w:hAnsi="宋体" w:cs="宋体"/>
          <w:sz w:val="24"/>
          <w:szCs w:val="32"/>
          <w:highlight w:val="none"/>
        </w:rPr>
      </w:pPr>
    </w:p>
    <w:p w14:paraId="2F19A273">
      <w:pPr>
        <w:tabs>
          <w:tab w:val="left" w:pos="1620"/>
          <w:tab w:val="left" w:pos="1800"/>
        </w:tabs>
        <w:spacing w:line="500" w:lineRule="exact"/>
        <w:ind w:firstLine="4800" w:firstLineChars="2000"/>
        <w:rPr>
          <w:rFonts w:hAnsi="宋体" w:cs="宋体"/>
          <w:sz w:val="24"/>
          <w:szCs w:val="32"/>
          <w:highlight w:val="none"/>
        </w:rPr>
      </w:pPr>
      <w:r>
        <w:rPr>
          <w:rFonts w:hint="eastAsia" w:hAnsi="宋体" w:cs="宋体"/>
          <w:sz w:val="24"/>
          <w:szCs w:val="32"/>
          <w:highlight w:val="none"/>
        </w:rPr>
        <w:t>企业名称（盖章）：</w:t>
      </w:r>
    </w:p>
    <w:p w14:paraId="62CE1E78">
      <w:pPr>
        <w:tabs>
          <w:tab w:val="left" w:pos="1620"/>
          <w:tab w:val="left" w:pos="1800"/>
        </w:tabs>
        <w:spacing w:line="500" w:lineRule="exact"/>
        <w:ind w:firstLine="4800" w:firstLineChars="2000"/>
        <w:rPr>
          <w:rFonts w:hAnsi="宋体" w:cs="宋体"/>
          <w:sz w:val="24"/>
          <w:szCs w:val="32"/>
          <w:highlight w:val="none"/>
        </w:rPr>
      </w:pPr>
      <w:r>
        <w:rPr>
          <w:rFonts w:hint="eastAsia" w:hAnsi="宋体" w:cs="宋体"/>
          <w:sz w:val="24"/>
          <w:szCs w:val="32"/>
          <w:highlight w:val="none"/>
        </w:rPr>
        <w:t>日期：</w:t>
      </w:r>
    </w:p>
    <w:p w14:paraId="11947BDE">
      <w:pPr>
        <w:rPr>
          <w:rFonts w:hAnsi="宋体" w:cs="宋体"/>
          <w:b/>
          <w:sz w:val="28"/>
          <w:szCs w:val="28"/>
          <w:highlight w:val="none"/>
        </w:rPr>
      </w:pPr>
      <w:r>
        <w:rPr>
          <w:rFonts w:hint="eastAsia" w:hAnsi="宋体" w:cs="宋体"/>
          <w:b/>
          <w:sz w:val="28"/>
          <w:szCs w:val="28"/>
          <w:highlight w:val="none"/>
        </w:rPr>
        <w:br w:type="page"/>
      </w:r>
    </w:p>
    <w:p w14:paraId="28FF6A57">
      <w:pPr>
        <w:spacing w:before="100" w:beforeAutospacing="1" w:after="156" w:afterLines="50" w:line="360" w:lineRule="auto"/>
        <w:rPr>
          <w:rFonts w:ascii="宋体" w:hAnsi="宋体" w:cs="宋体"/>
          <w:b/>
          <w:bCs/>
          <w:spacing w:val="6"/>
          <w:sz w:val="28"/>
          <w:szCs w:val="28"/>
          <w:highlight w:val="none"/>
        </w:rPr>
      </w:pPr>
      <w:r>
        <w:rPr>
          <w:rFonts w:hint="eastAsia" w:ascii="宋体" w:hAnsi="宋体" w:cs="宋体"/>
          <w:b/>
          <w:bCs/>
          <w:spacing w:val="6"/>
          <w:sz w:val="28"/>
          <w:szCs w:val="28"/>
          <w:highlight w:val="none"/>
        </w:rPr>
        <w:t>附件5（如有）：</w:t>
      </w:r>
    </w:p>
    <w:p w14:paraId="201383D6">
      <w:pPr>
        <w:spacing w:line="588" w:lineRule="exact"/>
        <w:jc w:val="center"/>
        <w:rPr>
          <w:rFonts w:ascii="宋体" w:hAnsi="宋体" w:cs="宋体"/>
          <w:b/>
          <w:spacing w:val="6"/>
          <w:sz w:val="32"/>
          <w:szCs w:val="32"/>
          <w:highlight w:val="none"/>
        </w:rPr>
      </w:pPr>
      <w:bookmarkStart w:id="71" w:name="OLE_LINK14"/>
      <w:bookmarkStart w:id="72" w:name="OLE_LINK13"/>
      <w:r>
        <w:rPr>
          <w:rFonts w:hint="eastAsia" w:ascii="宋体" w:hAnsi="宋体" w:cs="宋体"/>
          <w:b/>
          <w:spacing w:val="6"/>
          <w:sz w:val="32"/>
          <w:szCs w:val="32"/>
          <w:highlight w:val="none"/>
        </w:rPr>
        <w:t>残疾人福利性单位声明函</w:t>
      </w:r>
    </w:p>
    <w:bookmarkEnd w:id="71"/>
    <w:bookmarkEnd w:id="72"/>
    <w:p w14:paraId="27373F10">
      <w:pPr>
        <w:spacing w:line="588" w:lineRule="exact"/>
        <w:rPr>
          <w:rFonts w:ascii="宋体" w:hAnsi="宋体" w:cs="宋体"/>
          <w:b/>
          <w:spacing w:val="6"/>
          <w:sz w:val="30"/>
          <w:szCs w:val="30"/>
          <w:highlight w:val="none"/>
        </w:rPr>
      </w:pPr>
    </w:p>
    <w:p w14:paraId="07F906D4">
      <w:pPr>
        <w:spacing w:line="588" w:lineRule="exact"/>
        <w:ind w:firstLine="504" w:firstLineChars="200"/>
        <w:rPr>
          <w:rFonts w:ascii="宋体" w:hAnsi="宋体" w:cs="宋体"/>
          <w:spacing w:val="6"/>
          <w:sz w:val="24"/>
          <w:szCs w:val="32"/>
          <w:highlight w:val="none"/>
        </w:rPr>
      </w:pPr>
      <w:r>
        <w:rPr>
          <w:rFonts w:hint="eastAsia" w:ascii="宋体" w:hAnsi="宋体" w:cs="宋体"/>
          <w:spacing w:val="6"/>
          <w:sz w:val="24"/>
          <w:szCs w:val="3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BA7837">
      <w:pPr>
        <w:spacing w:line="588" w:lineRule="exact"/>
        <w:ind w:firstLine="504" w:firstLineChars="200"/>
        <w:rPr>
          <w:rFonts w:ascii="宋体" w:hAnsi="宋体" w:cs="宋体"/>
          <w:spacing w:val="6"/>
          <w:sz w:val="24"/>
          <w:szCs w:val="32"/>
          <w:highlight w:val="none"/>
        </w:rPr>
      </w:pPr>
      <w:r>
        <w:rPr>
          <w:rFonts w:hint="eastAsia" w:ascii="宋体" w:hAnsi="宋体" w:cs="宋体"/>
          <w:spacing w:val="6"/>
          <w:sz w:val="24"/>
          <w:szCs w:val="32"/>
          <w:highlight w:val="none"/>
        </w:rPr>
        <w:t>本单位对上述声明的真实性负责。如有虚假，将依法承担相应责任。</w:t>
      </w:r>
    </w:p>
    <w:p w14:paraId="35719BA5">
      <w:pPr>
        <w:spacing w:line="588" w:lineRule="exact"/>
        <w:ind w:firstLine="504" w:firstLineChars="200"/>
        <w:rPr>
          <w:rFonts w:ascii="宋体" w:hAnsi="宋体" w:cs="宋体"/>
          <w:spacing w:val="6"/>
          <w:sz w:val="24"/>
          <w:szCs w:val="32"/>
          <w:highlight w:val="none"/>
        </w:rPr>
      </w:pPr>
    </w:p>
    <w:p w14:paraId="21C5EF67">
      <w:pPr>
        <w:spacing w:line="588" w:lineRule="exact"/>
        <w:ind w:firstLine="504" w:firstLineChars="200"/>
        <w:rPr>
          <w:rFonts w:ascii="宋体" w:hAnsi="宋体" w:cs="宋体"/>
          <w:spacing w:val="6"/>
          <w:sz w:val="24"/>
          <w:szCs w:val="32"/>
          <w:highlight w:val="none"/>
        </w:rPr>
      </w:pPr>
    </w:p>
    <w:p w14:paraId="05BEDC87">
      <w:pPr>
        <w:spacing w:line="588" w:lineRule="exact"/>
        <w:ind w:firstLine="504" w:firstLineChars="200"/>
        <w:rPr>
          <w:rFonts w:ascii="宋体" w:hAnsi="宋体" w:cs="宋体"/>
          <w:spacing w:val="6"/>
          <w:sz w:val="24"/>
          <w:szCs w:val="32"/>
          <w:highlight w:val="none"/>
        </w:rPr>
      </w:pPr>
    </w:p>
    <w:p w14:paraId="75092889">
      <w:pPr>
        <w:spacing w:line="588" w:lineRule="exact"/>
        <w:ind w:firstLine="504" w:firstLineChars="200"/>
        <w:rPr>
          <w:rFonts w:ascii="宋体" w:hAnsi="宋体" w:cs="宋体"/>
          <w:spacing w:val="6"/>
          <w:sz w:val="24"/>
          <w:szCs w:val="32"/>
          <w:highlight w:val="none"/>
        </w:rPr>
      </w:pPr>
    </w:p>
    <w:p w14:paraId="19E0FE84">
      <w:pPr>
        <w:tabs>
          <w:tab w:val="left" w:pos="4860"/>
        </w:tabs>
        <w:spacing w:line="588" w:lineRule="exact"/>
        <w:ind w:right="1560" w:firstLine="504" w:firstLineChars="200"/>
        <w:jc w:val="center"/>
        <w:rPr>
          <w:rFonts w:ascii="宋体" w:hAnsi="宋体" w:cs="宋体"/>
          <w:spacing w:val="6"/>
          <w:sz w:val="24"/>
          <w:szCs w:val="32"/>
          <w:highlight w:val="none"/>
        </w:rPr>
      </w:pPr>
      <w:r>
        <w:rPr>
          <w:rFonts w:hint="eastAsia" w:ascii="宋体" w:hAnsi="宋体" w:cs="宋体"/>
          <w:spacing w:val="6"/>
          <w:sz w:val="24"/>
          <w:szCs w:val="32"/>
          <w:highlight w:val="none"/>
        </w:rPr>
        <w:t xml:space="preserve">               单位名称（盖章）：</w:t>
      </w:r>
    </w:p>
    <w:p w14:paraId="089A34C1">
      <w:pPr>
        <w:tabs>
          <w:tab w:val="left" w:pos="4860"/>
        </w:tabs>
        <w:spacing w:line="588" w:lineRule="exact"/>
        <w:ind w:right="1560" w:firstLine="504" w:firstLineChars="200"/>
        <w:jc w:val="center"/>
        <w:rPr>
          <w:rFonts w:ascii="宋体" w:hAnsi="宋体" w:cs="宋体"/>
          <w:spacing w:val="6"/>
          <w:sz w:val="24"/>
          <w:szCs w:val="32"/>
          <w:highlight w:val="none"/>
        </w:rPr>
      </w:pPr>
      <w:r>
        <w:rPr>
          <w:rFonts w:hint="eastAsia" w:ascii="宋体" w:hAnsi="宋体" w:cs="宋体"/>
          <w:spacing w:val="6"/>
          <w:sz w:val="24"/>
          <w:szCs w:val="32"/>
          <w:highlight w:val="none"/>
        </w:rPr>
        <w:t xml:space="preserve">       日    期：</w:t>
      </w:r>
    </w:p>
    <w:p w14:paraId="0FC85640">
      <w:pPr>
        <w:rPr>
          <w:rFonts w:ascii="宋体" w:hAnsi="宋体" w:cs="宋体"/>
          <w:b/>
          <w:bCs/>
          <w:spacing w:val="6"/>
          <w:sz w:val="28"/>
          <w:szCs w:val="28"/>
          <w:highlight w:val="none"/>
        </w:rPr>
      </w:pPr>
      <w:r>
        <w:rPr>
          <w:rFonts w:hint="eastAsia" w:ascii="宋体" w:hAnsi="宋体" w:cs="宋体"/>
          <w:highlight w:val="none"/>
        </w:rPr>
        <w:br w:type="page"/>
      </w:r>
      <w:r>
        <w:rPr>
          <w:rFonts w:hint="eastAsia" w:ascii="宋体" w:hAnsi="宋体" w:cs="宋体"/>
          <w:b/>
          <w:bCs/>
          <w:spacing w:val="6"/>
          <w:sz w:val="28"/>
          <w:szCs w:val="28"/>
          <w:highlight w:val="none"/>
        </w:rPr>
        <w:t>附件6：</w:t>
      </w:r>
    </w:p>
    <w:p w14:paraId="6BAE7744">
      <w:pPr>
        <w:spacing w:line="588" w:lineRule="exact"/>
        <w:jc w:val="center"/>
        <w:rPr>
          <w:rFonts w:ascii="宋体" w:hAnsi="宋体" w:cs="宋体"/>
          <w:b/>
          <w:spacing w:val="6"/>
          <w:sz w:val="32"/>
          <w:szCs w:val="32"/>
          <w:highlight w:val="none"/>
        </w:rPr>
      </w:pPr>
      <w:r>
        <w:rPr>
          <w:rFonts w:hint="eastAsia" w:ascii="宋体" w:hAnsi="宋体" w:cs="宋体"/>
          <w:b/>
          <w:spacing w:val="6"/>
          <w:sz w:val="32"/>
          <w:szCs w:val="32"/>
          <w:highlight w:val="none"/>
        </w:rPr>
        <w:t>供应商企业关系关联承诺书（供应商承诺书）</w:t>
      </w:r>
    </w:p>
    <w:p w14:paraId="31971D4B">
      <w:pPr>
        <w:pStyle w:val="15"/>
        <w:spacing w:before="312" w:beforeLines="100" w:beforeAutospacing="0" w:after="312" w:afterLines="100" w:afterAutospacing="0" w:line="480" w:lineRule="auto"/>
        <w:ind w:firstLine="420"/>
        <w:rPr>
          <w:highlight w:val="none"/>
        </w:rPr>
      </w:pPr>
      <w:r>
        <w:rPr>
          <w:rFonts w:hint="eastAsia"/>
          <w:color w:val="000000"/>
          <w:highlight w:val="none"/>
        </w:rPr>
        <w:t>1</w:t>
      </w:r>
      <w:r>
        <w:rPr>
          <w:color w:val="000000"/>
          <w:highlight w:val="none"/>
        </w:rPr>
        <w:t>、</w:t>
      </w:r>
      <w:r>
        <w:rPr>
          <w:rFonts w:hint="eastAsia"/>
          <w:color w:val="000000"/>
          <w:highlight w:val="none"/>
        </w:rPr>
        <w:t>谈判</w:t>
      </w:r>
      <w:r>
        <w:rPr>
          <w:color w:val="000000"/>
          <w:highlight w:val="none"/>
        </w:rPr>
        <w:t>单位在本项目</w:t>
      </w:r>
      <w:r>
        <w:rPr>
          <w:rFonts w:hint="eastAsia"/>
          <w:color w:val="000000"/>
          <w:highlight w:val="none"/>
        </w:rPr>
        <w:t>谈判</w:t>
      </w:r>
      <w:r>
        <w:rPr>
          <w:color w:val="000000"/>
          <w:highlight w:val="none"/>
        </w:rPr>
        <w:t>中，不存在与其它</w:t>
      </w:r>
      <w:r>
        <w:rPr>
          <w:rFonts w:hint="eastAsia"/>
          <w:color w:val="000000"/>
          <w:highlight w:val="none"/>
        </w:rPr>
        <w:t>谈判</w:t>
      </w:r>
      <w:r>
        <w:rPr>
          <w:color w:val="000000"/>
          <w:highlight w:val="none"/>
        </w:rPr>
        <w:t>单位负责人为同一人，有控股、管理等关联关系承诺。</w:t>
      </w:r>
    </w:p>
    <w:p w14:paraId="436551CE">
      <w:pPr>
        <w:pStyle w:val="15"/>
        <w:spacing w:before="0" w:after="0"/>
        <w:ind w:firstLine="420"/>
        <w:rPr>
          <w:highlight w:val="none"/>
        </w:rPr>
      </w:pPr>
      <w:r>
        <w:rPr>
          <w:color w:val="000000"/>
          <w:highlight w:val="none"/>
        </w:rPr>
        <w:t>2-1、管理关系说明：</w:t>
      </w:r>
    </w:p>
    <w:p w14:paraId="02C88C94">
      <w:pPr>
        <w:pStyle w:val="15"/>
        <w:spacing w:before="0" w:after="0"/>
        <w:ind w:firstLine="420"/>
        <w:rPr>
          <w:highlight w:val="none"/>
        </w:rPr>
      </w:pPr>
      <w:r>
        <w:rPr>
          <w:color w:val="000000"/>
          <w:highlight w:val="none"/>
        </w:rPr>
        <w:t>我单位管理的具有独立法人的下属单位有</w:t>
      </w:r>
      <w:r>
        <w:rPr>
          <w:color w:val="000000"/>
          <w:highlight w:val="none"/>
          <w:u w:val="single"/>
        </w:rPr>
        <w:t xml:space="preserve">： </w:t>
      </w:r>
      <w:r>
        <w:rPr>
          <w:rFonts w:hint="eastAsia"/>
          <w:color w:val="000000"/>
          <w:highlight w:val="none"/>
          <w:u w:val="single"/>
        </w:rPr>
        <w:t xml:space="preserve">     （没有填无）</w:t>
      </w:r>
      <w:r>
        <w:rPr>
          <w:color w:val="000000"/>
          <w:highlight w:val="none"/>
          <w:u w:val="single"/>
        </w:rPr>
        <w:t>。</w:t>
      </w:r>
    </w:p>
    <w:p w14:paraId="5ADC8A21">
      <w:pPr>
        <w:pStyle w:val="15"/>
        <w:spacing w:before="0" w:after="0"/>
        <w:ind w:firstLine="420"/>
        <w:rPr>
          <w:highlight w:val="none"/>
        </w:rPr>
      </w:pPr>
      <w:r>
        <w:rPr>
          <w:color w:val="000000"/>
          <w:highlight w:val="none"/>
        </w:rPr>
        <w:t>我单位的上级管理单位有</w:t>
      </w:r>
      <w:r>
        <w:rPr>
          <w:color w:val="000000"/>
          <w:highlight w:val="none"/>
          <w:u w:val="single"/>
        </w:rPr>
        <w:t xml:space="preserve"> </w:t>
      </w:r>
      <w:r>
        <w:rPr>
          <w:rFonts w:hint="eastAsia"/>
          <w:color w:val="000000"/>
          <w:highlight w:val="none"/>
          <w:u w:val="single"/>
        </w:rPr>
        <w:t xml:space="preserve">          （没有填无）</w:t>
      </w:r>
      <w:r>
        <w:rPr>
          <w:color w:val="000000"/>
          <w:highlight w:val="none"/>
          <w:u w:val="single"/>
        </w:rPr>
        <w:t xml:space="preserve"> </w:t>
      </w:r>
      <w:r>
        <w:rPr>
          <w:color w:val="000000"/>
          <w:highlight w:val="none"/>
        </w:rPr>
        <w:t>。</w:t>
      </w:r>
    </w:p>
    <w:p w14:paraId="4EDA49BF">
      <w:pPr>
        <w:pStyle w:val="15"/>
        <w:spacing w:before="0" w:after="0"/>
        <w:ind w:firstLine="420"/>
        <w:rPr>
          <w:highlight w:val="none"/>
        </w:rPr>
      </w:pPr>
      <w:r>
        <w:rPr>
          <w:color w:val="000000"/>
          <w:highlight w:val="none"/>
        </w:rPr>
        <w:t>2-2、股权关系说明：</w:t>
      </w:r>
    </w:p>
    <w:p w14:paraId="70C84DAD">
      <w:pPr>
        <w:pStyle w:val="15"/>
        <w:spacing w:before="0" w:after="0"/>
        <w:ind w:firstLine="420"/>
        <w:rPr>
          <w:highlight w:val="none"/>
        </w:rPr>
      </w:pPr>
      <w:r>
        <w:rPr>
          <w:color w:val="000000"/>
          <w:highlight w:val="none"/>
        </w:rPr>
        <w:t>我单位控股的单位有</w:t>
      </w:r>
      <w:r>
        <w:rPr>
          <w:color w:val="000000"/>
          <w:highlight w:val="none"/>
          <w:u w:val="single"/>
        </w:rPr>
        <w:t xml:space="preserve"> </w:t>
      </w:r>
      <w:r>
        <w:rPr>
          <w:rFonts w:hint="eastAsia"/>
          <w:color w:val="000000"/>
          <w:highlight w:val="none"/>
          <w:u w:val="single"/>
        </w:rPr>
        <w:t xml:space="preserve">         （没有填无）</w:t>
      </w:r>
      <w:r>
        <w:rPr>
          <w:color w:val="000000"/>
          <w:highlight w:val="none"/>
        </w:rPr>
        <w:t xml:space="preserve"> 。</w:t>
      </w:r>
    </w:p>
    <w:p w14:paraId="46DC605B">
      <w:pPr>
        <w:pStyle w:val="15"/>
        <w:spacing w:before="0" w:after="0"/>
        <w:ind w:firstLine="420"/>
        <w:rPr>
          <w:highlight w:val="none"/>
        </w:rPr>
      </w:pPr>
      <w:r>
        <w:rPr>
          <w:color w:val="000000"/>
          <w:highlight w:val="none"/>
        </w:rPr>
        <w:t>我单位被</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r>
        <w:rPr>
          <w:rFonts w:hint="eastAsia"/>
          <w:color w:val="000000"/>
          <w:highlight w:val="none"/>
          <w:u w:val="single"/>
        </w:rPr>
        <w:t>（没有填无）</w:t>
      </w:r>
      <w:r>
        <w:rPr>
          <w:color w:val="000000"/>
          <w:highlight w:val="none"/>
        </w:rPr>
        <w:t>单位控股。</w:t>
      </w:r>
    </w:p>
    <w:p w14:paraId="79758738">
      <w:pPr>
        <w:pStyle w:val="15"/>
        <w:spacing w:before="0" w:after="0"/>
        <w:ind w:firstLine="420"/>
        <w:rPr>
          <w:highlight w:val="none"/>
        </w:rPr>
      </w:pPr>
      <w:r>
        <w:rPr>
          <w:color w:val="000000"/>
          <w:highlight w:val="none"/>
        </w:rPr>
        <w:t>2-3、单位负责人：</w:t>
      </w:r>
    </w:p>
    <w:p w14:paraId="413585E2">
      <w:pPr>
        <w:pStyle w:val="15"/>
        <w:spacing w:before="0" w:after="0"/>
        <w:ind w:firstLine="420"/>
        <w:rPr>
          <w:highlight w:val="none"/>
        </w:rPr>
      </w:pPr>
      <w:r>
        <w:rPr>
          <w:color w:val="000000"/>
          <w:highlight w:val="none"/>
        </w:rPr>
        <w:t>3、其他与本项目有关的利害关系说明：</w:t>
      </w:r>
    </w:p>
    <w:p w14:paraId="7E504284">
      <w:pPr>
        <w:pStyle w:val="15"/>
        <w:spacing w:before="0" w:after="0"/>
        <w:ind w:firstLine="420"/>
        <w:rPr>
          <w:rFonts w:cs="宋体"/>
          <w:highlight w:val="none"/>
        </w:rPr>
      </w:pPr>
      <w:r>
        <w:rPr>
          <w:color w:val="000000"/>
          <w:highlight w:val="none"/>
        </w:rPr>
        <w:t>我单位承诺以上说明真实有效，无虚假内容或隐瞒。</w:t>
      </w:r>
    </w:p>
    <w:p w14:paraId="567D9A06">
      <w:pPr>
        <w:spacing w:line="480" w:lineRule="auto"/>
        <w:jc w:val="center"/>
        <w:rPr>
          <w:rFonts w:ascii="宋体" w:hAnsi="宋体" w:cs="宋体"/>
          <w:sz w:val="24"/>
          <w:szCs w:val="28"/>
          <w:highlight w:val="none"/>
        </w:rPr>
      </w:pPr>
      <w:r>
        <w:rPr>
          <w:rFonts w:hint="eastAsia" w:ascii="宋体" w:hAnsi="宋体" w:cs="宋体"/>
          <w:sz w:val="24"/>
          <w:szCs w:val="28"/>
          <w:highlight w:val="none"/>
        </w:rPr>
        <w:t xml:space="preserve">                                             供应商名称（公章）： </w:t>
      </w:r>
    </w:p>
    <w:p w14:paraId="13B7CE9E">
      <w:pPr>
        <w:spacing w:line="480" w:lineRule="auto"/>
        <w:jc w:val="right"/>
        <w:rPr>
          <w:rFonts w:ascii="宋体" w:hAnsi="宋体" w:cs="宋体"/>
          <w:sz w:val="24"/>
          <w:szCs w:val="28"/>
          <w:highlight w:val="none"/>
        </w:rPr>
      </w:pPr>
      <w:r>
        <w:rPr>
          <w:rFonts w:hint="eastAsia" w:ascii="宋体" w:hAnsi="宋体" w:cs="宋体"/>
          <w:sz w:val="24"/>
          <w:szCs w:val="28"/>
          <w:highlight w:val="none"/>
        </w:rPr>
        <w:t>日    期：          年      月      日</w:t>
      </w:r>
    </w:p>
    <w:p w14:paraId="03DECAB0">
      <w:pPr>
        <w:rPr>
          <w:rFonts w:ascii="宋体" w:hAnsi="宋体" w:cs="宋体"/>
          <w:highlight w:val="none"/>
        </w:rPr>
      </w:pPr>
      <w:r>
        <w:rPr>
          <w:rFonts w:hint="eastAsia" w:ascii="宋体" w:hAnsi="宋体" w:cs="宋体"/>
          <w:highlight w:val="none"/>
        </w:rPr>
        <w:br w:type="page"/>
      </w:r>
    </w:p>
    <w:p w14:paraId="49E417CF">
      <w:pPr>
        <w:spacing w:line="360" w:lineRule="auto"/>
        <w:rPr>
          <w:rFonts w:ascii="宋体" w:hAnsi="宋体" w:cs="宋体"/>
          <w:b/>
          <w:sz w:val="28"/>
          <w:szCs w:val="28"/>
          <w:highlight w:val="none"/>
        </w:rPr>
      </w:pPr>
      <w:r>
        <w:rPr>
          <w:rFonts w:hint="eastAsia" w:ascii="宋体" w:hAnsi="宋体" w:cs="宋体"/>
          <w:b/>
          <w:sz w:val="28"/>
          <w:szCs w:val="28"/>
          <w:highlight w:val="none"/>
        </w:rPr>
        <w:t>附件7：</w:t>
      </w:r>
    </w:p>
    <w:p w14:paraId="31C5E5F8">
      <w:pPr>
        <w:jc w:val="center"/>
        <w:rPr>
          <w:rFonts w:ascii="宋体" w:hAnsi="宋体" w:cs="宋体"/>
          <w:b/>
          <w:bCs/>
          <w:sz w:val="44"/>
          <w:szCs w:val="44"/>
          <w:highlight w:val="none"/>
        </w:rPr>
      </w:pPr>
      <w:r>
        <w:rPr>
          <w:rFonts w:hint="eastAsia" w:ascii="宋体" w:hAnsi="宋体" w:cs="宋体"/>
          <w:b/>
          <w:bCs/>
          <w:sz w:val="44"/>
          <w:szCs w:val="44"/>
          <w:highlight w:val="none"/>
        </w:rPr>
        <w:t>质疑函范本</w:t>
      </w:r>
    </w:p>
    <w:p w14:paraId="0D1AFE2A">
      <w:pPr>
        <w:adjustRightInd w:val="0"/>
        <w:snapToGrid w:val="0"/>
        <w:spacing w:before="312" w:beforeLines="100" w:line="360" w:lineRule="auto"/>
        <w:rPr>
          <w:rFonts w:ascii="宋体" w:hAnsi="宋体" w:cs="宋体"/>
          <w:bCs/>
          <w:sz w:val="24"/>
          <w:szCs w:val="24"/>
          <w:highlight w:val="none"/>
        </w:rPr>
      </w:pPr>
      <w:r>
        <w:rPr>
          <w:rFonts w:hint="eastAsia" w:ascii="宋体" w:hAnsi="宋体" w:cs="宋体"/>
          <w:bCs/>
          <w:sz w:val="24"/>
          <w:szCs w:val="24"/>
          <w:highlight w:val="none"/>
        </w:rPr>
        <w:t>一、质疑供应商基本信息</w:t>
      </w:r>
    </w:p>
    <w:p w14:paraId="5470D225">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质疑供应商：</w:t>
      </w:r>
      <w:r>
        <w:rPr>
          <w:rFonts w:hint="eastAsia" w:ascii="宋体" w:hAnsi="宋体" w:cs="宋体"/>
          <w:sz w:val="24"/>
          <w:szCs w:val="24"/>
          <w:highlight w:val="none"/>
          <w:u w:val="dotted"/>
        </w:rPr>
        <w:t xml:space="preserve">                                        </w:t>
      </w:r>
    </w:p>
    <w:p w14:paraId="352551DB">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6A96BDF6">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52080C84">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p>
    <w:p w14:paraId="612BBEE4">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19B55DE7">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 xml:space="preserve">地址： </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p>
    <w:p w14:paraId="63CC2720">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二、质疑项目基本情况</w:t>
      </w:r>
    </w:p>
    <w:p w14:paraId="38A29A83">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质疑项目的名称：</w:t>
      </w:r>
      <w:r>
        <w:rPr>
          <w:rFonts w:hint="eastAsia" w:ascii="宋体" w:hAnsi="宋体" w:cs="宋体"/>
          <w:sz w:val="24"/>
          <w:szCs w:val="24"/>
          <w:highlight w:val="none"/>
          <w:u w:val="dotted"/>
        </w:rPr>
        <w:t xml:space="preserve">                                      </w:t>
      </w:r>
    </w:p>
    <w:p w14:paraId="6B9E7F9D">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质疑项目的编号：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416A39FE">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p>
    <w:p w14:paraId="16088445">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采购文件获取日期：</w:t>
      </w:r>
      <w:r>
        <w:rPr>
          <w:rFonts w:hint="eastAsia" w:ascii="宋体" w:hAnsi="宋体" w:cs="宋体"/>
          <w:sz w:val="24"/>
          <w:szCs w:val="24"/>
          <w:highlight w:val="none"/>
          <w:u w:val="dotted"/>
        </w:rPr>
        <w:t xml:space="preserve">                                           </w:t>
      </w:r>
    </w:p>
    <w:p w14:paraId="5A330D34">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三、质疑事项具体内容</w:t>
      </w:r>
    </w:p>
    <w:p w14:paraId="03B9EEEE">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质疑事项1：</w:t>
      </w:r>
      <w:r>
        <w:rPr>
          <w:rFonts w:hint="eastAsia" w:ascii="宋体" w:hAnsi="宋体" w:cs="宋体"/>
          <w:sz w:val="24"/>
          <w:szCs w:val="24"/>
          <w:highlight w:val="none"/>
          <w:u w:val="dotted"/>
        </w:rPr>
        <w:t xml:space="preserve">                                         </w:t>
      </w:r>
    </w:p>
    <w:p w14:paraId="037581DD">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74C2515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u w:val="dotted"/>
        </w:rPr>
        <w:t xml:space="preserve">                                                       </w:t>
      </w:r>
    </w:p>
    <w:p w14:paraId="7944C1A3">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55AE3C4C">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7C68C560">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质疑事项2</w:t>
      </w:r>
    </w:p>
    <w:p w14:paraId="7426267A">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w:t>
      </w:r>
    </w:p>
    <w:p w14:paraId="46F13932">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四、与质疑事项相关的质疑请求</w:t>
      </w:r>
    </w:p>
    <w:p w14:paraId="27525714">
      <w:pPr>
        <w:adjustRightInd w:val="0"/>
        <w:snapToGrid w:val="0"/>
        <w:spacing w:line="360" w:lineRule="auto"/>
        <w:rPr>
          <w:rFonts w:ascii="宋体" w:hAnsi="宋体" w:cs="宋体"/>
          <w:sz w:val="24"/>
          <w:szCs w:val="24"/>
          <w:highlight w:val="none"/>
          <w:u w:val="dotted"/>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p>
    <w:p w14:paraId="67F0F4FA">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55573177">
      <w:pPr>
        <w:rPr>
          <w:rFonts w:ascii="宋体" w:hAnsi="宋体" w:cs="宋体"/>
          <w:sz w:val="24"/>
          <w:szCs w:val="24"/>
          <w:highlight w:val="none"/>
        </w:rPr>
      </w:pPr>
      <w:r>
        <w:rPr>
          <w:rFonts w:hint="eastAsia" w:ascii="宋体" w:hAnsi="宋体" w:cs="宋体"/>
          <w:sz w:val="24"/>
          <w:szCs w:val="24"/>
          <w:highlight w:val="none"/>
        </w:rPr>
        <w:t xml:space="preserve">日期：    </w:t>
      </w:r>
    </w:p>
    <w:p w14:paraId="051978A0">
      <w:pPr>
        <w:jc w:val="center"/>
        <w:rPr>
          <w:rFonts w:ascii="宋体" w:hAnsi="宋体" w:cs="宋体"/>
          <w:b/>
          <w:sz w:val="44"/>
          <w:szCs w:val="44"/>
          <w:highlight w:val="none"/>
        </w:rPr>
      </w:pPr>
    </w:p>
    <w:p w14:paraId="0757C00B">
      <w:pPr>
        <w:rPr>
          <w:rFonts w:ascii="宋体" w:hAnsi="宋体" w:cs="宋体"/>
          <w:b/>
          <w:sz w:val="44"/>
          <w:szCs w:val="44"/>
          <w:highlight w:val="none"/>
        </w:rPr>
      </w:pPr>
      <w:r>
        <w:rPr>
          <w:rFonts w:hint="eastAsia" w:ascii="宋体" w:hAnsi="宋体" w:cs="宋体"/>
          <w:b/>
          <w:sz w:val="44"/>
          <w:szCs w:val="44"/>
          <w:highlight w:val="none"/>
        </w:rPr>
        <w:br w:type="page"/>
      </w:r>
    </w:p>
    <w:p w14:paraId="2B370DCA">
      <w:pPr>
        <w:jc w:val="center"/>
        <w:rPr>
          <w:rFonts w:ascii="宋体" w:hAnsi="宋体" w:cs="宋体"/>
          <w:b/>
          <w:sz w:val="44"/>
          <w:szCs w:val="44"/>
          <w:highlight w:val="none"/>
        </w:rPr>
      </w:pPr>
      <w:r>
        <w:rPr>
          <w:rFonts w:hint="eastAsia" w:ascii="宋体" w:hAnsi="宋体" w:cs="宋体"/>
          <w:b/>
          <w:sz w:val="44"/>
          <w:szCs w:val="44"/>
          <w:highlight w:val="none"/>
        </w:rPr>
        <w:t>投诉书范本</w:t>
      </w:r>
    </w:p>
    <w:p w14:paraId="67555577">
      <w:pPr>
        <w:rPr>
          <w:rFonts w:ascii="宋体" w:hAnsi="宋体" w:cs="宋体"/>
          <w:sz w:val="24"/>
          <w:szCs w:val="24"/>
          <w:highlight w:val="none"/>
        </w:rPr>
      </w:pPr>
      <w:r>
        <w:rPr>
          <w:rFonts w:hint="eastAsia" w:ascii="宋体" w:hAnsi="宋体" w:cs="宋体"/>
          <w:sz w:val="24"/>
          <w:szCs w:val="24"/>
          <w:highlight w:val="none"/>
        </w:rPr>
        <w:t>一、投诉相关主体基本情况</w:t>
      </w:r>
    </w:p>
    <w:p w14:paraId="199072FA">
      <w:pPr>
        <w:rPr>
          <w:rFonts w:ascii="宋体" w:hAnsi="宋体" w:cs="宋体"/>
          <w:sz w:val="24"/>
          <w:szCs w:val="24"/>
          <w:highlight w:val="none"/>
          <w:u w:val="dotted"/>
        </w:rPr>
      </w:pPr>
      <w:r>
        <w:rPr>
          <w:rFonts w:hint="eastAsia" w:ascii="宋体" w:hAnsi="宋体" w:cs="宋体"/>
          <w:sz w:val="24"/>
          <w:szCs w:val="24"/>
          <w:highlight w:val="none"/>
        </w:rPr>
        <w:t>投诉人：</w:t>
      </w:r>
      <w:r>
        <w:rPr>
          <w:rFonts w:hint="eastAsia" w:ascii="宋体" w:hAnsi="宋体" w:cs="宋体"/>
          <w:sz w:val="24"/>
          <w:szCs w:val="24"/>
          <w:highlight w:val="none"/>
          <w:u w:val="dotted"/>
        </w:rPr>
        <w:t xml:space="preserve">                                               </w:t>
      </w:r>
    </w:p>
    <w:p w14:paraId="29EC40C6">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15F529E7">
      <w:pPr>
        <w:tabs>
          <w:tab w:val="left" w:pos="6510"/>
        </w:tabs>
        <w:jc w:val="left"/>
        <w:rPr>
          <w:rFonts w:ascii="宋体" w:hAnsi="宋体" w:cs="宋体"/>
          <w:sz w:val="24"/>
          <w:szCs w:val="24"/>
          <w:highlight w:val="none"/>
        </w:rPr>
      </w:pPr>
      <w:r>
        <w:rPr>
          <w:rFonts w:hint="eastAsia" w:ascii="宋体" w:hAnsi="宋体" w:cs="宋体"/>
          <w:sz w:val="24"/>
          <w:szCs w:val="24"/>
          <w:highlight w:val="none"/>
        </w:rPr>
        <w:t>法定代表人/主要负责人：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60572890">
      <w:pPr>
        <w:tabs>
          <w:tab w:val="left" w:pos="6510"/>
        </w:tabs>
        <w:rPr>
          <w:rFonts w:ascii="宋体" w:hAnsi="宋体" w:cs="宋体"/>
          <w:sz w:val="24"/>
          <w:szCs w:val="24"/>
          <w:highlight w:val="none"/>
          <w:u w:val="dotted"/>
        </w:rPr>
      </w:pP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01694C42">
      <w:pPr>
        <w:rPr>
          <w:rFonts w:ascii="宋体" w:hAnsi="宋体" w:cs="宋体"/>
          <w:sz w:val="24"/>
          <w:szCs w:val="24"/>
          <w:highlight w:val="none"/>
          <w:u w:val="dotted"/>
        </w:rPr>
      </w:pPr>
      <w:r>
        <w:rPr>
          <w:rFonts w:hint="eastAsia" w:ascii="宋体" w:hAnsi="宋体" w:cs="宋体"/>
          <w:sz w:val="24"/>
          <w:szCs w:val="24"/>
          <w:highlight w:val="none"/>
        </w:rPr>
        <w:t>授权代表：</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p>
    <w:p w14:paraId="30D93F4B">
      <w:pPr>
        <w:rPr>
          <w:rFonts w:ascii="宋体" w:hAnsi="宋体" w:cs="宋体"/>
          <w:sz w:val="24"/>
          <w:szCs w:val="24"/>
          <w:highlight w:val="none"/>
          <w:u w:val="dotted"/>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dotted"/>
        </w:rPr>
        <w:t xml:space="preserve">                   </w:t>
      </w:r>
    </w:p>
    <w:p w14:paraId="77A9FA42">
      <w:pPr>
        <w:rPr>
          <w:rFonts w:ascii="宋体" w:hAnsi="宋体" w:cs="宋体"/>
          <w:sz w:val="24"/>
          <w:szCs w:val="24"/>
          <w:highlight w:val="none"/>
          <w:u w:val="single"/>
        </w:rPr>
      </w:pPr>
      <w:r>
        <w:rPr>
          <w:rFonts w:hint="eastAsia" w:ascii="宋体" w:hAnsi="宋体" w:cs="宋体"/>
          <w:sz w:val="24"/>
          <w:szCs w:val="24"/>
          <w:highlight w:val="none"/>
        </w:rPr>
        <w:t>被投诉人1：</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0534A86C">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31F269DE">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7A6607BD">
      <w:pPr>
        <w:rPr>
          <w:rFonts w:ascii="宋体" w:hAnsi="宋体" w:cs="宋体"/>
          <w:sz w:val="24"/>
          <w:szCs w:val="24"/>
          <w:highlight w:val="none"/>
        </w:rPr>
      </w:pPr>
      <w:r>
        <w:rPr>
          <w:rFonts w:hint="eastAsia" w:ascii="宋体" w:hAnsi="宋体" w:cs="宋体"/>
          <w:sz w:val="24"/>
          <w:szCs w:val="24"/>
          <w:highlight w:val="none"/>
        </w:rPr>
        <w:t>被投诉人2</w:t>
      </w:r>
    </w:p>
    <w:p w14:paraId="3EE51D7D">
      <w:pPr>
        <w:rPr>
          <w:rFonts w:ascii="宋体" w:hAnsi="宋体" w:cs="宋体"/>
          <w:sz w:val="24"/>
          <w:szCs w:val="24"/>
          <w:highlight w:val="none"/>
          <w:u w:val="dotted"/>
        </w:rPr>
      </w:pPr>
      <w:r>
        <w:rPr>
          <w:rFonts w:hint="eastAsia" w:ascii="宋体" w:hAnsi="宋体" w:cs="宋体"/>
          <w:sz w:val="24"/>
          <w:szCs w:val="24"/>
          <w:highlight w:val="none"/>
        </w:rPr>
        <w:t>……</w:t>
      </w:r>
    </w:p>
    <w:p w14:paraId="5862A8A4">
      <w:pPr>
        <w:rPr>
          <w:rFonts w:ascii="宋体" w:hAnsi="宋体" w:cs="宋体"/>
          <w:sz w:val="24"/>
          <w:szCs w:val="24"/>
          <w:highlight w:val="none"/>
          <w:u w:val="single"/>
        </w:rPr>
      </w:pPr>
      <w:r>
        <w:rPr>
          <w:rFonts w:hint="eastAsia" w:ascii="宋体" w:hAnsi="宋体" w:cs="宋体"/>
          <w:sz w:val="24"/>
          <w:szCs w:val="24"/>
          <w:highlight w:val="none"/>
        </w:rPr>
        <w:t>相关供应商：</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4FBCCE2B">
      <w:pPr>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dotted"/>
        </w:rPr>
        <w:t xml:space="preserve">                             </w:t>
      </w:r>
      <w:r>
        <w:rPr>
          <w:rFonts w:hint="eastAsia" w:ascii="宋体" w:hAnsi="宋体" w:cs="宋体"/>
          <w:sz w:val="24"/>
          <w:szCs w:val="24"/>
          <w:highlight w:val="none"/>
        </w:rPr>
        <w:t>邮编：</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584BE157">
      <w:pPr>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dotted"/>
        </w:rPr>
        <w:t xml:space="preserve">               </w:t>
      </w:r>
      <w:r>
        <w:rPr>
          <w:rFonts w:hint="eastAsia" w:ascii="宋体" w:hAnsi="宋体" w:cs="宋体"/>
          <w:sz w:val="24"/>
          <w:szCs w:val="24"/>
          <w:highlight w:val="none"/>
        </w:rPr>
        <w:t>联系电话：</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6DA05F1D">
      <w:pPr>
        <w:rPr>
          <w:rFonts w:ascii="宋体" w:hAnsi="宋体" w:cs="宋体"/>
          <w:sz w:val="24"/>
          <w:szCs w:val="24"/>
          <w:highlight w:val="none"/>
        </w:rPr>
      </w:pPr>
      <w:r>
        <w:rPr>
          <w:rFonts w:hint="eastAsia" w:ascii="宋体" w:hAnsi="宋体" w:cs="宋体"/>
          <w:sz w:val="24"/>
          <w:szCs w:val="24"/>
          <w:highlight w:val="none"/>
        </w:rPr>
        <w:t>二、投诉项目基本情况</w:t>
      </w:r>
    </w:p>
    <w:p w14:paraId="57EF8BC0">
      <w:pPr>
        <w:rPr>
          <w:rFonts w:ascii="宋体" w:hAnsi="宋体" w:cs="宋体"/>
          <w:sz w:val="24"/>
          <w:szCs w:val="24"/>
          <w:highlight w:val="none"/>
          <w:u w:val="dotted"/>
        </w:rPr>
      </w:pPr>
      <w:r>
        <w:rPr>
          <w:rFonts w:hint="eastAsia" w:ascii="宋体" w:hAnsi="宋体" w:cs="宋体"/>
          <w:sz w:val="24"/>
          <w:szCs w:val="24"/>
          <w:highlight w:val="none"/>
        </w:rPr>
        <w:t>采购项目名称：</w:t>
      </w:r>
      <w:r>
        <w:rPr>
          <w:rFonts w:hint="eastAsia" w:ascii="宋体" w:hAnsi="宋体" w:cs="宋体"/>
          <w:sz w:val="24"/>
          <w:szCs w:val="24"/>
          <w:highlight w:val="none"/>
          <w:u w:val="dotted"/>
        </w:rPr>
        <w:t xml:space="preserve">                                        </w:t>
      </w:r>
    </w:p>
    <w:p w14:paraId="2828417A">
      <w:pPr>
        <w:rPr>
          <w:rFonts w:ascii="宋体" w:hAnsi="宋体" w:cs="宋体"/>
          <w:sz w:val="24"/>
          <w:szCs w:val="24"/>
          <w:highlight w:val="none"/>
          <w:u w:val="single"/>
        </w:rPr>
      </w:pPr>
      <w:r>
        <w:rPr>
          <w:rFonts w:hint="eastAsia" w:ascii="宋体" w:hAnsi="宋体" w:cs="宋体"/>
          <w:sz w:val="24"/>
          <w:szCs w:val="24"/>
          <w:highlight w:val="none"/>
        </w:rPr>
        <w:t>采购项目编号：</w:t>
      </w:r>
      <w:r>
        <w:rPr>
          <w:rFonts w:hint="eastAsia" w:ascii="宋体" w:hAnsi="宋体" w:cs="宋体"/>
          <w:sz w:val="24"/>
          <w:szCs w:val="24"/>
          <w:highlight w:val="none"/>
          <w:u w:val="dotted"/>
        </w:rPr>
        <w:t xml:space="preserve">                 </w:t>
      </w:r>
      <w:r>
        <w:rPr>
          <w:rFonts w:hint="eastAsia" w:ascii="宋体" w:hAnsi="宋体" w:cs="宋体"/>
          <w:sz w:val="24"/>
          <w:szCs w:val="24"/>
          <w:highlight w:val="none"/>
        </w:rPr>
        <w:t>包号：</w:t>
      </w:r>
      <w:r>
        <w:rPr>
          <w:rFonts w:hint="eastAsia" w:ascii="宋体" w:hAnsi="宋体" w:cs="宋体"/>
          <w:sz w:val="24"/>
          <w:szCs w:val="24"/>
          <w:highlight w:val="none"/>
          <w:u w:val="dotted"/>
        </w:rPr>
        <w:t xml:space="preserve">              </w:t>
      </w:r>
    </w:p>
    <w:p w14:paraId="4907389F">
      <w:pPr>
        <w:rPr>
          <w:rFonts w:ascii="宋体" w:hAnsi="宋体" w:cs="宋体"/>
          <w:sz w:val="24"/>
          <w:szCs w:val="24"/>
          <w:highlight w:val="none"/>
        </w:rPr>
      </w:pPr>
      <w:r>
        <w:rPr>
          <w:rFonts w:hint="eastAsia" w:ascii="宋体" w:hAnsi="宋体" w:cs="宋体"/>
          <w:sz w:val="24"/>
          <w:szCs w:val="24"/>
          <w:highlight w:val="none"/>
        </w:rPr>
        <w:t>采购人名称：</w:t>
      </w:r>
      <w:r>
        <w:rPr>
          <w:rFonts w:hint="eastAsia" w:ascii="宋体" w:hAnsi="宋体" w:cs="宋体"/>
          <w:sz w:val="24"/>
          <w:szCs w:val="24"/>
          <w:highlight w:val="none"/>
          <w:u w:val="dotted"/>
        </w:rPr>
        <w:t xml:space="preserve">                                           </w:t>
      </w:r>
      <w:r>
        <w:rPr>
          <w:rFonts w:hint="eastAsia" w:ascii="宋体" w:hAnsi="宋体" w:cs="宋体"/>
          <w:sz w:val="24"/>
          <w:szCs w:val="24"/>
          <w:highlight w:val="none"/>
          <w:u w:val="single"/>
        </w:rPr>
        <w:t xml:space="preserve">  </w:t>
      </w:r>
    </w:p>
    <w:p w14:paraId="733445D9">
      <w:pPr>
        <w:rPr>
          <w:rFonts w:ascii="宋体" w:hAnsi="宋体" w:cs="宋体"/>
          <w:sz w:val="24"/>
          <w:szCs w:val="24"/>
          <w:highlight w:val="none"/>
          <w:u w:val="single"/>
        </w:rPr>
      </w:pPr>
      <w:r>
        <w:rPr>
          <w:rFonts w:hint="eastAsia" w:ascii="宋体" w:hAnsi="宋体" w:cs="宋体"/>
          <w:sz w:val="24"/>
          <w:szCs w:val="24"/>
          <w:highlight w:val="none"/>
        </w:rPr>
        <w:t>代理机构名称：</w:t>
      </w:r>
      <w:r>
        <w:rPr>
          <w:rFonts w:hint="eastAsia" w:ascii="宋体" w:hAnsi="宋体" w:cs="宋体"/>
          <w:sz w:val="24"/>
          <w:szCs w:val="24"/>
          <w:highlight w:val="none"/>
          <w:u w:val="dotted"/>
        </w:rPr>
        <w:t xml:space="preserve">                                         </w:t>
      </w:r>
    </w:p>
    <w:p w14:paraId="116BE5E3">
      <w:pPr>
        <w:rPr>
          <w:rFonts w:ascii="宋体" w:hAnsi="宋体" w:cs="宋体"/>
          <w:sz w:val="24"/>
          <w:szCs w:val="24"/>
          <w:highlight w:val="none"/>
          <w:u w:val="dotted"/>
        </w:rPr>
      </w:pPr>
      <w:r>
        <w:rPr>
          <w:rFonts w:hint="eastAsia" w:ascii="宋体" w:hAnsi="宋体" w:cs="宋体"/>
          <w:sz w:val="24"/>
          <w:szCs w:val="24"/>
          <w:highlight w:val="none"/>
        </w:rPr>
        <w:t>采购文件公告: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6F0BCF24">
      <w:pPr>
        <w:rPr>
          <w:rFonts w:ascii="宋体" w:hAnsi="宋体" w:cs="宋体"/>
          <w:sz w:val="24"/>
          <w:szCs w:val="24"/>
          <w:highlight w:val="none"/>
          <w:u w:val="single"/>
        </w:rPr>
      </w:pPr>
      <w:r>
        <w:rPr>
          <w:rFonts w:hint="eastAsia" w:ascii="宋体" w:hAnsi="宋体" w:cs="宋体"/>
          <w:sz w:val="24"/>
          <w:szCs w:val="24"/>
          <w:highlight w:val="none"/>
        </w:rPr>
        <w:t>采购结果公告:</w:t>
      </w:r>
      <w:r>
        <w:rPr>
          <w:rFonts w:hint="eastAsia" w:ascii="宋体" w:hAnsi="宋体" w:cs="宋体"/>
          <w:sz w:val="24"/>
          <w:szCs w:val="24"/>
          <w:highlight w:val="none"/>
          <w:u w:val="dotted"/>
        </w:rPr>
        <w:t xml:space="preserve">是/否 </w:t>
      </w:r>
      <w:r>
        <w:rPr>
          <w:rFonts w:hint="eastAsia" w:ascii="宋体" w:hAnsi="宋体" w:cs="宋体"/>
          <w:sz w:val="24"/>
          <w:szCs w:val="24"/>
          <w:highlight w:val="none"/>
        </w:rPr>
        <w:t>公告期限：</w:t>
      </w:r>
      <w:r>
        <w:rPr>
          <w:rFonts w:hint="eastAsia" w:ascii="宋体" w:hAnsi="宋体" w:cs="宋体"/>
          <w:sz w:val="24"/>
          <w:szCs w:val="24"/>
          <w:highlight w:val="none"/>
          <w:u w:val="dotted"/>
        </w:rPr>
        <w:t xml:space="preserve">                        </w:t>
      </w:r>
    </w:p>
    <w:p w14:paraId="33A3494C">
      <w:pPr>
        <w:rPr>
          <w:rFonts w:ascii="宋体" w:hAnsi="宋体" w:cs="宋体"/>
          <w:sz w:val="24"/>
          <w:szCs w:val="24"/>
          <w:highlight w:val="none"/>
        </w:rPr>
      </w:pPr>
      <w:r>
        <w:rPr>
          <w:rFonts w:hint="eastAsia" w:ascii="宋体" w:hAnsi="宋体" w:cs="宋体"/>
          <w:sz w:val="24"/>
          <w:szCs w:val="24"/>
          <w:highlight w:val="none"/>
        </w:rPr>
        <w:t>三、质疑基本情况</w:t>
      </w:r>
    </w:p>
    <w:p w14:paraId="30A92374">
      <w:pPr>
        <w:ind w:firstLine="480" w:firstLineChars="200"/>
        <w:rPr>
          <w:rFonts w:ascii="宋体" w:hAnsi="宋体" w:cs="宋体"/>
          <w:sz w:val="24"/>
          <w:szCs w:val="24"/>
          <w:highlight w:val="none"/>
          <w:u w:val="dotted"/>
        </w:rPr>
      </w:pPr>
      <w:r>
        <w:rPr>
          <w:rFonts w:hint="eastAsia" w:ascii="宋体" w:hAnsi="宋体" w:cs="宋体"/>
          <w:sz w:val="24"/>
          <w:szCs w:val="24"/>
          <w:highlight w:val="none"/>
        </w:rPr>
        <w:t>投诉人于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日,向</w:t>
      </w:r>
      <w:r>
        <w:rPr>
          <w:rFonts w:hint="eastAsia" w:ascii="宋体" w:hAnsi="宋体" w:cs="宋体"/>
          <w:sz w:val="24"/>
          <w:szCs w:val="24"/>
          <w:highlight w:val="none"/>
          <w:u w:val="dotted"/>
        </w:rPr>
        <w:t xml:space="preserve">                   </w:t>
      </w:r>
      <w:r>
        <w:rPr>
          <w:rFonts w:hint="eastAsia" w:ascii="宋体" w:hAnsi="宋体" w:cs="宋体"/>
          <w:sz w:val="24"/>
          <w:szCs w:val="24"/>
          <w:highlight w:val="none"/>
        </w:rPr>
        <w:t>提出质疑，质疑事项为：</w:t>
      </w:r>
      <w:r>
        <w:rPr>
          <w:rFonts w:hint="eastAsia" w:ascii="宋体" w:hAnsi="宋体" w:cs="宋体"/>
          <w:sz w:val="24"/>
          <w:szCs w:val="24"/>
          <w:highlight w:val="none"/>
          <w:u w:val="dotted"/>
        </w:rPr>
        <w:t xml:space="preserve">                                </w:t>
      </w:r>
    </w:p>
    <w:p w14:paraId="35534793">
      <w:pPr>
        <w:rPr>
          <w:rFonts w:ascii="宋体" w:hAnsi="宋体" w:cs="宋体"/>
          <w:sz w:val="24"/>
          <w:szCs w:val="24"/>
          <w:highlight w:val="none"/>
          <w:u w:val="dotted"/>
        </w:rPr>
      </w:pP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7C2E87BA">
      <w:pPr>
        <w:ind w:firstLine="360" w:firstLineChars="150"/>
        <w:rPr>
          <w:rFonts w:ascii="宋体" w:hAnsi="宋体" w:cs="宋体"/>
          <w:sz w:val="24"/>
          <w:szCs w:val="24"/>
          <w:highlight w:val="none"/>
        </w:rPr>
      </w:pPr>
      <w:r>
        <w:rPr>
          <w:rFonts w:hint="eastAsia" w:ascii="宋体" w:hAnsi="宋体" w:cs="宋体"/>
          <w:sz w:val="24"/>
          <w:szCs w:val="24"/>
          <w:highlight w:val="none"/>
          <w:u w:val="dotted"/>
        </w:rPr>
        <w:t>采购人/代理机构</w:t>
      </w:r>
      <w:r>
        <w:rPr>
          <w:rFonts w:hint="eastAsia" w:ascii="宋体" w:hAnsi="宋体" w:cs="宋体"/>
          <w:sz w:val="24"/>
          <w:szCs w:val="24"/>
          <w:highlight w:val="none"/>
        </w:rPr>
        <w:t>于</w:t>
      </w:r>
      <w:r>
        <w:rPr>
          <w:rFonts w:hint="eastAsia" w:ascii="宋体" w:hAnsi="宋体" w:cs="宋体"/>
          <w:sz w:val="24"/>
          <w:szCs w:val="24"/>
          <w:highlight w:val="none"/>
          <w:u w:val="dotted"/>
        </w:rPr>
        <w:t xml:space="preserve">   </w:t>
      </w:r>
      <w:r>
        <w:rPr>
          <w:rFonts w:hint="eastAsia" w:ascii="宋体" w:hAnsi="宋体" w:cs="宋体"/>
          <w:sz w:val="24"/>
          <w:szCs w:val="24"/>
          <w:highlight w:val="none"/>
        </w:rPr>
        <w:t>年</w:t>
      </w:r>
      <w:r>
        <w:rPr>
          <w:rFonts w:hint="eastAsia" w:ascii="宋体" w:hAnsi="宋体" w:cs="宋体"/>
          <w:sz w:val="24"/>
          <w:szCs w:val="24"/>
          <w:highlight w:val="none"/>
          <w:u w:val="dotted"/>
        </w:rPr>
        <w:t xml:space="preserve">   </w:t>
      </w:r>
      <w:r>
        <w:rPr>
          <w:rFonts w:hint="eastAsia" w:ascii="宋体" w:hAnsi="宋体" w:cs="宋体"/>
          <w:sz w:val="24"/>
          <w:szCs w:val="24"/>
          <w:highlight w:val="none"/>
        </w:rPr>
        <w:t>月</w:t>
      </w:r>
      <w:r>
        <w:rPr>
          <w:rFonts w:hint="eastAsia" w:ascii="宋体" w:hAnsi="宋体" w:cs="宋体"/>
          <w:sz w:val="24"/>
          <w:szCs w:val="24"/>
          <w:highlight w:val="none"/>
          <w:u w:val="dotted"/>
        </w:rPr>
        <w:t xml:space="preserve">   </w:t>
      </w:r>
      <w:r>
        <w:rPr>
          <w:rFonts w:hint="eastAsia" w:ascii="宋体" w:hAnsi="宋体" w:cs="宋体"/>
          <w:sz w:val="24"/>
          <w:szCs w:val="24"/>
          <w:highlight w:val="none"/>
        </w:rPr>
        <w:t>日,就质疑事项作出了答复/没有在法定期限内作出答复。</w:t>
      </w:r>
    </w:p>
    <w:p w14:paraId="406D5920">
      <w:pPr>
        <w:rPr>
          <w:rFonts w:ascii="宋体" w:hAnsi="宋体" w:cs="宋体"/>
          <w:sz w:val="24"/>
          <w:szCs w:val="24"/>
          <w:highlight w:val="none"/>
        </w:rPr>
      </w:pPr>
      <w:r>
        <w:rPr>
          <w:rFonts w:hint="eastAsia" w:ascii="宋体" w:hAnsi="宋体" w:cs="宋体"/>
          <w:sz w:val="24"/>
          <w:szCs w:val="24"/>
          <w:highlight w:val="none"/>
        </w:rPr>
        <w:t>四、投诉事项具体内容</w:t>
      </w:r>
    </w:p>
    <w:p w14:paraId="1DEB9147">
      <w:pPr>
        <w:rPr>
          <w:rFonts w:ascii="宋体" w:hAnsi="宋体" w:cs="宋体"/>
          <w:sz w:val="24"/>
          <w:szCs w:val="24"/>
          <w:highlight w:val="none"/>
          <w:u w:val="single"/>
        </w:rPr>
      </w:pPr>
      <w:r>
        <w:rPr>
          <w:rFonts w:hint="eastAsia" w:ascii="宋体" w:hAnsi="宋体" w:cs="宋体"/>
          <w:sz w:val="24"/>
          <w:szCs w:val="24"/>
          <w:highlight w:val="none"/>
        </w:rPr>
        <w:t>投诉事项 1：</w:t>
      </w:r>
      <w:r>
        <w:rPr>
          <w:rFonts w:hint="eastAsia" w:ascii="宋体" w:hAnsi="宋体" w:cs="宋体"/>
          <w:sz w:val="24"/>
          <w:szCs w:val="24"/>
          <w:highlight w:val="none"/>
          <w:u w:val="dotted"/>
        </w:rPr>
        <w:t xml:space="preserve">                                       </w:t>
      </w:r>
    </w:p>
    <w:p w14:paraId="4FD1939F">
      <w:pPr>
        <w:rPr>
          <w:rFonts w:ascii="宋体" w:hAnsi="宋体" w:cs="宋体"/>
          <w:sz w:val="24"/>
          <w:szCs w:val="24"/>
          <w:highlight w:val="none"/>
        </w:rPr>
      </w:pPr>
      <w:r>
        <w:rPr>
          <w:rFonts w:hint="eastAsia" w:ascii="宋体" w:hAnsi="宋体" w:cs="宋体"/>
          <w:sz w:val="24"/>
          <w:szCs w:val="24"/>
          <w:highlight w:val="none"/>
        </w:rPr>
        <w:t>事实依据：</w:t>
      </w:r>
      <w:r>
        <w:rPr>
          <w:rFonts w:hint="eastAsia" w:ascii="宋体" w:hAnsi="宋体" w:cs="宋体"/>
          <w:sz w:val="24"/>
          <w:szCs w:val="24"/>
          <w:highlight w:val="none"/>
          <w:u w:val="dotted"/>
        </w:rPr>
        <w:t xml:space="preserve">                                         </w:t>
      </w:r>
    </w:p>
    <w:p w14:paraId="060B378A">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14C2A32A">
      <w:pPr>
        <w:rPr>
          <w:rFonts w:ascii="宋体" w:hAnsi="宋体" w:cs="宋体"/>
          <w:sz w:val="24"/>
          <w:szCs w:val="24"/>
          <w:highlight w:val="none"/>
          <w:u w:val="single"/>
        </w:rPr>
      </w:pPr>
      <w:r>
        <w:rPr>
          <w:rFonts w:hint="eastAsia" w:ascii="宋体" w:hAnsi="宋体" w:cs="宋体"/>
          <w:sz w:val="24"/>
          <w:szCs w:val="24"/>
          <w:highlight w:val="none"/>
        </w:rPr>
        <w:t>法律依据：</w:t>
      </w:r>
      <w:r>
        <w:rPr>
          <w:rFonts w:hint="eastAsia" w:ascii="宋体" w:hAnsi="宋体" w:cs="宋体"/>
          <w:sz w:val="24"/>
          <w:szCs w:val="24"/>
          <w:highlight w:val="none"/>
          <w:u w:val="dotted"/>
        </w:rPr>
        <w:t xml:space="preserve">                                          </w:t>
      </w:r>
    </w:p>
    <w:p w14:paraId="6FED597C">
      <w:pPr>
        <w:rPr>
          <w:rFonts w:ascii="宋体" w:hAnsi="宋体" w:cs="宋体"/>
          <w:sz w:val="24"/>
          <w:szCs w:val="24"/>
          <w:highlight w:val="none"/>
          <w:u w:val="dotted"/>
        </w:rPr>
      </w:pPr>
      <w:r>
        <w:rPr>
          <w:rFonts w:hint="eastAsia" w:ascii="宋体" w:hAnsi="宋体" w:cs="宋体"/>
          <w:sz w:val="24"/>
          <w:szCs w:val="24"/>
          <w:highlight w:val="none"/>
          <w:u w:val="dotted"/>
        </w:rPr>
        <w:t xml:space="preserve">                                                      </w:t>
      </w:r>
    </w:p>
    <w:p w14:paraId="29E5397D">
      <w:pPr>
        <w:rPr>
          <w:rFonts w:ascii="宋体" w:hAnsi="宋体" w:cs="宋体"/>
          <w:sz w:val="24"/>
          <w:szCs w:val="24"/>
          <w:highlight w:val="none"/>
        </w:rPr>
      </w:pPr>
      <w:r>
        <w:rPr>
          <w:rFonts w:hint="eastAsia" w:ascii="宋体" w:hAnsi="宋体" w:cs="宋体"/>
          <w:sz w:val="24"/>
          <w:szCs w:val="24"/>
          <w:highlight w:val="none"/>
        </w:rPr>
        <w:t>投诉事项2</w:t>
      </w:r>
    </w:p>
    <w:p w14:paraId="3C4B903C">
      <w:pPr>
        <w:rPr>
          <w:rFonts w:ascii="宋体" w:hAnsi="宋体" w:cs="宋体"/>
          <w:sz w:val="24"/>
          <w:szCs w:val="24"/>
          <w:highlight w:val="none"/>
          <w:u w:val="dotted"/>
        </w:rPr>
      </w:pPr>
      <w:r>
        <w:rPr>
          <w:rFonts w:hint="eastAsia" w:ascii="宋体" w:hAnsi="宋体" w:cs="宋体"/>
          <w:sz w:val="24"/>
          <w:szCs w:val="24"/>
          <w:highlight w:val="none"/>
        </w:rPr>
        <w:t>……</w:t>
      </w:r>
    </w:p>
    <w:p w14:paraId="0EFFE099">
      <w:pPr>
        <w:rPr>
          <w:rFonts w:ascii="宋体" w:hAnsi="宋体" w:cs="宋体"/>
          <w:sz w:val="24"/>
          <w:szCs w:val="24"/>
          <w:highlight w:val="none"/>
        </w:rPr>
      </w:pPr>
      <w:r>
        <w:rPr>
          <w:rFonts w:hint="eastAsia" w:ascii="宋体" w:hAnsi="宋体" w:cs="宋体"/>
          <w:sz w:val="24"/>
          <w:szCs w:val="24"/>
          <w:highlight w:val="none"/>
        </w:rPr>
        <w:t>五、与投诉事项相关的投诉请求</w:t>
      </w:r>
    </w:p>
    <w:p w14:paraId="12CDF1C1">
      <w:pPr>
        <w:rPr>
          <w:rFonts w:ascii="宋体" w:hAnsi="宋体" w:cs="宋体"/>
          <w:sz w:val="24"/>
          <w:szCs w:val="24"/>
          <w:highlight w:val="none"/>
        </w:rPr>
      </w:pPr>
      <w:r>
        <w:rPr>
          <w:rFonts w:hint="eastAsia" w:ascii="宋体" w:hAnsi="宋体" w:cs="宋体"/>
          <w:sz w:val="24"/>
          <w:szCs w:val="24"/>
          <w:highlight w:val="none"/>
        </w:rPr>
        <w:t>请求：</w:t>
      </w:r>
      <w:r>
        <w:rPr>
          <w:rFonts w:hint="eastAsia" w:ascii="宋体" w:hAnsi="宋体" w:cs="宋体"/>
          <w:sz w:val="24"/>
          <w:szCs w:val="24"/>
          <w:highlight w:val="none"/>
          <w:u w:val="dotted"/>
        </w:rPr>
        <w:t xml:space="preserve">                                              </w:t>
      </w:r>
      <w:r>
        <w:rPr>
          <w:rFonts w:hint="eastAsia" w:ascii="宋体" w:hAnsi="宋体" w:cs="宋体"/>
          <w:sz w:val="24"/>
          <w:szCs w:val="24"/>
          <w:highlight w:val="none"/>
        </w:rPr>
        <w:t xml:space="preserve"> </w:t>
      </w:r>
    </w:p>
    <w:p w14:paraId="12F14702">
      <w:pPr>
        <w:rPr>
          <w:rFonts w:ascii="宋体" w:hAnsi="宋体" w:cs="宋体"/>
          <w:sz w:val="24"/>
          <w:szCs w:val="24"/>
          <w:highlight w:val="none"/>
          <w:u w:val="single"/>
        </w:rPr>
      </w:pPr>
      <w:r>
        <w:rPr>
          <w:rFonts w:hint="eastAsia" w:ascii="宋体" w:hAnsi="宋体" w:cs="宋体"/>
          <w:sz w:val="24"/>
          <w:szCs w:val="24"/>
          <w:highlight w:val="none"/>
        </w:rPr>
        <w:t xml:space="preserve">                                                                                                    </w:t>
      </w:r>
    </w:p>
    <w:p w14:paraId="0CDF9D48">
      <w:pPr>
        <w:rPr>
          <w:rFonts w:ascii="宋体" w:hAnsi="宋体" w:cs="宋体"/>
          <w:sz w:val="24"/>
          <w:szCs w:val="24"/>
          <w:highlight w:val="none"/>
        </w:rPr>
      </w:pPr>
      <w:r>
        <w:rPr>
          <w:rFonts w:hint="eastAsia" w:ascii="宋体" w:hAnsi="宋体" w:cs="宋体"/>
          <w:sz w:val="24"/>
          <w:szCs w:val="24"/>
          <w:highlight w:val="none"/>
        </w:rPr>
        <w:t xml:space="preserve">签字(签章)：                   公章：                      </w:t>
      </w:r>
    </w:p>
    <w:p w14:paraId="1D783D30">
      <w:pPr>
        <w:rPr>
          <w:rFonts w:ascii="宋体" w:hAnsi="宋体" w:cs="宋体"/>
          <w:sz w:val="18"/>
          <w:szCs w:val="21"/>
          <w:highlight w:val="none"/>
        </w:rPr>
      </w:pPr>
      <w:r>
        <w:rPr>
          <w:rFonts w:hint="eastAsia" w:ascii="宋体" w:hAnsi="宋体" w:cs="宋体"/>
          <w:sz w:val="24"/>
          <w:szCs w:val="24"/>
          <w:highlight w:val="none"/>
        </w:rPr>
        <w:t xml:space="preserve">日期：    </w:t>
      </w:r>
      <w:r>
        <w:rPr>
          <w:rFonts w:hint="eastAsia" w:ascii="宋体" w:hAnsi="宋体" w:cs="宋体"/>
          <w:sz w:val="18"/>
          <w:szCs w:val="21"/>
          <w:highlight w:val="none"/>
        </w:rPr>
        <w:t xml:space="preserve">                  </w:t>
      </w:r>
    </w:p>
    <w:p w14:paraId="26089E79">
      <w:pPr>
        <w:rPr>
          <w:sz w:val="18"/>
          <w:szCs w:val="20"/>
          <w:highlight w:val="none"/>
        </w:rPr>
      </w:pPr>
    </w:p>
    <w:p w14:paraId="35CA0CA3">
      <w:pPr>
        <w:rPr>
          <w:highlight w:val="none"/>
        </w:rPr>
      </w:pPr>
    </w:p>
    <w:sectPr>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8E04">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6C0D">
    <w:pPr>
      <w:pStyle w:val="1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230DA">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126230DA">
                    <w:pPr>
                      <w:pStyle w:val="11"/>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47DC">
    <w:pPr>
      <w:pStyle w:val="12"/>
      <w:pBdr>
        <w:bottom w:val="none" w:color="auto" w:sz="0" w:space="1"/>
      </w:pBdr>
      <w:ind w:left="4500" w:hanging="4500" w:hangingChars="250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48D8">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44D91"/>
    <w:rsid w:val="001325E4"/>
    <w:rsid w:val="00153AFF"/>
    <w:rsid w:val="002048B5"/>
    <w:rsid w:val="00221109"/>
    <w:rsid w:val="00241BE4"/>
    <w:rsid w:val="002A75AB"/>
    <w:rsid w:val="002E14FC"/>
    <w:rsid w:val="003F06CC"/>
    <w:rsid w:val="004241A6"/>
    <w:rsid w:val="004330F7"/>
    <w:rsid w:val="00570B94"/>
    <w:rsid w:val="006541B5"/>
    <w:rsid w:val="007149C1"/>
    <w:rsid w:val="007E3F29"/>
    <w:rsid w:val="00807648"/>
    <w:rsid w:val="00917AB2"/>
    <w:rsid w:val="00936303"/>
    <w:rsid w:val="00AE41DD"/>
    <w:rsid w:val="00B751F8"/>
    <w:rsid w:val="00C8543F"/>
    <w:rsid w:val="00E1457C"/>
    <w:rsid w:val="00E45E64"/>
    <w:rsid w:val="00E519D3"/>
    <w:rsid w:val="00E60368"/>
    <w:rsid w:val="00FF28F9"/>
    <w:rsid w:val="03F44D91"/>
    <w:rsid w:val="2A4B3152"/>
    <w:rsid w:val="2A8346D4"/>
    <w:rsid w:val="2BE50EED"/>
    <w:rsid w:val="37472931"/>
    <w:rsid w:val="383D64EA"/>
    <w:rsid w:val="3902576C"/>
    <w:rsid w:val="4CEE3B39"/>
    <w:rsid w:val="599A7185"/>
    <w:rsid w:val="5EB44658"/>
    <w:rsid w:val="60AE213F"/>
    <w:rsid w:val="635837E2"/>
    <w:rsid w:val="641D7217"/>
    <w:rsid w:val="651319EF"/>
    <w:rsid w:val="6DA7224F"/>
    <w:rsid w:val="6EED529A"/>
    <w:rsid w:val="70ED4030"/>
    <w:rsid w:val="7A49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4">
    <w:name w:val="heading 3"/>
    <w:basedOn w:val="1"/>
    <w:next w:val="1"/>
    <w:qFormat/>
    <w:uiPriority w:val="0"/>
    <w:pPr>
      <w:keepNext/>
      <w:spacing w:beforeLines="200" w:line="400" w:lineRule="exact"/>
      <w:jc w:val="center"/>
      <w:outlineLvl w:val="2"/>
    </w:pPr>
    <w:rPr>
      <w:b/>
      <w:bCs/>
      <w:sz w:val="24"/>
      <w:szCs w:val="2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eastAsia="仿宋_GB2312"/>
      <w:spacing w:val="-20"/>
      <w:sz w:val="28"/>
      <w:szCs w:val="20"/>
    </w:rPr>
  </w:style>
  <w:style w:type="paragraph" w:styleId="8">
    <w:name w:val="Body Text Indent"/>
    <w:basedOn w:val="1"/>
    <w:next w:val="9"/>
    <w:qFormat/>
    <w:uiPriority w:val="0"/>
    <w:pPr>
      <w:widowControl/>
      <w:ind w:firstLine="652" w:firstLineChars="233"/>
    </w:pPr>
    <w:rPr>
      <w:kern w:val="0"/>
      <w:sz w:val="28"/>
    </w:rPr>
  </w:style>
  <w:style w:type="paragraph" w:customStyle="1" w:styleId="9">
    <w:name w:val="font5"/>
    <w:basedOn w:val="1"/>
    <w:autoRedefine/>
    <w:qFormat/>
    <w:uiPriority w:val="0"/>
    <w:pPr>
      <w:widowControl/>
      <w:spacing w:before="100" w:beforeAutospacing="1" w:after="100" w:afterAutospacing="1"/>
      <w:jc w:val="left"/>
    </w:pPr>
    <w:rPr>
      <w:rFonts w:hint="eastAsia" w:hAnsi="宋体"/>
    </w:rPr>
  </w:style>
  <w:style w:type="paragraph" w:styleId="10">
    <w:name w:val="Plain Text"/>
    <w:basedOn w:val="1"/>
    <w:qFormat/>
    <w:uiPriority w:val="99"/>
    <w:rPr>
      <w:rFonts w:ascii="宋体" w:hAnsi="Courier New" w:cs="宋体"/>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8">
    <w:name w:val="Strong"/>
    <w:basedOn w:val="17"/>
    <w:qFormat/>
    <w:uiPriority w:val="0"/>
    <w:rPr>
      <w:bCs/>
    </w:rPr>
  </w:style>
  <w:style w:type="paragraph" w:customStyle="1" w:styleId="19">
    <w:name w:val="列出段落1"/>
    <w:basedOn w:val="1"/>
    <w:autoRedefine/>
    <w:qFormat/>
    <w:uiPriority w:val="34"/>
    <w:pPr>
      <w:ind w:firstLine="420" w:firstLineChars="200"/>
    </w:pPr>
  </w:style>
  <w:style w:type="paragraph" w:styleId="20">
    <w:name w:val="List Paragraph"/>
    <w:basedOn w:val="1"/>
    <w:autoRedefine/>
    <w:qFormat/>
    <w:uiPriority w:val="1"/>
    <w:pPr>
      <w:ind w:left="205" w:right="169" w:firstLine="655"/>
    </w:pPr>
    <w:rPr>
      <w:rFonts w:ascii="仿宋" w:hAnsi="仿宋" w:eastAsia="仿宋" w:cs="仿宋"/>
      <w:u w:val="single" w:color="000000"/>
      <w:lang w:val="zh-CN" w:bidi="zh-CN"/>
    </w:rPr>
  </w:style>
  <w:style w:type="paragraph" w:customStyle="1" w:styleId="21">
    <w:name w:val="列出段落11"/>
    <w:basedOn w:val="1"/>
    <w:autoRedefine/>
    <w:qFormat/>
    <w:uiPriority w:val="34"/>
    <w:pPr>
      <w:ind w:firstLine="420" w:firstLineChars="200"/>
    </w:pPr>
    <w:rPr>
      <w:rFonts w:ascii="Calibri" w:hAnsi="Calibri"/>
    </w:rPr>
  </w:style>
  <w:style w:type="paragraph" w:customStyle="1" w:styleId="22">
    <w:name w:val="List Paragraph1"/>
    <w:qFormat/>
    <w:uiPriority w:val="99"/>
    <w:pPr>
      <w:ind w:firstLine="420" w:firstLineChars="200"/>
    </w:pPr>
    <w:rPr>
      <w:rFonts w:ascii="Times New Roman" w:hAnsi="Times New Roman" w:eastAsia="宋体" w:cs="Times New Roman"/>
      <w:sz w:val="21"/>
      <w:szCs w:val="22"/>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13890</Words>
  <Characters>15113</Characters>
  <Lines>203</Lines>
  <Paragraphs>57</Paragraphs>
  <TotalTime>1</TotalTime>
  <ScaleCrop>false</ScaleCrop>
  <LinksUpToDate>false</LinksUpToDate>
  <CharactersWithSpaces>15324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2025-09-15T11:45:00Z</dcterms:created>
  <dc:creator>救赎</dc:creator>
  <cp:lastModifiedBy>救赎</cp:lastModifiedBy>
  <dcterms:modified xsi:type="dcterms:W3CDTF">2025-09-23T03:12:05Z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A8FDCAF52E4A4B04B20EE62969CE231D_13</vt:lpwstr>
  </property>
  <property fmtid="{D5CDD505-2E9C-101B-9397-08002B2CF9AE}" pid="4" name="KSOTemplateDocerSaveRecord">
    <vt:lpwstr>eyJoZGlkIjoiOWE5MzI2YTc0Yjc1ZGI0YzlkYmJiYzFlOGY1ODZkNjUiLCJ1c2VySWQiOiIxNTU5MDg0MTUyIn0=</vt:lpwstr>
  </property>
</Properties>
</file>