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905B">
      <w:pPr>
        <w:pageBreakBefore w:val="0"/>
        <w:numPr>
          <w:ilvl w:val="0"/>
          <w:numId w:val="0"/>
        </w:numPr>
        <w:kinsoku/>
        <w:wordWrap/>
        <w:overflowPunct/>
        <w:topLinePunct w:val="0"/>
        <w:autoSpaceDE/>
        <w:bidi w:val="0"/>
        <w:spacing w:line="240" w:lineRule="auto"/>
        <w:jc w:val="center"/>
        <w:textAlignment w:val="auto"/>
        <w:rPr>
          <w:rFonts w:hint="eastAsia" w:asciiTheme="majorEastAsia" w:hAnsiTheme="majorEastAsia" w:eastAsiaTheme="majorEastAsia" w:cstheme="majorEastAsia"/>
          <w:color w:val="auto"/>
          <w:sz w:val="52"/>
          <w:szCs w:val="52"/>
        </w:rPr>
      </w:pPr>
      <w:r>
        <w:rPr>
          <w:rFonts w:hint="eastAsia" w:asciiTheme="majorEastAsia" w:hAnsiTheme="majorEastAsia" w:eastAsiaTheme="majorEastAsia" w:cstheme="majorEastAsia"/>
          <w:b/>
          <w:bCs/>
          <w:color w:val="auto"/>
          <w:sz w:val="52"/>
          <w:szCs w:val="52"/>
          <w:lang w:val="en-US" w:eastAsia="zh-CN"/>
        </w:rPr>
        <w:t>府谷高新区化工园区地下水专项整治技术服务</w:t>
      </w:r>
      <w:r>
        <w:rPr>
          <w:rFonts w:hint="eastAsia" w:asciiTheme="majorEastAsia" w:hAnsiTheme="majorEastAsia" w:eastAsiaTheme="majorEastAsia" w:cstheme="majorEastAsia"/>
          <w:b/>
          <w:bCs/>
          <w:color w:val="auto"/>
          <w:sz w:val="52"/>
          <w:szCs w:val="52"/>
        </w:rPr>
        <w:t>采购</w:t>
      </w:r>
      <w:r>
        <w:rPr>
          <w:rFonts w:hint="eastAsia" w:asciiTheme="majorEastAsia" w:hAnsiTheme="majorEastAsia" w:eastAsiaTheme="majorEastAsia" w:cstheme="majorEastAsia"/>
          <w:b/>
          <w:bCs/>
          <w:color w:val="auto"/>
          <w:sz w:val="52"/>
          <w:szCs w:val="52"/>
          <w:lang w:val="en-US" w:eastAsia="zh-CN"/>
        </w:rPr>
        <w:t>计划文件</w:t>
      </w:r>
    </w:p>
    <w:p w14:paraId="5D280E42">
      <w:pPr>
        <w:pageBreakBefore w:val="0"/>
        <w:numPr>
          <w:ilvl w:val="0"/>
          <w:numId w:val="0"/>
        </w:numPr>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lang w:val="en-US" w:eastAsia="zh-CN" w:bidi="ar-SA"/>
        </w:rPr>
        <w:t>一、</w:t>
      </w:r>
      <w:r>
        <w:rPr>
          <w:rFonts w:hint="eastAsia" w:ascii="仿宋_GB2312" w:hAnsi="仿宋_GB2312" w:eastAsia="仿宋_GB2312" w:cs="仿宋_GB2312"/>
          <w:b/>
          <w:bCs/>
          <w:color w:val="auto"/>
          <w:sz w:val="32"/>
          <w:szCs w:val="32"/>
        </w:rPr>
        <w:t>采购项目名称</w:t>
      </w:r>
    </w:p>
    <w:p w14:paraId="54F08C41">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府谷高新区化工园区地下水专项整治技术服务</w:t>
      </w:r>
    </w:p>
    <w:p w14:paraId="1C685193">
      <w:pPr>
        <w:pageBreakBefore w:val="0"/>
        <w:numPr>
          <w:ilvl w:val="0"/>
          <w:numId w:val="0"/>
        </w:numPr>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采购项目预算、资金构成和采购方式</w:t>
      </w:r>
    </w:p>
    <w:p w14:paraId="467DAD60">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采购项目预算：</w:t>
      </w:r>
      <w:r>
        <w:rPr>
          <w:rFonts w:hint="eastAsia" w:ascii="仿宋_GB2312" w:hAnsi="仿宋_GB2312" w:eastAsia="仿宋_GB2312" w:cs="仿宋_GB2312"/>
          <w:color w:val="auto"/>
          <w:sz w:val="32"/>
          <w:szCs w:val="32"/>
          <w:lang w:val="en-US" w:eastAsia="zh-CN"/>
        </w:rPr>
        <w:t>2451246.00元</w:t>
      </w:r>
    </w:p>
    <w:p w14:paraId="3AD3549F">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资金来源：财政资金</w:t>
      </w:r>
    </w:p>
    <w:p w14:paraId="33217EEB">
      <w:pPr>
        <w:pageBreakBefore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val="en-US" w:eastAsia="zh-CN"/>
        </w:rPr>
        <w:t>公开招标</w:t>
      </w:r>
    </w:p>
    <w:p w14:paraId="5F93D535">
      <w:pPr>
        <w:pageBreakBefore w:val="0"/>
        <w:numPr>
          <w:ilvl w:val="0"/>
          <w:numId w:val="0"/>
        </w:numPr>
        <w:kinsoku/>
        <w:wordWrap/>
        <w:overflowPunct/>
        <w:topLinePunct w:val="0"/>
        <w:autoSpaceDE/>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三、</w:t>
      </w:r>
      <w:r>
        <w:rPr>
          <w:rFonts w:hint="eastAsia" w:ascii="仿宋_GB2312" w:hAnsi="仿宋_GB2312" w:eastAsia="仿宋_GB2312" w:cs="仿宋_GB2312"/>
          <w:b/>
          <w:bCs/>
          <w:color w:val="auto"/>
          <w:sz w:val="32"/>
          <w:szCs w:val="32"/>
        </w:rPr>
        <w:t>具体采购需求</w:t>
      </w:r>
      <w:r>
        <w:rPr>
          <w:rFonts w:hint="eastAsia" w:ascii="仿宋_GB2312" w:hAnsi="仿宋_GB2312" w:eastAsia="仿宋_GB2312" w:cs="仿宋_GB2312"/>
          <w:color w:val="auto"/>
          <w:sz w:val="32"/>
          <w:szCs w:val="32"/>
        </w:rPr>
        <w:t xml:space="preserve">  </w:t>
      </w:r>
    </w:p>
    <w:p w14:paraId="7EB0D9AC">
      <w:pPr>
        <w:pageBreakBefore w:val="0"/>
        <w:numPr>
          <w:ilvl w:val="0"/>
          <w:numId w:val="1"/>
        </w:numPr>
        <w:shd w:val="clea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highlight w:val="none"/>
          <w:lang w:val="en-US" w:eastAsia="zh-CN"/>
        </w:rPr>
        <w:t>服务期限：50日历天。</w:t>
      </w:r>
    </w:p>
    <w:p w14:paraId="6357EEAE">
      <w:pPr>
        <w:pageBreakBefore w:val="0"/>
        <w:numPr>
          <w:ilvl w:val="0"/>
          <w:numId w:val="1"/>
        </w:numPr>
        <w:kinsoku/>
        <w:wordWrap/>
        <w:overflowPunct/>
        <w:topLinePunct w:val="0"/>
        <w:autoSpaceDE/>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项目地址：府谷高新区。</w:t>
      </w:r>
    </w:p>
    <w:p w14:paraId="5ECC9E72">
      <w:pPr>
        <w:pageBreakBefore w:val="0"/>
        <w:numPr>
          <w:ilvl w:val="0"/>
          <w:numId w:val="0"/>
        </w:numPr>
        <w:kinsoku/>
        <w:wordWrap/>
        <w:overflowPunct/>
        <w:topLinePunct w:val="0"/>
        <w:autoSpaceDE/>
        <w:bidi w:val="0"/>
        <w:spacing w:line="56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3、采购需求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对府谷高新区范围内的郭家湾、庙沟门、皇甫川、清水川四个产业区进行地下水污染湖源排查，并根据排查结果编制整治断源方案，最终根据治理结果编制整治断源报告；及相关技术咨询服务。</w:t>
      </w:r>
    </w:p>
    <w:p w14:paraId="1E063B91">
      <w:pPr>
        <w:pageBreakBefore w:val="0"/>
        <w:numPr>
          <w:ilvl w:val="0"/>
          <w:numId w:val="0"/>
        </w:numPr>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四、</w:t>
      </w:r>
      <w:r>
        <w:rPr>
          <w:rFonts w:hint="eastAsia" w:ascii="仿宋_GB2312" w:hAnsi="仿宋_GB2312" w:eastAsia="仿宋_GB2312" w:cs="仿宋_GB2312"/>
          <w:b/>
          <w:bCs/>
          <w:color w:val="auto"/>
          <w:sz w:val="32"/>
          <w:szCs w:val="32"/>
          <w:lang w:val="en-US" w:eastAsia="zh-CN"/>
        </w:rPr>
        <w:t>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合同模板仅供参考，发出成交通知书后，采购人与中标人根据项目实际情况重新协商拟定)</w:t>
      </w:r>
    </w:p>
    <w:p w14:paraId="70342B14">
      <w:pPr>
        <w:pStyle w:val="9"/>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color w:val="auto"/>
          <w:sz w:val="32"/>
          <w:szCs w:val="32"/>
        </w:rPr>
      </w:pPr>
      <w:bookmarkStart w:id="6" w:name="_GoBack"/>
      <w:bookmarkEnd w:id="6"/>
    </w:p>
    <w:p w14:paraId="16F39192">
      <w:pPr>
        <w:pageBreakBefore w:val="0"/>
        <w:kinsoku/>
        <w:wordWrap/>
        <w:overflowPunct/>
        <w:topLinePunct w:val="0"/>
        <w:autoSpaceDE/>
        <w:bidi w:val="0"/>
        <w:spacing w:line="240" w:lineRule="auto"/>
        <w:jc w:val="center"/>
        <w:textAlignment w:val="auto"/>
        <w:rPr>
          <w:rFonts w:hint="eastAsia" w:asciiTheme="minorEastAsia" w:hAnsiTheme="minorEastAsia" w:eastAsiaTheme="minorEastAsia" w:cstheme="minorEastAsia"/>
          <w:b/>
          <w:bCs/>
          <w:color w:val="auto"/>
          <w:sz w:val="52"/>
          <w:szCs w:val="52"/>
        </w:rPr>
      </w:pPr>
      <w:r>
        <w:rPr>
          <w:rFonts w:hint="eastAsia" w:ascii="仿宋_GB2312" w:hAnsi="仿宋_GB2312" w:eastAsia="仿宋_GB2312" w:cs="仿宋_GB2312"/>
          <w:color w:val="auto"/>
          <w:sz w:val="32"/>
          <w:szCs w:val="32"/>
        </w:rPr>
        <w:br w:type="page"/>
      </w:r>
      <w:r>
        <w:rPr>
          <w:rFonts w:hint="eastAsia" w:asciiTheme="minorEastAsia" w:hAnsiTheme="minorEastAsia" w:eastAsiaTheme="minorEastAsia" w:cstheme="minorEastAsia"/>
          <w:b/>
          <w:bCs/>
          <w:color w:val="auto"/>
          <w:sz w:val="52"/>
          <w:szCs w:val="52"/>
          <w:lang w:val="en-US" w:eastAsia="zh-CN"/>
        </w:rPr>
        <w:t>府谷高新区化工园区地下水专项整治技术服务采购</w:t>
      </w:r>
      <w:r>
        <w:rPr>
          <w:rFonts w:hint="eastAsia" w:asciiTheme="minorEastAsia" w:hAnsiTheme="minorEastAsia" w:eastAsiaTheme="minorEastAsia" w:cstheme="minorEastAsia"/>
          <w:b/>
          <w:bCs/>
          <w:color w:val="auto"/>
          <w:sz w:val="52"/>
          <w:szCs w:val="52"/>
        </w:rPr>
        <w:t>合同</w:t>
      </w:r>
    </w:p>
    <w:p w14:paraId="083CCBC9">
      <w:pPr>
        <w:pageBreakBefore w:val="0"/>
        <w:kinsoku/>
        <w:wordWrap/>
        <w:overflowPunct/>
        <w:topLinePunct w:val="0"/>
        <w:autoSpaceDE/>
        <w:autoSpaceDN w:val="0"/>
        <w:bidi w:val="0"/>
        <w:adjustRightInd w:val="0"/>
        <w:snapToGrid w:val="0"/>
        <w:spacing w:line="560" w:lineRule="exact"/>
        <w:jc w:val="left"/>
        <w:textAlignment w:val="auto"/>
        <w:rPr>
          <w:rFonts w:hint="eastAsia" w:ascii="仿宋_GB2312" w:hAnsi="仿宋_GB2312" w:eastAsia="仿宋_GB2312" w:cs="仿宋_GB2312"/>
          <w:b w:val="0"/>
          <w:bCs w:val="0"/>
          <w:snapToGrid w:val="0"/>
          <w:color w:val="auto"/>
          <w:kern w:val="0"/>
          <w:sz w:val="32"/>
          <w:szCs w:val="32"/>
          <w:lang w:eastAsia="zh-Hans"/>
        </w:rPr>
      </w:pPr>
      <w:r>
        <w:rPr>
          <w:rFonts w:hint="eastAsia" w:ascii="仿宋_GB2312" w:hAnsi="仿宋_GB2312" w:eastAsia="仿宋_GB2312" w:cs="仿宋_GB2312"/>
          <w:b w:val="0"/>
          <w:bCs w:val="0"/>
          <w:snapToGrid w:val="0"/>
          <w:color w:val="auto"/>
          <w:kern w:val="0"/>
          <w:sz w:val="32"/>
          <w:szCs w:val="32"/>
          <w:lang w:eastAsia="zh-Hans"/>
        </w:rPr>
        <w:t>甲方（</w:t>
      </w:r>
      <w:r>
        <w:rPr>
          <w:rFonts w:hint="eastAsia" w:ascii="仿宋_GB2312" w:hAnsi="仿宋_GB2312" w:eastAsia="仿宋_GB2312" w:cs="仿宋_GB2312"/>
          <w:b w:val="0"/>
          <w:bCs w:val="0"/>
          <w:snapToGrid w:val="0"/>
          <w:color w:val="auto"/>
          <w:kern w:val="0"/>
          <w:sz w:val="32"/>
          <w:szCs w:val="32"/>
        </w:rPr>
        <w:t>采购人</w:t>
      </w:r>
      <w:r>
        <w:rPr>
          <w:rFonts w:hint="eastAsia" w:ascii="仿宋_GB2312" w:hAnsi="仿宋_GB2312" w:eastAsia="仿宋_GB2312" w:cs="仿宋_GB2312"/>
          <w:b w:val="0"/>
          <w:bCs w:val="0"/>
          <w:snapToGrid w:val="0"/>
          <w:color w:val="auto"/>
          <w:kern w:val="0"/>
          <w:sz w:val="32"/>
          <w:szCs w:val="32"/>
          <w:lang w:eastAsia="zh-Hans"/>
        </w:rPr>
        <w:t>）：</w:t>
      </w:r>
    </w:p>
    <w:p w14:paraId="5086CFE4">
      <w:pPr>
        <w:pageBreakBefore w:val="0"/>
        <w:kinsoku/>
        <w:wordWrap/>
        <w:overflowPunct/>
        <w:topLinePunct w:val="0"/>
        <w:autoSpaceDE/>
        <w:autoSpaceDN w:val="0"/>
        <w:bidi w:val="0"/>
        <w:adjustRightInd w:val="0"/>
        <w:snapToGrid w:val="0"/>
        <w:spacing w:line="560" w:lineRule="exact"/>
        <w:jc w:val="left"/>
        <w:textAlignment w:val="auto"/>
        <w:rPr>
          <w:rFonts w:hint="eastAsia" w:ascii="仿宋_GB2312" w:hAnsi="仿宋_GB2312" w:eastAsia="仿宋_GB2312" w:cs="仿宋_GB2312"/>
          <w:b w:val="0"/>
          <w:bCs w:val="0"/>
          <w:snapToGrid w:val="0"/>
          <w:color w:val="auto"/>
          <w:kern w:val="0"/>
          <w:sz w:val="32"/>
          <w:szCs w:val="32"/>
          <w:lang w:eastAsia="zh-Hans"/>
        </w:rPr>
      </w:pPr>
      <w:r>
        <w:rPr>
          <w:rFonts w:hint="eastAsia" w:ascii="仿宋_GB2312" w:hAnsi="仿宋_GB2312" w:eastAsia="仿宋_GB2312" w:cs="仿宋_GB2312"/>
          <w:b w:val="0"/>
          <w:bCs w:val="0"/>
          <w:snapToGrid w:val="0"/>
          <w:color w:val="auto"/>
          <w:kern w:val="0"/>
          <w:sz w:val="32"/>
          <w:szCs w:val="32"/>
          <w:lang w:eastAsia="zh-Hans"/>
        </w:rPr>
        <w:t>乙方（</w:t>
      </w:r>
      <w:r>
        <w:rPr>
          <w:rFonts w:hint="eastAsia" w:ascii="仿宋_GB2312" w:hAnsi="仿宋_GB2312" w:eastAsia="仿宋_GB2312" w:cs="仿宋_GB2312"/>
          <w:b w:val="0"/>
          <w:bCs w:val="0"/>
          <w:snapToGrid w:val="0"/>
          <w:color w:val="auto"/>
          <w:kern w:val="0"/>
          <w:sz w:val="32"/>
          <w:szCs w:val="32"/>
        </w:rPr>
        <w:t>中标人</w:t>
      </w:r>
      <w:r>
        <w:rPr>
          <w:rFonts w:hint="eastAsia" w:ascii="仿宋_GB2312" w:hAnsi="仿宋_GB2312" w:eastAsia="仿宋_GB2312" w:cs="仿宋_GB2312"/>
          <w:b w:val="0"/>
          <w:bCs w:val="0"/>
          <w:snapToGrid w:val="0"/>
          <w:color w:val="auto"/>
          <w:kern w:val="0"/>
          <w:sz w:val="32"/>
          <w:szCs w:val="32"/>
          <w:lang w:eastAsia="zh-Hans"/>
        </w:rPr>
        <w:t>）：</w:t>
      </w:r>
    </w:p>
    <w:p w14:paraId="588B3372">
      <w:pPr>
        <w:pageBreakBefore w:val="0"/>
        <w:kinsoku/>
        <w:wordWrap/>
        <w:overflowPunct/>
        <w:topLinePunct w:val="0"/>
        <w:autoSpaceDE/>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根据《中华人民共和国政府采购法</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中华人民共和国</w:t>
      </w:r>
      <w:r>
        <w:rPr>
          <w:rFonts w:hint="eastAsia" w:ascii="仿宋_GB2312" w:hAnsi="仿宋_GB2312" w:eastAsia="仿宋_GB2312" w:cs="仿宋_GB2312"/>
          <w:b w:val="0"/>
          <w:bCs w:val="0"/>
          <w:snapToGrid w:val="0"/>
          <w:color w:val="auto"/>
          <w:kern w:val="0"/>
          <w:sz w:val="32"/>
          <w:szCs w:val="32"/>
          <w:lang w:val="en-US" w:eastAsia="zh-CN"/>
        </w:rPr>
        <w:t>民法典</w:t>
      </w:r>
      <w:r>
        <w:rPr>
          <w:rFonts w:hint="eastAsia" w:ascii="仿宋_GB2312" w:hAnsi="仿宋_GB2312" w:eastAsia="仿宋_GB2312" w:cs="仿宋_GB2312"/>
          <w:b w:val="0"/>
          <w:bCs w:val="0"/>
          <w:snapToGrid w:val="0"/>
          <w:color w:val="auto"/>
          <w:kern w:val="0"/>
          <w:sz w:val="32"/>
          <w:szCs w:val="32"/>
        </w:rPr>
        <w:t>》等相关法律，甲、乙双方经平等协商一致，就</w:t>
      </w:r>
      <w:r>
        <w:rPr>
          <w:rFonts w:hint="eastAsia" w:ascii="仿宋_GB2312" w:hAnsi="仿宋_GB2312" w:eastAsia="仿宋_GB2312" w:cs="仿宋_GB2312"/>
          <w:b w:val="0"/>
          <w:bCs w:val="0"/>
          <w:snapToGrid w:val="0"/>
          <w:color w:val="auto"/>
          <w:kern w:val="0"/>
          <w:sz w:val="32"/>
          <w:szCs w:val="32"/>
          <w:lang w:val="en-US" w:eastAsia="zh-CN"/>
        </w:rPr>
        <w:t>府谷高新区化工园区地下水专项整治技术服务相关事宜</w:t>
      </w:r>
      <w:r>
        <w:rPr>
          <w:rFonts w:hint="eastAsia" w:ascii="仿宋_GB2312" w:hAnsi="仿宋_GB2312" w:eastAsia="仿宋_GB2312" w:cs="仿宋_GB2312"/>
          <w:b w:val="0"/>
          <w:bCs w:val="0"/>
          <w:snapToGrid w:val="0"/>
          <w:color w:val="auto"/>
          <w:kern w:val="0"/>
          <w:sz w:val="32"/>
          <w:szCs w:val="32"/>
        </w:rPr>
        <w:t>达成如下合同：</w:t>
      </w:r>
    </w:p>
    <w:p w14:paraId="51C4968F">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一、合同文件</w:t>
      </w:r>
    </w:p>
    <w:p w14:paraId="63EF383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本合同所附下列文件是构成本合同不可分割的部分，组成合同的各项文件应互相解释，互为说明，解释合同文件的优先顺序如下：</w:t>
      </w:r>
    </w:p>
    <w:p w14:paraId="0E43E38E">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1.合同条款</w:t>
      </w:r>
    </w:p>
    <w:p w14:paraId="482FA68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2.中标通知书</w:t>
      </w:r>
    </w:p>
    <w:p w14:paraId="42449FE6">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3.中标人在评标过程中做出的有关澄清、说明、承诺或者补正文件</w:t>
      </w:r>
    </w:p>
    <w:p w14:paraId="6A715C5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4.招标文件</w:t>
      </w:r>
    </w:p>
    <w:p w14:paraId="28EC7707">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5.中标人的投标文件</w:t>
      </w:r>
    </w:p>
    <w:p w14:paraId="5849561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6.本合同附件</w:t>
      </w:r>
    </w:p>
    <w:p w14:paraId="587525A5">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同一层次的合同文件规定有矛盾的以较后时间制定的为准。</w:t>
      </w:r>
    </w:p>
    <w:p w14:paraId="0E05CBA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二、合同的范围和条件</w:t>
      </w:r>
    </w:p>
    <w:p w14:paraId="0795728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本合同的范围和条件应与上述合同文件的规定相一致。</w:t>
      </w:r>
    </w:p>
    <w:p w14:paraId="5A98D4C2">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工程</w:t>
      </w:r>
      <w:r>
        <w:rPr>
          <w:rFonts w:hint="eastAsia" w:ascii="仿宋_GB2312" w:hAnsi="仿宋_GB2312" w:eastAsia="仿宋_GB2312" w:cs="仿宋_GB2312"/>
          <w:b w:val="0"/>
          <w:bCs w:val="0"/>
          <w:color w:val="auto"/>
          <w:sz w:val="32"/>
          <w:szCs w:val="32"/>
        </w:rPr>
        <w:t>项目</w:t>
      </w:r>
    </w:p>
    <w:p w14:paraId="0CDDDFE6">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single"/>
        </w:rPr>
      </w:pPr>
      <w:r>
        <w:rPr>
          <w:rFonts w:hint="eastAsia" w:ascii="仿宋_GB2312" w:hAnsi="仿宋_GB2312" w:eastAsia="仿宋_GB2312" w:cs="仿宋_GB2312"/>
          <w:b w:val="0"/>
          <w:bCs w:val="0"/>
          <w:color w:val="auto"/>
          <w:sz w:val="32"/>
          <w:szCs w:val="32"/>
          <w:lang w:val="en-US" w:eastAsia="zh-CN"/>
        </w:rPr>
        <w:t>对府谷高新区范围内的郭家湾、庙沟门、皇甫川、清水川四个产业区进行地下水污染湖源排查，并根据排查结果编制整治断源方案，最终根据治理结果编制整治断源报告；及相关技术咨询服务。具体内容见招标文件</w:t>
      </w:r>
      <w:r>
        <w:rPr>
          <w:rFonts w:hint="eastAsia" w:ascii="仿宋_GB2312" w:hAnsi="仿宋_GB2312" w:eastAsia="仿宋_GB2312" w:cs="仿宋_GB2312"/>
          <w:b w:val="0"/>
          <w:bCs w:val="0"/>
          <w:color w:val="auto"/>
          <w:sz w:val="32"/>
          <w:szCs w:val="32"/>
        </w:rPr>
        <w:t>。</w:t>
      </w:r>
    </w:p>
    <w:p w14:paraId="786FF710">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四、合同金额</w:t>
      </w:r>
    </w:p>
    <w:p w14:paraId="44CA1A9C">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合同金额为人民币大写</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rPr>
        <w:t>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single"/>
          <w:lang w:val="en-US" w:eastAsia="zh-CN"/>
        </w:rPr>
        <w:t xml:space="preserve">       ）</w:t>
      </w:r>
    </w:p>
    <w:p w14:paraId="56530461">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五、付款途径：</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p>
    <w:p w14:paraId="7C5805F0">
      <w:pPr>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shd w:val="clear"/>
        </w:rPr>
        <w:t>六、付款方式：</w:t>
      </w:r>
      <w:r>
        <w:rPr>
          <w:rFonts w:hint="eastAsia" w:ascii="仿宋_GB2312" w:hAnsi="仿宋_GB2312" w:eastAsia="仿宋_GB2312" w:cs="仿宋_GB2312"/>
          <w:color w:val="auto"/>
          <w:kern w:val="2"/>
          <w:sz w:val="32"/>
          <w:szCs w:val="32"/>
          <w:lang w:val="en-US" w:eastAsia="zh-CN" w:bidi="ar-SA"/>
        </w:rPr>
        <w:t>乙方提交甲方认可的送审稿后支付不超合同价款的70%，评审通过并提交正式稿后付清剩余合同款。</w:t>
      </w:r>
    </w:p>
    <w:p w14:paraId="5D7BF6D4">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七、知识产权</w:t>
      </w:r>
    </w:p>
    <w:p w14:paraId="3F249760">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乙方应保证甲方所使用的服务成果免受第三方提出的侵犯其知识产权的诉讼。</w:t>
      </w:r>
    </w:p>
    <w:p w14:paraId="2A161D1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0" w:name="_Toc223404485"/>
      <w:r>
        <w:rPr>
          <w:rFonts w:hint="eastAsia" w:ascii="仿宋_GB2312" w:hAnsi="仿宋_GB2312" w:eastAsia="仿宋_GB2312" w:cs="仿宋_GB2312"/>
          <w:b w:val="0"/>
          <w:bCs w:val="0"/>
          <w:color w:val="auto"/>
          <w:sz w:val="32"/>
          <w:szCs w:val="32"/>
        </w:rPr>
        <w:t>八、违约条款</w:t>
      </w:r>
      <w:bookmarkEnd w:id="0"/>
    </w:p>
    <w:p w14:paraId="0F7012E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1.一方不按期履行合同，并经另一方提示后日内仍不履行合同的，守约方有权解除合同，违约方要承担相应的法律责任。</w:t>
      </w:r>
    </w:p>
    <w:p w14:paraId="24B72B61">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2.如因一方违约，双方未能就赔偿损失达成协议，引起诉讼或仲裁时，违约方除应赔偿对方经济损失外，还应承担因诉讼或仲裁所支付的律师代理费等相关费用。</w:t>
      </w:r>
    </w:p>
    <w:p w14:paraId="52DED02B">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lang w:eastAsia="zh-CN"/>
        </w:rPr>
        <w:t>其他</w:t>
      </w:r>
      <w:r>
        <w:rPr>
          <w:rFonts w:hint="eastAsia" w:ascii="仿宋_GB2312" w:hAnsi="仿宋_GB2312" w:eastAsia="仿宋_GB2312" w:cs="仿宋_GB2312"/>
          <w:b w:val="0"/>
          <w:bCs w:val="0"/>
          <w:color w:val="auto"/>
          <w:sz w:val="32"/>
          <w:szCs w:val="32"/>
        </w:rPr>
        <w:t>应承担的违约责任，以《中华人民共和国</w:t>
      </w:r>
      <w:r>
        <w:rPr>
          <w:rFonts w:hint="eastAsia" w:ascii="仿宋_GB2312" w:hAnsi="仿宋_GB2312" w:eastAsia="仿宋_GB2312" w:cs="仿宋_GB2312"/>
          <w:b w:val="0"/>
          <w:bCs w:val="0"/>
          <w:color w:val="auto"/>
          <w:sz w:val="32"/>
          <w:szCs w:val="32"/>
          <w:lang w:val="en-US" w:eastAsia="zh-CN"/>
        </w:rPr>
        <w:t>民法典</w:t>
      </w:r>
      <w:r>
        <w:rPr>
          <w:rFonts w:hint="eastAsia" w:ascii="仿宋_GB2312" w:hAnsi="仿宋_GB2312" w:eastAsia="仿宋_GB2312" w:cs="仿宋_GB2312"/>
          <w:b w:val="0"/>
          <w:bCs w:val="0"/>
          <w:color w:val="auto"/>
          <w:sz w:val="32"/>
          <w:szCs w:val="32"/>
        </w:rPr>
        <w:t>》和</w:t>
      </w:r>
      <w:r>
        <w:rPr>
          <w:rFonts w:hint="eastAsia" w:ascii="仿宋_GB2312" w:hAnsi="仿宋_GB2312" w:eastAsia="仿宋_GB2312" w:cs="仿宋_GB2312"/>
          <w:b w:val="0"/>
          <w:bCs w:val="0"/>
          <w:color w:val="auto"/>
          <w:sz w:val="32"/>
          <w:szCs w:val="32"/>
          <w:lang w:eastAsia="zh-CN"/>
        </w:rPr>
        <w:t>其他</w:t>
      </w:r>
      <w:r>
        <w:rPr>
          <w:rFonts w:hint="eastAsia" w:ascii="仿宋_GB2312" w:hAnsi="仿宋_GB2312" w:eastAsia="仿宋_GB2312" w:cs="仿宋_GB2312"/>
          <w:b w:val="0"/>
          <w:bCs w:val="0"/>
          <w:color w:val="auto"/>
          <w:sz w:val="32"/>
          <w:szCs w:val="32"/>
        </w:rPr>
        <w:t>有关</w:t>
      </w:r>
      <w:r>
        <w:rPr>
          <w:rFonts w:hint="eastAsia" w:ascii="仿宋_GB2312" w:hAnsi="仿宋_GB2312" w:eastAsia="仿宋_GB2312" w:cs="仿宋_GB2312"/>
          <w:b w:val="0"/>
          <w:bCs w:val="0"/>
          <w:color w:val="auto"/>
          <w:sz w:val="32"/>
          <w:szCs w:val="32"/>
          <w:lang w:eastAsia="zh-CN"/>
        </w:rPr>
        <w:t>法律法规的</w:t>
      </w:r>
      <w:r>
        <w:rPr>
          <w:rFonts w:hint="eastAsia" w:ascii="仿宋_GB2312" w:hAnsi="仿宋_GB2312" w:eastAsia="仿宋_GB2312" w:cs="仿宋_GB2312"/>
          <w:b w:val="0"/>
          <w:bCs w:val="0"/>
          <w:color w:val="auto"/>
          <w:sz w:val="32"/>
          <w:szCs w:val="32"/>
        </w:rPr>
        <w:t>规定为准，无相关规定的，双方协商解决。</w:t>
      </w:r>
    </w:p>
    <w:p w14:paraId="1340AAE7">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4.按照本合同规定应该偿付的违约金、赔偿金等，应当在明确责任后7日内，按银行规定或双方商定的结算办法付清，否则按逾期付款处理。</w:t>
      </w:r>
    </w:p>
    <w:p w14:paraId="39D06DE3">
      <w:pPr>
        <w:pStyle w:val="3"/>
        <w:pageBreakBefore w:val="0"/>
        <w:kinsoku/>
        <w:wordWrap/>
        <w:overflowPunct/>
        <w:topLinePunct w:val="0"/>
        <w:autoSpaceDE/>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bookmarkStart w:id="1" w:name="_Toc31057"/>
      <w:bookmarkStart w:id="2" w:name="_Toc56066561"/>
      <w:r>
        <w:rPr>
          <w:rFonts w:hint="eastAsia" w:ascii="仿宋_GB2312" w:hAnsi="仿宋_GB2312" w:eastAsia="仿宋_GB2312" w:cs="仿宋_GB2312"/>
          <w:b w:val="0"/>
          <w:bCs w:val="0"/>
          <w:color w:val="auto"/>
          <w:kern w:val="2"/>
          <w:sz w:val="32"/>
          <w:szCs w:val="32"/>
          <w:lang w:val="en-US" w:eastAsia="zh-CN" w:bidi="ar-SA"/>
        </w:rPr>
        <w:t>九、履约验收</w:t>
      </w:r>
      <w:bookmarkEnd w:id="1"/>
      <w:bookmarkEnd w:id="2"/>
      <w:r>
        <w:rPr>
          <w:rFonts w:hint="eastAsia" w:ascii="仿宋_GB2312" w:hAnsi="仿宋_GB2312" w:eastAsia="仿宋_GB2312" w:cs="仿宋_GB2312"/>
          <w:b w:val="0"/>
          <w:bCs w:val="0"/>
          <w:color w:val="auto"/>
          <w:kern w:val="2"/>
          <w:sz w:val="32"/>
          <w:szCs w:val="32"/>
          <w:lang w:val="en-US" w:eastAsia="zh-CN" w:bidi="ar-SA"/>
        </w:rPr>
        <w:t>方式和方式</w:t>
      </w:r>
    </w:p>
    <w:p w14:paraId="3F431E51">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1.履约验收时间：采购人根据相关部门的要求，结合单位实际情况组织验收。</w:t>
      </w:r>
    </w:p>
    <w:p w14:paraId="429D7638">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2.履约验收主体及内容：</w:t>
      </w:r>
      <w:r>
        <w:rPr>
          <w:rFonts w:hint="eastAsia" w:ascii="仿宋_GB2312" w:hAnsi="仿宋_GB2312" w:eastAsia="仿宋_GB2312" w:cs="仿宋_GB2312"/>
          <w:b w:val="0"/>
          <w:bCs w:val="0"/>
          <w:color w:val="auto"/>
          <w:sz w:val="32"/>
          <w:szCs w:val="32"/>
          <w:u w:val="single"/>
          <w:lang w:val="en-US" w:eastAsia="zh-CN"/>
        </w:rPr>
        <w:t>由采购人根据合同约定进行验收。</w:t>
      </w:r>
    </w:p>
    <w:p w14:paraId="0D1FBF39">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3.验收方式：</w:t>
      </w:r>
      <w:r>
        <w:rPr>
          <w:rFonts w:hint="eastAsia" w:ascii="仿宋_GB2312" w:hAnsi="仿宋_GB2312" w:eastAsia="仿宋_GB2312" w:cs="仿宋_GB2312"/>
          <w:b w:val="0"/>
          <w:bCs w:val="0"/>
          <w:color w:val="auto"/>
          <w:sz w:val="32"/>
          <w:szCs w:val="32"/>
          <w:u w:val="single"/>
          <w:lang w:val="en-US" w:eastAsia="zh-CN"/>
        </w:rPr>
        <w:t>由采购单位组织人员按照相关验收标准进行验收</w:t>
      </w:r>
      <w:r>
        <w:rPr>
          <w:rFonts w:hint="eastAsia" w:ascii="仿宋_GB2312" w:hAnsi="仿宋_GB2312" w:eastAsia="仿宋_GB2312" w:cs="仿宋_GB2312"/>
          <w:b w:val="0"/>
          <w:bCs w:val="0"/>
          <w:color w:val="auto"/>
          <w:sz w:val="32"/>
          <w:szCs w:val="32"/>
          <w:u w:val="none"/>
          <w:lang w:val="en-US" w:eastAsia="zh-CN"/>
        </w:rPr>
        <w:t>。</w:t>
      </w:r>
    </w:p>
    <w:p w14:paraId="17A48D8E">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3" w:name="_Toc223404486"/>
      <w:r>
        <w:rPr>
          <w:rFonts w:hint="eastAsia" w:ascii="仿宋_GB2312" w:hAnsi="仿宋_GB2312" w:eastAsia="仿宋_GB2312" w:cs="仿宋_GB2312"/>
          <w:b w:val="0"/>
          <w:bCs w:val="0"/>
          <w:color w:val="auto"/>
          <w:sz w:val="32"/>
          <w:szCs w:val="32"/>
          <w:lang w:eastAsia="zh-CN"/>
        </w:rPr>
        <w:t>十</w:t>
      </w:r>
      <w:r>
        <w:rPr>
          <w:rFonts w:hint="eastAsia" w:ascii="仿宋_GB2312" w:hAnsi="仿宋_GB2312" w:eastAsia="仿宋_GB2312" w:cs="仿宋_GB2312"/>
          <w:b w:val="0"/>
          <w:bCs w:val="0"/>
          <w:color w:val="auto"/>
          <w:sz w:val="32"/>
          <w:szCs w:val="32"/>
        </w:rPr>
        <w:t>、不可抗力条款</w:t>
      </w:r>
      <w:bookmarkEnd w:id="3"/>
    </w:p>
    <w:p w14:paraId="07E2E10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00C91743">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4" w:name="_Toc223404487"/>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、争议的解决方式</w:t>
      </w:r>
      <w:bookmarkEnd w:id="4"/>
    </w:p>
    <w:p w14:paraId="5528FF1F">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本合同执行过程中如发生争议，应本着友好的原则协商解决。协商不成产生的诉讼，由甲方所在地人民法院管辖</w:t>
      </w:r>
      <w:r>
        <w:rPr>
          <w:rFonts w:hint="eastAsia" w:ascii="仿宋_GB2312" w:hAnsi="仿宋_GB2312" w:eastAsia="仿宋_GB2312" w:cs="仿宋_GB2312"/>
          <w:b w:val="0"/>
          <w:bCs w:val="0"/>
          <w:color w:val="auto"/>
          <w:sz w:val="32"/>
          <w:szCs w:val="32"/>
          <w:lang w:eastAsia="zh-CN"/>
        </w:rPr>
        <w:t>。</w:t>
      </w:r>
    </w:p>
    <w:p w14:paraId="1790DE1D">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5" w:name="_Toc223404488"/>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、补充协议</w:t>
      </w:r>
      <w:bookmarkEnd w:id="5"/>
    </w:p>
    <w:p w14:paraId="2E7DD963">
      <w:pPr>
        <w:pageBreakBefore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合同未尽事宜，经双方协商可签订补充协议，所签订的补充协议与本合同具有同等的法律效力，补充协议的生效应符合本合同的有关规定。</w:t>
      </w:r>
    </w:p>
    <w:p w14:paraId="50C358A7">
      <w:pPr>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十三、本合同一式</w:t>
      </w:r>
      <w:r>
        <w:rPr>
          <w:rFonts w:hint="eastAsia" w:ascii="仿宋_GB2312" w:hAnsi="仿宋_GB2312" w:eastAsia="仿宋_GB2312" w:cs="仿宋_GB2312"/>
          <w:b w:val="0"/>
          <w:bCs w:val="0"/>
          <w:color w:val="auto"/>
          <w:sz w:val="32"/>
          <w:szCs w:val="32"/>
          <w:lang w:eastAsia="zh-CN"/>
        </w:rPr>
        <w:t>四份</w:t>
      </w:r>
      <w:r>
        <w:rPr>
          <w:rFonts w:hint="eastAsia" w:ascii="仿宋_GB2312" w:hAnsi="仿宋_GB2312" w:eastAsia="仿宋_GB2312" w:cs="仿宋_GB2312"/>
          <w:b w:val="0"/>
          <w:bCs w:val="0"/>
          <w:color w:val="auto"/>
          <w:sz w:val="32"/>
          <w:szCs w:val="32"/>
        </w:rPr>
        <w:t>，甲方执</w:t>
      </w:r>
      <w:r>
        <w:rPr>
          <w:rFonts w:hint="eastAsia" w:ascii="仿宋_GB2312" w:hAnsi="仿宋_GB2312" w:eastAsia="仿宋_GB2312" w:cs="仿宋_GB2312"/>
          <w:b w:val="0"/>
          <w:bCs w:val="0"/>
          <w:color w:val="auto"/>
          <w:sz w:val="32"/>
          <w:szCs w:val="32"/>
          <w:lang w:eastAsia="zh-CN"/>
        </w:rPr>
        <w:t>两</w:t>
      </w:r>
      <w:r>
        <w:rPr>
          <w:rFonts w:hint="eastAsia" w:ascii="仿宋_GB2312" w:hAnsi="仿宋_GB2312" w:eastAsia="仿宋_GB2312" w:cs="仿宋_GB2312"/>
          <w:b w:val="0"/>
          <w:bCs w:val="0"/>
          <w:color w:val="auto"/>
          <w:sz w:val="32"/>
          <w:szCs w:val="32"/>
        </w:rPr>
        <w:t>份，乙方执</w:t>
      </w:r>
      <w:r>
        <w:rPr>
          <w:rFonts w:hint="eastAsia" w:ascii="仿宋_GB2312" w:hAnsi="仿宋_GB2312" w:eastAsia="仿宋_GB2312" w:cs="仿宋_GB2312"/>
          <w:b w:val="0"/>
          <w:bCs w:val="0"/>
          <w:color w:val="auto"/>
          <w:sz w:val="32"/>
          <w:szCs w:val="32"/>
          <w:lang w:eastAsia="zh-CN"/>
        </w:rPr>
        <w:t>两</w:t>
      </w:r>
      <w:r>
        <w:rPr>
          <w:rFonts w:hint="eastAsia" w:ascii="仿宋_GB2312" w:hAnsi="仿宋_GB2312" w:eastAsia="仿宋_GB2312" w:cs="仿宋_GB2312"/>
          <w:b w:val="0"/>
          <w:bCs w:val="0"/>
          <w:color w:val="auto"/>
          <w:sz w:val="32"/>
          <w:szCs w:val="32"/>
        </w:rPr>
        <w:t>份。本合同自双方签订之日起生效。</w:t>
      </w:r>
    </w:p>
    <w:p w14:paraId="225C5612">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6A18641B">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1ADFE68E">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7FE89F63">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525C8974">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4A5F7724">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70CFAF8D">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788B63BA">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311B9B0B">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4DF29B49">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365BD08E">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6036D120">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2C07B34C">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0B36A8A3">
      <w:pPr>
        <w:pStyle w:val="2"/>
        <w:rPr>
          <w:rFonts w:hint="eastAsia" w:ascii="仿宋" w:hAnsi="仿宋" w:eastAsia="仿宋"/>
          <w:color w:val="auto"/>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2E3068FA">
      <w:pPr>
        <w:keepNext w:val="0"/>
        <w:keepLines w:val="0"/>
        <w:pageBreakBefore w:val="0"/>
        <w:widowControl w:val="0"/>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发包人：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(公章)</w:t>
      </w:r>
    </w:p>
    <w:p w14:paraId="459065AB">
      <w:pPr>
        <w:keepNext w:val="0"/>
        <w:keepLines w:val="0"/>
        <w:pageBreakBefore w:val="0"/>
        <w:widowControl w:val="0"/>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p>
    <w:p w14:paraId="24E0231A">
      <w:pPr>
        <w:keepNext w:val="0"/>
        <w:keepLines w:val="0"/>
        <w:pageBreakBefore w:val="0"/>
        <w:widowControl w:val="0"/>
        <w:tabs>
          <w:tab w:val="left" w:pos="441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w:t>
      </w:r>
      <w:r>
        <w:rPr>
          <w:rFonts w:hint="eastAsia" w:ascii="方正仿宋_GB2312" w:hAnsi="方正仿宋_GB2312" w:eastAsia="方正仿宋_GB2312" w:cs="方正仿宋_GB2312"/>
          <w:color w:val="auto"/>
          <w:sz w:val="30"/>
          <w:szCs w:val="30"/>
          <w:highlight w:val="none"/>
          <w:u w:val="singl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u w:val="none"/>
          <w:lang w:val="en-US" w:eastAsia="zh-CN"/>
        </w:rPr>
        <w:t>(盖</w:t>
      </w:r>
      <w:r>
        <w:rPr>
          <w:rFonts w:hint="eastAsia" w:ascii="方正仿宋_GB2312" w:hAnsi="方正仿宋_GB2312" w:eastAsia="方正仿宋_GB2312" w:cs="方正仿宋_GB2312"/>
          <w:color w:val="auto"/>
          <w:sz w:val="30"/>
          <w:szCs w:val="30"/>
          <w:highlight w:val="none"/>
          <w:u w:val="none"/>
        </w:rPr>
        <w:t>章</w:t>
      </w:r>
      <w:r>
        <w:rPr>
          <w:rFonts w:hint="eastAsia" w:ascii="方正仿宋_GB2312" w:hAnsi="方正仿宋_GB2312" w:eastAsia="方正仿宋_GB2312" w:cs="方正仿宋_GB2312"/>
          <w:color w:val="auto"/>
          <w:sz w:val="30"/>
          <w:szCs w:val="30"/>
          <w:highlight w:val="none"/>
          <w:u w:val="none"/>
          <w:lang w:val="en-US" w:eastAsia="zh-CN"/>
        </w:rPr>
        <w:t>)</w:t>
      </w:r>
    </w:p>
    <w:p w14:paraId="44AD4C78">
      <w:pPr>
        <w:keepNext w:val="0"/>
        <w:keepLines w:val="0"/>
        <w:pageBreakBefore w:val="0"/>
        <w:widowControl w:val="0"/>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法定代表人或其</w:t>
      </w:r>
      <w:r>
        <w:rPr>
          <w:rFonts w:hint="eastAsia" w:ascii="方正仿宋_GB2312" w:hAnsi="方正仿宋_GB2312" w:eastAsia="方正仿宋_GB2312" w:cs="方正仿宋_GB2312"/>
          <w:color w:val="auto"/>
          <w:sz w:val="30"/>
          <w:szCs w:val="30"/>
          <w:highlight w:val="none"/>
          <w:lang w:val="en-US" w:eastAsia="zh-CN"/>
        </w:rPr>
        <w:t>授权</w:t>
      </w:r>
    </w:p>
    <w:p w14:paraId="2C58C65F">
      <w:pPr>
        <w:keepNext w:val="0"/>
        <w:keepLines w:val="0"/>
        <w:pageBreakBefore w:val="0"/>
        <w:widowControl w:val="0"/>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代理人：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签字</w:t>
      </w:r>
      <w:r>
        <w:rPr>
          <w:rFonts w:hint="eastAsia" w:ascii="方正仿宋_GB2312" w:hAnsi="方正仿宋_GB2312" w:eastAsia="方正仿宋_GB2312" w:cs="方正仿宋_GB2312"/>
          <w:color w:val="auto"/>
          <w:sz w:val="30"/>
          <w:szCs w:val="30"/>
          <w:highlight w:val="none"/>
        </w:rPr>
        <w:t>）</w:t>
      </w:r>
    </w:p>
    <w:p w14:paraId="10E431A3">
      <w:pPr>
        <w:keepNext w:val="0"/>
        <w:keepLines w:val="0"/>
        <w:pageBreakBefore w:val="0"/>
        <w:widowControl w:val="0"/>
        <w:tabs>
          <w:tab w:val="left" w:pos="441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统一信用代码</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pacing w:val="1"/>
          <w:w w:val="81"/>
          <w:kern w:val="0"/>
          <w:sz w:val="30"/>
          <w:szCs w:val="30"/>
          <w:highlight w:val="none"/>
          <w:u w:val="single"/>
          <w:fitText w:val="2203" w:id="971598124"/>
          <w:lang w:val="en-US" w:eastAsia="zh-CN"/>
        </w:rPr>
        <w:t>12610822MB2A32275</w:t>
      </w:r>
      <w:r>
        <w:rPr>
          <w:rFonts w:hint="eastAsia" w:ascii="方正仿宋_GB2312" w:hAnsi="方正仿宋_GB2312" w:eastAsia="方正仿宋_GB2312" w:cs="方正仿宋_GB2312"/>
          <w:color w:val="auto"/>
          <w:spacing w:val="0"/>
          <w:w w:val="81"/>
          <w:kern w:val="0"/>
          <w:sz w:val="30"/>
          <w:szCs w:val="30"/>
          <w:highlight w:val="none"/>
          <w:u w:val="single"/>
          <w:fitText w:val="2203" w:id="971598124"/>
          <w:lang w:val="en-US" w:eastAsia="zh-CN"/>
        </w:rPr>
        <w:t>D</w:t>
      </w:r>
    </w:p>
    <w:p w14:paraId="7DB2356B">
      <w:pPr>
        <w:keepNext w:val="0"/>
        <w:keepLines w:val="0"/>
        <w:pageBreakBefore w:val="0"/>
        <w:widowControl w:val="0"/>
        <w:kinsoku/>
        <w:wordWrap w:val="0"/>
        <w:overflowPunct/>
        <w:topLinePunct w:val="0"/>
        <w:autoSpaceDE/>
        <w:autoSpaceDN/>
        <w:bidi w:val="0"/>
        <w:adjustRightInd/>
        <w:snapToGrid/>
        <w:spacing w:line="540" w:lineRule="exact"/>
        <w:ind w:left="0" w:right="-3" w:rightChars="0"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地址：</w:t>
      </w:r>
      <w:r>
        <w:rPr>
          <w:rFonts w:hint="eastAsia" w:ascii="方正仿宋_GB2312" w:hAnsi="方正仿宋_GB2312" w:eastAsia="方正仿宋_GB2312" w:cs="方正仿宋_GB2312"/>
          <w:color w:val="auto"/>
          <w:spacing w:val="1"/>
          <w:w w:val="74"/>
          <w:kern w:val="0"/>
          <w:sz w:val="30"/>
          <w:szCs w:val="30"/>
          <w:highlight w:val="none"/>
          <w:u w:val="single"/>
          <w:fitText w:val="3373" w:id="1226644671"/>
          <w:lang w:val="en-US" w:eastAsia="zh-CN"/>
        </w:rPr>
        <w:t>府谷县新区金世纪大楼西辅楼4</w:t>
      </w:r>
      <w:r>
        <w:rPr>
          <w:rFonts w:hint="eastAsia" w:ascii="方正仿宋_GB2312" w:hAnsi="方正仿宋_GB2312" w:eastAsia="方正仿宋_GB2312" w:cs="方正仿宋_GB2312"/>
          <w:color w:val="auto"/>
          <w:spacing w:val="15"/>
          <w:w w:val="74"/>
          <w:kern w:val="0"/>
          <w:sz w:val="30"/>
          <w:szCs w:val="30"/>
          <w:highlight w:val="none"/>
          <w:u w:val="single"/>
          <w:fitText w:val="3373" w:id="1226644671"/>
          <w:lang w:val="en-US" w:eastAsia="zh-CN"/>
        </w:rPr>
        <w:t>楼</w:t>
      </w:r>
    </w:p>
    <w:p w14:paraId="15BC3774">
      <w:pPr>
        <w:keepNext w:val="0"/>
        <w:keepLines w:val="0"/>
        <w:pageBreakBefore w:val="0"/>
        <w:widowControl w:val="0"/>
        <w:kinsoku/>
        <w:wordWrap w:val="0"/>
        <w:overflowPunct/>
        <w:topLinePunct w:val="0"/>
        <w:autoSpaceDE/>
        <w:autoSpaceDN/>
        <w:bidi w:val="0"/>
        <w:adjustRightInd/>
        <w:snapToGrid/>
        <w:spacing w:line="540" w:lineRule="exact"/>
        <w:ind w:left="0" w:right="-3" w:rightChars="0" w:firstLine="0" w:firstLine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联系人：</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0E268944">
      <w:pPr>
        <w:keepNext w:val="0"/>
        <w:keepLines w:val="0"/>
        <w:pageBreakBefore w:val="0"/>
        <w:widowControl w:val="0"/>
        <w:tabs>
          <w:tab w:val="left" w:pos="441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联系方式</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7D5E5B44">
      <w:pPr>
        <w:keepNext w:val="0"/>
        <w:keepLines w:val="0"/>
        <w:pageBreakBefore w:val="0"/>
        <w:widowControl w:val="0"/>
        <w:tabs>
          <w:tab w:val="left" w:pos="441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开户银行：</w:t>
      </w:r>
      <w:r>
        <w:rPr>
          <w:rFonts w:hint="eastAsia" w:ascii="方正仿宋_GB2312" w:hAnsi="方正仿宋_GB2312" w:eastAsia="方正仿宋_GB2312" w:cs="方正仿宋_GB2312"/>
          <w:color w:val="auto"/>
          <w:spacing w:val="1"/>
          <w:w w:val="95"/>
          <w:kern w:val="0"/>
          <w:sz w:val="30"/>
          <w:szCs w:val="30"/>
          <w:highlight w:val="none"/>
          <w:u w:val="single"/>
          <w:fitText w:val="2850" w:id="887974518"/>
          <w:lang w:val="en-US" w:eastAsia="zh-CN"/>
        </w:rPr>
        <w:t>中行府谷县河滨路支</w:t>
      </w:r>
      <w:r>
        <w:rPr>
          <w:rFonts w:hint="eastAsia" w:ascii="方正仿宋_GB2312" w:hAnsi="方正仿宋_GB2312" w:eastAsia="方正仿宋_GB2312" w:cs="方正仿宋_GB2312"/>
          <w:color w:val="auto"/>
          <w:spacing w:val="-1"/>
          <w:w w:val="95"/>
          <w:kern w:val="0"/>
          <w:sz w:val="30"/>
          <w:szCs w:val="30"/>
          <w:highlight w:val="none"/>
          <w:u w:val="single"/>
          <w:fitText w:val="2850" w:id="887974518"/>
          <w:lang w:val="en-US" w:eastAsia="zh-CN"/>
        </w:rPr>
        <w:t>行</w:t>
      </w:r>
    </w:p>
    <w:p w14:paraId="16CE552E">
      <w:pPr>
        <w:keepNext w:val="0"/>
        <w:keepLines w:val="0"/>
        <w:pageBreakBefore w:val="0"/>
        <w:widowControl w:val="0"/>
        <w:tabs>
          <w:tab w:val="left" w:pos="441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账  号：</w:t>
      </w:r>
      <w:r>
        <w:rPr>
          <w:rFonts w:hint="eastAsia" w:ascii="方正仿宋_GB2312" w:hAnsi="方正仿宋_GB2312" w:eastAsia="方正仿宋_GB2312" w:cs="方正仿宋_GB2312"/>
          <w:color w:val="auto"/>
          <w:sz w:val="30"/>
          <w:szCs w:val="30"/>
          <w:highlight w:val="none"/>
          <w:u w:val="single"/>
          <w:lang w:val="en-US" w:eastAsia="zh-CN"/>
        </w:rPr>
        <w:t xml:space="preserve">     102900951642  </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74BA1F2A">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0F409DAA">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4D4FA03F">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35B1CBE9">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60B1CE56">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7CA3F545">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387A45F8">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6532CAF0">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19F61F11">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290D56D1">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5889071F">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承包人：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(公章)</w:t>
      </w:r>
    </w:p>
    <w:p w14:paraId="377A84F3">
      <w:pPr>
        <w:keepNext w:val="0"/>
        <w:keepLines w:val="0"/>
        <w:pageBreakBefore w:val="0"/>
        <w:widowControl w:val="0"/>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p>
    <w:p w14:paraId="0C51CE5A">
      <w:pPr>
        <w:keepNext w:val="0"/>
        <w:keepLines w:val="0"/>
        <w:pageBreakBefore w:val="0"/>
        <w:widowControl w:val="0"/>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w:t>
      </w:r>
      <w:r>
        <w:rPr>
          <w:rFonts w:hint="eastAsia" w:ascii="方正仿宋_GB2312" w:hAnsi="方正仿宋_GB2312" w:eastAsia="方正仿宋_GB2312" w:cs="方正仿宋_GB2312"/>
          <w:color w:val="auto"/>
          <w:sz w:val="30"/>
          <w:szCs w:val="30"/>
          <w:highlight w:val="none"/>
          <w:lang w:val="en-US" w:eastAsia="zh-CN"/>
        </w:rPr>
        <w:t>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u w:val="none"/>
          <w:lang w:val="en-US" w:eastAsia="zh-CN"/>
        </w:rPr>
        <w:t>(盖</w:t>
      </w:r>
      <w:r>
        <w:rPr>
          <w:rFonts w:hint="eastAsia" w:ascii="方正仿宋_GB2312" w:hAnsi="方正仿宋_GB2312" w:eastAsia="方正仿宋_GB2312" w:cs="方正仿宋_GB2312"/>
          <w:color w:val="auto"/>
          <w:sz w:val="30"/>
          <w:szCs w:val="30"/>
          <w:highlight w:val="none"/>
          <w:u w:val="none"/>
        </w:rPr>
        <w:t>章</w:t>
      </w:r>
      <w:r>
        <w:rPr>
          <w:rFonts w:hint="eastAsia" w:ascii="方正仿宋_GB2312" w:hAnsi="方正仿宋_GB2312" w:eastAsia="方正仿宋_GB2312" w:cs="方正仿宋_GB2312"/>
          <w:color w:val="auto"/>
          <w:sz w:val="30"/>
          <w:szCs w:val="30"/>
          <w:highlight w:val="none"/>
          <w:u w:val="none"/>
          <w:lang w:val="en-US" w:eastAsia="zh-CN"/>
        </w:rPr>
        <w:t>)</w:t>
      </w:r>
    </w:p>
    <w:p w14:paraId="75221D09">
      <w:pPr>
        <w:keepNext w:val="0"/>
        <w:keepLines w:val="0"/>
        <w:pageBreakBefore w:val="0"/>
        <w:widowControl w:val="0"/>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法定代表人或其</w:t>
      </w:r>
      <w:r>
        <w:rPr>
          <w:rFonts w:hint="eastAsia" w:ascii="方正仿宋_GB2312" w:hAnsi="方正仿宋_GB2312" w:eastAsia="方正仿宋_GB2312" w:cs="方正仿宋_GB2312"/>
          <w:color w:val="auto"/>
          <w:sz w:val="30"/>
          <w:szCs w:val="30"/>
          <w:highlight w:val="none"/>
          <w:lang w:val="en-US" w:eastAsia="zh-CN"/>
        </w:rPr>
        <w:t>授权</w:t>
      </w:r>
    </w:p>
    <w:p w14:paraId="6636EB3C">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代理人：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签字</w:t>
      </w:r>
      <w:r>
        <w:rPr>
          <w:rFonts w:hint="eastAsia" w:ascii="方正仿宋_GB2312" w:hAnsi="方正仿宋_GB2312" w:eastAsia="方正仿宋_GB2312" w:cs="方正仿宋_GB2312"/>
          <w:color w:val="auto"/>
          <w:sz w:val="30"/>
          <w:szCs w:val="30"/>
          <w:highlight w:val="none"/>
        </w:rPr>
        <w:t>）</w:t>
      </w:r>
    </w:p>
    <w:p w14:paraId="10E54325">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0" w:leftChars="0" w:right="-3" w:rightChars="0" w:firstLine="0" w:firstLine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统一信用代码:</w:t>
      </w:r>
      <w:r>
        <w:rPr>
          <w:rFonts w:hint="eastAsia" w:ascii="方正仿宋_GB2312" w:hAnsi="方正仿宋_GB2312" w:eastAsia="方正仿宋_GB2312" w:cs="方正仿宋_GB2312"/>
          <w:color w:val="auto"/>
          <w:spacing w:val="0"/>
          <w:w w:val="91"/>
          <w:kern w:val="0"/>
          <w:sz w:val="30"/>
          <w:szCs w:val="30"/>
          <w:highlight w:val="none"/>
          <w:u w:val="single"/>
          <w:lang w:val="en-US" w:eastAsia="zh-CN"/>
        </w:rPr>
        <w:t xml:space="preserve">                </w:t>
      </w:r>
    </w:p>
    <w:p w14:paraId="78D88885">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left="900" w:right="-3" w:rightChars="0" w:hanging="900" w:hangingChars="300"/>
        <w:textAlignment w:val="auto"/>
        <w:rPr>
          <w:rFonts w:hint="eastAsia" w:ascii="方正仿宋_GB2312" w:hAnsi="方正仿宋_GB2312" w:eastAsia="方正仿宋_GB2312" w:cs="方正仿宋_GB2312"/>
          <w:color w:val="auto"/>
          <w:kern w:val="2"/>
          <w:sz w:val="30"/>
          <w:szCs w:val="30"/>
          <w:highlight w:val="none"/>
          <w:u w:val="single"/>
          <w:lang w:val="en-US" w:eastAsia="zh-CN" w:bidi="ar-SA"/>
        </w:rPr>
      </w:pPr>
      <w:r>
        <w:rPr>
          <w:rFonts w:hint="eastAsia" w:ascii="方正仿宋_GB2312" w:hAnsi="方正仿宋_GB2312" w:eastAsia="方正仿宋_GB2312" w:cs="方正仿宋_GB2312"/>
          <w:color w:val="auto"/>
          <w:sz w:val="30"/>
          <w:szCs w:val="30"/>
          <w:highlight w:val="none"/>
        </w:rPr>
        <w:t>地址</w:t>
      </w:r>
      <w:r>
        <w:rPr>
          <w:rFonts w:hint="eastAsia" w:ascii="方正仿宋_GB2312" w:hAnsi="方正仿宋_GB2312" w:eastAsia="方正仿宋_GB2312" w:cs="方正仿宋_GB2312"/>
          <w:color w:val="auto"/>
          <w:sz w:val="30"/>
          <w:szCs w:val="30"/>
          <w:highlight w:val="none"/>
          <w:lang w:val="en-US" w:eastAsia="zh-CN"/>
        </w:rPr>
        <w:t>:</w:t>
      </w:r>
      <w:r>
        <w:rPr>
          <w:rFonts w:hint="eastAsia" w:ascii="方正仿宋_GB2312" w:hAnsi="方正仿宋_GB2312" w:eastAsia="方正仿宋_GB2312" w:cs="方正仿宋_GB2312"/>
          <w:color w:val="auto"/>
          <w:kern w:val="0"/>
          <w:sz w:val="30"/>
          <w:szCs w:val="30"/>
          <w:highlight w:val="none"/>
          <w:u w:val="single"/>
          <w:lang w:val="en-US" w:eastAsia="zh-CN" w:bidi="ar-SA"/>
        </w:rPr>
        <w:t xml:space="preserve">                         </w:t>
      </w:r>
    </w:p>
    <w:p w14:paraId="61318FEE">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right="-3" w:right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联系人：</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096E439C">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600" w:right="-3" w:rightChars="0" w:hanging="600" w:hanging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联系方式</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69F9AC70">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left="1500" w:right="-3" w:rightChars="0" w:hanging="1500" w:hangingChars="500"/>
        <w:textAlignment w:val="auto"/>
        <w:rPr>
          <w:rFonts w:hint="eastAsia" w:ascii="方正仿宋_GB2312" w:hAnsi="方正仿宋_GB2312" w:eastAsia="方正仿宋_GB2312" w:cs="方正仿宋_GB2312"/>
          <w:color w:val="auto"/>
          <w:kern w:val="2"/>
          <w:sz w:val="30"/>
          <w:szCs w:val="30"/>
          <w:highlight w:val="none"/>
          <w:u w:val="single"/>
          <w:lang w:val="en-US" w:eastAsia="zh-CN" w:bidi="ar-SA"/>
        </w:rPr>
      </w:pPr>
      <w:r>
        <w:rPr>
          <w:rFonts w:hint="eastAsia" w:ascii="方正仿宋_GB2312" w:hAnsi="方正仿宋_GB2312" w:eastAsia="方正仿宋_GB2312" w:cs="方正仿宋_GB2312"/>
          <w:color w:val="auto"/>
          <w:sz w:val="30"/>
          <w:szCs w:val="30"/>
          <w:highlight w:val="none"/>
        </w:rPr>
        <w:t>开户银行</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kern w:val="2"/>
          <w:sz w:val="30"/>
          <w:szCs w:val="30"/>
          <w:highlight w:val="none"/>
          <w:u w:val="single"/>
          <w:lang w:val="en-US" w:eastAsia="zh-CN" w:bidi="ar-SA"/>
        </w:rPr>
        <w:t xml:space="preserve">                   </w:t>
      </w:r>
    </w:p>
    <w:p w14:paraId="2915555E">
      <w:pPr>
        <w:keepNext w:val="0"/>
        <w:keepLines w:val="0"/>
        <w:pageBreakBefore w:val="0"/>
        <w:widowControl w:val="0"/>
        <w:tabs>
          <w:tab w:val="left" w:pos="4420"/>
        </w:tabs>
        <w:kinsoku/>
        <w:wordWrap w:val="0"/>
        <w:overflowPunct/>
        <w:topLinePunct w:val="0"/>
        <w:autoSpaceDE/>
        <w:autoSpaceDN/>
        <w:bidi w:val="0"/>
        <w:adjustRightInd/>
        <w:snapToGrid/>
        <w:spacing w:line="540" w:lineRule="exact"/>
        <w:ind w:left="-2" w:leftChars="0" w:right="-3" w:rightChars="0" w:firstLine="0" w:firstLineChars="0"/>
        <w:textAlignment w:val="auto"/>
        <w:rPr>
          <w:rFonts w:hint="eastAsia" w:ascii="方正仿宋_GB2312" w:hAnsi="方正仿宋_GB2312" w:eastAsia="方正仿宋_GB2312" w:cs="方正仿宋_GB2312"/>
          <w:color w:val="auto"/>
          <w:sz w:val="30"/>
          <w:szCs w:val="30"/>
          <w:highlight w:val="none"/>
          <w:u w:val="single"/>
          <w:lang w:val="en-US" w:eastAsia="zh-CN"/>
        </w:rPr>
        <w:sectPr>
          <w:type w:val="continuous"/>
          <w:pgSz w:w="11906" w:h="16838"/>
          <w:pgMar w:top="1418" w:right="1555" w:bottom="1418" w:left="1531" w:header="851" w:footer="992" w:gutter="0"/>
          <w:pgNumType w:fmt="decimal" w:start="1"/>
          <w:cols w:equalWidth="0" w:num="2">
            <w:col w:w="4197" w:space="425"/>
            <w:col w:w="4197"/>
          </w:cols>
          <w:docGrid w:type="lines" w:linePitch="312" w:charSpace="0"/>
        </w:sectPr>
      </w:pPr>
      <w:r>
        <w:rPr>
          <w:rFonts w:hint="eastAsia" w:ascii="方正仿宋_GB2312" w:hAnsi="方正仿宋_GB2312" w:eastAsia="方正仿宋_GB2312" w:cs="方正仿宋_GB2312"/>
          <w:color w:val="auto"/>
          <w:sz w:val="30"/>
          <w:szCs w:val="30"/>
          <w:highlight w:val="none"/>
        </w:rPr>
        <w:t>账  号</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40CFA8DB">
      <w:pPr>
        <w:pageBreakBefore w:val="0"/>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履约验收标准和方法</w:t>
      </w:r>
    </w:p>
    <w:p w14:paraId="24551355">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（一）履约验收时间：</w:t>
      </w:r>
      <w:r>
        <w:rPr>
          <w:rFonts w:hint="eastAsia" w:ascii="方正仿宋_GB2312" w:hAnsi="方正仿宋_GB2312" w:eastAsia="方正仿宋_GB2312" w:cs="方正仿宋_GB2312"/>
          <w:color w:val="auto"/>
          <w:sz w:val="30"/>
          <w:szCs w:val="30"/>
          <w:highlight w:val="none"/>
          <w:lang w:val="en-US" w:eastAsia="zh-CN"/>
        </w:rPr>
        <w:t>采购人根据相关部门的要求，结合单位实际情况组织验收</w:t>
      </w:r>
      <w:r>
        <w:rPr>
          <w:rFonts w:hint="eastAsia" w:ascii="仿宋_GB2312" w:hAnsi="仿宋_GB2312" w:eastAsia="仿宋_GB2312" w:cs="仿宋_GB2312"/>
          <w:color w:val="auto"/>
          <w:sz w:val="32"/>
          <w:szCs w:val="32"/>
          <w:u w:val="none"/>
          <w:lang w:val="en-US" w:eastAsia="zh-CN"/>
        </w:rPr>
        <w:t>。</w:t>
      </w:r>
    </w:p>
    <w:p w14:paraId="6C57285F">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（二）履约验收方式及内容：</w:t>
      </w:r>
    </w:p>
    <w:p w14:paraId="4E4903CF">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验收方式：采购人自行组织验收</w:t>
      </w:r>
    </w:p>
    <w:p w14:paraId="780CF254">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验收内容：采购人根据合同要求，对项目所包含的审查内容进行验收。</w:t>
      </w:r>
    </w:p>
    <w:p w14:paraId="15A1144F">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（三）验收依据：</w:t>
      </w:r>
    </w:p>
    <w:p w14:paraId="5C01743C">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1.招标文件、投标文件、澄清表（函）；</w:t>
      </w:r>
    </w:p>
    <w:p w14:paraId="32DA4A4D">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2.合同及附件文本；</w:t>
      </w:r>
    </w:p>
    <w:p w14:paraId="270FE5B8">
      <w:pPr>
        <w:pStyle w:val="2"/>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3.合同签订时国家及行业现行的标准和技术规范。</w:t>
      </w:r>
    </w:p>
    <w:p w14:paraId="740B756A">
      <w:pPr>
        <w:pageBreakBefore w:val="0"/>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六、支付方式：</w:t>
      </w:r>
    </w:p>
    <w:p w14:paraId="4CAC45C1">
      <w:pPr>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付款方式：乙方提交甲方认可的送审稿后支付不超合同价款的70%，评审通过并提交正式稿后付清剩余合同款。</w:t>
      </w:r>
    </w:p>
    <w:p w14:paraId="07A10372">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每次付款前，</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提供等额、合法有效的增值税发票</w:t>
      </w:r>
      <w:r>
        <w:rPr>
          <w:rFonts w:hint="eastAsia" w:ascii="方正仿宋_GB2312" w:hAnsi="方正仿宋_GB2312" w:eastAsia="方正仿宋_GB2312" w:cs="方正仿宋_GB2312"/>
          <w:color w:val="auto"/>
          <w:sz w:val="30"/>
          <w:szCs w:val="30"/>
          <w:highlight w:val="none"/>
          <w:lang w:val="en-US" w:eastAsia="zh-CN"/>
        </w:rPr>
        <w:t>。</w:t>
      </w:r>
    </w:p>
    <w:p w14:paraId="0AD8181E">
      <w:pPr>
        <w:pageBreakBefore w:val="0"/>
        <w:kinsoku/>
        <w:wordWrap/>
        <w:overflowPunct/>
        <w:topLinePunct w:val="0"/>
        <w:autoSpaceDE/>
        <w:bidi w:val="0"/>
        <w:spacing w:line="560" w:lineRule="exac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七、采购单位、采购单位地址、项目联系人及联系电话</w:t>
      </w:r>
    </w:p>
    <w:p w14:paraId="63362A5B">
      <w:pPr>
        <w:pStyle w:val="2"/>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1、采购单位名称：府谷高新技术产业开发区管理委员会</w:t>
      </w:r>
    </w:p>
    <w:p w14:paraId="38313090">
      <w:pPr>
        <w:pStyle w:val="2"/>
        <w:keepNext w:val="0"/>
        <w:keepLines w:val="0"/>
        <w:pageBreakBefore w:val="0"/>
        <w:widowControl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2、采购单位地址：府谷县新区金世纪大楼西辅楼4楼</w:t>
      </w:r>
    </w:p>
    <w:p w14:paraId="10048FBB">
      <w:pPr>
        <w:keepNext w:val="0"/>
        <w:keepLines w:val="0"/>
        <w:pageBreakBefore w:val="0"/>
        <w:widowControl w:val="0"/>
        <w:tabs>
          <w:tab w:val="left" w:pos="756"/>
        </w:tabs>
        <w:kinsoku/>
        <w:wordWrap/>
        <w:overflowPunct/>
        <w:topLinePunct w:val="0"/>
        <w:autoSpaceDE/>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3、联系电话：0912-8720977</w:t>
      </w:r>
    </w:p>
    <w:p w14:paraId="4C013EB6">
      <w:pPr>
        <w:keepNext w:val="0"/>
        <w:keepLines w:val="0"/>
        <w:pageBreakBefore w:val="0"/>
        <w:widowControl w:val="0"/>
        <w:tabs>
          <w:tab w:val="left" w:pos="756"/>
        </w:tabs>
        <w:kinsoku/>
        <w:wordWrap w:val="0"/>
        <w:overflowPunct/>
        <w:topLinePunct w:val="0"/>
        <w:autoSpaceDE/>
        <w:bidi w:val="0"/>
        <w:spacing w:line="560" w:lineRule="exact"/>
        <w:ind w:firstLine="640" w:firstLineChars="200"/>
        <w:jc w:val="right"/>
        <w:textAlignment w:val="auto"/>
        <w:rPr>
          <w:rFonts w:hint="eastAsia" w:ascii="仿宋_GB2312" w:hAnsi="仿宋_GB2312" w:eastAsia="仿宋_GB2312" w:cs="仿宋_GB2312"/>
          <w:color w:val="auto"/>
          <w:kern w:val="2"/>
          <w:sz w:val="32"/>
          <w:szCs w:val="32"/>
          <w:lang w:val="en-US" w:eastAsia="zh-CN" w:bidi="ar-SA"/>
        </w:rPr>
      </w:pPr>
    </w:p>
    <w:sectPr>
      <w:footerReference r:id="rId4" w:type="default"/>
      <w:pgSz w:w="11906" w:h="16838"/>
      <w:pgMar w:top="1440" w:right="1689" w:bottom="1440" w:left="163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3"/>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368B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AFD6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9AFD6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M3OGRkYWFjYmFjN2U0ZWRjMTNhMmYxMTNmYWMifQ=="/>
  </w:docVars>
  <w:rsids>
    <w:rsidRoot w:val="488F75B9"/>
    <w:rsid w:val="09902BB5"/>
    <w:rsid w:val="10FE598E"/>
    <w:rsid w:val="1102547E"/>
    <w:rsid w:val="127A6266"/>
    <w:rsid w:val="17342D50"/>
    <w:rsid w:val="17F935D6"/>
    <w:rsid w:val="220655BF"/>
    <w:rsid w:val="249F74AC"/>
    <w:rsid w:val="2CE22B34"/>
    <w:rsid w:val="3C5B5F74"/>
    <w:rsid w:val="3D7B4BA1"/>
    <w:rsid w:val="412546ED"/>
    <w:rsid w:val="43B4209F"/>
    <w:rsid w:val="46A03964"/>
    <w:rsid w:val="47420799"/>
    <w:rsid w:val="488F75B9"/>
    <w:rsid w:val="4ABC3F6B"/>
    <w:rsid w:val="4D7729E2"/>
    <w:rsid w:val="4E984750"/>
    <w:rsid w:val="57A203EE"/>
    <w:rsid w:val="603832E9"/>
    <w:rsid w:val="621E2D67"/>
    <w:rsid w:val="660A5C05"/>
    <w:rsid w:val="68E73C8D"/>
    <w:rsid w:val="69723126"/>
    <w:rsid w:val="6F035B3D"/>
    <w:rsid w:val="711C2B67"/>
    <w:rsid w:val="749D3FBF"/>
    <w:rsid w:val="78C90629"/>
    <w:rsid w:val="7D146DB4"/>
    <w:rsid w:val="7EC9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Normal Indent"/>
    <w:basedOn w:val="1"/>
    <w:qFormat/>
    <w:uiPriority w:val="0"/>
    <w:pPr>
      <w:ind w:firstLine="4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4"/>
    <w:basedOn w:val="1"/>
    <w:next w:val="1"/>
    <w:unhideWhenUsed/>
    <w:qFormat/>
    <w:uiPriority w:val="39"/>
    <w:pPr>
      <w:ind w:left="1260" w:leftChars="600"/>
    </w:pPr>
  </w:style>
  <w:style w:type="paragraph" w:styleId="9">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12">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3">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1851</Characters>
  <Lines>0</Lines>
  <Paragraphs>0</Paragraphs>
  <TotalTime>12</TotalTime>
  <ScaleCrop>false</ScaleCrop>
  <LinksUpToDate>false</LinksUpToDate>
  <CharactersWithSpaces>2147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2024-05-14T09:29:00Z</dcterms:created>
  <dc:creator>从何说起</dc:creator>
  <cp:lastModifiedBy>gbc</cp:lastModifiedBy>
  <dcterms:modified xsi:type="dcterms:W3CDTF">2025-09-19T09:19:41Z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1E92E8B51A9043B08AA8305AC5B60407_13</vt:lpwstr>
  </property>
  <property fmtid="{D5CDD505-2E9C-101B-9397-08002B2CF9AE}" pid="4" name="KSOTemplateDocerSaveRecord">
    <vt:lpwstr>eyJoZGlkIjoiNzZjZDQ0YTIwMThiZjU1ZTc5NjYwOWQwMDZkYjhmNjQiLCJ1c2VySWQiOiIzNDczNTI1NDgifQ==</vt:lpwstr>
  </property>
</Properties>
</file>