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360" w:lineRule="auto"/>
        <w:jc w:val="both"/>
        <w:outlineLvl w:val="9"/>
        <w:rPr>
          <w:rFonts w:hint="eastAsia" w:ascii="黑体" w:hAnsi="黑体" w:eastAsia="黑体" w:cs="黑体"/>
          <w:b/>
          <w:bCs/>
          <w:color w:val="000000" w:themeColor="text1"/>
          <w:sz w:val="36"/>
          <w:szCs w:val="36"/>
          <w:highlight w:val="none"/>
          <w:lang w:val="en-US" w:eastAsia="zh-CN"/>
          <w14:textFill>
            <w14:solidFill>
              <w14:schemeClr w14:val="tx1"/>
            </w14:solidFill>
          </w14:textFill>
        </w:rPr>
      </w:pPr>
      <w:r>
        <w:rPr>
          <w:rFonts w:hint="eastAsia" w:ascii="黑体" w:hAnsi="黑体" w:eastAsia="黑体" w:cs="黑体"/>
          <w:b/>
          <w:bCs/>
          <w:color w:val="000000" w:themeColor="text1"/>
          <w:sz w:val="36"/>
          <w:szCs w:val="36"/>
          <w:highlight w:val="none"/>
          <w:lang w:val="en-US" w:eastAsia="zh-CN"/>
          <w14:textFill>
            <w14:solidFill>
              <w14:schemeClr w14:val="tx1"/>
            </w14:solidFill>
          </w14:textFill>
        </w:rPr>
        <w:t>项目编号：HZ-J2025052C</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542" w:firstLineChars="150"/>
        <w:jc w:val="both"/>
        <w:textAlignment w:val="auto"/>
        <w:outlineLvl w:val="9"/>
        <w:rPr>
          <w:rFonts w:hint="eastAsia" w:ascii="黑体" w:hAnsi="黑体" w:eastAsia="黑体" w:cs="黑体"/>
          <w:b/>
          <w:bCs/>
          <w:color w:val="000000" w:themeColor="text1"/>
          <w:sz w:val="36"/>
          <w:szCs w:val="36"/>
          <w:highlight w:val="none"/>
          <w:lang w:val="en-US" w:eastAsia="zh-CN"/>
          <w14:textFill>
            <w14:solidFill>
              <w14:schemeClr w14:val="tx1"/>
            </w14:solidFill>
          </w14:textFill>
        </w:rPr>
      </w:pPr>
    </w:p>
    <w:p>
      <w:pPr>
        <w:pStyle w:val="57"/>
        <w:shd w:val="clear"/>
        <w:spacing w:line="360" w:lineRule="auto"/>
        <w:ind w:left="0" w:leftChars="0" w:firstLine="0" w:firstLineChars="0"/>
        <w:jc w:val="center"/>
        <w:rPr>
          <w:rFonts w:hint="eastAsia" w:ascii="黑体" w:hAnsi="黑体" w:eastAsia="黑体" w:cs="黑体"/>
          <w:b/>
          <w:bCs/>
          <w:color w:val="000000" w:themeColor="text1"/>
          <w:kern w:val="1"/>
          <w:sz w:val="48"/>
          <w:szCs w:val="48"/>
          <w:highlight w:val="none"/>
          <w:lang w:val="en-US" w:eastAsia="zh-CN" w:bidi="ar-SA"/>
          <w14:textFill>
            <w14:solidFill>
              <w14:schemeClr w14:val="tx1"/>
            </w14:solidFill>
          </w14:textFill>
        </w:rPr>
      </w:pPr>
      <w:r>
        <w:rPr>
          <w:rFonts w:hint="eastAsia" w:ascii="黑体" w:hAnsi="黑体" w:eastAsia="黑体" w:cs="黑体"/>
          <w:b/>
          <w:bCs/>
          <w:color w:val="000000" w:themeColor="text1"/>
          <w:kern w:val="1"/>
          <w:sz w:val="48"/>
          <w:szCs w:val="48"/>
          <w:highlight w:val="none"/>
          <w:lang w:val="en-US" w:eastAsia="zh-CN" w:bidi="ar-SA"/>
          <w14:textFill>
            <w14:solidFill>
              <w14:schemeClr w14:val="tx1"/>
            </w14:solidFill>
          </w14:textFill>
        </w:rPr>
        <w:t>镇巴县城镇开发边界内18个镇区型</w:t>
      </w:r>
    </w:p>
    <w:p>
      <w:pPr>
        <w:pStyle w:val="57"/>
        <w:shd w:val="clear"/>
        <w:spacing w:line="360" w:lineRule="auto"/>
        <w:ind w:left="0" w:leftChars="0" w:firstLine="0" w:firstLineChars="0"/>
        <w:jc w:val="center"/>
        <w:rPr>
          <w:rFonts w:hint="eastAsia"/>
          <w:color w:val="000000" w:themeColor="text1"/>
          <w:sz w:val="28"/>
          <w:szCs w:val="28"/>
          <w:highlight w:val="none"/>
          <w14:textFill>
            <w14:solidFill>
              <w14:schemeClr w14:val="tx1"/>
            </w14:solidFill>
          </w14:textFill>
        </w:rPr>
      </w:pPr>
      <w:r>
        <w:rPr>
          <w:rFonts w:hint="eastAsia" w:ascii="黑体" w:hAnsi="黑体" w:eastAsia="黑体" w:cs="黑体"/>
          <w:b/>
          <w:bCs/>
          <w:color w:val="000000" w:themeColor="text1"/>
          <w:kern w:val="1"/>
          <w:sz w:val="48"/>
          <w:szCs w:val="48"/>
          <w:highlight w:val="none"/>
          <w:lang w:val="en-US" w:eastAsia="zh-CN" w:bidi="ar-SA"/>
          <w14:textFill>
            <w14:solidFill>
              <w14:schemeClr w14:val="tx1"/>
            </w14:solidFill>
          </w14:textFill>
        </w:rPr>
        <w:t>单元详细规划编制项目</w:t>
      </w:r>
    </w:p>
    <w:p>
      <w:pPr>
        <w:pStyle w:val="57"/>
        <w:shd w:val="clear"/>
        <w:ind w:left="0" w:leftChars="0" w:firstLine="0" w:firstLineChars="0"/>
        <w:rPr>
          <w:rFonts w:hint="eastAsia"/>
          <w:color w:val="000000" w:themeColor="text1"/>
          <w:highlight w:val="none"/>
          <w14:textFill>
            <w14:solidFill>
              <w14:schemeClr w14:val="tx1"/>
            </w14:solidFill>
          </w14:textFill>
        </w:rPr>
      </w:pPr>
    </w:p>
    <w:p>
      <w:pPr>
        <w:shd w:val="clear"/>
        <w:rPr>
          <w:rFonts w:hint="eastAsia"/>
          <w:color w:val="000000" w:themeColor="text1"/>
          <w:highlight w:val="none"/>
          <w14:textFill>
            <w14:solidFill>
              <w14:schemeClr w14:val="tx1"/>
            </w14:solidFill>
          </w14:textFill>
        </w:rPr>
      </w:pPr>
    </w:p>
    <w:p>
      <w:pPr>
        <w:shd w:val="clear"/>
        <w:rPr>
          <w:rFonts w:hint="eastAsia"/>
          <w:color w:val="000000" w:themeColor="text1"/>
          <w:highlight w:val="none"/>
          <w14:textFill>
            <w14:solidFill>
              <w14:schemeClr w14:val="tx1"/>
            </w14:solidFill>
          </w14:textFill>
        </w:rPr>
      </w:pPr>
    </w:p>
    <w:p>
      <w:pPr>
        <w:shd w:val="clear"/>
        <w:rPr>
          <w:rFonts w:hint="eastAsia"/>
          <w:color w:val="000000" w:themeColor="text1"/>
          <w:highlight w:val="none"/>
          <w14:textFill>
            <w14:solidFill>
              <w14:schemeClr w14:val="tx1"/>
            </w14:solidFill>
          </w14:textFill>
        </w:rPr>
      </w:pPr>
    </w:p>
    <w:p>
      <w:pPr>
        <w:shd w:val="clear"/>
        <w:rPr>
          <w:rFonts w:hint="eastAsia"/>
          <w:color w:val="000000" w:themeColor="text1"/>
          <w:highlight w:val="none"/>
          <w14:textFill>
            <w14:solidFill>
              <w14:schemeClr w14:val="tx1"/>
            </w14:solidFill>
          </w14:textFill>
        </w:rPr>
      </w:pPr>
    </w:p>
    <w:p>
      <w:pPr>
        <w:shd w:val="clear"/>
        <w:rPr>
          <w:rFonts w:hint="eastAsia"/>
          <w:color w:val="000000" w:themeColor="text1"/>
          <w:highlight w:val="none"/>
          <w14:textFill>
            <w14:solidFill>
              <w14:schemeClr w14:val="tx1"/>
            </w14:solidFill>
          </w14:textFill>
        </w:rPr>
      </w:pPr>
    </w:p>
    <w:p>
      <w:pPr>
        <w:shd w:val="clear"/>
        <w:rPr>
          <w:rFonts w:hint="eastAsia"/>
          <w:color w:val="000000" w:themeColor="text1"/>
          <w:highlight w:val="none"/>
          <w14:textFill>
            <w14:solidFill>
              <w14:schemeClr w14:val="tx1"/>
            </w14:solidFill>
          </w14:textFill>
        </w:rPr>
      </w:pPr>
    </w:p>
    <w:p>
      <w:pPr>
        <w:shd w:val="clear"/>
        <w:spacing w:line="360" w:lineRule="auto"/>
        <w:jc w:val="center"/>
        <w:outlineLvl w:val="9"/>
        <w:rPr>
          <w:rFonts w:hint="eastAsia" w:ascii="黑体" w:hAnsi="黑体" w:eastAsia="黑体" w:cs="黑体"/>
          <w:b/>
          <w:bCs/>
          <w:color w:val="000000" w:themeColor="text1"/>
          <w:kern w:val="1"/>
          <w:sz w:val="40"/>
          <w:szCs w:val="40"/>
          <w:highlight w:val="none"/>
          <w14:textFill>
            <w14:solidFill>
              <w14:schemeClr w14:val="tx1"/>
            </w14:solidFill>
          </w14:textFill>
        </w:rPr>
      </w:pPr>
      <w:r>
        <w:rPr>
          <w:rFonts w:hint="eastAsia" w:ascii="黑体" w:hAnsi="黑体" w:eastAsia="黑体" w:cs="黑体"/>
          <w:b/>
          <w:bCs/>
          <w:color w:val="000000" w:themeColor="text1"/>
          <w:kern w:val="1"/>
          <w:sz w:val="40"/>
          <w:szCs w:val="40"/>
          <w:highlight w:val="none"/>
          <w:lang w:val="en-US" w:eastAsia="zh-CN"/>
          <w14:textFill>
            <w14:solidFill>
              <w14:schemeClr w14:val="tx1"/>
            </w14:solidFill>
          </w14:textFill>
        </w:rPr>
        <w:t>招标</w:t>
      </w:r>
      <w:r>
        <w:rPr>
          <w:rFonts w:hint="eastAsia" w:ascii="黑体" w:hAnsi="黑体" w:eastAsia="黑体" w:cs="黑体"/>
          <w:b/>
          <w:bCs/>
          <w:color w:val="000000" w:themeColor="text1"/>
          <w:kern w:val="1"/>
          <w:sz w:val="40"/>
          <w:szCs w:val="40"/>
          <w:highlight w:val="none"/>
          <w14:textFill>
            <w14:solidFill>
              <w14:schemeClr w14:val="tx1"/>
            </w14:solidFill>
          </w14:textFill>
        </w:rPr>
        <w:t>文件</w:t>
      </w:r>
    </w:p>
    <w:p>
      <w:pPr>
        <w:pStyle w:val="12"/>
        <w:shd w:val="clear"/>
        <w:ind w:left="0" w:leftChars="0" w:firstLine="0" w:firstLineChars="0"/>
        <w:jc w:val="center"/>
        <w:rPr>
          <w:rFonts w:hint="eastAsia"/>
          <w:color w:val="000000" w:themeColor="text1"/>
          <w:highlight w:val="none"/>
          <w14:textFill>
            <w14:solidFill>
              <w14:schemeClr w14:val="tx1"/>
            </w14:solidFill>
          </w14:textFill>
        </w:rPr>
      </w:pPr>
      <w:r>
        <w:rPr>
          <w:rFonts w:hint="eastAsia" w:ascii="黑体" w:hAnsi="黑体" w:eastAsia="黑体" w:cs="黑体"/>
          <w:b/>
          <w:color w:val="000000" w:themeColor="text1"/>
          <w:sz w:val="36"/>
          <w:szCs w:val="36"/>
          <w:highlight w:val="none"/>
          <w:lang w:val="en-US" w:eastAsia="zh-CN"/>
          <w14:textFill>
            <w14:solidFill>
              <w14:schemeClr w14:val="tx1"/>
            </w14:solidFill>
          </w14:textFill>
        </w:rPr>
        <w:t>（政府采购）</w:t>
      </w:r>
    </w:p>
    <w:p>
      <w:pPr>
        <w:pStyle w:val="24"/>
        <w:shd w:val="clear"/>
        <w:rPr>
          <w:rFonts w:hint="eastAsia"/>
          <w:color w:val="000000" w:themeColor="text1"/>
          <w:highlight w:val="none"/>
          <w14:textFill>
            <w14:solidFill>
              <w14:schemeClr w14:val="tx1"/>
            </w14:solidFill>
          </w14:textFill>
        </w:rPr>
      </w:pPr>
    </w:p>
    <w:p>
      <w:pPr>
        <w:shd w:val="clear"/>
        <w:spacing w:line="360" w:lineRule="atLeast"/>
        <w:jc w:val="both"/>
        <w:outlineLvl w:val="9"/>
        <w:rPr>
          <w:rFonts w:hint="eastAsia" w:ascii="黑体" w:hAnsi="黑体" w:eastAsia="黑体" w:cs="黑体"/>
          <w:color w:val="000000" w:themeColor="text1"/>
          <w:sz w:val="56"/>
          <w:szCs w:val="56"/>
          <w:highlight w:val="none"/>
          <w:lang w:eastAsia="zh-CN"/>
          <w14:textFill>
            <w14:solidFill>
              <w14:schemeClr w14:val="tx1"/>
            </w14:solidFill>
          </w14:textFill>
        </w:rPr>
      </w:pPr>
    </w:p>
    <w:p>
      <w:pPr>
        <w:shd w:val="clear"/>
        <w:spacing w:line="360" w:lineRule="atLeast"/>
        <w:jc w:val="both"/>
        <w:outlineLvl w:val="9"/>
        <w:rPr>
          <w:rFonts w:hint="eastAsia" w:ascii="黑体" w:hAnsi="黑体" w:eastAsia="黑体" w:cs="黑体"/>
          <w:color w:val="000000" w:themeColor="text1"/>
          <w:sz w:val="36"/>
          <w:szCs w:val="36"/>
          <w:highlight w:val="none"/>
          <w:lang w:eastAsia="zh-CN"/>
          <w14:textFill>
            <w14:solidFill>
              <w14:schemeClr w14:val="tx1"/>
            </w14:solidFill>
          </w14:textFill>
        </w:rPr>
      </w:pPr>
    </w:p>
    <w:p>
      <w:pPr>
        <w:pStyle w:val="251"/>
        <w:shd w:val="clear"/>
        <w:ind w:firstLine="0" w:firstLineChars="0"/>
        <w:outlineLvl w:val="9"/>
        <w:rPr>
          <w:rFonts w:hint="eastAsia" w:ascii="黑体" w:hAnsi="黑体" w:eastAsia="黑体" w:cs="黑体"/>
          <w:color w:val="000000" w:themeColor="text1"/>
          <w:highlight w:val="none"/>
          <w14:textFill>
            <w14:solidFill>
              <w14:schemeClr w14:val="tx1"/>
            </w14:solidFill>
          </w14:textFill>
        </w:rPr>
      </w:pPr>
    </w:p>
    <w:p>
      <w:pPr>
        <w:shd w:val="clear"/>
        <w:spacing w:line="720" w:lineRule="auto"/>
        <w:jc w:val="center"/>
        <w:outlineLvl w:val="9"/>
        <w:rPr>
          <w:rFonts w:hint="eastAsia" w:ascii="黑体" w:hAnsi="黑体" w:eastAsia="黑体" w:cs="黑体"/>
          <w:b/>
          <w:bCs/>
          <w:color w:val="000000" w:themeColor="text1"/>
          <w:kern w:val="1"/>
          <w:sz w:val="36"/>
          <w:szCs w:val="36"/>
          <w:highlight w:val="none"/>
          <w:u w:val="single"/>
          <w:lang w:eastAsia="zh-CN"/>
          <w14:textFill>
            <w14:solidFill>
              <w14:schemeClr w14:val="tx1"/>
            </w14:solidFill>
          </w14:textFill>
        </w:rPr>
      </w:pPr>
      <w:r>
        <w:rPr>
          <w:rFonts w:hint="eastAsia" w:ascii="黑体" w:hAnsi="黑体" w:eastAsia="黑体" w:cs="黑体"/>
          <w:b/>
          <w:bCs/>
          <w:color w:val="000000" w:themeColor="text1"/>
          <w:kern w:val="1"/>
          <w:sz w:val="36"/>
          <w:szCs w:val="36"/>
          <w:highlight w:val="none"/>
          <w14:textFill>
            <w14:solidFill>
              <w14:schemeClr w14:val="tx1"/>
            </w14:solidFill>
          </w14:textFill>
        </w:rPr>
        <w:t>采购人：</w:t>
      </w:r>
      <w:r>
        <w:rPr>
          <w:rFonts w:hint="eastAsia" w:ascii="黑体" w:hAnsi="黑体" w:eastAsia="黑体" w:cs="黑体"/>
          <w:b/>
          <w:bCs/>
          <w:color w:val="000000" w:themeColor="text1"/>
          <w:kern w:val="1"/>
          <w:sz w:val="36"/>
          <w:szCs w:val="36"/>
          <w:highlight w:val="none"/>
          <w:u w:val="single"/>
          <w:lang w:eastAsia="zh-CN"/>
          <w14:textFill>
            <w14:solidFill>
              <w14:schemeClr w14:val="tx1"/>
            </w14:solidFill>
          </w14:textFill>
        </w:rPr>
        <w:t>镇巴县自然资源局</w:t>
      </w:r>
    </w:p>
    <w:p>
      <w:pPr>
        <w:shd w:val="clear"/>
        <w:spacing w:line="720" w:lineRule="auto"/>
        <w:jc w:val="center"/>
        <w:outlineLvl w:val="9"/>
        <w:rPr>
          <w:rFonts w:hint="eastAsia" w:ascii="黑体" w:hAnsi="黑体" w:eastAsia="黑体" w:cs="黑体"/>
          <w:b/>
          <w:bCs/>
          <w:color w:val="000000" w:themeColor="text1"/>
          <w:kern w:val="1"/>
          <w:sz w:val="36"/>
          <w:szCs w:val="36"/>
          <w:highlight w:val="none"/>
          <w:u w:val="single"/>
          <w:lang w:eastAsia="zh-CN"/>
          <w14:textFill>
            <w14:solidFill>
              <w14:schemeClr w14:val="tx1"/>
            </w14:solidFill>
          </w14:textFill>
        </w:rPr>
      </w:pPr>
    </w:p>
    <w:p>
      <w:pPr>
        <w:shd w:val="clear"/>
        <w:spacing w:line="720" w:lineRule="auto"/>
        <w:jc w:val="center"/>
        <w:outlineLvl w:val="9"/>
        <w:rPr>
          <w:rFonts w:hint="eastAsia" w:ascii="黑体" w:hAnsi="黑体" w:eastAsia="黑体" w:cs="黑体"/>
          <w:b/>
          <w:bCs/>
          <w:color w:val="000000" w:themeColor="text1"/>
          <w:kern w:val="1"/>
          <w:sz w:val="36"/>
          <w:szCs w:val="36"/>
          <w:highlight w:val="none"/>
          <w:lang w:eastAsia="zh-CN"/>
          <w14:textFill>
            <w14:solidFill>
              <w14:schemeClr w14:val="tx1"/>
            </w14:solidFill>
          </w14:textFill>
        </w:rPr>
      </w:pPr>
      <w:r>
        <w:rPr>
          <w:rFonts w:hint="eastAsia" w:ascii="黑体" w:hAnsi="黑体" w:eastAsia="黑体" w:cs="黑体"/>
          <w:b/>
          <w:bCs/>
          <w:color w:val="000000" w:themeColor="text1"/>
          <w:kern w:val="1"/>
          <w:sz w:val="36"/>
          <w:szCs w:val="36"/>
          <w:highlight w:val="none"/>
          <w14:textFill>
            <w14:solidFill>
              <w14:schemeClr w14:val="tx1"/>
            </w14:solidFill>
          </w14:textFill>
        </w:rPr>
        <w:t>采购代理机构：</w:t>
      </w:r>
      <w:r>
        <w:rPr>
          <w:rFonts w:hint="eastAsia" w:ascii="黑体" w:hAnsi="黑体" w:eastAsia="黑体" w:cs="黑体"/>
          <w:b/>
          <w:bCs/>
          <w:color w:val="000000" w:themeColor="text1"/>
          <w:kern w:val="1"/>
          <w:sz w:val="36"/>
          <w:szCs w:val="36"/>
          <w:highlight w:val="none"/>
          <w:u w:val="single"/>
          <w:lang w:eastAsia="zh-CN"/>
          <w14:textFill>
            <w14:solidFill>
              <w14:schemeClr w14:val="tx1"/>
            </w14:solidFill>
          </w14:textFill>
        </w:rPr>
        <w:t>陕西汉正项目管理有限公司</w:t>
      </w:r>
    </w:p>
    <w:p>
      <w:pPr>
        <w:shd w:val="clear"/>
        <w:spacing w:line="720" w:lineRule="auto"/>
        <w:ind w:firstLine="2008" w:firstLineChars="500"/>
        <w:outlineLvl w:val="9"/>
        <w:rPr>
          <w:rFonts w:hint="default" w:ascii="黑体" w:hAnsi="黑体" w:eastAsia="黑体" w:cs="黑体"/>
          <w:b/>
          <w:bCs/>
          <w:color w:val="FF0000"/>
          <w:kern w:val="1"/>
          <w:sz w:val="40"/>
          <w:szCs w:val="40"/>
          <w:highlight w:val="none"/>
          <w:lang w:val="en-US"/>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r>
        <w:rPr>
          <w:rFonts w:hint="eastAsia" w:ascii="黑体" w:hAnsi="黑体" w:eastAsia="黑体" w:cs="黑体"/>
          <w:b/>
          <w:bCs/>
          <w:color w:val="000000" w:themeColor="text1"/>
          <w:kern w:val="1"/>
          <w:sz w:val="40"/>
          <w:szCs w:val="40"/>
          <w:highlight w:val="none"/>
          <w14:textFill>
            <w14:solidFill>
              <w14:schemeClr w14:val="tx1"/>
            </w14:solidFill>
          </w14:textFill>
        </w:rPr>
        <w:t xml:space="preserve"> </w:t>
      </w:r>
      <w:r>
        <w:rPr>
          <w:rFonts w:hint="eastAsia" w:ascii="黑体" w:hAnsi="黑体" w:eastAsia="黑体" w:cs="黑体"/>
          <w:b/>
          <w:bCs/>
          <w:color w:val="000000" w:themeColor="text1"/>
          <w:kern w:val="1"/>
          <w:sz w:val="36"/>
          <w:szCs w:val="36"/>
          <w:highlight w:val="none"/>
          <w14:textFill>
            <w14:solidFill>
              <w14:schemeClr w14:val="tx1"/>
            </w14:solidFill>
          </w14:textFill>
        </w:rPr>
        <w:t xml:space="preserve">  </w:t>
      </w:r>
      <w:r>
        <w:rPr>
          <w:rFonts w:hint="eastAsia" w:ascii="黑体" w:hAnsi="黑体" w:eastAsia="黑体" w:cs="黑体"/>
          <w:b/>
          <w:bCs/>
          <w:color w:val="auto"/>
          <w:kern w:val="1"/>
          <w:sz w:val="36"/>
          <w:szCs w:val="36"/>
          <w:highlight w:val="none"/>
        </w:rPr>
        <w:t xml:space="preserve">  二〇二</w:t>
      </w:r>
      <w:r>
        <w:rPr>
          <w:rFonts w:hint="eastAsia" w:ascii="黑体" w:hAnsi="黑体" w:eastAsia="黑体" w:cs="黑体"/>
          <w:b/>
          <w:bCs/>
          <w:color w:val="auto"/>
          <w:kern w:val="1"/>
          <w:sz w:val="36"/>
          <w:szCs w:val="36"/>
          <w:highlight w:val="none"/>
          <w:lang w:val="en-US" w:eastAsia="zh-CN"/>
        </w:rPr>
        <w:t>五</w:t>
      </w:r>
      <w:r>
        <w:rPr>
          <w:rFonts w:hint="eastAsia" w:ascii="黑体" w:hAnsi="黑体" w:eastAsia="黑体" w:cs="黑体"/>
          <w:b/>
          <w:bCs/>
          <w:color w:val="auto"/>
          <w:kern w:val="1"/>
          <w:sz w:val="36"/>
          <w:szCs w:val="36"/>
          <w:highlight w:val="none"/>
        </w:rPr>
        <w:t>年</w:t>
      </w:r>
      <w:r>
        <w:rPr>
          <w:rFonts w:hint="eastAsia" w:ascii="黑体" w:hAnsi="黑体" w:eastAsia="黑体" w:cs="黑体"/>
          <w:b/>
          <w:bCs/>
          <w:color w:val="auto"/>
          <w:kern w:val="1"/>
          <w:sz w:val="36"/>
          <w:szCs w:val="36"/>
          <w:highlight w:val="none"/>
          <w:lang w:val="en-US" w:eastAsia="zh-CN"/>
        </w:rPr>
        <w:t>九月</w:t>
      </w:r>
    </w:p>
    <w:p>
      <w:pPr>
        <w:shd w:val="clear"/>
        <w:jc w:val="center"/>
        <w:rPr>
          <w:rFonts w:hint="eastAsia" w:ascii="仿宋" w:hAnsi="仿宋" w:eastAsia="仿宋" w:cs="仿宋"/>
          <w:b/>
          <w:bCs/>
          <w:color w:val="000000" w:themeColor="text1"/>
          <w:sz w:val="40"/>
          <w:szCs w:val="40"/>
          <w:highlight w:val="none"/>
          <w14:textFill>
            <w14:solidFill>
              <w14:schemeClr w14:val="tx1"/>
            </w14:solidFill>
          </w14:textFill>
        </w:rPr>
      </w:pPr>
      <w:bookmarkStart w:id="0" w:name="_Toc175973395"/>
    </w:p>
    <w:p>
      <w:pPr>
        <w:shd w:val="clear"/>
        <w:jc w:val="center"/>
        <w:rPr>
          <w:rFonts w:hint="eastAsia" w:ascii="仿宋" w:hAnsi="仿宋" w:eastAsia="仿宋" w:cs="仿宋"/>
          <w:b/>
          <w:bCs/>
          <w:color w:val="000000" w:themeColor="text1"/>
          <w:sz w:val="40"/>
          <w:szCs w:val="40"/>
          <w:highlight w:val="none"/>
          <w14:textFill>
            <w14:solidFill>
              <w14:schemeClr w14:val="tx1"/>
            </w14:solidFill>
          </w14:textFill>
        </w:rPr>
      </w:pPr>
      <w:r>
        <w:rPr>
          <w:rFonts w:hint="eastAsia" w:ascii="仿宋" w:hAnsi="仿宋" w:eastAsia="仿宋" w:cs="仿宋"/>
          <w:b/>
          <w:bCs/>
          <w:color w:val="000000" w:themeColor="text1"/>
          <w:sz w:val="40"/>
          <w:szCs w:val="40"/>
          <w:highlight w:val="none"/>
          <w14:textFill>
            <w14:solidFill>
              <w14:schemeClr w14:val="tx1"/>
            </w14:solidFill>
          </w14:textFill>
        </w:rPr>
        <w:t>目     录</w:t>
      </w:r>
    </w:p>
    <w:sdt>
      <w:sdtPr>
        <w:rPr>
          <w:rFonts w:hint="eastAsia" w:ascii="仿宋" w:hAnsi="仿宋" w:eastAsia="仿宋" w:cs="仿宋"/>
          <w:b/>
          <w:bCs/>
          <w:color w:val="000000" w:themeColor="text1"/>
          <w:kern w:val="2"/>
          <w:sz w:val="22"/>
          <w:szCs w:val="21"/>
          <w:highlight w:val="none"/>
          <w:lang w:val="en-US" w:eastAsia="zh-CN" w:bidi="ar-SA"/>
          <w14:textFill>
            <w14:solidFill>
              <w14:schemeClr w14:val="tx1"/>
            </w14:solidFill>
          </w14:textFill>
        </w:rPr>
        <w:id w:val="147468565"/>
        <w15:color w:val="DBDBDB"/>
        <w:docPartObj>
          <w:docPartGallery w:val="Table of Contents"/>
          <w:docPartUnique/>
        </w:docPartObj>
      </w:sdtPr>
      <w:sdtEndPr>
        <w:rPr>
          <w:rFonts w:hint="eastAsia" w:ascii="楷体" w:hAnsi="楷体" w:eastAsia="楷体" w:cs="楷体"/>
          <w:b/>
          <w:bCs/>
          <w:color w:val="000000" w:themeColor="text1"/>
          <w:kern w:val="1"/>
          <w:sz w:val="24"/>
          <w:szCs w:val="24"/>
          <w:highlight w:val="none"/>
          <w:lang w:val="en-US" w:eastAsia="zh-CN" w:bidi="ar-SA"/>
          <w14:textFill>
            <w14:solidFill>
              <w14:schemeClr w14:val="tx1"/>
            </w14:solidFill>
          </w14:textFill>
        </w:rPr>
      </w:sdtEndPr>
      <w:sdtContent>
        <w:p>
          <w:pPr>
            <w:pStyle w:val="74"/>
            <w:shd w:val="clear"/>
            <w:tabs>
              <w:tab w:val="right" w:leader="dot" w:pos="8306"/>
            </w:tabs>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fldChar w:fldCharType="begin"/>
          </w:r>
          <w:r>
            <w:rPr>
              <w:rFonts w:hint="eastAsia" w:ascii="仿宋" w:hAnsi="仿宋" w:eastAsia="仿宋" w:cs="仿宋"/>
              <w:b/>
              <w:bCs/>
              <w:color w:val="000000" w:themeColor="text1"/>
              <w:sz w:val="21"/>
              <w:szCs w:val="21"/>
              <w:highlight w:val="none"/>
              <w14:textFill>
                <w14:solidFill>
                  <w14:schemeClr w14:val="tx1"/>
                </w14:solidFill>
              </w14:textFill>
            </w:rPr>
            <w:instrText xml:space="preserve">TOC \o "1-2" \h \u </w:instrText>
          </w:r>
          <w:r>
            <w:rPr>
              <w:rFonts w:hint="eastAsia" w:ascii="仿宋" w:hAnsi="仿宋" w:eastAsia="仿宋" w:cs="仿宋"/>
              <w:b/>
              <w:bCs/>
              <w:color w:val="000000" w:themeColor="text1"/>
              <w:sz w:val="21"/>
              <w:szCs w:val="21"/>
              <w:highlight w:val="none"/>
              <w14:textFill>
                <w14:solidFill>
                  <w14:schemeClr w14:val="tx1"/>
                </w14:solidFill>
              </w14:textFill>
            </w:rPr>
            <w:fldChar w:fldCharType="separate"/>
          </w:r>
        </w:p>
        <w:p>
          <w:pPr>
            <w:pStyle w:val="74"/>
            <w:keepNext w:val="0"/>
            <w:keepLines w:val="0"/>
            <w:pageBreakBefore w:val="0"/>
            <w:widowControl/>
            <w:shd w:val="clear"/>
            <w:tabs>
              <w:tab w:val="right" w:leader="dot" w:pos="8306"/>
            </w:tabs>
            <w:kinsoku/>
            <w:wordWrap/>
            <w:overflowPunct/>
            <w:topLinePunct w:val="0"/>
            <w:autoSpaceDE/>
            <w:autoSpaceDN/>
            <w:bidi w:val="0"/>
            <w:adjustRightInd/>
            <w:snapToGrid w:val="0"/>
            <w:spacing w:line="480" w:lineRule="auto"/>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HYPERLINK \l _Toc29902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52"/>
              <w:highlight w:val="none"/>
              <w14:textFill>
                <w14:solidFill>
                  <w14:schemeClr w14:val="tx1"/>
                </w14:solidFill>
              </w14:textFill>
            </w:rPr>
            <w:t>第一章  招标公告</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1</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p>
        <w:p>
          <w:pPr>
            <w:pStyle w:val="74"/>
            <w:keepNext w:val="0"/>
            <w:keepLines w:val="0"/>
            <w:pageBreakBefore w:val="0"/>
            <w:widowControl/>
            <w:shd w:val="clear"/>
            <w:tabs>
              <w:tab w:val="right" w:leader="dot" w:pos="8306"/>
            </w:tabs>
            <w:kinsoku/>
            <w:wordWrap/>
            <w:overflowPunct/>
            <w:topLinePunct w:val="0"/>
            <w:autoSpaceDE/>
            <w:autoSpaceDN/>
            <w:bidi w:val="0"/>
            <w:adjustRightInd/>
            <w:snapToGrid w:val="0"/>
            <w:spacing w:line="480" w:lineRule="auto"/>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HYPERLINK \l _Toc19278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52"/>
              <w:highlight w:val="none"/>
              <w14:textFill>
                <w14:solidFill>
                  <w14:schemeClr w14:val="tx1"/>
                </w14:solidFill>
              </w14:textFill>
            </w:rPr>
            <w:t>第二章  投标人须知</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5</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p>
        <w:p>
          <w:pPr>
            <w:pStyle w:val="74"/>
            <w:keepNext w:val="0"/>
            <w:keepLines w:val="0"/>
            <w:pageBreakBefore w:val="0"/>
            <w:widowControl/>
            <w:shd w:val="clear"/>
            <w:tabs>
              <w:tab w:val="right" w:leader="dot" w:pos="8306"/>
            </w:tabs>
            <w:kinsoku/>
            <w:wordWrap/>
            <w:overflowPunct/>
            <w:topLinePunct w:val="0"/>
            <w:autoSpaceDE/>
            <w:autoSpaceDN/>
            <w:bidi w:val="0"/>
            <w:adjustRightInd/>
            <w:snapToGrid w:val="0"/>
            <w:spacing w:line="480" w:lineRule="auto"/>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HYPERLINK \l _Toc27885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52"/>
              <w:highlight w:val="none"/>
              <w14:textFill>
                <w14:solidFill>
                  <w14:schemeClr w14:val="tx1"/>
                </w14:solidFill>
              </w14:textFill>
            </w:rPr>
            <w:t xml:space="preserve">第三章  </w:t>
          </w:r>
          <w:r>
            <w:rPr>
              <w:rFonts w:hint="eastAsia" w:ascii="仿宋" w:hAnsi="仿宋" w:eastAsia="仿宋" w:cs="仿宋"/>
              <w:b/>
              <w:bCs/>
              <w:color w:val="000000" w:themeColor="text1"/>
              <w:sz w:val="28"/>
              <w:szCs w:val="52"/>
              <w:highlight w:val="none"/>
              <w:lang w:val="en-US" w:eastAsia="zh-CN"/>
              <w14:textFill>
                <w14:solidFill>
                  <w14:schemeClr w14:val="tx1"/>
                </w14:solidFill>
              </w14:textFill>
            </w:rPr>
            <w:t>采购内容及具体要求</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PAGEREF _Toc27885 \h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26</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p>
        <w:p>
          <w:pPr>
            <w:pStyle w:val="74"/>
            <w:keepNext w:val="0"/>
            <w:keepLines w:val="0"/>
            <w:pageBreakBefore w:val="0"/>
            <w:widowControl/>
            <w:shd w:val="clear"/>
            <w:tabs>
              <w:tab w:val="right" w:leader="dot" w:pos="8306"/>
            </w:tabs>
            <w:kinsoku/>
            <w:wordWrap/>
            <w:overflowPunct/>
            <w:topLinePunct w:val="0"/>
            <w:autoSpaceDE/>
            <w:autoSpaceDN/>
            <w:bidi w:val="0"/>
            <w:adjustRightInd/>
            <w:snapToGrid w:val="0"/>
            <w:spacing w:line="480" w:lineRule="auto"/>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HYPERLINK \l _Toc3510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52"/>
              <w:highlight w:val="none"/>
              <w:lang w:val="en-US" w:eastAsia="zh-CN"/>
              <w14:textFill>
                <w14:solidFill>
                  <w14:schemeClr w14:val="tx1"/>
                </w14:solidFill>
              </w14:textFill>
            </w:rPr>
            <w:t xml:space="preserve">第四章  </w:t>
          </w:r>
          <w:r>
            <w:rPr>
              <w:rFonts w:hint="eastAsia" w:ascii="仿宋" w:hAnsi="仿宋" w:eastAsia="仿宋" w:cs="仿宋"/>
              <w:b/>
              <w:bCs/>
              <w:color w:val="000000" w:themeColor="text1"/>
              <w:sz w:val="28"/>
              <w:szCs w:val="52"/>
              <w:highlight w:val="none"/>
              <w14:textFill>
                <w14:solidFill>
                  <w14:schemeClr w14:val="tx1"/>
                </w14:solidFill>
              </w14:textFill>
            </w:rPr>
            <w:t>评</w:t>
          </w:r>
          <w:r>
            <w:rPr>
              <w:rFonts w:hint="eastAsia" w:ascii="仿宋" w:hAnsi="仿宋" w:eastAsia="仿宋" w:cs="仿宋"/>
              <w:b/>
              <w:bCs/>
              <w:color w:val="000000" w:themeColor="text1"/>
              <w:sz w:val="28"/>
              <w:szCs w:val="52"/>
              <w:highlight w:val="none"/>
              <w:lang w:val="en-US" w:eastAsia="zh-CN"/>
              <w14:textFill>
                <w14:solidFill>
                  <w14:schemeClr w14:val="tx1"/>
                </w14:solidFill>
              </w14:textFill>
            </w:rPr>
            <w:t>标</w:t>
          </w:r>
          <w:r>
            <w:rPr>
              <w:rFonts w:hint="eastAsia" w:ascii="仿宋" w:hAnsi="仿宋" w:eastAsia="仿宋" w:cs="仿宋"/>
              <w:b/>
              <w:bCs/>
              <w:color w:val="000000" w:themeColor="text1"/>
              <w:sz w:val="28"/>
              <w:szCs w:val="52"/>
              <w:highlight w:val="none"/>
              <w14:textFill>
                <w14:solidFill>
                  <w14:schemeClr w14:val="tx1"/>
                </w14:solidFill>
              </w14:textFill>
            </w:rPr>
            <w:t>办法</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2</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9</w:t>
          </w:r>
        </w:p>
        <w:p>
          <w:pPr>
            <w:pStyle w:val="74"/>
            <w:keepNext w:val="0"/>
            <w:keepLines w:val="0"/>
            <w:pageBreakBefore w:val="0"/>
            <w:widowControl/>
            <w:shd w:val="clear"/>
            <w:tabs>
              <w:tab w:val="right" w:leader="dot" w:pos="8306"/>
            </w:tabs>
            <w:kinsoku/>
            <w:wordWrap/>
            <w:overflowPunct/>
            <w:topLinePunct w:val="0"/>
            <w:autoSpaceDE/>
            <w:autoSpaceDN/>
            <w:bidi w:val="0"/>
            <w:adjustRightInd/>
            <w:snapToGrid w:val="0"/>
            <w:spacing w:line="480" w:lineRule="auto"/>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HYPERLINK \l _Toc13626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52"/>
              <w:highlight w:val="none"/>
              <w14:textFill>
                <w14:solidFill>
                  <w14:schemeClr w14:val="tx1"/>
                </w14:solidFill>
              </w14:textFill>
            </w:rPr>
            <w:t>第五章</w:t>
          </w:r>
          <w:r>
            <w:rPr>
              <w:rFonts w:hint="eastAsia" w:ascii="仿宋" w:hAnsi="仿宋" w:eastAsia="仿宋" w:cs="仿宋"/>
              <w:b/>
              <w:bCs/>
              <w:color w:val="000000" w:themeColor="text1"/>
              <w:sz w:val="28"/>
              <w:szCs w:val="52"/>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14:textFill>
                <w14:solidFill>
                  <w14:schemeClr w14:val="tx1"/>
                </w14:solidFill>
              </w14:textFill>
            </w:rPr>
            <w:t>投标文件格式及构成</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3</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9</w:t>
          </w:r>
        </w:p>
        <w:p>
          <w:pPr>
            <w:pStyle w:val="74"/>
            <w:keepNext w:val="0"/>
            <w:keepLines w:val="0"/>
            <w:pageBreakBefore w:val="0"/>
            <w:widowControl/>
            <w:shd w:val="clear"/>
            <w:tabs>
              <w:tab w:val="right" w:leader="dot" w:pos="8306"/>
            </w:tabs>
            <w:kinsoku/>
            <w:wordWrap/>
            <w:overflowPunct/>
            <w:topLinePunct w:val="0"/>
            <w:autoSpaceDE/>
            <w:autoSpaceDN/>
            <w:bidi w:val="0"/>
            <w:adjustRightInd/>
            <w:snapToGrid w:val="0"/>
            <w:spacing w:line="480" w:lineRule="auto"/>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HYPERLINK \l _Toc12648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28"/>
              <w:highlight w:val="none"/>
              <w14:textFill>
                <w14:solidFill>
                  <w14:schemeClr w14:val="tx1"/>
                </w14:solidFill>
              </w14:textFill>
            </w:rPr>
            <w:t xml:space="preserve">第六章  </w:t>
          </w:r>
          <w:r>
            <w:rPr>
              <w:rFonts w:hint="eastAsia" w:ascii="仿宋" w:hAnsi="仿宋" w:eastAsia="仿宋" w:cs="仿宋"/>
              <w:b/>
              <w:bCs/>
              <w:color w:val="000000" w:themeColor="text1"/>
              <w:sz w:val="28"/>
              <w:szCs w:val="52"/>
              <w:highlight w:val="none"/>
              <w14:textFill>
                <w14:solidFill>
                  <w14:schemeClr w14:val="tx1"/>
                </w14:solidFill>
              </w14:textFill>
            </w:rPr>
            <w:t>拟签订的合同文本</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6</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1</w:t>
          </w:r>
        </w:p>
        <w:p>
          <w:pPr>
            <w:pStyle w:val="57"/>
            <w:shd w:val="clear"/>
            <w:ind w:left="0" w:leftChars="0" w:firstLine="0" w:firstLineChars="0"/>
            <w:outlineLvl w:val="9"/>
            <w:rPr>
              <w:color w:val="000000" w:themeColor="text1"/>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fldChar w:fldCharType="end"/>
          </w:r>
          <w:bookmarkStart w:id="1" w:name="_Toc30925"/>
          <w:bookmarkStart w:id="2" w:name="_Toc13604"/>
          <w:bookmarkStart w:id="3" w:name="_Toc5491"/>
          <w:bookmarkStart w:id="4" w:name="_Toc27661"/>
          <w:bookmarkStart w:id="5" w:name="_Toc2153_WPSOffice_Level1"/>
          <w:bookmarkStart w:id="6" w:name="_Toc22132_WPSOffice_Level1"/>
          <w:bookmarkStart w:id="7" w:name="_Toc22701"/>
          <w:bookmarkStart w:id="8" w:name="_Toc9573"/>
          <w:bookmarkStart w:id="9" w:name="_Toc17661"/>
          <w:bookmarkStart w:id="10" w:name="_Toc26281"/>
          <w:bookmarkStart w:id="11" w:name="_Toc3934_WPSOffice_Level1"/>
          <w:bookmarkStart w:id="12" w:name="_Toc13452"/>
          <w:bookmarkStart w:id="13" w:name="_Toc15714"/>
          <w:bookmarkStart w:id="14" w:name="_Toc16757"/>
          <w:bookmarkStart w:id="15" w:name="_Toc27110"/>
          <w:bookmarkStart w:id="16" w:name="_Toc531189833"/>
          <w:bookmarkStart w:id="17" w:name="_Toc16585"/>
          <w:bookmarkStart w:id="18" w:name="_Toc16422"/>
          <w:bookmarkStart w:id="19" w:name="_Toc29902"/>
        </w:p>
      </w:sdtContent>
    </w:sdt>
    <w:p>
      <w:pPr>
        <w:pStyle w:val="57"/>
        <w:shd w:val="clear"/>
        <w:ind w:left="0" w:leftChars="0" w:firstLine="0" w:firstLineChars="0"/>
        <w:outlineLvl w:val="9"/>
        <w:rPr>
          <w:rFonts w:hint="eastAsia" w:ascii="黑体" w:hAnsi="黑体" w:eastAsia="黑体" w:cs="黑体"/>
          <w:color w:val="000000" w:themeColor="text1"/>
          <w:szCs w:val="36"/>
          <w:highlight w:val="none"/>
          <w14:textFill>
            <w14:solidFill>
              <w14:schemeClr w14:val="tx1"/>
            </w14:solidFill>
          </w14:textFill>
        </w:rPr>
      </w:pPr>
    </w:p>
    <w:p>
      <w:pPr>
        <w:pStyle w:val="57"/>
        <w:shd w:val="clear"/>
        <w:ind w:left="0" w:leftChars="0" w:firstLine="0" w:firstLineChars="0"/>
        <w:jc w:val="center"/>
        <w:outlineLvl w:val="9"/>
        <w:rPr>
          <w:rFonts w:hint="eastAsia" w:ascii="黑体" w:hAnsi="黑体" w:eastAsia="黑体" w:cs="黑体"/>
          <w:b/>
          <w:color w:val="000000" w:themeColor="text1"/>
          <w:kern w:val="2"/>
          <w:sz w:val="36"/>
          <w:szCs w:val="36"/>
          <w:highlight w:val="none"/>
          <w:lang w:val="en-US" w:eastAsia="zh-CN" w:bidi="ar-SA"/>
          <w14:textFill>
            <w14:solidFill>
              <w14:schemeClr w14:val="tx1"/>
            </w14:solidFill>
          </w14:textFill>
        </w:rPr>
      </w:pPr>
    </w:p>
    <w:p>
      <w:pPr>
        <w:pStyle w:val="57"/>
        <w:shd w:val="clear"/>
        <w:ind w:left="0" w:leftChars="0" w:firstLine="0" w:firstLineChars="0"/>
        <w:jc w:val="center"/>
        <w:outlineLvl w:val="9"/>
        <w:rPr>
          <w:rFonts w:hint="eastAsia" w:ascii="黑体" w:hAnsi="黑体" w:eastAsia="黑体" w:cs="黑体"/>
          <w:b/>
          <w:color w:val="000000" w:themeColor="text1"/>
          <w:kern w:val="2"/>
          <w:sz w:val="36"/>
          <w:szCs w:val="36"/>
          <w:highlight w:val="none"/>
          <w:lang w:val="en-US" w:eastAsia="zh-CN" w:bidi="ar-SA"/>
          <w14:textFill>
            <w14:solidFill>
              <w14:schemeClr w14:val="tx1"/>
            </w14:solidFill>
          </w14:textFill>
        </w:rPr>
      </w:pPr>
    </w:p>
    <w:p>
      <w:pPr>
        <w:pStyle w:val="57"/>
        <w:shd w:val="clear"/>
        <w:ind w:left="0" w:leftChars="0" w:firstLine="0" w:firstLineChars="0"/>
        <w:jc w:val="center"/>
        <w:outlineLvl w:val="9"/>
        <w:rPr>
          <w:rFonts w:hint="eastAsia" w:ascii="黑体" w:hAnsi="黑体" w:eastAsia="黑体" w:cs="黑体"/>
          <w:b/>
          <w:color w:val="000000" w:themeColor="text1"/>
          <w:kern w:val="2"/>
          <w:sz w:val="36"/>
          <w:szCs w:val="36"/>
          <w:highlight w:val="none"/>
          <w:lang w:val="en-US" w:eastAsia="zh-CN" w:bidi="ar-SA"/>
          <w14:textFill>
            <w14:solidFill>
              <w14:schemeClr w14:val="tx1"/>
            </w14:solidFill>
          </w14:textFill>
        </w:rPr>
      </w:pPr>
    </w:p>
    <w:p>
      <w:pPr>
        <w:pStyle w:val="57"/>
        <w:shd w:val="clear"/>
        <w:ind w:left="0" w:leftChars="0" w:firstLine="0" w:firstLineChars="0"/>
        <w:jc w:val="center"/>
        <w:outlineLvl w:val="9"/>
        <w:rPr>
          <w:rFonts w:hint="eastAsia" w:ascii="黑体" w:hAnsi="黑体" w:eastAsia="黑体" w:cs="黑体"/>
          <w:b/>
          <w:color w:val="000000" w:themeColor="text1"/>
          <w:kern w:val="2"/>
          <w:sz w:val="36"/>
          <w:szCs w:val="36"/>
          <w:highlight w:val="none"/>
          <w:lang w:val="en-US" w:eastAsia="zh-CN" w:bidi="ar-SA"/>
          <w14:textFill>
            <w14:solidFill>
              <w14:schemeClr w14:val="tx1"/>
            </w14:solidFill>
          </w14:textFill>
        </w:rPr>
      </w:pPr>
    </w:p>
    <w:p>
      <w:pPr>
        <w:pStyle w:val="57"/>
        <w:shd w:val="clear"/>
        <w:ind w:left="0" w:leftChars="0" w:firstLine="0" w:firstLineChars="0"/>
        <w:jc w:val="center"/>
        <w:outlineLvl w:val="9"/>
        <w:rPr>
          <w:rFonts w:hint="eastAsia" w:ascii="黑体" w:hAnsi="黑体" w:eastAsia="黑体" w:cs="黑体"/>
          <w:b/>
          <w:color w:val="000000" w:themeColor="text1"/>
          <w:kern w:val="2"/>
          <w:sz w:val="36"/>
          <w:szCs w:val="36"/>
          <w:highlight w:val="none"/>
          <w:lang w:val="en-US" w:eastAsia="zh-CN" w:bidi="ar-SA"/>
          <w14:textFill>
            <w14:solidFill>
              <w14:schemeClr w14:val="tx1"/>
            </w14:solidFill>
          </w14:textFill>
        </w:rPr>
      </w:pPr>
    </w:p>
    <w:p>
      <w:pPr>
        <w:pStyle w:val="57"/>
        <w:shd w:val="clear"/>
        <w:ind w:left="0" w:leftChars="0" w:firstLine="0" w:firstLineChars="0"/>
        <w:jc w:val="center"/>
        <w:outlineLvl w:val="9"/>
        <w:rPr>
          <w:rFonts w:hint="eastAsia" w:ascii="黑体" w:hAnsi="黑体" w:eastAsia="黑体" w:cs="黑体"/>
          <w:b/>
          <w:color w:val="000000" w:themeColor="text1"/>
          <w:kern w:val="2"/>
          <w:sz w:val="36"/>
          <w:szCs w:val="36"/>
          <w:highlight w:val="none"/>
          <w:lang w:val="en-US" w:eastAsia="zh-CN" w:bidi="ar-SA"/>
          <w14:textFill>
            <w14:solidFill>
              <w14:schemeClr w14:val="tx1"/>
            </w14:solidFill>
          </w14:textFill>
        </w:rPr>
      </w:pPr>
    </w:p>
    <w:p>
      <w:pPr>
        <w:pStyle w:val="57"/>
        <w:shd w:val="clear"/>
        <w:ind w:left="0" w:leftChars="0" w:firstLine="0" w:firstLineChars="0"/>
        <w:jc w:val="center"/>
        <w:outlineLvl w:val="9"/>
        <w:rPr>
          <w:rFonts w:hint="eastAsia" w:ascii="黑体" w:hAnsi="黑体" w:eastAsia="黑体" w:cs="黑体"/>
          <w:b/>
          <w:color w:val="000000" w:themeColor="text1"/>
          <w:kern w:val="2"/>
          <w:sz w:val="36"/>
          <w:szCs w:val="36"/>
          <w:highlight w:val="none"/>
          <w:lang w:val="en-US" w:eastAsia="zh-CN" w:bidi="ar-SA"/>
          <w14:textFill>
            <w14:solidFill>
              <w14:schemeClr w14:val="tx1"/>
            </w14:solidFill>
          </w14:textFill>
        </w:rPr>
      </w:pPr>
    </w:p>
    <w:p>
      <w:pPr>
        <w:pStyle w:val="57"/>
        <w:shd w:val="clear"/>
        <w:tabs>
          <w:tab w:val="left" w:pos="6603"/>
        </w:tabs>
        <w:ind w:left="0" w:leftChars="0" w:firstLine="0" w:firstLineChars="0"/>
        <w:jc w:val="left"/>
        <w:outlineLvl w:val="9"/>
        <w:rPr>
          <w:rFonts w:hint="eastAsia" w:ascii="黑体" w:hAnsi="黑体" w:eastAsia="黑体" w:cs="黑体"/>
          <w:b/>
          <w:color w:val="000000" w:themeColor="text1"/>
          <w:kern w:val="2"/>
          <w:sz w:val="36"/>
          <w:szCs w:val="36"/>
          <w:highlight w:val="none"/>
          <w:lang w:val="en-US" w:eastAsia="zh-CN" w:bidi="ar-SA"/>
          <w14:textFill>
            <w14:solidFill>
              <w14:schemeClr w14:val="tx1"/>
            </w14:solidFill>
          </w14:textFill>
        </w:rPr>
      </w:pPr>
      <w:r>
        <w:rPr>
          <w:rFonts w:hint="eastAsia" w:ascii="黑体" w:hAnsi="黑体" w:eastAsia="黑体" w:cs="黑体"/>
          <w:b/>
          <w:color w:val="000000" w:themeColor="text1"/>
          <w:kern w:val="2"/>
          <w:sz w:val="36"/>
          <w:szCs w:val="36"/>
          <w:highlight w:val="none"/>
          <w:lang w:val="en-US" w:eastAsia="zh-CN" w:bidi="ar-SA"/>
          <w14:textFill>
            <w14:solidFill>
              <w14:schemeClr w14:val="tx1"/>
            </w14:solidFill>
          </w14:textFill>
        </w:rPr>
        <w:tab/>
      </w:r>
    </w:p>
    <w:p>
      <w:pPr>
        <w:pStyle w:val="57"/>
        <w:shd w:val="clear"/>
        <w:ind w:left="0" w:leftChars="0" w:firstLine="0" w:firstLineChars="0"/>
        <w:jc w:val="center"/>
        <w:outlineLvl w:val="9"/>
        <w:rPr>
          <w:rFonts w:hint="eastAsia" w:ascii="黑体" w:hAnsi="黑体" w:eastAsia="黑体" w:cs="黑体"/>
          <w:b/>
          <w:color w:val="000000" w:themeColor="text1"/>
          <w:kern w:val="2"/>
          <w:sz w:val="36"/>
          <w:szCs w:val="36"/>
          <w:highlight w:val="none"/>
          <w:lang w:val="en-US" w:eastAsia="zh-CN" w:bidi="ar-SA"/>
          <w14:textFill>
            <w14:solidFill>
              <w14:schemeClr w14:val="tx1"/>
            </w14:solidFill>
          </w14:textFill>
        </w:rPr>
      </w:pPr>
    </w:p>
    <w:p>
      <w:pPr>
        <w:pStyle w:val="57"/>
        <w:shd w:val="clear"/>
        <w:ind w:left="0" w:leftChars="0" w:firstLine="0" w:firstLineChars="0"/>
        <w:jc w:val="center"/>
        <w:outlineLvl w:val="9"/>
        <w:rPr>
          <w:rFonts w:hint="eastAsia" w:ascii="黑体" w:hAnsi="黑体" w:eastAsia="黑体" w:cs="黑体"/>
          <w:b/>
          <w:color w:val="000000" w:themeColor="text1"/>
          <w:kern w:val="2"/>
          <w:sz w:val="36"/>
          <w:szCs w:val="36"/>
          <w:highlight w:val="none"/>
          <w:lang w:val="en-US" w:eastAsia="zh-CN" w:bidi="ar-SA"/>
          <w14:textFill>
            <w14:solidFill>
              <w14:schemeClr w14:val="tx1"/>
            </w14:solidFill>
          </w14:textFill>
        </w:rPr>
      </w:pPr>
    </w:p>
    <w:p>
      <w:pPr>
        <w:pStyle w:val="57"/>
        <w:shd w:val="clear"/>
        <w:ind w:left="0" w:leftChars="0" w:firstLine="0" w:firstLineChars="0"/>
        <w:jc w:val="center"/>
        <w:outlineLvl w:val="9"/>
        <w:rPr>
          <w:rFonts w:hint="eastAsia" w:ascii="黑体" w:hAnsi="黑体" w:eastAsia="黑体" w:cs="黑体"/>
          <w:b/>
          <w:color w:val="000000" w:themeColor="text1"/>
          <w:kern w:val="2"/>
          <w:sz w:val="36"/>
          <w:szCs w:val="36"/>
          <w:highlight w:val="none"/>
          <w:lang w:val="en-US" w:eastAsia="zh-CN" w:bidi="ar-SA"/>
          <w14:textFill>
            <w14:solidFill>
              <w14:schemeClr w14:val="tx1"/>
            </w14:solidFill>
          </w14:textFill>
        </w:rPr>
      </w:pPr>
    </w:p>
    <w:p>
      <w:pPr>
        <w:pStyle w:val="57"/>
        <w:shd w:val="clear"/>
        <w:ind w:left="0" w:leftChars="0" w:firstLine="0" w:firstLineChars="0"/>
        <w:jc w:val="center"/>
        <w:outlineLvl w:val="9"/>
        <w:rPr>
          <w:rFonts w:hint="eastAsia" w:ascii="黑体" w:hAnsi="黑体" w:eastAsia="黑体" w:cs="黑体"/>
          <w:b/>
          <w:color w:val="000000" w:themeColor="text1"/>
          <w:kern w:val="2"/>
          <w:sz w:val="36"/>
          <w:szCs w:val="36"/>
          <w:highlight w:val="none"/>
          <w:lang w:val="en-US" w:eastAsia="zh-CN" w:bidi="ar-SA"/>
          <w14:textFill>
            <w14:solidFill>
              <w14:schemeClr w14:val="tx1"/>
            </w14:solidFill>
          </w14:textFill>
        </w:rPr>
      </w:pPr>
    </w:p>
    <w:p>
      <w:pPr>
        <w:pStyle w:val="57"/>
        <w:shd w:val="clear"/>
        <w:ind w:left="0" w:leftChars="0" w:firstLine="0" w:firstLineChars="0"/>
        <w:jc w:val="center"/>
        <w:outlineLvl w:val="9"/>
        <w:rPr>
          <w:rFonts w:hint="eastAsia" w:ascii="黑体" w:hAnsi="黑体" w:eastAsia="黑体" w:cs="黑体"/>
          <w:b/>
          <w:color w:val="000000" w:themeColor="text1"/>
          <w:kern w:val="2"/>
          <w:sz w:val="36"/>
          <w:szCs w:val="36"/>
          <w:highlight w:val="none"/>
          <w:lang w:val="en-US" w:eastAsia="zh-CN" w:bidi="ar-SA"/>
          <w14:textFill>
            <w14:solidFill>
              <w14:schemeClr w14:val="tx1"/>
            </w14:solidFill>
          </w14:textFill>
        </w:rPr>
      </w:pPr>
    </w:p>
    <w:p>
      <w:pPr>
        <w:pStyle w:val="57"/>
        <w:shd w:val="clear"/>
        <w:ind w:left="0" w:leftChars="0" w:firstLine="0" w:firstLineChars="0"/>
        <w:jc w:val="center"/>
        <w:outlineLvl w:val="9"/>
        <w:rPr>
          <w:rFonts w:hint="eastAsia" w:ascii="黑体" w:hAnsi="黑体" w:eastAsia="黑体" w:cs="黑体"/>
          <w:b/>
          <w:color w:val="000000" w:themeColor="text1"/>
          <w:kern w:val="2"/>
          <w:sz w:val="36"/>
          <w:szCs w:val="36"/>
          <w:highlight w:val="none"/>
          <w:lang w:val="en-US" w:eastAsia="zh-CN" w:bidi="ar-SA"/>
          <w14:textFill>
            <w14:solidFill>
              <w14:schemeClr w14:val="tx1"/>
            </w14:solidFill>
          </w14:textFill>
        </w:rPr>
      </w:pPr>
    </w:p>
    <w:p>
      <w:pPr>
        <w:pStyle w:val="57"/>
        <w:shd w:val="clear"/>
        <w:ind w:left="0" w:leftChars="0" w:firstLine="0" w:firstLineChars="0"/>
        <w:jc w:val="center"/>
        <w:outlineLvl w:val="9"/>
        <w:rPr>
          <w:rFonts w:hint="eastAsia" w:ascii="黑体" w:hAnsi="黑体" w:eastAsia="黑体" w:cs="黑体"/>
          <w:b/>
          <w:color w:val="000000" w:themeColor="text1"/>
          <w:kern w:val="2"/>
          <w:sz w:val="36"/>
          <w:szCs w:val="36"/>
          <w:highlight w:val="none"/>
          <w:lang w:val="en-US" w:eastAsia="zh-CN" w:bidi="ar-SA"/>
          <w14:textFill>
            <w14:solidFill>
              <w14:schemeClr w14:val="tx1"/>
            </w14:solidFill>
          </w14:textFill>
        </w:rPr>
      </w:pPr>
    </w:p>
    <w:p>
      <w:pPr>
        <w:pStyle w:val="57"/>
        <w:shd w:val="clear"/>
        <w:ind w:left="0" w:leftChars="0" w:firstLine="0" w:firstLineChars="0"/>
        <w:jc w:val="center"/>
        <w:outlineLvl w:val="9"/>
        <w:rPr>
          <w:rFonts w:hint="eastAsia" w:ascii="黑体" w:hAnsi="黑体" w:eastAsia="黑体" w:cs="黑体"/>
          <w:b/>
          <w:color w:val="000000" w:themeColor="text1"/>
          <w:kern w:val="2"/>
          <w:sz w:val="36"/>
          <w:szCs w:val="36"/>
          <w:highlight w:val="none"/>
          <w:lang w:val="en-US" w:eastAsia="zh-CN" w:bidi="ar-SA"/>
          <w14:textFill>
            <w14:solidFill>
              <w14:schemeClr w14:val="tx1"/>
            </w14:solidFill>
          </w14:textFill>
        </w:rPr>
      </w:pPr>
    </w:p>
    <w:p>
      <w:pPr>
        <w:pStyle w:val="57"/>
        <w:shd w:val="clear"/>
        <w:ind w:left="0" w:leftChars="0" w:firstLine="0" w:firstLineChars="0"/>
        <w:jc w:val="center"/>
        <w:outlineLvl w:val="9"/>
        <w:rPr>
          <w:rFonts w:hint="eastAsia" w:ascii="黑体" w:hAnsi="黑体" w:eastAsia="黑体" w:cs="黑体"/>
          <w:b/>
          <w:color w:val="000000" w:themeColor="text1"/>
          <w:kern w:val="2"/>
          <w:sz w:val="36"/>
          <w:szCs w:val="36"/>
          <w:highlight w:val="none"/>
          <w:lang w:val="en-US" w:eastAsia="zh-CN" w:bidi="ar-SA"/>
          <w14:textFill>
            <w14:solidFill>
              <w14:schemeClr w14:val="tx1"/>
            </w14:solidFill>
          </w14:textFill>
        </w:rPr>
      </w:pPr>
    </w:p>
    <w:p>
      <w:pPr>
        <w:pStyle w:val="57"/>
        <w:shd w:val="clear"/>
        <w:ind w:left="0" w:leftChars="0" w:firstLine="0" w:firstLineChars="0"/>
        <w:jc w:val="center"/>
        <w:outlineLvl w:val="9"/>
        <w:rPr>
          <w:rFonts w:hint="eastAsia" w:ascii="黑体" w:hAnsi="黑体" w:eastAsia="黑体" w:cs="黑体"/>
          <w:b/>
          <w:color w:val="000000" w:themeColor="text1"/>
          <w:kern w:val="2"/>
          <w:sz w:val="36"/>
          <w:szCs w:val="36"/>
          <w:highlight w:val="none"/>
          <w:lang w:val="en-US" w:eastAsia="zh-CN" w:bidi="ar-SA"/>
          <w14:textFill>
            <w14:solidFill>
              <w14:schemeClr w14:val="tx1"/>
            </w14:solidFill>
          </w14:textFill>
        </w:rPr>
      </w:pPr>
    </w:p>
    <w:p>
      <w:pPr>
        <w:pStyle w:val="57"/>
        <w:shd w:val="clear"/>
        <w:ind w:left="0" w:leftChars="0" w:firstLine="0" w:firstLineChars="0"/>
        <w:jc w:val="both"/>
        <w:outlineLvl w:val="9"/>
        <w:rPr>
          <w:rFonts w:hint="eastAsia" w:ascii="黑体" w:hAnsi="黑体" w:eastAsia="黑体" w:cs="黑体"/>
          <w:b/>
          <w:color w:val="000000" w:themeColor="text1"/>
          <w:kern w:val="2"/>
          <w:sz w:val="36"/>
          <w:szCs w:val="36"/>
          <w:highlight w:val="none"/>
          <w:lang w:val="en-US" w:eastAsia="zh-CN" w:bidi="ar-SA"/>
          <w14:textFill>
            <w14:solidFill>
              <w14:schemeClr w14:val="tx1"/>
            </w14:solidFill>
          </w14:textFill>
        </w:rPr>
        <w:sectPr>
          <w:headerReference r:id="rId5" w:type="default"/>
          <w:footerReference r:id="rId6" w:type="default"/>
          <w:pgSz w:w="11906" w:h="16838"/>
          <w:pgMar w:top="1440" w:right="1800" w:bottom="1440" w:left="1800" w:header="851" w:footer="992" w:gutter="0"/>
          <w:pgNumType w:fmt="decimal" w:start="1"/>
          <w:cols w:space="720" w:num="1"/>
          <w:docGrid w:type="lines" w:linePitch="312" w:charSpace="0"/>
        </w:sectPr>
      </w:pPr>
    </w:p>
    <w:p>
      <w:pPr>
        <w:pStyle w:val="57"/>
        <w:shd w:val="clear"/>
        <w:ind w:left="0" w:leftChars="0" w:firstLine="0" w:firstLineChars="0"/>
        <w:jc w:val="center"/>
        <w:outlineLvl w:val="9"/>
        <w:rPr>
          <w:rFonts w:hint="eastAsia" w:ascii="黑体" w:hAnsi="黑体" w:eastAsia="黑体" w:cs="黑体"/>
          <w:b w:val="0"/>
          <w:bCs/>
          <w:color w:val="000000" w:themeColor="text1"/>
          <w:kern w:val="2"/>
          <w:sz w:val="36"/>
          <w:szCs w:val="36"/>
          <w:highlight w:val="none"/>
          <w:lang w:val="en-US" w:eastAsia="zh-CN" w:bidi="ar-SA"/>
          <w14:textFill>
            <w14:solidFill>
              <w14:schemeClr w14:val="tx1"/>
            </w14:solidFill>
          </w14:textFill>
        </w:rPr>
      </w:pPr>
      <w:r>
        <w:rPr>
          <w:rFonts w:hint="eastAsia" w:ascii="黑体" w:hAnsi="黑体" w:eastAsia="黑体" w:cs="黑体"/>
          <w:b w:val="0"/>
          <w:bCs/>
          <w:color w:val="000000" w:themeColor="text1"/>
          <w:kern w:val="2"/>
          <w:sz w:val="36"/>
          <w:szCs w:val="36"/>
          <w:highlight w:val="none"/>
          <w:lang w:val="en-US" w:eastAsia="zh-CN" w:bidi="ar-SA"/>
          <w14:textFill>
            <w14:solidFill>
              <w14:schemeClr w14:val="tx1"/>
            </w14:solidFill>
          </w14:textFill>
        </w:rPr>
        <w:t xml:space="preserve">第一章  </w:t>
      </w:r>
      <w:bookmarkEnd w:id="0"/>
      <w:r>
        <w:rPr>
          <w:rFonts w:hint="eastAsia" w:ascii="黑体" w:hAnsi="黑体" w:eastAsia="黑体" w:cs="黑体"/>
          <w:b w:val="0"/>
          <w:bCs/>
          <w:color w:val="000000" w:themeColor="text1"/>
          <w:kern w:val="2"/>
          <w:sz w:val="36"/>
          <w:szCs w:val="36"/>
          <w:highlight w:val="none"/>
          <w:lang w:val="en-US" w:eastAsia="zh-CN" w:bidi="ar-SA"/>
          <w14:textFill>
            <w14:solidFill>
              <w14:schemeClr w14:val="tx1"/>
            </w14:solidFill>
          </w14:textFill>
        </w:rPr>
        <w:t>招标公告</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60" w:lineRule="auto"/>
        <w:ind w:left="0" w:right="0" w:firstLine="361" w:firstLineChars="150"/>
        <w:jc w:val="left"/>
        <w:textAlignment w:val="auto"/>
        <w:rPr>
          <w:rFonts w:hint="eastAsia" w:ascii="仿宋" w:hAnsi="仿宋" w:eastAsia="仿宋" w:cs="仿宋"/>
          <w:b w:val="0"/>
          <w:bCs w:val="0"/>
          <w:color w:val="000000"/>
          <w:sz w:val="24"/>
          <w:szCs w:val="24"/>
          <w:highlight w:val="none"/>
        </w:rPr>
      </w:pPr>
      <w:bookmarkStart w:id="20" w:name="_Toc29730"/>
      <w:bookmarkStart w:id="21" w:name="_Toc25920"/>
      <w:bookmarkStart w:id="22" w:name="_Toc31804"/>
      <w:bookmarkStart w:id="23" w:name="_Toc12255"/>
      <w:bookmarkStart w:id="24" w:name="_Toc347817552"/>
      <w:bookmarkStart w:id="25" w:name="_Toc28736_WPSOffice_Level1"/>
      <w:bookmarkStart w:id="26" w:name="_Toc21028"/>
      <w:bookmarkStart w:id="27" w:name="_Toc30242"/>
      <w:bookmarkStart w:id="28" w:name="_Toc7478"/>
      <w:bookmarkStart w:id="29" w:name="_Toc19278"/>
      <w:bookmarkStart w:id="30" w:name="_Toc19596"/>
      <w:bookmarkStart w:id="31" w:name="_Toc8088_WPSOffice_Level1"/>
      <w:bookmarkStart w:id="32" w:name="_Toc21535"/>
      <w:bookmarkStart w:id="33" w:name="_Toc4952"/>
      <w:bookmarkStart w:id="34" w:name="_Toc15499"/>
      <w:bookmarkStart w:id="35" w:name="_Toc531189834"/>
      <w:bookmarkStart w:id="36" w:name="_Toc9804_WPSOffice_Level1"/>
      <w:bookmarkStart w:id="37" w:name="_Toc31326"/>
      <w:bookmarkStart w:id="38" w:name="_Toc17777"/>
      <w:bookmarkStart w:id="39" w:name="_Toc2094"/>
      <w:bookmarkStart w:id="40" w:name="_Toc175973396"/>
      <w:r>
        <w:rPr>
          <w:rStyle w:val="45"/>
          <w:rFonts w:hint="eastAsia" w:ascii="仿宋" w:hAnsi="仿宋" w:eastAsia="仿宋" w:cs="仿宋"/>
          <w:b/>
          <w:bCs/>
          <w:i w:val="0"/>
          <w:iCs w:val="0"/>
          <w:caps w:val="0"/>
          <w:color w:val="000000"/>
          <w:spacing w:val="0"/>
          <w:sz w:val="24"/>
          <w:szCs w:val="24"/>
          <w:highlight w:val="none"/>
          <w:shd w:val="clear" w:color="auto" w:fill="FFFFFF"/>
        </w:rPr>
        <w:t>项目概况</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镇巴县城镇开发边界内18个镇区型单元详细规划编制项目招标项目的潜在投标人应在3878263695@qq.com获取招标文件，并于 2025年09月30日 14时30分 （北京时间）前递交投标文件。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val="0"/>
        <w:snapToGrid w:val="0"/>
        <w:spacing w:before="0" w:beforeAutospacing="0" w:after="0" w:afterAutospacing="0" w:line="360" w:lineRule="auto"/>
        <w:ind w:left="0" w:right="0" w:firstLine="361" w:firstLineChars="150"/>
        <w:jc w:val="left"/>
        <w:textAlignment w:val="auto"/>
        <w:rPr>
          <w:rFonts w:hint="eastAsia" w:ascii="仿宋" w:hAnsi="仿宋" w:eastAsia="仿宋" w:cs="仿宋"/>
          <w:b w:val="0"/>
          <w:bCs w:val="0"/>
          <w:i w:val="0"/>
          <w:iCs w:val="0"/>
          <w:caps w:val="0"/>
          <w:color w:val="000000"/>
          <w:spacing w:val="0"/>
          <w:sz w:val="24"/>
          <w:szCs w:val="24"/>
          <w:highlight w:val="none"/>
        </w:rPr>
      </w:pPr>
      <w:r>
        <w:rPr>
          <w:rStyle w:val="45"/>
          <w:rFonts w:hint="eastAsia" w:ascii="仿宋" w:hAnsi="仿宋" w:eastAsia="仿宋" w:cs="仿宋"/>
          <w:b/>
          <w:bCs/>
          <w:i w:val="0"/>
          <w:iCs w:val="0"/>
          <w:caps w:val="0"/>
          <w:color w:val="000000"/>
          <w:spacing w:val="0"/>
          <w:sz w:val="24"/>
          <w:szCs w:val="24"/>
          <w:highlight w:val="none"/>
          <w:shd w:val="clear" w:color="auto" w:fill="FFFFFF"/>
        </w:rPr>
        <w:t>一、项目基本情况</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项目编号：HZ-J2025052C</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项目名称：镇巴县城镇开发边界内18个镇区型单元详细规划编制项目</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采购方式：公开招标</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预算金额：2,580,000.00元</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采购需求：</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合同包1(镇巴县城镇开发边界内18个镇区型单元详细规划编制项目):</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合同包预算金额：2,580,000.00元</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合同包最高限价：2,580,000.00元</w:t>
      </w:r>
    </w:p>
    <w:tbl>
      <w:tblPr>
        <w:tblStyle w:val="42"/>
        <w:tblW w:w="10344" w:type="dxa"/>
        <w:tblInd w:w="-82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118"/>
        <w:gridCol w:w="2074"/>
        <w:gridCol w:w="1452"/>
        <w:gridCol w:w="1908"/>
        <w:gridCol w:w="1844"/>
        <w:gridCol w:w="194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1118"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val="en-US" w:eastAsia="zh-CN" w:bidi="ar"/>
              </w:rPr>
              <w:t>品目号</w:t>
            </w:r>
          </w:p>
        </w:tc>
        <w:tc>
          <w:tcPr>
            <w:tcW w:w="207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val="en-US" w:eastAsia="zh-CN" w:bidi="ar"/>
              </w:rPr>
              <w:t>品目名称</w:t>
            </w:r>
          </w:p>
        </w:tc>
        <w:tc>
          <w:tcPr>
            <w:tcW w:w="145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val="en-US" w:eastAsia="zh-CN" w:bidi="ar"/>
              </w:rPr>
              <w:t>采购标的</w:t>
            </w:r>
          </w:p>
        </w:tc>
        <w:tc>
          <w:tcPr>
            <w:tcW w:w="1908"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val="en-US" w:eastAsia="zh-CN" w:bidi="ar"/>
              </w:rPr>
              <w:t>数量（单位）</w:t>
            </w:r>
          </w:p>
        </w:tc>
        <w:tc>
          <w:tcPr>
            <w:tcW w:w="184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240" w:lineRule="auto"/>
              <w:ind w:right="0"/>
              <w:jc w:val="center"/>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val="en-US" w:eastAsia="zh-CN" w:bidi="ar"/>
              </w:rPr>
              <w:t>技术规格、参数及要求</w:t>
            </w:r>
          </w:p>
        </w:tc>
        <w:tc>
          <w:tcPr>
            <w:tcW w:w="1948"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right="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1118"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1-1</w:t>
            </w:r>
          </w:p>
        </w:tc>
        <w:tc>
          <w:tcPr>
            <w:tcW w:w="207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240" w:lineRule="auto"/>
              <w:ind w:right="0"/>
              <w:jc w:val="center"/>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其他专业技术</w:t>
            </w:r>
          </w:p>
          <w:p>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240" w:lineRule="auto"/>
              <w:ind w:right="0"/>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服务</w:t>
            </w:r>
          </w:p>
        </w:tc>
        <w:tc>
          <w:tcPr>
            <w:tcW w:w="145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规划编制</w:t>
            </w:r>
          </w:p>
        </w:tc>
        <w:tc>
          <w:tcPr>
            <w:tcW w:w="1908"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1(项)</w:t>
            </w:r>
          </w:p>
        </w:tc>
        <w:tc>
          <w:tcPr>
            <w:tcW w:w="184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详见采购文件</w:t>
            </w:r>
          </w:p>
        </w:tc>
        <w:tc>
          <w:tcPr>
            <w:tcW w:w="1948"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2,580,000.00</w:t>
            </w:r>
          </w:p>
        </w:tc>
      </w:tr>
    </w:tbl>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本合同包不接受联合体投标</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合同履行期限：详见招标文件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val="0"/>
        <w:snapToGrid w:val="0"/>
        <w:spacing w:before="0" w:beforeAutospacing="0" w:after="0" w:afterAutospacing="0" w:line="360" w:lineRule="auto"/>
        <w:ind w:left="0" w:right="0" w:firstLine="361" w:firstLineChars="150"/>
        <w:jc w:val="left"/>
        <w:textAlignment w:val="auto"/>
        <w:rPr>
          <w:rFonts w:hint="eastAsia" w:ascii="仿宋" w:hAnsi="仿宋" w:eastAsia="仿宋" w:cs="仿宋"/>
          <w:b w:val="0"/>
          <w:bCs w:val="0"/>
          <w:i w:val="0"/>
          <w:iCs w:val="0"/>
          <w:caps w:val="0"/>
          <w:color w:val="000000"/>
          <w:spacing w:val="0"/>
          <w:sz w:val="24"/>
          <w:szCs w:val="24"/>
          <w:highlight w:val="none"/>
        </w:rPr>
      </w:pPr>
      <w:r>
        <w:rPr>
          <w:rStyle w:val="45"/>
          <w:rFonts w:hint="eastAsia" w:ascii="仿宋" w:hAnsi="仿宋" w:eastAsia="仿宋" w:cs="仿宋"/>
          <w:b/>
          <w:bCs/>
          <w:i w:val="0"/>
          <w:iCs w:val="0"/>
          <w:caps w:val="0"/>
          <w:color w:val="000000"/>
          <w:spacing w:val="0"/>
          <w:sz w:val="24"/>
          <w:szCs w:val="24"/>
          <w:highlight w:val="none"/>
          <w:shd w:val="clear" w:color="auto" w:fill="FFFFFF"/>
        </w:rPr>
        <w:t>二、申请人的资格要求：</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1.满足《中华人民共和国政府采购法》第二十二条规定;</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2.落实政府采购政策需满足的资格要求：</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合同包1(镇巴县城镇开发边界内18个镇区型单元详细规划编制项目)落实政府采购政策需满足的资格要求如下:</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本项目专门面向中小企业采购，所提供服务的</w:t>
      </w:r>
      <w:r>
        <w:rPr>
          <w:rFonts w:hint="eastAsia" w:ascii="仿宋" w:hAnsi="仿宋" w:eastAsia="仿宋" w:cs="仿宋"/>
          <w:i w:val="0"/>
          <w:iCs w:val="0"/>
          <w:caps w:val="0"/>
          <w:color w:val="000000"/>
          <w:spacing w:val="0"/>
          <w:sz w:val="24"/>
          <w:szCs w:val="24"/>
          <w:highlight w:val="none"/>
          <w:shd w:val="clear" w:color="auto" w:fill="FFFFFF"/>
          <w:lang w:eastAsia="zh-CN"/>
        </w:rPr>
        <w:t>投标人</w:t>
      </w:r>
      <w:r>
        <w:rPr>
          <w:rFonts w:hint="eastAsia" w:ascii="仿宋" w:hAnsi="仿宋" w:eastAsia="仿宋" w:cs="仿宋"/>
          <w:i w:val="0"/>
          <w:iCs w:val="0"/>
          <w:caps w:val="0"/>
          <w:color w:val="000000"/>
          <w:spacing w:val="0"/>
          <w:sz w:val="24"/>
          <w:szCs w:val="24"/>
          <w:highlight w:val="none"/>
          <w:shd w:val="clear" w:color="auto" w:fill="FFFFFF"/>
        </w:rPr>
        <w:t>应为中型、小型、微型企业或监狱企业或残疾人福利性单位。</w:t>
      </w:r>
      <w:r>
        <w:rPr>
          <w:rFonts w:hint="eastAsia" w:ascii="仿宋" w:hAnsi="仿宋" w:eastAsia="仿宋" w:cs="仿宋"/>
          <w:i w:val="0"/>
          <w:iCs w:val="0"/>
          <w:caps w:val="0"/>
          <w:color w:val="000000"/>
          <w:spacing w:val="0"/>
          <w:sz w:val="24"/>
          <w:szCs w:val="24"/>
          <w:highlight w:val="none"/>
          <w:shd w:val="clear" w:color="auto" w:fill="FFFFFF"/>
          <w:lang w:eastAsia="zh-CN"/>
        </w:rPr>
        <w:t>投标人</w:t>
      </w:r>
      <w:r>
        <w:rPr>
          <w:rFonts w:hint="eastAsia" w:ascii="仿宋" w:hAnsi="仿宋" w:eastAsia="仿宋" w:cs="仿宋"/>
          <w:i w:val="0"/>
          <w:iCs w:val="0"/>
          <w:caps w:val="0"/>
          <w:color w:val="000000"/>
          <w:spacing w:val="0"/>
          <w:sz w:val="24"/>
          <w:szCs w:val="24"/>
          <w:highlight w:val="none"/>
          <w:shd w:val="clear" w:color="auto" w:fill="FFFFFF"/>
        </w:rPr>
        <w:t>为中型、小型、微型企业的提供《中小企业声明函》，</w:t>
      </w:r>
      <w:r>
        <w:rPr>
          <w:rFonts w:hint="eastAsia" w:ascii="仿宋" w:hAnsi="仿宋" w:eastAsia="仿宋" w:cs="仿宋"/>
          <w:i w:val="0"/>
          <w:iCs w:val="0"/>
          <w:caps w:val="0"/>
          <w:color w:val="000000"/>
          <w:spacing w:val="0"/>
          <w:sz w:val="24"/>
          <w:szCs w:val="24"/>
          <w:highlight w:val="none"/>
          <w:shd w:val="clear" w:color="auto" w:fill="FFFFFF"/>
          <w:lang w:eastAsia="zh-CN"/>
        </w:rPr>
        <w:t>投标人</w:t>
      </w:r>
      <w:r>
        <w:rPr>
          <w:rFonts w:hint="eastAsia" w:ascii="仿宋" w:hAnsi="仿宋" w:eastAsia="仿宋" w:cs="仿宋"/>
          <w:i w:val="0"/>
          <w:iCs w:val="0"/>
          <w:caps w:val="0"/>
          <w:color w:val="000000"/>
          <w:spacing w:val="0"/>
          <w:sz w:val="24"/>
          <w:szCs w:val="24"/>
          <w:highlight w:val="none"/>
          <w:shd w:val="clear" w:color="auto" w:fill="FFFFFF"/>
        </w:rPr>
        <w:t>为监狱企业的，应提供监狱企业的证明文件；</w:t>
      </w:r>
      <w:r>
        <w:rPr>
          <w:rFonts w:hint="eastAsia" w:ascii="仿宋" w:hAnsi="仿宋" w:eastAsia="仿宋" w:cs="仿宋"/>
          <w:i w:val="0"/>
          <w:iCs w:val="0"/>
          <w:caps w:val="0"/>
          <w:color w:val="000000"/>
          <w:spacing w:val="0"/>
          <w:sz w:val="24"/>
          <w:szCs w:val="24"/>
          <w:highlight w:val="none"/>
          <w:shd w:val="clear" w:color="auto" w:fill="FFFFFF"/>
          <w:lang w:eastAsia="zh-CN"/>
        </w:rPr>
        <w:t>投标人</w:t>
      </w:r>
      <w:r>
        <w:rPr>
          <w:rFonts w:hint="eastAsia" w:ascii="仿宋" w:hAnsi="仿宋" w:eastAsia="仿宋" w:cs="仿宋"/>
          <w:i w:val="0"/>
          <w:iCs w:val="0"/>
          <w:caps w:val="0"/>
          <w:color w:val="000000"/>
          <w:spacing w:val="0"/>
          <w:sz w:val="24"/>
          <w:szCs w:val="24"/>
          <w:highlight w:val="none"/>
          <w:shd w:val="clear" w:color="auto" w:fill="FFFFFF"/>
        </w:rPr>
        <w:t>为残疾人福利性单位的，应提供《残疾人福利性单位声明函》(监狱企业或残疾人福利性单位视同小型、微型企业)</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3.本项目的特定资格要求：</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合同包1(镇巴县城镇开发边界内18个镇区型单元详细规划编制项目)特定资格要求如下:</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i w:val="0"/>
          <w:iCs w:val="0"/>
          <w:caps w:val="0"/>
          <w:color w:val="000000"/>
          <w:spacing w:val="0"/>
          <w:sz w:val="24"/>
          <w:szCs w:val="24"/>
          <w:highlight w:val="none"/>
          <w:shd w:val="clear" w:color="auto" w:fill="FFFFFF"/>
          <w:lang w:eastAsia="zh-CN"/>
        </w:rPr>
        <w:t>（</w:t>
      </w:r>
      <w:r>
        <w:rPr>
          <w:rFonts w:hint="eastAsia" w:ascii="仿宋" w:hAnsi="仿宋" w:eastAsia="仿宋" w:cs="仿宋"/>
          <w:i w:val="0"/>
          <w:iCs w:val="0"/>
          <w:caps w:val="0"/>
          <w:color w:val="000000"/>
          <w:spacing w:val="0"/>
          <w:sz w:val="24"/>
          <w:szCs w:val="24"/>
          <w:highlight w:val="none"/>
          <w:shd w:val="clear" w:color="auto" w:fill="FFFFFF"/>
          <w:lang w:val="en-US" w:eastAsia="zh-CN"/>
        </w:rPr>
        <w:t>1</w:t>
      </w:r>
      <w:r>
        <w:rPr>
          <w:rFonts w:hint="eastAsia" w:ascii="仿宋" w:hAnsi="仿宋" w:eastAsia="仿宋" w:cs="仿宋"/>
          <w:i w:val="0"/>
          <w:iCs w:val="0"/>
          <w:caps w:val="0"/>
          <w:color w:val="000000"/>
          <w:spacing w:val="0"/>
          <w:sz w:val="24"/>
          <w:szCs w:val="24"/>
          <w:highlight w:val="none"/>
          <w:shd w:val="clear" w:color="auto" w:fill="FFFFFF"/>
          <w:lang w:eastAsia="zh-CN"/>
        </w:rPr>
        <w:t>）投标人须为具有独立承担民事责任能力的法人、其他组织或自然人;出具合法有效的营业执照或事业单位法人证书等国家规定的相关证明，自然人参与的提供其身份证明；</w:t>
      </w:r>
      <w:r>
        <w:rPr>
          <w:rFonts w:hint="eastAsia" w:ascii="仿宋" w:hAnsi="仿宋" w:eastAsia="仿宋" w:cs="仿宋"/>
          <w:i w:val="0"/>
          <w:iCs w:val="0"/>
          <w:caps w:val="0"/>
          <w:color w:val="000000"/>
          <w:spacing w:val="0"/>
          <w:sz w:val="24"/>
          <w:szCs w:val="24"/>
          <w:highlight w:val="none"/>
          <w:shd w:val="clear" w:color="auto" w:fill="FFFFFF"/>
        </w:rPr>
        <w:br w:type="textWrapping"/>
      </w:r>
      <w:r>
        <w:rPr>
          <w:rFonts w:hint="eastAsia" w:ascii="仿宋" w:hAnsi="仿宋" w:eastAsia="仿宋" w:cs="仿宋"/>
          <w:i w:val="0"/>
          <w:iCs w:val="0"/>
          <w:caps w:val="0"/>
          <w:color w:val="000000"/>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000000"/>
          <w:spacing w:val="0"/>
          <w:sz w:val="24"/>
          <w:szCs w:val="24"/>
          <w:highlight w:val="none"/>
          <w:shd w:val="clear" w:color="auto" w:fill="FFFFFF"/>
        </w:rPr>
        <w:t>（2）</w:t>
      </w:r>
      <w:r>
        <w:rPr>
          <w:rFonts w:hint="eastAsia" w:ascii="仿宋" w:hAnsi="仿宋" w:eastAsia="仿宋" w:cs="仿宋"/>
          <w:i w:val="0"/>
          <w:iCs w:val="0"/>
          <w:caps w:val="0"/>
          <w:color w:val="000000"/>
          <w:spacing w:val="0"/>
          <w:sz w:val="24"/>
          <w:szCs w:val="24"/>
          <w:highlight w:val="none"/>
          <w:shd w:val="clear" w:color="auto" w:fill="FFFFFF"/>
          <w:lang w:eastAsia="zh-CN"/>
        </w:rPr>
        <w:t>投标人</w:t>
      </w:r>
      <w:r>
        <w:rPr>
          <w:rFonts w:hint="eastAsia" w:ascii="仿宋" w:hAnsi="仿宋" w:eastAsia="仿宋" w:cs="仿宋"/>
          <w:i w:val="0"/>
          <w:iCs w:val="0"/>
          <w:caps w:val="0"/>
          <w:color w:val="000000"/>
          <w:spacing w:val="0"/>
          <w:sz w:val="24"/>
          <w:szCs w:val="24"/>
          <w:highlight w:val="none"/>
          <w:shd w:val="clear" w:color="auto" w:fill="FFFFFF"/>
        </w:rPr>
        <w:t>应具有良好的商业信誉和健全的财务会计制度、具有履行合同所必需的设备和专业技术能力、具有依法缴纳税收和社会保障金的良好记录、参加本项目采购活动前三年内无重大违法活动记录，在信用中国网站未列入“失信被执行人”、“重大税收违法案件当事人名单”、在中国政府采购网未列入“政府采购严重违法失信行为记录名单”，需提供《汉中市政府采购</w:t>
      </w:r>
      <w:r>
        <w:rPr>
          <w:rFonts w:hint="eastAsia" w:ascii="仿宋" w:hAnsi="仿宋" w:eastAsia="仿宋" w:cs="仿宋"/>
          <w:i w:val="0"/>
          <w:iCs w:val="0"/>
          <w:caps w:val="0"/>
          <w:color w:val="000000"/>
          <w:spacing w:val="0"/>
          <w:sz w:val="24"/>
          <w:szCs w:val="24"/>
          <w:highlight w:val="none"/>
          <w:shd w:val="clear" w:color="auto" w:fill="FFFFFF"/>
          <w:lang w:eastAsia="zh-CN"/>
        </w:rPr>
        <w:t>投标人</w:t>
      </w:r>
      <w:r>
        <w:rPr>
          <w:rFonts w:hint="eastAsia" w:ascii="仿宋" w:hAnsi="仿宋" w:eastAsia="仿宋" w:cs="仿宋"/>
          <w:i w:val="0"/>
          <w:iCs w:val="0"/>
          <w:caps w:val="0"/>
          <w:color w:val="000000"/>
          <w:spacing w:val="0"/>
          <w:sz w:val="24"/>
          <w:szCs w:val="24"/>
          <w:highlight w:val="none"/>
          <w:shd w:val="clear" w:color="auto" w:fill="FFFFFF"/>
        </w:rPr>
        <w:t>资格承诺函》；</w:t>
      </w:r>
      <w:r>
        <w:rPr>
          <w:rFonts w:hint="eastAsia" w:ascii="仿宋" w:hAnsi="仿宋" w:eastAsia="仿宋" w:cs="仿宋"/>
          <w:i w:val="0"/>
          <w:iCs w:val="0"/>
          <w:caps w:val="0"/>
          <w:color w:val="000000"/>
          <w:spacing w:val="0"/>
          <w:sz w:val="24"/>
          <w:szCs w:val="24"/>
          <w:highlight w:val="none"/>
          <w:shd w:val="clear" w:color="auto" w:fill="FFFFFF"/>
        </w:rPr>
        <w:br w:type="textWrapping"/>
      </w:r>
      <w:r>
        <w:rPr>
          <w:rFonts w:hint="eastAsia" w:ascii="仿宋" w:hAnsi="仿宋" w:eastAsia="仿宋" w:cs="仿宋"/>
          <w:i w:val="0"/>
          <w:iCs w:val="0"/>
          <w:caps w:val="0"/>
          <w:color w:val="000000"/>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000000"/>
          <w:spacing w:val="0"/>
          <w:sz w:val="24"/>
          <w:szCs w:val="24"/>
          <w:highlight w:val="none"/>
          <w:shd w:val="clear" w:color="auto" w:fill="FFFFFF"/>
        </w:rPr>
        <w:t>（3）</w:t>
      </w:r>
      <w:r>
        <w:rPr>
          <w:rFonts w:hint="eastAsia" w:ascii="仿宋" w:hAnsi="仿宋" w:eastAsia="仿宋" w:cs="仿宋"/>
          <w:i w:val="0"/>
          <w:iCs w:val="0"/>
          <w:caps w:val="0"/>
          <w:color w:val="000000"/>
          <w:spacing w:val="0"/>
          <w:sz w:val="24"/>
          <w:szCs w:val="24"/>
          <w:highlight w:val="none"/>
          <w:shd w:val="clear" w:color="auto" w:fill="FFFFFF"/>
          <w:lang w:eastAsia="zh-CN"/>
        </w:rPr>
        <w:t>法定代表人直接参加投标的，须出具法人身份证；法定代表人授权代表参加投标的，须出具法定代表人授权书及授权代表身份证；</w:t>
      </w:r>
      <w:r>
        <w:rPr>
          <w:rFonts w:hint="eastAsia" w:ascii="仿宋" w:hAnsi="仿宋" w:eastAsia="仿宋" w:cs="仿宋"/>
          <w:i w:val="0"/>
          <w:iCs w:val="0"/>
          <w:caps w:val="0"/>
          <w:color w:val="000000"/>
          <w:spacing w:val="0"/>
          <w:sz w:val="24"/>
          <w:szCs w:val="24"/>
          <w:highlight w:val="none"/>
          <w:shd w:val="clear" w:color="auto" w:fill="FFFFFF"/>
        </w:rPr>
        <w:br w:type="textWrapping"/>
      </w:r>
      <w:r>
        <w:rPr>
          <w:rFonts w:hint="eastAsia" w:ascii="仿宋" w:hAnsi="仿宋" w:eastAsia="仿宋" w:cs="仿宋"/>
          <w:i w:val="0"/>
          <w:iCs w:val="0"/>
          <w:caps w:val="0"/>
          <w:color w:val="000000"/>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000000"/>
          <w:spacing w:val="0"/>
          <w:sz w:val="24"/>
          <w:szCs w:val="24"/>
          <w:highlight w:val="none"/>
          <w:shd w:val="clear" w:color="auto" w:fill="FFFFFF"/>
        </w:rPr>
        <w:t>（4）投标人须具备城乡规划乙级及以上资质</w:t>
      </w:r>
      <w:r>
        <w:rPr>
          <w:rFonts w:hint="eastAsia" w:ascii="仿宋" w:hAnsi="仿宋" w:eastAsia="仿宋" w:cs="仿宋"/>
          <w:i w:val="0"/>
          <w:iCs w:val="0"/>
          <w:caps w:val="0"/>
          <w:color w:val="000000"/>
          <w:spacing w:val="0"/>
          <w:sz w:val="24"/>
          <w:szCs w:val="24"/>
          <w:highlight w:val="none"/>
          <w:shd w:val="clear" w:color="auto" w:fill="FFFFFF"/>
          <w:lang w:val="en-US" w:eastAsia="zh-CN"/>
        </w:rPr>
        <w:t>和测绘</w:t>
      </w:r>
      <w:r>
        <w:rPr>
          <w:rFonts w:hint="eastAsia" w:ascii="仿宋" w:hAnsi="仿宋" w:eastAsia="仿宋" w:cs="仿宋"/>
          <w:i w:val="0"/>
          <w:iCs w:val="0"/>
          <w:caps w:val="0"/>
          <w:color w:val="000000"/>
          <w:spacing w:val="0"/>
          <w:sz w:val="24"/>
          <w:szCs w:val="24"/>
          <w:highlight w:val="none"/>
          <w:shd w:val="clear" w:color="auto" w:fill="FFFFFF"/>
        </w:rPr>
        <w:t>乙级及以上资质</w:t>
      </w:r>
      <w:r>
        <w:rPr>
          <w:rFonts w:hint="eastAsia" w:ascii="仿宋" w:hAnsi="仿宋" w:eastAsia="仿宋" w:cs="仿宋"/>
          <w:i w:val="0"/>
          <w:iCs w:val="0"/>
          <w:caps w:val="0"/>
          <w:color w:val="000000"/>
          <w:spacing w:val="0"/>
          <w:sz w:val="24"/>
          <w:szCs w:val="24"/>
          <w:highlight w:val="none"/>
          <w:shd w:val="clear" w:color="auto"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val="0"/>
        <w:snapToGrid w:val="0"/>
        <w:spacing w:before="0" w:beforeAutospacing="0" w:after="0" w:afterAutospacing="0" w:line="360" w:lineRule="auto"/>
        <w:ind w:left="0" w:right="0" w:firstLine="361" w:firstLineChars="150"/>
        <w:jc w:val="left"/>
        <w:textAlignment w:val="auto"/>
        <w:rPr>
          <w:rFonts w:hint="eastAsia" w:ascii="仿宋" w:hAnsi="仿宋" w:eastAsia="仿宋" w:cs="仿宋"/>
          <w:b w:val="0"/>
          <w:bCs w:val="0"/>
          <w:i w:val="0"/>
          <w:iCs w:val="0"/>
          <w:caps w:val="0"/>
          <w:color w:val="000000"/>
          <w:spacing w:val="0"/>
          <w:sz w:val="24"/>
          <w:szCs w:val="24"/>
          <w:highlight w:val="none"/>
        </w:rPr>
      </w:pPr>
      <w:r>
        <w:rPr>
          <w:rStyle w:val="45"/>
          <w:rFonts w:hint="eastAsia" w:ascii="仿宋" w:hAnsi="仿宋" w:eastAsia="仿宋" w:cs="仿宋"/>
          <w:b/>
          <w:bCs/>
          <w:i w:val="0"/>
          <w:iCs w:val="0"/>
          <w:caps w:val="0"/>
          <w:color w:val="000000"/>
          <w:spacing w:val="0"/>
          <w:sz w:val="24"/>
          <w:szCs w:val="24"/>
          <w:highlight w:val="none"/>
          <w:shd w:val="clear" w:color="auto" w:fill="FFFFFF"/>
        </w:rPr>
        <w:t>三、获取招标文件</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时间： 2025年09月10日 至 2025年09月16日 ，每天上午 08:00:00 至 12:00:00 ，下午 14:00:00 至 18:00:00 （北京时间）</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途径：3878263695@qq.com</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方式：在线获取</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售价： 500元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val="0"/>
        <w:snapToGrid w:val="0"/>
        <w:spacing w:before="0" w:beforeAutospacing="0" w:after="0" w:afterAutospacing="0" w:line="360" w:lineRule="auto"/>
        <w:ind w:left="0" w:right="0" w:firstLine="361" w:firstLineChars="150"/>
        <w:jc w:val="left"/>
        <w:textAlignment w:val="auto"/>
        <w:rPr>
          <w:rFonts w:hint="eastAsia" w:ascii="仿宋" w:hAnsi="仿宋" w:eastAsia="仿宋" w:cs="仿宋"/>
          <w:b w:val="0"/>
          <w:bCs w:val="0"/>
          <w:i w:val="0"/>
          <w:iCs w:val="0"/>
          <w:caps w:val="0"/>
          <w:color w:val="000000"/>
          <w:spacing w:val="0"/>
          <w:sz w:val="24"/>
          <w:szCs w:val="24"/>
          <w:highlight w:val="none"/>
        </w:rPr>
      </w:pPr>
      <w:r>
        <w:rPr>
          <w:rStyle w:val="45"/>
          <w:rFonts w:hint="eastAsia" w:ascii="仿宋" w:hAnsi="仿宋" w:eastAsia="仿宋" w:cs="仿宋"/>
          <w:b/>
          <w:bCs/>
          <w:i w:val="0"/>
          <w:iCs w:val="0"/>
          <w:caps w:val="0"/>
          <w:color w:val="000000"/>
          <w:spacing w:val="0"/>
          <w:sz w:val="24"/>
          <w:szCs w:val="24"/>
          <w:highlight w:val="none"/>
          <w:shd w:val="clear" w:color="auto" w:fill="FFFFFF"/>
        </w:rPr>
        <w:t>四、提交投标文件截止时间、开标时间和地点</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时间： 2025年09月30日 14时30分00秒 （北京时间）</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提交投标文件地点：汉中市南郑区南郑大道南300米（南郑区工业园区管委会二楼）会议室</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开标地点：汉中市南郑区南郑大道南300米（南郑区工业园区管委会二楼）会议室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val="0"/>
        <w:snapToGrid w:val="0"/>
        <w:spacing w:before="0" w:beforeAutospacing="0" w:after="0" w:afterAutospacing="0" w:line="360" w:lineRule="auto"/>
        <w:ind w:left="0" w:right="0" w:firstLine="361" w:firstLineChars="150"/>
        <w:jc w:val="left"/>
        <w:textAlignment w:val="auto"/>
        <w:rPr>
          <w:rFonts w:hint="eastAsia" w:ascii="仿宋" w:hAnsi="仿宋" w:eastAsia="仿宋" w:cs="仿宋"/>
          <w:b w:val="0"/>
          <w:bCs w:val="0"/>
          <w:i w:val="0"/>
          <w:iCs w:val="0"/>
          <w:caps w:val="0"/>
          <w:color w:val="000000"/>
          <w:spacing w:val="0"/>
          <w:sz w:val="24"/>
          <w:szCs w:val="24"/>
          <w:highlight w:val="none"/>
        </w:rPr>
      </w:pPr>
      <w:r>
        <w:rPr>
          <w:rStyle w:val="45"/>
          <w:rFonts w:hint="eastAsia" w:ascii="仿宋" w:hAnsi="仿宋" w:eastAsia="仿宋" w:cs="仿宋"/>
          <w:b/>
          <w:bCs/>
          <w:i w:val="0"/>
          <w:iCs w:val="0"/>
          <w:caps w:val="0"/>
          <w:color w:val="000000"/>
          <w:spacing w:val="0"/>
          <w:sz w:val="24"/>
          <w:szCs w:val="24"/>
          <w:highlight w:val="none"/>
          <w:shd w:val="clear" w:color="auto" w:fill="FFFFFF"/>
        </w:rPr>
        <w:t>五、公告期限</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自本公告发布之日起5个工作日。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val="0"/>
        <w:snapToGrid w:val="0"/>
        <w:spacing w:before="0" w:beforeAutospacing="0" w:after="0" w:afterAutospacing="0" w:line="360" w:lineRule="auto"/>
        <w:ind w:left="0" w:right="0" w:firstLine="361" w:firstLineChars="150"/>
        <w:jc w:val="left"/>
        <w:textAlignment w:val="auto"/>
        <w:rPr>
          <w:rFonts w:hint="eastAsia" w:ascii="仿宋" w:hAnsi="仿宋" w:eastAsia="仿宋" w:cs="仿宋"/>
          <w:b w:val="0"/>
          <w:bCs w:val="0"/>
          <w:i w:val="0"/>
          <w:iCs w:val="0"/>
          <w:caps w:val="0"/>
          <w:color w:val="000000"/>
          <w:spacing w:val="0"/>
          <w:sz w:val="24"/>
          <w:szCs w:val="24"/>
          <w:highlight w:val="none"/>
        </w:rPr>
      </w:pPr>
      <w:r>
        <w:rPr>
          <w:rStyle w:val="45"/>
          <w:rFonts w:hint="eastAsia" w:ascii="仿宋" w:hAnsi="仿宋" w:eastAsia="仿宋" w:cs="仿宋"/>
          <w:b/>
          <w:bCs/>
          <w:i w:val="0"/>
          <w:iCs w:val="0"/>
          <w:caps w:val="0"/>
          <w:color w:val="000000"/>
          <w:spacing w:val="0"/>
          <w:sz w:val="24"/>
          <w:szCs w:val="24"/>
          <w:highlight w:val="none"/>
          <w:shd w:val="clear" w:color="auto" w:fill="FFFFFF"/>
        </w:rPr>
        <w:t>六、其他补充事宜</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1、潜在</w:t>
      </w:r>
      <w:r>
        <w:rPr>
          <w:rFonts w:hint="eastAsia" w:ascii="仿宋" w:hAnsi="仿宋" w:eastAsia="仿宋" w:cs="仿宋"/>
          <w:i w:val="0"/>
          <w:iCs w:val="0"/>
          <w:caps w:val="0"/>
          <w:color w:val="000000"/>
          <w:spacing w:val="0"/>
          <w:sz w:val="24"/>
          <w:szCs w:val="24"/>
          <w:highlight w:val="none"/>
          <w:shd w:val="clear" w:color="auto" w:fill="FFFFFF"/>
          <w:lang w:eastAsia="zh-CN"/>
        </w:rPr>
        <w:t>投标人</w:t>
      </w:r>
      <w:r>
        <w:rPr>
          <w:rFonts w:hint="eastAsia" w:ascii="仿宋" w:hAnsi="仿宋" w:eastAsia="仿宋" w:cs="仿宋"/>
          <w:i w:val="0"/>
          <w:iCs w:val="0"/>
          <w:caps w:val="0"/>
          <w:color w:val="000000"/>
          <w:spacing w:val="0"/>
          <w:sz w:val="24"/>
          <w:szCs w:val="24"/>
          <w:highlight w:val="none"/>
          <w:shd w:val="clear" w:color="auto" w:fill="FFFFFF"/>
        </w:rPr>
        <w:t>获取</w:t>
      </w:r>
      <w:r>
        <w:rPr>
          <w:rFonts w:hint="eastAsia" w:ascii="仿宋" w:hAnsi="仿宋" w:eastAsia="仿宋" w:cs="仿宋"/>
          <w:i w:val="0"/>
          <w:iCs w:val="0"/>
          <w:caps w:val="0"/>
          <w:color w:val="000000"/>
          <w:spacing w:val="0"/>
          <w:sz w:val="24"/>
          <w:szCs w:val="24"/>
          <w:highlight w:val="none"/>
          <w:shd w:val="clear" w:color="auto" w:fill="FFFFFF"/>
          <w:lang w:eastAsia="zh-CN"/>
        </w:rPr>
        <w:t>招标文件</w:t>
      </w:r>
      <w:r>
        <w:rPr>
          <w:rFonts w:hint="eastAsia" w:ascii="仿宋" w:hAnsi="仿宋" w:eastAsia="仿宋" w:cs="仿宋"/>
          <w:i w:val="0"/>
          <w:iCs w:val="0"/>
          <w:caps w:val="0"/>
          <w:color w:val="000000"/>
          <w:spacing w:val="0"/>
          <w:sz w:val="24"/>
          <w:szCs w:val="24"/>
          <w:highlight w:val="none"/>
          <w:shd w:val="clear" w:color="auto" w:fill="FFFFFF"/>
        </w:rPr>
        <w:t>时需提交</w:t>
      </w:r>
      <w:r>
        <w:rPr>
          <w:rFonts w:hint="eastAsia" w:ascii="仿宋" w:hAnsi="仿宋" w:eastAsia="仿宋" w:cs="仿宋"/>
          <w:i w:val="0"/>
          <w:iCs w:val="0"/>
          <w:caps w:val="0"/>
          <w:color w:val="000000"/>
          <w:spacing w:val="0"/>
          <w:sz w:val="24"/>
          <w:szCs w:val="24"/>
          <w:highlight w:val="none"/>
          <w:shd w:val="clear" w:color="auto" w:fill="FFFFFF"/>
          <w:lang w:eastAsia="zh-CN"/>
        </w:rPr>
        <w:t>投标人</w:t>
      </w:r>
      <w:r>
        <w:rPr>
          <w:rFonts w:hint="eastAsia" w:ascii="仿宋" w:hAnsi="仿宋" w:eastAsia="仿宋" w:cs="仿宋"/>
          <w:i w:val="0"/>
          <w:iCs w:val="0"/>
          <w:caps w:val="0"/>
          <w:color w:val="000000"/>
          <w:spacing w:val="0"/>
          <w:sz w:val="24"/>
          <w:szCs w:val="24"/>
          <w:highlight w:val="none"/>
          <w:shd w:val="clear" w:color="auto" w:fill="FFFFFF"/>
        </w:rPr>
        <w:t>出具的对获取人的介绍信（介绍信需注明项目名称、项目编号、联系人、联系方式）以及获取人身份证复印件并加盖公章，以（PDF格式）发送至3878263695@qq.com邮箱，资料审核无误后须填写文件获取登记表并进行线上支付，售后不退。 </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2、本次采购落实政府采购政策：（1）《财政部司法部关于政府采购支持监狱企业发展有关问题的通知》（财库〔2014〕68号）；（2）《三部门联合发布关于促进残疾人就业政府采购政策的通知》（财库〔2017〕141号）；（3）陕西省财政厅关于印发《陕西省中小企业政府采购信用融资办法》（陕财办采〔2018〕23号）；（4）陕西省财政厅《关于加快推进我省中小企业政府采购信用融资工作的通知》（陕财办采〔2020〕15号）；（5）《政府采购促进中小企业发展管理办法》（财库〔2020〕46号）；（6）《财政部农业农村部国家乡村振兴局关于运用政府采购政策支持乡村产业振兴的通知》（财库〔2021〕19号）；（7）《陕西省财政厅关于进一步加强政府绿色采购有关问题的通知》（陕财办采〔2021〕29号）；（8）《财政部关于在政府采购活动中落实平等对待内外资企业有关政策的通知》（财库〔2021〕35号）；（9）《关于进一步加大政府采购支持中小企业力度的通知》（财库〔2022〕19号）；（10）《陕西省财政厅、中国人民银行西安分行关于深入推进政府采购信用融资业务的通知》 陕财办采〔2023〕5号；（11）按相关规定需要落实的其他政府采购政策。</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3、注意事项：根据《陕西省财政厅关于政府采购</w:t>
      </w:r>
      <w:r>
        <w:rPr>
          <w:rFonts w:hint="eastAsia" w:ascii="仿宋" w:hAnsi="仿宋" w:eastAsia="仿宋" w:cs="仿宋"/>
          <w:i w:val="0"/>
          <w:iCs w:val="0"/>
          <w:caps w:val="0"/>
          <w:color w:val="000000"/>
          <w:spacing w:val="0"/>
          <w:sz w:val="24"/>
          <w:szCs w:val="24"/>
          <w:highlight w:val="none"/>
          <w:shd w:val="clear" w:color="auto" w:fill="FFFFFF"/>
          <w:lang w:eastAsia="zh-CN"/>
        </w:rPr>
        <w:t>投标人</w:t>
      </w:r>
      <w:r>
        <w:rPr>
          <w:rFonts w:hint="eastAsia" w:ascii="仿宋" w:hAnsi="仿宋" w:eastAsia="仿宋" w:cs="仿宋"/>
          <w:i w:val="0"/>
          <w:iCs w:val="0"/>
          <w:caps w:val="0"/>
          <w:color w:val="000000"/>
          <w:spacing w:val="0"/>
          <w:sz w:val="24"/>
          <w:szCs w:val="24"/>
          <w:highlight w:val="none"/>
          <w:shd w:val="clear" w:color="auto" w:fill="FFFFFF"/>
        </w:rPr>
        <w:t>注册登记有关事项的通知》的规定，</w:t>
      </w:r>
      <w:r>
        <w:rPr>
          <w:rFonts w:hint="eastAsia" w:ascii="仿宋" w:hAnsi="仿宋" w:eastAsia="仿宋" w:cs="仿宋"/>
          <w:i w:val="0"/>
          <w:iCs w:val="0"/>
          <w:caps w:val="0"/>
          <w:color w:val="000000"/>
          <w:spacing w:val="0"/>
          <w:sz w:val="24"/>
          <w:szCs w:val="24"/>
          <w:highlight w:val="none"/>
          <w:shd w:val="clear" w:color="auto" w:fill="FFFFFF"/>
          <w:lang w:eastAsia="zh-CN"/>
        </w:rPr>
        <w:t>投标人</w:t>
      </w:r>
      <w:r>
        <w:rPr>
          <w:rFonts w:hint="eastAsia" w:ascii="仿宋" w:hAnsi="仿宋" w:eastAsia="仿宋" w:cs="仿宋"/>
          <w:i w:val="0"/>
          <w:iCs w:val="0"/>
          <w:caps w:val="0"/>
          <w:color w:val="000000"/>
          <w:spacing w:val="0"/>
          <w:sz w:val="24"/>
          <w:szCs w:val="24"/>
          <w:highlight w:val="none"/>
          <w:shd w:val="clear" w:color="auto" w:fill="FFFFFF"/>
        </w:rPr>
        <w:t>在获取</w:t>
      </w:r>
      <w:r>
        <w:rPr>
          <w:rFonts w:hint="eastAsia" w:ascii="仿宋" w:hAnsi="仿宋" w:eastAsia="仿宋" w:cs="仿宋"/>
          <w:i w:val="0"/>
          <w:iCs w:val="0"/>
          <w:caps w:val="0"/>
          <w:color w:val="000000"/>
          <w:spacing w:val="0"/>
          <w:sz w:val="24"/>
          <w:szCs w:val="24"/>
          <w:highlight w:val="none"/>
          <w:shd w:val="clear" w:color="auto" w:fill="FFFFFF"/>
          <w:lang w:eastAsia="zh-CN"/>
        </w:rPr>
        <w:t>招标文件</w:t>
      </w:r>
      <w:r>
        <w:rPr>
          <w:rFonts w:hint="eastAsia" w:ascii="仿宋" w:hAnsi="仿宋" w:eastAsia="仿宋" w:cs="仿宋"/>
          <w:i w:val="0"/>
          <w:iCs w:val="0"/>
          <w:caps w:val="0"/>
          <w:color w:val="000000"/>
          <w:spacing w:val="0"/>
          <w:sz w:val="24"/>
          <w:szCs w:val="24"/>
          <w:highlight w:val="none"/>
          <w:shd w:val="clear" w:color="auto" w:fill="FFFFFF"/>
        </w:rPr>
        <w:t>后，应及时注册登记加入陕西省政府采购</w:t>
      </w:r>
      <w:r>
        <w:rPr>
          <w:rFonts w:hint="eastAsia" w:ascii="仿宋" w:hAnsi="仿宋" w:eastAsia="仿宋" w:cs="仿宋"/>
          <w:i w:val="0"/>
          <w:iCs w:val="0"/>
          <w:caps w:val="0"/>
          <w:color w:val="000000"/>
          <w:spacing w:val="0"/>
          <w:sz w:val="24"/>
          <w:szCs w:val="24"/>
          <w:highlight w:val="none"/>
          <w:shd w:val="clear" w:color="auto" w:fill="FFFFFF"/>
          <w:lang w:eastAsia="zh-CN"/>
        </w:rPr>
        <w:t>投标人</w:t>
      </w:r>
      <w:r>
        <w:rPr>
          <w:rFonts w:hint="eastAsia" w:ascii="仿宋" w:hAnsi="仿宋" w:eastAsia="仿宋" w:cs="仿宋"/>
          <w:i w:val="0"/>
          <w:iCs w:val="0"/>
          <w:caps w:val="0"/>
          <w:color w:val="000000"/>
          <w:spacing w:val="0"/>
          <w:sz w:val="24"/>
          <w:szCs w:val="24"/>
          <w:highlight w:val="none"/>
          <w:shd w:val="clear" w:color="auto" w:fill="FFFFFF"/>
        </w:rPr>
        <w:t>库。因</w:t>
      </w:r>
      <w:r>
        <w:rPr>
          <w:rFonts w:hint="eastAsia" w:ascii="仿宋" w:hAnsi="仿宋" w:eastAsia="仿宋" w:cs="仿宋"/>
          <w:i w:val="0"/>
          <w:iCs w:val="0"/>
          <w:caps w:val="0"/>
          <w:color w:val="000000"/>
          <w:spacing w:val="0"/>
          <w:sz w:val="24"/>
          <w:szCs w:val="24"/>
          <w:highlight w:val="none"/>
          <w:shd w:val="clear" w:color="auto" w:fill="FFFFFF"/>
          <w:lang w:eastAsia="zh-CN"/>
        </w:rPr>
        <w:t>投标人</w:t>
      </w:r>
      <w:r>
        <w:rPr>
          <w:rFonts w:hint="eastAsia" w:ascii="仿宋" w:hAnsi="仿宋" w:eastAsia="仿宋" w:cs="仿宋"/>
          <w:i w:val="0"/>
          <w:iCs w:val="0"/>
          <w:caps w:val="0"/>
          <w:color w:val="000000"/>
          <w:spacing w:val="0"/>
          <w:sz w:val="24"/>
          <w:szCs w:val="24"/>
          <w:highlight w:val="none"/>
          <w:shd w:val="clear" w:color="auto" w:fill="FFFFFF"/>
        </w:rPr>
        <w:t>自身原因未及时登记入库而导致的一切后果由</w:t>
      </w:r>
      <w:r>
        <w:rPr>
          <w:rFonts w:hint="eastAsia" w:ascii="仿宋" w:hAnsi="仿宋" w:eastAsia="仿宋" w:cs="仿宋"/>
          <w:i w:val="0"/>
          <w:iCs w:val="0"/>
          <w:caps w:val="0"/>
          <w:color w:val="000000"/>
          <w:spacing w:val="0"/>
          <w:sz w:val="24"/>
          <w:szCs w:val="24"/>
          <w:highlight w:val="none"/>
          <w:shd w:val="clear" w:color="auto" w:fill="FFFFFF"/>
          <w:lang w:eastAsia="zh-CN"/>
        </w:rPr>
        <w:t>投标人</w:t>
      </w:r>
      <w:r>
        <w:rPr>
          <w:rFonts w:hint="eastAsia" w:ascii="仿宋" w:hAnsi="仿宋" w:eastAsia="仿宋" w:cs="仿宋"/>
          <w:i w:val="0"/>
          <w:iCs w:val="0"/>
          <w:caps w:val="0"/>
          <w:color w:val="000000"/>
          <w:spacing w:val="0"/>
          <w:sz w:val="24"/>
          <w:szCs w:val="24"/>
          <w:highlight w:val="none"/>
          <w:shd w:val="clear" w:color="auto" w:fill="FFFFFF"/>
        </w:rPr>
        <w:t>自行承担。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val="0"/>
        <w:snapToGrid w:val="0"/>
        <w:spacing w:before="0" w:beforeAutospacing="0" w:after="0" w:afterAutospacing="0" w:line="360" w:lineRule="auto"/>
        <w:ind w:left="0" w:right="0" w:firstLine="361" w:firstLineChars="150"/>
        <w:jc w:val="left"/>
        <w:textAlignment w:val="auto"/>
        <w:rPr>
          <w:rFonts w:hint="eastAsia" w:ascii="仿宋" w:hAnsi="仿宋" w:eastAsia="仿宋" w:cs="仿宋"/>
          <w:b w:val="0"/>
          <w:bCs w:val="0"/>
          <w:i w:val="0"/>
          <w:iCs w:val="0"/>
          <w:caps w:val="0"/>
          <w:color w:val="000000"/>
          <w:spacing w:val="0"/>
          <w:sz w:val="24"/>
          <w:szCs w:val="24"/>
          <w:highlight w:val="none"/>
        </w:rPr>
      </w:pPr>
      <w:r>
        <w:rPr>
          <w:rStyle w:val="45"/>
          <w:rFonts w:hint="eastAsia" w:ascii="仿宋" w:hAnsi="仿宋" w:eastAsia="仿宋" w:cs="仿宋"/>
          <w:b/>
          <w:bCs/>
          <w:i w:val="0"/>
          <w:iCs w:val="0"/>
          <w:caps w:val="0"/>
          <w:color w:val="000000"/>
          <w:spacing w:val="0"/>
          <w:sz w:val="24"/>
          <w:szCs w:val="24"/>
          <w:highlight w:val="none"/>
          <w:shd w:val="clear" w:color="auto" w:fill="FFFFFF"/>
        </w:rPr>
        <w:t>七、对本次招标提出询问，请按以下方式联系。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i w:val="0"/>
          <w:iCs w:val="0"/>
          <w:caps w:val="0"/>
          <w:color w:val="000000"/>
          <w:spacing w:val="0"/>
          <w:sz w:val="24"/>
          <w:szCs w:val="24"/>
          <w:highlight w:val="none"/>
          <w:shd w:val="clear" w:color="auto" w:fill="FFFFFF"/>
        </w:rPr>
        <w:t>1.采购人信息</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名称：镇巴县自然资源局</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地址：镇巴县泾洋街道办北门街22号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联系方式：15319340777</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i w:val="0"/>
          <w:iCs w:val="0"/>
          <w:caps w:val="0"/>
          <w:color w:val="000000"/>
          <w:spacing w:val="0"/>
          <w:sz w:val="24"/>
          <w:szCs w:val="24"/>
          <w:highlight w:val="none"/>
          <w:shd w:val="clear" w:color="auto" w:fill="FFFFFF"/>
        </w:rPr>
        <w:t>2.采购代理机构信息</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名称：陕西汉正项目管理有限公司</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地址：陕西省西安市高新区科技二路71号竹园天寰国际 1706 室</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联系方式：029-81113631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i w:val="0"/>
          <w:iCs w:val="0"/>
          <w:caps w:val="0"/>
          <w:color w:val="000000"/>
          <w:spacing w:val="0"/>
          <w:sz w:val="24"/>
          <w:szCs w:val="24"/>
          <w:highlight w:val="none"/>
          <w:shd w:val="clear" w:color="auto" w:fill="FFFFFF"/>
        </w:rPr>
        <w:t>3.项目联系方式</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项目联系人：谭文成、王佳丽</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电话：029-81113631</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right"/>
        <w:textAlignment w:val="auto"/>
        <w:rPr>
          <w:rFonts w:hint="eastAsia" w:ascii="仿宋" w:hAnsi="仿宋" w:eastAsia="仿宋" w:cs="仿宋"/>
          <w:i w:val="0"/>
          <w:iCs w:val="0"/>
          <w:caps w:val="0"/>
          <w:color w:val="000000"/>
          <w:spacing w:val="0"/>
          <w:sz w:val="24"/>
          <w:szCs w:val="24"/>
          <w:highlight w:val="none"/>
          <w:shd w:val="clear" w:color="auto" w:fill="FFFFFF"/>
        </w:rPr>
      </w:pP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right"/>
        <w:textAlignment w:val="auto"/>
        <w:rPr>
          <w:rFonts w:hint="eastAsia" w:ascii="仿宋" w:hAnsi="仿宋" w:eastAsia="仿宋" w:cs="仿宋"/>
          <w:i w:val="0"/>
          <w:iCs w:val="0"/>
          <w:caps w:val="0"/>
          <w:color w:val="000000"/>
          <w:spacing w:val="0"/>
          <w:sz w:val="24"/>
          <w:szCs w:val="24"/>
          <w:highlight w:val="none"/>
          <w:shd w:val="clear" w:color="auto" w:fill="FFFFFF"/>
        </w:rPr>
      </w:pP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val="0"/>
        <w:snapToGrid w:val="0"/>
        <w:spacing w:before="0" w:beforeAutospacing="0" w:after="0" w:afterAutospacing="0" w:line="360" w:lineRule="auto"/>
        <w:ind w:left="0" w:right="0" w:firstLine="360" w:firstLineChars="150"/>
        <w:jc w:val="right"/>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陕西汉正项目管理有限公司</w:t>
      </w:r>
    </w:p>
    <w:p>
      <w:pPr>
        <w:pStyle w:val="13"/>
        <w:keepNext w:val="0"/>
        <w:keepLines w:val="0"/>
        <w:pageBreakBefore w:val="0"/>
        <w:shd w:val="clear"/>
        <w:kinsoku/>
        <w:overflowPunct/>
        <w:topLinePunct w:val="0"/>
        <w:autoSpaceDE/>
        <w:autoSpaceDN/>
        <w:bidi w:val="0"/>
        <w:snapToGrid/>
        <w:spacing w:line="360" w:lineRule="auto"/>
        <w:ind w:firstLine="5760" w:firstLineChars="2400"/>
        <w:rPr>
          <w:rFonts w:hint="eastAsia" w:ascii="仿宋" w:hAnsi="仿宋" w:eastAsia="仿宋" w:cs="仿宋"/>
          <w:b w:val="0"/>
          <w:bCs/>
          <w:i w:val="0"/>
          <w:iCs w:val="0"/>
          <w:caps w:val="0"/>
          <w:color w:val="000000"/>
          <w:spacing w:val="0"/>
          <w:kern w:val="0"/>
          <w:sz w:val="24"/>
          <w:szCs w:val="24"/>
          <w:highlight w:val="none"/>
          <w:shd w:val="clear" w:color="auto" w:fill="FFFFFF"/>
          <w:lang w:val="en-US" w:eastAsia="zh-CN" w:bidi="ar-SA"/>
        </w:rPr>
      </w:pPr>
      <w:r>
        <w:rPr>
          <w:rFonts w:hint="eastAsia" w:ascii="仿宋" w:hAnsi="仿宋" w:eastAsia="仿宋" w:cs="仿宋"/>
          <w:b w:val="0"/>
          <w:bCs/>
          <w:i w:val="0"/>
          <w:iCs w:val="0"/>
          <w:caps w:val="0"/>
          <w:color w:val="000000"/>
          <w:spacing w:val="0"/>
          <w:kern w:val="0"/>
          <w:sz w:val="24"/>
          <w:szCs w:val="24"/>
          <w:highlight w:val="none"/>
          <w:shd w:val="clear" w:color="auto" w:fill="FFFFFF"/>
          <w:lang w:val="en-US" w:eastAsia="zh-CN" w:bidi="ar-SA"/>
        </w:rPr>
        <w:t>2025年9月9日</w:t>
      </w:r>
    </w:p>
    <w:p>
      <w:pPr>
        <w:shd w:val="clear"/>
        <w:rPr>
          <w:rFonts w:hint="eastAsia" w:ascii="黑体" w:hAnsi="黑体" w:eastAsia="黑体" w:cs="黑体"/>
          <w:color w:val="000000" w:themeColor="text1"/>
          <w:szCs w:val="36"/>
          <w:highlight w:val="none"/>
          <w14:textFill>
            <w14:solidFill>
              <w14:schemeClr w14:val="tx1"/>
            </w14:solidFill>
          </w14:textFill>
        </w:rPr>
      </w:pPr>
    </w:p>
    <w:p>
      <w:pPr>
        <w:pStyle w:val="12"/>
        <w:shd w:val="clear"/>
        <w:rPr>
          <w:rFonts w:hint="eastAsia" w:ascii="黑体" w:hAnsi="黑体" w:eastAsia="黑体" w:cs="黑体"/>
          <w:color w:val="000000" w:themeColor="text1"/>
          <w:szCs w:val="36"/>
          <w:highlight w:val="none"/>
          <w14:textFill>
            <w14:solidFill>
              <w14:schemeClr w14:val="tx1"/>
            </w14:solidFill>
          </w14:textFill>
        </w:rPr>
      </w:pPr>
    </w:p>
    <w:p>
      <w:pPr>
        <w:pStyle w:val="13"/>
        <w:shd w:val="clear"/>
        <w:rPr>
          <w:rFonts w:hint="eastAsia"/>
          <w:color w:val="000000" w:themeColor="text1"/>
          <w:highlight w:val="none"/>
          <w14:textFill>
            <w14:solidFill>
              <w14:schemeClr w14:val="tx1"/>
            </w14:solidFill>
          </w14:textFill>
        </w:rPr>
      </w:pPr>
    </w:p>
    <w:p>
      <w:pPr>
        <w:pStyle w:val="13"/>
        <w:shd w:val="clear"/>
        <w:ind w:left="0" w:leftChars="0" w:firstLine="0" w:firstLineChars="0"/>
        <w:rPr>
          <w:rFonts w:hint="eastAsia"/>
          <w:color w:val="000000" w:themeColor="text1"/>
          <w:highlight w:val="none"/>
          <w14:textFill>
            <w14:solidFill>
              <w14:schemeClr w14:val="tx1"/>
            </w14:solidFill>
          </w14:textFill>
        </w:rPr>
      </w:pPr>
    </w:p>
    <w:p>
      <w:pPr>
        <w:pStyle w:val="2"/>
        <w:shd w:val="clear"/>
        <w:spacing w:line="336" w:lineRule="auto"/>
        <w:ind w:left="0" w:leftChars="0" w:firstLine="0" w:firstLineChars="0"/>
        <w:jc w:val="center"/>
        <w:rPr>
          <w:rFonts w:hint="eastAsia" w:ascii="黑体" w:hAnsi="黑体" w:eastAsia="黑体" w:cs="黑体"/>
          <w:color w:val="000000" w:themeColor="text1"/>
          <w:szCs w:val="36"/>
          <w:highlight w:val="none"/>
          <w14:textFill>
            <w14:solidFill>
              <w14:schemeClr w14:val="tx1"/>
            </w14:solidFill>
          </w14:textFill>
        </w:rPr>
      </w:pPr>
    </w:p>
    <w:p>
      <w:pPr>
        <w:pStyle w:val="2"/>
        <w:shd w:val="clear"/>
        <w:spacing w:line="336" w:lineRule="auto"/>
        <w:ind w:left="0" w:leftChars="0" w:firstLine="0" w:firstLineChars="0"/>
        <w:jc w:val="center"/>
        <w:rPr>
          <w:rFonts w:hint="eastAsia" w:ascii="黑体" w:hAnsi="黑体" w:eastAsia="黑体" w:cs="黑体"/>
          <w:color w:val="000000" w:themeColor="text1"/>
          <w:szCs w:val="36"/>
          <w:highlight w:val="none"/>
          <w14:textFill>
            <w14:solidFill>
              <w14:schemeClr w14:val="tx1"/>
            </w14:solidFill>
          </w14:textFill>
        </w:rPr>
      </w:pPr>
    </w:p>
    <w:p>
      <w:pPr>
        <w:pStyle w:val="2"/>
        <w:shd w:val="clear"/>
        <w:spacing w:line="336" w:lineRule="auto"/>
        <w:ind w:left="0" w:leftChars="0" w:firstLine="0" w:firstLineChars="0"/>
        <w:jc w:val="center"/>
        <w:rPr>
          <w:rFonts w:hint="eastAsia" w:ascii="黑体" w:hAnsi="黑体" w:eastAsia="黑体" w:cs="黑体"/>
          <w:color w:val="000000" w:themeColor="text1"/>
          <w:szCs w:val="36"/>
          <w:highlight w:val="none"/>
          <w14:textFill>
            <w14:solidFill>
              <w14:schemeClr w14:val="tx1"/>
            </w14:solidFill>
          </w14:textFill>
        </w:rPr>
      </w:pPr>
    </w:p>
    <w:p>
      <w:pPr>
        <w:pStyle w:val="2"/>
        <w:shd w:val="clear"/>
        <w:spacing w:line="336" w:lineRule="auto"/>
        <w:ind w:left="0" w:leftChars="0" w:firstLine="0" w:firstLineChars="0"/>
        <w:jc w:val="center"/>
        <w:rPr>
          <w:rFonts w:hint="eastAsia" w:ascii="黑体" w:hAnsi="黑体" w:eastAsia="黑体" w:cs="黑体"/>
          <w:color w:val="000000" w:themeColor="text1"/>
          <w:szCs w:val="36"/>
          <w:highlight w:val="none"/>
          <w14:textFill>
            <w14:solidFill>
              <w14:schemeClr w14:val="tx1"/>
            </w14:solidFill>
          </w14:textFill>
        </w:rPr>
      </w:pPr>
    </w:p>
    <w:p>
      <w:pPr>
        <w:pStyle w:val="2"/>
        <w:shd w:val="clear"/>
        <w:spacing w:line="336" w:lineRule="auto"/>
        <w:ind w:left="0" w:leftChars="0" w:firstLine="0" w:firstLineChars="0"/>
        <w:jc w:val="center"/>
        <w:rPr>
          <w:rFonts w:hint="eastAsia" w:ascii="黑体" w:hAnsi="黑体" w:eastAsia="黑体" w:cs="黑体"/>
          <w:color w:val="000000" w:themeColor="text1"/>
          <w:szCs w:val="36"/>
          <w:highlight w:val="none"/>
          <w14:textFill>
            <w14:solidFill>
              <w14:schemeClr w14:val="tx1"/>
            </w14:solidFill>
          </w14:textFill>
        </w:rPr>
      </w:pPr>
    </w:p>
    <w:p>
      <w:pPr>
        <w:pStyle w:val="2"/>
        <w:shd w:val="clear"/>
        <w:spacing w:line="336" w:lineRule="auto"/>
        <w:ind w:left="0" w:leftChars="0" w:firstLine="0" w:firstLineChars="0"/>
        <w:jc w:val="center"/>
        <w:rPr>
          <w:rFonts w:hint="eastAsia" w:ascii="黑体" w:hAnsi="黑体" w:eastAsia="黑体" w:cs="黑体"/>
          <w:color w:val="000000" w:themeColor="text1"/>
          <w:szCs w:val="36"/>
          <w:highlight w:val="none"/>
          <w14:textFill>
            <w14:solidFill>
              <w14:schemeClr w14:val="tx1"/>
            </w14:solidFill>
          </w14:textFill>
        </w:rPr>
      </w:pPr>
    </w:p>
    <w:p>
      <w:pPr>
        <w:pStyle w:val="2"/>
        <w:shd w:val="clear"/>
        <w:spacing w:line="336" w:lineRule="auto"/>
        <w:ind w:left="0" w:leftChars="0" w:firstLine="0" w:firstLineChars="0"/>
        <w:jc w:val="center"/>
        <w:rPr>
          <w:rFonts w:hint="eastAsia" w:ascii="黑体" w:hAnsi="黑体" w:eastAsia="黑体" w:cs="黑体"/>
          <w:color w:val="000000" w:themeColor="text1"/>
          <w:szCs w:val="36"/>
          <w:highlight w:val="none"/>
          <w14:textFill>
            <w14:solidFill>
              <w14:schemeClr w14:val="tx1"/>
            </w14:solidFill>
          </w14:textFill>
        </w:rPr>
      </w:pPr>
    </w:p>
    <w:p>
      <w:pPr>
        <w:pStyle w:val="2"/>
        <w:shd w:val="clear"/>
        <w:spacing w:line="336" w:lineRule="auto"/>
        <w:ind w:left="0" w:leftChars="0" w:firstLine="0" w:firstLineChars="0"/>
        <w:jc w:val="center"/>
        <w:rPr>
          <w:rFonts w:hint="eastAsia" w:ascii="黑体" w:hAnsi="黑体" w:eastAsia="黑体" w:cs="黑体"/>
          <w:color w:val="000000" w:themeColor="text1"/>
          <w:szCs w:val="36"/>
          <w:highlight w:val="none"/>
          <w14:textFill>
            <w14:solidFill>
              <w14:schemeClr w14:val="tx1"/>
            </w14:solidFill>
          </w14:textFill>
        </w:rPr>
      </w:pPr>
    </w:p>
    <w:p>
      <w:pPr>
        <w:pStyle w:val="2"/>
        <w:shd w:val="clear"/>
        <w:spacing w:line="336" w:lineRule="auto"/>
        <w:ind w:left="0" w:leftChars="0" w:firstLine="0" w:firstLineChars="0"/>
        <w:jc w:val="center"/>
        <w:rPr>
          <w:rFonts w:hint="eastAsia" w:ascii="黑体" w:hAnsi="黑体" w:eastAsia="黑体" w:cs="黑体"/>
          <w:color w:val="000000" w:themeColor="text1"/>
          <w:szCs w:val="36"/>
          <w:highlight w:val="none"/>
          <w14:textFill>
            <w14:solidFill>
              <w14:schemeClr w14:val="tx1"/>
            </w14:solidFill>
          </w14:textFill>
        </w:rPr>
      </w:pPr>
    </w:p>
    <w:p>
      <w:pPr>
        <w:pStyle w:val="2"/>
        <w:shd w:val="clear"/>
        <w:spacing w:line="336" w:lineRule="auto"/>
        <w:ind w:left="0" w:leftChars="0" w:firstLine="0" w:firstLineChars="0"/>
        <w:jc w:val="center"/>
        <w:rPr>
          <w:rFonts w:hint="eastAsia" w:ascii="黑体" w:hAnsi="黑体" w:eastAsia="黑体" w:cs="黑体"/>
          <w:color w:val="000000" w:themeColor="text1"/>
          <w:szCs w:val="36"/>
          <w:highlight w:val="none"/>
          <w14:textFill>
            <w14:solidFill>
              <w14:schemeClr w14:val="tx1"/>
            </w14:solidFill>
          </w14:textFill>
        </w:rPr>
      </w:pPr>
    </w:p>
    <w:p>
      <w:pPr>
        <w:shd w:val="clear"/>
        <w:rPr>
          <w:rFonts w:hint="eastAsia" w:ascii="黑体" w:hAnsi="黑体" w:eastAsia="黑体" w:cs="黑体"/>
          <w:color w:val="000000" w:themeColor="text1"/>
          <w:szCs w:val="36"/>
          <w:highlight w:val="none"/>
          <w14:textFill>
            <w14:solidFill>
              <w14:schemeClr w14:val="tx1"/>
            </w14:solidFill>
          </w14:textFill>
        </w:rPr>
      </w:pPr>
    </w:p>
    <w:p>
      <w:pPr>
        <w:pStyle w:val="21"/>
        <w:shd w:val="clear"/>
        <w:rPr>
          <w:rFonts w:hint="eastAsia" w:ascii="黑体" w:hAnsi="黑体" w:eastAsia="黑体" w:cs="黑体"/>
          <w:color w:val="000000" w:themeColor="text1"/>
          <w:szCs w:val="36"/>
          <w:highlight w:val="none"/>
          <w14:textFill>
            <w14:solidFill>
              <w14:schemeClr w14:val="tx1"/>
            </w14:solidFill>
          </w14:textFill>
        </w:rPr>
      </w:pPr>
    </w:p>
    <w:p>
      <w:pPr>
        <w:shd w:val="clear"/>
        <w:rPr>
          <w:rFonts w:hint="eastAsia" w:ascii="黑体" w:hAnsi="黑体" w:eastAsia="黑体" w:cs="黑体"/>
          <w:color w:val="000000" w:themeColor="text1"/>
          <w:szCs w:val="36"/>
          <w:highlight w:val="none"/>
          <w14:textFill>
            <w14:solidFill>
              <w14:schemeClr w14:val="tx1"/>
            </w14:solidFill>
          </w14:textFill>
        </w:rPr>
      </w:pPr>
    </w:p>
    <w:p>
      <w:pPr>
        <w:pStyle w:val="21"/>
        <w:shd w:val="clear"/>
        <w:rPr>
          <w:rFonts w:hint="eastAsia"/>
          <w:highlight w:val="none"/>
        </w:rPr>
      </w:pPr>
    </w:p>
    <w:p>
      <w:pPr>
        <w:pStyle w:val="2"/>
        <w:shd w:val="clear"/>
        <w:spacing w:line="336" w:lineRule="auto"/>
        <w:ind w:left="0" w:leftChars="0" w:firstLine="0" w:firstLineChars="0"/>
        <w:jc w:val="center"/>
        <w:rPr>
          <w:rFonts w:hint="eastAsia" w:ascii="黑体" w:hAnsi="黑体" w:eastAsia="黑体" w:cs="黑体"/>
          <w:color w:val="000000" w:themeColor="text1"/>
          <w:szCs w:val="36"/>
          <w:highlight w:val="none"/>
          <w14:textFill>
            <w14:solidFill>
              <w14:schemeClr w14:val="tx1"/>
            </w14:solidFill>
          </w14:textFill>
        </w:rPr>
      </w:pPr>
    </w:p>
    <w:p>
      <w:pPr>
        <w:pStyle w:val="2"/>
        <w:shd w:val="clear"/>
        <w:spacing w:line="336" w:lineRule="auto"/>
        <w:ind w:left="0" w:leftChars="0" w:firstLine="0" w:firstLineChars="0"/>
        <w:jc w:val="center"/>
        <w:rPr>
          <w:rFonts w:hint="eastAsia" w:ascii="黑体" w:hAnsi="黑体" w:eastAsia="黑体" w:cs="黑体"/>
          <w:b w:val="0"/>
          <w:bCs/>
          <w:color w:val="000000" w:themeColor="text1"/>
          <w:kern w:val="2"/>
          <w:sz w:val="36"/>
          <w:szCs w:val="36"/>
          <w:highlight w:val="none"/>
          <w:lang w:val="en-US" w:eastAsia="zh-CN" w:bidi="ar-SA"/>
          <w14:textFill>
            <w14:solidFill>
              <w14:schemeClr w14:val="tx1"/>
            </w14:solidFill>
          </w14:textFill>
        </w:rPr>
      </w:pPr>
      <w:r>
        <w:rPr>
          <w:rFonts w:hint="eastAsia" w:ascii="黑体" w:hAnsi="黑体" w:eastAsia="黑体" w:cs="黑体"/>
          <w:b w:val="0"/>
          <w:bCs/>
          <w:color w:val="000000" w:themeColor="text1"/>
          <w:kern w:val="2"/>
          <w:sz w:val="36"/>
          <w:szCs w:val="36"/>
          <w:highlight w:val="none"/>
          <w:lang w:val="en-US" w:eastAsia="zh-CN" w:bidi="ar-SA"/>
          <w14:textFill>
            <w14:solidFill>
              <w14:schemeClr w14:val="tx1"/>
            </w14:solidFill>
          </w14:textFill>
        </w:rPr>
        <w:t>第二章  投标人须知</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pPr>
        <w:pStyle w:val="24"/>
        <w:shd w:val="clear"/>
        <w:adjustRightInd w:val="0"/>
        <w:snapToGrid w:val="0"/>
        <w:spacing w:line="360" w:lineRule="auto"/>
        <w:jc w:val="center"/>
        <w:outlineLvl w:val="1"/>
        <w:rPr>
          <w:rFonts w:hint="eastAsia" w:ascii="黑体" w:hAnsi="黑体" w:eastAsia="黑体" w:cs="黑体"/>
          <w:b/>
          <w:color w:val="000000" w:themeColor="text1"/>
          <w:sz w:val="28"/>
          <w:szCs w:val="28"/>
          <w:highlight w:val="none"/>
          <w14:textFill>
            <w14:solidFill>
              <w14:schemeClr w14:val="tx1"/>
            </w14:solidFill>
          </w14:textFill>
        </w:rPr>
      </w:pPr>
      <w:bookmarkStart w:id="41" w:name="_Toc15759"/>
      <w:r>
        <w:rPr>
          <w:rFonts w:hint="eastAsia" w:ascii="黑体" w:hAnsi="黑体" w:eastAsia="黑体" w:cs="黑体"/>
          <w:b/>
          <w:color w:val="000000" w:themeColor="text1"/>
          <w:sz w:val="28"/>
          <w:szCs w:val="28"/>
          <w:highlight w:val="none"/>
          <w14:textFill>
            <w14:solidFill>
              <w14:schemeClr w14:val="tx1"/>
            </w14:solidFill>
          </w14:textFill>
        </w:rPr>
        <w:t>投标人须知前附表</w:t>
      </w:r>
      <w:bookmarkEnd w:id="41"/>
      <w:bookmarkStart w:id="42" w:name="_Toc175973397"/>
      <w:bookmarkStart w:id="43" w:name="_Toc531189836"/>
    </w:p>
    <w:tbl>
      <w:tblPr>
        <w:tblStyle w:val="42"/>
        <w:tblpPr w:leftFromText="180" w:rightFromText="180" w:vertAnchor="text" w:horzAnchor="page" w:tblpX="1077" w:tblpY="377"/>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017"/>
        <w:gridCol w:w="7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18" w:type="dxa"/>
            <w:vAlign w:val="center"/>
          </w:tcPr>
          <w:p>
            <w:pPr>
              <w:shd w:val="clear"/>
              <w:snapToGrid w:val="0"/>
              <w:jc w:val="center"/>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sz w:val="22"/>
                <w:szCs w:val="22"/>
                <w:highlight w:val="none"/>
                <w14:textFill>
                  <w14:solidFill>
                    <w14:schemeClr w14:val="tx1"/>
                  </w14:solidFill>
                </w14:textFill>
              </w:rPr>
              <w:t>序号</w:t>
            </w:r>
          </w:p>
        </w:tc>
        <w:tc>
          <w:tcPr>
            <w:tcW w:w="2017" w:type="dxa"/>
            <w:vAlign w:val="center"/>
          </w:tcPr>
          <w:p>
            <w:pPr>
              <w:shd w:val="clear"/>
              <w:snapToGrid w:val="0"/>
              <w:jc w:val="center"/>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sz w:val="22"/>
                <w:szCs w:val="22"/>
                <w:highlight w:val="none"/>
                <w14:textFill>
                  <w14:solidFill>
                    <w14:schemeClr w14:val="tx1"/>
                  </w14:solidFill>
                </w14:textFill>
              </w:rPr>
              <w:t>名称</w:t>
            </w:r>
          </w:p>
        </w:tc>
        <w:tc>
          <w:tcPr>
            <w:tcW w:w="7464" w:type="dxa"/>
            <w:vAlign w:val="center"/>
          </w:tcPr>
          <w:p>
            <w:pPr>
              <w:shd w:val="clear"/>
              <w:snapToGrid w:val="0"/>
              <w:jc w:val="center"/>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sz w:val="22"/>
                <w:szCs w:val="22"/>
                <w:highlight w:val="none"/>
                <w14:textFill>
                  <w14:solidFill>
                    <w14:schemeClr w14:val="tx1"/>
                  </w14:solidFill>
                </w14:textFill>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8" w:type="dxa"/>
            <w:vAlign w:val="center"/>
          </w:tcPr>
          <w:p>
            <w:pPr>
              <w:shd w:val="clear"/>
              <w:snapToGrid w:val="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1</w:t>
            </w:r>
          </w:p>
        </w:tc>
        <w:tc>
          <w:tcPr>
            <w:tcW w:w="2017" w:type="dxa"/>
            <w:vAlign w:val="center"/>
          </w:tcPr>
          <w:p>
            <w:pPr>
              <w:shd w:val="clear"/>
              <w:snapToGrid w:val="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i w:val="0"/>
                <w:caps w:val="0"/>
                <w:color w:val="000000" w:themeColor="text1"/>
                <w:spacing w:val="0"/>
                <w:sz w:val="21"/>
                <w:szCs w:val="21"/>
                <w:highlight w:val="none"/>
                <w:shd w:val="clear" w:fill="FFFFFF"/>
                <w:vertAlign w:val="baseline"/>
                <w:lang w:val="en-US" w:eastAsia="zh-CN"/>
                <w14:textFill>
                  <w14:solidFill>
                    <w14:schemeClr w14:val="tx1"/>
                  </w14:solidFill>
                </w14:textFill>
              </w:rPr>
              <w:t>项目</w:t>
            </w:r>
            <w:r>
              <w:rPr>
                <w:rFonts w:hint="eastAsia" w:ascii="仿宋" w:hAnsi="仿宋" w:eastAsia="仿宋" w:cs="仿宋"/>
                <w:color w:val="000000" w:themeColor="text1"/>
                <w:sz w:val="22"/>
                <w:szCs w:val="22"/>
                <w:highlight w:val="none"/>
                <w14:textFill>
                  <w14:solidFill>
                    <w14:schemeClr w14:val="tx1"/>
                  </w14:solidFill>
                </w14:textFill>
              </w:rPr>
              <w:t>名称</w:t>
            </w:r>
          </w:p>
        </w:tc>
        <w:tc>
          <w:tcPr>
            <w:tcW w:w="7464" w:type="dxa"/>
            <w:vAlign w:val="center"/>
          </w:tcPr>
          <w:p>
            <w:pPr>
              <w:keepNext w:val="0"/>
              <w:keepLines w:val="0"/>
              <w:pageBreakBefore w:val="0"/>
              <w:shd w:val="clear"/>
              <w:kinsoku/>
              <w:wordWrap/>
              <w:overflowPunct/>
              <w:topLinePunct w:val="0"/>
              <w:autoSpaceDE/>
              <w:autoSpaceDN/>
              <w:bidi w:val="0"/>
              <w:snapToGrid w:val="0"/>
              <w:spacing w:line="288" w:lineRule="auto"/>
              <w:textAlignment w:val="auto"/>
              <w:rPr>
                <w:rFonts w:hint="eastAsia" w:ascii="仿宋" w:hAnsi="仿宋" w:eastAsia="仿宋" w:cs="仿宋"/>
                <w:color w:val="000000" w:themeColor="text1"/>
                <w:sz w:val="22"/>
                <w:szCs w:val="22"/>
                <w:highlight w:val="none"/>
                <w:lang w:eastAsia="zh-CN"/>
                <w14:textFill>
                  <w14:solidFill>
                    <w14:schemeClr w14:val="tx1"/>
                  </w14:solidFill>
                </w14:textFill>
              </w:rPr>
            </w:pPr>
            <w:r>
              <w:rPr>
                <w:rFonts w:hint="eastAsia" w:ascii="仿宋" w:hAnsi="仿宋" w:eastAsia="仿宋" w:cs="仿宋"/>
                <w:color w:val="000000" w:themeColor="text1"/>
                <w:sz w:val="22"/>
                <w:szCs w:val="22"/>
                <w:highlight w:val="none"/>
                <w:lang w:eastAsia="zh-CN"/>
                <w14:textFill>
                  <w14:solidFill>
                    <w14:schemeClr w14:val="tx1"/>
                  </w14:solidFill>
                </w14:textFill>
              </w:rPr>
              <w:t>镇巴县城镇开发边界内18个镇区型单元详细规划编制项目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8" w:type="dxa"/>
            <w:vAlign w:val="center"/>
          </w:tcPr>
          <w:p>
            <w:pPr>
              <w:shd w:val="clear"/>
              <w:snapToGrid w:val="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2</w:t>
            </w:r>
          </w:p>
        </w:tc>
        <w:tc>
          <w:tcPr>
            <w:tcW w:w="2017" w:type="dxa"/>
            <w:vAlign w:val="center"/>
          </w:tcPr>
          <w:p>
            <w:pPr>
              <w:shd w:val="clear"/>
              <w:snapToGrid w:val="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项目编号</w:t>
            </w:r>
          </w:p>
        </w:tc>
        <w:tc>
          <w:tcPr>
            <w:tcW w:w="7464" w:type="dxa"/>
            <w:vAlign w:val="center"/>
          </w:tcPr>
          <w:p>
            <w:pPr>
              <w:keepNext w:val="0"/>
              <w:keepLines w:val="0"/>
              <w:pageBreakBefore w:val="0"/>
              <w:shd w:val="clear"/>
              <w:kinsoku/>
              <w:wordWrap/>
              <w:overflowPunct/>
              <w:topLinePunct w:val="0"/>
              <w:autoSpaceDE/>
              <w:autoSpaceDN/>
              <w:bidi w:val="0"/>
              <w:snapToGrid w:val="0"/>
              <w:spacing w:line="288" w:lineRule="auto"/>
              <w:jc w:val="left"/>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 HZ-J2025052C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8" w:type="dxa"/>
            <w:vMerge w:val="restart"/>
            <w:vAlign w:val="center"/>
          </w:tcPr>
          <w:p>
            <w:pPr>
              <w:shd w:val="clear"/>
              <w:snapToGrid w:val="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3</w:t>
            </w:r>
          </w:p>
        </w:tc>
        <w:tc>
          <w:tcPr>
            <w:tcW w:w="2017" w:type="dxa"/>
            <w:vAlign w:val="center"/>
          </w:tcPr>
          <w:p>
            <w:pPr>
              <w:pStyle w:val="151"/>
              <w:shd w:val="clear"/>
              <w:ind w:left="38" w:leftChars="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预算金额</w:t>
            </w:r>
          </w:p>
        </w:tc>
        <w:tc>
          <w:tcPr>
            <w:tcW w:w="7464" w:type="dxa"/>
            <w:vAlign w:val="center"/>
          </w:tcPr>
          <w:p>
            <w:pPr>
              <w:shd w:val="clear"/>
              <w:adjustRightInd w:val="0"/>
              <w:snapToGrid w:val="0"/>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预算金额</w:t>
            </w:r>
            <w:r>
              <w:rPr>
                <w:rFonts w:hint="eastAsia" w:ascii="仿宋" w:hAnsi="仿宋" w:eastAsia="仿宋" w:cs="仿宋"/>
                <w:color w:val="000000" w:themeColor="text1"/>
                <w:sz w:val="22"/>
                <w:szCs w:val="22"/>
                <w:highlight w:val="none"/>
                <w:lang w:eastAsia="zh-CN"/>
                <w14:textFill>
                  <w14:solidFill>
                    <w14:schemeClr w14:val="tx1"/>
                  </w14:solidFill>
                </w14:textFill>
              </w:rPr>
              <w:t>：</w:t>
            </w:r>
            <w:r>
              <w:rPr>
                <w:rFonts w:hint="eastAsia" w:ascii="仿宋" w:hAnsi="仿宋" w:eastAsia="仿宋" w:cs="仿宋"/>
                <w:color w:val="000000" w:themeColor="text1"/>
                <w:sz w:val="22"/>
                <w:szCs w:val="22"/>
                <w:highlight w:val="none"/>
                <w:u w:val="single"/>
                <w:lang w:val="en-US" w:eastAsia="zh-CN"/>
                <w14:textFill>
                  <w14:solidFill>
                    <w14:schemeClr w14:val="tx1"/>
                  </w14:solidFill>
                </w14:textFill>
              </w:rPr>
              <w:t xml:space="preserve"> 2,580,000.00</w:t>
            </w:r>
            <w:r>
              <w:rPr>
                <w:rFonts w:hint="eastAsia" w:ascii="仿宋" w:hAnsi="仿宋" w:eastAsia="仿宋" w:cs="仿宋"/>
                <w:color w:val="000000" w:themeColor="text1"/>
                <w:sz w:val="22"/>
                <w:szCs w:val="22"/>
                <w:highlight w:val="none"/>
                <w:u w:val="single"/>
                <w14:textFill>
                  <w14:solidFill>
                    <w14:schemeClr w14:val="tx1"/>
                  </w14:solidFill>
                </w14:textFill>
              </w:rPr>
              <w:t>元</w:t>
            </w:r>
            <w:r>
              <w:rPr>
                <w:rFonts w:hint="eastAsia" w:ascii="仿宋" w:hAnsi="仿宋" w:eastAsia="仿宋" w:cs="仿宋"/>
                <w:color w:val="000000" w:themeColor="text1"/>
                <w:sz w:val="22"/>
                <w:szCs w:val="22"/>
                <w:highlight w:val="none"/>
                <w14:textFill>
                  <w14:solidFill>
                    <w14:schemeClr w14:val="tx1"/>
                  </w14:solidFill>
                </w14:textFill>
              </w:rPr>
              <w:t>。</w:t>
            </w:r>
          </w:p>
          <w:p>
            <w:pPr>
              <w:shd w:val="clear"/>
              <w:adjustRightInd w:val="0"/>
              <w:snapToGrid w:val="0"/>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投标人投标</w:t>
            </w:r>
            <w:r>
              <w:rPr>
                <w:rFonts w:hint="eastAsia" w:ascii="仿宋" w:hAnsi="仿宋" w:eastAsia="仿宋" w:cs="仿宋"/>
                <w:color w:val="000000" w:themeColor="text1"/>
                <w:sz w:val="22"/>
                <w:szCs w:val="22"/>
                <w:highlight w:val="none"/>
                <w14:textFill>
                  <w14:solidFill>
                    <w14:schemeClr w14:val="tx1"/>
                  </w14:solidFill>
                </w14:textFill>
              </w:rPr>
              <w:t>报价超出预算金额的，作为不实质性响应</w:t>
            </w:r>
            <w:r>
              <w:rPr>
                <w:rFonts w:hint="eastAsia" w:ascii="仿宋" w:hAnsi="仿宋" w:eastAsia="仿宋" w:cs="仿宋"/>
                <w:color w:val="000000" w:themeColor="text1"/>
                <w:sz w:val="22"/>
                <w:szCs w:val="22"/>
                <w:highlight w:val="none"/>
                <w:lang w:val="en-US" w:eastAsia="zh-CN"/>
                <w14:textFill>
                  <w14:solidFill>
                    <w14:schemeClr w14:val="tx1"/>
                  </w14:solidFill>
                </w14:textFill>
              </w:rPr>
              <w:t>招标</w:t>
            </w:r>
            <w:r>
              <w:rPr>
                <w:rFonts w:hint="eastAsia" w:ascii="仿宋" w:hAnsi="仿宋" w:eastAsia="仿宋" w:cs="仿宋"/>
                <w:color w:val="000000" w:themeColor="text1"/>
                <w:sz w:val="22"/>
                <w:szCs w:val="22"/>
                <w:highlight w:val="none"/>
                <w14:textFill>
                  <w14:solidFill>
                    <w14:schemeClr w14:val="tx1"/>
                  </w14:solidFill>
                </w14:textFill>
              </w:rPr>
              <w:t>文件，按无效</w:t>
            </w:r>
            <w:r>
              <w:rPr>
                <w:rFonts w:hint="eastAsia" w:ascii="仿宋" w:hAnsi="仿宋" w:eastAsia="仿宋" w:cs="仿宋"/>
                <w:color w:val="000000" w:themeColor="text1"/>
                <w:sz w:val="22"/>
                <w:szCs w:val="22"/>
                <w:highlight w:val="none"/>
                <w:lang w:val="en-US" w:eastAsia="zh-CN"/>
                <w14:textFill>
                  <w14:solidFill>
                    <w14:schemeClr w14:val="tx1"/>
                  </w14:solidFill>
                </w14:textFill>
              </w:rPr>
              <w:t>投标</w:t>
            </w:r>
            <w:r>
              <w:rPr>
                <w:rFonts w:hint="eastAsia" w:ascii="仿宋" w:hAnsi="仿宋" w:eastAsia="仿宋" w:cs="仿宋"/>
                <w:color w:val="000000" w:themeColor="text1"/>
                <w:sz w:val="22"/>
                <w:szCs w:val="22"/>
                <w:highlight w:val="none"/>
                <w14:textFill>
                  <w14:solidFill>
                    <w14:schemeClr w14:val="tx1"/>
                  </w14:solidFill>
                </w14:textFill>
              </w:rPr>
              <w:t>文件处理</w:t>
            </w:r>
            <w:r>
              <w:rPr>
                <w:rFonts w:hint="eastAsia" w:ascii="仿宋" w:hAnsi="仿宋" w:eastAsia="仿宋" w:cs="仿宋"/>
                <w:color w:val="000000" w:themeColor="text1"/>
                <w:sz w:val="22"/>
                <w:szCs w:val="22"/>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8" w:type="dxa"/>
            <w:vMerge w:val="continue"/>
            <w:vAlign w:val="center"/>
          </w:tcPr>
          <w:p>
            <w:pPr>
              <w:shd w:val="clear"/>
              <w:snapToGrid w:val="0"/>
              <w:jc w:val="center"/>
              <w:rPr>
                <w:rFonts w:hint="eastAsia" w:ascii="仿宋" w:hAnsi="仿宋" w:eastAsia="仿宋" w:cs="仿宋"/>
                <w:color w:val="000000" w:themeColor="text1"/>
                <w:sz w:val="22"/>
                <w:szCs w:val="22"/>
                <w:highlight w:val="none"/>
                <w14:textFill>
                  <w14:solidFill>
                    <w14:schemeClr w14:val="tx1"/>
                  </w14:solidFill>
                </w14:textFill>
              </w:rPr>
            </w:pPr>
          </w:p>
        </w:tc>
        <w:tc>
          <w:tcPr>
            <w:tcW w:w="2017" w:type="dxa"/>
            <w:vAlign w:val="center"/>
          </w:tcPr>
          <w:p>
            <w:pPr>
              <w:pStyle w:val="151"/>
              <w:shd w:val="clear"/>
              <w:ind w:left="38" w:leftChars="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最高限价</w:t>
            </w:r>
          </w:p>
        </w:tc>
        <w:tc>
          <w:tcPr>
            <w:tcW w:w="7464" w:type="dxa"/>
            <w:vAlign w:val="center"/>
          </w:tcPr>
          <w:p>
            <w:pPr>
              <w:pStyle w:val="151"/>
              <w:shd w:val="clear"/>
              <w:jc w:val="both"/>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eastAsia="zh-CN"/>
                <w14:textFill>
                  <w14:solidFill>
                    <w14:schemeClr w14:val="tx1"/>
                  </w14:solidFill>
                </w14:textFill>
              </w:rPr>
              <w:t>□</w:t>
            </w:r>
            <w:r>
              <w:rPr>
                <w:rFonts w:hint="eastAsia" w:ascii="仿宋" w:hAnsi="仿宋" w:eastAsia="仿宋" w:cs="仿宋"/>
                <w:color w:val="000000" w:themeColor="text1"/>
                <w:sz w:val="22"/>
                <w:szCs w:val="22"/>
                <w:highlight w:val="none"/>
                <w14:textFill>
                  <w14:solidFill>
                    <w14:schemeClr w14:val="tx1"/>
                  </w14:solidFill>
                </w14:textFill>
              </w:rPr>
              <w:t>无</w:t>
            </w:r>
          </w:p>
          <w:p>
            <w:pPr>
              <w:shd w:val="clear"/>
              <w:adjustRightInd w:val="0"/>
              <w:snapToGrid w:val="0"/>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eastAsia="zh-CN"/>
                <w14:textFill>
                  <w14:solidFill>
                    <w14:schemeClr w14:val="tx1"/>
                  </w14:solidFill>
                </w14:textFill>
              </w:rPr>
              <w:t>☑</w:t>
            </w:r>
            <w:r>
              <w:rPr>
                <w:rFonts w:hint="eastAsia" w:ascii="仿宋" w:hAnsi="仿宋" w:eastAsia="仿宋" w:cs="仿宋"/>
                <w:color w:val="000000" w:themeColor="text1"/>
                <w:sz w:val="22"/>
                <w:szCs w:val="22"/>
                <w:highlight w:val="none"/>
                <w14:textFill>
                  <w14:solidFill>
                    <w14:schemeClr w14:val="tx1"/>
                  </w14:solidFill>
                </w14:textFill>
              </w:rPr>
              <w:t>有，最高限价：</w:t>
            </w:r>
            <w:r>
              <w:rPr>
                <w:rFonts w:hint="eastAsia" w:ascii="仿宋" w:hAnsi="仿宋" w:eastAsia="仿宋" w:cs="仿宋"/>
                <w:color w:val="000000" w:themeColor="text1"/>
                <w:sz w:val="22"/>
                <w:szCs w:val="22"/>
                <w:highlight w:val="none"/>
                <w:u w:val="single"/>
                <w:lang w:val="en-US" w:eastAsia="zh-CN"/>
                <w14:textFill>
                  <w14:solidFill>
                    <w14:schemeClr w14:val="tx1"/>
                  </w14:solidFill>
                </w14:textFill>
              </w:rPr>
              <w:t xml:space="preserve"> 2,580,000.00</w:t>
            </w:r>
            <w:r>
              <w:rPr>
                <w:rFonts w:hint="eastAsia" w:ascii="仿宋" w:hAnsi="仿宋" w:eastAsia="仿宋" w:cs="仿宋"/>
                <w:color w:val="000000" w:themeColor="text1"/>
                <w:sz w:val="22"/>
                <w:szCs w:val="22"/>
                <w:highlight w:val="none"/>
                <w:u w:val="single"/>
                <w14:textFill>
                  <w14:solidFill>
                    <w14:schemeClr w14:val="tx1"/>
                  </w14:solidFill>
                </w14:textFill>
              </w:rPr>
              <w:t>元</w:t>
            </w:r>
            <w:r>
              <w:rPr>
                <w:rFonts w:hint="eastAsia" w:ascii="仿宋" w:hAnsi="仿宋" w:eastAsia="仿宋" w:cs="仿宋"/>
                <w:color w:val="000000" w:themeColor="text1"/>
                <w:sz w:val="22"/>
                <w:szCs w:val="22"/>
                <w:highlight w:val="none"/>
                <w14:textFill>
                  <w14:solidFill>
                    <w14:schemeClr w14:val="tx1"/>
                  </w14:solidFill>
                </w14:textFill>
              </w:rPr>
              <w:t>。</w:t>
            </w:r>
          </w:p>
          <w:p>
            <w:pPr>
              <w:shd w:val="clear"/>
              <w:adjustRightInd w:val="0"/>
              <w:snapToGrid w:val="0"/>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投标人投标</w:t>
            </w:r>
            <w:r>
              <w:rPr>
                <w:rFonts w:hint="eastAsia" w:ascii="仿宋" w:hAnsi="仿宋" w:eastAsia="仿宋" w:cs="仿宋"/>
                <w:color w:val="000000" w:themeColor="text1"/>
                <w:sz w:val="22"/>
                <w:szCs w:val="22"/>
                <w:highlight w:val="none"/>
                <w14:textFill>
                  <w14:solidFill>
                    <w14:schemeClr w14:val="tx1"/>
                  </w14:solidFill>
                </w14:textFill>
              </w:rPr>
              <w:t>报价超出最高限价的，作为不实质性响应</w:t>
            </w:r>
            <w:r>
              <w:rPr>
                <w:rFonts w:hint="eastAsia" w:ascii="仿宋" w:hAnsi="仿宋" w:eastAsia="仿宋" w:cs="仿宋"/>
                <w:color w:val="000000" w:themeColor="text1"/>
                <w:sz w:val="22"/>
                <w:szCs w:val="22"/>
                <w:highlight w:val="none"/>
                <w:lang w:val="en-US" w:eastAsia="zh-CN"/>
                <w14:textFill>
                  <w14:solidFill>
                    <w14:schemeClr w14:val="tx1"/>
                  </w14:solidFill>
                </w14:textFill>
              </w:rPr>
              <w:t>招标</w:t>
            </w:r>
            <w:r>
              <w:rPr>
                <w:rFonts w:hint="eastAsia" w:ascii="仿宋" w:hAnsi="仿宋" w:eastAsia="仿宋" w:cs="仿宋"/>
                <w:color w:val="000000" w:themeColor="text1"/>
                <w:sz w:val="22"/>
                <w:szCs w:val="22"/>
                <w:highlight w:val="none"/>
                <w14:textFill>
                  <w14:solidFill>
                    <w14:schemeClr w14:val="tx1"/>
                  </w14:solidFill>
                </w14:textFill>
              </w:rPr>
              <w:t>文件，按无效</w:t>
            </w:r>
            <w:r>
              <w:rPr>
                <w:rFonts w:hint="eastAsia" w:ascii="仿宋" w:hAnsi="仿宋" w:eastAsia="仿宋" w:cs="仿宋"/>
                <w:color w:val="000000" w:themeColor="text1"/>
                <w:sz w:val="22"/>
                <w:szCs w:val="22"/>
                <w:highlight w:val="none"/>
                <w:lang w:val="en-US" w:eastAsia="zh-CN"/>
                <w14:textFill>
                  <w14:solidFill>
                    <w14:schemeClr w14:val="tx1"/>
                  </w14:solidFill>
                </w14:textFill>
              </w:rPr>
              <w:t>投标</w:t>
            </w:r>
            <w:r>
              <w:rPr>
                <w:rFonts w:hint="eastAsia" w:ascii="仿宋" w:hAnsi="仿宋" w:eastAsia="仿宋" w:cs="仿宋"/>
                <w:color w:val="000000" w:themeColor="text1"/>
                <w:sz w:val="22"/>
                <w:szCs w:val="22"/>
                <w:highlight w:val="none"/>
                <w14:textFill>
                  <w14:solidFill>
                    <w14:schemeClr w14:val="tx1"/>
                  </w14:solidFill>
                </w14:textFill>
              </w:rPr>
              <w:t>文件处理</w:t>
            </w:r>
            <w:r>
              <w:rPr>
                <w:rFonts w:hint="eastAsia" w:ascii="仿宋" w:hAnsi="仿宋" w:eastAsia="仿宋" w:cs="仿宋"/>
                <w:color w:val="000000" w:themeColor="text1"/>
                <w:sz w:val="22"/>
                <w:szCs w:val="22"/>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8" w:type="dxa"/>
            <w:vAlign w:val="center"/>
          </w:tcPr>
          <w:p>
            <w:pPr>
              <w:shd w:val="clear"/>
              <w:snapToGrid w:val="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4</w:t>
            </w:r>
          </w:p>
        </w:tc>
        <w:tc>
          <w:tcPr>
            <w:tcW w:w="2017" w:type="dxa"/>
            <w:vAlign w:val="center"/>
          </w:tcPr>
          <w:p>
            <w:pPr>
              <w:shd w:val="clear"/>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是否专门面向中小企业采购</w:t>
            </w:r>
          </w:p>
        </w:tc>
        <w:tc>
          <w:tcPr>
            <w:tcW w:w="7464" w:type="dxa"/>
            <w:vAlign w:val="center"/>
          </w:tcPr>
          <w:p>
            <w:pPr>
              <w:keepNext w:val="0"/>
              <w:keepLines w:val="0"/>
              <w:pageBreakBefore w:val="0"/>
              <w:shd w:val="clear"/>
              <w:kinsoku/>
              <w:wordWrap/>
              <w:overflowPunct/>
              <w:topLinePunct w:val="0"/>
              <w:autoSpaceDE/>
              <w:autoSpaceDN/>
              <w:bidi w:val="0"/>
              <w:snapToGrid w:val="0"/>
              <w:spacing w:line="288" w:lineRule="auto"/>
              <w:jc w:val="left"/>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8" w:type="dxa"/>
            <w:vAlign w:val="center"/>
          </w:tcPr>
          <w:p>
            <w:pPr>
              <w:shd w:val="clear"/>
              <w:snapToGrid w:val="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5</w:t>
            </w:r>
          </w:p>
        </w:tc>
        <w:tc>
          <w:tcPr>
            <w:tcW w:w="2017" w:type="dxa"/>
            <w:vAlign w:val="center"/>
          </w:tcPr>
          <w:p>
            <w:pPr>
              <w:shd w:val="clear"/>
              <w:snapToGrid w:val="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公告媒体</w:t>
            </w:r>
          </w:p>
        </w:tc>
        <w:tc>
          <w:tcPr>
            <w:tcW w:w="7464" w:type="dxa"/>
            <w:vAlign w:val="center"/>
          </w:tcPr>
          <w:p>
            <w:pPr>
              <w:keepNext w:val="0"/>
              <w:keepLines w:val="0"/>
              <w:pageBreakBefore w:val="0"/>
              <w:shd w:val="clear"/>
              <w:kinsoku/>
              <w:wordWrap/>
              <w:overflowPunct/>
              <w:topLinePunct w:val="0"/>
              <w:autoSpaceDE/>
              <w:autoSpaceDN/>
              <w:bidi w:val="0"/>
              <w:snapToGrid w:val="0"/>
              <w:spacing w:line="288" w:lineRule="auto"/>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18" w:type="dxa"/>
            <w:vAlign w:val="center"/>
          </w:tcPr>
          <w:p>
            <w:pPr>
              <w:shd w:val="clear"/>
              <w:snapToGrid w:val="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6</w:t>
            </w:r>
          </w:p>
        </w:tc>
        <w:tc>
          <w:tcPr>
            <w:tcW w:w="2017" w:type="dxa"/>
            <w:vAlign w:val="center"/>
          </w:tcPr>
          <w:p>
            <w:pPr>
              <w:shd w:val="clear"/>
              <w:snapToGrid w:val="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采购人</w:t>
            </w:r>
          </w:p>
        </w:tc>
        <w:tc>
          <w:tcPr>
            <w:tcW w:w="7464" w:type="dxa"/>
            <w:vAlign w:val="center"/>
          </w:tcPr>
          <w:p>
            <w:pPr>
              <w:keepNext w:val="0"/>
              <w:keepLines w:val="0"/>
              <w:pageBreakBefore w:val="0"/>
              <w:widowControl w:val="0"/>
              <w:shd w:val="clear"/>
              <w:kinsoku/>
              <w:wordWrap/>
              <w:overflowPunct/>
              <w:topLinePunct w:val="0"/>
              <w:autoSpaceDE/>
              <w:autoSpaceDN/>
              <w:bidi w:val="0"/>
              <w:adjustRightInd/>
              <w:snapToGrid w:val="0"/>
              <w:spacing w:line="288" w:lineRule="auto"/>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采购人</w:t>
            </w:r>
            <w:r>
              <w:rPr>
                <w:rFonts w:hint="eastAsia" w:ascii="仿宋" w:hAnsi="仿宋" w:eastAsia="仿宋" w:cs="仿宋"/>
                <w:color w:val="auto"/>
                <w:sz w:val="22"/>
                <w:szCs w:val="22"/>
                <w:highlight w:val="none"/>
                <w:lang w:val="en-US"/>
              </w:rPr>
              <w:t>：</w:t>
            </w:r>
            <w:r>
              <w:rPr>
                <w:rFonts w:hint="eastAsia" w:ascii="仿宋" w:hAnsi="仿宋" w:eastAsia="仿宋" w:cs="仿宋"/>
                <w:color w:val="auto"/>
                <w:sz w:val="22"/>
                <w:szCs w:val="22"/>
                <w:highlight w:val="none"/>
                <w:lang w:val="en-US" w:eastAsia="zh-CN"/>
              </w:rPr>
              <w:t>镇巴县自然资源局</w:t>
            </w:r>
          </w:p>
          <w:p>
            <w:pPr>
              <w:keepNext w:val="0"/>
              <w:keepLines w:val="0"/>
              <w:pageBreakBefore w:val="0"/>
              <w:widowControl w:val="0"/>
              <w:shd w:val="clear"/>
              <w:kinsoku/>
              <w:wordWrap/>
              <w:overflowPunct/>
              <w:topLinePunct w:val="0"/>
              <w:autoSpaceDE/>
              <w:autoSpaceDN/>
              <w:bidi w:val="0"/>
              <w:adjustRightInd/>
              <w:snapToGrid w:val="0"/>
              <w:spacing w:line="288" w:lineRule="auto"/>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地址：镇巴县泾洋街道办北门街22号</w:t>
            </w:r>
          </w:p>
          <w:p>
            <w:pPr>
              <w:keepNext w:val="0"/>
              <w:keepLines w:val="0"/>
              <w:pageBreakBefore w:val="0"/>
              <w:widowControl w:val="0"/>
              <w:shd w:val="clear"/>
              <w:kinsoku/>
              <w:wordWrap/>
              <w:overflowPunct/>
              <w:topLinePunct w:val="0"/>
              <w:autoSpaceDE/>
              <w:autoSpaceDN/>
              <w:bidi w:val="0"/>
              <w:adjustRightInd/>
              <w:snapToGrid w:val="0"/>
              <w:spacing w:line="288" w:lineRule="auto"/>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auto"/>
                <w:sz w:val="22"/>
                <w:szCs w:val="22"/>
                <w:highlight w:val="none"/>
                <w:lang w:val="en-US" w:eastAsia="zh-CN"/>
              </w:rPr>
              <w:t>联系方式：15319340777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18" w:type="dxa"/>
            <w:vAlign w:val="center"/>
          </w:tcPr>
          <w:p>
            <w:pPr>
              <w:shd w:val="clear"/>
              <w:snapToGrid w:val="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7</w:t>
            </w:r>
          </w:p>
        </w:tc>
        <w:tc>
          <w:tcPr>
            <w:tcW w:w="2017" w:type="dxa"/>
            <w:vAlign w:val="center"/>
          </w:tcPr>
          <w:p>
            <w:pPr>
              <w:shd w:val="clear"/>
              <w:snapToGrid w:val="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采购代理机构</w:t>
            </w:r>
          </w:p>
        </w:tc>
        <w:tc>
          <w:tcPr>
            <w:tcW w:w="7464" w:type="dxa"/>
            <w:vAlign w:val="center"/>
          </w:tcPr>
          <w:p>
            <w:pPr>
              <w:keepNext w:val="0"/>
              <w:keepLines w:val="0"/>
              <w:pageBreakBefore w:val="0"/>
              <w:shd w:val="clear"/>
              <w:kinsoku/>
              <w:wordWrap/>
              <w:overflowPunct/>
              <w:topLinePunct w:val="0"/>
              <w:autoSpaceDE/>
              <w:autoSpaceDN/>
              <w:bidi w:val="0"/>
              <w:snapToGrid w:val="0"/>
              <w:spacing w:line="288" w:lineRule="auto"/>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采购代理机构名称：陕西汉正项目管理有限公司</w:t>
            </w:r>
          </w:p>
          <w:p>
            <w:pPr>
              <w:keepNext w:val="0"/>
              <w:keepLines w:val="0"/>
              <w:pageBreakBefore w:val="0"/>
              <w:shd w:val="clear"/>
              <w:kinsoku/>
              <w:wordWrap/>
              <w:overflowPunct/>
              <w:topLinePunct w:val="0"/>
              <w:autoSpaceDE/>
              <w:autoSpaceDN/>
              <w:bidi w:val="0"/>
              <w:snapToGrid w:val="0"/>
              <w:spacing w:line="288" w:lineRule="auto"/>
              <w:textAlignment w:val="auto"/>
              <w:rPr>
                <w:rFonts w:hint="eastAsia" w:ascii="仿宋" w:hAnsi="仿宋" w:eastAsia="仿宋" w:cs="仿宋"/>
                <w:color w:val="000000" w:themeColor="text1"/>
                <w:sz w:val="22"/>
                <w:szCs w:val="22"/>
                <w:highlight w:val="none"/>
                <w:lang w:eastAsia="zh-CN"/>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地址：</w:t>
            </w:r>
            <w:r>
              <w:rPr>
                <w:rFonts w:hint="eastAsia" w:ascii="仿宋" w:hAnsi="仿宋" w:eastAsia="仿宋" w:cs="仿宋"/>
                <w:i w:val="0"/>
                <w:caps w:val="0"/>
                <w:color w:val="000000" w:themeColor="text1"/>
                <w:spacing w:val="0"/>
                <w:sz w:val="21"/>
                <w:szCs w:val="21"/>
                <w:highlight w:val="none"/>
                <w:shd w:val="clear" w:fill="FFFFFF"/>
                <w:vertAlign w:val="baseline"/>
                <w:lang w:eastAsia="zh-CN"/>
                <w14:textFill>
                  <w14:solidFill>
                    <w14:schemeClr w14:val="tx1"/>
                  </w14:solidFill>
                </w14:textFill>
              </w:rPr>
              <w:t>陕西省西安市高新区科技二路71号竹园天寰国际 1706 室</w:t>
            </w:r>
          </w:p>
          <w:p>
            <w:pPr>
              <w:keepNext w:val="0"/>
              <w:keepLines w:val="0"/>
              <w:pageBreakBefore w:val="0"/>
              <w:shd w:val="clear"/>
              <w:kinsoku/>
              <w:wordWrap/>
              <w:overflowPunct/>
              <w:topLinePunct w:val="0"/>
              <w:autoSpaceDE/>
              <w:autoSpaceDN/>
              <w:bidi w:val="0"/>
              <w:snapToGrid w:val="0"/>
              <w:spacing w:line="288" w:lineRule="auto"/>
              <w:textAlignment w:val="auto"/>
              <w:rPr>
                <w:rFonts w:hint="eastAsia" w:ascii="仿宋" w:hAnsi="仿宋" w:eastAsia="仿宋" w:cs="仿宋"/>
                <w:color w:val="000000" w:themeColor="text1"/>
                <w:sz w:val="22"/>
                <w:szCs w:val="22"/>
                <w:highlight w:val="none"/>
                <w:lang w:eastAsia="zh-CN"/>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联系方式：</w:t>
            </w:r>
            <w:r>
              <w:rPr>
                <w:rFonts w:hint="eastAsia" w:ascii="仿宋" w:hAnsi="仿宋" w:eastAsia="仿宋" w:cs="仿宋"/>
                <w:i w:val="0"/>
                <w:caps w:val="0"/>
                <w:color w:val="000000" w:themeColor="text1"/>
                <w:spacing w:val="0"/>
                <w:sz w:val="21"/>
                <w:szCs w:val="21"/>
                <w:highlight w:val="none"/>
                <w:shd w:val="clear" w:fill="FFFFFF"/>
                <w:vertAlign w:val="baseline"/>
                <w:lang w:eastAsia="zh-CN"/>
                <w14:textFill>
                  <w14:solidFill>
                    <w14:schemeClr w14:val="tx1"/>
                  </w14:solidFill>
                </w14:textFill>
              </w:rPr>
              <w:t>029-81113631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18" w:type="dxa"/>
            <w:vAlign w:val="center"/>
          </w:tcPr>
          <w:p>
            <w:pPr>
              <w:shd w:val="clear"/>
              <w:snapToGrid w:val="0"/>
              <w:jc w:val="center"/>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8</w:t>
            </w:r>
          </w:p>
        </w:tc>
        <w:tc>
          <w:tcPr>
            <w:tcW w:w="2017" w:type="dxa"/>
            <w:vAlign w:val="center"/>
          </w:tcPr>
          <w:p>
            <w:pPr>
              <w:shd w:val="clear"/>
              <w:snapToGrid w:val="0"/>
              <w:jc w:val="center"/>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采购方式</w:t>
            </w:r>
          </w:p>
        </w:tc>
        <w:tc>
          <w:tcPr>
            <w:tcW w:w="7464" w:type="dxa"/>
            <w:vAlign w:val="center"/>
          </w:tcPr>
          <w:p>
            <w:pPr>
              <w:pStyle w:val="38"/>
              <w:keepNext w:val="0"/>
              <w:keepLines w:val="0"/>
              <w:pageBreakBefore w:val="0"/>
              <w:shd w:val="clear"/>
              <w:kinsoku/>
              <w:wordWrap/>
              <w:overflowPunct/>
              <w:topLinePunct w:val="0"/>
              <w:autoSpaceDE/>
              <w:autoSpaceDN/>
              <w:bidi w:val="0"/>
              <w:spacing w:before="0" w:beforeAutospacing="0" w:after="0" w:afterAutospacing="0" w:line="288" w:lineRule="auto"/>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8" w:type="dxa"/>
            <w:vAlign w:val="center"/>
          </w:tcPr>
          <w:p>
            <w:pPr>
              <w:pStyle w:val="38"/>
              <w:shd w:val="clear"/>
              <w:spacing w:before="0" w:beforeAutospacing="0" w:after="0" w:afterAutospacing="0"/>
              <w:jc w:val="center"/>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9</w:t>
            </w:r>
          </w:p>
        </w:tc>
        <w:tc>
          <w:tcPr>
            <w:tcW w:w="2017" w:type="dxa"/>
            <w:vAlign w:val="center"/>
          </w:tcPr>
          <w:p>
            <w:pPr>
              <w:pStyle w:val="151"/>
              <w:shd w:val="clear"/>
              <w:ind w:left="38" w:leftChars="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采购内容</w:t>
            </w:r>
          </w:p>
        </w:tc>
        <w:tc>
          <w:tcPr>
            <w:tcW w:w="7464" w:type="dxa"/>
            <w:vAlign w:val="center"/>
          </w:tcPr>
          <w:p>
            <w:pPr>
              <w:pStyle w:val="151"/>
              <w:shd w:val="clear"/>
              <w:jc w:val="both"/>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见</w:t>
            </w:r>
            <w:r>
              <w:rPr>
                <w:rFonts w:hint="eastAsia" w:ascii="仿宋" w:hAnsi="仿宋" w:eastAsia="仿宋" w:cs="仿宋"/>
                <w:color w:val="000000" w:themeColor="text1"/>
                <w:sz w:val="22"/>
                <w:szCs w:val="22"/>
                <w:highlight w:val="none"/>
                <w:lang w:val="en-US" w:eastAsia="zh-CN"/>
                <w14:textFill>
                  <w14:solidFill>
                    <w14:schemeClr w14:val="tx1"/>
                  </w14:solidFill>
                </w14:textFill>
              </w:rPr>
              <w:t>招标</w:t>
            </w:r>
            <w:r>
              <w:rPr>
                <w:rFonts w:hint="eastAsia" w:ascii="仿宋" w:hAnsi="仿宋" w:eastAsia="仿宋" w:cs="仿宋"/>
                <w:color w:val="000000" w:themeColor="text1"/>
                <w:sz w:val="22"/>
                <w:szCs w:val="22"/>
                <w:highlight w:val="none"/>
                <w:lang w:val="zh-CN"/>
                <w14:textFill>
                  <w14:solidFill>
                    <w14:schemeClr w14:val="tx1"/>
                  </w14:solidFill>
                </w14:textFill>
              </w:rPr>
              <w:t>文件第</w:t>
            </w:r>
            <w:r>
              <w:rPr>
                <w:rFonts w:hint="eastAsia" w:ascii="仿宋" w:hAnsi="仿宋" w:eastAsia="仿宋" w:cs="仿宋"/>
                <w:color w:val="000000" w:themeColor="text1"/>
                <w:sz w:val="22"/>
                <w:szCs w:val="22"/>
                <w:highlight w:val="none"/>
                <w:lang w:val="en-US" w:eastAsia="zh-CN"/>
                <w14:textFill>
                  <w14:solidFill>
                    <w14:schemeClr w14:val="tx1"/>
                  </w14:solidFill>
                </w14:textFill>
              </w:rPr>
              <w:t>三</w:t>
            </w:r>
            <w:r>
              <w:rPr>
                <w:rFonts w:hint="eastAsia" w:ascii="仿宋" w:hAnsi="仿宋" w:eastAsia="仿宋" w:cs="仿宋"/>
                <w:color w:val="000000" w:themeColor="text1"/>
                <w:sz w:val="22"/>
                <w:szCs w:val="22"/>
                <w:highlight w:val="none"/>
                <w:lang w:val="zh-CN"/>
                <w14:textFill>
                  <w14:solidFill>
                    <w14:schemeClr w14:val="tx1"/>
                  </w14:solidFill>
                </w14:textFill>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8" w:type="dxa"/>
            <w:vAlign w:val="center"/>
          </w:tcPr>
          <w:p>
            <w:pPr>
              <w:pStyle w:val="38"/>
              <w:shd w:val="clear"/>
              <w:spacing w:before="0" w:beforeAutospacing="0" w:after="0" w:afterAutospacing="0"/>
              <w:jc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10</w:t>
            </w:r>
          </w:p>
        </w:tc>
        <w:tc>
          <w:tcPr>
            <w:tcW w:w="2017" w:type="dxa"/>
            <w:vAlign w:val="center"/>
          </w:tcPr>
          <w:p>
            <w:pPr>
              <w:pStyle w:val="151"/>
              <w:shd w:val="clear"/>
              <w:ind w:left="38" w:leftChars="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是否采购进口产品</w:t>
            </w:r>
          </w:p>
        </w:tc>
        <w:tc>
          <w:tcPr>
            <w:tcW w:w="7464" w:type="dxa"/>
            <w:vAlign w:val="center"/>
          </w:tcPr>
          <w:p>
            <w:pPr>
              <w:pStyle w:val="151"/>
              <w:shd w:val="clear"/>
              <w:jc w:val="both"/>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☑否</w:t>
            </w:r>
          </w:p>
          <w:p>
            <w:pPr>
              <w:shd w:val="clear"/>
              <w:adjustRightInd w:val="0"/>
              <w:snapToGrid w:val="0"/>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□是，</w:t>
            </w:r>
            <w:r>
              <w:rPr>
                <w:rFonts w:hint="eastAsia" w:ascii="仿宋" w:hAnsi="仿宋" w:eastAsia="仿宋" w:cs="仿宋"/>
                <w:color w:val="000000" w:themeColor="text1"/>
                <w:kern w:val="0"/>
                <w:sz w:val="22"/>
                <w:szCs w:val="22"/>
                <w:highlight w:val="none"/>
                <w14:textFill>
                  <w14:solidFill>
                    <w14:schemeClr w14:val="tx1"/>
                  </w14:solidFill>
                </w14:textFill>
              </w:rPr>
              <w:t>不限制满足</w:t>
            </w:r>
            <w: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t>招标</w:t>
            </w:r>
            <w:r>
              <w:rPr>
                <w:rFonts w:hint="eastAsia" w:ascii="仿宋" w:hAnsi="仿宋" w:eastAsia="仿宋" w:cs="仿宋"/>
                <w:color w:val="000000" w:themeColor="text1"/>
                <w:kern w:val="0"/>
                <w:sz w:val="22"/>
                <w:szCs w:val="22"/>
                <w:highlight w:val="none"/>
                <w14:textFill>
                  <w14:solidFill>
                    <w14:schemeClr w14:val="tx1"/>
                  </w14:solidFill>
                </w14:textFill>
              </w:rPr>
              <w:t>文件要求的国内产品参与</w:t>
            </w:r>
            <w: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t>投标</w:t>
            </w:r>
            <w:r>
              <w:rPr>
                <w:rFonts w:hint="eastAsia" w:ascii="仿宋" w:hAnsi="仿宋" w:eastAsia="仿宋" w:cs="仿宋"/>
                <w:color w:val="000000" w:themeColor="text1"/>
                <w:kern w:val="0"/>
                <w:sz w:val="22"/>
                <w:szCs w:val="22"/>
                <w:highlight w:val="none"/>
                <w14:textFill>
                  <w14:solidFill>
                    <w14:schemeClr w14:val="tx1"/>
                  </w14:solidFill>
                </w14:textFill>
              </w:rPr>
              <w:t>竞争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18" w:type="dxa"/>
            <w:vAlign w:val="center"/>
          </w:tcPr>
          <w:p>
            <w:pPr>
              <w:pStyle w:val="38"/>
              <w:shd w:val="clear"/>
              <w:spacing w:before="0" w:beforeAutospacing="0" w:after="0" w:afterAutospacing="0"/>
              <w:jc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11</w:t>
            </w:r>
          </w:p>
        </w:tc>
        <w:tc>
          <w:tcPr>
            <w:tcW w:w="2017" w:type="dxa"/>
            <w:vAlign w:val="center"/>
          </w:tcPr>
          <w:p>
            <w:pPr>
              <w:shd w:val="clear"/>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完成时间</w:t>
            </w:r>
          </w:p>
        </w:tc>
        <w:tc>
          <w:tcPr>
            <w:tcW w:w="7464" w:type="dxa"/>
            <w:vAlign w:val="center"/>
          </w:tcPr>
          <w:p>
            <w:pPr>
              <w:keepNext w:val="0"/>
              <w:keepLines w:val="0"/>
              <w:pageBreakBefore w:val="0"/>
              <w:shd w:val="clear"/>
              <w:kinsoku/>
              <w:wordWrap/>
              <w:overflowPunct/>
              <w:topLinePunct w:val="0"/>
              <w:autoSpaceDE/>
              <w:autoSpaceDN/>
              <w:bidi w:val="0"/>
              <w:snapToGrid w:val="0"/>
              <w:spacing w:line="288" w:lineRule="auto"/>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8" w:type="dxa"/>
            <w:vAlign w:val="center"/>
          </w:tcPr>
          <w:p>
            <w:pPr>
              <w:pStyle w:val="38"/>
              <w:shd w:val="clear"/>
              <w:spacing w:before="0" w:beforeAutospacing="0" w:after="0" w:afterAutospacing="0"/>
              <w:jc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12</w:t>
            </w:r>
          </w:p>
        </w:tc>
        <w:tc>
          <w:tcPr>
            <w:tcW w:w="2017" w:type="dxa"/>
            <w:vAlign w:val="center"/>
          </w:tcPr>
          <w:p>
            <w:pPr>
              <w:pStyle w:val="151"/>
              <w:shd w:val="clear"/>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其他</w:t>
            </w:r>
          </w:p>
        </w:tc>
        <w:tc>
          <w:tcPr>
            <w:tcW w:w="7464" w:type="dxa"/>
            <w:vAlign w:val="center"/>
          </w:tcPr>
          <w:p>
            <w:pPr>
              <w:pStyle w:val="57"/>
              <w:shd w:val="clear"/>
              <w:spacing w:line="240" w:lineRule="auto"/>
              <w:ind w:left="0" w:leftChars="0" w:firstLine="0" w:firstLineChars="0"/>
              <w:jc w:val="left"/>
              <w:rPr>
                <w:rFonts w:hint="eastAsia" w:ascii="仿宋" w:hAnsi="仿宋" w:eastAsia="仿宋" w:cs="仿宋"/>
                <w:color w:val="000000" w:themeColor="text1"/>
                <w:kern w:val="2"/>
                <w:sz w:val="22"/>
                <w:szCs w:val="22"/>
                <w:highlight w:val="none"/>
                <w:u w:val="single"/>
                <w:lang w:val="en-US" w:eastAsia="zh-CN" w:bidi="ar-SA"/>
                <w14:textFill>
                  <w14:solidFill>
                    <w14:schemeClr w14:val="tx1"/>
                  </w14:solidFill>
                </w14:textFill>
              </w:rPr>
            </w:pPr>
            <w:r>
              <w:rPr>
                <w:rFonts w:hint="eastAsia" w:ascii="仿宋" w:hAnsi="仿宋" w:eastAsia="仿宋" w:cs="仿宋"/>
                <w:color w:val="000000" w:themeColor="text1"/>
                <w:kern w:val="2"/>
                <w:sz w:val="22"/>
                <w:szCs w:val="22"/>
                <w:highlight w:val="none"/>
                <w:lang w:val="en-US" w:eastAsia="zh-CN" w:bidi="ar-SA"/>
                <w14:textFill>
                  <w14:solidFill>
                    <w14:schemeClr w14:val="tx1"/>
                  </w14:solidFill>
                </w14:textFill>
              </w:rPr>
              <w:t>本项目采购标的所属行业为：</w:t>
            </w:r>
            <w:r>
              <w:rPr>
                <w:rFonts w:hint="eastAsia" w:ascii="仿宋" w:hAnsi="仿宋" w:eastAsia="仿宋" w:cs="仿宋"/>
                <w:color w:val="000000" w:themeColor="text1"/>
                <w:kern w:val="2"/>
                <w:sz w:val="22"/>
                <w:szCs w:val="22"/>
                <w:highlight w:val="none"/>
                <w:u w:val="single"/>
                <w:lang w:val="en-US" w:eastAsia="zh-CN" w:bidi="ar-SA"/>
                <w14:textFill>
                  <w14:solidFill>
                    <w14:schemeClr w14:val="tx1"/>
                  </w14:solidFill>
                </w14:textFill>
              </w:rPr>
              <w:t>其他未列明行业</w:t>
            </w:r>
          </w:p>
          <w:p>
            <w:pPr>
              <w:shd w:val="clear"/>
              <w:spacing w:line="340" w:lineRule="exact"/>
              <w:ind w:right="105" w:rightChars="50" w:firstLine="440" w:firstLineChars="200"/>
              <w:jc w:val="left"/>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2"/>
                <w:sz w:val="22"/>
                <w:szCs w:val="22"/>
                <w:highlight w:val="none"/>
                <w:lang w:val="en-US" w:eastAsia="zh-CN" w:bidi="ar-SA"/>
                <w14:textFill>
                  <w14:solidFill>
                    <w14:schemeClr w14:val="tx1"/>
                  </w14:solidFill>
                </w14:textFill>
              </w:rPr>
              <w:t>（划型标准：从业人员300人以下的为中小微型企业。其中，从业人员100人及以上的为中型企业;从业人员10人及以上的为小型企业;从业人员10人以下的为微型企业。）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8" w:type="dxa"/>
            <w:vAlign w:val="center"/>
          </w:tcPr>
          <w:p>
            <w:pPr>
              <w:pStyle w:val="38"/>
              <w:shd w:val="clear"/>
              <w:spacing w:before="0" w:beforeAutospacing="0" w:after="0" w:afterAutospacing="0"/>
              <w:jc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13</w:t>
            </w:r>
          </w:p>
        </w:tc>
        <w:tc>
          <w:tcPr>
            <w:tcW w:w="2017" w:type="dxa"/>
            <w:vAlign w:val="center"/>
          </w:tcPr>
          <w:p>
            <w:pPr>
              <w:pStyle w:val="38"/>
              <w:shd w:val="clear"/>
              <w:spacing w:before="0" w:beforeAutospacing="0" w:after="0" w:afterAutospacing="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构成招标文件的</w:t>
            </w:r>
          </w:p>
          <w:p>
            <w:pPr>
              <w:pStyle w:val="38"/>
              <w:shd w:val="clear"/>
              <w:spacing w:before="0" w:beforeAutospacing="0" w:after="0" w:afterAutospacing="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其他材料</w:t>
            </w:r>
          </w:p>
        </w:tc>
        <w:tc>
          <w:tcPr>
            <w:tcW w:w="7464" w:type="dxa"/>
            <w:vAlign w:val="center"/>
          </w:tcPr>
          <w:p>
            <w:pPr>
              <w:pStyle w:val="38"/>
              <w:keepNext w:val="0"/>
              <w:keepLines w:val="0"/>
              <w:pageBreakBefore w:val="0"/>
              <w:shd w:val="clear"/>
              <w:kinsoku/>
              <w:wordWrap/>
              <w:overflowPunct/>
              <w:topLinePunct w:val="0"/>
              <w:autoSpaceDE/>
              <w:autoSpaceDN/>
              <w:bidi w:val="0"/>
              <w:spacing w:before="0" w:beforeAutospacing="0" w:after="0" w:afterAutospacing="0" w:line="288" w:lineRule="auto"/>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招标变更、答疑文件等相关材料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8" w:type="dxa"/>
            <w:vAlign w:val="center"/>
          </w:tcPr>
          <w:p>
            <w:pPr>
              <w:pStyle w:val="38"/>
              <w:shd w:val="clear"/>
              <w:spacing w:before="0" w:beforeAutospacing="0" w:after="0" w:afterAutospacing="0"/>
              <w:jc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14</w:t>
            </w:r>
          </w:p>
        </w:tc>
        <w:tc>
          <w:tcPr>
            <w:tcW w:w="2017" w:type="dxa"/>
            <w:vAlign w:val="center"/>
          </w:tcPr>
          <w:p>
            <w:pPr>
              <w:pStyle w:val="38"/>
              <w:shd w:val="clear"/>
              <w:spacing w:before="0" w:beforeAutospacing="0" w:after="0" w:afterAutospacing="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投标人要求澄清招标文件的截止时间</w:t>
            </w:r>
          </w:p>
        </w:tc>
        <w:tc>
          <w:tcPr>
            <w:tcW w:w="7464" w:type="dxa"/>
            <w:vAlign w:val="center"/>
          </w:tcPr>
          <w:p>
            <w:pPr>
              <w:pStyle w:val="38"/>
              <w:keepNext w:val="0"/>
              <w:keepLines w:val="0"/>
              <w:pageBreakBefore w:val="0"/>
              <w:shd w:val="clear"/>
              <w:kinsoku/>
              <w:wordWrap/>
              <w:overflowPunct/>
              <w:topLinePunct w:val="0"/>
              <w:autoSpaceDE/>
              <w:autoSpaceDN/>
              <w:bidi w:val="0"/>
              <w:spacing w:before="0" w:beforeAutospacing="0" w:after="0" w:afterAutospacing="0" w:line="288" w:lineRule="auto"/>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投标截止时间</w:t>
            </w:r>
            <w:r>
              <w:rPr>
                <w:rFonts w:hint="eastAsia" w:ascii="仿宋" w:hAnsi="仿宋" w:eastAsia="仿宋" w:cs="仿宋"/>
                <w:color w:val="000000" w:themeColor="text1"/>
                <w:sz w:val="22"/>
                <w:szCs w:val="22"/>
                <w:highlight w:val="none"/>
                <w:lang w:val="en-US" w:eastAsia="zh-CN"/>
                <w14:textFill>
                  <w14:solidFill>
                    <w14:schemeClr w14:val="tx1"/>
                  </w14:solidFill>
                </w14:textFill>
              </w:rPr>
              <w:t>15</w:t>
            </w:r>
            <w:r>
              <w:rPr>
                <w:rFonts w:hint="eastAsia" w:ascii="仿宋" w:hAnsi="仿宋" w:eastAsia="仿宋" w:cs="仿宋"/>
                <w:color w:val="000000" w:themeColor="text1"/>
                <w:sz w:val="22"/>
                <w:szCs w:val="22"/>
                <w:highlight w:val="none"/>
                <w14:textFill>
                  <w14:solidFill>
                    <w14:schemeClr w14:val="tx1"/>
                  </w14:solidFill>
                </w14:textFill>
              </w:rPr>
              <w:t>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18" w:type="dxa"/>
            <w:vAlign w:val="center"/>
          </w:tcPr>
          <w:p>
            <w:pPr>
              <w:pStyle w:val="38"/>
              <w:shd w:val="clear"/>
              <w:spacing w:before="0" w:beforeAutospacing="0" w:after="0" w:afterAutospacing="0"/>
              <w:jc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15</w:t>
            </w:r>
          </w:p>
        </w:tc>
        <w:tc>
          <w:tcPr>
            <w:tcW w:w="2017" w:type="dxa"/>
            <w:vAlign w:val="center"/>
          </w:tcPr>
          <w:p>
            <w:pPr>
              <w:pStyle w:val="38"/>
              <w:shd w:val="clear"/>
              <w:spacing w:before="0" w:beforeAutospacing="0" w:after="0" w:afterAutospacing="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投标人确认收到招标文件澄清的时间</w:t>
            </w:r>
          </w:p>
        </w:tc>
        <w:tc>
          <w:tcPr>
            <w:tcW w:w="7464" w:type="dxa"/>
            <w:vAlign w:val="center"/>
          </w:tcPr>
          <w:p>
            <w:pPr>
              <w:pStyle w:val="38"/>
              <w:keepNext w:val="0"/>
              <w:keepLines w:val="0"/>
              <w:pageBreakBefore w:val="0"/>
              <w:shd w:val="clear"/>
              <w:kinsoku/>
              <w:wordWrap/>
              <w:overflowPunct/>
              <w:topLinePunct w:val="0"/>
              <w:autoSpaceDE/>
              <w:autoSpaceDN/>
              <w:bidi w:val="0"/>
              <w:spacing w:before="0" w:beforeAutospacing="0" w:after="0" w:afterAutospacing="0" w:line="288" w:lineRule="auto"/>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招标文件澄清发出后24小时以内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8" w:type="dxa"/>
            <w:vAlign w:val="center"/>
          </w:tcPr>
          <w:p>
            <w:pPr>
              <w:pStyle w:val="38"/>
              <w:shd w:val="clear"/>
              <w:spacing w:before="0" w:beforeAutospacing="0" w:after="0" w:afterAutospacing="0"/>
              <w:jc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16</w:t>
            </w:r>
          </w:p>
        </w:tc>
        <w:tc>
          <w:tcPr>
            <w:tcW w:w="2017" w:type="dxa"/>
            <w:vAlign w:val="center"/>
          </w:tcPr>
          <w:p>
            <w:pPr>
              <w:pStyle w:val="38"/>
              <w:shd w:val="clear"/>
              <w:spacing w:before="0" w:beforeAutospacing="0" w:after="0" w:afterAutospacing="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投标人确认收到招标文件修改的时间</w:t>
            </w:r>
          </w:p>
        </w:tc>
        <w:tc>
          <w:tcPr>
            <w:tcW w:w="7464" w:type="dxa"/>
            <w:vAlign w:val="center"/>
          </w:tcPr>
          <w:p>
            <w:pPr>
              <w:pStyle w:val="38"/>
              <w:keepNext w:val="0"/>
              <w:keepLines w:val="0"/>
              <w:pageBreakBefore w:val="0"/>
              <w:shd w:val="clear"/>
              <w:kinsoku/>
              <w:wordWrap/>
              <w:overflowPunct/>
              <w:topLinePunct w:val="0"/>
              <w:autoSpaceDE/>
              <w:autoSpaceDN/>
              <w:bidi w:val="0"/>
              <w:spacing w:before="0" w:beforeAutospacing="0" w:after="0" w:afterAutospacing="0" w:line="288" w:lineRule="auto"/>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招标文件修改发出后24小时以内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8" w:type="dxa"/>
            <w:vAlign w:val="center"/>
          </w:tcPr>
          <w:p>
            <w:pPr>
              <w:pStyle w:val="38"/>
              <w:shd w:val="clear"/>
              <w:spacing w:before="0" w:beforeAutospacing="0" w:after="0" w:afterAutospacing="0"/>
              <w:jc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17</w:t>
            </w:r>
          </w:p>
        </w:tc>
        <w:tc>
          <w:tcPr>
            <w:tcW w:w="2017" w:type="dxa"/>
            <w:vAlign w:val="center"/>
          </w:tcPr>
          <w:p>
            <w:pPr>
              <w:pStyle w:val="38"/>
              <w:shd w:val="clear"/>
              <w:spacing w:before="0" w:beforeAutospacing="0" w:after="0" w:afterAutospacing="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构成投标文件的</w:t>
            </w:r>
          </w:p>
          <w:p>
            <w:pPr>
              <w:pStyle w:val="38"/>
              <w:shd w:val="clear"/>
              <w:spacing w:before="0" w:beforeAutospacing="0" w:after="0" w:afterAutospacing="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其他材料</w:t>
            </w:r>
          </w:p>
        </w:tc>
        <w:tc>
          <w:tcPr>
            <w:tcW w:w="7464" w:type="dxa"/>
            <w:vAlign w:val="center"/>
          </w:tcPr>
          <w:p>
            <w:pPr>
              <w:pStyle w:val="38"/>
              <w:keepNext w:val="0"/>
              <w:keepLines w:val="0"/>
              <w:pageBreakBefore w:val="0"/>
              <w:shd w:val="clear"/>
              <w:kinsoku/>
              <w:wordWrap/>
              <w:overflowPunct/>
              <w:topLinePunct w:val="0"/>
              <w:autoSpaceDE/>
              <w:autoSpaceDN/>
              <w:bidi w:val="0"/>
              <w:spacing w:before="0" w:beforeAutospacing="0" w:after="0" w:afterAutospacing="0" w:line="288" w:lineRule="auto"/>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投标人按照招标文件的要求认为有利于投标的材料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8" w:type="dxa"/>
            <w:vAlign w:val="center"/>
          </w:tcPr>
          <w:p>
            <w:pPr>
              <w:pStyle w:val="38"/>
              <w:shd w:val="clear"/>
              <w:spacing w:before="0" w:beforeAutospacing="0" w:after="0" w:afterAutospacing="0"/>
              <w:jc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18</w:t>
            </w:r>
          </w:p>
        </w:tc>
        <w:tc>
          <w:tcPr>
            <w:tcW w:w="2017" w:type="dxa"/>
            <w:vAlign w:val="center"/>
          </w:tcPr>
          <w:p>
            <w:pPr>
              <w:pStyle w:val="38"/>
              <w:shd w:val="clear"/>
              <w:spacing w:before="0" w:beforeAutospacing="0" w:after="0" w:afterAutospacing="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投标有效期</w:t>
            </w:r>
          </w:p>
        </w:tc>
        <w:tc>
          <w:tcPr>
            <w:tcW w:w="7464" w:type="dxa"/>
            <w:vAlign w:val="center"/>
          </w:tcPr>
          <w:p>
            <w:pPr>
              <w:pStyle w:val="38"/>
              <w:keepNext w:val="0"/>
              <w:keepLines w:val="0"/>
              <w:pageBreakBefore w:val="0"/>
              <w:shd w:val="clear"/>
              <w:kinsoku/>
              <w:wordWrap/>
              <w:overflowPunct/>
              <w:topLinePunct w:val="0"/>
              <w:autoSpaceDE/>
              <w:autoSpaceDN/>
              <w:bidi w:val="0"/>
              <w:spacing w:before="0" w:beforeAutospacing="0" w:after="0" w:afterAutospacing="0" w:line="288" w:lineRule="auto"/>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从提交投标文件的截止之日</w:t>
            </w:r>
            <w:r>
              <w:rPr>
                <w:rFonts w:hint="eastAsia" w:ascii="仿宋" w:hAnsi="仿宋" w:eastAsia="仿宋" w:cs="仿宋"/>
                <w:color w:val="000000" w:themeColor="text1"/>
                <w:sz w:val="22"/>
                <w:szCs w:val="22"/>
                <w:highlight w:val="none"/>
                <w14:textFill>
                  <w14:solidFill>
                    <w14:schemeClr w14:val="tx1"/>
                  </w14:solidFill>
                </w14:textFill>
              </w:rPr>
              <w:t>起</w:t>
            </w:r>
            <w:r>
              <w:rPr>
                <w:rFonts w:hint="eastAsia" w:ascii="仿宋" w:hAnsi="仿宋" w:eastAsia="仿宋" w:cs="仿宋"/>
                <w:color w:val="000000" w:themeColor="text1"/>
                <w:sz w:val="22"/>
                <w:szCs w:val="22"/>
                <w:highlight w:val="none"/>
                <w:lang w:val="en-US" w:eastAsia="zh-CN"/>
                <w14:textFill>
                  <w14:solidFill>
                    <w14:schemeClr w14:val="tx1"/>
                  </w14:solidFill>
                </w14:textFill>
              </w:rPr>
              <w:t>不少于</w:t>
            </w:r>
            <w:r>
              <w:rPr>
                <w:rFonts w:hint="eastAsia" w:ascii="仿宋" w:hAnsi="仿宋" w:eastAsia="仿宋" w:cs="仿宋"/>
                <w:color w:val="000000" w:themeColor="text1"/>
                <w:sz w:val="22"/>
                <w:szCs w:val="22"/>
                <w:highlight w:val="none"/>
                <w14:textFill>
                  <w14:solidFill>
                    <w14:schemeClr w14:val="tx1"/>
                  </w14:solidFill>
                </w14:textFill>
              </w:rPr>
              <w:t>90天</w:t>
            </w:r>
            <w:r>
              <w:rPr>
                <w:rFonts w:hint="eastAsia" w:ascii="仿宋" w:hAnsi="仿宋" w:eastAsia="仿宋" w:cs="仿宋"/>
                <w:color w:val="000000" w:themeColor="text1"/>
                <w:sz w:val="22"/>
                <w:szCs w:val="22"/>
                <w:highlight w:val="none"/>
                <w:lang w:eastAsia="zh-CN"/>
                <w14:textFill>
                  <w14:solidFill>
                    <w14:schemeClr w14:val="tx1"/>
                  </w14:solidFill>
                </w14:textFill>
              </w:rPr>
              <w:t>（</w:t>
            </w:r>
            <w:r>
              <w:rPr>
                <w:rFonts w:hint="eastAsia" w:ascii="仿宋" w:hAnsi="仿宋" w:eastAsia="仿宋" w:cs="仿宋"/>
                <w:color w:val="000000" w:themeColor="text1"/>
                <w:sz w:val="22"/>
                <w:szCs w:val="22"/>
                <w:highlight w:val="none"/>
                <w:lang w:val="en-US" w:eastAsia="zh-CN"/>
                <w14:textFill>
                  <w14:solidFill>
                    <w14:schemeClr w14:val="tx1"/>
                  </w14:solidFill>
                </w14:textFill>
              </w:rPr>
              <w:t>投标函、授权委托书）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718" w:type="dxa"/>
            <w:vAlign w:val="center"/>
          </w:tcPr>
          <w:p>
            <w:pPr>
              <w:pStyle w:val="38"/>
              <w:shd w:val="clear"/>
              <w:spacing w:before="0" w:beforeAutospacing="0" w:after="0" w:afterAutospacing="0"/>
              <w:jc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19</w:t>
            </w:r>
          </w:p>
        </w:tc>
        <w:tc>
          <w:tcPr>
            <w:tcW w:w="2017" w:type="dxa"/>
            <w:vAlign w:val="center"/>
          </w:tcPr>
          <w:p>
            <w:pPr>
              <w:pStyle w:val="38"/>
              <w:shd w:val="clear"/>
              <w:spacing w:before="0" w:beforeAutospacing="0" w:after="0" w:afterAutospacing="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现场踏勘</w:t>
            </w:r>
          </w:p>
        </w:tc>
        <w:tc>
          <w:tcPr>
            <w:tcW w:w="7464" w:type="dxa"/>
            <w:vAlign w:val="center"/>
          </w:tcPr>
          <w:p>
            <w:pPr>
              <w:pStyle w:val="38"/>
              <w:keepNext w:val="0"/>
              <w:keepLines w:val="0"/>
              <w:pageBreakBefore w:val="0"/>
              <w:shd w:val="clear"/>
              <w:kinsoku/>
              <w:wordWrap/>
              <w:overflowPunct/>
              <w:topLinePunct w:val="0"/>
              <w:autoSpaceDE/>
              <w:autoSpaceDN/>
              <w:bidi w:val="0"/>
              <w:spacing w:before="0" w:beforeAutospacing="0" w:after="0" w:afterAutospacing="0" w:line="288" w:lineRule="auto"/>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本项目投标人可自行踏勘（采购代理机构不统一组织），各</w:t>
            </w:r>
            <w:r>
              <w:rPr>
                <w:rFonts w:hint="eastAsia" w:ascii="仿宋" w:hAnsi="仿宋" w:eastAsia="仿宋" w:cs="仿宋"/>
                <w:color w:val="000000" w:themeColor="text1"/>
                <w:sz w:val="22"/>
                <w:szCs w:val="22"/>
                <w:highlight w:val="none"/>
                <w:lang w:eastAsia="zh-CN"/>
                <w14:textFill>
                  <w14:solidFill>
                    <w14:schemeClr w14:val="tx1"/>
                  </w14:solidFill>
                </w14:textFill>
              </w:rPr>
              <w:t>投标人</w:t>
            </w:r>
            <w:r>
              <w:rPr>
                <w:rFonts w:hint="eastAsia" w:ascii="仿宋" w:hAnsi="仿宋" w:eastAsia="仿宋" w:cs="仿宋"/>
                <w:color w:val="000000" w:themeColor="text1"/>
                <w:sz w:val="22"/>
                <w:szCs w:val="22"/>
                <w:highlight w:val="none"/>
                <w14:textFill>
                  <w14:solidFill>
                    <w14:schemeClr w14:val="tx1"/>
                  </w14:solidFill>
                </w14:textFill>
              </w:rPr>
              <w:t>根据采购内容及要求并结合自身情况选择是否进行踏勘活动，因现场勘查不准确造成的方案及报价偏差后果由投标人自行承担。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718" w:type="dxa"/>
            <w:vAlign w:val="center"/>
          </w:tcPr>
          <w:p>
            <w:pPr>
              <w:shd w:val="clear"/>
              <w:snapToGrid w:val="0"/>
              <w:jc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20</w:t>
            </w:r>
          </w:p>
        </w:tc>
        <w:tc>
          <w:tcPr>
            <w:tcW w:w="2017" w:type="dxa"/>
            <w:vAlign w:val="center"/>
          </w:tcPr>
          <w:p>
            <w:pPr>
              <w:shd w:val="clear"/>
              <w:snapToGrid w:val="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投标保证金</w:t>
            </w:r>
          </w:p>
        </w:tc>
        <w:tc>
          <w:tcPr>
            <w:tcW w:w="7464" w:type="dxa"/>
            <w:vAlign w:val="center"/>
          </w:tcPr>
          <w:p>
            <w:pPr>
              <w:pStyle w:val="105"/>
              <w:keepNext w:val="0"/>
              <w:keepLines w:val="0"/>
              <w:pageBreakBefore w:val="0"/>
              <w:shd w:val="clear"/>
              <w:kinsoku/>
              <w:wordWrap/>
              <w:overflowPunct/>
              <w:topLinePunct w:val="0"/>
              <w:autoSpaceDE/>
              <w:autoSpaceDN/>
              <w:bidi w:val="0"/>
              <w:spacing w:line="288" w:lineRule="auto"/>
              <w:textAlignment w:val="auto"/>
              <w:rPr>
                <w:rFonts w:hint="default" w:ascii="楷体" w:hAnsi="楷体" w:eastAsia="楷体" w:cs="楷体"/>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auto"/>
                <w:sz w:val="22"/>
                <w:szCs w:val="22"/>
                <w:highlight w:val="none"/>
                <w:lang w:val="en-US" w:eastAsia="zh-CN"/>
              </w:rPr>
              <w:t>本项目不设置投标保证金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8" w:type="dxa"/>
            <w:vMerge w:val="restart"/>
            <w:vAlign w:val="center"/>
          </w:tcPr>
          <w:p>
            <w:pPr>
              <w:shd w:val="clear"/>
              <w:snapToGrid w:val="0"/>
              <w:jc w:val="center"/>
              <w:rPr>
                <w:rFonts w:hint="eastAsia" w:ascii="仿宋" w:hAnsi="仿宋" w:eastAsia="仿宋" w:cs="仿宋"/>
                <w:color w:val="000000" w:themeColor="text1"/>
                <w:sz w:val="22"/>
                <w:szCs w:val="22"/>
                <w:highlight w:val="none"/>
                <w:lang w:eastAsia="zh-CN"/>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2</w:t>
            </w:r>
            <w:r>
              <w:rPr>
                <w:rFonts w:hint="eastAsia" w:ascii="仿宋" w:hAnsi="仿宋" w:eastAsia="仿宋" w:cs="仿宋"/>
                <w:color w:val="000000" w:themeColor="text1"/>
                <w:sz w:val="22"/>
                <w:szCs w:val="22"/>
                <w:highlight w:val="none"/>
                <w:lang w:val="en-US" w:eastAsia="zh-CN"/>
                <w14:textFill>
                  <w14:solidFill>
                    <w14:schemeClr w14:val="tx1"/>
                  </w14:solidFill>
                </w14:textFill>
              </w:rPr>
              <w:t>1</w:t>
            </w:r>
          </w:p>
        </w:tc>
        <w:tc>
          <w:tcPr>
            <w:tcW w:w="2017" w:type="dxa"/>
            <w:vAlign w:val="center"/>
          </w:tcPr>
          <w:p>
            <w:pPr>
              <w:shd w:val="clear"/>
              <w:snapToGrid w:val="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投标文件份数</w:t>
            </w:r>
          </w:p>
        </w:tc>
        <w:tc>
          <w:tcPr>
            <w:tcW w:w="7464" w:type="dxa"/>
            <w:vAlign w:val="center"/>
          </w:tcPr>
          <w:p>
            <w:pPr>
              <w:keepNext w:val="0"/>
              <w:keepLines w:val="0"/>
              <w:pageBreakBefore w:val="0"/>
              <w:shd w:val="clear"/>
              <w:kinsoku/>
              <w:wordWrap/>
              <w:overflowPunct/>
              <w:topLinePunct w:val="0"/>
              <w:autoSpaceDE/>
              <w:autoSpaceDN/>
              <w:bidi w:val="0"/>
              <w:snapToGrid w:val="0"/>
              <w:spacing w:line="288" w:lineRule="auto"/>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投标文件包含正本1份、副本2份、</w:t>
            </w:r>
            <w:r>
              <w:rPr>
                <w:rFonts w:hint="eastAsia" w:ascii="仿宋" w:hAnsi="仿宋" w:eastAsia="仿宋" w:cs="仿宋"/>
                <w:color w:val="000000" w:themeColor="text1"/>
                <w:sz w:val="22"/>
                <w:szCs w:val="22"/>
                <w:highlight w:val="none"/>
                <w:lang w:eastAsia="zh-CN"/>
                <w14:textFill>
                  <w14:solidFill>
                    <w14:schemeClr w14:val="tx1"/>
                  </w14:solidFill>
                </w14:textFill>
              </w:rPr>
              <w:t>开标一览表</w:t>
            </w:r>
            <w:r>
              <w:rPr>
                <w:rFonts w:hint="eastAsia" w:ascii="仿宋" w:hAnsi="仿宋" w:eastAsia="仿宋" w:cs="仿宋"/>
                <w:color w:val="000000" w:themeColor="text1"/>
                <w:sz w:val="22"/>
                <w:szCs w:val="22"/>
                <w:highlight w:val="none"/>
                <w:lang w:val="en-US" w:eastAsia="zh-CN"/>
                <w14:textFill>
                  <w14:solidFill>
                    <w14:schemeClr w14:val="tx1"/>
                  </w14:solidFill>
                </w14:textFill>
              </w:rPr>
              <w:t>1份、</w:t>
            </w:r>
            <w:r>
              <w:rPr>
                <w:rFonts w:hint="eastAsia" w:ascii="仿宋" w:hAnsi="仿宋" w:eastAsia="仿宋" w:cs="仿宋"/>
                <w:color w:val="000000" w:themeColor="text1"/>
                <w:sz w:val="22"/>
                <w:szCs w:val="22"/>
                <w:highlight w:val="none"/>
                <w14:textFill>
                  <w14:solidFill>
                    <w14:schemeClr w14:val="tx1"/>
                  </w14:solidFill>
                </w14:textFill>
              </w:rPr>
              <w:t>投标文件电子版U盘</w:t>
            </w:r>
            <w:r>
              <w:rPr>
                <w:rFonts w:hint="eastAsia" w:ascii="仿宋" w:hAnsi="仿宋" w:eastAsia="仿宋" w:cs="仿宋"/>
                <w:color w:val="000000" w:themeColor="text1"/>
                <w:sz w:val="22"/>
                <w:szCs w:val="22"/>
                <w:highlight w:val="none"/>
                <w:lang w:val="en-US" w:eastAsia="zh-CN"/>
                <w14:textFill>
                  <w14:solidFill>
                    <w14:schemeClr w14:val="tx1"/>
                  </w14:solidFill>
                </w14:textFill>
              </w:rPr>
              <w:t>2</w:t>
            </w:r>
            <w:r>
              <w:rPr>
                <w:rFonts w:hint="eastAsia" w:ascii="仿宋" w:hAnsi="仿宋" w:eastAsia="仿宋" w:cs="仿宋"/>
                <w:color w:val="000000" w:themeColor="text1"/>
                <w:sz w:val="22"/>
                <w:szCs w:val="22"/>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8" w:type="dxa"/>
            <w:vMerge w:val="continue"/>
            <w:vAlign w:val="center"/>
          </w:tcPr>
          <w:p>
            <w:pPr>
              <w:shd w:val="clear"/>
              <w:snapToGrid w:val="0"/>
              <w:jc w:val="center"/>
              <w:rPr>
                <w:rFonts w:hint="eastAsia" w:ascii="仿宋" w:hAnsi="仿宋" w:eastAsia="仿宋" w:cs="仿宋"/>
                <w:color w:val="000000" w:themeColor="text1"/>
                <w:sz w:val="22"/>
                <w:szCs w:val="22"/>
                <w:highlight w:val="none"/>
                <w14:textFill>
                  <w14:solidFill>
                    <w14:schemeClr w14:val="tx1"/>
                  </w14:solidFill>
                </w14:textFill>
              </w:rPr>
            </w:pPr>
          </w:p>
        </w:tc>
        <w:tc>
          <w:tcPr>
            <w:tcW w:w="2017" w:type="dxa"/>
            <w:vAlign w:val="center"/>
          </w:tcPr>
          <w:p>
            <w:pPr>
              <w:shd w:val="clear"/>
              <w:snapToGrid w:val="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投标文件是否退还</w:t>
            </w:r>
          </w:p>
        </w:tc>
        <w:tc>
          <w:tcPr>
            <w:tcW w:w="7464" w:type="dxa"/>
            <w:vAlign w:val="center"/>
          </w:tcPr>
          <w:p>
            <w:pPr>
              <w:keepNext w:val="0"/>
              <w:keepLines w:val="0"/>
              <w:pageBreakBefore w:val="0"/>
              <w:shd w:val="clear"/>
              <w:kinsoku/>
              <w:wordWrap/>
              <w:overflowPunct/>
              <w:topLinePunct w:val="0"/>
              <w:autoSpaceDE/>
              <w:autoSpaceDN/>
              <w:bidi w:val="0"/>
              <w:snapToGrid w:val="0"/>
              <w:spacing w:line="288" w:lineRule="auto"/>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8" w:type="dxa"/>
            <w:vMerge w:val="continue"/>
            <w:vAlign w:val="center"/>
          </w:tcPr>
          <w:p>
            <w:pPr>
              <w:shd w:val="clear"/>
              <w:snapToGrid w:val="0"/>
              <w:jc w:val="center"/>
              <w:rPr>
                <w:rFonts w:hint="eastAsia" w:ascii="仿宋" w:hAnsi="仿宋" w:eastAsia="仿宋" w:cs="仿宋"/>
                <w:color w:val="000000" w:themeColor="text1"/>
                <w:sz w:val="22"/>
                <w:szCs w:val="22"/>
                <w:highlight w:val="none"/>
                <w14:textFill>
                  <w14:solidFill>
                    <w14:schemeClr w14:val="tx1"/>
                  </w14:solidFill>
                </w14:textFill>
              </w:rPr>
            </w:pPr>
          </w:p>
        </w:tc>
        <w:tc>
          <w:tcPr>
            <w:tcW w:w="2017" w:type="dxa"/>
            <w:vAlign w:val="center"/>
          </w:tcPr>
          <w:p>
            <w:pPr>
              <w:shd w:val="clear"/>
              <w:snapToGrid w:val="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投标文件签字</w:t>
            </w:r>
          </w:p>
          <w:p>
            <w:pPr>
              <w:shd w:val="clear"/>
              <w:snapToGrid w:val="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或盖章要求</w:t>
            </w:r>
          </w:p>
        </w:tc>
        <w:tc>
          <w:tcPr>
            <w:tcW w:w="7464" w:type="dxa"/>
            <w:vAlign w:val="center"/>
          </w:tcPr>
          <w:p>
            <w:pPr>
              <w:keepNext w:val="0"/>
              <w:keepLines w:val="0"/>
              <w:pageBreakBefore w:val="0"/>
              <w:shd w:val="clear"/>
              <w:kinsoku/>
              <w:wordWrap/>
              <w:overflowPunct/>
              <w:topLinePunct w:val="0"/>
              <w:autoSpaceDE/>
              <w:autoSpaceDN/>
              <w:bidi w:val="0"/>
              <w:snapToGrid w:val="0"/>
              <w:spacing w:line="288" w:lineRule="auto"/>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投标人必须按照招标文件的规定和要求签字、盖章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718" w:type="dxa"/>
            <w:vMerge w:val="continue"/>
            <w:vAlign w:val="center"/>
          </w:tcPr>
          <w:p>
            <w:pPr>
              <w:shd w:val="clear"/>
              <w:snapToGrid w:val="0"/>
              <w:jc w:val="center"/>
              <w:rPr>
                <w:rFonts w:hint="eastAsia" w:ascii="仿宋" w:hAnsi="仿宋" w:eastAsia="仿宋" w:cs="仿宋"/>
                <w:color w:val="000000" w:themeColor="text1"/>
                <w:sz w:val="22"/>
                <w:szCs w:val="22"/>
                <w:highlight w:val="none"/>
                <w14:textFill>
                  <w14:solidFill>
                    <w14:schemeClr w14:val="tx1"/>
                  </w14:solidFill>
                </w14:textFill>
              </w:rPr>
            </w:pPr>
          </w:p>
        </w:tc>
        <w:tc>
          <w:tcPr>
            <w:tcW w:w="2017" w:type="dxa"/>
            <w:vAlign w:val="center"/>
          </w:tcPr>
          <w:p>
            <w:pPr>
              <w:shd w:val="clear"/>
              <w:snapToGrid w:val="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封装及封套注释</w:t>
            </w:r>
          </w:p>
        </w:tc>
        <w:tc>
          <w:tcPr>
            <w:tcW w:w="7464"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val="0"/>
              <w:spacing w:line="288" w:lineRule="auto"/>
              <w:textAlignment w:val="auto"/>
              <w:rPr>
                <w:rFonts w:hint="eastAsia" w:ascii="仿宋" w:hAnsi="仿宋" w:eastAsia="仿宋" w:cs="仿宋"/>
                <w:color w:val="000000" w:themeColor="text1"/>
                <w:sz w:val="22"/>
                <w:szCs w:val="22"/>
                <w:highlight w:val="none"/>
                <w:lang w:eastAsia="zh-CN"/>
                <w14:textFill>
                  <w14:solidFill>
                    <w14:schemeClr w14:val="tx1"/>
                  </w14:solidFill>
                </w14:textFill>
              </w:rPr>
            </w:pPr>
            <w:r>
              <w:rPr>
                <w:rFonts w:hint="eastAsia" w:ascii="仿宋" w:hAnsi="仿宋" w:eastAsia="仿宋" w:cs="仿宋"/>
                <w:color w:val="000000" w:themeColor="text1"/>
                <w:kern w:val="2"/>
                <w:sz w:val="22"/>
                <w:szCs w:val="22"/>
                <w:highlight w:val="none"/>
                <w:lang w:val="en-US" w:eastAsia="zh-CN" w:bidi="ar-SA"/>
                <w14:textFill>
                  <w14:solidFill>
                    <w14:schemeClr w14:val="tx1"/>
                  </w14:solidFill>
                </w14:textFill>
              </w:rPr>
              <w:t>1、</w:t>
            </w:r>
            <w:r>
              <w:rPr>
                <w:rFonts w:hint="eastAsia" w:ascii="仿宋" w:hAnsi="仿宋" w:eastAsia="仿宋" w:cs="仿宋"/>
                <w:color w:val="000000" w:themeColor="text1"/>
                <w:sz w:val="22"/>
                <w:szCs w:val="22"/>
                <w:highlight w:val="none"/>
                <w14:textFill>
                  <w14:solidFill>
                    <w14:schemeClr w14:val="tx1"/>
                  </w14:solidFill>
                </w14:textFill>
              </w:rPr>
              <w:t>投标文件的正本、副本要求各自分装密封（封袋不得有破损），同时在封口处加贴封条并在骑缝处加盖投标人公章</w:t>
            </w:r>
            <w:r>
              <w:rPr>
                <w:rFonts w:hint="eastAsia" w:ascii="仿宋" w:hAnsi="仿宋" w:eastAsia="仿宋" w:cs="仿宋"/>
                <w:color w:val="000000" w:themeColor="text1"/>
                <w:sz w:val="22"/>
                <w:szCs w:val="22"/>
                <w:highlight w:val="none"/>
                <w:lang w:eastAsia="zh-CN"/>
                <w14:textFill>
                  <w14:solidFill>
                    <w14:schemeClr w14:val="tx1"/>
                  </w14:solidFill>
                </w14:textFill>
              </w:rPr>
              <w:t>。</w:t>
            </w:r>
            <w:r>
              <w:rPr>
                <w:rFonts w:hint="eastAsia" w:ascii="仿宋" w:hAnsi="仿宋" w:eastAsia="仿宋" w:cs="仿宋"/>
                <w:color w:val="000000" w:themeColor="text1"/>
                <w:sz w:val="22"/>
                <w:szCs w:val="22"/>
                <w:highlight w:val="none"/>
                <w14:textFill>
                  <w14:solidFill>
                    <w14:schemeClr w14:val="tx1"/>
                  </w14:solidFill>
                </w14:textFill>
              </w:rPr>
              <w:t>封套上应载明的信息：</w:t>
            </w:r>
            <w:r>
              <w:rPr>
                <w:rFonts w:hint="eastAsia" w:ascii="仿宋" w:hAnsi="仿宋" w:eastAsia="仿宋" w:cs="仿宋"/>
                <w:color w:val="000000" w:themeColor="text1"/>
                <w:sz w:val="22"/>
                <w:szCs w:val="22"/>
                <w:highlight w:val="none"/>
                <w:lang w:val="en-US" w:eastAsia="zh-CN"/>
                <w14:textFill>
                  <w14:solidFill>
                    <w14:schemeClr w14:val="tx1"/>
                  </w14:solidFill>
                </w14:textFill>
              </w:rPr>
              <w:t>项目</w:t>
            </w:r>
            <w:r>
              <w:rPr>
                <w:rFonts w:hint="eastAsia" w:ascii="仿宋" w:hAnsi="仿宋" w:eastAsia="仿宋" w:cs="仿宋"/>
                <w:color w:val="000000" w:themeColor="text1"/>
                <w:sz w:val="22"/>
                <w:szCs w:val="22"/>
                <w:highlight w:val="none"/>
                <w:lang w:eastAsia="zh-CN"/>
                <w14:textFill>
                  <w14:solidFill>
                    <w14:schemeClr w14:val="tx1"/>
                  </w14:solidFill>
                </w14:textFill>
              </w:rPr>
              <w:t>名称</w:t>
            </w:r>
            <w:r>
              <w:rPr>
                <w:rFonts w:hint="eastAsia" w:ascii="仿宋" w:hAnsi="仿宋" w:eastAsia="仿宋" w:cs="仿宋"/>
                <w:color w:val="000000" w:themeColor="text1"/>
                <w:sz w:val="22"/>
                <w:szCs w:val="22"/>
                <w:highlight w:val="none"/>
                <w14:textFill>
                  <w14:solidFill>
                    <w14:schemeClr w14:val="tx1"/>
                  </w14:solidFill>
                </w14:textFill>
              </w:rPr>
              <w:t>及编号、采购人名称、投标人名称，并注明“</w:t>
            </w:r>
            <w:r>
              <w:rPr>
                <w:rFonts w:hint="eastAsia" w:ascii="仿宋" w:hAnsi="仿宋" w:eastAsia="仿宋" w:cs="仿宋"/>
                <w:color w:val="000000" w:themeColor="text1"/>
                <w:sz w:val="22"/>
                <w:szCs w:val="22"/>
                <w:highlight w:val="none"/>
                <w:u w:val="single"/>
                <w14:textFill>
                  <w14:solidFill>
                    <w14:schemeClr w14:val="tx1"/>
                  </w14:solidFill>
                </w14:textFill>
              </w:rPr>
              <w:t>正副本</w:t>
            </w:r>
            <w:r>
              <w:rPr>
                <w:rFonts w:hint="eastAsia" w:ascii="仿宋" w:hAnsi="仿宋" w:eastAsia="仿宋" w:cs="仿宋"/>
                <w:color w:val="000000" w:themeColor="text1"/>
                <w:sz w:val="22"/>
                <w:szCs w:val="22"/>
                <w:highlight w:val="none"/>
                <w14:textFill>
                  <w14:solidFill>
                    <w14:schemeClr w14:val="tx1"/>
                  </w14:solidFill>
                </w14:textFill>
              </w:rPr>
              <w:t>”及“</w:t>
            </w:r>
            <w:r>
              <w:rPr>
                <w:rFonts w:hint="eastAsia" w:ascii="仿宋" w:hAnsi="仿宋" w:eastAsia="仿宋" w:cs="仿宋"/>
                <w:color w:val="000000" w:themeColor="text1"/>
                <w:sz w:val="22"/>
                <w:szCs w:val="22"/>
                <w:highlight w:val="none"/>
                <w:u w:val="single"/>
                <w14:textFill>
                  <w14:solidFill>
                    <w14:schemeClr w14:val="tx1"/>
                  </w14:solidFill>
                </w14:textFill>
              </w:rPr>
              <w:t xml:space="preserve">在    年  月  </w:t>
            </w:r>
            <w:r>
              <w:rPr>
                <w:rFonts w:hint="eastAsia" w:ascii="仿宋" w:hAnsi="仿宋" w:eastAsia="仿宋" w:cs="仿宋"/>
                <w:color w:val="000000" w:themeColor="text1"/>
                <w:sz w:val="22"/>
                <w:szCs w:val="22"/>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2"/>
                <w:szCs w:val="22"/>
                <w:highlight w:val="none"/>
                <w:u w:val="single"/>
                <w14:textFill>
                  <w14:solidFill>
                    <w14:schemeClr w14:val="tx1"/>
                  </w14:solidFill>
                </w14:textFill>
              </w:rPr>
              <w:t>日  时  分前不得开启</w:t>
            </w:r>
            <w:r>
              <w:rPr>
                <w:rFonts w:hint="eastAsia" w:ascii="仿宋" w:hAnsi="仿宋" w:eastAsia="仿宋" w:cs="仿宋"/>
                <w:color w:val="000000" w:themeColor="text1"/>
                <w:sz w:val="22"/>
                <w:szCs w:val="22"/>
                <w:highlight w:val="none"/>
                <w14:textFill>
                  <w14:solidFill>
                    <w14:schemeClr w14:val="tx1"/>
                  </w14:solidFill>
                </w14:textFill>
              </w:rPr>
              <w:t>”字样</w:t>
            </w:r>
            <w:r>
              <w:rPr>
                <w:rFonts w:hint="eastAsia" w:ascii="仿宋" w:hAnsi="仿宋" w:eastAsia="仿宋" w:cs="仿宋"/>
                <w:color w:val="000000" w:themeColor="text1"/>
                <w:sz w:val="22"/>
                <w:szCs w:val="22"/>
                <w:highlight w:val="none"/>
                <w:lang w:eastAsia="zh-CN"/>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val="0"/>
              <w:spacing w:line="288" w:lineRule="auto"/>
              <w:textAlignment w:val="auto"/>
              <w:rPr>
                <w:rFonts w:hint="eastAsia" w:ascii="仿宋" w:hAnsi="仿宋" w:eastAsia="仿宋" w:cs="仿宋"/>
                <w:color w:val="000000" w:themeColor="text1"/>
                <w:sz w:val="22"/>
                <w:szCs w:val="22"/>
                <w:highlight w:val="none"/>
                <w:lang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2、</w:t>
            </w:r>
            <w:r>
              <w:rPr>
                <w:rFonts w:hint="eastAsia" w:ascii="仿宋" w:hAnsi="仿宋" w:eastAsia="仿宋" w:cs="仿宋"/>
                <w:color w:val="000000" w:themeColor="text1"/>
                <w:sz w:val="22"/>
                <w:szCs w:val="22"/>
                <w:highlight w:val="none"/>
                <w:lang w:eastAsia="zh-CN"/>
                <w14:textFill>
                  <w14:solidFill>
                    <w14:schemeClr w14:val="tx1"/>
                  </w14:solidFill>
                </w14:textFill>
              </w:rPr>
              <w:t>开标一览表</w:t>
            </w:r>
            <w:r>
              <w:rPr>
                <w:rFonts w:hint="eastAsia" w:ascii="仿宋" w:hAnsi="仿宋" w:eastAsia="仿宋" w:cs="仿宋"/>
                <w:color w:val="000000" w:themeColor="text1"/>
                <w:sz w:val="22"/>
                <w:szCs w:val="22"/>
                <w:highlight w:val="none"/>
                <w14:textFill>
                  <w14:solidFill>
                    <w14:schemeClr w14:val="tx1"/>
                  </w14:solidFill>
                </w14:textFill>
              </w:rPr>
              <w:t>要求</w:t>
            </w:r>
            <w:r>
              <w:rPr>
                <w:rFonts w:hint="eastAsia" w:ascii="仿宋" w:hAnsi="仿宋" w:eastAsia="仿宋" w:cs="仿宋"/>
                <w:color w:val="000000" w:themeColor="text1"/>
                <w:sz w:val="22"/>
                <w:szCs w:val="22"/>
                <w:highlight w:val="none"/>
                <w:lang w:val="en-US" w:eastAsia="zh-CN"/>
                <w14:textFill>
                  <w14:solidFill>
                    <w14:schemeClr w14:val="tx1"/>
                  </w14:solidFill>
                </w14:textFill>
              </w:rPr>
              <w:t>单独</w:t>
            </w:r>
            <w:r>
              <w:rPr>
                <w:rFonts w:hint="eastAsia" w:ascii="仿宋" w:hAnsi="仿宋" w:eastAsia="仿宋" w:cs="仿宋"/>
                <w:color w:val="000000" w:themeColor="text1"/>
                <w:sz w:val="22"/>
                <w:szCs w:val="22"/>
                <w:highlight w:val="none"/>
                <w14:textFill>
                  <w14:solidFill>
                    <w14:schemeClr w14:val="tx1"/>
                  </w14:solidFill>
                </w14:textFill>
              </w:rPr>
              <w:t>密封（封袋不得有破损），同时在封口处加贴封条并在骑缝处加盖投标人公章；投标文件电子版U盘用信封包装后随</w:t>
            </w:r>
            <w:r>
              <w:rPr>
                <w:rFonts w:hint="eastAsia" w:ascii="仿宋" w:hAnsi="仿宋" w:eastAsia="仿宋" w:cs="仿宋"/>
                <w:color w:val="000000" w:themeColor="text1"/>
                <w:sz w:val="22"/>
                <w:szCs w:val="22"/>
                <w:highlight w:val="none"/>
                <w:lang w:eastAsia="zh-CN"/>
                <w14:textFill>
                  <w14:solidFill>
                    <w14:schemeClr w14:val="tx1"/>
                  </w14:solidFill>
                </w14:textFill>
              </w:rPr>
              <w:t>开标一览表一起</w:t>
            </w:r>
            <w:r>
              <w:rPr>
                <w:rFonts w:hint="eastAsia" w:ascii="仿宋" w:hAnsi="仿宋" w:eastAsia="仿宋" w:cs="仿宋"/>
                <w:color w:val="000000" w:themeColor="text1"/>
                <w:sz w:val="22"/>
                <w:szCs w:val="22"/>
                <w:highlight w:val="none"/>
                <w14:textFill>
                  <w14:solidFill>
                    <w14:schemeClr w14:val="tx1"/>
                  </w14:solidFill>
                </w14:textFill>
              </w:rPr>
              <w:t>封装</w:t>
            </w:r>
            <w:r>
              <w:rPr>
                <w:rFonts w:hint="eastAsia" w:ascii="仿宋" w:hAnsi="仿宋" w:eastAsia="仿宋" w:cs="仿宋"/>
                <w:color w:val="000000" w:themeColor="text1"/>
                <w:sz w:val="22"/>
                <w:szCs w:val="22"/>
                <w:highlight w:val="none"/>
                <w:lang w:eastAsia="zh-CN"/>
                <w14:textFill>
                  <w14:solidFill>
                    <w14:schemeClr w14:val="tx1"/>
                  </w14:solidFill>
                </w14:textFill>
              </w:rPr>
              <w:t>。</w:t>
            </w:r>
            <w:r>
              <w:rPr>
                <w:rFonts w:hint="eastAsia" w:ascii="仿宋" w:hAnsi="仿宋" w:eastAsia="仿宋" w:cs="仿宋"/>
                <w:color w:val="000000" w:themeColor="text1"/>
                <w:sz w:val="22"/>
                <w:szCs w:val="22"/>
                <w:highlight w:val="none"/>
                <w14:textFill>
                  <w14:solidFill>
                    <w14:schemeClr w14:val="tx1"/>
                  </w14:solidFill>
                </w14:textFill>
              </w:rPr>
              <w:t>封套上应载明的信息：</w:t>
            </w:r>
            <w:r>
              <w:rPr>
                <w:rFonts w:hint="eastAsia" w:ascii="仿宋" w:hAnsi="仿宋" w:eastAsia="仿宋" w:cs="仿宋"/>
                <w:color w:val="000000" w:themeColor="text1"/>
                <w:sz w:val="22"/>
                <w:szCs w:val="22"/>
                <w:highlight w:val="none"/>
                <w:lang w:eastAsia="zh-CN"/>
                <w14:textFill>
                  <w14:solidFill>
                    <w14:schemeClr w14:val="tx1"/>
                  </w14:solidFill>
                </w14:textFill>
              </w:rPr>
              <w:t>项目名称</w:t>
            </w:r>
            <w:r>
              <w:rPr>
                <w:rFonts w:hint="eastAsia" w:ascii="仿宋" w:hAnsi="仿宋" w:eastAsia="仿宋" w:cs="仿宋"/>
                <w:color w:val="000000" w:themeColor="text1"/>
                <w:sz w:val="22"/>
                <w:szCs w:val="22"/>
                <w:highlight w:val="none"/>
                <w14:textFill>
                  <w14:solidFill>
                    <w14:schemeClr w14:val="tx1"/>
                  </w14:solidFill>
                </w14:textFill>
              </w:rPr>
              <w:t>及编号、采购人名称、投标人名称，并注明“</w:t>
            </w:r>
            <w:r>
              <w:rPr>
                <w:rFonts w:hint="eastAsia" w:ascii="仿宋" w:hAnsi="仿宋" w:eastAsia="仿宋" w:cs="仿宋"/>
                <w:color w:val="000000" w:themeColor="text1"/>
                <w:sz w:val="22"/>
                <w:szCs w:val="22"/>
                <w:highlight w:val="none"/>
                <w:lang w:eastAsia="zh-CN"/>
                <w14:textFill>
                  <w14:solidFill>
                    <w14:schemeClr w14:val="tx1"/>
                  </w14:solidFill>
                </w14:textFill>
              </w:rPr>
              <w:t>开标一览表及电子版</w:t>
            </w:r>
            <w:r>
              <w:rPr>
                <w:rFonts w:hint="eastAsia" w:ascii="仿宋" w:hAnsi="仿宋" w:eastAsia="仿宋" w:cs="仿宋"/>
                <w:color w:val="000000" w:themeColor="text1"/>
                <w:sz w:val="22"/>
                <w:szCs w:val="22"/>
                <w:highlight w:val="none"/>
                <w:lang w:val="en-US" w:eastAsia="zh-CN"/>
                <w14:textFill>
                  <w14:solidFill>
                    <w14:schemeClr w14:val="tx1"/>
                  </w14:solidFill>
                </w14:textFill>
              </w:rPr>
              <w:t>U盘</w:t>
            </w:r>
            <w:r>
              <w:rPr>
                <w:rFonts w:hint="eastAsia" w:ascii="仿宋" w:hAnsi="仿宋" w:eastAsia="仿宋" w:cs="仿宋"/>
                <w:color w:val="000000" w:themeColor="text1"/>
                <w:sz w:val="22"/>
                <w:szCs w:val="22"/>
                <w:highlight w:val="none"/>
                <w14:textFill>
                  <w14:solidFill>
                    <w14:schemeClr w14:val="tx1"/>
                  </w14:solidFill>
                </w14:textFill>
              </w:rPr>
              <w:t>”及“</w:t>
            </w:r>
            <w:r>
              <w:rPr>
                <w:rFonts w:hint="eastAsia" w:ascii="仿宋" w:hAnsi="仿宋" w:eastAsia="仿宋" w:cs="仿宋"/>
                <w:color w:val="000000" w:themeColor="text1"/>
                <w:sz w:val="22"/>
                <w:szCs w:val="22"/>
                <w:highlight w:val="none"/>
                <w:u w:val="single"/>
                <w14:textFill>
                  <w14:solidFill>
                    <w14:schemeClr w14:val="tx1"/>
                  </w14:solidFill>
                </w14:textFill>
              </w:rPr>
              <w:t>在    年  月  日  时  分前不得开启</w:t>
            </w:r>
            <w:r>
              <w:rPr>
                <w:rFonts w:hint="eastAsia" w:ascii="仿宋" w:hAnsi="仿宋" w:eastAsia="仿宋" w:cs="仿宋"/>
                <w:color w:val="000000" w:themeColor="text1"/>
                <w:sz w:val="22"/>
                <w:szCs w:val="22"/>
                <w:highlight w:val="none"/>
                <w14:textFill>
                  <w14:solidFill>
                    <w14:schemeClr w14:val="tx1"/>
                  </w14:solidFill>
                </w14:textFill>
              </w:rPr>
              <w:t>”字样</w:t>
            </w:r>
            <w:r>
              <w:rPr>
                <w:rFonts w:hint="eastAsia" w:ascii="仿宋" w:hAnsi="仿宋" w:eastAsia="仿宋" w:cs="仿宋"/>
                <w:color w:val="000000" w:themeColor="text1"/>
                <w:sz w:val="22"/>
                <w:szCs w:val="22"/>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8" w:type="dxa"/>
            <w:vAlign w:val="center"/>
          </w:tcPr>
          <w:p>
            <w:pPr>
              <w:shd w:val="clear"/>
              <w:snapToGrid w:val="0"/>
              <w:jc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22</w:t>
            </w:r>
          </w:p>
        </w:tc>
        <w:tc>
          <w:tcPr>
            <w:tcW w:w="2017" w:type="dxa"/>
            <w:vAlign w:val="center"/>
          </w:tcPr>
          <w:p>
            <w:pPr>
              <w:pStyle w:val="151"/>
              <w:shd w:val="clear"/>
              <w:jc w:val="center"/>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投标文件递交</w:t>
            </w:r>
          </w:p>
          <w:p>
            <w:pPr>
              <w:pStyle w:val="151"/>
              <w:shd w:val="clear"/>
              <w:jc w:val="center"/>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截止时间</w:t>
            </w:r>
          </w:p>
        </w:tc>
        <w:tc>
          <w:tcPr>
            <w:tcW w:w="7464" w:type="dxa"/>
            <w:vAlign w:val="center"/>
          </w:tcPr>
          <w:p>
            <w:pPr>
              <w:pStyle w:val="249"/>
              <w:shd w:val="clea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同</w:t>
            </w:r>
            <w:r>
              <w:rPr>
                <w:rFonts w:hint="eastAsia" w:ascii="仿宋" w:hAnsi="仿宋" w:eastAsia="仿宋" w:cs="仿宋"/>
                <w:color w:val="000000" w:themeColor="text1"/>
                <w:sz w:val="22"/>
                <w:szCs w:val="22"/>
                <w:highlight w:val="none"/>
                <w:lang w:val="en-US" w:eastAsia="zh-CN"/>
                <w14:textFill>
                  <w14:solidFill>
                    <w14:schemeClr w14:val="tx1"/>
                  </w14:solidFill>
                </w14:textFill>
              </w:rPr>
              <w:t>招标</w:t>
            </w:r>
            <w:r>
              <w:rPr>
                <w:rFonts w:hint="eastAsia" w:ascii="仿宋" w:hAnsi="仿宋" w:eastAsia="仿宋" w:cs="仿宋"/>
                <w:color w:val="000000" w:themeColor="text1"/>
                <w:sz w:val="22"/>
                <w:szCs w:val="22"/>
                <w:highlight w:val="none"/>
                <w:lang w:val="zh-CN"/>
                <w14:textFill>
                  <w14:solidFill>
                    <w14:schemeClr w14:val="tx1"/>
                  </w14:solidFill>
                </w14:textFill>
              </w:rPr>
              <w:t>公告载明的时间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718" w:type="dxa"/>
            <w:vAlign w:val="center"/>
          </w:tcPr>
          <w:p>
            <w:pPr>
              <w:shd w:val="clear"/>
              <w:snapToGrid w:val="0"/>
              <w:jc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23</w:t>
            </w:r>
          </w:p>
        </w:tc>
        <w:tc>
          <w:tcPr>
            <w:tcW w:w="2017" w:type="dxa"/>
            <w:vAlign w:val="center"/>
          </w:tcPr>
          <w:p>
            <w:pPr>
              <w:pStyle w:val="151"/>
              <w:shd w:val="clear"/>
              <w:jc w:val="center"/>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投标文件递交</w:t>
            </w:r>
          </w:p>
          <w:p>
            <w:pPr>
              <w:pStyle w:val="151"/>
              <w:shd w:val="clear"/>
              <w:jc w:val="center"/>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地点</w:t>
            </w:r>
          </w:p>
        </w:tc>
        <w:tc>
          <w:tcPr>
            <w:tcW w:w="7464" w:type="dxa"/>
            <w:vAlign w:val="center"/>
          </w:tcPr>
          <w:p>
            <w:pPr>
              <w:pStyle w:val="151"/>
              <w:shd w:val="clear"/>
              <w:spacing w:line="320" w:lineRule="exact"/>
              <w:jc w:val="both"/>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同</w:t>
            </w:r>
            <w:r>
              <w:rPr>
                <w:rFonts w:hint="eastAsia" w:ascii="仿宋" w:hAnsi="仿宋" w:eastAsia="仿宋" w:cs="仿宋"/>
                <w:color w:val="000000" w:themeColor="text1"/>
                <w:sz w:val="22"/>
                <w:szCs w:val="22"/>
                <w:highlight w:val="none"/>
                <w:lang w:val="en-US" w:eastAsia="zh-CN"/>
                <w14:textFill>
                  <w14:solidFill>
                    <w14:schemeClr w14:val="tx1"/>
                  </w14:solidFill>
                </w14:textFill>
              </w:rPr>
              <w:t>招标</w:t>
            </w:r>
            <w:r>
              <w:rPr>
                <w:rFonts w:hint="eastAsia" w:ascii="仿宋" w:hAnsi="仿宋" w:eastAsia="仿宋" w:cs="仿宋"/>
                <w:color w:val="000000" w:themeColor="text1"/>
                <w:sz w:val="22"/>
                <w:szCs w:val="22"/>
                <w:highlight w:val="none"/>
                <w:lang w:val="zh-CN"/>
                <w14:textFill>
                  <w14:solidFill>
                    <w14:schemeClr w14:val="tx1"/>
                  </w14:solidFill>
                </w14:textFill>
              </w:rPr>
              <w:t>公告载明的</w:t>
            </w:r>
            <w:r>
              <w:rPr>
                <w:rFonts w:hint="eastAsia" w:ascii="仿宋" w:hAnsi="仿宋" w:eastAsia="仿宋" w:cs="仿宋"/>
                <w:color w:val="000000" w:themeColor="text1"/>
                <w:sz w:val="22"/>
                <w:szCs w:val="22"/>
                <w:highlight w:val="none"/>
                <w:lang w:val="en-US" w:eastAsia="zh-CN"/>
                <w14:textFill>
                  <w14:solidFill>
                    <w14:schemeClr w14:val="tx1"/>
                  </w14:solidFill>
                </w14:textFill>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18" w:type="dxa"/>
            <w:vAlign w:val="center"/>
          </w:tcPr>
          <w:p>
            <w:pPr>
              <w:shd w:val="clear"/>
              <w:snapToGrid w:val="0"/>
              <w:jc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24</w:t>
            </w:r>
          </w:p>
        </w:tc>
        <w:tc>
          <w:tcPr>
            <w:tcW w:w="2017" w:type="dxa"/>
            <w:vAlign w:val="center"/>
          </w:tcPr>
          <w:p>
            <w:pPr>
              <w:pStyle w:val="151"/>
              <w:shd w:val="clear"/>
              <w:jc w:val="center"/>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开启</w:t>
            </w:r>
            <w:r>
              <w:rPr>
                <w:rFonts w:hint="eastAsia" w:ascii="仿宋" w:hAnsi="仿宋" w:eastAsia="仿宋" w:cs="仿宋"/>
                <w:color w:val="000000" w:themeColor="text1"/>
                <w:sz w:val="22"/>
                <w:szCs w:val="22"/>
                <w:highlight w:val="none"/>
                <w:lang w:val="en-US" w:eastAsia="zh-CN"/>
                <w14:textFill>
                  <w14:solidFill>
                    <w14:schemeClr w14:val="tx1"/>
                  </w14:solidFill>
                </w14:textFill>
              </w:rPr>
              <w:t>投标</w:t>
            </w:r>
            <w:r>
              <w:rPr>
                <w:rFonts w:hint="eastAsia" w:ascii="仿宋" w:hAnsi="仿宋" w:eastAsia="仿宋" w:cs="仿宋"/>
                <w:color w:val="000000" w:themeColor="text1"/>
                <w:sz w:val="22"/>
                <w:szCs w:val="22"/>
                <w:highlight w:val="none"/>
                <w:lang w:val="zh-CN"/>
                <w14:textFill>
                  <w14:solidFill>
                    <w14:schemeClr w14:val="tx1"/>
                  </w14:solidFill>
                </w14:textFill>
              </w:rPr>
              <w:t>文件时间和地点</w:t>
            </w:r>
          </w:p>
        </w:tc>
        <w:tc>
          <w:tcPr>
            <w:tcW w:w="7464" w:type="dxa"/>
            <w:vAlign w:val="center"/>
          </w:tcPr>
          <w:p>
            <w:pPr>
              <w:pStyle w:val="151"/>
              <w:shd w:val="clear"/>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开启</w:t>
            </w:r>
            <w:r>
              <w:rPr>
                <w:rFonts w:hint="eastAsia" w:ascii="仿宋" w:hAnsi="仿宋" w:eastAsia="仿宋" w:cs="仿宋"/>
                <w:color w:val="000000" w:themeColor="text1"/>
                <w:sz w:val="22"/>
                <w:szCs w:val="22"/>
                <w:highlight w:val="none"/>
                <w:lang w:val="en-US" w:eastAsia="zh-CN"/>
                <w14:textFill>
                  <w14:solidFill>
                    <w14:schemeClr w14:val="tx1"/>
                  </w14:solidFill>
                </w14:textFill>
              </w:rPr>
              <w:t>投标</w:t>
            </w:r>
            <w:r>
              <w:rPr>
                <w:rFonts w:hint="eastAsia" w:ascii="仿宋" w:hAnsi="仿宋" w:eastAsia="仿宋" w:cs="仿宋"/>
                <w:color w:val="000000" w:themeColor="text1"/>
                <w:sz w:val="22"/>
                <w:szCs w:val="22"/>
                <w:highlight w:val="none"/>
                <w:lang w:val="zh-CN"/>
                <w14:textFill>
                  <w14:solidFill>
                    <w14:schemeClr w14:val="tx1"/>
                  </w14:solidFill>
                </w14:textFill>
              </w:rPr>
              <w:t>文件时间：</w:t>
            </w:r>
            <w:r>
              <w:rPr>
                <w:rFonts w:hint="eastAsia" w:ascii="仿宋" w:hAnsi="仿宋" w:eastAsia="仿宋" w:cs="仿宋"/>
                <w:color w:val="000000" w:themeColor="text1"/>
                <w:sz w:val="22"/>
                <w:szCs w:val="22"/>
                <w:highlight w:val="none"/>
                <w:lang w:val="en-US" w:eastAsia="zh-CN"/>
                <w14:textFill>
                  <w14:solidFill>
                    <w14:schemeClr w14:val="tx1"/>
                  </w14:solidFill>
                </w14:textFill>
              </w:rPr>
              <w:t>招标</w:t>
            </w:r>
            <w:r>
              <w:rPr>
                <w:rFonts w:hint="eastAsia" w:ascii="仿宋" w:hAnsi="仿宋" w:eastAsia="仿宋" w:cs="仿宋"/>
                <w:color w:val="000000" w:themeColor="text1"/>
                <w:sz w:val="22"/>
                <w:szCs w:val="22"/>
                <w:highlight w:val="none"/>
                <w:lang w:val="zh-CN"/>
                <w14:textFill>
                  <w14:solidFill>
                    <w14:schemeClr w14:val="tx1"/>
                  </w14:solidFill>
                </w14:textFill>
              </w:rPr>
              <w:t>公告载明的时间</w:t>
            </w:r>
          </w:p>
          <w:p>
            <w:pPr>
              <w:pStyle w:val="151"/>
              <w:shd w:val="clea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开启</w:t>
            </w:r>
            <w:r>
              <w:rPr>
                <w:rFonts w:hint="eastAsia" w:ascii="仿宋" w:hAnsi="仿宋" w:eastAsia="仿宋" w:cs="仿宋"/>
                <w:color w:val="000000" w:themeColor="text1"/>
                <w:sz w:val="22"/>
                <w:szCs w:val="22"/>
                <w:highlight w:val="none"/>
                <w:lang w:val="en-US" w:eastAsia="zh-CN"/>
                <w14:textFill>
                  <w14:solidFill>
                    <w14:schemeClr w14:val="tx1"/>
                  </w14:solidFill>
                </w14:textFill>
              </w:rPr>
              <w:t>投标</w:t>
            </w:r>
            <w:r>
              <w:rPr>
                <w:rFonts w:hint="eastAsia" w:ascii="仿宋" w:hAnsi="仿宋" w:eastAsia="仿宋" w:cs="仿宋"/>
                <w:color w:val="000000" w:themeColor="text1"/>
                <w:sz w:val="22"/>
                <w:szCs w:val="22"/>
                <w:highlight w:val="none"/>
                <w:lang w:val="zh-CN"/>
                <w14:textFill>
                  <w14:solidFill>
                    <w14:schemeClr w14:val="tx1"/>
                  </w14:solidFill>
                </w14:textFill>
              </w:rPr>
              <w:t>文件地点：</w:t>
            </w:r>
            <w:r>
              <w:rPr>
                <w:rFonts w:hint="eastAsia" w:ascii="仿宋" w:hAnsi="仿宋" w:eastAsia="仿宋" w:cs="仿宋"/>
                <w:color w:val="000000" w:themeColor="text1"/>
                <w:sz w:val="22"/>
                <w:szCs w:val="22"/>
                <w:highlight w:val="none"/>
                <w:lang w:val="en-US" w:eastAsia="zh-CN"/>
                <w14:textFill>
                  <w14:solidFill>
                    <w14:schemeClr w14:val="tx1"/>
                  </w14:solidFill>
                </w14:textFill>
              </w:rPr>
              <w:t>招标</w:t>
            </w:r>
            <w:r>
              <w:rPr>
                <w:rFonts w:hint="eastAsia" w:ascii="仿宋" w:hAnsi="仿宋" w:eastAsia="仿宋" w:cs="仿宋"/>
                <w:color w:val="000000" w:themeColor="text1"/>
                <w:sz w:val="22"/>
                <w:szCs w:val="22"/>
                <w:highlight w:val="none"/>
                <w:lang w:val="zh-CN"/>
                <w14:textFill>
                  <w14:solidFill>
                    <w14:schemeClr w14:val="tx1"/>
                  </w14:solidFill>
                </w14:textFill>
              </w:rPr>
              <w:t>公告载明的</w:t>
            </w:r>
            <w:r>
              <w:rPr>
                <w:rFonts w:hint="eastAsia" w:ascii="仿宋" w:hAnsi="仿宋" w:eastAsia="仿宋" w:cs="仿宋"/>
                <w:color w:val="000000" w:themeColor="text1"/>
                <w:sz w:val="22"/>
                <w:szCs w:val="22"/>
                <w:highlight w:val="none"/>
                <w:lang w:val="en-US" w:eastAsia="zh-CN"/>
                <w14:textFill>
                  <w14:solidFill>
                    <w14:schemeClr w14:val="tx1"/>
                  </w14:solidFill>
                </w14:textFill>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8" w:type="dxa"/>
            <w:vMerge w:val="restart"/>
            <w:vAlign w:val="center"/>
          </w:tcPr>
          <w:p>
            <w:pPr>
              <w:shd w:val="clear"/>
              <w:snapToGrid w:val="0"/>
              <w:jc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25</w:t>
            </w:r>
          </w:p>
        </w:tc>
        <w:tc>
          <w:tcPr>
            <w:tcW w:w="2017" w:type="dxa"/>
            <w:vAlign w:val="center"/>
          </w:tcPr>
          <w:p>
            <w:pPr>
              <w:shd w:val="clear"/>
              <w:snapToGrid w:val="0"/>
              <w:ind w:firstLine="440" w:firstLineChars="20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评标</w:t>
            </w:r>
            <w:r>
              <w:rPr>
                <w:rFonts w:hint="eastAsia" w:ascii="仿宋" w:hAnsi="仿宋" w:eastAsia="仿宋" w:cs="仿宋"/>
                <w:color w:val="000000" w:themeColor="text1"/>
                <w:sz w:val="22"/>
                <w:szCs w:val="22"/>
                <w:highlight w:val="none"/>
                <w14:textFill>
                  <w14:solidFill>
                    <w14:schemeClr w14:val="tx1"/>
                  </w14:solidFill>
                </w14:textFill>
              </w:rPr>
              <w:t>办法</w:t>
            </w:r>
          </w:p>
        </w:tc>
        <w:tc>
          <w:tcPr>
            <w:tcW w:w="7464" w:type="dxa"/>
            <w:vAlign w:val="center"/>
          </w:tcPr>
          <w:p>
            <w:pPr>
              <w:keepNext w:val="0"/>
              <w:keepLines w:val="0"/>
              <w:pageBreakBefore w:val="0"/>
              <w:shd w:val="clear"/>
              <w:kinsoku/>
              <w:wordWrap/>
              <w:overflowPunct/>
              <w:topLinePunct w:val="0"/>
              <w:autoSpaceDE/>
              <w:autoSpaceDN/>
              <w:bidi w:val="0"/>
              <w:snapToGrid w:val="0"/>
              <w:spacing w:line="288" w:lineRule="auto"/>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详见招标文件第</w:t>
            </w:r>
            <w:r>
              <w:rPr>
                <w:rFonts w:hint="eastAsia" w:ascii="仿宋" w:hAnsi="仿宋" w:eastAsia="仿宋" w:cs="仿宋"/>
                <w:color w:val="000000" w:themeColor="text1"/>
                <w:sz w:val="22"/>
                <w:szCs w:val="22"/>
                <w:highlight w:val="none"/>
                <w:lang w:val="en-US" w:eastAsia="zh-CN"/>
                <w14:textFill>
                  <w14:solidFill>
                    <w14:schemeClr w14:val="tx1"/>
                  </w14:solidFill>
                </w14:textFill>
              </w:rPr>
              <w:t>四</w:t>
            </w:r>
            <w:r>
              <w:rPr>
                <w:rFonts w:hint="eastAsia" w:ascii="仿宋" w:hAnsi="仿宋" w:eastAsia="仿宋" w:cs="仿宋"/>
                <w:color w:val="000000" w:themeColor="text1"/>
                <w:sz w:val="22"/>
                <w:szCs w:val="22"/>
                <w:highlight w:val="none"/>
                <w14:textFill>
                  <w14:solidFill>
                    <w14:schemeClr w14:val="tx1"/>
                  </w14:solidFill>
                </w14:textFill>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8" w:type="dxa"/>
            <w:vMerge w:val="continue"/>
            <w:vAlign w:val="center"/>
          </w:tcPr>
          <w:p>
            <w:pPr>
              <w:shd w:val="clear"/>
              <w:snapToGrid w:val="0"/>
              <w:jc w:val="center"/>
              <w:rPr>
                <w:rFonts w:hint="eastAsia" w:ascii="仿宋" w:hAnsi="仿宋" w:eastAsia="仿宋" w:cs="仿宋"/>
                <w:color w:val="000000" w:themeColor="text1"/>
                <w:sz w:val="22"/>
                <w:szCs w:val="22"/>
                <w:highlight w:val="none"/>
                <w14:textFill>
                  <w14:solidFill>
                    <w14:schemeClr w14:val="tx1"/>
                  </w14:solidFill>
                </w14:textFill>
              </w:rPr>
            </w:pPr>
          </w:p>
        </w:tc>
        <w:tc>
          <w:tcPr>
            <w:tcW w:w="2017" w:type="dxa"/>
            <w:vAlign w:val="center"/>
          </w:tcPr>
          <w:p>
            <w:pPr>
              <w:pStyle w:val="151"/>
              <w:shd w:val="clear"/>
              <w:jc w:val="both"/>
              <w:rPr>
                <w:rFonts w:hint="eastAsia" w:ascii="仿宋" w:hAnsi="仿宋" w:eastAsia="仿宋" w:cs="仿宋"/>
                <w:color w:val="000000" w:themeColor="text1"/>
                <w:kern w:val="2"/>
                <w:sz w:val="22"/>
                <w:szCs w:val="22"/>
                <w:highlight w:val="none"/>
                <w14:textFill>
                  <w14:solidFill>
                    <w14:schemeClr w14:val="tx1"/>
                  </w14:solidFill>
                </w14:textFill>
              </w:rPr>
            </w:pPr>
            <w:r>
              <w:rPr>
                <w:rFonts w:hint="eastAsia" w:ascii="仿宋" w:hAnsi="仿宋" w:eastAsia="仿宋" w:cs="仿宋"/>
                <w:color w:val="000000" w:themeColor="text1"/>
                <w:kern w:val="2"/>
                <w:sz w:val="22"/>
                <w:szCs w:val="22"/>
                <w:highlight w:val="none"/>
                <w:lang w:val="zh-CN"/>
                <w14:textFill>
                  <w14:solidFill>
                    <w14:schemeClr w14:val="tx1"/>
                  </w14:solidFill>
                </w14:textFill>
              </w:rPr>
              <w:t>评标委员会推荐中标候选人的人数</w:t>
            </w:r>
          </w:p>
        </w:tc>
        <w:tc>
          <w:tcPr>
            <w:tcW w:w="7464" w:type="dxa"/>
            <w:vAlign w:val="center"/>
          </w:tcPr>
          <w:p>
            <w:pPr>
              <w:keepNext w:val="0"/>
              <w:keepLines w:val="0"/>
              <w:pageBreakBefore w:val="0"/>
              <w:shd w:val="clear"/>
              <w:kinsoku/>
              <w:wordWrap/>
              <w:overflowPunct/>
              <w:topLinePunct w:val="0"/>
              <w:autoSpaceDE/>
              <w:autoSpaceDN/>
              <w:bidi w:val="0"/>
              <w:snapToGrid w:val="0"/>
              <w:spacing w:line="288" w:lineRule="auto"/>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kern w:val="2"/>
                <w:sz w:val="22"/>
                <w:szCs w:val="22"/>
                <w:highlight w:val="none"/>
                <w:lang w:val="zh-CN"/>
                <w14:textFill>
                  <w14:solidFill>
                    <w14:schemeClr w14:val="tx1"/>
                  </w14:solidFill>
                </w14:textFill>
              </w:rPr>
              <w:t>推荐中标候选</w:t>
            </w:r>
            <w:r>
              <w:rPr>
                <w:rFonts w:hint="eastAsia" w:ascii="仿宋" w:hAnsi="仿宋" w:eastAsia="仿宋" w:cs="仿宋"/>
                <w:color w:val="000000" w:themeColor="text1"/>
                <w:kern w:val="2"/>
                <w:sz w:val="22"/>
                <w:szCs w:val="22"/>
                <w:highlight w:val="none"/>
                <w:lang w:val="en-US" w:eastAsia="zh-CN"/>
                <w14:textFill>
                  <w14:solidFill>
                    <w14:schemeClr w14:val="tx1"/>
                  </w14:solidFill>
                </w14:textFill>
              </w:rPr>
              <w:t>人的</w:t>
            </w:r>
            <w:r>
              <w:rPr>
                <w:rFonts w:hint="eastAsia" w:ascii="仿宋" w:hAnsi="仿宋" w:eastAsia="仿宋" w:cs="仿宋"/>
                <w:color w:val="000000" w:themeColor="text1"/>
                <w:kern w:val="2"/>
                <w:sz w:val="22"/>
                <w:szCs w:val="22"/>
                <w:highlight w:val="none"/>
                <w:lang w:val="zh-CN"/>
                <w14:textFill>
                  <w14:solidFill>
                    <w14:schemeClr w14:val="tx1"/>
                  </w14:solidFill>
                </w14:textFill>
              </w:rPr>
              <w:t>人数</w:t>
            </w:r>
            <w:r>
              <w:rPr>
                <w:rFonts w:hint="eastAsia" w:ascii="仿宋" w:hAnsi="仿宋" w:eastAsia="仿宋" w:cs="仿宋"/>
                <w:color w:val="000000" w:themeColor="text1"/>
                <w:kern w:val="2"/>
                <w:sz w:val="22"/>
                <w:szCs w:val="22"/>
                <w:highlight w:val="none"/>
                <w:lang w:val="en-US" w:eastAsia="zh-CN"/>
                <w14:textFill>
                  <w14:solidFill>
                    <w14:schemeClr w14:val="tx1"/>
                  </w14:solidFill>
                </w14:textFill>
              </w:rPr>
              <w:t>为</w:t>
            </w:r>
            <w:r>
              <w:rPr>
                <w:rFonts w:hint="eastAsia" w:ascii="仿宋" w:hAnsi="仿宋" w:eastAsia="仿宋" w:cs="仿宋"/>
                <w:color w:val="000000" w:themeColor="text1"/>
                <w:kern w:val="2"/>
                <w:sz w:val="22"/>
                <w:szCs w:val="22"/>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2"/>
                <w:szCs w:val="22"/>
                <w:highlight w:val="none"/>
                <w:u w:val="single"/>
                <w14:textFill>
                  <w14:solidFill>
                    <w14:schemeClr w14:val="tx1"/>
                  </w14:solidFill>
                </w14:textFill>
              </w:rPr>
              <w:t>3</w:t>
            </w:r>
            <w:r>
              <w:rPr>
                <w:rFonts w:hint="eastAsia" w:ascii="仿宋" w:hAnsi="仿宋" w:eastAsia="仿宋" w:cs="仿宋"/>
                <w:color w:val="000000" w:themeColor="text1"/>
                <w:sz w:val="22"/>
                <w:szCs w:val="22"/>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2"/>
                <w:szCs w:val="22"/>
                <w:highlight w:val="none"/>
                <w:u w:val="none"/>
                <w:lang w:val="en-US" w:eastAsia="zh-CN"/>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8" w:type="dxa"/>
            <w:vMerge w:val="continue"/>
            <w:vAlign w:val="center"/>
          </w:tcPr>
          <w:p>
            <w:pPr>
              <w:shd w:val="clear"/>
              <w:snapToGrid w:val="0"/>
              <w:jc w:val="center"/>
              <w:rPr>
                <w:rFonts w:hint="eastAsia" w:ascii="仿宋" w:hAnsi="仿宋" w:eastAsia="仿宋" w:cs="仿宋"/>
                <w:color w:val="000000" w:themeColor="text1"/>
                <w:sz w:val="22"/>
                <w:szCs w:val="22"/>
                <w:highlight w:val="none"/>
                <w14:textFill>
                  <w14:solidFill>
                    <w14:schemeClr w14:val="tx1"/>
                  </w14:solidFill>
                </w14:textFill>
              </w:rPr>
            </w:pPr>
          </w:p>
        </w:tc>
        <w:tc>
          <w:tcPr>
            <w:tcW w:w="2017" w:type="dxa"/>
            <w:vAlign w:val="center"/>
          </w:tcPr>
          <w:p>
            <w:pPr>
              <w:shd w:val="clear"/>
              <w:snapToGrid w:val="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是否授权评标委员会确定中标人</w:t>
            </w:r>
          </w:p>
        </w:tc>
        <w:tc>
          <w:tcPr>
            <w:tcW w:w="7464" w:type="dxa"/>
            <w:vAlign w:val="center"/>
          </w:tcPr>
          <w:p>
            <w:pPr>
              <w:keepNext w:val="0"/>
              <w:keepLines w:val="0"/>
              <w:pageBreakBefore w:val="0"/>
              <w:shd w:val="clear"/>
              <w:kinsoku/>
              <w:wordWrap/>
              <w:overflowPunct/>
              <w:topLinePunct w:val="0"/>
              <w:autoSpaceDE/>
              <w:autoSpaceDN/>
              <w:bidi w:val="0"/>
              <w:snapToGrid w:val="0"/>
              <w:spacing w:line="288" w:lineRule="auto"/>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8" w:type="dxa"/>
            <w:vAlign w:val="center"/>
          </w:tcPr>
          <w:p>
            <w:pPr>
              <w:shd w:val="clear"/>
              <w:snapToGrid w:val="0"/>
              <w:jc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26</w:t>
            </w:r>
          </w:p>
        </w:tc>
        <w:tc>
          <w:tcPr>
            <w:tcW w:w="2017" w:type="dxa"/>
            <w:vAlign w:val="center"/>
          </w:tcPr>
          <w:p>
            <w:pPr>
              <w:pStyle w:val="151"/>
              <w:shd w:val="clear"/>
              <w:ind w:left="96"/>
              <w:jc w:val="center"/>
              <w:rPr>
                <w:rFonts w:hint="eastAsia" w:ascii="仿宋" w:hAnsi="仿宋" w:eastAsia="仿宋" w:cs="仿宋"/>
                <w:color w:val="000000" w:themeColor="text1"/>
                <w:kern w:val="2"/>
                <w:sz w:val="22"/>
                <w:szCs w:val="22"/>
                <w:highlight w:val="none"/>
                <w:lang w:val="zh-CN"/>
                <w14:textFill>
                  <w14:solidFill>
                    <w14:schemeClr w14:val="tx1"/>
                  </w14:solidFill>
                </w14:textFill>
              </w:rPr>
            </w:pPr>
            <w:r>
              <w:rPr>
                <w:rFonts w:hint="eastAsia" w:ascii="仿宋" w:hAnsi="仿宋" w:eastAsia="仿宋" w:cs="仿宋"/>
                <w:color w:val="000000" w:themeColor="text1"/>
                <w:kern w:val="2"/>
                <w:sz w:val="22"/>
                <w:szCs w:val="22"/>
                <w:highlight w:val="none"/>
                <w:lang w:val="zh-CN"/>
                <w14:textFill>
                  <w14:solidFill>
                    <w14:schemeClr w14:val="tx1"/>
                  </w14:solidFill>
                </w14:textFill>
              </w:rPr>
              <w:t>中标公告的时间、</w:t>
            </w:r>
          </w:p>
          <w:p>
            <w:pPr>
              <w:pStyle w:val="151"/>
              <w:shd w:val="clear"/>
              <w:ind w:left="96"/>
              <w:jc w:val="center"/>
              <w:rPr>
                <w:rFonts w:hint="eastAsia" w:ascii="仿宋" w:hAnsi="仿宋" w:eastAsia="仿宋" w:cs="仿宋"/>
                <w:color w:val="000000" w:themeColor="text1"/>
                <w:kern w:val="2"/>
                <w:sz w:val="22"/>
                <w:szCs w:val="22"/>
                <w:highlight w:val="none"/>
                <w14:textFill>
                  <w14:solidFill>
                    <w14:schemeClr w14:val="tx1"/>
                  </w14:solidFill>
                </w14:textFill>
              </w:rPr>
            </w:pPr>
            <w:r>
              <w:rPr>
                <w:rFonts w:hint="eastAsia" w:ascii="仿宋" w:hAnsi="仿宋" w:eastAsia="仿宋" w:cs="仿宋"/>
                <w:color w:val="000000" w:themeColor="text1"/>
                <w:kern w:val="2"/>
                <w:sz w:val="22"/>
                <w:szCs w:val="22"/>
                <w:highlight w:val="none"/>
                <w:lang w:val="zh-CN"/>
                <w14:textFill>
                  <w14:solidFill>
                    <w14:schemeClr w14:val="tx1"/>
                  </w14:solidFill>
                </w14:textFill>
              </w:rPr>
              <w:t>媒介和期限</w:t>
            </w:r>
          </w:p>
        </w:tc>
        <w:tc>
          <w:tcPr>
            <w:tcW w:w="7464" w:type="dxa"/>
            <w:vAlign w:val="center"/>
          </w:tcPr>
          <w:p>
            <w:pPr>
              <w:pStyle w:val="12"/>
              <w:keepNext w:val="0"/>
              <w:keepLines w:val="0"/>
              <w:pageBreakBefore w:val="0"/>
              <w:shd w:val="clear"/>
              <w:kinsoku/>
              <w:wordWrap/>
              <w:overflowPunct/>
              <w:topLinePunct w:val="0"/>
              <w:autoSpaceDE/>
              <w:autoSpaceDN/>
              <w:bidi w:val="0"/>
              <w:spacing w:beforeLines="50" w:line="288" w:lineRule="auto"/>
              <w:ind w:firstLine="0"/>
              <w:textAlignment w:val="auto"/>
              <w:rPr>
                <w:rFonts w:hint="eastAsia" w:ascii="仿宋" w:hAnsi="仿宋" w:eastAsia="仿宋" w:cs="仿宋"/>
                <w:color w:val="000000" w:themeColor="text1"/>
                <w:kern w:val="2"/>
                <w:sz w:val="22"/>
                <w:szCs w:val="22"/>
                <w:highlight w:val="none"/>
                <w:lang w:val="zh-CN"/>
                <w14:textFill>
                  <w14:solidFill>
                    <w14:schemeClr w14:val="tx1"/>
                  </w14:solidFill>
                </w14:textFill>
              </w:rPr>
            </w:pPr>
            <w:r>
              <w:rPr>
                <w:rFonts w:hint="eastAsia" w:ascii="仿宋" w:hAnsi="仿宋" w:eastAsia="仿宋" w:cs="仿宋"/>
                <w:color w:val="000000" w:themeColor="text1"/>
                <w:kern w:val="2"/>
                <w:sz w:val="22"/>
                <w:szCs w:val="22"/>
                <w:highlight w:val="none"/>
                <w:lang w:val="zh-CN"/>
                <w14:textFill>
                  <w14:solidFill>
                    <w14:schemeClr w14:val="tx1"/>
                  </w14:solidFill>
                </w14:textFill>
              </w:rPr>
              <w:t>公告时间：</w:t>
            </w:r>
            <w:r>
              <w:rPr>
                <w:rFonts w:hint="eastAsia" w:ascii="仿宋" w:hAnsi="仿宋" w:eastAsia="仿宋" w:cs="仿宋"/>
                <w:color w:val="000000" w:themeColor="text1"/>
                <w:kern w:val="2"/>
                <w:sz w:val="22"/>
                <w:szCs w:val="22"/>
                <w:highlight w:val="none"/>
                <w14:textFill>
                  <w14:solidFill>
                    <w14:schemeClr w14:val="tx1"/>
                  </w14:solidFill>
                </w14:textFill>
              </w:rPr>
              <w:t>在确定中标人之日起2个工作日内</w:t>
            </w:r>
          </w:p>
          <w:p>
            <w:pPr>
              <w:pStyle w:val="151"/>
              <w:keepNext w:val="0"/>
              <w:keepLines w:val="0"/>
              <w:pageBreakBefore w:val="0"/>
              <w:shd w:val="clear"/>
              <w:kinsoku/>
              <w:wordWrap/>
              <w:overflowPunct/>
              <w:topLinePunct w:val="0"/>
              <w:autoSpaceDE/>
              <w:autoSpaceDN/>
              <w:bidi w:val="0"/>
              <w:spacing w:line="288" w:lineRule="auto"/>
              <w:jc w:val="both"/>
              <w:textAlignment w:val="auto"/>
              <w:rPr>
                <w:rFonts w:hint="eastAsia" w:ascii="仿宋" w:hAnsi="仿宋" w:eastAsia="仿宋" w:cs="仿宋"/>
                <w:color w:val="000000" w:themeColor="text1"/>
                <w:kern w:val="2"/>
                <w:sz w:val="22"/>
                <w:szCs w:val="22"/>
                <w:highlight w:val="none"/>
                <w:lang w:val="zh-CN"/>
                <w14:textFill>
                  <w14:solidFill>
                    <w14:schemeClr w14:val="tx1"/>
                  </w14:solidFill>
                </w14:textFill>
              </w:rPr>
            </w:pPr>
            <w:r>
              <w:rPr>
                <w:rFonts w:hint="eastAsia" w:ascii="仿宋" w:hAnsi="仿宋" w:eastAsia="仿宋" w:cs="仿宋"/>
                <w:color w:val="000000" w:themeColor="text1"/>
                <w:kern w:val="2"/>
                <w:sz w:val="22"/>
                <w:szCs w:val="22"/>
                <w:highlight w:val="none"/>
                <w:lang w:val="zh-CN"/>
                <w14:textFill>
                  <w14:solidFill>
                    <w14:schemeClr w14:val="tx1"/>
                  </w14:solidFill>
                </w14:textFill>
              </w:rPr>
              <w:t>公告媒介：陕西省政府采购网</w:t>
            </w:r>
          </w:p>
          <w:p>
            <w:pPr>
              <w:pStyle w:val="151"/>
              <w:keepNext w:val="0"/>
              <w:keepLines w:val="0"/>
              <w:pageBreakBefore w:val="0"/>
              <w:shd w:val="clear"/>
              <w:kinsoku/>
              <w:wordWrap/>
              <w:overflowPunct/>
              <w:topLinePunct w:val="0"/>
              <w:autoSpaceDE/>
              <w:autoSpaceDN/>
              <w:bidi w:val="0"/>
              <w:spacing w:line="288" w:lineRule="auto"/>
              <w:jc w:val="both"/>
              <w:textAlignment w:val="auto"/>
              <w:rPr>
                <w:rFonts w:hint="eastAsia" w:ascii="仿宋" w:hAnsi="仿宋" w:eastAsia="仿宋" w:cs="仿宋"/>
                <w:color w:val="000000" w:themeColor="text1"/>
                <w:kern w:val="2"/>
                <w:sz w:val="22"/>
                <w:szCs w:val="22"/>
                <w:highlight w:val="none"/>
                <w14:textFill>
                  <w14:solidFill>
                    <w14:schemeClr w14:val="tx1"/>
                  </w14:solidFill>
                </w14:textFill>
              </w:rPr>
            </w:pPr>
            <w:r>
              <w:rPr>
                <w:rFonts w:hint="eastAsia" w:ascii="仿宋" w:hAnsi="仿宋" w:eastAsia="仿宋" w:cs="仿宋"/>
                <w:color w:val="000000" w:themeColor="text1"/>
                <w:kern w:val="2"/>
                <w:sz w:val="22"/>
                <w:szCs w:val="22"/>
                <w:highlight w:val="none"/>
                <w:lang w:val="zh-CN"/>
                <w14:textFill>
                  <w14:solidFill>
                    <w14:schemeClr w14:val="tx1"/>
                  </w14:solidFill>
                </w14:textFill>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18" w:type="dxa"/>
            <w:vAlign w:val="center"/>
          </w:tcPr>
          <w:p>
            <w:pPr>
              <w:shd w:val="clear"/>
              <w:snapToGrid w:val="0"/>
              <w:jc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27</w:t>
            </w:r>
          </w:p>
        </w:tc>
        <w:tc>
          <w:tcPr>
            <w:tcW w:w="2017" w:type="dxa"/>
            <w:vAlign w:val="center"/>
          </w:tcPr>
          <w:p>
            <w:pPr>
              <w:pStyle w:val="151"/>
              <w:shd w:val="clear"/>
              <w:jc w:val="center"/>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投标人信用信息</w:t>
            </w:r>
          </w:p>
          <w:p>
            <w:pPr>
              <w:pStyle w:val="151"/>
              <w:shd w:val="clear"/>
              <w:jc w:val="center"/>
              <w:rPr>
                <w:rFonts w:hint="eastAsia" w:ascii="仿宋" w:hAnsi="仿宋" w:eastAsia="仿宋" w:cs="仿宋"/>
                <w:color w:val="000000" w:themeColor="text1"/>
                <w:kern w:val="2"/>
                <w:sz w:val="22"/>
                <w:szCs w:val="22"/>
                <w:highlight w:val="none"/>
                <w:lang w:val="zh-CN"/>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查询</w:t>
            </w:r>
          </w:p>
        </w:tc>
        <w:tc>
          <w:tcPr>
            <w:tcW w:w="7464" w:type="dxa"/>
            <w:vAlign w:val="center"/>
          </w:tcPr>
          <w:p>
            <w:pPr>
              <w:shd w:val="clear"/>
              <w:spacing w:line="340" w:lineRule="exact"/>
              <w:ind w:right="105" w:rightChars="50" w:firstLine="440" w:firstLineChars="200"/>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信用中国”网站（www.creditchina.gov.cn）和“中国政府采购网”（ccgp.gov.cn）为投标人信用信息查询渠道，如果投标人被查实在投标截止时间列入失信被执行人、重大税收违法失信主体、政府采购严重违法失信行为记录名单，其响应为无效。</w:t>
            </w:r>
          </w:p>
          <w:p>
            <w:pPr>
              <w:shd w:val="clear"/>
              <w:spacing w:line="340" w:lineRule="exact"/>
              <w:ind w:right="105" w:rightChars="50" w:firstLine="440" w:firstLineChars="200"/>
              <w:rPr>
                <w:rFonts w:hint="eastAsia" w:ascii="仿宋" w:hAnsi="仿宋" w:eastAsia="仿宋" w:cs="仿宋"/>
                <w:color w:val="000000" w:themeColor="text1"/>
                <w:kern w:val="2"/>
                <w:sz w:val="22"/>
                <w:szCs w:val="22"/>
                <w:highlight w:val="none"/>
                <w:lang w:val="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注：采购代理机构将在投标文件递交截止时间前3日内在通过【信用中国（www.creditchina.gov.cn）】和【中国政府采购网（www.ccgp.gov.cn）】网站对投标人的信用情况进行查询，并将网页截图附在评审资料中。（如相关失信记录已失效，投标人需提供相关证明资料，若没有则此项不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718" w:type="dxa"/>
            <w:vAlign w:val="center"/>
          </w:tcPr>
          <w:p>
            <w:pPr>
              <w:shd w:val="clear"/>
              <w:snapToGrid w:val="0"/>
              <w:jc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28</w:t>
            </w:r>
          </w:p>
        </w:tc>
        <w:tc>
          <w:tcPr>
            <w:tcW w:w="2017" w:type="dxa"/>
            <w:vAlign w:val="center"/>
          </w:tcPr>
          <w:p>
            <w:pPr>
              <w:pStyle w:val="151"/>
              <w:shd w:val="clear"/>
              <w:jc w:val="center"/>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资格审查时是否</w:t>
            </w:r>
          </w:p>
          <w:p>
            <w:pPr>
              <w:pStyle w:val="151"/>
              <w:shd w:val="clear"/>
              <w:jc w:val="center"/>
              <w:rPr>
                <w:rFonts w:hint="eastAsia" w:ascii="仿宋" w:hAnsi="仿宋" w:eastAsia="仿宋" w:cs="仿宋"/>
                <w:color w:val="000000" w:themeColor="text1"/>
                <w:kern w:val="2"/>
                <w:sz w:val="22"/>
                <w:szCs w:val="22"/>
                <w:highlight w:val="none"/>
                <w:lang w:val="zh-CN"/>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核验证件</w:t>
            </w:r>
          </w:p>
        </w:tc>
        <w:tc>
          <w:tcPr>
            <w:tcW w:w="7464" w:type="dxa"/>
            <w:vAlign w:val="center"/>
          </w:tcPr>
          <w:p>
            <w:pPr>
              <w:numPr>
                <w:ilvl w:val="0"/>
                <w:numId w:val="0"/>
              </w:numPr>
              <w:shd w:val="clear"/>
              <w:spacing w:line="340" w:lineRule="exact"/>
              <w:ind w:right="105" w:rightChars="50"/>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eastAsia="zh-CN"/>
                <w14:textFill>
                  <w14:solidFill>
                    <w14:schemeClr w14:val="tx1"/>
                  </w14:solidFill>
                </w14:textFill>
              </w:rPr>
              <w:t>☑</w:t>
            </w:r>
            <w:r>
              <w:rPr>
                <w:rFonts w:hint="eastAsia" w:ascii="仿宋" w:hAnsi="仿宋" w:eastAsia="仿宋" w:cs="仿宋"/>
                <w:color w:val="000000" w:themeColor="text1"/>
                <w:sz w:val="22"/>
                <w:szCs w:val="22"/>
                <w:highlight w:val="none"/>
                <w14:textFill>
                  <w14:solidFill>
                    <w14:schemeClr w14:val="tx1"/>
                  </w14:solidFill>
                </w14:textFill>
              </w:rPr>
              <w:t>需要，核验要求：</w:t>
            </w:r>
            <w:r>
              <w:rPr>
                <w:rFonts w:hint="eastAsia" w:ascii="仿宋" w:hAnsi="仿宋" w:eastAsia="仿宋" w:cs="仿宋"/>
                <w:color w:val="000000" w:themeColor="text1"/>
                <w:sz w:val="22"/>
                <w:szCs w:val="22"/>
                <w:highlight w:val="none"/>
                <w:lang w:val="en-US" w:eastAsia="zh-CN"/>
                <w14:textFill>
                  <w14:solidFill>
                    <w14:schemeClr w14:val="tx1"/>
                  </w14:solidFill>
                </w14:textFill>
              </w:rPr>
              <w:t>投标人法定代表人或被授权人的有效身份证件原件</w:t>
            </w:r>
          </w:p>
          <w:p>
            <w:pPr>
              <w:pStyle w:val="151"/>
              <w:shd w:val="clear"/>
              <w:spacing w:line="320" w:lineRule="exact"/>
              <w:ind w:right="105" w:rightChars="50"/>
              <w:rPr>
                <w:rFonts w:hint="eastAsia" w:ascii="仿宋" w:hAnsi="仿宋" w:eastAsia="仿宋" w:cs="仿宋"/>
                <w:color w:val="000000" w:themeColor="text1"/>
                <w:kern w:val="2"/>
                <w:sz w:val="22"/>
                <w:szCs w:val="22"/>
                <w:highlight w:val="none"/>
                <w:lang w:val="zh-CN"/>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w:t>
            </w:r>
            <w:r>
              <w:rPr>
                <w:rFonts w:hint="eastAsia" w:ascii="仿宋" w:hAnsi="仿宋" w:eastAsia="仿宋" w:cs="仿宋"/>
                <w:color w:val="000000" w:themeColor="text1"/>
                <w:kern w:val="2"/>
                <w:sz w:val="22"/>
                <w:szCs w:val="22"/>
                <w:highlight w:val="none"/>
                <w14:textFill>
                  <w14:solidFill>
                    <w14:schemeClr w14:val="tx1"/>
                  </w14:solidFill>
                </w14:textFill>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4" w:hRule="atLeast"/>
        </w:trPr>
        <w:tc>
          <w:tcPr>
            <w:tcW w:w="718" w:type="dxa"/>
            <w:vAlign w:val="center"/>
          </w:tcPr>
          <w:p>
            <w:pPr>
              <w:shd w:val="clear"/>
              <w:snapToGrid w:val="0"/>
              <w:jc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29</w:t>
            </w:r>
          </w:p>
        </w:tc>
        <w:tc>
          <w:tcPr>
            <w:tcW w:w="2017" w:type="dxa"/>
            <w:vAlign w:val="center"/>
          </w:tcPr>
          <w:p>
            <w:pPr>
              <w:shd w:val="clear"/>
              <w:snapToGrid w:val="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采购代理服务费</w:t>
            </w:r>
          </w:p>
        </w:tc>
        <w:tc>
          <w:tcPr>
            <w:tcW w:w="7464" w:type="dxa"/>
            <w:vAlign w:val="center"/>
          </w:tcPr>
          <w:p>
            <w:pPr>
              <w:keepNext w:val="0"/>
              <w:keepLines w:val="0"/>
              <w:pageBreakBefore w:val="0"/>
              <w:widowControl w:val="0"/>
              <w:shd w:val="clear"/>
              <w:kinsoku/>
              <w:wordWrap/>
              <w:overflowPunct/>
              <w:topLinePunct w:val="0"/>
              <w:autoSpaceDE/>
              <w:autoSpaceDN/>
              <w:bidi w:val="0"/>
              <w:adjustRightInd/>
              <w:snapToGrid w:val="0"/>
              <w:spacing w:line="312" w:lineRule="auto"/>
              <w:textAlignment w:val="auto"/>
              <w:rPr>
                <w:rFonts w:hint="eastAsia" w:ascii="仿宋" w:hAnsi="仿宋" w:eastAsia="仿宋" w:cs="仿宋"/>
                <w:color w:val="000000" w:themeColor="text1"/>
                <w:kern w:val="2"/>
                <w:sz w:val="22"/>
                <w:szCs w:val="22"/>
                <w:highlight w:val="none"/>
                <w:lang w:val="zh-CN" w:eastAsia="zh-CN" w:bidi="ar-SA"/>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bidi="ar-SA"/>
                <w14:textFill>
                  <w14:solidFill>
                    <w14:schemeClr w14:val="tx1"/>
                  </w14:solidFill>
                </w14:textFill>
              </w:rPr>
              <w:t>1</w:t>
            </w:r>
            <w:r>
              <w:rPr>
                <w:rFonts w:hint="eastAsia" w:ascii="仿宋" w:hAnsi="仿宋" w:eastAsia="仿宋" w:cs="仿宋"/>
                <w:color w:val="000000" w:themeColor="text1"/>
                <w:kern w:val="2"/>
                <w:sz w:val="22"/>
                <w:szCs w:val="22"/>
                <w:highlight w:val="none"/>
                <w:lang w:val="zh-CN" w:eastAsia="zh-CN" w:bidi="ar-SA"/>
                <w14:textFill>
                  <w14:solidFill>
                    <w14:schemeClr w14:val="tx1"/>
                  </w14:solidFill>
                </w14:textFill>
              </w:rPr>
              <w:t>、本项目由</w:t>
            </w:r>
            <w:r>
              <w:rPr>
                <w:rFonts w:hint="eastAsia" w:ascii="仿宋" w:hAnsi="仿宋" w:eastAsia="仿宋" w:cs="仿宋"/>
                <w:color w:val="auto"/>
                <w:kern w:val="2"/>
                <w:sz w:val="22"/>
                <w:szCs w:val="22"/>
                <w:highlight w:val="none"/>
                <w:lang w:val="zh-CN" w:eastAsia="zh-CN" w:bidi="ar-SA"/>
              </w:rPr>
              <w:t>中标人</w:t>
            </w:r>
            <w:r>
              <w:rPr>
                <w:rFonts w:hint="eastAsia" w:ascii="仿宋" w:hAnsi="仿宋" w:eastAsia="仿宋" w:cs="仿宋"/>
                <w:color w:val="000000" w:themeColor="text1"/>
                <w:kern w:val="2"/>
                <w:sz w:val="22"/>
                <w:szCs w:val="22"/>
                <w:highlight w:val="none"/>
                <w:lang w:val="zh-CN" w:eastAsia="zh-CN" w:bidi="ar-SA"/>
                <w14:textFill>
                  <w14:solidFill>
                    <w14:schemeClr w14:val="tx1"/>
                  </w14:solidFill>
                </w14:textFill>
              </w:rPr>
              <w:t>向采购代理机构交纳招标代理服务费，招标代理服务费的收取依据原国家计委《招标代理服务收费管理暂行办法》（计价格[2002]1980号）、国家发展和改革委员会《国家发展改革委办公厅关于招标代理服务收费有关问题的通知》（发改办价格[2003]857号）和《国家发展改革委关于降低部分建设项目收费标准规范收费行为等有关问题的通知》（发改价格[2011]534号）文件的相关</w:t>
            </w:r>
            <w:bookmarkStart w:id="609" w:name="_GoBack"/>
            <w:bookmarkEnd w:id="609"/>
            <w:r>
              <w:rPr>
                <w:rFonts w:hint="eastAsia" w:ascii="仿宋" w:hAnsi="仿宋" w:eastAsia="仿宋" w:cs="仿宋"/>
                <w:color w:val="000000" w:themeColor="text1"/>
                <w:kern w:val="2"/>
                <w:sz w:val="22"/>
                <w:szCs w:val="22"/>
                <w:highlight w:val="none"/>
                <w:lang w:val="zh-CN" w:eastAsia="zh-CN" w:bidi="ar-SA"/>
                <w14:textFill>
                  <w14:solidFill>
                    <w14:schemeClr w14:val="tx1"/>
                  </w14:solidFill>
                </w14:textFill>
              </w:rPr>
              <w:t>规定收取，代理服务费具体金额后续见本项目采购结果公告。相关服务费投标人可考虑在投标总报价中，采购人不再另行支付。</w:t>
            </w:r>
          </w:p>
          <w:p>
            <w:pPr>
              <w:keepNext w:val="0"/>
              <w:keepLines w:val="0"/>
              <w:pageBreakBefore w:val="0"/>
              <w:widowControl w:val="0"/>
              <w:shd w:val="clear"/>
              <w:kinsoku/>
              <w:wordWrap/>
              <w:overflowPunct/>
              <w:topLinePunct w:val="0"/>
              <w:autoSpaceDE/>
              <w:autoSpaceDN/>
              <w:bidi w:val="0"/>
              <w:adjustRightInd/>
              <w:snapToGrid w:val="0"/>
              <w:spacing w:line="312" w:lineRule="auto"/>
              <w:textAlignment w:val="auto"/>
              <w:rPr>
                <w:rFonts w:hint="eastAsia" w:ascii="仿宋" w:hAnsi="仿宋" w:eastAsia="仿宋" w:cs="仿宋"/>
                <w:color w:val="000000" w:themeColor="text1"/>
                <w:kern w:val="2"/>
                <w:sz w:val="22"/>
                <w:szCs w:val="22"/>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2"/>
                <w:szCs w:val="22"/>
                <w:highlight w:val="none"/>
                <w:lang w:val="zh-CN" w:eastAsia="zh-CN" w:bidi="ar-SA"/>
                <w14:textFill>
                  <w14:solidFill>
                    <w14:schemeClr w14:val="tx1"/>
                  </w14:solidFill>
                </w14:textFill>
              </w:rPr>
              <w:t>2、招标代理服务费的交纳方式：在领取《中标通知书》时向采购代理机构一次性全额交纳招标代理服务费。</w:t>
            </w:r>
          </w:p>
          <w:p>
            <w:pPr>
              <w:keepNext w:val="0"/>
              <w:keepLines w:val="0"/>
              <w:pageBreakBefore w:val="0"/>
              <w:widowControl w:val="0"/>
              <w:shd w:val="clear"/>
              <w:kinsoku/>
              <w:wordWrap/>
              <w:overflowPunct/>
              <w:topLinePunct w:val="0"/>
              <w:autoSpaceDE/>
              <w:autoSpaceDN/>
              <w:bidi w:val="0"/>
              <w:adjustRightInd/>
              <w:snapToGrid w:val="0"/>
              <w:spacing w:line="312" w:lineRule="auto"/>
              <w:textAlignment w:val="auto"/>
              <w:rPr>
                <w:rFonts w:hint="eastAsia" w:ascii="仿宋" w:hAnsi="仿宋" w:eastAsia="仿宋" w:cs="仿宋"/>
                <w:color w:val="000000" w:themeColor="text1"/>
                <w:kern w:val="2"/>
                <w:sz w:val="22"/>
                <w:szCs w:val="22"/>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2"/>
                <w:szCs w:val="22"/>
                <w:highlight w:val="none"/>
                <w:lang w:val="zh-CN" w:eastAsia="zh-CN" w:bidi="ar-SA"/>
                <w14:textFill>
                  <w14:solidFill>
                    <w14:schemeClr w14:val="tx1"/>
                  </w14:solidFill>
                </w14:textFill>
              </w:rPr>
              <w:t>3、招标代理服务费以转账形式缴纳至以下账户：</w:t>
            </w:r>
          </w:p>
          <w:p>
            <w:pPr>
              <w:keepNext w:val="0"/>
              <w:keepLines w:val="0"/>
              <w:pageBreakBefore w:val="0"/>
              <w:widowControl w:val="0"/>
              <w:shd w:val="clear"/>
              <w:kinsoku/>
              <w:wordWrap/>
              <w:overflowPunct/>
              <w:topLinePunct w:val="0"/>
              <w:autoSpaceDE/>
              <w:autoSpaceDN/>
              <w:bidi w:val="0"/>
              <w:adjustRightInd/>
              <w:snapToGrid w:val="0"/>
              <w:spacing w:line="312" w:lineRule="auto"/>
              <w:textAlignment w:val="auto"/>
              <w:rPr>
                <w:rFonts w:hint="eastAsia" w:ascii="仿宋" w:hAnsi="仿宋" w:eastAsia="仿宋" w:cs="仿宋"/>
                <w:color w:val="000000" w:themeColor="text1"/>
                <w:kern w:val="2"/>
                <w:sz w:val="22"/>
                <w:szCs w:val="22"/>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2"/>
                <w:szCs w:val="22"/>
                <w:highlight w:val="none"/>
                <w:lang w:val="zh-CN" w:eastAsia="zh-CN" w:bidi="ar-SA"/>
                <w14:textFill>
                  <w14:solidFill>
                    <w14:schemeClr w14:val="tx1"/>
                  </w14:solidFill>
                </w14:textFill>
              </w:rPr>
              <w:t>交纳账户名称：陕西汉正项目管理有限公司</w:t>
            </w:r>
          </w:p>
          <w:p>
            <w:pPr>
              <w:keepNext w:val="0"/>
              <w:keepLines w:val="0"/>
              <w:pageBreakBefore w:val="0"/>
              <w:widowControl w:val="0"/>
              <w:shd w:val="clear"/>
              <w:kinsoku/>
              <w:wordWrap/>
              <w:overflowPunct/>
              <w:topLinePunct w:val="0"/>
              <w:autoSpaceDE/>
              <w:autoSpaceDN/>
              <w:bidi w:val="0"/>
              <w:adjustRightInd/>
              <w:snapToGrid w:val="0"/>
              <w:spacing w:line="312" w:lineRule="auto"/>
              <w:textAlignment w:val="auto"/>
              <w:rPr>
                <w:rFonts w:hint="eastAsia" w:ascii="仿宋" w:hAnsi="仿宋" w:eastAsia="仿宋" w:cs="仿宋"/>
                <w:color w:val="000000" w:themeColor="text1"/>
                <w:kern w:val="2"/>
                <w:sz w:val="22"/>
                <w:szCs w:val="22"/>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2"/>
                <w:szCs w:val="22"/>
                <w:highlight w:val="none"/>
                <w:lang w:val="zh-CN" w:eastAsia="zh-CN" w:bidi="ar-SA"/>
                <w14:textFill>
                  <w14:solidFill>
                    <w14:schemeClr w14:val="tx1"/>
                  </w14:solidFill>
                </w14:textFill>
              </w:rPr>
              <w:t>开户行：中国建设银行股份有限公司西安科技二路支行</w:t>
            </w:r>
          </w:p>
          <w:p>
            <w:pPr>
              <w:keepNext w:val="0"/>
              <w:keepLines w:val="0"/>
              <w:pageBreakBefore w:val="0"/>
              <w:widowControl w:val="0"/>
              <w:shd w:val="clear"/>
              <w:kinsoku/>
              <w:wordWrap/>
              <w:overflowPunct/>
              <w:topLinePunct w:val="0"/>
              <w:autoSpaceDE/>
              <w:autoSpaceDN/>
              <w:bidi w:val="0"/>
              <w:adjustRightInd/>
              <w:snapToGrid w:val="0"/>
              <w:spacing w:line="312" w:lineRule="auto"/>
              <w:textAlignment w:val="auto"/>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kern w:val="2"/>
                <w:sz w:val="22"/>
                <w:szCs w:val="22"/>
                <w:highlight w:val="none"/>
                <w:lang w:val="zh-CN" w:eastAsia="zh-CN" w:bidi="ar-SA"/>
                <w14:textFill>
                  <w14:solidFill>
                    <w14:schemeClr w14:val="tx1"/>
                  </w14:solidFill>
                </w14:textFill>
              </w:rPr>
              <w:t>账号：6105 0110 7710 0000 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8" w:type="dxa"/>
            <w:tcBorders>
              <w:top w:val="single" w:color="auto" w:sz="4" w:space="0"/>
              <w:left w:val="single" w:color="auto" w:sz="4" w:space="0"/>
              <w:bottom w:val="single" w:color="auto" w:sz="4" w:space="0"/>
            </w:tcBorders>
            <w:vAlign w:val="center"/>
          </w:tcPr>
          <w:p>
            <w:pPr>
              <w:shd w:val="clear"/>
              <w:snapToGrid w:val="0"/>
              <w:jc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30</w:t>
            </w:r>
          </w:p>
        </w:tc>
        <w:tc>
          <w:tcPr>
            <w:tcW w:w="2017" w:type="dxa"/>
            <w:tcBorders>
              <w:top w:val="single" w:color="auto" w:sz="4" w:space="0"/>
              <w:bottom w:val="single" w:color="auto" w:sz="4" w:space="0"/>
            </w:tcBorders>
            <w:vAlign w:val="center"/>
          </w:tcPr>
          <w:p>
            <w:pPr>
              <w:pStyle w:val="151"/>
              <w:shd w:val="clear"/>
              <w:jc w:val="center"/>
              <w:rPr>
                <w:rFonts w:hint="eastAsia" w:ascii="仿宋" w:hAnsi="仿宋" w:eastAsia="仿宋" w:cs="仿宋"/>
                <w:color w:val="auto"/>
                <w:kern w:val="2"/>
                <w:sz w:val="22"/>
                <w:szCs w:val="22"/>
                <w:highlight w:val="none"/>
                <w:lang w:val="zh-CN"/>
              </w:rPr>
            </w:pPr>
            <w:r>
              <w:rPr>
                <w:rFonts w:hint="eastAsia" w:ascii="仿宋" w:hAnsi="仿宋" w:eastAsia="仿宋" w:cs="仿宋"/>
                <w:color w:val="auto"/>
                <w:kern w:val="2"/>
                <w:sz w:val="22"/>
                <w:szCs w:val="22"/>
                <w:highlight w:val="none"/>
                <w:lang w:val="en-US" w:eastAsia="zh-CN"/>
              </w:rPr>
              <w:t>评标委员会成员</w:t>
            </w:r>
          </w:p>
        </w:tc>
        <w:tc>
          <w:tcPr>
            <w:tcW w:w="7464" w:type="dxa"/>
            <w:tcBorders>
              <w:top w:val="single" w:color="auto" w:sz="4" w:space="0"/>
              <w:bottom w:val="single" w:color="auto" w:sz="4" w:space="0"/>
              <w:right w:val="single" w:color="auto" w:sz="4" w:space="0"/>
            </w:tcBorders>
            <w:shd w:val="clear" w:color="auto" w:fill="auto"/>
            <w:vAlign w:val="center"/>
          </w:tcPr>
          <w:p>
            <w:pPr>
              <w:shd w:val="clear"/>
              <w:snapToGrid w:val="0"/>
              <w:jc w:val="both"/>
              <w:rPr>
                <w:rFonts w:hint="default"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评标委员会成员5人，其中采购人代表1人及陕西省政府采购专家库4人。</w:t>
            </w:r>
          </w:p>
        </w:tc>
      </w:tr>
    </w:tbl>
    <w:p>
      <w:pPr>
        <w:pStyle w:val="73"/>
        <w:shd w:val="clear"/>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b/>
          <w:bCs/>
          <w:snapToGrid/>
          <w:color w:val="000000" w:themeColor="text1"/>
          <w:spacing w:val="0"/>
          <w:sz w:val="22"/>
          <w:szCs w:val="24"/>
          <w:highlight w:val="none"/>
          <w14:textFill>
            <w14:solidFill>
              <w14:schemeClr w14:val="tx1"/>
            </w14:solidFill>
          </w14:textFill>
        </w:rPr>
        <w:t>注：投标人须知前附表与招标文件正文不一致的以投标人须知前附表为准。</w:t>
      </w:r>
      <w:bookmarkEnd w:id="42"/>
      <w:bookmarkEnd w:id="43"/>
      <w:bookmarkStart w:id="44" w:name="_Toc24682"/>
      <w:bookmarkStart w:id="45" w:name="_Toc24712"/>
      <w:bookmarkStart w:id="46" w:name="_Toc13154"/>
      <w:bookmarkStart w:id="47" w:name="_Toc26974"/>
      <w:bookmarkStart w:id="48" w:name="_Toc2796"/>
      <w:bookmarkStart w:id="49" w:name="_Toc7365"/>
      <w:bookmarkStart w:id="50" w:name="_Toc27190"/>
      <w:bookmarkStart w:id="51" w:name="_Toc32725"/>
      <w:bookmarkStart w:id="52" w:name="_Toc4337"/>
      <w:bookmarkStart w:id="53" w:name="_Toc25053"/>
      <w:bookmarkStart w:id="54" w:name="_Toc23249"/>
      <w:bookmarkStart w:id="55" w:name="_Toc3248"/>
      <w:bookmarkStart w:id="56" w:name="_Toc30960"/>
      <w:bookmarkStart w:id="57" w:name="_Toc27632"/>
      <w:bookmarkStart w:id="58" w:name="_Toc25941_WPSOffice_Level1"/>
      <w:bookmarkStart w:id="59" w:name="_Toc531189843"/>
      <w:bookmarkStart w:id="60" w:name="_Toc175973404"/>
    </w:p>
    <w:p>
      <w:pPr>
        <w:pStyle w:val="3"/>
        <w:shd w:val="clear"/>
        <w:jc w:val="center"/>
        <w:rPr>
          <w:rFonts w:hint="eastAsia" w:ascii="仿宋" w:hAnsi="仿宋" w:eastAsia="仿宋" w:cs="仿宋"/>
          <w:color w:val="000000" w:themeColor="text1"/>
          <w:sz w:val="36"/>
          <w:szCs w:val="36"/>
          <w:highlight w:val="none"/>
          <w14:textFill>
            <w14:solidFill>
              <w14:schemeClr w14:val="tx1"/>
            </w14:solidFill>
          </w14:textFill>
        </w:rPr>
      </w:pPr>
    </w:p>
    <w:p>
      <w:pPr>
        <w:pStyle w:val="3"/>
        <w:shd w:val="clear"/>
        <w:jc w:val="center"/>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投标须知正文</w:t>
      </w:r>
      <w:bookmarkEnd w:id="44"/>
    </w:p>
    <w:p>
      <w:pPr>
        <w:shd w:val="clear"/>
        <w:tabs>
          <w:tab w:val="left" w:pos="7665"/>
        </w:tabs>
        <w:spacing w:beforeLines="50" w:afterLines="50" w:line="360" w:lineRule="auto"/>
        <w:ind w:firstLine="1"/>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61" w:name="_Toc32544"/>
      <w:bookmarkStart w:id="62" w:name="_Toc201"/>
      <w:bookmarkStart w:id="63" w:name="_Toc18021"/>
      <w:bookmarkStart w:id="64" w:name="_Toc24753"/>
      <w:bookmarkStart w:id="65" w:name="_Toc175973400"/>
      <w:bookmarkStart w:id="66" w:name="_Toc531189839"/>
      <w:r>
        <w:rPr>
          <w:rFonts w:hint="eastAsia" w:ascii="仿宋" w:hAnsi="仿宋" w:eastAsia="仿宋" w:cs="仿宋"/>
          <w:b/>
          <w:color w:val="000000" w:themeColor="text1"/>
          <w:sz w:val="24"/>
          <w:szCs w:val="24"/>
          <w:highlight w:val="none"/>
          <w14:textFill>
            <w14:solidFill>
              <w14:schemeClr w14:val="tx1"/>
            </w14:solidFill>
          </w14:textFill>
        </w:rPr>
        <w:t>一、名词解释</w:t>
      </w:r>
      <w:bookmarkEnd w:id="61"/>
      <w:bookmarkEnd w:id="62"/>
    </w:p>
    <w:p>
      <w:pPr>
        <w:shd w:val="clear"/>
        <w:adjustRightInd w:val="0"/>
        <w:snapToGrid w:val="0"/>
        <w:spacing w:beforeLines="50" w:line="360" w:lineRule="auto"/>
        <w:ind w:firstLine="420" w:firstLineChars="20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1.1.</w:t>
      </w:r>
      <w:r>
        <w:rPr>
          <w:rFonts w:hint="eastAsia" w:ascii="仿宋" w:hAnsi="仿宋" w:eastAsia="仿宋" w:cs="仿宋"/>
          <w:b/>
          <w:bCs/>
          <w:color w:val="000000" w:themeColor="text1"/>
          <w:kern w:val="0"/>
          <w:szCs w:val="21"/>
          <w:highlight w:val="none"/>
          <w14:textFill>
            <w14:solidFill>
              <w14:schemeClr w14:val="tx1"/>
            </w14:solidFill>
          </w14:textFill>
        </w:rPr>
        <w:t>采购人</w:t>
      </w:r>
      <w:r>
        <w:rPr>
          <w:rFonts w:hint="eastAsia" w:ascii="仿宋" w:hAnsi="仿宋" w:eastAsia="仿宋" w:cs="仿宋"/>
          <w:color w:val="000000" w:themeColor="text1"/>
          <w:kern w:val="0"/>
          <w:szCs w:val="21"/>
          <w:highlight w:val="none"/>
          <w14:textFill>
            <w14:solidFill>
              <w14:schemeClr w14:val="tx1"/>
            </w14:solidFill>
          </w14:textFill>
        </w:rPr>
        <w:t>系指依法进行政府采购的国家机关、事业单位、团体组织。本次采购的采购人名称、地址、电话、联系人见投标人须知前附表。</w:t>
      </w:r>
    </w:p>
    <w:p>
      <w:pPr>
        <w:shd w:val="clear"/>
        <w:adjustRightInd w:val="0"/>
        <w:snapToGrid w:val="0"/>
        <w:spacing w:line="360" w:lineRule="auto"/>
        <w:ind w:firstLine="420" w:firstLineChars="20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1.2.</w:t>
      </w:r>
      <w:r>
        <w:rPr>
          <w:rFonts w:hint="eastAsia" w:ascii="仿宋" w:hAnsi="仿宋" w:eastAsia="仿宋" w:cs="仿宋"/>
          <w:b/>
          <w:bCs/>
          <w:color w:val="000000" w:themeColor="text1"/>
          <w:kern w:val="0"/>
          <w:szCs w:val="21"/>
          <w:highlight w:val="none"/>
          <w14:textFill>
            <w14:solidFill>
              <w14:schemeClr w14:val="tx1"/>
            </w14:solidFill>
          </w14:textFill>
        </w:rPr>
        <w:t>监督机构</w:t>
      </w:r>
      <w:r>
        <w:rPr>
          <w:rFonts w:hint="eastAsia" w:ascii="仿宋" w:hAnsi="仿宋" w:eastAsia="仿宋" w:cs="仿宋"/>
          <w:color w:val="000000" w:themeColor="text1"/>
          <w:kern w:val="0"/>
          <w:szCs w:val="21"/>
          <w:highlight w:val="none"/>
          <w14:textFill>
            <w14:solidFill>
              <w14:schemeClr w14:val="tx1"/>
            </w14:solidFill>
          </w14:textFill>
        </w:rPr>
        <w:t>系指政府采购行政监督管理部门。本次采购的监督机构</w:t>
      </w:r>
      <w:r>
        <w:rPr>
          <w:rFonts w:hint="eastAsia" w:ascii="仿宋" w:hAnsi="仿宋" w:eastAsia="仿宋" w:cs="仿宋"/>
          <w:color w:val="000000" w:themeColor="text1"/>
          <w:kern w:val="0"/>
          <w:szCs w:val="21"/>
          <w:highlight w:val="none"/>
          <w:lang w:val="en-US" w:eastAsia="zh-CN"/>
          <w14:textFill>
            <w14:solidFill>
              <w14:schemeClr w14:val="tx1"/>
            </w14:solidFill>
          </w14:textFill>
        </w:rPr>
        <w:t>为</w:t>
      </w:r>
      <w:r>
        <w:rPr>
          <w:rFonts w:hint="eastAsia" w:ascii="仿宋" w:hAnsi="仿宋" w:eastAsia="仿宋" w:cs="仿宋"/>
          <w:color w:val="000000" w:themeColor="text1"/>
          <w:kern w:val="0"/>
          <w:szCs w:val="21"/>
          <w:highlight w:val="none"/>
          <w14:textFill>
            <w14:solidFill>
              <w14:schemeClr w14:val="tx1"/>
            </w14:solidFill>
          </w14:textFill>
        </w:rPr>
        <w:t>同级人民政府财政部门及有关部门。</w:t>
      </w:r>
    </w:p>
    <w:p>
      <w:pPr>
        <w:shd w:val="clear"/>
        <w:adjustRightInd w:val="0"/>
        <w:snapToGrid w:val="0"/>
        <w:spacing w:line="360" w:lineRule="auto"/>
        <w:ind w:firstLine="420" w:firstLineChars="20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1.3.</w:t>
      </w:r>
      <w:r>
        <w:rPr>
          <w:rFonts w:hint="eastAsia" w:ascii="仿宋" w:hAnsi="仿宋" w:eastAsia="仿宋" w:cs="仿宋"/>
          <w:b/>
          <w:bCs/>
          <w:color w:val="000000" w:themeColor="text1"/>
          <w:kern w:val="0"/>
          <w:szCs w:val="21"/>
          <w:highlight w:val="none"/>
          <w14:textFill>
            <w14:solidFill>
              <w14:schemeClr w14:val="tx1"/>
            </w14:solidFill>
          </w14:textFill>
        </w:rPr>
        <w:t>采购代理机构</w:t>
      </w:r>
      <w:r>
        <w:rPr>
          <w:rFonts w:hint="eastAsia" w:ascii="仿宋" w:hAnsi="仿宋" w:eastAsia="仿宋" w:cs="仿宋"/>
          <w:color w:val="000000" w:themeColor="text1"/>
          <w:kern w:val="0"/>
          <w:szCs w:val="21"/>
          <w:highlight w:val="none"/>
          <w14:textFill>
            <w14:solidFill>
              <w14:schemeClr w14:val="tx1"/>
            </w14:solidFill>
          </w14:textFill>
        </w:rPr>
        <w:t>系指接受采购人委托，代理采购项目的依法经财政部门认定资格的采购代理机构。本次采购的采购代理机构名称、地址、电话、联系人见投标人须知前附表。</w:t>
      </w:r>
    </w:p>
    <w:p>
      <w:pPr>
        <w:shd w:val="clear"/>
        <w:tabs>
          <w:tab w:val="left" w:pos="7665"/>
        </w:tabs>
        <w:spacing w:line="360" w:lineRule="auto"/>
        <w:ind w:firstLine="420" w:firstLineChars="20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xml:space="preserve">1.4. </w:t>
      </w:r>
      <w:r>
        <w:rPr>
          <w:rFonts w:hint="eastAsia" w:ascii="仿宋" w:hAnsi="仿宋" w:eastAsia="仿宋" w:cs="仿宋"/>
          <w:b/>
          <w:bCs/>
          <w:color w:val="000000" w:themeColor="text1"/>
          <w:kern w:val="0"/>
          <w:szCs w:val="21"/>
          <w:highlight w:val="none"/>
          <w14:textFill>
            <w14:solidFill>
              <w14:schemeClr w14:val="tx1"/>
            </w14:solidFill>
          </w14:textFill>
        </w:rPr>
        <w:t>投标人</w:t>
      </w:r>
      <w:r>
        <w:rPr>
          <w:rFonts w:hint="eastAsia" w:ascii="仿宋" w:hAnsi="仿宋" w:eastAsia="仿宋" w:cs="仿宋"/>
          <w:color w:val="000000" w:themeColor="text1"/>
          <w:kern w:val="0"/>
          <w:szCs w:val="21"/>
          <w:highlight w:val="none"/>
          <w14:textFill>
            <w14:solidFill>
              <w14:schemeClr w14:val="tx1"/>
            </w14:solidFill>
          </w14:textFill>
        </w:rPr>
        <w:t>是指响应招标，参加投标竞争的法人或其他组织或个人。</w:t>
      </w:r>
    </w:p>
    <w:p>
      <w:pPr>
        <w:shd w:val="clear"/>
        <w:adjustRightInd w:val="0"/>
        <w:snapToGrid w:val="0"/>
        <w:spacing w:line="360" w:lineRule="auto"/>
        <w:ind w:firstLine="420" w:firstLineChars="20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xml:space="preserve">1.5. </w:t>
      </w:r>
      <w:r>
        <w:rPr>
          <w:rFonts w:hint="eastAsia" w:ascii="仿宋" w:hAnsi="仿宋" w:eastAsia="仿宋" w:cs="仿宋"/>
          <w:b/>
          <w:bCs/>
          <w:color w:val="000000" w:themeColor="text1"/>
          <w:kern w:val="0"/>
          <w:szCs w:val="21"/>
          <w:highlight w:val="none"/>
          <w14:textFill>
            <w14:solidFill>
              <w14:schemeClr w14:val="tx1"/>
            </w14:solidFill>
          </w14:textFill>
        </w:rPr>
        <w:t>货物</w:t>
      </w:r>
      <w:r>
        <w:rPr>
          <w:rFonts w:hint="eastAsia" w:ascii="仿宋" w:hAnsi="仿宋" w:eastAsia="仿宋" w:cs="仿宋"/>
          <w:color w:val="000000" w:themeColor="text1"/>
          <w:kern w:val="0"/>
          <w:szCs w:val="21"/>
          <w:highlight w:val="none"/>
          <w14:textFill>
            <w14:solidFill>
              <w14:schemeClr w14:val="tx1"/>
            </w14:solidFill>
          </w14:textFill>
        </w:rPr>
        <w:t>是指</w:t>
      </w:r>
      <w:r>
        <w:rPr>
          <w:rFonts w:hint="eastAsia" w:ascii="仿宋" w:hAnsi="仿宋" w:eastAsia="仿宋" w:cs="仿宋"/>
          <w:color w:val="000000" w:themeColor="text1"/>
          <w:kern w:val="0"/>
          <w:szCs w:val="21"/>
          <w:highlight w:val="none"/>
          <w:lang w:val="en-US" w:eastAsia="zh-CN"/>
          <w14:textFill>
            <w14:solidFill>
              <w14:schemeClr w14:val="tx1"/>
            </w14:solidFill>
          </w14:textFill>
        </w:rPr>
        <w:t>投标人</w:t>
      </w:r>
      <w:r>
        <w:rPr>
          <w:rFonts w:hint="eastAsia" w:ascii="仿宋" w:hAnsi="仿宋" w:eastAsia="仿宋" w:cs="仿宋"/>
          <w:color w:val="000000" w:themeColor="text1"/>
          <w:kern w:val="0"/>
          <w:szCs w:val="21"/>
          <w:highlight w:val="none"/>
          <w14:textFill>
            <w14:solidFill>
              <w14:schemeClr w14:val="tx1"/>
            </w14:solidFill>
          </w14:textFill>
        </w:rPr>
        <w:t>为满足招标文件要求而提供的货物</w:t>
      </w:r>
      <w:r>
        <w:rPr>
          <w:rFonts w:hint="eastAsia" w:ascii="仿宋" w:hAnsi="仿宋" w:eastAsia="仿宋" w:cs="仿宋"/>
          <w:color w:val="000000" w:themeColor="text1"/>
          <w:kern w:val="0"/>
          <w:szCs w:val="21"/>
          <w:highlight w:val="none"/>
          <w:lang w:eastAsia="zh-CN"/>
          <w14:textFill>
            <w14:solidFill>
              <w14:schemeClr w14:val="tx1"/>
            </w14:solidFill>
          </w14:textFill>
        </w:rPr>
        <w:t>（</w:t>
      </w:r>
      <w:r>
        <w:rPr>
          <w:rFonts w:hint="eastAsia" w:ascii="仿宋" w:hAnsi="仿宋" w:eastAsia="仿宋" w:cs="仿宋"/>
          <w:color w:val="000000" w:themeColor="text1"/>
          <w:kern w:val="0"/>
          <w:szCs w:val="21"/>
          <w:highlight w:val="none"/>
          <w:lang w:val="en-US" w:eastAsia="zh-CN"/>
          <w14:textFill>
            <w14:solidFill>
              <w14:schemeClr w14:val="tx1"/>
            </w14:solidFill>
          </w14:textFill>
        </w:rPr>
        <w:t>设备</w:t>
      </w:r>
      <w:r>
        <w:rPr>
          <w:rFonts w:hint="eastAsia" w:ascii="仿宋" w:hAnsi="仿宋" w:eastAsia="仿宋" w:cs="仿宋"/>
          <w:color w:val="000000" w:themeColor="text1"/>
          <w:kern w:val="0"/>
          <w:szCs w:val="21"/>
          <w:highlight w:val="none"/>
          <w:lang w:eastAsia="zh-CN"/>
          <w14:textFill>
            <w14:solidFill>
              <w14:schemeClr w14:val="tx1"/>
            </w14:solidFill>
          </w14:textFill>
        </w:rPr>
        <w:t>）</w:t>
      </w:r>
      <w:r>
        <w:rPr>
          <w:rFonts w:hint="eastAsia" w:ascii="仿宋" w:hAnsi="仿宋" w:eastAsia="仿宋" w:cs="仿宋"/>
          <w:color w:val="000000" w:themeColor="text1"/>
          <w:kern w:val="0"/>
          <w:szCs w:val="21"/>
          <w:highlight w:val="none"/>
          <w14:textFill>
            <w14:solidFill>
              <w14:schemeClr w14:val="tx1"/>
            </w14:solidFill>
          </w14:textFill>
        </w:rPr>
        <w:t>。</w:t>
      </w:r>
    </w:p>
    <w:p>
      <w:pPr>
        <w:shd w:val="clear"/>
        <w:adjustRightInd w:val="0"/>
        <w:snapToGrid w:val="0"/>
        <w:spacing w:line="360" w:lineRule="auto"/>
        <w:ind w:firstLine="420" w:firstLineChars="20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xml:space="preserve">1.6. </w:t>
      </w:r>
      <w:r>
        <w:rPr>
          <w:rFonts w:hint="eastAsia" w:ascii="仿宋" w:hAnsi="仿宋" w:eastAsia="仿宋" w:cs="仿宋"/>
          <w:b/>
          <w:bCs/>
          <w:color w:val="000000" w:themeColor="text1"/>
          <w:kern w:val="0"/>
          <w:szCs w:val="21"/>
          <w:highlight w:val="none"/>
          <w14:textFill>
            <w14:solidFill>
              <w14:schemeClr w14:val="tx1"/>
            </w14:solidFill>
          </w14:textFill>
        </w:rPr>
        <w:t>服务</w:t>
      </w:r>
      <w:r>
        <w:rPr>
          <w:rFonts w:hint="eastAsia" w:ascii="仿宋" w:hAnsi="仿宋" w:eastAsia="仿宋" w:cs="仿宋"/>
          <w:color w:val="000000" w:themeColor="text1"/>
          <w:kern w:val="0"/>
          <w:szCs w:val="21"/>
          <w:highlight w:val="none"/>
          <w14:textFill>
            <w14:solidFill>
              <w14:schemeClr w14:val="tx1"/>
            </w14:solidFill>
          </w14:textFill>
        </w:rPr>
        <w:t>是指本招标文件中第</w:t>
      </w:r>
      <w:r>
        <w:rPr>
          <w:rFonts w:hint="eastAsia" w:ascii="仿宋" w:hAnsi="仿宋" w:eastAsia="仿宋" w:cs="仿宋"/>
          <w:color w:val="000000" w:themeColor="text1"/>
          <w:kern w:val="0"/>
          <w:szCs w:val="21"/>
          <w:highlight w:val="none"/>
          <w:lang w:val="en-US" w:eastAsia="zh-CN"/>
          <w14:textFill>
            <w14:solidFill>
              <w14:schemeClr w14:val="tx1"/>
            </w14:solidFill>
          </w14:textFill>
        </w:rPr>
        <w:t>三</w:t>
      </w:r>
      <w:r>
        <w:rPr>
          <w:rFonts w:hint="eastAsia" w:ascii="仿宋" w:hAnsi="仿宋" w:eastAsia="仿宋" w:cs="仿宋"/>
          <w:color w:val="000000" w:themeColor="text1"/>
          <w:kern w:val="0"/>
          <w:szCs w:val="21"/>
          <w:highlight w:val="none"/>
          <w14:textFill>
            <w14:solidFill>
              <w14:schemeClr w14:val="tx1"/>
            </w14:solidFill>
          </w14:textFill>
        </w:rPr>
        <w:t>章所述所有服务。</w:t>
      </w:r>
    </w:p>
    <w:p>
      <w:pPr>
        <w:shd w:val="clear"/>
        <w:adjustRightInd w:val="0"/>
        <w:snapToGrid w:val="0"/>
        <w:spacing w:line="360" w:lineRule="auto"/>
        <w:ind w:firstLine="420" w:firstLineChars="20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xml:space="preserve">1.7. </w:t>
      </w:r>
      <w:r>
        <w:rPr>
          <w:rFonts w:hint="eastAsia" w:ascii="仿宋" w:hAnsi="仿宋" w:eastAsia="仿宋" w:cs="仿宋"/>
          <w:b/>
          <w:bCs/>
          <w:color w:val="000000" w:themeColor="text1"/>
          <w:kern w:val="0"/>
          <w:szCs w:val="21"/>
          <w:highlight w:val="none"/>
          <w14:textFill>
            <w14:solidFill>
              <w14:schemeClr w14:val="tx1"/>
            </w14:solidFill>
          </w14:textFill>
        </w:rPr>
        <w:t>中小企业</w:t>
      </w:r>
      <w:r>
        <w:rPr>
          <w:rFonts w:hint="eastAsia" w:ascii="仿宋" w:hAnsi="仿宋" w:eastAsia="仿宋" w:cs="仿宋"/>
          <w:color w:val="000000" w:themeColor="text1"/>
          <w:kern w:val="0"/>
          <w:szCs w:val="21"/>
          <w:highlight w:val="none"/>
          <w14:textFill>
            <w14:solidFill>
              <w14:schemeClr w14:val="tx1"/>
            </w14:solidFill>
          </w14:textFill>
        </w:rPr>
        <w:t>是指符合《工业和信息化部、国家统计局、国家发展和改革委员会、财政部关于印发中小企业划型标准规定的通知》（工信部联企业[2011]300号）规定的对中小企业的划分标准的企业。</w:t>
      </w:r>
    </w:p>
    <w:p>
      <w:pPr>
        <w:shd w:val="clear"/>
        <w:adjustRightInd w:val="0"/>
        <w:snapToGrid w:val="0"/>
        <w:spacing w:line="360" w:lineRule="auto"/>
        <w:ind w:firstLine="420" w:firstLineChars="20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1.</w:t>
      </w:r>
      <w:r>
        <w:rPr>
          <w:rFonts w:hint="eastAsia" w:ascii="仿宋" w:hAnsi="仿宋" w:eastAsia="仿宋" w:cs="仿宋"/>
          <w:color w:val="000000" w:themeColor="text1"/>
          <w:kern w:val="0"/>
          <w:szCs w:val="21"/>
          <w:highlight w:val="none"/>
          <w:lang w:val="en-US" w:eastAsia="zh-CN"/>
          <w14:textFill>
            <w14:solidFill>
              <w14:schemeClr w14:val="tx1"/>
            </w14:solidFill>
          </w14:textFill>
        </w:rPr>
        <w:t>8</w:t>
      </w:r>
      <w:r>
        <w:rPr>
          <w:rFonts w:hint="eastAsia" w:ascii="仿宋" w:hAnsi="仿宋" w:eastAsia="仿宋" w:cs="仿宋"/>
          <w:color w:val="000000" w:themeColor="text1"/>
          <w:kern w:val="0"/>
          <w:szCs w:val="21"/>
          <w:highlight w:val="none"/>
          <w14:textFill>
            <w14:solidFill>
              <w14:schemeClr w14:val="tx1"/>
            </w14:solidFill>
          </w14:textFill>
        </w:rPr>
        <w:t>.</w:t>
      </w:r>
      <w:r>
        <w:rPr>
          <w:rFonts w:hint="eastAsia" w:ascii="仿宋" w:hAnsi="仿宋" w:eastAsia="仿宋" w:cs="仿宋"/>
          <w:b/>
          <w:bCs/>
          <w:color w:val="000000" w:themeColor="text1"/>
          <w:kern w:val="0"/>
          <w:szCs w:val="21"/>
          <w:highlight w:val="none"/>
          <w14:textFill>
            <w14:solidFill>
              <w14:schemeClr w14:val="tx1"/>
            </w14:solidFill>
          </w14:textFill>
        </w:rPr>
        <w:t xml:space="preserve"> 监狱企业</w:t>
      </w:r>
      <w:r>
        <w:rPr>
          <w:rFonts w:hint="eastAsia" w:ascii="仿宋" w:hAnsi="仿宋" w:eastAsia="仿宋" w:cs="仿宋"/>
          <w:color w:val="000000" w:themeColor="text1"/>
          <w:kern w:val="0"/>
          <w:szCs w:val="21"/>
          <w:highlight w:val="none"/>
          <w14:textFill>
            <w14:solidFill>
              <w14:schemeClr w14:val="tx1"/>
            </w14:solidFill>
          </w14:textFill>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3"/>
        <w:shd w:val="clear"/>
        <w:snapToGrid w:val="0"/>
        <w:ind w:firstLine="420" w:firstLineChars="200"/>
        <w:jc w:val="both"/>
        <w:rPr>
          <w:rFonts w:hint="eastAsia" w:ascii="仿宋" w:hAnsi="仿宋" w:eastAsia="仿宋" w:cs="仿宋"/>
          <w:b w:val="0"/>
          <w:bCs w:val="0"/>
          <w:color w:val="000000" w:themeColor="text1"/>
          <w:sz w:val="21"/>
          <w:szCs w:val="21"/>
          <w:highlight w:val="none"/>
          <w14:textFill>
            <w14:solidFill>
              <w14:schemeClr w14:val="tx1"/>
            </w14:solidFill>
          </w14:textFill>
        </w:rPr>
      </w:pPr>
      <w:bookmarkStart w:id="67" w:name="_Toc2638"/>
      <w:bookmarkStart w:id="68" w:name="_Toc28755"/>
      <w:r>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t>1.9.</w:t>
      </w:r>
      <w:r>
        <w:rPr>
          <w:rFonts w:hint="eastAsia" w:ascii="仿宋" w:hAnsi="仿宋" w:eastAsia="仿宋" w:cs="仿宋"/>
          <w:b w:val="0"/>
          <w:bCs w:val="0"/>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残疾人福利性单位</w:t>
      </w:r>
      <w:r>
        <w:rPr>
          <w:rFonts w:hint="eastAsia" w:ascii="仿宋" w:hAnsi="仿宋" w:eastAsia="仿宋" w:cs="仿宋"/>
          <w:b w:val="0"/>
          <w:bCs w:val="0"/>
          <w:color w:val="000000" w:themeColor="text1"/>
          <w:sz w:val="21"/>
          <w:szCs w:val="21"/>
          <w:highlight w:val="none"/>
          <w14:textFill>
            <w14:solidFill>
              <w14:schemeClr w14:val="tx1"/>
            </w14:solidFill>
          </w14:textFill>
        </w:rPr>
        <w:t>是指符合《财政部、民政部、中国残疾人联合会关于促进残疾人就业政府采购政策的通知》（财库〔2017〕141号）规定条件的单位。</w:t>
      </w:r>
      <w:bookmarkEnd w:id="67"/>
      <w:bookmarkEnd w:id="68"/>
    </w:p>
    <w:p>
      <w:pPr>
        <w:keepNext w:val="0"/>
        <w:keepLines w:val="0"/>
        <w:pageBreakBefore w:val="0"/>
        <w:shd w:val="clear"/>
        <w:wordWrap/>
        <w:overflowPunct/>
        <w:topLinePunct w:val="0"/>
        <w:autoSpaceDE/>
        <w:autoSpaceDN/>
        <w:bidi w:val="0"/>
        <w:adjustRightInd w:val="0"/>
        <w:snapToGrid w:val="0"/>
        <w:spacing w:line="308" w:lineRule="auto"/>
        <w:ind w:right="0" w:rightChars="0" w:firstLine="420" w:firstLineChars="200"/>
        <w:textAlignment w:val="auto"/>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1.10.</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政府采购信用融资：</w:t>
      </w:r>
      <w:r>
        <w:rPr>
          <w:rFonts w:hint="eastAsia" w:ascii="仿宋" w:hAnsi="仿宋" w:eastAsia="仿宋" w:cs="仿宋"/>
          <w:color w:val="000000" w:themeColor="text1"/>
          <w:sz w:val="21"/>
          <w:szCs w:val="21"/>
          <w:highlight w:val="none"/>
          <w14:textFill>
            <w14:solidFill>
              <w14:schemeClr w14:val="tx1"/>
            </w14:solidFill>
          </w14:textFill>
        </w:rPr>
        <w:t>本着</w:t>
      </w:r>
      <w:r>
        <w:rPr>
          <w:rFonts w:hint="eastAsia" w:ascii="仿宋" w:hAnsi="仿宋" w:eastAsia="仿宋" w:cs="仿宋"/>
          <w:color w:val="000000" w:themeColor="text1"/>
          <w:sz w:val="21"/>
          <w:szCs w:val="21"/>
          <w:highlight w:val="none"/>
          <w:lang w:val="en"/>
          <w14:textFill>
            <w14:solidFill>
              <w14:schemeClr w14:val="tx1"/>
            </w14:solidFill>
          </w14:textFill>
        </w:rPr>
        <w:t>“银企自愿，风险自担”的原则，</w:t>
      </w:r>
      <w:r>
        <w:rPr>
          <w:rFonts w:hint="eastAsia" w:ascii="仿宋" w:hAnsi="仿宋" w:eastAsia="仿宋" w:cs="仿宋"/>
          <w:color w:val="000000" w:themeColor="text1"/>
          <w:sz w:val="21"/>
          <w:szCs w:val="21"/>
          <w:highlight w:val="none"/>
          <w:lang w:val="en-US" w:eastAsia="zh-CN"/>
          <w14:textFill>
            <w14:solidFill>
              <w14:schemeClr w14:val="tx1"/>
            </w14:solidFill>
          </w14:textFill>
        </w:rPr>
        <w:t>中标人</w:t>
      </w:r>
      <w:r>
        <w:rPr>
          <w:rFonts w:hint="eastAsia" w:ascii="仿宋" w:hAnsi="仿宋" w:eastAsia="仿宋" w:cs="仿宋"/>
          <w:color w:val="000000" w:themeColor="text1"/>
          <w:sz w:val="21"/>
          <w:szCs w:val="21"/>
          <w:highlight w:val="none"/>
          <w14:textFill>
            <w14:solidFill>
              <w14:schemeClr w14:val="tx1"/>
            </w14:solidFill>
          </w14:textFill>
        </w:rPr>
        <w:t>为中小企业的可以自愿选择</w:t>
      </w:r>
      <w:r>
        <w:rPr>
          <w:rFonts w:hint="eastAsia" w:ascii="仿宋" w:hAnsi="仿宋" w:eastAsia="仿宋" w:cs="仿宋"/>
          <w:color w:val="000000" w:themeColor="text1"/>
          <w:sz w:val="21"/>
          <w:szCs w:val="21"/>
          <w:highlight w:val="none"/>
          <w:lang w:val="en"/>
          <w14:textFill>
            <w14:solidFill>
              <w14:schemeClr w14:val="tx1"/>
            </w14:solidFill>
          </w14:textFill>
        </w:rPr>
        <w:t>政府采购贷款进行融资，通过“陕西省政府采购合同融资平台”（http://www.ccgp-shaanxi.gov.cn/zcdservice/zcd/shanxi/）实施。</w:t>
      </w:r>
    </w:p>
    <w:p>
      <w:pPr>
        <w:pStyle w:val="3"/>
        <w:shd w:val="clear"/>
        <w:snapToGrid w:val="0"/>
        <w:jc w:val="both"/>
        <w:rPr>
          <w:rFonts w:hint="eastAsia" w:ascii="仿宋" w:hAnsi="仿宋" w:eastAsia="仿宋" w:cs="仿宋"/>
          <w:color w:val="000000" w:themeColor="text1"/>
          <w:sz w:val="24"/>
          <w:szCs w:val="24"/>
          <w:highlight w:val="none"/>
          <w14:textFill>
            <w14:solidFill>
              <w14:schemeClr w14:val="tx1"/>
            </w14:solidFill>
          </w14:textFill>
        </w:rPr>
      </w:pPr>
      <w:bookmarkStart w:id="69" w:name="_Toc21063"/>
      <w:bookmarkStart w:id="70" w:name="_Toc13040"/>
      <w:r>
        <w:rPr>
          <w:rFonts w:hint="eastAsia" w:ascii="仿宋" w:hAnsi="仿宋" w:eastAsia="仿宋" w:cs="仿宋"/>
          <w:color w:val="000000" w:themeColor="text1"/>
          <w:sz w:val="24"/>
          <w:szCs w:val="24"/>
          <w:highlight w:val="none"/>
          <w14:textFill>
            <w14:solidFill>
              <w14:schemeClr w14:val="tx1"/>
            </w14:solidFill>
          </w14:textFill>
        </w:rPr>
        <w:t>二、投标人</w:t>
      </w:r>
      <w:bookmarkEnd w:id="69"/>
      <w:bookmarkEnd w:id="70"/>
    </w:p>
    <w:p>
      <w:pPr>
        <w:shd w:val="clear"/>
        <w:snapToGrid w:val="0"/>
        <w:spacing w:line="360" w:lineRule="auto"/>
        <w:ind w:firstLine="211" w:firstLineChars="100"/>
        <w:rPr>
          <w:rFonts w:hint="eastAsia" w:ascii="仿宋" w:hAnsi="仿宋" w:eastAsia="仿宋" w:cs="仿宋"/>
          <w:b/>
          <w:color w:val="000000" w:themeColor="text1"/>
          <w:szCs w:val="21"/>
          <w:highlight w:val="none"/>
          <w14:textFill>
            <w14:solidFill>
              <w14:schemeClr w14:val="tx1"/>
            </w14:solidFill>
          </w14:textFill>
        </w:rPr>
      </w:pPr>
      <w:bookmarkStart w:id="71" w:name="_Toc531189837"/>
      <w:bookmarkStart w:id="72" w:name="_Toc175973398"/>
      <w:r>
        <w:rPr>
          <w:rFonts w:hint="eastAsia" w:ascii="仿宋" w:hAnsi="仿宋" w:eastAsia="仿宋" w:cs="仿宋"/>
          <w:b/>
          <w:color w:val="000000" w:themeColor="text1"/>
          <w:szCs w:val="21"/>
          <w:highlight w:val="none"/>
          <w14:textFill>
            <w14:solidFill>
              <w14:schemeClr w14:val="tx1"/>
            </w14:solidFill>
          </w14:textFill>
        </w:rPr>
        <w:t>2.1.投标委托</w:t>
      </w:r>
    </w:p>
    <w:p>
      <w:pPr>
        <w:pStyle w:val="12"/>
        <w:shd w:val="clear"/>
        <w:overflowPunct w:val="0"/>
        <w:snapToGrid w:val="0"/>
        <w:spacing w:line="360" w:lineRule="auto"/>
        <w:ind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如投标人代表不是法定代表人，须持有《法定代表人授权委托书》，格式见本招标文件。</w:t>
      </w:r>
    </w:p>
    <w:p>
      <w:pPr>
        <w:shd w:val="clear"/>
        <w:snapToGrid w:val="0"/>
        <w:spacing w:line="360" w:lineRule="auto"/>
        <w:ind w:firstLine="211" w:firstLineChars="1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2.2.投标费用 </w:t>
      </w:r>
    </w:p>
    <w:p>
      <w:pPr>
        <w:pStyle w:val="12"/>
        <w:shd w:val="clear"/>
        <w:overflowPunct w:val="0"/>
        <w:snapToGrid w:val="0"/>
        <w:spacing w:line="360" w:lineRule="auto"/>
        <w:ind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无论投标过程中的做法和结果如何，投标人自行承担所有与参加投标有关的全部费用。</w:t>
      </w:r>
    </w:p>
    <w:p>
      <w:pPr>
        <w:pStyle w:val="12"/>
        <w:shd w:val="clear"/>
        <w:overflowPunct w:val="0"/>
        <w:snapToGrid w:val="0"/>
        <w:spacing w:line="360" w:lineRule="auto"/>
        <w:ind w:firstLine="211" w:firstLineChars="1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w:t>
      </w:r>
      <w:r>
        <w:rPr>
          <w:rFonts w:hint="eastAsia" w:ascii="仿宋" w:hAnsi="仿宋" w:eastAsia="仿宋" w:cs="仿宋"/>
          <w:b/>
          <w:bCs/>
          <w:color w:val="000000" w:themeColor="text1"/>
          <w:szCs w:val="21"/>
          <w:highlight w:val="none"/>
          <w14:textFill>
            <w14:solidFill>
              <w14:schemeClr w14:val="tx1"/>
            </w14:solidFill>
          </w14:textFill>
        </w:rPr>
        <w:t>3.合格的投标人应具备以下条件：</w:t>
      </w:r>
    </w:p>
    <w:p>
      <w:pPr>
        <w:pStyle w:val="12"/>
        <w:shd w:val="clear"/>
        <w:overflowPunct w:val="0"/>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（1）具备且满足本招标文件规定的投标人资格条件；</w:t>
      </w:r>
    </w:p>
    <w:p>
      <w:pPr>
        <w:pStyle w:val="12"/>
        <w:shd w:val="clear"/>
        <w:overflowPunct w:val="0"/>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（2）从采购代理机构购获取了招标文件；</w:t>
      </w:r>
    </w:p>
    <w:p>
      <w:pPr>
        <w:pStyle w:val="12"/>
        <w:shd w:val="clear"/>
        <w:overflowPunct w:val="0"/>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（3）遵守国家和地方有关的法律法规、规章和规范性文件要求。</w:t>
      </w:r>
    </w:p>
    <w:p>
      <w:pPr>
        <w:pStyle w:val="12"/>
        <w:shd w:val="clear"/>
        <w:overflowPunct w:val="0"/>
        <w:snapToGrid w:val="0"/>
        <w:spacing w:line="360" w:lineRule="auto"/>
        <w:ind w:firstLine="211" w:firstLineChars="1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w:t>
      </w:r>
      <w:r>
        <w:rPr>
          <w:rFonts w:hint="eastAsia" w:ascii="仿宋" w:hAnsi="仿宋" w:eastAsia="仿宋" w:cs="仿宋"/>
          <w:b/>
          <w:bCs/>
          <w:color w:val="000000" w:themeColor="text1"/>
          <w:szCs w:val="21"/>
          <w:highlight w:val="none"/>
          <w14:textFill>
            <w14:solidFill>
              <w14:schemeClr w14:val="tx1"/>
            </w14:solidFill>
          </w14:textFill>
        </w:rPr>
        <w:t>4. 投标人不得存在下列情形之一：</w:t>
      </w:r>
    </w:p>
    <w:p>
      <w:pPr>
        <w:pStyle w:val="12"/>
        <w:shd w:val="clear"/>
        <w:overflowPunct w:val="0"/>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（1）与采购人、采购代理机构存在隶属关系或者其他利害关系，且可能影响招标公正性；</w:t>
      </w:r>
    </w:p>
    <w:p>
      <w:pPr>
        <w:pStyle w:val="12"/>
        <w:shd w:val="clear"/>
        <w:overflowPunct w:val="0"/>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（2）与本采购项目其他投标人的法定代表人（或者负责人）为同一人；</w:t>
      </w:r>
    </w:p>
    <w:p>
      <w:pPr>
        <w:pStyle w:val="12"/>
        <w:shd w:val="clear"/>
        <w:overflowPunct w:val="0"/>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（3）与本采购项目其他投标人存在控股、管理关系；</w:t>
      </w:r>
    </w:p>
    <w:p>
      <w:pPr>
        <w:pStyle w:val="12"/>
        <w:shd w:val="clear"/>
        <w:overflowPunct w:val="0"/>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（4）为本项目采购代理机构；</w:t>
      </w:r>
    </w:p>
    <w:p>
      <w:pPr>
        <w:pStyle w:val="12"/>
        <w:shd w:val="clear"/>
        <w:overflowPunct w:val="0"/>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（5）为本项目代理投标的为其采购代理机构；</w:t>
      </w:r>
    </w:p>
    <w:p>
      <w:pPr>
        <w:pStyle w:val="12"/>
        <w:shd w:val="clear"/>
        <w:overflowPunct w:val="0"/>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（6）为本项目提供整体设计、规范编制或者项目管理、监理、检测、咨询服务；</w:t>
      </w:r>
    </w:p>
    <w:p>
      <w:pPr>
        <w:pStyle w:val="12"/>
        <w:shd w:val="clear"/>
        <w:overflowPunct w:val="0"/>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（7）受到刑事处罚；</w:t>
      </w:r>
    </w:p>
    <w:p>
      <w:pPr>
        <w:pStyle w:val="12"/>
        <w:shd w:val="clear"/>
        <w:overflowPunct w:val="0"/>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（8）投标人因违法经营受到刑事处罚或者责令停产停业、吊销许可证或者执照、较大数额罚款等行政处罚</w:t>
      </w:r>
      <w:r>
        <w:rPr>
          <w:rFonts w:hint="eastAsia" w:ascii="仿宋" w:hAnsi="仿宋" w:eastAsia="仿宋" w:cs="仿宋"/>
          <w:color w:val="000000" w:themeColor="text1"/>
          <w:szCs w:val="21"/>
          <w:highlight w:val="none"/>
          <w:lang w:val="en-US" w:eastAsia="zh-CN"/>
          <w14:textFill>
            <w14:solidFill>
              <w14:schemeClr w14:val="tx1"/>
            </w14:solidFill>
          </w14:textFill>
        </w:rPr>
        <w:t>的</w:t>
      </w:r>
      <w:r>
        <w:rPr>
          <w:rFonts w:hint="eastAsia" w:ascii="仿宋" w:hAnsi="仿宋" w:eastAsia="仿宋" w:cs="仿宋"/>
          <w:color w:val="000000" w:themeColor="text1"/>
          <w:szCs w:val="21"/>
          <w:highlight w:val="none"/>
          <w14:textFill>
            <w14:solidFill>
              <w14:schemeClr w14:val="tx1"/>
            </w14:solidFill>
          </w14:textFill>
        </w:rPr>
        <w:t>；</w:t>
      </w:r>
    </w:p>
    <w:p>
      <w:pPr>
        <w:pStyle w:val="12"/>
        <w:shd w:val="clear"/>
        <w:overflowPunct w:val="0"/>
        <w:snapToGrid w:val="0"/>
        <w:spacing w:line="360" w:lineRule="auto"/>
        <w:ind w:firstLine="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（9）被责令停产停业、暂扣或者吊销许可证、暂扣或者吊销执照的行政处罚；</w:t>
      </w:r>
    </w:p>
    <w:p>
      <w:pPr>
        <w:pStyle w:val="12"/>
        <w:shd w:val="clear"/>
        <w:overflowPunct w:val="0"/>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（10）被列入失信被执行人名单；</w:t>
      </w:r>
    </w:p>
    <w:p>
      <w:pPr>
        <w:pStyle w:val="12"/>
        <w:shd w:val="clear"/>
        <w:overflowPunct w:val="0"/>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（11）被列入重大税收违法案件当事人名单；</w:t>
      </w:r>
    </w:p>
    <w:p>
      <w:pPr>
        <w:pStyle w:val="12"/>
        <w:shd w:val="clear"/>
        <w:overflowPunct w:val="0"/>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（12）被禁止在一至三年内参加政府采购活动或存在财政部门认定的其他重大违法记录；</w:t>
      </w:r>
    </w:p>
    <w:p>
      <w:pPr>
        <w:pStyle w:val="12"/>
        <w:shd w:val="clear"/>
        <w:overflowPunct w:val="0"/>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（13）法律法规规定的其他情形。</w:t>
      </w:r>
    </w:p>
    <w:p>
      <w:pPr>
        <w:pStyle w:val="12"/>
        <w:shd w:val="clear"/>
        <w:overflowPunct w:val="0"/>
        <w:snapToGrid w:val="0"/>
        <w:spacing w:line="360" w:lineRule="auto"/>
        <w:ind w:firstLine="211" w:firstLineChars="1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w:t>
      </w:r>
      <w:r>
        <w:rPr>
          <w:rFonts w:hint="eastAsia" w:ascii="仿宋" w:hAnsi="仿宋" w:eastAsia="仿宋" w:cs="仿宋"/>
          <w:b/>
          <w:bCs/>
          <w:color w:val="000000" w:themeColor="text1"/>
          <w:szCs w:val="21"/>
          <w:highlight w:val="none"/>
          <w14:textFill>
            <w14:solidFill>
              <w14:schemeClr w14:val="tx1"/>
            </w14:solidFill>
          </w14:textFill>
        </w:rPr>
        <w:t>5.享受的政府采购政策</w:t>
      </w:r>
    </w:p>
    <w:p>
      <w:pPr>
        <w:pStyle w:val="12"/>
        <w:shd w:val="clear"/>
        <w:overflowPunct w:val="0"/>
        <w:snapToGrid w:val="0"/>
        <w:spacing w:line="360" w:lineRule="auto"/>
        <w:ind w:firstLine="211" w:firstLineChars="1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w:t>
      </w:r>
      <w:r>
        <w:rPr>
          <w:rFonts w:hint="eastAsia" w:ascii="仿宋" w:hAnsi="仿宋" w:eastAsia="仿宋" w:cs="仿宋"/>
          <w:b/>
          <w:bCs/>
          <w:color w:val="000000" w:themeColor="text1"/>
          <w:szCs w:val="21"/>
          <w:highlight w:val="none"/>
          <w14:textFill>
            <w14:solidFill>
              <w14:schemeClr w14:val="tx1"/>
            </w14:solidFill>
          </w14:textFill>
        </w:rPr>
        <w:t>5.1 中小企业</w:t>
      </w:r>
    </w:p>
    <w:p>
      <w:pPr>
        <w:pStyle w:val="12"/>
        <w:shd w:val="clear"/>
        <w:overflowPunct w:val="0"/>
        <w:snapToGrid w:val="0"/>
        <w:spacing w:line="360" w:lineRule="auto"/>
        <w:ind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5.</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.1. 投标人按《工业和信息化部、国家统计局、国家发展和改革委员会、财政部关于印发中小企业划型标准规定的通知》规定划分标准，属于中小企业的可享受支持中小型企业发展优惠政策。</w:t>
      </w:r>
    </w:p>
    <w:p>
      <w:pPr>
        <w:pStyle w:val="12"/>
        <w:shd w:val="clear"/>
        <w:overflowPunct w:val="0"/>
        <w:snapToGrid w:val="0"/>
        <w:spacing w:line="360" w:lineRule="auto"/>
        <w:ind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5.</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.2.投标人作为中小企业参加政府采购活动时，应当提供《中小企业声明函》（见第</w:t>
      </w:r>
      <w:r>
        <w:rPr>
          <w:rFonts w:hint="eastAsia" w:ascii="仿宋" w:hAnsi="仿宋" w:eastAsia="仿宋" w:cs="仿宋"/>
          <w:color w:val="000000" w:themeColor="text1"/>
          <w:szCs w:val="21"/>
          <w:highlight w:val="none"/>
          <w:lang w:val="en-US" w:eastAsia="zh-CN"/>
          <w14:textFill>
            <w14:solidFill>
              <w14:schemeClr w14:val="tx1"/>
            </w14:solidFill>
          </w14:textFill>
        </w:rPr>
        <w:t>五</w:t>
      </w:r>
      <w:r>
        <w:rPr>
          <w:rFonts w:hint="eastAsia" w:ascii="仿宋" w:hAnsi="仿宋" w:eastAsia="仿宋" w:cs="仿宋"/>
          <w:color w:val="000000" w:themeColor="text1"/>
          <w:szCs w:val="21"/>
          <w:highlight w:val="none"/>
          <w14:textFill>
            <w14:solidFill>
              <w14:schemeClr w14:val="tx1"/>
            </w14:solidFill>
          </w14:textFill>
        </w:rPr>
        <w:t>章投标文件格式及构成），不提供或提供有瑕疵的：</w:t>
      </w:r>
    </w:p>
    <w:p>
      <w:pPr>
        <w:pStyle w:val="12"/>
        <w:shd w:val="clear"/>
        <w:overflowPunct w:val="0"/>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（1）在评标时，不享受政府采购价格折扣的优惠政策；</w:t>
      </w:r>
    </w:p>
    <w:p>
      <w:pPr>
        <w:pStyle w:val="12"/>
        <w:shd w:val="clear"/>
        <w:overflowPunct w:val="0"/>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（2）在资格审查时，不予通过资格审查（仅限专门面向中小企业采购的项目）。</w:t>
      </w:r>
    </w:p>
    <w:p>
      <w:pPr>
        <w:pStyle w:val="12"/>
        <w:shd w:val="clear"/>
        <w:overflowPunct w:val="0"/>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5.</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3.监狱企业参加政府采购活动时，视同小型微型企业。依照&lt;财政部、司法部关于政府采购支持监狱企业发展有关问题的通知&gt;（财库〔2014〕68号）之规定，应当提供由省级以上监狱管理局、戒毒管理局出具的属于监狱企业的证明文件，不提供或提供有瑕疵的，不视为小型微型企业。</w:t>
      </w:r>
    </w:p>
    <w:p>
      <w:pPr>
        <w:pStyle w:val="12"/>
        <w:shd w:val="clear"/>
        <w:overflowPunct w:val="0"/>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5.</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4.残疾人福利性单位参加政府采购活动时，视同小型微型企业。依据《财政部、民政部、中国残疾人联合会关于促进残疾人就业政府采购政策的通知》（财库〔2017〕141号）的规定，应当提供《残疾人福利性单位声明函》（见</w:t>
      </w:r>
      <w:r>
        <w:rPr>
          <w:rFonts w:hint="eastAsia" w:ascii="仿宋" w:hAnsi="仿宋" w:eastAsia="仿宋" w:cs="仿宋"/>
          <w:color w:val="000000" w:themeColor="text1"/>
          <w:szCs w:val="21"/>
          <w:highlight w:val="none"/>
          <w:lang w:eastAsia="zh-CN"/>
          <w14:textFill>
            <w14:solidFill>
              <w14:schemeClr w14:val="tx1"/>
            </w14:solidFill>
          </w14:textFill>
        </w:rPr>
        <w:t>第五章投标文件格式及构成</w:t>
      </w:r>
      <w:r>
        <w:rPr>
          <w:rFonts w:hint="eastAsia" w:ascii="仿宋" w:hAnsi="仿宋" w:eastAsia="仿宋" w:cs="仿宋"/>
          <w:color w:val="000000" w:themeColor="text1"/>
          <w:szCs w:val="21"/>
          <w:highlight w:val="none"/>
          <w14:textFill>
            <w14:solidFill>
              <w14:schemeClr w14:val="tx1"/>
            </w14:solidFill>
          </w14:textFill>
        </w:rPr>
        <w:t>），不提供或提供有瑕疵的，不视为小型微型企业。</w:t>
      </w:r>
    </w:p>
    <w:p>
      <w:pPr>
        <w:pStyle w:val="12"/>
        <w:shd w:val="clear"/>
        <w:overflowPunct w:val="0"/>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5.</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.5. 联合体各方均中小企业的，参加政府采购活动时，视同中小企业。联合体各方均需提供《中小企业声明函》，有一方未提供或提供有瑕疵的，不视为中小企业。（仅限</w:t>
      </w:r>
      <w:r>
        <w:rPr>
          <w:rFonts w:hint="eastAsia" w:ascii="仿宋" w:hAnsi="仿宋" w:eastAsia="仿宋" w:cs="仿宋"/>
          <w:color w:val="000000" w:themeColor="text1"/>
          <w:szCs w:val="21"/>
          <w:highlight w:val="none"/>
          <w:lang w:val="en-US" w:eastAsia="zh-CN"/>
          <w14:textFill>
            <w14:solidFill>
              <w14:schemeClr w14:val="tx1"/>
            </w14:solidFill>
          </w14:textFill>
        </w:rPr>
        <w:t>专门</w:t>
      </w:r>
      <w:r>
        <w:rPr>
          <w:rFonts w:hint="eastAsia" w:ascii="仿宋" w:hAnsi="仿宋" w:eastAsia="仿宋" w:cs="仿宋"/>
          <w:i w:val="0"/>
          <w:caps w:val="0"/>
          <w:color w:val="000000" w:themeColor="text1"/>
          <w:spacing w:val="0"/>
          <w:sz w:val="21"/>
          <w:szCs w:val="21"/>
          <w:highlight w:val="none"/>
          <w:shd w:val="clear" w:fill="FFFFFF"/>
          <w14:textFill>
            <w14:solidFill>
              <w14:schemeClr w14:val="tx1"/>
            </w14:solidFill>
          </w14:textFill>
        </w:rPr>
        <w:t>接受联合体投标</w:t>
      </w:r>
      <w:r>
        <w:rPr>
          <w:rFonts w:hint="eastAsia" w:ascii="仿宋" w:hAnsi="仿宋" w:eastAsia="仿宋" w:cs="仿宋"/>
          <w:color w:val="000000" w:themeColor="text1"/>
          <w:szCs w:val="21"/>
          <w:highlight w:val="none"/>
          <w14:textFill>
            <w14:solidFill>
              <w14:schemeClr w14:val="tx1"/>
            </w14:solidFill>
          </w14:textFill>
        </w:rPr>
        <w:t>的项目）。</w:t>
      </w:r>
    </w:p>
    <w:p>
      <w:pPr>
        <w:pStyle w:val="12"/>
        <w:shd w:val="clear"/>
        <w:overflowPunct w:val="0"/>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5.</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.6. 政府采购监督检查和投诉处理中对中小企业的认定，由企业所在地的县级以上中小企业主管部门负责。</w:t>
      </w:r>
    </w:p>
    <w:p>
      <w:pPr>
        <w:pStyle w:val="3"/>
        <w:shd w:val="clear"/>
        <w:snapToGrid w:val="0"/>
        <w:jc w:val="both"/>
        <w:rPr>
          <w:rFonts w:hint="eastAsia" w:ascii="仿宋" w:hAnsi="仿宋" w:eastAsia="仿宋" w:cs="仿宋"/>
          <w:color w:val="000000" w:themeColor="text1"/>
          <w:sz w:val="21"/>
          <w:szCs w:val="21"/>
          <w:highlight w:val="none"/>
          <w14:textFill>
            <w14:solidFill>
              <w14:schemeClr w14:val="tx1"/>
            </w14:solidFill>
          </w14:textFill>
        </w:rPr>
      </w:pPr>
      <w:bookmarkStart w:id="73" w:name="_Toc28121"/>
      <w:bookmarkStart w:id="74" w:name="_Toc17220"/>
      <w:r>
        <w:rPr>
          <w:rFonts w:hint="eastAsia" w:ascii="仿宋" w:hAnsi="仿宋" w:eastAsia="仿宋" w:cs="仿宋"/>
          <w:color w:val="000000" w:themeColor="text1"/>
          <w:sz w:val="21"/>
          <w:szCs w:val="21"/>
          <w:highlight w:val="none"/>
          <w14:textFill>
            <w14:solidFill>
              <w14:schemeClr w14:val="tx1"/>
            </w14:solidFill>
          </w14:textFill>
        </w:rPr>
        <w:t>2.6.投标人的风险</w:t>
      </w:r>
      <w:bookmarkEnd w:id="73"/>
      <w:bookmarkEnd w:id="74"/>
    </w:p>
    <w:p>
      <w:pPr>
        <w:pStyle w:val="3"/>
        <w:shd w:val="clear"/>
        <w:snapToGrid w:val="0"/>
        <w:ind w:firstLine="420" w:firstLineChars="200"/>
        <w:jc w:val="both"/>
        <w:rPr>
          <w:rFonts w:hint="eastAsia" w:ascii="仿宋" w:hAnsi="仿宋" w:eastAsia="仿宋" w:cs="仿宋"/>
          <w:b w:val="0"/>
          <w:bCs w:val="0"/>
          <w:color w:val="000000" w:themeColor="text1"/>
          <w:sz w:val="21"/>
          <w:szCs w:val="21"/>
          <w:highlight w:val="none"/>
          <w14:textFill>
            <w14:solidFill>
              <w14:schemeClr w14:val="tx1"/>
            </w14:solidFill>
          </w14:textFill>
        </w:rPr>
      </w:pPr>
      <w:bookmarkStart w:id="75" w:name="_Toc20881"/>
      <w:bookmarkStart w:id="76" w:name="_Toc17731"/>
      <w:r>
        <w:rPr>
          <w:rFonts w:hint="eastAsia" w:ascii="仿宋" w:hAnsi="仿宋" w:eastAsia="仿宋" w:cs="仿宋"/>
          <w:b w:val="0"/>
          <w:bCs w:val="0"/>
          <w:color w:val="000000" w:themeColor="text1"/>
          <w:sz w:val="21"/>
          <w:szCs w:val="21"/>
          <w:highlight w:val="none"/>
          <w14:textFill>
            <w14:solidFill>
              <w14:schemeClr w14:val="tx1"/>
            </w14:solidFill>
          </w14:textFill>
        </w:rPr>
        <w:t>投标人应认真阅读和充分理解招标文件中所有的事项、格式条款和规范要求，任何对招标文件的忽略或误解不能作为投标文件存在缺陷或瑕疵的理由；投标人没有按照招标文件要求提供全部资料，或对招标文件全面做出实质性响应是投标人的风险，并可能导致其投标文件被拒绝。</w:t>
      </w:r>
      <w:bookmarkEnd w:id="75"/>
      <w:bookmarkEnd w:id="76"/>
    </w:p>
    <w:p>
      <w:pPr>
        <w:pStyle w:val="3"/>
        <w:shd w:val="clear"/>
        <w:snapToGrid w:val="0"/>
        <w:jc w:val="both"/>
        <w:rPr>
          <w:rFonts w:hint="eastAsia" w:ascii="仿宋" w:hAnsi="仿宋" w:eastAsia="仿宋" w:cs="仿宋"/>
          <w:color w:val="000000" w:themeColor="text1"/>
          <w:sz w:val="24"/>
          <w:szCs w:val="24"/>
          <w:highlight w:val="none"/>
          <w14:textFill>
            <w14:solidFill>
              <w14:schemeClr w14:val="tx1"/>
            </w14:solidFill>
          </w14:textFill>
        </w:rPr>
      </w:pPr>
      <w:bookmarkStart w:id="77" w:name="_Toc21252"/>
      <w:bookmarkStart w:id="78" w:name="_Toc29008"/>
      <w:r>
        <w:rPr>
          <w:rFonts w:hint="eastAsia" w:ascii="仿宋" w:hAnsi="仿宋" w:eastAsia="仿宋" w:cs="仿宋"/>
          <w:color w:val="000000" w:themeColor="text1"/>
          <w:sz w:val="24"/>
          <w:szCs w:val="24"/>
          <w:highlight w:val="none"/>
          <w14:textFill>
            <w14:solidFill>
              <w14:schemeClr w14:val="tx1"/>
            </w14:solidFill>
          </w14:textFill>
        </w:rPr>
        <w:t>三、招标文件</w:t>
      </w:r>
      <w:bookmarkEnd w:id="71"/>
      <w:bookmarkEnd w:id="72"/>
      <w:bookmarkEnd w:id="77"/>
      <w:bookmarkEnd w:id="78"/>
    </w:p>
    <w:p>
      <w:pPr>
        <w:shd w:val="clear"/>
        <w:snapToGrid w:val="0"/>
        <w:spacing w:line="360" w:lineRule="auto"/>
        <w:ind w:firstLine="211" w:firstLineChars="100"/>
        <w:outlineLvl w:val="0"/>
        <w:rPr>
          <w:rFonts w:hint="eastAsia" w:ascii="仿宋" w:hAnsi="仿宋" w:eastAsia="仿宋" w:cs="仿宋"/>
          <w:b/>
          <w:color w:val="000000" w:themeColor="text1"/>
          <w:szCs w:val="21"/>
          <w:highlight w:val="none"/>
          <w14:textFill>
            <w14:solidFill>
              <w14:schemeClr w14:val="tx1"/>
            </w14:solidFill>
          </w14:textFill>
        </w:rPr>
      </w:pPr>
      <w:bookmarkStart w:id="79" w:name="_Toc4800"/>
      <w:bookmarkStart w:id="80" w:name="_Toc932"/>
      <w:bookmarkStart w:id="81" w:name="_Toc27443"/>
      <w:bookmarkStart w:id="82" w:name="_Toc2191"/>
      <w:bookmarkStart w:id="83" w:name="_Toc1085"/>
      <w:bookmarkStart w:id="84" w:name="_Toc20533"/>
      <w:bookmarkStart w:id="85" w:name="_Toc12727"/>
      <w:bookmarkStart w:id="86" w:name="_Toc19210"/>
      <w:bookmarkStart w:id="87" w:name="_Toc31061"/>
      <w:bookmarkStart w:id="88" w:name="_Toc1800"/>
      <w:bookmarkStart w:id="89" w:name="_Toc21552"/>
      <w:bookmarkStart w:id="90" w:name="_Toc10221"/>
      <w:bookmarkStart w:id="91" w:name="_Toc14956"/>
      <w:bookmarkStart w:id="92" w:name="_Toc13228"/>
      <w:bookmarkStart w:id="93" w:name="_Toc11463"/>
      <w:r>
        <w:rPr>
          <w:rFonts w:hint="eastAsia" w:ascii="仿宋" w:hAnsi="仿宋" w:eastAsia="仿宋" w:cs="仿宋"/>
          <w:b/>
          <w:color w:val="000000" w:themeColor="text1"/>
          <w:szCs w:val="21"/>
          <w:highlight w:val="none"/>
          <w14:textFill>
            <w14:solidFill>
              <w14:schemeClr w14:val="tx1"/>
            </w14:solidFill>
          </w14:textFill>
        </w:rPr>
        <w:t>3.1.招标文件</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shd w:val="clear"/>
        <w:snapToGrid w:val="0"/>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3. 1.1.招标文件由招标文件总目录所列内容及招标文件所作的澄清、修改，构成招标文件组成部分及组成。</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3.1.2.投标人应详细阅读招标文件的全部内容。不按招标文件要求提供的投标文件和资料可能导致投标被拒绝。</w:t>
      </w:r>
    </w:p>
    <w:p>
      <w:pPr>
        <w:shd w:val="clear"/>
        <w:snapToGrid w:val="0"/>
        <w:spacing w:line="360" w:lineRule="auto"/>
        <w:ind w:firstLine="44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3.1.3.适用范围：本次招标依据采购人的采购计划，本招标文件仅适用于本次公开招标所叙述的货物（产品）项目采购活动。</w:t>
      </w:r>
    </w:p>
    <w:p>
      <w:pPr>
        <w:shd w:val="clear"/>
        <w:snapToGrid w:val="0"/>
        <w:spacing w:line="360" w:lineRule="auto"/>
        <w:ind w:firstLine="44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3.1.4.招标文件的获取：招标公告发布后，投标人应从采购代理机构获取招标文件并填报信息，投标人自行转让或复制的招标文件视为无效招标文件。</w:t>
      </w:r>
    </w:p>
    <w:p>
      <w:pPr>
        <w:shd w:val="clear"/>
        <w:snapToGrid w:val="0"/>
        <w:spacing w:line="360" w:lineRule="auto"/>
        <w:ind w:firstLine="42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3.1.5.解释权归属：本招标文件的解释权归采购代理机构</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招标文件与现行法律法规不一致时，按现行法律法规执行</w:t>
      </w:r>
      <w:r>
        <w:rPr>
          <w:rFonts w:hint="eastAsia" w:ascii="仿宋" w:hAnsi="仿宋" w:eastAsia="仿宋" w:cs="仿宋"/>
          <w:color w:val="000000" w:themeColor="text1"/>
          <w:szCs w:val="21"/>
          <w:highlight w:val="none"/>
          <w14:textFill>
            <w14:solidFill>
              <w14:schemeClr w14:val="tx1"/>
            </w14:solidFill>
          </w14:textFill>
        </w:rPr>
        <w:t>。</w:t>
      </w:r>
    </w:p>
    <w:p>
      <w:pPr>
        <w:shd w:val="clear"/>
        <w:snapToGrid w:val="0"/>
        <w:spacing w:line="360" w:lineRule="auto"/>
        <w:ind w:firstLine="211" w:firstLineChars="100"/>
        <w:outlineLvl w:val="0"/>
        <w:rPr>
          <w:rFonts w:hint="eastAsia" w:ascii="仿宋" w:hAnsi="仿宋" w:eastAsia="仿宋" w:cs="仿宋"/>
          <w:b/>
          <w:color w:val="000000" w:themeColor="text1"/>
          <w:szCs w:val="21"/>
          <w:highlight w:val="none"/>
          <w14:textFill>
            <w14:solidFill>
              <w14:schemeClr w14:val="tx1"/>
            </w14:solidFill>
          </w14:textFill>
        </w:rPr>
      </w:pPr>
      <w:bookmarkStart w:id="94" w:name="_Toc23311"/>
      <w:bookmarkStart w:id="95" w:name="_Toc25814"/>
      <w:bookmarkStart w:id="96" w:name="_Toc8203"/>
      <w:bookmarkStart w:id="97" w:name="_Toc15987"/>
      <w:bookmarkStart w:id="98" w:name="_Toc12920"/>
      <w:bookmarkStart w:id="99" w:name="_Toc29982"/>
      <w:bookmarkStart w:id="100" w:name="_Toc917"/>
      <w:bookmarkStart w:id="101" w:name="_Toc6601"/>
      <w:bookmarkStart w:id="102" w:name="_Toc14366"/>
      <w:bookmarkStart w:id="103" w:name="_Toc25015"/>
      <w:bookmarkStart w:id="104" w:name="_Toc6878"/>
      <w:bookmarkStart w:id="105" w:name="_Toc18391"/>
      <w:bookmarkStart w:id="106" w:name="_Toc16042"/>
      <w:bookmarkStart w:id="107" w:name="_Toc14390"/>
      <w:bookmarkStart w:id="108" w:name="_Toc10056"/>
      <w:r>
        <w:rPr>
          <w:rFonts w:hint="eastAsia" w:ascii="仿宋" w:hAnsi="仿宋" w:eastAsia="仿宋" w:cs="仿宋"/>
          <w:b/>
          <w:color w:val="000000" w:themeColor="text1"/>
          <w:szCs w:val="21"/>
          <w:highlight w:val="none"/>
          <w14:textFill>
            <w14:solidFill>
              <w14:schemeClr w14:val="tx1"/>
            </w14:solidFill>
          </w14:textFill>
        </w:rPr>
        <w:t>3.2.</w:t>
      </w:r>
      <w:bookmarkEnd w:id="94"/>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b/>
          <w:color w:val="000000" w:themeColor="text1"/>
          <w:szCs w:val="21"/>
          <w:highlight w:val="none"/>
          <w14:textFill>
            <w14:solidFill>
              <w14:schemeClr w14:val="tx1"/>
            </w14:solidFill>
          </w14:textFill>
        </w:rPr>
        <w:t>招标文件的澄清或修改</w:t>
      </w:r>
      <w:bookmarkEnd w:id="106"/>
      <w:bookmarkEnd w:id="107"/>
      <w:bookmarkEnd w:id="108"/>
    </w:p>
    <w:p>
      <w:pPr>
        <w:pStyle w:val="73"/>
        <w:shd w:val="clear"/>
        <w:spacing w:before="0" w:beforeAutospacing="0" w:after="0" w:afterAutospacing="0" w:line="360" w:lineRule="auto"/>
        <w:ind w:firstLine="420" w:firstLineChars="200"/>
        <w:rPr>
          <w:rFonts w:hint="eastAsia" w:ascii="仿宋" w:hAnsi="仿宋" w:eastAsia="仿宋" w:cs="仿宋"/>
          <w:color w:val="000000" w:themeColor="text1"/>
          <w:spacing w:val="0"/>
          <w:szCs w:val="21"/>
          <w:highlight w:val="none"/>
          <w14:textFill>
            <w14:solidFill>
              <w14:schemeClr w14:val="tx1"/>
            </w14:solidFill>
          </w14:textFill>
        </w:rPr>
      </w:pPr>
      <w:r>
        <w:rPr>
          <w:rFonts w:hint="eastAsia" w:ascii="仿宋" w:hAnsi="仿宋" w:eastAsia="仿宋" w:cs="仿宋"/>
          <w:color w:val="000000" w:themeColor="text1"/>
          <w:spacing w:val="0"/>
          <w:szCs w:val="21"/>
          <w:highlight w:val="none"/>
          <w14:textFill>
            <w14:solidFill>
              <w14:schemeClr w14:val="tx1"/>
            </w14:solidFill>
          </w14:textFill>
        </w:rPr>
        <w:t>3.2.1.在投标截止时间前，采购代理机构无论出于何种原因，可以对已发出的招标文件进行必要的澄清或者修改，但不得修改采购标的和资格条件。</w:t>
      </w:r>
    </w:p>
    <w:p>
      <w:pPr>
        <w:pStyle w:val="73"/>
        <w:shd w:val="clear"/>
        <w:spacing w:before="0" w:beforeAutospacing="0" w:after="0" w:afterAutospacing="0" w:line="360" w:lineRule="auto"/>
        <w:ind w:firstLine="420" w:firstLineChars="200"/>
        <w:rPr>
          <w:rFonts w:hint="eastAsia" w:ascii="仿宋" w:hAnsi="仿宋" w:eastAsia="仿宋" w:cs="仿宋"/>
          <w:color w:val="000000" w:themeColor="text1"/>
          <w:spacing w:val="0"/>
          <w:szCs w:val="21"/>
          <w:highlight w:val="none"/>
          <w14:textFill>
            <w14:solidFill>
              <w14:schemeClr w14:val="tx1"/>
            </w14:solidFill>
          </w14:textFill>
        </w:rPr>
      </w:pPr>
      <w:r>
        <w:rPr>
          <w:rFonts w:hint="eastAsia" w:ascii="仿宋" w:hAnsi="仿宋" w:eastAsia="仿宋" w:cs="仿宋"/>
          <w:color w:val="000000" w:themeColor="text1"/>
          <w:spacing w:val="0"/>
          <w:szCs w:val="21"/>
          <w:highlight w:val="none"/>
          <w14:textFill>
            <w14:solidFill>
              <w14:schemeClr w14:val="tx1"/>
            </w14:solidFill>
          </w14:textFill>
        </w:rPr>
        <w:t>3.2.2.采购人或采购代理机构对已发出的招标文件进行必要的澄清或者修改，澄清或修改的内容可能影响投标文件编制的，应当在投标文件截止时间15日前，以书面形式将澄清或者修改的内容通知所有获取招标文件的投标人，同时在原信息发布媒体上发布更正（澄清）公告。投标人在收到上述通知后，应立即以书面形式向采购代理机构确认。如果澄清或者修改发出的时间距规定的投标截止时间不足15日，将相应顺延投标截止时间。</w:t>
      </w:r>
    </w:p>
    <w:p>
      <w:pPr>
        <w:pStyle w:val="73"/>
        <w:shd w:val="clear"/>
        <w:spacing w:before="0" w:beforeAutospacing="0" w:after="0" w:afterAutospacing="0" w:line="360" w:lineRule="auto"/>
        <w:ind w:firstLine="420" w:firstLineChars="200"/>
        <w:rPr>
          <w:rFonts w:hint="eastAsia" w:ascii="仿宋" w:hAnsi="仿宋" w:eastAsia="仿宋" w:cs="仿宋"/>
          <w:color w:val="000000" w:themeColor="text1"/>
          <w:spacing w:val="0"/>
          <w:szCs w:val="21"/>
          <w:highlight w:val="none"/>
          <w14:textFill>
            <w14:solidFill>
              <w14:schemeClr w14:val="tx1"/>
            </w14:solidFill>
          </w14:textFill>
        </w:rPr>
      </w:pPr>
      <w:r>
        <w:rPr>
          <w:rFonts w:hint="eastAsia" w:ascii="仿宋" w:hAnsi="仿宋" w:eastAsia="仿宋" w:cs="仿宋"/>
          <w:color w:val="000000" w:themeColor="text1"/>
          <w:spacing w:val="0"/>
          <w:szCs w:val="21"/>
          <w:highlight w:val="none"/>
          <w14:textFill>
            <w14:solidFill>
              <w14:schemeClr w14:val="tx1"/>
            </w14:solidFill>
          </w14:textFill>
        </w:rPr>
        <w:t>3.2.3.投标人应仔细阅读和检查招标文件的全部内容。如发现缺页或附件不全，应及时向采购代理机构提出，以便补齐。如需要询问或澄清的（除质疑外），或认为有必要与采购代理机构进行技术交流的，均应在投标截止时间10日前按招标文件中的联系方式，以书面形式向采购代理机构提出，采购代理机构应当在3个工作日内，以书面形式予以答复，或认为有必要召开答疑会。超过该时间收到的需要询问或澄清的内容，采购代理机构有权不予答复。</w:t>
      </w:r>
    </w:p>
    <w:p>
      <w:pPr>
        <w:pStyle w:val="73"/>
        <w:shd w:val="clear"/>
        <w:spacing w:before="0" w:beforeAutospacing="0" w:after="0" w:afterAutospacing="0" w:line="360" w:lineRule="auto"/>
        <w:ind w:firstLine="420" w:firstLineChars="200"/>
        <w:rPr>
          <w:rFonts w:hint="eastAsia" w:ascii="仿宋" w:hAnsi="仿宋" w:eastAsia="仿宋" w:cs="仿宋"/>
          <w:color w:val="000000" w:themeColor="text1"/>
          <w:spacing w:val="0"/>
          <w:szCs w:val="21"/>
          <w:highlight w:val="none"/>
          <w14:textFill>
            <w14:solidFill>
              <w14:schemeClr w14:val="tx1"/>
            </w14:solidFill>
          </w14:textFill>
        </w:rPr>
      </w:pPr>
      <w:r>
        <w:rPr>
          <w:rFonts w:hint="eastAsia" w:ascii="仿宋" w:hAnsi="仿宋" w:eastAsia="仿宋" w:cs="仿宋"/>
          <w:color w:val="000000" w:themeColor="text1"/>
          <w:spacing w:val="0"/>
          <w:szCs w:val="21"/>
          <w:highlight w:val="none"/>
          <w14:textFill>
            <w14:solidFill>
              <w14:schemeClr w14:val="tx1"/>
            </w14:solidFill>
          </w14:textFill>
        </w:rPr>
        <w:t>3.2.4.在投标截止时间前，采购代理机构可以视采购具体情况，延长投标截止时间和开标时间，并在招标文件要求提交投标文件的截止时间前，将变更时间以书面文件通知所有获取招标文件的投标人，同时在原信息发布媒体上发布更正公告。</w:t>
      </w:r>
    </w:p>
    <w:p>
      <w:pPr>
        <w:pStyle w:val="73"/>
        <w:shd w:val="clear"/>
        <w:spacing w:before="0" w:beforeAutospacing="0" w:after="0" w:afterAutospacing="0" w:line="360" w:lineRule="auto"/>
        <w:ind w:firstLine="420" w:firstLineChars="200"/>
        <w:rPr>
          <w:rFonts w:hint="eastAsia" w:ascii="仿宋" w:hAnsi="仿宋" w:eastAsia="仿宋" w:cs="仿宋"/>
          <w:color w:val="000000" w:themeColor="text1"/>
          <w:spacing w:val="0"/>
          <w:szCs w:val="21"/>
          <w:highlight w:val="none"/>
          <w14:textFill>
            <w14:solidFill>
              <w14:schemeClr w14:val="tx1"/>
            </w14:solidFill>
          </w14:textFill>
        </w:rPr>
      </w:pPr>
      <w:r>
        <w:rPr>
          <w:rFonts w:hint="eastAsia" w:ascii="仿宋" w:hAnsi="仿宋" w:eastAsia="仿宋" w:cs="仿宋"/>
          <w:color w:val="000000" w:themeColor="text1"/>
          <w:spacing w:val="0"/>
          <w:szCs w:val="21"/>
          <w:highlight w:val="none"/>
          <w14:textFill>
            <w14:solidFill>
              <w14:schemeClr w14:val="tx1"/>
            </w14:solidFill>
          </w14:textFill>
        </w:rPr>
        <w:t>3.2.5. 当招标文件澄清、答复、修改或补充通知与招标文件就同一内容表述不一致时，以最后发出的书面文件内容为准。</w:t>
      </w:r>
    </w:p>
    <w:p>
      <w:pPr>
        <w:pStyle w:val="3"/>
        <w:shd w:val="clear"/>
        <w:snapToGrid w:val="0"/>
        <w:jc w:val="both"/>
        <w:rPr>
          <w:rFonts w:hint="eastAsia" w:ascii="仿宋" w:hAnsi="仿宋" w:eastAsia="仿宋" w:cs="仿宋"/>
          <w:color w:val="000000" w:themeColor="text1"/>
          <w:sz w:val="24"/>
          <w:szCs w:val="24"/>
          <w:highlight w:val="none"/>
          <w14:textFill>
            <w14:solidFill>
              <w14:schemeClr w14:val="tx1"/>
            </w14:solidFill>
          </w14:textFill>
        </w:rPr>
      </w:pPr>
      <w:bookmarkStart w:id="109" w:name="_Toc531189838"/>
      <w:bookmarkStart w:id="110" w:name="_Toc19569"/>
      <w:bookmarkStart w:id="111" w:name="_Toc175973399"/>
      <w:bookmarkStart w:id="112" w:name="_Toc22861"/>
      <w:r>
        <w:rPr>
          <w:rFonts w:hint="eastAsia" w:ascii="仿宋" w:hAnsi="仿宋" w:eastAsia="仿宋" w:cs="仿宋"/>
          <w:color w:val="000000" w:themeColor="text1"/>
          <w:sz w:val="24"/>
          <w:szCs w:val="24"/>
          <w:highlight w:val="none"/>
          <w14:textFill>
            <w14:solidFill>
              <w14:schemeClr w14:val="tx1"/>
            </w14:solidFill>
          </w14:textFill>
        </w:rPr>
        <w:t>四、投标文件</w:t>
      </w:r>
      <w:bookmarkEnd w:id="109"/>
      <w:bookmarkEnd w:id="110"/>
      <w:bookmarkEnd w:id="111"/>
      <w:bookmarkEnd w:id="112"/>
    </w:p>
    <w:p>
      <w:pPr>
        <w:shd w:val="clear"/>
        <w:snapToGrid w:val="0"/>
        <w:spacing w:line="360" w:lineRule="auto"/>
        <w:ind w:firstLine="211" w:firstLineChars="100"/>
        <w:outlineLvl w:val="0"/>
        <w:rPr>
          <w:rFonts w:hint="eastAsia" w:ascii="仿宋" w:hAnsi="仿宋" w:eastAsia="仿宋" w:cs="仿宋"/>
          <w:b/>
          <w:color w:val="000000" w:themeColor="text1"/>
          <w:szCs w:val="21"/>
          <w:highlight w:val="none"/>
          <w14:textFill>
            <w14:solidFill>
              <w14:schemeClr w14:val="tx1"/>
            </w14:solidFill>
          </w14:textFill>
        </w:rPr>
      </w:pPr>
      <w:bookmarkStart w:id="113" w:name="_Toc8539"/>
      <w:bookmarkStart w:id="114" w:name="_Toc29688"/>
      <w:bookmarkStart w:id="115" w:name="_Toc11474"/>
      <w:bookmarkStart w:id="116" w:name="_Toc12665"/>
      <w:bookmarkStart w:id="117" w:name="_Toc16867"/>
      <w:bookmarkStart w:id="118" w:name="_Toc12629"/>
      <w:bookmarkStart w:id="119" w:name="_Toc31296"/>
      <w:bookmarkStart w:id="120" w:name="_Toc26594"/>
      <w:bookmarkStart w:id="121" w:name="_Toc1158"/>
      <w:bookmarkStart w:id="122" w:name="_Toc26751"/>
      <w:bookmarkStart w:id="123" w:name="_Toc6474"/>
      <w:bookmarkStart w:id="124" w:name="_Toc10790"/>
      <w:bookmarkStart w:id="125" w:name="_Toc32220"/>
      <w:bookmarkStart w:id="126" w:name="_Toc15209"/>
      <w:bookmarkStart w:id="127" w:name="_Toc7093"/>
      <w:r>
        <w:rPr>
          <w:rFonts w:hint="eastAsia" w:ascii="仿宋" w:hAnsi="仿宋" w:eastAsia="仿宋" w:cs="仿宋"/>
          <w:b/>
          <w:color w:val="000000" w:themeColor="text1"/>
          <w:szCs w:val="21"/>
          <w:highlight w:val="none"/>
          <w14:textFill>
            <w14:solidFill>
              <w14:schemeClr w14:val="tx1"/>
            </w14:solidFill>
          </w14:textFill>
        </w:rPr>
        <w:t>4.1.投标文件计量单位</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pPr>
        <w:shd w:val="clear"/>
        <w:snapToGrid w:val="0"/>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投标文件中所使用的计量单位，除有特殊要求外，均采用国家法定计量单位。</w:t>
      </w:r>
    </w:p>
    <w:p>
      <w:pPr>
        <w:shd w:val="clear"/>
        <w:snapToGrid w:val="0"/>
        <w:spacing w:line="360" w:lineRule="auto"/>
        <w:ind w:firstLine="211" w:firstLineChars="100"/>
        <w:outlineLvl w:val="0"/>
        <w:rPr>
          <w:rFonts w:hint="eastAsia" w:ascii="仿宋" w:hAnsi="仿宋" w:eastAsia="仿宋" w:cs="仿宋"/>
          <w:b/>
          <w:color w:val="000000" w:themeColor="text1"/>
          <w:szCs w:val="21"/>
          <w:highlight w:val="none"/>
          <w14:textFill>
            <w14:solidFill>
              <w14:schemeClr w14:val="tx1"/>
            </w14:solidFill>
          </w14:textFill>
        </w:rPr>
      </w:pPr>
      <w:bookmarkStart w:id="128" w:name="_Toc7527"/>
      <w:bookmarkStart w:id="129" w:name="_Toc17142"/>
      <w:bookmarkStart w:id="130" w:name="_Toc18709"/>
      <w:bookmarkStart w:id="131" w:name="_Toc4977"/>
      <w:bookmarkStart w:id="132" w:name="_Toc8520"/>
      <w:bookmarkStart w:id="133" w:name="_Toc23774"/>
      <w:bookmarkStart w:id="134" w:name="_Toc8592"/>
      <w:bookmarkStart w:id="135" w:name="_Toc3816"/>
      <w:bookmarkStart w:id="136" w:name="_Toc21383"/>
      <w:bookmarkStart w:id="137" w:name="_Toc31096"/>
      <w:bookmarkStart w:id="138" w:name="_Toc1336"/>
      <w:bookmarkStart w:id="139" w:name="_Toc32437"/>
      <w:bookmarkStart w:id="140" w:name="_Toc10279"/>
      <w:bookmarkStart w:id="141" w:name="_Toc31575"/>
      <w:bookmarkStart w:id="142" w:name="_Toc6883"/>
      <w:r>
        <w:rPr>
          <w:rFonts w:hint="eastAsia" w:ascii="仿宋" w:hAnsi="仿宋" w:eastAsia="仿宋" w:cs="仿宋"/>
          <w:b/>
          <w:color w:val="000000" w:themeColor="text1"/>
          <w:szCs w:val="21"/>
          <w:highlight w:val="none"/>
          <w14:textFill>
            <w14:solidFill>
              <w14:schemeClr w14:val="tx1"/>
            </w14:solidFill>
          </w14:textFill>
        </w:rPr>
        <w:t>4.2.投标文件的组成</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pPr>
        <w:shd w:val="clear"/>
        <w:snapToGrid w:val="0"/>
        <w:spacing w:line="360" w:lineRule="auto"/>
        <w:ind w:firstLine="210" w:firstLineChars="100"/>
        <w:outlineLvl w:val="1"/>
        <w:rPr>
          <w:rFonts w:hint="eastAsia" w:ascii="仿宋" w:hAnsi="仿宋" w:eastAsia="仿宋" w:cs="仿宋"/>
          <w:bCs/>
          <w:color w:val="000000" w:themeColor="text1"/>
          <w:szCs w:val="21"/>
          <w:highlight w:val="none"/>
          <w14:textFill>
            <w14:solidFill>
              <w14:schemeClr w14:val="tx1"/>
            </w14:solidFill>
          </w14:textFill>
        </w:rPr>
      </w:pPr>
      <w:bookmarkStart w:id="143" w:name="_Toc17590"/>
      <w:bookmarkStart w:id="144" w:name="_Toc9580"/>
      <w:bookmarkStart w:id="145" w:name="_Toc29331"/>
      <w:r>
        <w:rPr>
          <w:rFonts w:hint="eastAsia" w:ascii="仿宋" w:hAnsi="仿宋" w:eastAsia="仿宋" w:cs="仿宋"/>
          <w:bCs/>
          <w:color w:val="000000" w:themeColor="text1"/>
          <w:szCs w:val="21"/>
          <w:highlight w:val="none"/>
          <w14:textFill>
            <w14:solidFill>
              <w14:schemeClr w14:val="tx1"/>
            </w14:solidFill>
          </w14:textFill>
        </w:rPr>
        <w:t> 投标文件应包括下列内容：</w:t>
      </w:r>
      <w:bookmarkEnd w:id="143"/>
      <w:bookmarkEnd w:id="144"/>
      <w:bookmarkEnd w:id="145"/>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210" w:firstLineChars="100"/>
        <w:textAlignment w:val="auto"/>
        <w:outlineLvl w:val="0"/>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pPr>
      <w:bookmarkStart w:id="146" w:name="_Toc23916"/>
      <w:bookmarkStart w:id="147" w:name="_Toc28241"/>
      <w:bookmarkStart w:id="148" w:name="_Toc30905"/>
      <w:bookmarkStart w:id="149" w:name="_Toc25254"/>
      <w:bookmarkStart w:id="150" w:name="_Toc4919"/>
      <w:bookmarkStart w:id="151" w:name="_Toc13931"/>
      <w:bookmarkStart w:id="152" w:name="_Toc29990"/>
      <w:bookmarkStart w:id="153" w:name="_Toc10147"/>
      <w:bookmarkStart w:id="154" w:name="_Toc20030"/>
      <w:bookmarkStart w:id="155" w:name="_Toc19212"/>
      <w:bookmarkStart w:id="156" w:name="_Toc28374"/>
      <w:bookmarkStart w:id="157" w:name="_Toc6108"/>
      <w:bookmarkStart w:id="158" w:name="_Toc13883"/>
      <w:bookmarkStart w:id="159" w:name="_Toc11541"/>
      <w:bookmarkStart w:id="160" w:name="_Toc5350"/>
      <w:r>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t>第1部分  投标函</w:t>
      </w:r>
      <w:bookmarkEnd w:id="146"/>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210" w:firstLineChars="100"/>
        <w:textAlignment w:val="auto"/>
        <w:outlineLvl w:val="0"/>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pPr>
      <w:bookmarkStart w:id="161" w:name="_Toc15119"/>
      <w:r>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t>第2部分  开标一览表</w:t>
      </w:r>
      <w:bookmarkEnd w:id="161"/>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210" w:firstLineChars="100"/>
        <w:textAlignment w:val="auto"/>
        <w:outlineLvl w:val="0"/>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pPr>
      <w:bookmarkStart w:id="162" w:name="_Toc6149"/>
      <w:r>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t>第3部分  技术文件</w:t>
      </w:r>
      <w:bookmarkEnd w:id="162"/>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210" w:firstLineChars="100"/>
        <w:textAlignment w:val="auto"/>
        <w:outlineLvl w:val="0"/>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pPr>
      <w:bookmarkStart w:id="163" w:name="_Toc26547"/>
      <w:r>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t>第4部分  商务文件</w:t>
      </w:r>
      <w:bookmarkEnd w:id="163"/>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210" w:firstLineChars="100"/>
        <w:textAlignment w:val="auto"/>
        <w:outlineLvl w:val="0"/>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pPr>
      <w:bookmarkStart w:id="164" w:name="_Toc1267"/>
      <w:r>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t>第5部分  投标人认为有必要补充说明的事项</w:t>
      </w:r>
      <w:bookmarkEnd w:id="164"/>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210" w:firstLineChars="100"/>
        <w:textAlignment w:val="auto"/>
        <w:outlineLvl w:val="0"/>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pPr>
      <w:bookmarkStart w:id="165" w:name="_Toc20729"/>
      <w:r>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t>第6部分  投标人资格证明文件</w:t>
      </w:r>
      <w:bookmarkEnd w:id="165"/>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210" w:firstLineChars="100"/>
        <w:textAlignment w:val="auto"/>
        <w:outlineLvl w:val="0"/>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t>第7部分  落实政府采购政策需满足的资格要求</w:t>
      </w:r>
    </w:p>
    <w:p>
      <w:pPr>
        <w:shd w:val="clear"/>
        <w:snapToGrid w:val="0"/>
        <w:spacing w:line="360" w:lineRule="auto"/>
        <w:outlineLvl w:val="0"/>
        <w:rPr>
          <w:rFonts w:hint="eastAsia" w:ascii="仿宋" w:hAnsi="仿宋" w:eastAsia="仿宋" w:cs="仿宋"/>
          <w:color w:val="000000" w:themeColor="text1"/>
          <w:szCs w:val="21"/>
          <w:highlight w:val="none"/>
          <w14:textFill>
            <w14:solidFill>
              <w14:schemeClr w14:val="tx1"/>
            </w14:solidFill>
          </w14:textFill>
        </w:rPr>
      </w:pPr>
      <w:bookmarkStart w:id="166" w:name="_Toc13543"/>
      <w:r>
        <w:rPr>
          <w:rFonts w:hint="eastAsia" w:ascii="仿宋" w:hAnsi="仿宋" w:eastAsia="仿宋" w:cs="仿宋"/>
          <w:b/>
          <w:color w:val="000000" w:themeColor="text1"/>
          <w:szCs w:val="21"/>
          <w:highlight w:val="none"/>
          <w14:textFill>
            <w14:solidFill>
              <w14:schemeClr w14:val="tx1"/>
            </w14:solidFill>
          </w14:textFill>
        </w:rPr>
        <w:t>4.3.</w:t>
      </w:r>
      <w:bookmarkEnd w:id="147"/>
      <w:bookmarkEnd w:id="148"/>
      <w:bookmarkEnd w:id="149"/>
      <w:bookmarkEnd w:id="150"/>
      <w:bookmarkEnd w:id="151"/>
      <w:bookmarkEnd w:id="152"/>
      <w:bookmarkEnd w:id="153"/>
      <w:bookmarkEnd w:id="154"/>
      <w:bookmarkEnd w:id="155"/>
      <w:bookmarkEnd w:id="156"/>
      <w:bookmarkEnd w:id="157"/>
      <w:bookmarkEnd w:id="158"/>
      <w:r>
        <w:rPr>
          <w:rFonts w:hint="eastAsia" w:ascii="仿宋" w:hAnsi="仿宋" w:eastAsia="仿宋" w:cs="仿宋"/>
          <w:b/>
          <w:color w:val="000000" w:themeColor="text1"/>
          <w:szCs w:val="21"/>
          <w:highlight w:val="none"/>
          <w14:textFill>
            <w14:solidFill>
              <w14:schemeClr w14:val="tx1"/>
            </w14:solidFill>
          </w14:textFill>
        </w:rPr>
        <w:t>投标文件的编写原则</w:t>
      </w:r>
      <w:bookmarkEnd w:id="159"/>
      <w:bookmarkEnd w:id="160"/>
      <w:bookmarkEnd w:id="166"/>
    </w:p>
    <w:p>
      <w:pPr>
        <w:shd w:val="clear"/>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4.3.1.投标人应仔细阅读招标文件的所有内容，按招标文件规定及要求编写，应当对招标文件提出的实质性要求做出响应，并提交完整的投标文件。投标人应对投标货物和服务提供完整详细的技术说明，若投标人对指定的技术要求不能完全响应，应在投标文件中清楚地注明。投标人拟在中标后将中标段目的非主体、非关键性工作交由他人完成的，应当在投标文件中载明。投标人对本招标文件的每一项要求所给予的响应必须是唯一的，否则将视为无效投标文件。</w:t>
      </w:r>
    </w:p>
    <w:p>
      <w:pPr>
        <w:pStyle w:val="21"/>
        <w:shd w:val="clear"/>
        <w:spacing w:line="360" w:lineRule="auto"/>
        <w:ind w:firstLine="210" w:firstLineChars="100"/>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4.3.</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.投标文件形式</w:t>
      </w:r>
    </w:p>
    <w:p>
      <w:pPr>
        <w:pStyle w:val="21"/>
        <w:shd w:val="clear"/>
        <w:spacing w:line="360" w:lineRule="auto"/>
        <w:ind w:firstLine="420" w:firstLineChars="200"/>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本项目投标文件应采用书面文件形式，电报、传真、电子邮件形式的投标文件不予接受。</w:t>
      </w:r>
    </w:p>
    <w:p>
      <w:pPr>
        <w:shd w:val="clear"/>
        <w:snapToGrid w:val="0"/>
        <w:spacing w:line="360" w:lineRule="auto"/>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4.4.投标报价</w:t>
      </w:r>
    </w:p>
    <w:p>
      <w:pPr>
        <w:shd w:val="clear"/>
        <w:snapToGrid w:val="0"/>
        <w:spacing w:line="360" w:lineRule="auto"/>
        <w:ind w:firstLine="210" w:firstLineChars="100"/>
        <w:outlineLvl w:val="0"/>
        <w:rPr>
          <w:rFonts w:hint="eastAsia" w:ascii="仿宋" w:hAnsi="仿宋" w:eastAsia="仿宋" w:cs="仿宋"/>
          <w:bCs/>
          <w:color w:val="000000" w:themeColor="text1"/>
          <w:szCs w:val="21"/>
          <w:highlight w:val="none"/>
          <w14:textFill>
            <w14:solidFill>
              <w14:schemeClr w14:val="tx1"/>
            </w14:solidFill>
          </w14:textFill>
        </w:rPr>
      </w:pPr>
      <w:bookmarkStart w:id="167" w:name="_Toc7490"/>
      <w:bookmarkStart w:id="168" w:name="_Toc4453"/>
      <w:bookmarkStart w:id="169" w:name="_Toc15552"/>
      <w:bookmarkStart w:id="170" w:name="_Toc16405"/>
      <w:bookmarkStart w:id="171" w:name="_Toc31307"/>
      <w:bookmarkStart w:id="172" w:name="_Toc26696"/>
      <w:bookmarkStart w:id="173" w:name="_Toc24530"/>
      <w:bookmarkStart w:id="174" w:name="_Toc19144"/>
      <w:bookmarkStart w:id="175" w:name="_Toc21354"/>
      <w:bookmarkStart w:id="176" w:name="_Toc14199"/>
      <w:bookmarkStart w:id="177" w:name="_Toc15478"/>
      <w:bookmarkStart w:id="178" w:name="_Toc32557"/>
      <w:bookmarkStart w:id="179" w:name="_Toc26477"/>
      <w:bookmarkStart w:id="180" w:name="_Toc30478"/>
      <w:bookmarkStart w:id="181" w:name="_Toc26542"/>
      <w:r>
        <w:rPr>
          <w:rFonts w:hint="eastAsia" w:ascii="仿宋" w:hAnsi="仿宋" w:eastAsia="仿宋" w:cs="仿宋"/>
          <w:bCs/>
          <w:color w:val="000000" w:themeColor="text1"/>
          <w:szCs w:val="21"/>
          <w:highlight w:val="none"/>
          <w14:textFill>
            <w14:solidFill>
              <w14:schemeClr w14:val="tx1"/>
            </w14:solidFill>
          </w14:textFill>
        </w:rPr>
        <w:t>（1）投标报价是指完成本项目的所有费用，以招标文件的内容和要求作为投标依据；</w:t>
      </w:r>
      <w:bookmarkEnd w:id="167"/>
      <w:bookmarkEnd w:id="168"/>
      <w:bookmarkEnd w:id="169"/>
      <w:r>
        <w:rPr>
          <w:rFonts w:hint="eastAsia" w:ascii="仿宋" w:hAnsi="仿宋" w:eastAsia="仿宋" w:cs="仿宋"/>
          <w:bCs/>
          <w:color w:val="000000" w:themeColor="text1"/>
          <w:szCs w:val="21"/>
          <w:highlight w:val="none"/>
          <w14:textFill>
            <w14:solidFill>
              <w14:schemeClr w14:val="tx1"/>
            </w14:solidFill>
          </w14:textFill>
        </w:rPr>
        <w:t>投标人应当按照招标文件要求填报投标报价，并充分了解该采购项目的总体情况以及影响投标报价的其他要素，凡因投标人对招标文件阅读不深、理解不透、误解、疏漏、或因市场行情了解不清造成的后果和风险均由投标人自负。</w:t>
      </w:r>
      <w:bookmarkEnd w:id="170"/>
      <w:bookmarkEnd w:id="171"/>
      <w:bookmarkEnd w:id="172"/>
    </w:p>
    <w:p>
      <w:pPr>
        <w:shd w:val="clear"/>
        <w:snapToGrid w:val="0"/>
        <w:spacing w:line="360" w:lineRule="auto"/>
        <w:ind w:firstLine="210" w:firstLineChars="100"/>
        <w:outlineLvl w:val="0"/>
        <w:rPr>
          <w:rFonts w:hint="eastAsia" w:ascii="仿宋" w:hAnsi="仿宋" w:eastAsia="仿宋" w:cs="仿宋"/>
          <w:bCs/>
          <w:color w:val="000000" w:themeColor="text1"/>
          <w:szCs w:val="21"/>
          <w:highlight w:val="none"/>
          <w14:textFill>
            <w14:solidFill>
              <w14:schemeClr w14:val="tx1"/>
            </w14:solidFill>
          </w14:textFill>
        </w:rPr>
      </w:pPr>
      <w:bookmarkStart w:id="182" w:name="_Toc81"/>
      <w:bookmarkStart w:id="183" w:name="_Toc20508"/>
      <w:bookmarkStart w:id="184" w:name="_Toc8496"/>
      <w:bookmarkStart w:id="185" w:name="_Toc15250"/>
      <w:bookmarkStart w:id="186" w:name="_Toc22069"/>
      <w:bookmarkStart w:id="187" w:name="_Toc15110"/>
      <w:r>
        <w:rPr>
          <w:rFonts w:hint="eastAsia" w:ascii="仿宋" w:hAnsi="仿宋" w:eastAsia="仿宋" w:cs="仿宋"/>
          <w:bCs/>
          <w:color w:val="000000" w:themeColor="text1"/>
          <w:szCs w:val="21"/>
          <w:highlight w:val="none"/>
          <w14:textFill>
            <w14:solidFill>
              <w14:schemeClr w14:val="tx1"/>
            </w14:solidFill>
          </w14:textFill>
        </w:rPr>
        <w:t>（2）</w:t>
      </w:r>
      <w:bookmarkEnd w:id="182"/>
      <w:bookmarkEnd w:id="183"/>
      <w:bookmarkEnd w:id="184"/>
      <w:r>
        <w:rPr>
          <w:rFonts w:hint="eastAsia" w:ascii="仿宋" w:hAnsi="仿宋" w:eastAsia="仿宋" w:cs="仿宋"/>
          <w:bCs/>
          <w:color w:val="000000" w:themeColor="text1"/>
          <w:szCs w:val="21"/>
          <w:highlight w:val="none"/>
          <w14:textFill>
            <w14:solidFill>
              <w14:schemeClr w14:val="tx1"/>
            </w14:solidFill>
          </w14:textFill>
        </w:rPr>
        <w:t>只允许投标人有一个报价，并且在合同履行过程中是固定不变的，任何有选择或可调整的报价将不予接受并按无效投标处理。</w:t>
      </w:r>
      <w:bookmarkEnd w:id="185"/>
      <w:bookmarkEnd w:id="186"/>
      <w:bookmarkEnd w:id="187"/>
    </w:p>
    <w:p>
      <w:pPr>
        <w:shd w:val="clear"/>
        <w:snapToGrid w:val="0"/>
        <w:spacing w:line="360" w:lineRule="auto"/>
        <w:ind w:firstLine="210" w:firstLineChars="100"/>
        <w:outlineLvl w:val="0"/>
        <w:rPr>
          <w:rFonts w:hint="eastAsia" w:ascii="仿宋" w:hAnsi="仿宋" w:eastAsia="仿宋" w:cs="仿宋"/>
          <w:bCs/>
          <w:color w:val="000000" w:themeColor="text1"/>
          <w:szCs w:val="21"/>
          <w:highlight w:val="none"/>
          <w14:textFill>
            <w14:solidFill>
              <w14:schemeClr w14:val="tx1"/>
            </w14:solidFill>
          </w14:textFill>
        </w:rPr>
      </w:pPr>
      <w:bookmarkStart w:id="188" w:name="_Toc22741"/>
      <w:bookmarkStart w:id="189" w:name="_Toc19151"/>
      <w:bookmarkStart w:id="190" w:name="_Toc27300"/>
      <w:r>
        <w:rPr>
          <w:rFonts w:hint="eastAsia" w:ascii="仿宋" w:hAnsi="仿宋" w:eastAsia="仿宋" w:cs="仿宋"/>
          <w:bCs/>
          <w:color w:val="000000" w:themeColor="text1"/>
          <w:szCs w:val="21"/>
          <w:highlight w:val="none"/>
          <w14:textFill>
            <w14:solidFill>
              <w14:schemeClr w14:val="tx1"/>
            </w14:solidFill>
          </w14:textFill>
        </w:rPr>
        <w:t>（3）投标人的报价是投标人响应招标段目要求的全部工作内容的价格体现，包括投标人完成本项目所需的一切费用，即：</w:t>
      </w:r>
      <w:r>
        <w:rPr>
          <w:rFonts w:hint="eastAsia" w:ascii="仿宋" w:hAnsi="仿宋" w:eastAsia="仿宋" w:cs="仿宋"/>
          <w:bCs/>
          <w:color w:val="000000" w:themeColor="text1"/>
          <w:szCs w:val="21"/>
          <w:highlight w:val="none"/>
          <w:lang w:eastAsia="zh-CN"/>
          <w14:textFill>
            <w14:solidFill>
              <w14:schemeClr w14:val="tx1"/>
            </w14:solidFill>
          </w14:textFill>
        </w:rPr>
        <w:t>人工费、服务费、税金等其他一切相关费用。</w:t>
      </w:r>
      <w:r>
        <w:rPr>
          <w:rFonts w:hint="eastAsia" w:ascii="仿宋" w:hAnsi="仿宋" w:eastAsia="仿宋" w:cs="仿宋"/>
          <w:bCs/>
          <w:color w:val="000000" w:themeColor="text1"/>
          <w:szCs w:val="21"/>
          <w:highlight w:val="none"/>
          <w14:textFill>
            <w14:solidFill>
              <w14:schemeClr w14:val="tx1"/>
            </w14:solidFill>
          </w14:textFill>
        </w:rPr>
        <w:t>投标总价中不得包含招标文件要求以外的内容，否则，在评标时不予核减。</w:t>
      </w:r>
      <w:bookmarkEnd w:id="188"/>
      <w:bookmarkEnd w:id="189"/>
      <w:bookmarkEnd w:id="190"/>
      <w:r>
        <w:rPr>
          <w:rFonts w:hint="eastAsia" w:ascii="仿宋" w:hAnsi="仿宋" w:eastAsia="仿宋" w:cs="仿宋"/>
          <w:bCs/>
          <w:color w:val="000000" w:themeColor="text1"/>
          <w:szCs w:val="21"/>
          <w:highlight w:val="none"/>
          <w14:textFill>
            <w14:solidFill>
              <w14:schemeClr w14:val="tx1"/>
            </w14:solidFill>
          </w14:textFill>
        </w:rPr>
        <w:t>在工作中出现任何遗漏，均由</w:t>
      </w:r>
      <w:r>
        <w:rPr>
          <w:rFonts w:hint="eastAsia" w:ascii="仿宋" w:hAnsi="仿宋" w:eastAsia="仿宋" w:cs="仿宋"/>
          <w:bCs/>
          <w:color w:val="000000" w:themeColor="text1"/>
          <w:szCs w:val="21"/>
          <w:highlight w:val="none"/>
          <w:lang w:val="en-US" w:eastAsia="zh-CN"/>
          <w14:textFill>
            <w14:solidFill>
              <w14:schemeClr w14:val="tx1"/>
            </w14:solidFill>
          </w14:textFill>
        </w:rPr>
        <w:t>中标人</w:t>
      </w:r>
      <w:r>
        <w:rPr>
          <w:rFonts w:hint="eastAsia" w:ascii="仿宋" w:hAnsi="仿宋" w:eastAsia="仿宋" w:cs="仿宋"/>
          <w:bCs/>
          <w:color w:val="000000" w:themeColor="text1"/>
          <w:szCs w:val="21"/>
          <w:highlight w:val="none"/>
          <w14:textFill>
            <w14:solidFill>
              <w14:schemeClr w14:val="tx1"/>
            </w14:solidFill>
          </w14:textFill>
        </w:rPr>
        <w:t>免费提供，采购人将不再支付任何费用。</w:t>
      </w:r>
    </w:p>
    <w:p>
      <w:pPr>
        <w:shd w:val="clear"/>
        <w:snapToGrid w:val="0"/>
        <w:spacing w:line="360" w:lineRule="auto"/>
        <w:ind w:firstLine="210" w:firstLineChars="100"/>
        <w:outlineLvl w:val="0"/>
        <w:rPr>
          <w:rFonts w:hint="eastAsia" w:ascii="仿宋" w:hAnsi="仿宋" w:eastAsia="仿宋" w:cs="仿宋"/>
          <w:bCs/>
          <w:color w:val="000000" w:themeColor="text1"/>
          <w:szCs w:val="21"/>
          <w:highlight w:val="none"/>
          <w14:textFill>
            <w14:solidFill>
              <w14:schemeClr w14:val="tx1"/>
            </w14:solidFill>
          </w14:textFill>
        </w:rPr>
      </w:pPr>
      <w:bookmarkStart w:id="191" w:name="_Toc3937"/>
      <w:bookmarkStart w:id="192" w:name="_Toc27373"/>
      <w:bookmarkStart w:id="193" w:name="_Toc20847"/>
      <w:bookmarkStart w:id="194" w:name="_Toc11845"/>
      <w:bookmarkStart w:id="195" w:name="_Toc26451"/>
      <w:bookmarkStart w:id="196" w:name="_Toc31336"/>
      <w:r>
        <w:rPr>
          <w:rFonts w:hint="eastAsia" w:ascii="仿宋" w:hAnsi="仿宋" w:eastAsia="仿宋" w:cs="仿宋"/>
          <w:bCs/>
          <w:color w:val="000000" w:themeColor="text1"/>
          <w:szCs w:val="21"/>
          <w:highlight w:val="none"/>
          <w14:textFill>
            <w14:solidFill>
              <w14:schemeClr w14:val="tx1"/>
            </w14:solidFill>
          </w14:textFill>
        </w:rPr>
        <w:t>（4）投标货币：人民币；单位：元（最多保留到小数点后两位）；</w:t>
      </w:r>
      <w:bookmarkEnd w:id="191"/>
      <w:bookmarkEnd w:id="192"/>
      <w:bookmarkEnd w:id="193"/>
      <w:bookmarkEnd w:id="194"/>
      <w:bookmarkEnd w:id="195"/>
      <w:bookmarkEnd w:id="196"/>
    </w:p>
    <w:p>
      <w:pPr>
        <w:shd w:val="clear"/>
        <w:snapToGrid w:val="0"/>
        <w:spacing w:line="360" w:lineRule="auto"/>
        <w:ind w:firstLine="210" w:firstLineChars="100"/>
        <w:outlineLvl w:val="0"/>
        <w:rPr>
          <w:rFonts w:hint="eastAsia" w:ascii="仿宋" w:hAnsi="仿宋" w:eastAsia="仿宋" w:cs="仿宋"/>
          <w:bCs/>
          <w:color w:val="000000" w:themeColor="text1"/>
          <w:szCs w:val="21"/>
          <w:highlight w:val="none"/>
          <w14:textFill>
            <w14:solidFill>
              <w14:schemeClr w14:val="tx1"/>
            </w14:solidFill>
          </w14:textFill>
        </w:rPr>
      </w:pPr>
      <w:bookmarkStart w:id="197" w:name="_Toc30343"/>
      <w:bookmarkStart w:id="198" w:name="_Toc14272"/>
      <w:bookmarkStart w:id="199" w:name="_Toc21233"/>
      <w:bookmarkStart w:id="200" w:name="_Toc11333"/>
      <w:bookmarkStart w:id="201" w:name="_Toc27744"/>
      <w:bookmarkStart w:id="202" w:name="_Toc17662"/>
      <w:r>
        <w:rPr>
          <w:rFonts w:hint="eastAsia" w:ascii="仿宋" w:hAnsi="仿宋" w:eastAsia="仿宋" w:cs="仿宋"/>
          <w:bCs/>
          <w:color w:val="000000" w:themeColor="text1"/>
          <w:szCs w:val="21"/>
          <w:highlight w:val="none"/>
          <w14:textFill>
            <w14:solidFill>
              <w14:schemeClr w14:val="tx1"/>
            </w14:solidFill>
          </w14:textFill>
        </w:rPr>
        <w:t>（</w:t>
      </w:r>
      <w:bookmarkEnd w:id="197"/>
      <w:bookmarkEnd w:id="198"/>
      <w:bookmarkEnd w:id="199"/>
      <w:bookmarkStart w:id="203" w:name="_Toc6396"/>
      <w:bookmarkStart w:id="204" w:name="_Toc7876"/>
      <w:bookmarkStart w:id="205" w:name="_Toc24503"/>
      <w:r>
        <w:rPr>
          <w:rFonts w:hint="eastAsia" w:ascii="仿宋" w:hAnsi="仿宋" w:eastAsia="仿宋" w:cs="仿宋"/>
          <w:bCs/>
          <w:color w:val="000000" w:themeColor="text1"/>
          <w:szCs w:val="21"/>
          <w:highlight w:val="none"/>
          <w14:textFill>
            <w14:solidFill>
              <w14:schemeClr w14:val="tx1"/>
            </w14:solidFill>
          </w14:textFill>
        </w:rPr>
        <w:t>5）最低报价不是中标的唯一依据；</w:t>
      </w:r>
      <w:bookmarkEnd w:id="200"/>
      <w:bookmarkEnd w:id="201"/>
      <w:bookmarkEnd w:id="202"/>
      <w:bookmarkEnd w:id="203"/>
      <w:bookmarkEnd w:id="204"/>
      <w:bookmarkEnd w:id="205"/>
    </w:p>
    <w:p>
      <w:pPr>
        <w:shd w:val="clear"/>
        <w:snapToGrid w:val="0"/>
        <w:spacing w:line="360" w:lineRule="auto"/>
        <w:ind w:firstLine="210" w:firstLineChars="100"/>
        <w:outlineLvl w:val="0"/>
        <w:rPr>
          <w:rFonts w:hint="eastAsia" w:ascii="仿宋" w:hAnsi="仿宋" w:eastAsia="仿宋" w:cs="仿宋"/>
          <w:bCs/>
          <w:color w:val="000000" w:themeColor="text1"/>
          <w:szCs w:val="21"/>
          <w:highlight w:val="none"/>
          <w14:textFill>
            <w14:solidFill>
              <w14:schemeClr w14:val="tx1"/>
            </w14:solidFill>
          </w14:textFill>
        </w:rPr>
      </w:pPr>
      <w:bookmarkStart w:id="206" w:name="_Toc30448"/>
      <w:bookmarkStart w:id="207" w:name="_Toc28858"/>
      <w:bookmarkStart w:id="208" w:name="_Toc6877"/>
      <w:bookmarkStart w:id="209" w:name="_Toc21405"/>
      <w:bookmarkStart w:id="210" w:name="_Toc19028"/>
      <w:bookmarkStart w:id="211" w:name="_Toc2586"/>
      <w:r>
        <w:rPr>
          <w:rFonts w:hint="eastAsia" w:ascii="仿宋" w:hAnsi="仿宋" w:eastAsia="仿宋" w:cs="仿宋"/>
          <w:bCs/>
          <w:color w:val="000000" w:themeColor="text1"/>
          <w:szCs w:val="21"/>
          <w:highlight w:val="none"/>
          <w14:textFill>
            <w14:solidFill>
              <w14:schemeClr w14:val="tx1"/>
            </w14:solidFill>
          </w14:textFill>
        </w:rPr>
        <w:t>（6）投标人不得以低于成本的报价参加投标。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bookmarkEnd w:id="206"/>
      <w:bookmarkEnd w:id="207"/>
      <w:bookmarkEnd w:id="208"/>
      <w:bookmarkEnd w:id="209"/>
      <w:bookmarkEnd w:id="210"/>
      <w:bookmarkEnd w:id="211"/>
      <w:bookmarkStart w:id="212" w:name="_Toc13368"/>
      <w:bookmarkStart w:id="213" w:name="_Toc25787"/>
      <w:bookmarkStart w:id="214" w:name="_Toc20106"/>
      <w:bookmarkStart w:id="215" w:name="_Toc12707"/>
      <w:bookmarkStart w:id="216" w:name="_Toc21775"/>
      <w:bookmarkStart w:id="217" w:name="_Toc4036"/>
    </w:p>
    <w:p>
      <w:pPr>
        <w:shd w:val="clear"/>
        <w:snapToGrid w:val="0"/>
        <w:spacing w:line="360" w:lineRule="auto"/>
        <w:ind w:firstLine="210" w:firstLineChars="100"/>
        <w:outlineLvl w:val="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7）投标人的投标报价不得超过投标人须知前附表规定的预算金额，否则，作为不实质性响应招标文件，按无效投标处理；投标人须知前附表设定了最高限价的，投标人的投标报价也不得超过最高限价，否则，作为不实质性响应招标文件，按无效投标处理。</w:t>
      </w:r>
      <w:bookmarkEnd w:id="212"/>
      <w:bookmarkEnd w:id="213"/>
      <w:bookmarkEnd w:id="214"/>
    </w:p>
    <w:p>
      <w:pPr>
        <w:shd w:val="clear"/>
        <w:snapToGrid w:val="0"/>
        <w:spacing w:line="360" w:lineRule="auto"/>
        <w:ind w:firstLine="210" w:firstLineChars="100"/>
        <w:outlineLvl w:val="0"/>
        <w:rPr>
          <w:rFonts w:hint="eastAsia" w:ascii="仿宋" w:hAnsi="仿宋" w:eastAsia="仿宋" w:cs="仿宋"/>
          <w:bCs/>
          <w:color w:val="000000" w:themeColor="text1"/>
          <w:szCs w:val="21"/>
          <w:highlight w:val="none"/>
          <w14:textFill>
            <w14:solidFill>
              <w14:schemeClr w14:val="tx1"/>
            </w14:solidFill>
          </w14:textFill>
        </w:rPr>
      </w:pPr>
      <w:bookmarkStart w:id="218" w:name="_Toc7907"/>
      <w:bookmarkStart w:id="219" w:name="_Toc1878"/>
      <w:bookmarkStart w:id="220" w:name="_Toc30407"/>
      <w:r>
        <w:rPr>
          <w:rFonts w:hint="eastAsia" w:ascii="仿宋" w:hAnsi="仿宋" w:eastAsia="仿宋" w:cs="仿宋"/>
          <w:bCs/>
          <w:color w:val="000000" w:themeColor="text1"/>
          <w:szCs w:val="21"/>
          <w:highlight w:val="none"/>
          <w14:textFill>
            <w14:solidFill>
              <w14:schemeClr w14:val="tx1"/>
            </w14:solidFill>
          </w14:textFill>
        </w:rPr>
        <w:t>（8）采购人不接受投标人给予的赠品、回扣或者与采购无关的其他商品、服务。如有赠与行为，其投标无效。</w:t>
      </w:r>
      <w:bookmarkEnd w:id="218"/>
      <w:bookmarkEnd w:id="219"/>
      <w:bookmarkEnd w:id="220"/>
    </w:p>
    <w:bookmarkEnd w:id="173"/>
    <w:bookmarkEnd w:id="174"/>
    <w:bookmarkEnd w:id="175"/>
    <w:bookmarkEnd w:id="176"/>
    <w:bookmarkEnd w:id="177"/>
    <w:bookmarkEnd w:id="178"/>
    <w:bookmarkEnd w:id="179"/>
    <w:bookmarkEnd w:id="180"/>
    <w:bookmarkEnd w:id="181"/>
    <w:bookmarkEnd w:id="215"/>
    <w:bookmarkEnd w:id="216"/>
    <w:bookmarkEnd w:id="217"/>
    <w:p>
      <w:pPr>
        <w:shd w:val="clear"/>
        <w:snapToGrid w:val="0"/>
        <w:spacing w:line="360" w:lineRule="auto"/>
        <w:outlineLvl w:val="2"/>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4.5.投标文件的编制</w:t>
      </w:r>
    </w:p>
    <w:p>
      <w:pPr>
        <w:shd w:val="clear"/>
        <w:tabs>
          <w:tab w:val="left" w:pos="720"/>
        </w:tabs>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4.5.1.投标人应仔细阅读招标文件的所有内容，按招标文件规定及要求编制投标文件，并对招标文件提出的实质性要求做出响应，提交完整的投标文件。投标内容应完整，如有遗漏，将被视为无效。</w:t>
      </w:r>
    </w:p>
    <w:p>
      <w:pPr>
        <w:shd w:val="clear"/>
        <w:tabs>
          <w:tab w:val="left" w:pos="720"/>
        </w:tabs>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w:t>
      </w:r>
      <w:r>
        <w:rPr>
          <w:rFonts w:hint="eastAsia" w:ascii="仿宋" w:hAnsi="仿宋" w:eastAsia="仿宋" w:cs="仿宋"/>
          <w:bCs/>
          <w:color w:val="000000" w:themeColor="text1"/>
          <w:szCs w:val="21"/>
          <w:highlight w:val="none"/>
          <w14:textFill>
            <w14:solidFill>
              <w14:schemeClr w14:val="tx1"/>
            </w14:solidFill>
          </w14:textFill>
        </w:rPr>
        <w:t>5.2.投标文件的语言：投标人</w:t>
      </w:r>
      <w:r>
        <w:rPr>
          <w:rFonts w:hint="eastAsia" w:ascii="仿宋" w:hAnsi="仿宋" w:eastAsia="仿宋" w:cs="仿宋"/>
          <w:color w:val="000000" w:themeColor="text1"/>
          <w:szCs w:val="21"/>
          <w:highlight w:val="none"/>
          <w14:textFill>
            <w14:solidFill>
              <w14:schemeClr w14:val="tx1"/>
            </w14:solidFill>
          </w14:textFill>
        </w:rPr>
        <w:t>提交的投标文件以及投标人与采购代理机构就有关本项目所有文件、资料、函电文字均应使用中文（通用缩写、代号、名称除外）。</w:t>
      </w:r>
    </w:p>
    <w:p>
      <w:pPr>
        <w:shd w:val="clear"/>
        <w:tabs>
          <w:tab w:val="left" w:pos="720"/>
        </w:tabs>
        <w:snapToGrid w:val="0"/>
        <w:spacing w:line="360" w:lineRule="auto"/>
        <w:ind w:firstLine="420" w:firstLineChars="20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4.5.3.投标文件的计量单位：</w:t>
      </w:r>
      <w:r>
        <w:rPr>
          <w:rFonts w:hint="eastAsia" w:ascii="仿宋" w:hAnsi="仿宋" w:eastAsia="仿宋" w:cs="仿宋"/>
          <w:color w:val="000000" w:themeColor="text1"/>
          <w:kern w:val="0"/>
          <w:szCs w:val="21"/>
          <w:highlight w:val="none"/>
          <w14:textFill>
            <w14:solidFill>
              <w14:schemeClr w14:val="tx1"/>
            </w14:solidFill>
          </w14:textFill>
        </w:rPr>
        <w:t>投标文件已有明确规定的，使用投标文件规定的计量单位；投标文件没有规定的，应采用中华人民共和国法定计量单位</w:t>
      </w:r>
      <w:r>
        <w:rPr>
          <w:rFonts w:hint="eastAsia" w:ascii="仿宋" w:hAnsi="仿宋" w:eastAsia="仿宋" w:cs="仿宋"/>
          <w:color w:val="000000" w:themeColor="text1"/>
          <w:szCs w:val="21"/>
          <w:highlight w:val="none"/>
          <w14:textFill>
            <w14:solidFill>
              <w14:schemeClr w14:val="tx1"/>
            </w14:solidFill>
          </w14:textFill>
        </w:rPr>
        <w:t>(国际单位制和国家选定的其他计量单位)</w:t>
      </w:r>
      <w:r>
        <w:rPr>
          <w:rFonts w:hint="eastAsia" w:ascii="仿宋" w:hAnsi="仿宋" w:eastAsia="仿宋" w:cs="仿宋"/>
          <w:color w:val="000000" w:themeColor="text1"/>
          <w:kern w:val="0"/>
          <w:szCs w:val="21"/>
          <w:highlight w:val="none"/>
          <w14:textFill>
            <w14:solidFill>
              <w14:schemeClr w14:val="tx1"/>
            </w14:solidFill>
          </w14:textFill>
        </w:rPr>
        <w:t>。</w:t>
      </w:r>
    </w:p>
    <w:p>
      <w:pPr>
        <w:shd w:val="clear"/>
        <w:tabs>
          <w:tab w:val="left" w:pos="0"/>
          <w:tab w:val="left" w:pos="420"/>
        </w:tabs>
        <w:snapToGrid w:val="0"/>
        <w:spacing w:line="360" w:lineRule="auto"/>
        <w:ind w:firstLine="420"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w:t>
      </w:r>
      <w:r>
        <w:rPr>
          <w:rFonts w:hint="eastAsia" w:ascii="仿宋" w:hAnsi="仿宋" w:eastAsia="仿宋" w:cs="仿宋"/>
          <w:color w:val="000000" w:themeColor="text1"/>
          <w:kern w:val="1"/>
          <w:szCs w:val="21"/>
          <w:highlight w:val="none"/>
          <w14:textFill>
            <w14:solidFill>
              <w14:schemeClr w14:val="tx1"/>
            </w14:solidFill>
          </w14:textFill>
        </w:rPr>
        <w:t>5.4.备选方案：本项目不接受备选投标方案，投标文件的报价只允许有一个报价，不接受有任何选择或具有附加条件的报价，否则，在评审时将其视为无效报价。</w:t>
      </w:r>
    </w:p>
    <w:p>
      <w:pPr>
        <w:shd w:val="clear"/>
        <w:tabs>
          <w:tab w:val="left" w:pos="0"/>
          <w:tab w:val="left" w:pos="420"/>
        </w:tabs>
        <w:snapToGrid w:val="0"/>
        <w:spacing w:line="360" w:lineRule="auto"/>
        <w:ind w:firstLine="420" w:firstLineChars="200"/>
        <w:rPr>
          <w:rFonts w:hint="eastAsia" w:ascii="仿宋" w:hAnsi="仿宋" w:eastAsia="仿宋" w:cs="仿宋"/>
          <w:color w:val="000000" w:themeColor="text1"/>
          <w:kern w:val="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w:t>
      </w:r>
      <w:r>
        <w:rPr>
          <w:rFonts w:hint="eastAsia" w:ascii="仿宋" w:hAnsi="仿宋" w:eastAsia="仿宋" w:cs="仿宋"/>
          <w:color w:val="000000" w:themeColor="text1"/>
          <w:kern w:val="1"/>
          <w:szCs w:val="21"/>
          <w:highlight w:val="none"/>
          <w14:textFill>
            <w14:solidFill>
              <w14:schemeClr w14:val="tx1"/>
            </w14:solidFill>
          </w14:textFill>
        </w:rPr>
        <w:t>5.5.投标有效期：</w:t>
      </w:r>
      <w:r>
        <w:rPr>
          <w:rFonts w:hint="eastAsia" w:ascii="仿宋" w:hAnsi="仿宋" w:eastAsia="仿宋" w:cs="仿宋"/>
          <w:color w:val="000000" w:themeColor="text1"/>
          <w:sz w:val="22"/>
          <w:szCs w:val="22"/>
          <w:highlight w:val="none"/>
          <w:lang w:val="en-US" w:eastAsia="zh-CN"/>
          <w14:textFill>
            <w14:solidFill>
              <w14:schemeClr w14:val="tx1"/>
            </w14:solidFill>
          </w14:textFill>
        </w:rPr>
        <w:t>从提交投标文件的截止之日</w:t>
      </w:r>
      <w:r>
        <w:rPr>
          <w:rFonts w:hint="eastAsia" w:ascii="仿宋" w:hAnsi="仿宋" w:eastAsia="仿宋" w:cs="仿宋"/>
          <w:color w:val="000000" w:themeColor="text1"/>
          <w:sz w:val="22"/>
          <w:szCs w:val="22"/>
          <w:highlight w:val="none"/>
          <w14:textFill>
            <w14:solidFill>
              <w14:schemeClr w14:val="tx1"/>
            </w14:solidFill>
          </w14:textFill>
        </w:rPr>
        <w:t>起</w:t>
      </w:r>
      <w:r>
        <w:rPr>
          <w:rFonts w:hint="eastAsia" w:ascii="仿宋" w:hAnsi="仿宋" w:eastAsia="仿宋" w:cs="仿宋"/>
          <w:color w:val="000000" w:themeColor="text1"/>
          <w:sz w:val="22"/>
          <w:szCs w:val="22"/>
          <w:highlight w:val="none"/>
          <w:lang w:val="en-US" w:eastAsia="zh-CN"/>
          <w14:textFill>
            <w14:solidFill>
              <w14:schemeClr w14:val="tx1"/>
            </w14:solidFill>
          </w14:textFill>
        </w:rPr>
        <w:t>不少于</w:t>
      </w:r>
      <w:r>
        <w:rPr>
          <w:rFonts w:hint="eastAsia" w:ascii="仿宋" w:hAnsi="仿宋" w:eastAsia="仿宋" w:cs="仿宋"/>
          <w:color w:val="000000" w:themeColor="text1"/>
          <w:sz w:val="22"/>
          <w:szCs w:val="22"/>
          <w:highlight w:val="none"/>
          <w14:textFill>
            <w14:solidFill>
              <w14:schemeClr w14:val="tx1"/>
            </w14:solidFill>
          </w14:textFill>
        </w:rPr>
        <w:t>90天</w:t>
      </w:r>
      <w:r>
        <w:rPr>
          <w:rFonts w:hint="eastAsia" w:ascii="仿宋" w:hAnsi="仿宋" w:eastAsia="仿宋" w:cs="仿宋"/>
          <w:color w:val="000000" w:themeColor="text1"/>
          <w:sz w:val="22"/>
          <w:szCs w:val="22"/>
          <w:highlight w:val="none"/>
          <w:lang w:eastAsia="zh-CN"/>
          <w14:textFill>
            <w14:solidFill>
              <w14:schemeClr w14:val="tx1"/>
            </w14:solidFill>
          </w14:textFill>
        </w:rPr>
        <w:t>。</w:t>
      </w:r>
    </w:p>
    <w:p>
      <w:pPr>
        <w:shd w:val="clear"/>
        <w:tabs>
          <w:tab w:val="left" w:pos="0"/>
        </w:tabs>
        <w:snapToGrid w:val="0"/>
        <w:spacing w:line="360" w:lineRule="auto"/>
        <w:ind w:firstLine="420"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w:t>
      </w:r>
      <w:r>
        <w:rPr>
          <w:rFonts w:hint="eastAsia" w:ascii="仿宋" w:hAnsi="仿宋" w:eastAsia="仿宋" w:cs="仿宋"/>
          <w:color w:val="000000" w:themeColor="text1"/>
          <w:kern w:val="1"/>
          <w:szCs w:val="21"/>
          <w:highlight w:val="none"/>
          <w14:textFill>
            <w14:solidFill>
              <w14:schemeClr w14:val="tx1"/>
            </w14:solidFill>
          </w14:textFill>
        </w:rPr>
        <w:t>5.6.投标文件格式：投标人应严格按照招标文件《</w:t>
      </w:r>
      <w:r>
        <w:rPr>
          <w:rFonts w:hint="eastAsia" w:ascii="仿宋" w:hAnsi="仿宋" w:eastAsia="仿宋" w:cs="仿宋"/>
          <w:color w:val="000000" w:themeColor="text1"/>
          <w:kern w:val="1"/>
          <w:szCs w:val="21"/>
          <w:highlight w:val="none"/>
          <w:lang w:eastAsia="zh-CN"/>
          <w14:textFill>
            <w14:solidFill>
              <w14:schemeClr w14:val="tx1"/>
            </w14:solidFill>
          </w14:textFill>
        </w:rPr>
        <w:t>第五章</w:t>
      </w:r>
      <w:r>
        <w:rPr>
          <w:rFonts w:hint="eastAsia" w:ascii="仿宋" w:hAnsi="仿宋" w:eastAsia="仿宋" w:cs="仿宋"/>
          <w:color w:val="000000" w:themeColor="text1"/>
          <w:kern w:val="1"/>
          <w:szCs w:val="21"/>
          <w:highlight w:val="none"/>
          <w14:textFill>
            <w14:solidFill>
              <w14:schemeClr w14:val="tx1"/>
            </w14:solidFill>
          </w14:textFill>
        </w:rPr>
        <w:t xml:space="preserve"> 投标文件格式及构成》填写相关内容。除明确允许投标人可以自行编写的外，投标人不得以规定之外的方式填写相关内容。</w:t>
      </w:r>
    </w:p>
    <w:p>
      <w:pPr>
        <w:shd w:val="clear"/>
        <w:tabs>
          <w:tab w:val="left" w:pos="0"/>
        </w:tabs>
        <w:snapToGrid w:val="0"/>
        <w:spacing w:line="360" w:lineRule="auto"/>
        <w:ind w:firstLine="420"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w:t>
      </w:r>
      <w:r>
        <w:rPr>
          <w:rFonts w:hint="eastAsia" w:ascii="仿宋" w:hAnsi="仿宋" w:eastAsia="仿宋" w:cs="仿宋"/>
          <w:color w:val="000000" w:themeColor="text1"/>
          <w:kern w:val="1"/>
          <w:szCs w:val="21"/>
          <w:highlight w:val="none"/>
          <w14:textFill>
            <w14:solidFill>
              <w14:schemeClr w14:val="tx1"/>
            </w14:solidFill>
          </w14:textFill>
        </w:rPr>
        <w:t>5.7.投标文件的签署、盖章</w:t>
      </w:r>
    </w:p>
    <w:p>
      <w:pPr>
        <w:shd w:val="clear"/>
        <w:tabs>
          <w:tab w:val="left" w:pos="0"/>
        </w:tabs>
        <w:snapToGrid w:val="0"/>
        <w:spacing w:line="360" w:lineRule="auto"/>
        <w:ind w:firstLine="420"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w:t>
      </w:r>
      <w:r>
        <w:rPr>
          <w:rFonts w:hint="eastAsia" w:ascii="仿宋" w:hAnsi="仿宋" w:eastAsia="仿宋" w:cs="仿宋"/>
          <w:color w:val="000000" w:themeColor="text1"/>
          <w:kern w:val="1"/>
          <w:szCs w:val="21"/>
          <w:highlight w:val="none"/>
          <w14:textFill>
            <w14:solidFill>
              <w14:schemeClr w14:val="tx1"/>
            </w14:solidFill>
          </w14:textFill>
        </w:rPr>
        <w:t>5.7.1.投标文件须由投标人的法定代表人或经法定代表人正式授权的代表签字（招标文件要求投标文件中法定代表人签字处由法定代表人签署，要求授权代表签字处由授权代表签署），若由授权代表签署，须按招标文件规定的格式出具“法定代表人授权书”附在投标文件中，所有要求签字（名）处，均须由签字（名）者本人用不褪色的蓝(黑)色墨水(汁)书写，不得用任何形式的图章代替）；投标文件的任何行间插字、涂改和增删，改动处须由法定代表人或授权代表签字并加盖公章方为有效；因字迹潦草或表达不清所引起的后果由投标人自行负责。</w:t>
      </w:r>
    </w:p>
    <w:p>
      <w:pPr>
        <w:shd w:val="clear"/>
        <w:tabs>
          <w:tab w:val="left" w:pos="0"/>
        </w:tabs>
        <w:snapToGrid w:val="0"/>
        <w:spacing w:line="360" w:lineRule="auto"/>
        <w:ind w:firstLine="210" w:firstLineChars="1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w:t>
      </w:r>
      <w:r>
        <w:rPr>
          <w:rFonts w:hint="eastAsia" w:ascii="仿宋" w:hAnsi="仿宋" w:eastAsia="仿宋" w:cs="仿宋"/>
          <w:color w:val="000000" w:themeColor="text1"/>
          <w:kern w:val="1"/>
          <w:szCs w:val="21"/>
          <w:highlight w:val="none"/>
          <w14:textFill>
            <w14:solidFill>
              <w14:schemeClr w14:val="tx1"/>
            </w14:solidFill>
          </w14:textFill>
        </w:rPr>
        <w:t>5.7.2.投标人必须按照招标文件的规定和要求在投标文件中指定的页面处加盖公章。</w:t>
      </w:r>
    </w:p>
    <w:p>
      <w:pPr>
        <w:shd w:val="clear"/>
        <w:tabs>
          <w:tab w:val="left" w:pos="0"/>
          <w:tab w:val="left" w:pos="420"/>
        </w:tabs>
        <w:snapToGrid w:val="0"/>
        <w:spacing w:line="360" w:lineRule="auto"/>
        <w:ind w:firstLine="210" w:firstLineChars="1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w:t>
      </w:r>
      <w:r>
        <w:rPr>
          <w:rFonts w:hint="eastAsia" w:ascii="仿宋" w:hAnsi="仿宋" w:eastAsia="仿宋" w:cs="仿宋"/>
          <w:color w:val="000000" w:themeColor="text1"/>
          <w:kern w:val="1"/>
          <w:szCs w:val="21"/>
          <w:highlight w:val="none"/>
          <w14:textFill>
            <w14:solidFill>
              <w14:schemeClr w14:val="tx1"/>
            </w14:solidFill>
          </w14:textFill>
        </w:rPr>
        <w:t>5.8.封装及封套注释</w:t>
      </w:r>
      <w:r>
        <w:rPr>
          <w:rFonts w:hint="eastAsia" w:ascii="仿宋" w:hAnsi="仿宋" w:eastAsia="仿宋" w:cs="仿宋"/>
          <w:color w:val="000000" w:themeColor="text1"/>
          <w:kern w:val="1"/>
          <w:szCs w:val="21"/>
          <w:highlight w:val="none"/>
          <w14:textFill>
            <w14:solidFill>
              <w14:schemeClr w14:val="tx1"/>
            </w14:solidFill>
          </w14:textFill>
        </w:rPr>
        <w:tab/>
      </w:r>
    </w:p>
    <w:p>
      <w:pPr>
        <w:keepNext w:val="0"/>
        <w:keepLines w:val="0"/>
        <w:pageBreakBefore w:val="0"/>
        <w:widowControl w:val="0"/>
        <w:shd w:val="clear"/>
        <w:tabs>
          <w:tab w:val="left" w:pos="0"/>
          <w:tab w:val="left" w:pos="420"/>
        </w:tabs>
        <w:kinsoku/>
        <w:wordWrap/>
        <w:overflowPunct/>
        <w:topLinePunct w:val="0"/>
        <w:autoSpaceDE/>
        <w:autoSpaceDN/>
        <w:bidi w:val="0"/>
        <w:adjustRightInd/>
        <w:snapToGrid w:val="0"/>
        <w:spacing w:line="360" w:lineRule="auto"/>
        <w:ind w:firstLine="210" w:firstLineChars="100"/>
        <w:textAlignment w:val="auto"/>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w:t>
      </w:r>
      <w:r>
        <w:rPr>
          <w:rFonts w:hint="eastAsia" w:ascii="仿宋" w:hAnsi="仿宋" w:eastAsia="仿宋" w:cs="仿宋"/>
          <w:color w:val="000000" w:themeColor="text1"/>
          <w:kern w:val="1"/>
          <w:szCs w:val="21"/>
          <w:highlight w:val="none"/>
          <w14:textFill>
            <w14:solidFill>
              <w14:schemeClr w14:val="tx1"/>
            </w14:solidFill>
          </w14:textFill>
        </w:rPr>
        <w:t>5.8.1.</w:t>
      </w:r>
      <w:r>
        <w:rPr>
          <w:rFonts w:hint="eastAsia" w:ascii="仿宋" w:hAnsi="仿宋" w:eastAsia="仿宋" w:cs="仿宋"/>
          <w:b/>
          <w:bCs/>
          <w:color w:val="000000" w:themeColor="text1"/>
          <w:kern w:val="1"/>
          <w:szCs w:val="21"/>
          <w:highlight w:val="none"/>
          <w14:textFill>
            <w14:solidFill>
              <w14:schemeClr w14:val="tx1"/>
            </w14:solidFill>
          </w14:textFill>
        </w:rPr>
        <w:t>投标文件的正本、副本</w:t>
      </w:r>
      <w:r>
        <w:rPr>
          <w:rFonts w:hint="eastAsia" w:ascii="仿宋" w:hAnsi="仿宋" w:eastAsia="仿宋" w:cs="仿宋"/>
          <w:b/>
          <w:bCs/>
          <w:color w:val="000000" w:themeColor="text1"/>
          <w:kern w:val="1"/>
          <w:szCs w:val="21"/>
          <w:highlight w:val="none"/>
          <w:lang w:eastAsia="zh-CN"/>
          <w14:textFill>
            <w14:solidFill>
              <w14:schemeClr w14:val="tx1"/>
            </w14:solidFill>
          </w14:textFill>
        </w:rPr>
        <w:t>、开标一览表</w:t>
      </w:r>
      <w:r>
        <w:rPr>
          <w:rFonts w:hint="eastAsia" w:ascii="仿宋" w:hAnsi="仿宋" w:eastAsia="仿宋" w:cs="仿宋"/>
          <w:b/>
          <w:bCs/>
          <w:color w:val="000000" w:themeColor="text1"/>
          <w:kern w:val="1"/>
          <w:szCs w:val="21"/>
          <w:highlight w:val="none"/>
          <w14:textFill>
            <w14:solidFill>
              <w14:schemeClr w14:val="tx1"/>
            </w14:solidFill>
          </w14:textFill>
        </w:rPr>
        <w:t>要求各自分装密封（封袋不得有破损），同时在封口处加贴封条并在骑缝处加盖投标人公章；投标文件电子版U盘须用抠取纸或其他方式标明投标人名称，并用小信封包装后随</w:t>
      </w:r>
      <w:r>
        <w:rPr>
          <w:rFonts w:hint="eastAsia" w:ascii="仿宋" w:hAnsi="仿宋" w:eastAsia="仿宋" w:cs="仿宋"/>
          <w:b/>
          <w:bCs/>
          <w:color w:val="000000" w:themeColor="text1"/>
          <w:kern w:val="1"/>
          <w:szCs w:val="21"/>
          <w:highlight w:val="none"/>
          <w:lang w:eastAsia="zh-CN"/>
          <w14:textFill>
            <w14:solidFill>
              <w14:schemeClr w14:val="tx1"/>
            </w14:solidFill>
          </w14:textFill>
        </w:rPr>
        <w:t>开标一览表一起</w:t>
      </w:r>
      <w:r>
        <w:rPr>
          <w:rFonts w:hint="eastAsia" w:ascii="仿宋" w:hAnsi="仿宋" w:eastAsia="仿宋" w:cs="仿宋"/>
          <w:b/>
          <w:bCs/>
          <w:color w:val="000000" w:themeColor="text1"/>
          <w:kern w:val="1"/>
          <w:szCs w:val="21"/>
          <w:highlight w:val="none"/>
          <w14:textFill>
            <w14:solidFill>
              <w14:schemeClr w14:val="tx1"/>
            </w14:solidFill>
          </w14:textFill>
        </w:rPr>
        <w:t>封装，U盘须安全无病毒。电子文件与纸质正本投标文件的内容应保持一致，具有同等法律效力。电子文件采用PDF格式，需要签字和盖章的，可采用电子印章，或将有盖章和签字的纸质页面、证件等扫描文件一起编辑到PDF格式文件中，盖章和签字页不能遗漏。未按规定制作电子文件或开标现场电子U盘因自身原因导致无法读取的</w:t>
      </w:r>
      <w:r>
        <w:rPr>
          <w:rFonts w:hint="eastAsia" w:ascii="仿宋" w:hAnsi="仿宋" w:eastAsia="仿宋" w:cs="仿宋"/>
          <w:b/>
          <w:bCs/>
          <w:color w:val="000000" w:themeColor="text1"/>
          <w:kern w:val="1"/>
          <w:szCs w:val="21"/>
          <w:highlight w:val="none"/>
          <w:lang w:eastAsia="zh-CN"/>
          <w14:textFill>
            <w14:solidFill>
              <w14:schemeClr w14:val="tx1"/>
            </w14:solidFill>
          </w14:textFill>
        </w:rPr>
        <w:t>、投标人</w:t>
      </w:r>
      <w:r>
        <w:rPr>
          <w:rFonts w:hint="eastAsia" w:ascii="仿宋" w:hAnsi="仿宋" w:eastAsia="仿宋" w:cs="仿宋"/>
          <w:b/>
          <w:bCs/>
          <w:color w:val="000000" w:themeColor="text1"/>
          <w:kern w:val="1"/>
          <w:sz w:val="21"/>
          <w:szCs w:val="21"/>
          <w:highlight w:val="none"/>
          <w14:textFill>
            <w14:solidFill>
              <w14:schemeClr w14:val="tx1"/>
            </w14:solidFill>
          </w14:textFill>
        </w:rPr>
        <w:t>电子文件属性相同的</w:t>
      </w:r>
      <w:r>
        <w:rPr>
          <w:rFonts w:hint="eastAsia" w:ascii="仿宋" w:hAnsi="仿宋" w:eastAsia="仿宋" w:cs="仿宋"/>
          <w:b/>
          <w:bCs/>
          <w:color w:val="000000" w:themeColor="text1"/>
          <w:kern w:val="1"/>
          <w:szCs w:val="21"/>
          <w:highlight w:val="none"/>
          <w14:textFill>
            <w14:solidFill>
              <w14:schemeClr w14:val="tx1"/>
            </w14:solidFill>
          </w14:textFill>
        </w:rPr>
        <w:t>，按无效投标文件处理。</w:t>
      </w:r>
    </w:p>
    <w:p>
      <w:pPr>
        <w:shd w:val="clear"/>
        <w:tabs>
          <w:tab w:val="left" w:pos="0"/>
          <w:tab w:val="left" w:pos="420"/>
        </w:tabs>
        <w:snapToGrid w:val="0"/>
        <w:spacing w:line="360" w:lineRule="auto"/>
        <w:ind w:firstLine="210" w:firstLineChars="1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w:t>
      </w:r>
      <w:r>
        <w:rPr>
          <w:rFonts w:hint="eastAsia" w:ascii="仿宋" w:hAnsi="仿宋" w:eastAsia="仿宋" w:cs="仿宋"/>
          <w:color w:val="000000" w:themeColor="text1"/>
          <w:kern w:val="1"/>
          <w:szCs w:val="21"/>
          <w:highlight w:val="none"/>
          <w14:textFill>
            <w14:solidFill>
              <w14:schemeClr w14:val="tx1"/>
            </w14:solidFill>
          </w14:textFill>
        </w:rPr>
        <w:t>5.8.2.封套上应载明的信息：</w:t>
      </w:r>
    </w:p>
    <w:p>
      <w:pPr>
        <w:shd w:val="clear"/>
        <w:tabs>
          <w:tab w:val="left" w:pos="0"/>
          <w:tab w:val="left" w:pos="420"/>
        </w:tabs>
        <w:snapToGrid w:val="0"/>
        <w:spacing w:line="360" w:lineRule="auto"/>
        <w:ind w:firstLine="420"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lang w:val="en-US" w:eastAsia="zh-CN"/>
          <w14:textFill>
            <w14:solidFill>
              <w14:schemeClr w14:val="tx1"/>
            </w14:solidFill>
          </w14:textFill>
        </w:rPr>
        <w:t>项目名称</w:t>
      </w:r>
      <w:r>
        <w:rPr>
          <w:rFonts w:hint="eastAsia" w:ascii="仿宋" w:hAnsi="仿宋" w:eastAsia="仿宋" w:cs="仿宋"/>
          <w:color w:val="000000" w:themeColor="text1"/>
          <w:kern w:val="1"/>
          <w:szCs w:val="21"/>
          <w:highlight w:val="none"/>
          <w14:textFill>
            <w14:solidFill>
              <w14:schemeClr w14:val="tx1"/>
            </w14:solidFill>
          </w14:textFill>
        </w:rPr>
        <w:t>及编号、采购人名称、投标人名称，并注明“正副本”及“在    年  月  日  时  分前不得开启”字样</w:t>
      </w:r>
    </w:p>
    <w:p>
      <w:pPr>
        <w:shd w:val="clear"/>
        <w:tabs>
          <w:tab w:val="left" w:pos="0"/>
          <w:tab w:val="left" w:pos="420"/>
        </w:tabs>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w:t>
      </w:r>
      <w:r>
        <w:rPr>
          <w:rFonts w:hint="eastAsia" w:ascii="仿宋" w:hAnsi="仿宋" w:eastAsia="仿宋" w:cs="仿宋"/>
          <w:color w:val="000000" w:themeColor="text1"/>
          <w:kern w:val="1"/>
          <w:szCs w:val="21"/>
          <w:highlight w:val="none"/>
          <w14:textFill>
            <w14:solidFill>
              <w14:schemeClr w14:val="tx1"/>
            </w14:solidFill>
          </w14:textFill>
        </w:rPr>
        <w:t>5.8.3.</w:t>
      </w:r>
      <w:r>
        <w:rPr>
          <w:rFonts w:hint="eastAsia" w:ascii="仿宋" w:hAnsi="仿宋" w:eastAsia="仿宋" w:cs="仿宋"/>
          <w:color w:val="000000" w:themeColor="text1"/>
          <w:szCs w:val="21"/>
          <w:highlight w:val="none"/>
          <w14:textFill>
            <w14:solidFill>
              <w14:schemeClr w14:val="tx1"/>
            </w14:solidFill>
          </w14:textFill>
        </w:rPr>
        <w:t>投标文件正本和副本</w:t>
      </w:r>
      <w:r>
        <w:rPr>
          <w:rFonts w:hint="eastAsia" w:ascii="仿宋" w:hAnsi="仿宋" w:eastAsia="仿宋" w:cs="仿宋"/>
          <w:color w:val="000000" w:themeColor="text1"/>
          <w:szCs w:val="21"/>
          <w:highlight w:val="none"/>
          <w:lang w:val="zh-CN"/>
          <w14:textFill>
            <w14:solidFill>
              <w14:schemeClr w14:val="tx1"/>
            </w14:solidFill>
          </w14:textFill>
        </w:rPr>
        <w:t>一律采用A4纸幅面加胶装分别装订成册，</w:t>
      </w:r>
      <w:r>
        <w:rPr>
          <w:rFonts w:hint="eastAsia" w:ascii="仿宋" w:hAnsi="仿宋" w:eastAsia="仿宋" w:cs="仿宋"/>
          <w:bCs/>
          <w:color w:val="000000" w:themeColor="text1"/>
          <w:kern w:val="1"/>
          <w:szCs w:val="21"/>
          <w:highlight w:val="none"/>
          <w14:textFill>
            <w14:solidFill>
              <w14:schemeClr w14:val="tx1"/>
            </w14:solidFill>
          </w14:textFill>
        </w:rPr>
        <w:t>按序从目录开始编制页码。</w:t>
      </w:r>
      <w:r>
        <w:rPr>
          <w:rFonts w:hint="eastAsia" w:ascii="仿宋" w:hAnsi="仿宋" w:eastAsia="仿宋" w:cs="仿宋"/>
          <w:color w:val="000000" w:themeColor="text1"/>
          <w:szCs w:val="21"/>
          <w:highlight w:val="none"/>
          <w14:textFill>
            <w14:solidFill>
              <w14:schemeClr w14:val="tx1"/>
            </w14:solidFill>
          </w14:textFill>
        </w:rPr>
        <w:t>文件胶装装订后，页面不可抽取，不得有活动页，无破损、不可拆分。</w:t>
      </w:r>
    </w:p>
    <w:p>
      <w:pPr>
        <w:shd w:val="clear"/>
        <w:tabs>
          <w:tab w:val="left" w:pos="0"/>
          <w:tab w:val="left" w:pos="420"/>
        </w:tabs>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w:t>
      </w:r>
      <w:r>
        <w:rPr>
          <w:rFonts w:hint="eastAsia" w:ascii="仿宋" w:hAnsi="仿宋" w:eastAsia="仿宋" w:cs="仿宋"/>
          <w:color w:val="000000" w:themeColor="text1"/>
          <w:kern w:val="1"/>
          <w:szCs w:val="21"/>
          <w:highlight w:val="none"/>
          <w14:textFill>
            <w14:solidFill>
              <w14:schemeClr w14:val="tx1"/>
            </w14:solidFill>
          </w14:textFill>
        </w:rPr>
        <w:t>5.8.4</w:t>
      </w:r>
      <w:r>
        <w:rPr>
          <w:rFonts w:hint="eastAsia" w:ascii="仿宋" w:hAnsi="仿宋" w:eastAsia="仿宋" w:cs="仿宋"/>
          <w:color w:val="000000" w:themeColor="text1"/>
          <w:szCs w:val="21"/>
          <w:highlight w:val="none"/>
          <w14:textFill>
            <w14:solidFill>
              <w14:schemeClr w14:val="tx1"/>
            </w14:solidFill>
          </w14:textFill>
        </w:rPr>
        <w:t>.如果投标人未按上述要求密封标识，采购人及采购代理机构将拒绝接收投标文件。</w:t>
      </w:r>
    </w:p>
    <w:p>
      <w:pPr>
        <w:shd w:val="clear"/>
        <w:snapToGrid w:val="0"/>
        <w:spacing w:line="360" w:lineRule="auto"/>
        <w:outlineLvl w:val="0"/>
        <w:rPr>
          <w:rFonts w:hint="default" w:ascii="仿宋" w:hAnsi="仿宋" w:eastAsia="仿宋" w:cs="仿宋"/>
          <w:b/>
          <w:color w:val="000000" w:themeColor="text1"/>
          <w:szCs w:val="21"/>
          <w:highlight w:val="none"/>
          <w:lang w:val="en-US" w:eastAsia="zh-CN"/>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4.6、投标保证金</w:t>
      </w:r>
      <w:r>
        <w:rPr>
          <w:rFonts w:hint="eastAsia" w:ascii="仿宋" w:hAnsi="仿宋" w:eastAsia="仿宋" w:cs="仿宋"/>
          <w:b/>
          <w:color w:val="000000" w:themeColor="text1"/>
          <w:szCs w:val="21"/>
          <w:highlight w:val="none"/>
          <w:lang w:eastAsia="zh-CN"/>
          <w14:textFill>
            <w14:solidFill>
              <w14:schemeClr w14:val="tx1"/>
            </w14:solidFill>
          </w14:textFill>
        </w:rPr>
        <w:t>：</w:t>
      </w:r>
      <w:bookmarkEnd w:id="63"/>
      <w:bookmarkEnd w:id="64"/>
      <w:r>
        <w:rPr>
          <w:rFonts w:hint="eastAsia" w:ascii="仿宋" w:hAnsi="仿宋" w:eastAsia="仿宋" w:cs="仿宋"/>
          <w:color w:val="auto"/>
          <w:sz w:val="22"/>
          <w:szCs w:val="22"/>
          <w:highlight w:val="none"/>
          <w:lang w:val="en-US" w:eastAsia="zh-CN"/>
        </w:rPr>
        <w:t>本项目不设置投标保证金。</w:t>
      </w:r>
    </w:p>
    <w:p>
      <w:pPr>
        <w:pStyle w:val="3"/>
        <w:shd w:val="clear"/>
        <w:snapToGrid w:val="0"/>
        <w:jc w:val="both"/>
        <w:rPr>
          <w:rFonts w:hint="eastAsia" w:ascii="仿宋" w:hAnsi="仿宋" w:eastAsia="仿宋" w:cs="仿宋"/>
          <w:color w:val="000000" w:themeColor="text1"/>
          <w:sz w:val="24"/>
          <w:szCs w:val="24"/>
          <w:highlight w:val="none"/>
          <w14:textFill>
            <w14:solidFill>
              <w14:schemeClr w14:val="tx1"/>
            </w14:solidFill>
          </w14:textFill>
        </w:rPr>
      </w:pPr>
      <w:bookmarkStart w:id="221" w:name="_Toc25167"/>
      <w:r>
        <w:rPr>
          <w:rFonts w:hint="eastAsia" w:ascii="仿宋" w:hAnsi="仿宋" w:eastAsia="仿宋" w:cs="仿宋"/>
          <w:color w:val="000000" w:themeColor="text1"/>
          <w:sz w:val="24"/>
          <w:szCs w:val="24"/>
          <w:highlight w:val="none"/>
          <w14:textFill>
            <w14:solidFill>
              <w14:schemeClr w14:val="tx1"/>
            </w14:solidFill>
          </w14:textFill>
        </w:rPr>
        <w:t>五、投标文件的递交</w:t>
      </w:r>
      <w:bookmarkEnd w:id="65"/>
      <w:bookmarkEnd w:id="66"/>
      <w:bookmarkEnd w:id="221"/>
    </w:p>
    <w:p>
      <w:pPr>
        <w:shd w:val="clear"/>
        <w:snapToGrid w:val="0"/>
        <w:spacing w:line="360" w:lineRule="auto"/>
        <w:ind w:firstLine="211" w:firstLineChars="1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5.1.投标文件的递交</w:t>
      </w:r>
    </w:p>
    <w:p>
      <w:pPr>
        <w:shd w:val="clear"/>
        <w:snapToGrid w:val="0"/>
        <w:spacing w:line="360" w:lineRule="auto"/>
        <w:ind w:firstLine="420"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5.1.1.投标人应当在招标文件要求提交投标文件的截止时间前，将投标文件密封送达投标地点。采购人或者采购代理机构收到投标文件后，如实记载投标文件的送达时间和密封情况，签收保存，向投标人出具签收回执。任何单位和个人不得在开标前开启投标文件。</w:t>
      </w:r>
    </w:p>
    <w:p>
      <w:pPr>
        <w:shd w:val="clear"/>
        <w:snapToGrid w:val="0"/>
        <w:spacing w:line="360" w:lineRule="auto"/>
        <w:ind w:firstLine="420"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5.1.2.逾期送达或者未按照招标文件要求密封的投标文件，采购人、采购代理机构将拒收。</w:t>
      </w:r>
    </w:p>
    <w:p>
      <w:pPr>
        <w:shd w:val="clear"/>
        <w:snapToGrid w:val="0"/>
        <w:spacing w:line="360" w:lineRule="auto"/>
        <w:ind w:firstLine="211" w:firstLineChars="1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5.2.投标截止时间</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5.2.1.采购人推迟投标截止时间时，应以书面或传真的形式通知所有投标人。采购人和投标人的权利和义务将受到新的截止期的约束。</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5.2.2.投标截止时间以后送达的投标文件，采购人及采购代理机构拒绝接收。</w:t>
      </w:r>
    </w:p>
    <w:p>
      <w:pPr>
        <w:shd w:val="clear"/>
        <w:snapToGrid w:val="0"/>
        <w:spacing w:line="360" w:lineRule="auto"/>
        <w:ind w:firstLine="211" w:firstLineChars="1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5.3.投标文件的修改和撤回</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5.3.1.投标以后，如果投标人提出书面修改，须在投标截止时间前密封送达陕西汉正项目管理有限公司，陕西汉正项目管理有限公司可以予以接受</w:t>
      </w:r>
      <w:r>
        <w:rPr>
          <w:rFonts w:hint="eastAsia" w:ascii="仿宋" w:hAnsi="仿宋" w:eastAsia="仿宋" w:cs="仿宋"/>
          <w:color w:val="000000" w:themeColor="text1"/>
          <w:szCs w:val="21"/>
          <w:highlight w:val="none"/>
          <w14:textFill>
            <w14:solidFill>
              <w14:schemeClr w14:val="tx1"/>
            </w14:solidFill>
          </w14:textFill>
        </w:rPr>
        <w:t>，但不退还原投标文件。</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5.3.2.撤回投标应以书面或传真的形式在投标截止时间前送达</w:t>
      </w:r>
      <w:r>
        <w:rPr>
          <w:rFonts w:hint="eastAsia" w:ascii="仿宋" w:hAnsi="仿宋" w:eastAsia="仿宋" w:cs="仿宋"/>
          <w:color w:val="000000" w:themeColor="text1"/>
          <w:szCs w:val="21"/>
          <w:highlight w:val="none"/>
          <w:lang w:eastAsia="zh-CN"/>
          <w14:textFill>
            <w14:solidFill>
              <w14:schemeClr w14:val="tx1"/>
            </w14:solidFill>
          </w14:textFill>
        </w:rPr>
        <w:t>陕西汉正项目管理有限公司</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陕西汉正项目管理有限公司</w:t>
      </w:r>
      <w:r>
        <w:rPr>
          <w:rFonts w:hint="eastAsia" w:ascii="仿宋" w:hAnsi="仿宋" w:eastAsia="仿宋" w:cs="仿宋"/>
          <w:color w:val="000000" w:themeColor="text1"/>
          <w:szCs w:val="21"/>
          <w:highlight w:val="none"/>
          <w14:textFill>
            <w14:solidFill>
              <w14:schemeClr w14:val="tx1"/>
            </w14:solidFill>
          </w14:textFill>
        </w:rPr>
        <w:t>可以予以接受，但不退还原投标文件。</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5.3.3.如采取传真形式撤回投标，随后必须补充有法人代表或授权代表签署的要求撤回投标的正式文件。撤回投标的时间以送达</w:t>
      </w:r>
      <w:r>
        <w:rPr>
          <w:rFonts w:hint="eastAsia" w:ascii="仿宋" w:hAnsi="仿宋" w:eastAsia="仿宋" w:cs="仿宋"/>
          <w:color w:val="000000" w:themeColor="text1"/>
          <w:szCs w:val="21"/>
          <w:highlight w:val="none"/>
          <w:lang w:eastAsia="zh-CN"/>
          <w14:textFill>
            <w14:solidFill>
              <w14:schemeClr w14:val="tx1"/>
            </w14:solidFill>
          </w14:textFill>
        </w:rPr>
        <w:t>陕西汉正项目管理有限公司</w:t>
      </w:r>
      <w:r>
        <w:rPr>
          <w:rFonts w:hint="eastAsia" w:ascii="仿宋" w:hAnsi="仿宋" w:eastAsia="仿宋" w:cs="仿宋"/>
          <w:color w:val="000000" w:themeColor="text1"/>
          <w:szCs w:val="21"/>
          <w:highlight w:val="none"/>
          <w14:textFill>
            <w14:solidFill>
              <w14:schemeClr w14:val="tx1"/>
            </w14:solidFill>
          </w14:textFill>
        </w:rPr>
        <w:t>的时间为准。</w:t>
      </w:r>
      <w:bookmarkStart w:id="222" w:name="_Toc519941192"/>
      <w:bookmarkStart w:id="223" w:name="_Toc531189840"/>
    </w:p>
    <w:p>
      <w:pPr>
        <w:pStyle w:val="3"/>
        <w:shd w:val="clear"/>
        <w:tabs>
          <w:tab w:val="left" w:pos="3930"/>
          <w:tab w:val="center" w:pos="4819"/>
        </w:tabs>
        <w:snapToGrid w:val="0"/>
        <w:jc w:val="both"/>
        <w:rPr>
          <w:rFonts w:hint="eastAsia" w:ascii="仿宋" w:hAnsi="仿宋" w:eastAsia="仿宋" w:cs="仿宋"/>
          <w:color w:val="000000" w:themeColor="text1"/>
          <w:sz w:val="24"/>
          <w:szCs w:val="24"/>
          <w:highlight w:val="none"/>
          <w14:textFill>
            <w14:solidFill>
              <w14:schemeClr w14:val="tx1"/>
            </w14:solidFill>
          </w14:textFill>
        </w:rPr>
      </w:pPr>
      <w:bookmarkStart w:id="224" w:name="_Toc30677"/>
      <w:bookmarkStart w:id="225" w:name="_Toc27922"/>
      <w:r>
        <w:rPr>
          <w:rFonts w:hint="eastAsia" w:ascii="仿宋" w:hAnsi="仿宋" w:eastAsia="仿宋" w:cs="仿宋"/>
          <w:color w:val="000000" w:themeColor="text1"/>
          <w:sz w:val="24"/>
          <w:szCs w:val="24"/>
          <w:highlight w:val="none"/>
          <w14:textFill>
            <w14:solidFill>
              <w14:schemeClr w14:val="tx1"/>
            </w14:solidFill>
          </w14:textFill>
        </w:rPr>
        <w:t>六、开标、资格审查及评标</w:t>
      </w:r>
      <w:bookmarkEnd w:id="222"/>
      <w:bookmarkEnd w:id="223"/>
      <w:bookmarkEnd w:id="224"/>
      <w:bookmarkEnd w:id="225"/>
    </w:p>
    <w:p>
      <w:pPr>
        <w:shd w:val="clear"/>
        <w:snapToGrid w:val="0"/>
        <w:spacing w:line="360" w:lineRule="auto"/>
        <w:ind w:firstLine="211" w:firstLineChars="1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6.1.开标</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开标由采购代理机构主持。主持人按照招标文件规定的开标时间宣布开标，并按下列程序进行（但不限于）：</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（1）宣布</w:t>
      </w:r>
      <w:r>
        <w:rPr>
          <w:rFonts w:hint="eastAsia" w:ascii="仿宋" w:hAnsi="仿宋" w:eastAsia="仿宋" w:cs="仿宋"/>
          <w:color w:val="000000" w:themeColor="text1"/>
          <w:szCs w:val="21"/>
          <w:highlight w:val="none"/>
          <w:lang w:val="en-US" w:eastAsia="zh-CN"/>
          <w14:textFill>
            <w14:solidFill>
              <w14:schemeClr w14:val="tx1"/>
            </w14:solidFill>
          </w14:textFill>
        </w:rPr>
        <w:t>开标会议</w:t>
      </w:r>
      <w:r>
        <w:rPr>
          <w:rFonts w:hint="eastAsia" w:ascii="仿宋" w:hAnsi="仿宋" w:eastAsia="仿宋" w:cs="仿宋"/>
          <w:color w:val="000000" w:themeColor="text1"/>
          <w:szCs w:val="21"/>
          <w:highlight w:val="none"/>
          <w14:textFill>
            <w14:solidFill>
              <w14:schemeClr w14:val="tx1"/>
            </w14:solidFill>
          </w14:textFill>
        </w:rPr>
        <w:t>开始和开启录音录像设备并致辞；</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（2）宣布开标纪律和有关注意事项；</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（3）公布在投标截止时间前递交投标文件的投标人名称；</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（4）宣布</w:t>
      </w:r>
      <w:r>
        <w:rPr>
          <w:rFonts w:hint="eastAsia" w:ascii="仿宋" w:hAnsi="仿宋" w:eastAsia="仿宋" w:cs="仿宋"/>
          <w:color w:val="000000" w:themeColor="text1"/>
          <w:szCs w:val="21"/>
          <w:highlight w:val="none"/>
          <w:lang w:val="en-US" w:eastAsia="zh-CN"/>
          <w14:textFill>
            <w14:solidFill>
              <w14:schemeClr w14:val="tx1"/>
            </w14:solidFill>
          </w14:textFill>
        </w:rPr>
        <w:t>参加</w:t>
      </w:r>
      <w:r>
        <w:rPr>
          <w:rFonts w:hint="eastAsia" w:ascii="仿宋" w:hAnsi="仿宋" w:eastAsia="仿宋" w:cs="仿宋"/>
          <w:color w:val="000000" w:themeColor="text1"/>
          <w:szCs w:val="21"/>
          <w:highlight w:val="none"/>
          <w14:textFill>
            <w14:solidFill>
              <w14:schemeClr w14:val="tx1"/>
            </w14:solidFill>
          </w14:textFill>
        </w:rPr>
        <w:t>开标</w:t>
      </w:r>
      <w:r>
        <w:rPr>
          <w:rFonts w:hint="eastAsia" w:ascii="仿宋" w:hAnsi="仿宋" w:eastAsia="仿宋" w:cs="仿宋"/>
          <w:color w:val="000000" w:themeColor="text1"/>
          <w:szCs w:val="21"/>
          <w:highlight w:val="none"/>
          <w:lang w:val="en-US" w:eastAsia="zh-CN"/>
          <w14:textFill>
            <w14:solidFill>
              <w14:schemeClr w14:val="tx1"/>
            </w14:solidFill>
          </w14:textFill>
        </w:rPr>
        <w:t>会议的现场监督人员和主持人、会议记录等有关工作人员</w:t>
      </w:r>
      <w:r>
        <w:rPr>
          <w:rFonts w:hint="eastAsia" w:ascii="仿宋" w:hAnsi="仿宋" w:eastAsia="仿宋" w:cs="仿宋"/>
          <w:color w:val="000000" w:themeColor="text1"/>
          <w:szCs w:val="21"/>
          <w:highlight w:val="none"/>
          <w14:textFill>
            <w14:solidFill>
              <w14:schemeClr w14:val="tx1"/>
            </w14:solidFill>
          </w14:textFill>
        </w:rPr>
        <w:t>；</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（5）检查并宣布投标文件的密封情况；</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（6）开标唱标：主持人宣布开标后，由现场工作人员按照投标人须知前附表规定的顺序对投标人的“投标文件（正本）”当众进行拆封，由唱标人对其中“开标一览表”的投标人名称、投标总价、</w:t>
      </w:r>
      <w:r>
        <w:rPr>
          <w:rFonts w:hint="eastAsia" w:ascii="仿宋" w:hAnsi="仿宋" w:eastAsia="仿宋" w:cs="仿宋"/>
          <w:color w:val="000000" w:themeColor="text1"/>
          <w:szCs w:val="21"/>
          <w:highlight w:val="none"/>
          <w:lang w:eastAsia="zh-CN"/>
          <w14:textFill>
            <w14:solidFill>
              <w14:schemeClr w14:val="tx1"/>
            </w14:solidFill>
          </w14:textFill>
        </w:rPr>
        <w:t>完成时间</w:t>
      </w:r>
      <w:r>
        <w:rPr>
          <w:rFonts w:hint="eastAsia" w:ascii="仿宋" w:hAnsi="仿宋" w:eastAsia="仿宋" w:cs="仿宋"/>
          <w:color w:val="000000" w:themeColor="text1"/>
          <w:szCs w:val="21"/>
          <w:highlight w:val="none"/>
          <w14:textFill>
            <w14:solidFill>
              <w14:schemeClr w14:val="tx1"/>
            </w14:solidFill>
          </w14:textFill>
        </w:rPr>
        <w:t>等内容进行宣读并做开标记录；所有投标唱标完毕，如投标人对宣读的“开标一览表”上的内容有异议的，应当举手示意，在获得主持人同意后当场提出；如确实属于唱标人宣读错误的，经现场监标</w:t>
      </w:r>
      <w:r>
        <w:rPr>
          <w:rFonts w:hint="eastAsia" w:ascii="仿宋" w:hAnsi="仿宋" w:eastAsia="仿宋" w:cs="仿宋"/>
          <w:color w:val="000000" w:themeColor="text1"/>
          <w:szCs w:val="21"/>
          <w:highlight w:val="none"/>
          <w:lang w:val="en-US" w:eastAsia="zh-CN"/>
          <w14:textFill>
            <w14:solidFill>
              <w14:schemeClr w14:val="tx1"/>
            </w14:solidFill>
          </w14:textFill>
        </w:rPr>
        <w:t>人员</w:t>
      </w:r>
      <w:r>
        <w:rPr>
          <w:rFonts w:hint="eastAsia" w:ascii="仿宋" w:hAnsi="仿宋" w:eastAsia="仿宋" w:cs="仿宋"/>
          <w:color w:val="000000" w:themeColor="text1"/>
          <w:szCs w:val="21"/>
          <w:highlight w:val="none"/>
          <w14:textFill>
            <w14:solidFill>
              <w14:schemeClr w14:val="tx1"/>
            </w14:solidFill>
          </w14:textFill>
        </w:rPr>
        <w:t>核实后，当场予以更正；无异议后，由投标人</w:t>
      </w:r>
      <w:r>
        <w:rPr>
          <w:rFonts w:hint="eastAsia" w:ascii="仿宋" w:hAnsi="仿宋" w:eastAsia="仿宋" w:cs="仿宋"/>
          <w:color w:val="000000" w:themeColor="text1"/>
          <w:szCs w:val="21"/>
          <w:highlight w:val="none"/>
          <w:lang w:eastAsia="zh-CN"/>
          <w14:textFill>
            <w14:solidFill>
              <w14:schemeClr w14:val="tx1"/>
            </w14:solidFill>
          </w14:textFill>
        </w:rPr>
        <w:t>法定代表人或授权代表</w:t>
      </w:r>
      <w:r>
        <w:rPr>
          <w:rFonts w:hint="eastAsia" w:ascii="仿宋" w:hAnsi="仿宋" w:eastAsia="仿宋" w:cs="仿宋"/>
          <w:color w:val="000000" w:themeColor="text1"/>
          <w:szCs w:val="21"/>
          <w:highlight w:val="none"/>
          <w14:textFill>
            <w14:solidFill>
              <w14:schemeClr w14:val="tx1"/>
            </w14:solidFill>
          </w14:textFill>
        </w:rPr>
        <w:t>及监标</w:t>
      </w:r>
      <w:r>
        <w:rPr>
          <w:rFonts w:hint="eastAsia" w:ascii="仿宋" w:hAnsi="仿宋" w:eastAsia="仿宋" w:cs="仿宋"/>
          <w:color w:val="000000" w:themeColor="text1"/>
          <w:szCs w:val="21"/>
          <w:highlight w:val="none"/>
          <w:lang w:val="en-US" w:eastAsia="zh-CN"/>
          <w14:textFill>
            <w14:solidFill>
              <w14:schemeClr w14:val="tx1"/>
            </w14:solidFill>
          </w14:textFill>
        </w:rPr>
        <w:t>人员</w:t>
      </w:r>
      <w:r>
        <w:rPr>
          <w:rFonts w:hint="eastAsia" w:ascii="仿宋" w:hAnsi="仿宋" w:eastAsia="仿宋" w:cs="仿宋"/>
          <w:color w:val="000000" w:themeColor="text1"/>
          <w:szCs w:val="21"/>
          <w:highlight w:val="none"/>
          <w14:textFill>
            <w14:solidFill>
              <w14:schemeClr w14:val="tx1"/>
            </w14:solidFill>
          </w14:textFill>
        </w:rPr>
        <w:t>代表签字确认唱标内容；</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宣布开标结束：主持人宣布开标结束后，所有投标人应立即退场（招标文件要求演示、述标的除外）；同时所有投标人应保持通讯设备的畅通，以方便在评标过程中评标委员会要求投标人对投标文件的必要澄清、说明和纠正。</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注：检查投标文件密封情况是指，由投标人法定代表人或授权代表检查其自己递交的投标文件的密封情况，经检查无误后，签字确认。</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法定代表人或授权代表确认投标文件情况，仅限于确认其自己递交的投标文件的密封情况，不代表对其他投标人的投标文件的密封情况确认。法定代表人或授权代表对其他投标人的投标文件密封情况有异议的，可以当场反映开标主持人或者现场监标</w:t>
      </w:r>
      <w:r>
        <w:rPr>
          <w:rFonts w:hint="eastAsia" w:ascii="仿宋" w:hAnsi="仿宋" w:eastAsia="仿宋" w:cs="仿宋"/>
          <w:color w:val="000000" w:themeColor="text1"/>
          <w:szCs w:val="21"/>
          <w:highlight w:val="none"/>
          <w:lang w:val="en-US" w:eastAsia="zh-CN"/>
          <w14:textFill>
            <w14:solidFill>
              <w14:schemeClr w14:val="tx1"/>
            </w14:solidFill>
          </w14:textFill>
        </w:rPr>
        <w:t>人员</w:t>
      </w:r>
      <w:r>
        <w:rPr>
          <w:rFonts w:hint="eastAsia" w:ascii="仿宋" w:hAnsi="仿宋" w:eastAsia="仿宋" w:cs="仿宋"/>
          <w:color w:val="000000" w:themeColor="text1"/>
          <w:szCs w:val="21"/>
          <w:highlight w:val="none"/>
          <w14:textFill>
            <w14:solidFill>
              <w14:schemeClr w14:val="tx1"/>
            </w14:solidFill>
          </w14:textFill>
        </w:rPr>
        <w:t>，要求开标现场记录人员予以记录，但不得干扰、阻挠开标工作的正常进行。</w:t>
      </w:r>
    </w:p>
    <w:p>
      <w:pPr>
        <w:numPr>
          <w:ilvl w:val="0"/>
          <w:numId w:val="0"/>
        </w:num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（8）</w:t>
      </w:r>
      <w:r>
        <w:rPr>
          <w:rFonts w:hint="eastAsia" w:ascii="仿宋" w:hAnsi="仿宋" w:eastAsia="仿宋" w:cs="仿宋"/>
          <w:color w:val="000000" w:themeColor="text1"/>
          <w:szCs w:val="21"/>
          <w:highlight w:val="none"/>
          <w14:textFill>
            <w14:solidFill>
              <w14:schemeClr w14:val="tx1"/>
            </w14:solidFill>
          </w14:textFill>
        </w:rPr>
        <w:t>投标人对开标过程和开标记录有疑义，以及认为采购人、采购代理机构相关工作人员有需要回避情形的，应当场提出询问或者回避申请。采购人、采购代理机构对投标人代表提出的询问或者回避申请应当及时处理，并制作记录。</w:t>
      </w:r>
    </w:p>
    <w:p>
      <w:pPr>
        <w:pStyle w:val="21"/>
        <w:shd w:val="clear"/>
        <w:spacing w:line="360" w:lineRule="auto"/>
        <w:jc w:val="both"/>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6.2、投标人资格审查</w:t>
      </w:r>
    </w:p>
    <w:p>
      <w:pPr>
        <w:keepNext w:val="0"/>
        <w:keepLines w:val="0"/>
        <w:pageBreakBefore w:val="0"/>
        <w:widowControl/>
        <w:shd w:val="clear"/>
        <w:kinsoku/>
        <w:wordWrap/>
        <w:overflowPunct/>
        <w:topLinePunct w:val="0"/>
        <w:bidi w:val="0"/>
        <w:adjustRightInd w:val="0"/>
        <w:snapToGrid w:val="0"/>
        <w:spacing w:line="348" w:lineRule="auto"/>
        <w:ind w:firstLine="442" w:firstLineChars="200"/>
        <w:jc w:val="left"/>
        <w:textAlignment w:val="auto"/>
        <w:outlineLvl w:val="9"/>
        <w:rPr>
          <w:rFonts w:hint="eastAsia" w:ascii="仿宋" w:hAnsi="仿宋" w:eastAsia="仿宋" w:cs="仿宋"/>
          <w:color w:val="auto"/>
          <w:kern w:val="0"/>
          <w:sz w:val="22"/>
          <w:szCs w:val="22"/>
          <w:highlight w:val="none"/>
          <w:lang w:val="zh-CN"/>
        </w:rPr>
      </w:pPr>
      <w:r>
        <w:rPr>
          <w:rFonts w:hint="eastAsia" w:ascii="仿宋" w:hAnsi="仿宋" w:eastAsia="仿宋" w:cs="仿宋"/>
          <w:b/>
          <w:color w:val="000000" w:themeColor="text1"/>
          <w:sz w:val="22"/>
          <w:szCs w:val="22"/>
          <w:highlight w:val="none"/>
          <w:lang w:val="en-US" w:eastAsia="zh-CN"/>
          <w14:textFill>
            <w14:solidFill>
              <w14:schemeClr w14:val="tx1"/>
            </w14:solidFill>
          </w14:textFill>
        </w:rPr>
        <w:t>6.2</w:t>
      </w:r>
      <w:r>
        <w:rPr>
          <w:rFonts w:hint="eastAsia" w:ascii="仿宋" w:hAnsi="仿宋" w:eastAsia="仿宋" w:cs="仿宋"/>
          <w:b/>
          <w:color w:val="000000" w:themeColor="text1"/>
          <w:sz w:val="22"/>
          <w:szCs w:val="22"/>
          <w:highlight w:val="none"/>
          <w14:textFill>
            <w14:solidFill>
              <w14:schemeClr w14:val="tx1"/>
            </w14:solidFill>
          </w14:textFill>
        </w:rPr>
        <w:t>.1</w:t>
      </w:r>
      <w:r>
        <w:rPr>
          <w:rFonts w:hint="eastAsia" w:ascii="仿宋" w:hAnsi="仿宋" w:eastAsia="仿宋" w:cs="仿宋"/>
          <w:color w:val="000000" w:themeColor="text1"/>
          <w:sz w:val="22"/>
          <w:szCs w:val="22"/>
          <w:highlight w:val="none"/>
          <w14:textFill>
            <w14:solidFill>
              <w14:schemeClr w14:val="tx1"/>
            </w14:solidFill>
          </w14:textFill>
        </w:rPr>
        <w:t xml:space="preserve"> </w:t>
      </w:r>
      <w:r>
        <w:rPr>
          <w:rFonts w:hint="eastAsia" w:ascii="仿宋" w:hAnsi="仿宋" w:eastAsia="仿宋" w:cs="仿宋"/>
          <w:b/>
          <w:color w:val="000000" w:themeColor="text1"/>
          <w:sz w:val="22"/>
          <w:szCs w:val="22"/>
          <w:highlight w:val="none"/>
          <w14:textFill>
            <w14:solidFill>
              <w14:schemeClr w14:val="tx1"/>
            </w14:solidFill>
          </w14:textFill>
        </w:rPr>
        <w:t>基本资格条件</w:t>
      </w:r>
      <w:r>
        <w:rPr>
          <w:rFonts w:hint="eastAsia" w:ascii="仿宋" w:hAnsi="仿宋" w:eastAsia="仿宋" w:cs="仿宋"/>
          <w:color w:val="auto"/>
          <w:kern w:val="0"/>
          <w:sz w:val="22"/>
          <w:szCs w:val="22"/>
          <w:highlight w:val="none"/>
          <w:lang w:val="zh-CN"/>
        </w:rPr>
        <w:t>：</w:t>
      </w:r>
    </w:p>
    <w:p>
      <w:pPr>
        <w:pStyle w:val="38"/>
        <w:keepNext w:val="0"/>
        <w:pageBreakBefore w:val="0"/>
        <w:shd w:val="clear"/>
        <w:kinsoku/>
        <w:wordWrap w:val="0"/>
        <w:overflowPunct/>
        <w:topLinePunct w:val="0"/>
        <w:autoSpaceDE/>
        <w:autoSpaceDN/>
        <w:bidi w:val="0"/>
        <w:adjustRightInd w:val="0"/>
        <w:snapToGrid w:val="0"/>
        <w:spacing w:beforeAutospacing="0" w:afterAutospacing="0" w:line="360" w:lineRule="auto"/>
        <w:ind w:left="0" w:leftChars="0" w:right="0" w:rightChars="0" w:firstLine="210" w:firstLineChars="100"/>
        <w:jc w:val="both"/>
        <w:textAlignment w:val="auto"/>
        <w:rPr>
          <w:rFonts w:hint="eastAsia" w:ascii="仿宋" w:hAnsi="仿宋" w:eastAsia="仿宋" w:cs="仿宋"/>
          <w:b w:val="0"/>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1"/>
          <w:szCs w:val="21"/>
          <w:highlight w:val="none"/>
          <w:lang w:val="en-US" w:eastAsia="zh-CN" w:bidi="ar-SA"/>
          <w14:textFill>
            <w14:solidFill>
              <w14:schemeClr w14:val="tx1"/>
            </w14:solidFill>
          </w14:textFill>
        </w:rPr>
        <w:t>（1）投标人须为具有独立承担民事责任能力的法人、其他组织或自然人;出具合法有效的营业执照或事业单位法人证书等国家规定的相关证明，自然人参与的提供其身份证明；</w:t>
      </w:r>
      <w:r>
        <w:rPr>
          <w:rFonts w:hint="eastAsia" w:ascii="仿宋" w:hAnsi="仿宋" w:eastAsia="仿宋" w:cs="仿宋"/>
          <w:b w:val="0"/>
          <w:bCs/>
          <w:color w:val="000000" w:themeColor="text1"/>
          <w:kern w:val="2"/>
          <w:sz w:val="21"/>
          <w:szCs w:val="21"/>
          <w:highlight w:val="none"/>
          <w:lang w:val="en-US" w:eastAsia="zh-CN" w:bidi="ar-SA"/>
          <w14:textFill>
            <w14:solidFill>
              <w14:schemeClr w14:val="tx1"/>
            </w14:solidFill>
          </w14:textFill>
        </w:rPr>
        <w:br w:type="textWrapping"/>
      </w:r>
      <w:r>
        <w:rPr>
          <w:rFonts w:hint="eastAsia" w:ascii="仿宋" w:hAnsi="仿宋" w:eastAsia="仿宋" w:cs="仿宋"/>
          <w:b w:val="0"/>
          <w:bCs/>
          <w:color w:val="000000" w:themeColor="text1"/>
          <w:kern w:val="2"/>
          <w:sz w:val="21"/>
          <w:szCs w:val="21"/>
          <w:highlight w:val="none"/>
          <w:lang w:val="en-US" w:eastAsia="zh-CN" w:bidi="ar-SA"/>
          <w14:textFill>
            <w14:solidFill>
              <w14:schemeClr w14:val="tx1"/>
            </w14:solidFill>
          </w14:textFill>
        </w:rPr>
        <w:t>  （2）投标人应具有良好的商业信誉和健全的财务会计制度、具有履行合同所必需的设备和专业技术能力、具有依法缴纳税收和社会保障金的良好记录、参加本项目采购活动前三年内无重大违法活动记录。</w:t>
      </w:r>
    </w:p>
    <w:p>
      <w:pPr>
        <w:pStyle w:val="38"/>
        <w:keepNext w:val="0"/>
        <w:pageBreakBefore w:val="0"/>
        <w:shd w:val="clear"/>
        <w:kinsoku/>
        <w:wordWrap w:val="0"/>
        <w:overflowPunct/>
        <w:topLinePunct w:val="0"/>
        <w:autoSpaceDE/>
        <w:autoSpaceDN/>
        <w:bidi w:val="0"/>
        <w:adjustRightInd w:val="0"/>
        <w:snapToGrid w:val="0"/>
        <w:spacing w:beforeAutospacing="0" w:afterAutospacing="0" w:line="360" w:lineRule="auto"/>
        <w:ind w:left="0" w:leftChars="0" w:right="0" w:rightChars="0" w:firstLine="221" w:firstLineChars="100"/>
        <w:jc w:val="both"/>
        <w:textAlignment w:val="auto"/>
        <w:rPr>
          <w:rFonts w:hint="eastAsia" w:ascii="仿宋" w:hAnsi="仿宋" w:eastAsia="仿宋" w:cs="仿宋"/>
          <w:b w:val="0"/>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color w:val="000000" w:themeColor="text1"/>
          <w:sz w:val="22"/>
          <w:szCs w:val="22"/>
          <w:highlight w:val="none"/>
          <w:lang w:val="en-US" w:eastAsia="zh-CN"/>
          <w14:textFill>
            <w14:solidFill>
              <w14:schemeClr w14:val="tx1"/>
            </w14:solidFill>
          </w14:textFill>
        </w:rPr>
        <w:t>6.2</w:t>
      </w:r>
      <w:r>
        <w:rPr>
          <w:rFonts w:hint="eastAsia" w:ascii="仿宋" w:hAnsi="仿宋" w:eastAsia="仿宋" w:cs="仿宋"/>
          <w:b/>
          <w:color w:val="000000" w:themeColor="text1"/>
          <w:sz w:val="22"/>
          <w:szCs w:val="22"/>
          <w:highlight w:val="none"/>
          <w14:textFill>
            <w14:solidFill>
              <w14:schemeClr w14:val="tx1"/>
            </w14:solidFill>
          </w14:textFill>
        </w:rPr>
        <w:t>.2 落实政府采购政策资格条件</w:t>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r>
        <w:rPr>
          <w:rFonts w:hint="eastAsia" w:ascii="仿宋" w:hAnsi="仿宋" w:eastAsia="仿宋" w:cs="仿宋"/>
          <w:b w:val="0"/>
          <w:bCs/>
          <w:color w:val="000000" w:themeColor="text1"/>
          <w:kern w:val="2"/>
          <w:sz w:val="21"/>
          <w:szCs w:val="21"/>
          <w:highlight w:val="none"/>
          <w:lang w:val="en-US" w:eastAsia="zh-CN" w:bidi="ar-SA"/>
          <w14:textFill>
            <w14:solidFill>
              <w14:schemeClr w14:val="tx1"/>
            </w14:solidFill>
          </w14:textFill>
        </w:rPr>
        <w:t>本项目专门面向中小企业采购，所提供服务的供应商应为中型、小型、微型企业或监狱企业或残疾人福利性单位。供应商为中型、小型、微型企业的提供《中小企业声明函》，供应商为监狱企业的，应提供监狱企业的证明文件；供应商为残疾人福利性单位的，应提供《残疾人福利性单位声明函》(监狱企业或残疾人福利性单位视同小型、微型企业)</w:t>
      </w:r>
    </w:p>
    <w:p>
      <w:pPr>
        <w:pStyle w:val="38"/>
        <w:keepNext w:val="0"/>
        <w:pageBreakBefore w:val="0"/>
        <w:shd w:val="clear"/>
        <w:kinsoku/>
        <w:wordWrap w:val="0"/>
        <w:overflowPunct/>
        <w:topLinePunct w:val="0"/>
        <w:autoSpaceDE/>
        <w:autoSpaceDN/>
        <w:bidi w:val="0"/>
        <w:adjustRightInd w:val="0"/>
        <w:snapToGrid w:val="0"/>
        <w:spacing w:beforeAutospacing="0" w:afterAutospacing="0" w:line="360" w:lineRule="auto"/>
        <w:ind w:left="0" w:leftChars="0" w:right="0" w:rightChars="0" w:firstLine="221" w:firstLineChars="100"/>
        <w:jc w:val="both"/>
        <w:textAlignment w:val="auto"/>
        <w:rPr>
          <w:rFonts w:hint="eastAsia" w:ascii="仿宋" w:hAnsi="仿宋" w:eastAsia="仿宋" w:cs="仿宋"/>
          <w:b/>
          <w:color w:val="000000" w:themeColor="text1"/>
          <w:kern w:val="0"/>
          <w:sz w:val="22"/>
          <w:szCs w:val="22"/>
          <w:highlight w:val="none"/>
          <w14:textFill>
            <w14:solidFill>
              <w14:schemeClr w14:val="tx1"/>
            </w14:solidFill>
          </w14:textFill>
        </w:rPr>
      </w:pPr>
      <w:r>
        <w:rPr>
          <w:rFonts w:hint="eastAsia" w:ascii="仿宋" w:hAnsi="仿宋" w:eastAsia="仿宋" w:cs="仿宋"/>
          <w:b/>
          <w:color w:val="000000" w:themeColor="text1"/>
          <w:kern w:val="0"/>
          <w:sz w:val="22"/>
          <w:szCs w:val="22"/>
          <w:highlight w:val="none"/>
          <w:lang w:val="en-US" w:eastAsia="zh-CN"/>
          <w14:textFill>
            <w14:solidFill>
              <w14:schemeClr w14:val="tx1"/>
            </w14:solidFill>
          </w14:textFill>
        </w:rPr>
        <w:t>6.2</w:t>
      </w:r>
      <w:r>
        <w:rPr>
          <w:rFonts w:hint="eastAsia" w:ascii="仿宋" w:hAnsi="仿宋" w:eastAsia="仿宋" w:cs="仿宋"/>
          <w:b/>
          <w:color w:val="000000" w:themeColor="text1"/>
          <w:kern w:val="0"/>
          <w:sz w:val="22"/>
          <w:szCs w:val="22"/>
          <w:highlight w:val="none"/>
          <w14:textFill>
            <w14:solidFill>
              <w14:schemeClr w14:val="tx1"/>
            </w14:solidFill>
          </w14:textFill>
        </w:rPr>
        <w:t>.3 特定资格条件。</w:t>
      </w:r>
    </w:p>
    <w:p>
      <w:pPr>
        <w:pStyle w:val="38"/>
        <w:keepNext w:val="0"/>
        <w:pageBreakBefore w:val="0"/>
        <w:shd w:val="clear"/>
        <w:kinsoku/>
        <w:wordWrap w:val="0"/>
        <w:overflowPunct/>
        <w:topLinePunct w:val="0"/>
        <w:autoSpaceDE/>
        <w:autoSpaceDN/>
        <w:bidi w:val="0"/>
        <w:adjustRightInd w:val="0"/>
        <w:snapToGrid w:val="0"/>
        <w:spacing w:beforeAutospacing="0" w:afterAutospacing="0" w:line="360" w:lineRule="auto"/>
        <w:ind w:left="0" w:leftChars="0" w:right="0" w:rightChars="0" w:firstLine="210" w:firstLineChars="100"/>
        <w:jc w:val="both"/>
        <w:textAlignment w:val="auto"/>
        <w:rPr>
          <w:rFonts w:hint="eastAsia" w:ascii="仿宋" w:hAnsi="仿宋" w:eastAsia="仿宋" w:cs="仿宋"/>
          <w:b w:val="0"/>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1"/>
          <w:szCs w:val="21"/>
          <w:highlight w:val="none"/>
          <w:lang w:val="en-US" w:eastAsia="zh-CN" w:bidi="ar-SA"/>
          <w14:textFill>
            <w14:solidFill>
              <w14:schemeClr w14:val="tx1"/>
            </w14:solidFill>
          </w14:textFill>
        </w:rPr>
        <w:t xml:space="preserve"> （1）法定代表人直接参加投标的，须出具法人身份证；法定代表人授权代表参加投标的，须出具法定代表人授权书及授权代表身份证；</w:t>
      </w:r>
    </w:p>
    <w:p>
      <w:pPr>
        <w:pStyle w:val="38"/>
        <w:keepNext w:val="0"/>
        <w:pageBreakBefore w:val="0"/>
        <w:shd w:val="clear"/>
        <w:kinsoku/>
        <w:wordWrap w:val="0"/>
        <w:overflowPunct/>
        <w:topLinePunct w:val="0"/>
        <w:autoSpaceDE/>
        <w:autoSpaceDN/>
        <w:bidi w:val="0"/>
        <w:adjustRightInd w:val="0"/>
        <w:snapToGrid w:val="0"/>
        <w:spacing w:beforeAutospacing="0" w:afterAutospacing="0" w:line="360" w:lineRule="auto"/>
        <w:ind w:left="0" w:leftChars="0" w:right="0" w:rightChars="0" w:firstLine="210" w:firstLineChars="100"/>
        <w:jc w:val="both"/>
        <w:textAlignment w:val="auto"/>
        <w:rPr>
          <w:rFonts w:hint="eastAsia" w:ascii="仿宋" w:hAnsi="仿宋" w:eastAsia="仿宋" w:cs="仿宋"/>
          <w:b w:val="0"/>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1"/>
          <w:szCs w:val="21"/>
          <w:highlight w:val="none"/>
          <w:lang w:val="en-US" w:eastAsia="zh-CN" w:bidi="ar-SA"/>
          <w14:textFill>
            <w14:solidFill>
              <w14:schemeClr w14:val="tx1"/>
            </w14:solidFill>
          </w14:textFill>
        </w:rPr>
        <w:t xml:space="preserve"> （2）投标人须具备城乡规划乙级及以上资质和测绘乙级及以上资质。</w:t>
      </w:r>
    </w:p>
    <w:p>
      <w:pPr>
        <w:keepNext w:val="0"/>
        <w:keepLines w:val="0"/>
        <w:pageBreakBefore w:val="0"/>
        <w:shd w:val="clear"/>
        <w:kinsoku/>
        <w:wordWrap/>
        <w:overflowPunct/>
        <w:topLinePunct w:val="0"/>
        <w:autoSpaceDE w:val="0"/>
        <w:autoSpaceDN w:val="0"/>
        <w:bidi w:val="0"/>
        <w:spacing w:line="360" w:lineRule="auto"/>
        <w:ind w:firstLine="440" w:firstLineChars="200"/>
        <w:textAlignment w:val="auto"/>
        <w:outlineLvl w:val="9"/>
        <w:rPr>
          <w:rFonts w:hint="eastAsia" w:ascii="仿宋" w:hAnsi="仿宋" w:eastAsia="仿宋" w:cs="仿宋"/>
          <w:color w:val="000000" w:themeColor="text1"/>
          <w:kern w:val="0"/>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t>6.2</w:t>
      </w:r>
      <w:r>
        <w:rPr>
          <w:rFonts w:hint="eastAsia" w:ascii="仿宋" w:hAnsi="仿宋" w:eastAsia="仿宋" w:cs="仿宋"/>
          <w:color w:val="000000" w:themeColor="text1"/>
          <w:kern w:val="0"/>
          <w:sz w:val="22"/>
          <w:szCs w:val="22"/>
          <w:highlight w:val="none"/>
          <w:lang w:val="zh-CN"/>
          <w14:textFill>
            <w14:solidFill>
              <w14:schemeClr w14:val="tx1"/>
            </w14:solidFill>
          </w14:textFill>
        </w:rPr>
        <w:t xml:space="preserve">.3.1 </w:t>
      </w:r>
      <w: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t>投标人</w:t>
      </w:r>
      <w:r>
        <w:rPr>
          <w:rFonts w:hint="eastAsia" w:ascii="仿宋" w:hAnsi="仿宋" w:eastAsia="仿宋" w:cs="仿宋"/>
          <w:color w:val="000000" w:themeColor="text1"/>
          <w:kern w:val="0"/>
          <w:sz w:val="22"/>
          <w:szCs w:val="22"/>
          <w:highlight w:val="none"/>
          <w:lang w:val="zh-CN"/>
          <w14:textFill>
            <w14:solidFill>
              <w14:schemeClr w14:val="tx1"/>
            </w14:solidFill>
          </w14:textFill>
        </w:rPr>
        <w:t>提供产品属于特定行业有法定准入要求的，提供下列材料：</w:t>
      </w:r>
      <w:r>
        <w:rPr>
          <w:rFonts w:hint="eastAsia" w:ascii="仿宋" w:hAnsi="仿宋" w:eastAsia="仿宋" w:cs="仿宋"/>
          <w:color w:val="000000" w:themeColor="text1"/>
          <w:kern w:val="0"/>
          <w:sz w:val="22"/>
          <w:szCs w:val="22"/>
          <w:highlight w:val="none"/>
          <w14:textFill>
            <w14:solidFill>
              <w14:schemeClr w14:val="tx1"/>
            </w14:solidFill>
          </w14:textFill>
        </w:rPr>
        <w:t>无</w:t>
      </w:r>
    </w:p>
    <w:p>
      <w:pPr>
        <w:keepNext w:val="0"/>
        <w:keepLines w:val="0"/>
        <w:pageBreakBefore w:val="0"/>
        <w:shd w:val="clear"/>
        <w:kinsoku/>
        <w:wordWrap/>
        <w:overflowPunct/>
        <w:topLinePunct w:val="0"/>
        <w:autoSpaceDE w:val="0"/>
        <w:autoSpaceDN w:val="0"/>
        <w:bidi w:val="0"/>
        <w:spacing w:line="360" w:lineRule="auto"/>
        <w:ind w:firstLine="442" w:firstLineChars="200"/>
        <w:textAlignment w:val="auto"/>
        <w:outlineLvl w:val="9"/>
        <w:rPr>
          <w:rFonts w:hint="eastAsia" w:ascii="仿宋" w:hAnsi="仿宋" w:eastAsia="仿宋" w:cs="仿宋"/>
          <w:color w:val="000000" w:themeColor="text1"/>
          <w:kern w:val="0"/>
          <w:sz w:val="22"/>
          <w:szCs w:val="22"/>
          <w:highlight w:val="none"/>
          <w14:textFill>
            <w14:solidFill>
              <w14:schemeClr w14:val="tx1"/>
            </w14:solidFill>
          </w14:textFill>
        </w:rPr>
      </w:pPr>
      <w:r>
        <w:rPr>
          <w:rFonts w:hint="eastAsia" w:ascii="仿宋" w:hAnsi="仿宋" w:eastAsia="仿宋" w:cs="仿宋"/>
          <w:b/>
          <w:color w:val="000000" w:themeColor="text1"/>
          <w:kern w:val="0"/>
          <w:sz w:val="22"/>
          <w:szCs w:val="22"/>
          <w:highlight w:val="none"/>
          <w:lang w:val="en-US" w:eastAsia="zh-CN"/>
          <w14:textFill>
            <w14:solidFill>
              <w14:schemeClr w14:val="tx1"/>
            </w14:solidFill>
          </w14:textFill>
        </w:rPr>
        <w:t>6.2.</w:t>
      </w:r>
      <w:r>
        <w:rPr>
          <w:rFonts w:hint="eastAsia" w:ascii="仿宋" w:hAnsi="仿宋" w:eastAsia="仿宋" w:cs="仿宋"/>
          <w:b/>
          <w:color w:val="000000" w:themeColor="text1"/>
          <w:kern w:val="0"/>
          <w:sz w:val="22"/>
          <w:szCs w:val="22"/>
          <w:highlight w:val="none"/>
          <w14:textFill>
            <w14:solidFill>
              <w14:schemeClr w14:val="tx1"/>
            </w14:solidFill>
          </w14:textFill>
        </w:rPr>
        <w:t>4 限定资格条件。</w:t>
      </w:r>
      <w:r>
        <w:rPr>
          <w:rFonts w:hint="eastAsia" w:ascii="仿宋" w:hAnsi="仿宋" w:eastAsia="仿宋" w:cs="仿宋"/>
          <w:color w:val="000000" w:themeColor="text1"/>
          <w:kern w:val="0"/>
          <w:sz w:val="22"/>
          <w:szCs w:val="22"/>
          <w:highlight w:val="none"/>
          <w14:textFill>
            <w14:solidFill>
              <w14:schemeClr w14:val="tx1"/>
            </w14:solidFill>
          </w14:textFill>
        </w:rPr>
        <w:t>根据政府采购的法律法规、规章和规范性文件的规定，</w:t>
      </w:r>
      <w:r>
        <w:rPr>
          <w:rFonts w:hint="eastAsia" w:ascii="仿宋" w:hAnsi="仿宋" w:eastAsia="仿宋" w:cs="仿宋"/>
          <w:color w:val="000000" w:themeColor="text1"/>
          <w:kern w:val="0"/>
          <w:sz w:val="22"/>
          <w:szCs w:val="22"/>
          <w:highlight w:val="none"/>
          <w:lang w:eastAsia="zh-CN"/>
          <w14:textFill>
            <w14:solidFill>
              <w14:schemeClr w14:val="tx1"/>
            </w14:solidFill>
          </w14:textFill>
        </w:rPr>
        <w:t>投标人</w:t>
      </w:r>
      <w:r>
        <w:rPr>
          <w:rFonts w:hint="eastAsia" w:ascii="仿宋" w:hAnsi="仿宋" w:eastAsia="仿宋" w:cs="仿宋"/>
          <w:color w:val="000000" w:themeColor="text1"/>
          <w:kern w:val="0"/>
          <w:sz w:val="22"/>
          <w:szCs w:val="22"/>
          <w:highlight w:val="none"/>
          <w14:textFill>
            <w14:solidFill>
              <w14:schemeClr w14:val="tx1"/>
            </w14:solidFill>
          </w14:textFill>
        </w:rPr>
        <w:t>不得存在本章第</w:t>
      </w:r>
      <w: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t>2.4</w:t>
      </w:r>
      <w:r>
        <w:rPr>
          <w:rFonts w:hint="eastAsia" w:ascii="仿宋" w:hAnsi="仿宋" w:eastAsia="仿宋" w:cs="仿宋"/>
          <w:color w:val="000000" w:themeColor="text1"/>
          <w:kern w:val="0"/>
          <w:sz w:val="22"/>
          <w:szCs w:val="22"/>
          <w:highlight w:val="none"/>
          <w14:textFill>
            <w14:solidFill>
              <w14:schemeClr w14:val="tx1"/>
            </w14:solidFill>
          </w14:textFill>
        </w:rPr>
        <w:t>规定的情形。</w:t>
      </w:r>
    </w:p>
    <w:p>
      <w:pPr>
        <w:keepNext w:val="0"/>
        <w:keepLines w:val="0"/>
        <w:pageBreakBefore w:val="0"/>
        <w:shd w:val="clear"/>
        <w:kinsoku/>
        <w:wordWrap/>
        <w:overflowPunct/>
        <w:topLinePunct w:val="0"/>
        <w:bidi w:val="0"/>
        <w:spacing w:line="360" w:lineRule="auto"/>
        <w:ind w:firstLine="442" w:firstLineChars="200"/>
        <w:textAlignment w:val="auto"/>
        <w:outlineLvl w:val="9"/>
        <w:rPr>
          <w:rFonts w:hint="eastAsia" w:ascii="仿宋" w:hAnsi="仿宋" w:eastAsia="仿宋" w:cs="仿宋"/>
          <w:b/>
          <w:color w:val="000000" w:themeColor="text1"/>
          <w:sz w:val="22"/>
          <w:szCs w:val="22"/>
          <w:highlight w:val="none"/>
          <w:lang w:eastAsia="zh-CN"/>
          <w14:textFill>
            <w14:solidFill>
              <w14:schemeClr w14:val="tx1"/>
            </w14:solidFill>
          </w14:textFill>
        </w:rPr>
      </w:pPr>
      <w:r>
        <w:rPr>
          <w:rFonts w:hint="eastAsia" w:ascii="仿宋" w:hAnsi="仿宋" w:eastAsia="仿宋" w:cs="仿宋"/>
          <w:b/>
          <w:color w:val="000000" w:themeColor="text1"/>
          <w:sz w:val="22"/>
          <w:szCs w:val="22"/>
          <w:highlight w:val="none"/>
          <w:lang w:val="en-US" w:eastAsia="zh-CN"/>
          <w14:textFill>
            <w14:solidFill>
              <w14:schemeClr w14:val="tx1"/>
            </w14:solidFill>
          </w14:textFill>
        </w:rPr>
        <w:t>6.2.</w:t>
      </w:r>
      <w:r>
        <w:rPr>
          <w:rFonts w:hint="eastAsia" w:ascii="仿宋" w:hAnsi="仿宋" w:eastAsia="仿宋" w:cs="仿宋"/>
          <w:b/>
          <w:color w:val="000000" w:themeColor="text1"/>
          <w:sz w:val="22"/>
          <w:szCs w:val="22"/>
          <w:highlight w:val="none"/>
          <w14:textFill>
            <w14:solidFill>
              <w14:schemeClr w14:val="tx1"/>
            </w14:solidFill>
          </w14:textFill>
        </w:rPr>
        <w:t xml:space="preserve">5 </w:t>
      </w:r>
      <w:r>
        <w:rPr>
          <w:rFonts w:hint="eastAsia" w:ascii="仿宋" w:hAnsi="仿宋" w:eastAsia="仿宋" w:cs="仿宋"/>
          <w:b/>
          <w:color w:val="000000" w:themeColor="text1"/>
          <w:sz w:val="22"/>
          <w:szCs w:val="22"/>
          <w:highlight w:val="none"/>
          <w:lang w:val="en-US" w:eastAsia="zh-CN"/>
          <w14:textFill>
            <w14:solidFill>
              <w14:schemeClr w14:val="tx1"/>
            </w14:solidFill>
          </w14:textFill>
        </w:rPr>
        <w:t>投标人</w:t>
      </w:r>
      <w:r>
        <w:rPr>
          <w:rFonts w:hint="eastAsia" w:ascii="仿宋" w:hAnsi="仿宋" w:eastAsia="仿宋" w:cs="仿宋"/>
          <w:b/>
          <w:color w:val="000000" w:themeColor="text1"/>
          <w:sz w:val="22"/>
          <w:szCs w:val="22"/>
          <w:highlight w:val="none"/>
          <w14:textFill>
            <w14:solidFill>
              <w14:schemeClr w14:val="tx1"/>
            </w14:solidFill>
          </w14:textFill>
        </w:rPr>
        <w:t>根据采购项目的具体情况，在</w:t>
      </w:r>
      <w:r>
        <w:rPr>
          <w:rFonts w:hint="eastAsia" w:ascii="仿宋" w:hAnsi="仿宋" w:eastAsia="仿宋" w:cs="仿宋"/>
          <w:b/>
          <w:color w:val="000000" w:themeColor="text1"/>
          <w:sz w:val="22"/>
          <w:szCs w:val="22"/>
          <w:highlight w:val="none"/>
          <w:lang w:eastAsia="zh-CN"/>
          <w14:textFill>
            <w14:solidFill>
              <w14:schemeClr w14:val="tx1"/>
            </w14:solidFill>
          </w14:textFill>
        </w:rPr>
        <w:t>投标文件</w:t>
      </w:r>
      <w:r>
        <w:rPr>
          <w:rFonts w:hint="eastAsia" w:ascii="仿宋" w:hAnsi="仿宋" w:eastAsia="仿宋" w:cs="仿宋"/>
          <w:b/>
          <w:color w:val="000000" w:themeColor="text1"/>
          <w:sz w:val="22"/>
          <w:szCs w:val="22"/>
          <w:highlight w:val="none"/>
          <w14:textFill>
            <w14:solidFill>
              <w14:schemeClr w14:val="tx1"/>
            </w14:solidFill>
          </w14:textFill>
        </w:rPr>
        <w:t>正本中应附一套完整的资格证明材料，缺少一项或某项达不到</w:t>
      </w:r>
      <w:r>
        <w:rPr>
          <w:rFonts w:hint="eastAsia" w:ascii="仿宋" w:hAnsi="仿宋" w:eastAsia="仿宋" w:cs="仿宋"/>
          <w:b/>
          <w:color w:val="000000" w:themeColor="text1"/>
          <w:sz w:val="22"/>
          <w:szCs w:val="22"/>
          <w:highlight w:val="none"/>
          <w:lang w:eastAsia="zh-CN"/>
          <w14:textFill>
            <w14:solidFill>
              <w14:schemeClr w14:val="tx1"/>
            </w14:solidFill>
          </w14:textFill>
        </w:rPr>
        <w:t>投标</w:t>
      </w:r>
      <w:r>
        <w:rPr>
          <w:rFonts w:hint="eastAsia" w:ascii="仿宋" w:hAnsi="仿宋" w:eastAsia="仿宋" w:cs="仿宋"/>
          <w:b/>
          <w:color w:val="000000" w:themeColor="text1"/>
          <w:sz w:val="22"/>
          <w:szCs w:val="22"/>
          <w:highlight w:val="none"/>
          <w14:textFill>
            <w14:solidFill>
              <w14:schemeClr w14:val="tx1"/>
            </w14:solidFill>
          </w14:textFill>
        </w:rPr>
        <w:t>文件要求的按无效</w:t>
      </w:r>
      <w:r>
        <w:rPr>
          <w:rFonts w:hint="eastAsia" w:ascii="仿宋" w:hAnsi="仿宋" w:eastAsia="仿宋" w:cs="仿宋"/>
          <w:b/>
          <w:color w:val="000000" w:themeColor="text1"/>
          <w:sz w:val="22"/>
          <w:szCs w:val="22"/>
          <w:highlight w:val="none"/>
          <w:lang w:eastAsia="zh-CN"/>
          <w14:textFill>
            <w14:solidFill>
              <w14:schemeClr w14:val="tx1"/>
            </w14:solidFill>
          </w14:textFill>
        </w:rPr>
        <w:t>投标文件</w:t>
      </w:r>
      <w:r>
        <w:rPr>
          <w:rFonts w:hint="eastAsia" w:ascii="仿宋" w:hAnsi="仿宋" w:eastAsia="仿宋" w:cs="仿宋"/>
          <w:b/>
          <w:color w:val="000000" w:themeColor="text1"/>
          <w:sz w:val="22"/>
          <w:szCs w:val="22"/>
          <w:highlight w:val="none"/>
          <w14:textFill>
            <w14:solidFill>
              <w14:schemeClr w14:val="tx1"/>
            </w14:solidFill>
          </w14:textFill>
        </w:rPr>
        <w:t>处理</w:t>
      </w:r>
      <w:r>
        <w:rPr>
          <w:rFonts w:hint="eastAsia" w:ascii="仿宋" w:hAnsi="仿宋" w:eastAsia="仿宋" w:cs="仿宋"/>
          <w:b/>
          <w:color w:val="000000" w:themeColor="text1"/>
          <w:sz w:val="22"/>
          <w:szCs w:val="22"/>
          <w:highlight w:val="none"/>
          <w:lang w:eastAsia="zh-CN"/>
          <w14:textFill>
            <w14:solidFill>
              <w14:schemeClr w14:val="tx1"/>
            </w14:solidFill>
          </w14:textFill>
        </w:rPr>
        <w:t>。</w:t>
      </w:r>
    </w:p>
    <w:p>
      <w:pPr>
        <w:keepNext w:val="0"/>
        <w:keepLines w:val="0"/>
        <w:pageBreakBefore w:val="0"/>
        <w:shd w:val="clear"/>
        <w:kinsoku/>
        <w:wordWrap/>
        <w:overflowPunct/>
        <w:topLinePunct w:val="0"/>
        <w:bidi w:val="0"/>
        <w:spacing w:line="360" w:lineRule="auto"/>
        <w:ind w:firstLine="442" w:firstLineChars="200"/>
        <w:textAlignment w:val="auto"/>
        <w:outlineLvl w:val="9"/>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6.2.</w:t>
      </w:r>
      <w:r>
        <w:rPr>
          <w:rFonts w:hint="eastAsia" w:ascii="仿宋" w:hAnsi="仿宋" w:eastAsia="仿宋" w:cs="仿宋"/>
          <w:b/>
          <w:bCs/>
          <w:color w:val="000000" w:themeColor="text1"/>
          <w:sz w:val="22"/>
          <w:szCs w:val="22"/>
          <w:highlight w:val="none"/>
          <w14:textFill>
            <w14:solidFill>
              <w14:schemeClr w14:val="tx1"/>
            </w14:solidFill>
          </w14:textFill>
        </w:rPr>
        <w:t>6分公司独立参与</w:t>
      </w: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投标</w:t>
      </w:r>
      <w:r>
        <w:rPr>
          <w:rFonts w:hint="eastAsia" w:ascii="仿宋" w:hAnsi="仿宋" w:eastAsia="仿宋" w:cs="仿宋"/>
          <w:b/>
          <w:bCs/>
          <w:color w:val="000000" w:themeColor="text1"/>
          <w:sz w:val="22"/>
          <w:szCs w:val="22"/>
          <w:highlight w:val="none"/>
          <w14:textFill>
            <w14:solidFill>
              <w14:schemeClr w14:val="tx1"/>
            </w14:solidFill>
          </w14:textFill>
        </w:rPr>
        <w:t>时，不能使用总公司的资质或业绩；总公司单独参与</w:t>
      </w: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投标</w:t>
      </w:r>
      <w:r>
        <w:rPr>
          <w:rFonts w:hint="eastAsia" w:ascii="仿宋" w:hAnsi="仿宋" w:eastAsia="仿宋" w:cs="仿宋"/>
          <w:b/>
          <w:bCs/>
          <w:color w:val="000000" w:themeColor="text1"/>
          <w:sz w:val="22"/>
          <w:szCs w:val="22"/>
          <w:highlight w:val="none"/>
          <w14:textFill>
            <w14:solidFill>
              <w14:schemeClr w14:val="tx1"/>
            </w14:solidFill>
          </w14:textFill>
        </w:rPr>
        <w:t>时，除总公司所投产品为分公司生产的产品外，不能使用分公司的资质或业绩。总公司授权分公司或分支机构参与</w:t>
      </w: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投标</w:t>
      </w:r>
      <w:r>
        <w:rPr>
          <w:rFonts w:hint="eastAsia" w:ascii="仿宋" w:hAnsi="仿宋" w:eastAsia="仿宋" w:cs="仿宋"/>
          <w:b/>
          <w:bCs/>
          <w:color w:val="000000" w:themeColor="text1"/>
          <w:sz w:val="22"/>
          <w:szCs w:val="22"/>
          <w:highlight w:val="none"/>
          <w14:textFill>
            <w14:solidFill>
              <w14:schemeClr w14:val="tx1"/>
            </w14:solidFill>
          </w14:textFill>
        </w:rPr>
        <w:t>，可以使用总公司的资质或业绩。</w:t>
      </w:r>
    </w:p>
    <w:p>
      <w:pPr>
        <w:shd w:val="clear"/>
        <w:snapToGrid w:val="0"/>
        <w:spacing w:line="360" w:lineRule="auto"/>
        <w:ind w:firstLine="422"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lang w:val="en-US" w:eastAsia="zh-CN"/>
          <w14:textFill>
            <w14:solidFill>
              <w14:schemeClr w14:val="tx1"/>
            </w14:solidFill>
          </w14:textFill>
        </w:rPr>
        <w:t>6.2.7</w:t>
      </w:r>
      <w:r>
        <w:rPr>
          <w:rFonts w:hint="eastAsia" w:ascii="仿宋" w:hAnsi="仿宋" w:eastAsia="仿宋" w:cs="仿宋"/>
          <w:color w:val="000000" w:themeColor="text1"/>
          <w:szCs w:val="21"/>
          <w:highlight w:val="none"/>
          <w14:textFill>
            <w14:solidFill>
              <w14:schemeClr w14:val="tx1"/>
            </w14:solidFill>
          </w14:textFill>
        </w:rPr>
        <w:t>开标结束后，由采购人</w:t>
      </w:r>
      <w:r>
        <w:rPr>
          <w:rFonts w:hint="eastAsia" w:ascii="仿宋" w:hAnsi="仿宋" w:eastAsia="仿宋" w:cs="仿宋"/>
          <w:color w:val="000000" w:themeColor="text1"/>
          <w:szCs w:val="21"/>
          <w:highlight w:val="none"/>
          <w:lang w:val="en-US" w:eastAsia="zh-CN"/>
          <w14:textFill>
            <w14:solidFill>
              <w14:schemeClr w14:val="tx1"/>
            </w14:solidFill>
          </w14:textFill>
        </w:rPr>
        <w:t>或</w:t>
      </w:r>
      <w:r>
        <w:rPr>
          <w:rFonts w:hint="eastAsia" w:ascii="仿宋" w:hAnsi="仿宋" w:eastAsia="仿宋" w:cs="仿宋"/>
          <w:color w:val="000000" w:themeColor="text1"/>
          <w:szCs w:val="21"/>
          <w:highlight w:val="none"/>
          <w14:textFill>
            <w14:solidFill>
              <w14:schemeClr w14:val="tx1"/>
            </w14:solidFill>
          </w14:textFill>
        </w:rPr>
        <w:t>代理机构按照《政府采购货物和服务招标投标管理办法》（财政部第87号令）有关规定，对投标人进行资格审查，不符合要求的投标人将不再进入下面程序（在评标结束前发现投标人资格不符合要求的，经评标委员会同意后可作无效投标处理）</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资格审查出现下列情形的，投标文件将被视为无效：</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A.不具备招标文件中规定的资格要求或缺项的；</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B.未按招标文件要求提供资格证明</w:t>
      </w:r>
      <w:r>
        <w:rPr>
          <w:rFonts w:hint="eastAsia" w:ascii="仿宋" w:hAnsi="仿宋" w:eastAsia="仿宋" w:cs="仿宋"/>
          <w:color w:val="000000" w:themeColor="text1"/>
          <w:szCs w:val="21"/>
          <w:highlight w:val="none"/>
          <w:lang w:val="en-US" w:eastAsia="zh-CN"/>
          <w14:textFill>
            <w14:solidFill>
              <w14:schemeClr w14:val="tx1"/>
            </w14:solidFill>
          </w14:textFill>
        </w:rPr>
        <w:t>材料</w:t>
      </w:r>
      <w:r>
        <w:rPr>
          <w:rFonts w:hint="eastAsia" w:ascii="仿宋" w:hAnsi="仿宋" w:eastAsia="仿宋" w:cs="仿宋"/>
          <w:color w:val="000000" w:themeColor="text1"/>
          <w:szCs w:val="21"/>
          <w:highlight w:val="none"/>
          <w14:textFill>
            <w14:solidFill>
              <w14:schemeClr w14:val="tx1"/>
            </w14:solidFill>
          </w14:textFill>
        </w:rPr>
        <w:t>，或未按招标文件要求加盖公章的；</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C.采购人认为</w:t>
      </w:r>
      <w:r>
        <w:rPr>
          <w:rFonts w:hint="eastAsia" w:ascii="仿宋" w:hAnsi="仿宋" w:eastAsia="仿宋" w:cs="仿宋"/>
          <w:color w:val="000000" w:themeColor="text1"/>
          <w:szCs w:val="21"/>
          <w:highlight w:val="none"/>
          <w:lang w:eastAsia="zh-CN"/>
          <w14:textFill>
            <w14:solidFill>
              <w14:schemeClr w14:val="tx1"/>
            </w14:solidFill>
          </w14:textFill>
        </w:rPr>
        <w:t>投标人</w:t>
      </w:r>
      <w:r>
        <w:rPr>
          <w:rFonts w:hint="eastAsia" w:ascii="仿宋" w:hAnsi="仿宋" w:eastAsia="仿宋" w:cs="仿宋"/>
          <w:color w:val="000000" w:themeColor="text1"/>
          <w:szCs w:val="21"/>
          <w:highlight w:val="none"/>
          <w14:textFill>
            <w14:solidFill>
              <w14:schemeClr w14:val="tx1"/>
            </w14:solidFill>
          </w14:textFill>
        </w:rPr>
        <w:t>的资格证明文件存在疑点，要求投标人现场提供原件，投标人不能在规定时限内提供原件或其所提供的原件无法证实投标文件所附证明文件有效性的。</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)资格审查结束后，采购人</w:t>
      </w:r>
      <w:r>
        <w:rPr>
          <w:rFonts w:hint="eastAsia" w:ascii="仿宋" w:hAnsi="仿宋" w:eastAsia="仿宋" w:cs="仿宋"/>
          <w:color w:val="000000" w:themeColor="text1"/>
          <w:szCs w:val="21"/>
          <w:highlight w:val="none"/>
          <w:lang w:val="en-US" w:eastAsia="zh-CN"/>
          <w14:textFill>
            <w14:solidFill>
              <w14:schemeClr w14:val="tx1"/>
            </w14:solidFill>
          </w14:textFill>
        </w:rPr>
        <w:t>或</w:t>
      </w:r>
      <w:r>
        <w:rPr>
          <w:rFonts w:hint="eastAsia" w:ascii="仿宋" w:hAnsi="仿宋" w:eastAsia="仿宋" w:cs="仿宋"/>
          <w:color w:val="000000" w:themeColor="text1"/>
          <w:szCs w:val="21"/>
          <w:highlight w:val="none"/>
          <w14:textFill>
            <w14:solidFill>
              <w14:schemeClr w14:val="tx1"/>
            </w14:solidFill>
          </w14:textFill>
        </w:rPr>
        <w:t>代理机构应当对审查结果进行签字确认，并告知无效投标</w:t>
      </w:r>
      <w:r>
        <w:rPr>
          <w:rFonts w:hint="eastAsia" w:ascii="仿宋" w:hAnsi="仿宋" w:eastAsia="仿宋" w:cs="仿宋"/>
          <w:color w:val="000000" w:themeColor="text1"/>
          <w:szCs w:val="21"/>
          <w:highlight w:val="none"/>
          <w:lang w:val="en-US" w:eastAsia="zh-CN"/>
          <w14:textFill>
            <w14:solidFill>
              <w14:schemeClr w14:val="tx1"/>
            </w14:solidFill>
          </w14:textFill>
        </w:rPr>
        <w:t>人</w:t>
      </w:r>
      <w:r>
        <w:rPr>
          <w:rFonts w:hint="eastAsia" w:ascii="仿宋" w:hAnsi="仿宋" w:eastAsia="仿宋" w:cs="仿宋"/>
          <w:color w:val="000000" w:themeColor="text1"/>
          <w:szCs w:val="21"/>
          <w:highlight w:val="none"/>
          <w14:textFill>
            <w14:solidFill>
              <w14:schemeClr w14:val="tx1"/>
            </w14:solidFill>
          </w14:textFill>
        </w:rPr>
        <w:t>资格审查未通过的原因。</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)合格投标人不足3家的，不得评标。</w:t>
      </w:r>
    </w:p>
    <w:bookmarkEnd w:id="45"/>
    <w:bookmarkEnd w:id="46"/>
    <w:bookmarkEnd w:id="47"/>
    <w:bookmarkEnd w:id="48"/>
    <w:bookmarkEnd w:id="49"/>
    <w:bookmarkEnd w:id="50"/>
    <w:bookmarkEnd w:id="51"/>
    <w:bookmarkEnd w:id="52"/>
    <w:bookmarkEnd w:id="53"/>
    <w:bookmarkEnd w:id="54"/>
    <w:bookmarkEnd w:id="55"/>
    <w:bookmarkEnd w:id="56"/>
    <w:p>
      <w:pPr>
        <w:shd w:val="clear"/>
        <w:snapToGrid w:val="0"/>
        <w:spacing w:line="360" w:lineRule="auto"/>
        <w:rPr>
          <w:rFonts w:hint="eastAsia" w:ascii="仿宋" w:hAnsi="仿宋" w:eastAsia="仿宋" w:cs="仿宋"/>
          <w:b/>
          <w:color w:val="000000" w:themeColor="text1"/>
          <w:szCs w:val="21"/>
          <w:highlight w:val="none"/>
          <w14:textFill>
            <w14:solidFill>
              <w14:schemeClr w14:val="tx1"/>
            </w14:solidFill>
          </w14:textFill>
        </w:rPr>
      </w:pPr>
      <w:bookmarkStart w:id="226" w:name="_Toc16168_WPSOffice_Level1"/>
      <w:bookmarkStart w:id="227" w:name="_Toc4277"/>
      <w:bookmarkStart w:id="228" w:name="_Toc17139"/>
      <w:bookmarkStart w:id="229" w:name="_Toc17517"/>
      <w:bookmarkStart w:id="230" w:name="_Toc32693"/>
      <w:bookmarkStart w:id="231" w:name="_Toc17928_WPSOffice_Level1"/>
      <w:bookmarkStart w:id="232" w:name="_Toc11152"/>
      <w:bookmarkStart w:id="233" w:name="_Toc16587"/>
      <w:bookmarkStart w:id="234" w:name="_Toc8932"/>
      <w:bookmarkStart w:id="235" w:name="_Toc27805"/>
      <w:bookmarkStart w:id="236" w:name="_Toc10133"/>
      <w:bookmarkStart w:id="237" w:name="_Toc28762"/>
      <w:r>
        <w:rPr>
          <w:rFonts w:hint="eastAsia" w:ascii="仿宋" w:hAnsi="仿宋" w:eastAsia="仿宋" w:cs="仿宋"/>
          <w:b/>
          <w:color w:val="000000" w:themeColor="text1"/>
          <w:szCs w:val="21"/>
          <w:highlight w:val="none"/>
          <w14:textFill>
            <w14:solidFill>
              <w14:schemeClr w14:val="tx1"/>
            </w14:solidFill>
          </w14:textFill>
        </w:rPr>
        <w:t>6.3.评标</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6.3.1.</w:t>
      </w:r>
      <w:r>
        <w:rPr>
          <w:rFonts w:hint="eastAsia" w:ascii="仿宋" w:hAnsi="仿宋" w:eastAsia="仿宋" w:cs="仿宋"/>
          <w:color w:val="000000" w:themeColor="text1"/>
          <w:sz w:val="22"/>
          <w:szCs w:val="22"/>
          <w:highlight w:val="none"/>
          <w:lang w:val="en-US" w:eastAsia="zh-CN"/>
          <w14:textFill>
            <w14:solidFill>
              <w14:schemeClr w14:val="tx1"/>
            </w14:solidFill>
          </w14:textFill>
        </w:rPr>
        <w:t>评标委员会</w:t>
      </w:r>
      <w:r>
        <w:rPr>
          <w:rFonts w:hint="eastAsia" w:ascii="仿宋" w:hAnsi="仿宋" w:eastAsia="仿宋" w:cs="仿宋"/>
          <w:color w:val="000000" w:themeColor="text1"/>
          <w:sz w:val="22"/>
          <w:szCs w:val="22"/>
          <w:highlight w:val="none"/>
          <w14:textFill>
            <w14:solidFill>
              <w14:schemeClr w14:val="tx1"/>
            </w14:solidFill>
          </w14:textFill>
        </w:rPr>
        <w:t>根据</w:t>
      </w:r>
      <w:r>
        <w:rPr>
          <w:rFonts w:hint="eastAsia" w:ascii="仿宋" w:hAnsi="仿宋" w:eastAsia="仿宋" w:cs="仿宋"/>
          <w:color w:val="000000" w:themeColor="text1"/>
          <w:sz w:val="22"/>
          <w:szCs w:val="22"/>
          <w:highlight w:val="none"/>
          <w:lang w:val="en-US" w:eastAsia="zh-CN"/>
          <w14:textFill>
            <w14:solidFill>
              <w14:schemeClr w14:val="tx1"/>
            </w14:solidFill>
          </w14:textFill>
        </w:rPr>
        <w:t>招标</w:t>
      </w:r>
      <w:r>
        <w:rPr>
          <w:rFonts w:hint="eastAsia" w:ascii="仿宋" w:hAnsi="仿宋" w:eastAsia="仿宋" w:cs="仿宋"/>
          <w:color w:val="000000" w:themeColor="text1"/>
          <w:sz w:val="22"/>
          <w:szCs w:val="22"/>
          <w:highlight w:val="none"/>
          <w14:textFill>
            <w14:solidFill>
              <w14:schemeClr w14:val="tx1"/>
            </w14:solidFill>
          </w14:textFill>
        </w:rPr>
        <w:t>文件第三章“</w:t>
      </w:r>
      <w:r>
        <w:rPr>
          <w:rFonts w:hint="eastAsia" w:ascii="仿宋" w:hAnsi="仿宋" w:eastAsia="仿宋" w:cs="仿宋"/>
          <w:color w:val="000000" w:themeColor="text1"/>
          <w:sz w:val="22"/>
          <w:szCs w:val="22"/>
          <w:highlight w:val="none"/>
          <w:lang w:val="en-US" w:eastAsia="zh-CN"/>
          <w14:textFill>
            <w14:solidFill>
              <w14:schemeClr w14:val="tx1"/>
            </w14:solidFill>
          </w14:textFill>
        </w:rPr>
        <w:t>评标</w:t>
      </w:r>
      <w:r>
        <w:rPr>
          <w:rFonts w:hint="eastAsia" w:ascii="仿宋" w:hAnsi="仿宋" w:eastAsia="仿宋" w:cs="仿宋"/>
          <w:color w:val="000000" w:themeColor="text1"/>
          <w:sz w:val="22"/>
          <w:szCs w:val="22"/>
          <w:highlight w:val="none"/>
          <w14:textFill>
            <w14:solidFill>
              <w14:schemeClr w14:val="tx1"/>
            </w14:solidFill>
          </w14:textFill>
        </w:rPr>
        <w:t>办法”规定的方法、评</w:t>
      </w:r>
      <w:r>
        <w:rPr>
          <w:rFonts w:hint="eastAsia" w:ascii="仿宋" w:hAnsi="仿宋" w:eastAsia="仿宋" w:cs="仿宋"/>
          <w:color w:val="000000" w:themeColor="text1"/>
          <w:sz w:val="22"/>
          <w:szCs w:val="22"/>
          <w:highlight w:val="none"/>
          <w:lang w:val="en-US" w:eastAsia="zh-CN"/>
          <w14:textFill>
            <w14:solidFill>
              <w14:schemeClr w14:val="tx1"/>
            </w14:solidFill>
          </w14:textFill>
        </w:rPr>
        <w:t>标</w:t>
      </w:r>
      <w:r>
        <w:rPr>
          <w:rFonts w:hint="eastAsia" w:ascii="仿宋" w:hAnsi="仿宋" w:eastAsia="仿宋" w:cs="仿宋"/>
          <w:color w:val="000000" w:themeColor="text1"/>
          <w:sz w:val="22"/>
          <w:szCs w:val="22"/>
          <w:highlight w:val="none"/>
          <w14:textFill>
            <w14:solidFill>
              <w14:schemeClr w14:val="tx1"/>
            </w14:solidFill>
          </w14:textFill>
        </w:rPr>
        <w:t>因素、标准和程序，对其</w:t>
      </w:r>
      <w:r>
        <w:rPr>
          <w:rFonts w:hint="eastAsia" w:ascii="仿宋" w:hAnsi="仿宋" w:eastAsia="仿宋" w:cs="仿宋"/>
          <w:color w:val="000000" w:themeColor="text1"/>
          <w:sz w:val="22"/>
          <w:szCs w:val="22"/>
          <w:highlight w:val="none"/>
          <w:lang w:val="en-US" w:eastAsia="zh-CN"/>
          <w14:textFill>
            <w14:solidFill>
              <w14:schemeClr w14:val="tx1"/>
            </w14:solidFill>
          </w14:textFill>
        </w:rPr>
        <w:t>投标</w:t>
      </w:r>
      <w:r>
        <w:rPr>
          <w:rFonts w:hint="eastAsia" w:ascii="仿宋" w:hAnsi="仿宋" w:eastAsia="仿宋" w:cs="仿宋"/>
          <w:color w:val="000000" w:themeColor="text1"/>
          <w:sz w:val="22"/>
          <w:szCs w:val="22"/>
          <w:highlight w:val="none"/>
          <w14:textFill>
            <w14:solidFill>
              <w14:schemeClr w14:val="tx1"/>
            </w14:solidFill>
          </w14:textFill>
        </w:rPr>
        <w:t>文件进行</w:t>
      </w:r>
      <w:r>
        <w:rPr>
          <w:rFonts w:hint="eastAsia" w:ascii="仿宋" w:hAnsi="仿宋" w:eastAsia="仿宋" w:cs="仿宋"/>
          <w:color w:val="000000" w:themeColor="text1"/>
          <w:sz w:val="22"/>
          <w:szCs w:val="22"/>
          <w:highlight w:val="none"/>
          <w:lang w:val="en-US" w:eastAsia="zh-CN"/>
          <w14:textFill>
            <w14:solidFill>
              <w14:schemeClr w14:val="tx1"/>
            </w14:solidFill>
          </w14:textFill>
        </w:rPr>
        <w:t>评标</w:t>
      </w:r>
      <w:r>
        <w:rPr>
          <w:rFonts w:hint="eastAsia" w:ascii="仿宋" w:hAnsi="仿宋" w:eastAsia="仿宋" w:cs="仿宋"/>
          <w:color w:val="000000" w:themeColor="text1"/>
          <w:sz w:val="22"/>
          <w:szCs w:val="22"/>
          <w:highlight w:val="none"/>
          <w14:textFill>
            <w14:solidFill>
              <w14:schemeClr w14:val="tx1"/>
            </w14:solidFill>
          </w14:textFill>
        </w:rPr>
        <w:t>。第三章“</w:t>
      </w:r>
      <w:r>
        <w:rPr>
          <w:rFonts w:hint="eastAsia" w:ascii="仿宋" w:hAnsi="仿宋" w:eastAsia="仿宋" w:cs="仿宋"/>
          <w:color w:val="000000" w:themeColor="text1"/>
          <w:sz w:val="22"/>
          <w:szCs w:val="22"/>
          <w:highlight w:val="none"/>
          <w:lang w:val="en-US" w:eastAsia="zh-CN"/>
          <w14:textFill>
            <w14:solidFill>
              <w14:schemeClr w14:val="tx1"/>
            </w14:solidFill>
          </w14:textFill>
        </w:rPr>
        <w:t>评标</w:t>
      </w:r>
      <w:r>
        <w:rPr>
          <w:rFonts w:hint="eastAsia" w:ascii="仿宋" w:hAnsi="仿宋" w:eastAsia="仿宋" w:cs="仿宋"/>
          <w:color w:val="000000" w:themeColor="text1"/>
          <w:sz w:val="22"/>
          <w:szCs w:val="22"/>
          <w:highlight w:val="none"/>
          <w14:textFill>
            <w14:solidFill>
              <w14:schemeClr w14:val="tx1"/>
            </w14:solidFill>
          </w14:textFill>
        </w:rPr>
        <w:t>办法”没有规定的方法、评</w:t>
      </w:r>
      <w:r>
        <w:rPr>
          <w:rFonts w:hint="eastAsia" w:ascii="仿宋" w:hAnsi="仿宋" w:eastAsia="仿宋" w:cs="仿宋"/>
          <w:color w:val="000000" w:themeColor="text1"/>
          <w:sz w:val="22"/>
          <w:szCs w:val="22"/>
          <w:highlight w:val="none"/>
          <w:lang w:val="en-US" w:eastAsia="zh-CN"/>
          <w14:textFill>
            <w14:solidFill>
              <w14:schemeClr w14:val="tx1"/>
            </w14:solidFill>
          </w14:textFill>
        </w:rPr>
        <w:t>标</w:t>
      </w:r>
      <w:r>
        <w:rPr>
          <w:rFonts w:hint="eastAsia" w:ascii="仿宋" w:hAnsi="仿宋" w:eastAsia="仿宋" w:cs="仿宋"/>
          <w:color w:val="000000" w:themeColor="text1"/>
          <w:sz w:val="22"/>
          <w:szCs w:val="22"/>
          <w:highlight w:val="none"/>
          <w14:textFill>
            <w14:solidFill>
              <w14:schemeClr w14:val="tx1"/>
            </w14:solidFill>
          </w14:textFill>
        </w:rPr>
        <w:t>因素和标准，不作为评</w:t>
      </w:r>
      <w:r>
        <w:rPr>
          <w:rFonts w:hint="eastAsia" w:ascii="仿宋" w:hAnsi="仿宋" w:eastAsia="仿宋" w:cs="仿宋"/>
          <w:color w:val="000000" w:themeColor="text1"/>
          <w:sz w:val="22"/>
          <w:szCs w:val="22"/>
          <w:highlight w:val="none"/>
          <w:lang w:val="en-US" w:eastAsia="zh-CN"/>
          <w14:textFill>
            <w14:solidFill>
              <w14:schemeClr w14:val="tx1"/>
            </w14:solidFill>
          </w14:textFill>
        </w:rPr>
        <w:t>标</w:t>
      </w:r>
      <w:r>
        <w:rPr>
          <w:rFonts w:hint="eastAsia" w:ascii="仿宋" w:hAnsi="仿宋" w:eastAsia="仿宋" w:cs="仿宋"/>
          <w:color w:val="000000" w:themeColor="text1"/>
          <w:sz w:val="22"/>
          <w:szCs w:val="22"/>
          <w:highlight w:val="none"/>
          <w14:textFill>
            <w14:solidFill>
              <w14:schemeClr w14:val="tx1"/>
            </w14:solidFill>
          </w14:textFill>
        </w:rPr>
        <w:t>依据。</w:t>
      </w:r>
      <w:r>
        <w:rPr>
          <w:rFonts w:hint="eastAsia" w:ascii="仿宋" w:hAnsi="仿宋" w:eastAsia="仿宋" w:cs="仿宋"/>
          <w:color w:val="000000" w:themeColor="text1"/>
          <w:szCs w:val="21"/>
          <w:highlight w:val="none"/>
          <w14:textFill>
            <w14:solidFill>
              <w14:schemeClr w14:val="tx1"/>
            </w14:solidFill>
          </w14:textFill>
        </w:rPr>
        <w:t>投标文件有下列情况之一者将被认定为投标无效：</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6.3.1.1</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未按照招标文件规定和要求对投标文件进行签署、盖章的；</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6.3.1.2</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不具备招标文件中规定的资格条件和资格审查要求的；</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6.3.1.</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与招标文件有重大偏离；</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6.3.1.</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投标人拒绝修正错误；</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6.3.1.</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投标人的报价是选择性的；</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6.3.1.</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投标人的报价只投了同一项目中部分内容；</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6.3.1.</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 xml:space="preserve">投标人的投标文件中出现评标委员会认为不应雷同的； </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6.3.1.</w:t>
      </w:r>
      <w:r>
        <w:rPr>
          <w:rFonts w:hint="eastAsia" w:ascii="仿宋" w:hAnsi="仿宋" w:eastAsia="仿宋" w:cs="仿宋"/>
          <w:color w:val="000000" w:themeColor="text1"/>
          <w:szCs w:val="21"/>
          <w:highlight w:val="none"/>
          <w:lang w:val="en-US" w:eastAsia="zh-CN"/>
          <w14:textFill>
            <w14:solidFill>
              <w14:schemeClr w14:val="tx1"/>
            </w14:solidFill>
          </w14:textFill>
        </w:rPr>
        <w:t>8</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投标人名称与登记获取招标文件单位的名称不一致的；</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6.3.1.</w:t>
      </w:r>
      <w:r>
        <w:rPr>
          <w:rFonts w:hint="eastAsia" w:ascii="仿宋" w:hAnsi="仿宋" w:eastAsia="仿宋" w:cs="仿宋"/>
          <w:color w:val="000000" w:themeColor="text1"/>
          <w:szCs w:val="21"/>
          <w:highlight w:val="none"/>
          <w:lang w:val="en-US" w:eastAsia="zh-CN"/>
          <w14:textFill>
            <w14:solidFill>
              <w14:schemeClr w14:val="tx1"/>
            </w14:solidFill>
          </w14:textFill>
        </w:rPr>
        <w:t>9</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其他被</w:t>
      </w:r>
      <w:r>
        <w:rPr>
          <w:rFonts w:hint="eastAsia" w:ascii="仿宋" w:hAnsi="仿宋" w:eastAsia="仿宋" w:cs="仿宋"/>
          <w:color w:val="000000" w:themeColor="text1"/>
          <w:szCs w:val="21"/>
          <w:highlight w:val="none"/>
          <w:lang w:eastAsia="zh-CN"/>
          <w14:textFill>
            <w14:solidFill>
              <w14:schemeClr w14:val="tx1"/>
            </w14:solidFill>
          </w14:textFill>
        </w:rPr>
        <w:t>评标委员会</w:t>
      </w:r>
      <w:r>
        <w:rPr>
          <w:rFonts w:hint="eastAsia" w:ascii="仿宋" w:hAnsi="仿宋" w:eastAsia="仿宋" w:cs="仿宋"/>
          <w:color w:val="000000" w:themeColor="text1"/>
          <w:szCs w:val="21"/>
          <w:highlight w:val="none"/>
          <w14:textFill>
            <w14:solidFill>
              <w14:schemeClr w14:val="tx1"/>
            </w14:solidFill>
          </w14:textFill>
        </w:rPr>
        <w:t>认定无效的情况。</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6.3.2.在详细评标之前，评标委员会将首先审查每份投标书是否实质响应了招标文件的要求。实质上响应的投标应该是与招标文件的全部条款、条件和规格相符，没有重大偏离或保留。所谓重大偏离或保留是指影响合同的供货范围、质量等；或者在实质上与招标文件不一致〔如货物和服务的质量（包括品牌）、数量及</w:t>
      </w:r>
      <w:r>
        <w:rPr>
          <w:rFonts w:hint="eastAsia" w:ascii="仿宋" w:hAnsi="仿宋" w:eastAsia="仿宋" w:cs="仿宋"/>
          <w:color w:val="000000" w:themeColor="text1"/>
          <w:szCs w:val="21"/>
          <w:highlight w:val="none"/>
          <w:lang w:eastAsia="zh-CN"/>
          <w14:textFill>
            <w14:solidFill>
              <w14:schemeClr w14:val="tx1"/>
            </w14:solidFill>
          </w14:textFill>
        </w:rPr>
        <w:t>完成时间</w:t>
      </w:r>
      <w:r>
        <w:rPr>
          <w:rFonts w:hint="eastAsia" w:ascii="仿宋" w:hAnsi="仿宋" w:eastAsia="仿宋" w:cs="仿宋"/>
          <w:color w:val="000000" w:themeColor="text1"/>
          <w:szCs w:val="21"/>
          <w:highlight w:val="none"/>
          <w14:textFill>
            <w14:solidFill>
              <w14:schemeClr w14:val="tx1"/>
            </w14:solidFill>
          </w14:textFill>
        </w:rPr>
        <w:t>等明显不能满足招标文件的要求〕，而且限制了合同中买方的权利或投标人的义务。这些偏离或保留将会对其他实质上响应要求的投标人的竞争地位产生不公正的影响。</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6.3.3.招标文件提供的设备、参考的商标或样本目录号码等仅作为说明并没有限制性，投标人在投标中可以选用替代标准，但这些替代标准要优于或相当于技术规格中要求的标准，以满足采购人的需要。</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6.3.4.评标委员会将允许修改投标中不构成重大偏离的微小的、非正规、不一致或不规则的地方，但这些修改不能影响任何投标人的名次相应排列。投标人不得对投标文件进行实质性修改。</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6.3.5.</w:t>
      </w:r>
      <w:r>
        <w:rPr>
          <w:rFonts w:hint="eastAsia" w:ascii="仿宋" w:hAnsi="仿宋" w:eastAsia="仿宋" w:cs="仿宋"/>
          <w:color w:val="000000" w:themeColor="text1"/>
          <w:szCs w:val="21"/>
          <w:highlight w:val="none"/>
          <w:lang w:eastAsia="zh-CN"/>
          <w14:textFill>
            <w14:solidFill>
              <w14:schemeClr w14:val="tx1"/>
            </w14:solidFill>
          </w14:textFill>
        </w:rPr>
        <w:t>评标委员会</w:t>
      </w:r>
      <w:r>
        <w:rPr>
          <w:rFonts w:hint="eastAsia" w:ascii="仿宋" w:hAnsi="仿宋" w:eastAsia="仿宋" w:cs="仿宋"/>
          <w:color w:val="000000" w:themeColor="text1"/>
          <w:szCs w:val="21"/>
          <w:highlight w:val="none"/>
          <w14:textFill>
            <w14:solidFill>
              <w14:schemeClr w14:val="tx1"/>
            </w14:solidFill>
          </w14:textFill>
        </w:rPr>
        <w:t>将对确定为实质上响应的投标进行审核，看其是否有计算上或累加上的算术错误，修正错误的原则如下：</w:t>
      </w:r>
    </w:p>
    <w:p>
      <w:pPr>
        <w:shd w:val="clear"/>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（1）文字与图表不符以文字为准；</w:t>
      </w:r>
    </w:p>
    <w:p>
      <w:pPr>
        <w:shd w:val="clear"/>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（2）投标文件中开标一览表（报价表）内容与投标文件中相应内容不一致的，以开标一览表（报价表）为准；</w:t>
      </w:r>
    </w:p>
    <w:p>
      <w:pPr>
        <w:shd w:val="clear"/>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（3）大写金额和小写金额不一致的，以大写金额为准；</w:t>
      </w:r>
    </w:p>
    <w:p>
      <w:pPr>
        <w:shd w:val="clear"/>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（4）单价金额小数点或者百分比有明显错位的，以开标一览表的总价为准，并修改单价；</w:t>
      </w:r>
    </w:p>
    <w:p>
      <w:pPr>
        <w:shd w:val="clear"/>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（5）总价金额与按单价汇总金额不一致的，以单价金额计算结果为准。</w:t>
      </w:r>
    </w:p>
    <w:p>
      <w:pPr>
        <w:shd w:val="clear"/>
        <w:snapToGrid w:val="0"/>
        <w:spacing w:line="360" w:lineRule="auto"/>
        <w:ind w:firstLine="630" w:firstLineChars="3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同时出现两种以上不一致的，按照前款规定的顺序修正。修正后的报价按照《政府采购货物和服务招标投标管理办法》财政部第87号令第五十一条第二款的规定经投标人确认后产生约束力，投标人不确认的，其投标无效。</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6.3.6.评标委员会对投标文件的判定，只依据投标内容本身，不依靠开标后的任何外来证明。</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6.3.7.评标委员会将拒绝被确定为非实质性响应的投标，投标人不能通过修正或撤销不符之处而使其投标成为实质性响应的投标。</w:t>
      </w:r>
    </w:p>
    <w:p>
      <w:pPr>
        <w:shd w:val="clear"/>
        <w:snapToGrid w:val="0"/>
        <w:spacing w:line="360" w:lineRule="auto"/>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6.4.投标的澄清</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6.4.1.为了有助于对投标文件进行审查、评估和比较，招标代理机构有权就投标文件中含混之处向投标人提出询问或澄清要求。投标人必须按照招标代理机构通知的时间、地点派技术和商务人员进行答疑和澄清。</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6.4.2.有关澄清的答复应采用书面形式，该书面答复应有投标人全权代表签署确认，并将作为投标内容的一部分。</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6.4.3.投标人对投标文件的澄清不得改变投标的价格（校核时发现的算术错误除外）及实质内容。</w:t>
      </w:r>
    </w:p>
    <w:p>
      <w:pPr>
        <w:shd w:val="clear"/>
        <w:snapToGrid w:val="0"/>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6.5、公开招标数额标准以上的采购项目，投标截止后投标人不足3家或者通过资格审查或符合性审查的投标人不足3家的，除采购任务取消情形外，按照以下方式处理：</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6.5.1.招标文件存在不合理条款或者招标程序不符合规定的，采购人、采购代理机构改正后依法重新招标；</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6.5.2.招标文件没有不合理条款、招标程序符合规定，需要采用其他采购方式采购的，采购人应当依法报财政部门批准。</w:t>
      </w:r>
    </w:p>
    <w:p>
      <w:pPr>
        <w:shd w:val="clear"/>
        <w:snapToGrid w:val="0"/>
        <w:spacing w:line="360" w:lineRule="auto"/>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6.6、投标文件的评价和比较</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6.6.1.评标委员会将仅对按照本须知有关规定确定为实质上响应招标文件要求的投标文件进行评价和比较。</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6.6.2.评价和比较采用综合评分法，</w:t>
      </w:r>
      <w:r>
        <w:rPr>
          <w:rFonts w:hint="eastAsia" w:ascii="仿宋" w:hAnsi="仿宋" w:eastAsia="仿宋" w:cs="仿宋"/>
          <w:color w:val="000000" w:themeColor="text1"/>
          <w:szCs w:val="21"/>
          <w:highlight w:val="none"/>
          <w:lang w:eastAsia="zh-CN"/>
          <w14:textFill>
            <w14:solidFill>
              <w14:schemeClr w14:val="tx1"/>
            </w14:solidFill>
          </w14:textFill>
        </w:rPr>
        <w:t>评标委员会</w:t>
      </w:r>
      <w:r>
        <w:rPr>
          <w:rFonts w:hint="eastAsia" w:ascii="仿宋" w:hAnsi="仿宋" w:eastAsia="仿宋" w:cs="仿宋"/>
          <w:color w:val="000000" w:themeColor="text1"/>
          <w:szCs w:val="21"/>
          <w:highlight w:val="none"/>
          <w14:textFill>
            <w14:solidFill>
              <w14:schemeClr w14:val="tx1"/>
            </w14:solidFill>
          </w14:textFill>
        </w:rPr>
        <w:t>严格按照招标文件的规定要求、条件、评分标准，对投标人所提供货物或服务的先进性、可靠性、售后服务承诺、质量保证承诺等实质性响应内容进行比较评价。</w:t>
      </w:r>
    </w:p>
    <w:p>
      <w:pPr>
        <w:shd w:val="clear"/>
        <w:snapToGrid w:val="0"/>
        <w:spacing w:line="360" w:lineRule="auto"/>
        <w:ind w:firstLine="420" w:firstLineChars="2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6.6.3.最低的投标报价或最高的折扣比例是中标条件之一，但不是唯一条件。</w:t>
      </w:r>
    </w:p>
    <w:p>
      <w:pPr>
        <w:shd w:val="clear"/>
        <w:snapToGrid w:val="0"/>
        <w:spacing w:line="360" w:lineRule="auto"/>
        <w:outlineLvl w:val="0"/>
        <w:rPr>
          <w:rFonts w:hint="eastAsia" w:ascii="仿宋" w:hAnsi="仿宋" w:eastAsia="仿宋" w:cs="仿宋"/>
          <w:b/>
          <w:color w:val="000000" w:themeColor="text1"/>
          <w:szCs w:val="21"/>
          <w:highlight w:val="none"/>
          <w14:textFill>
            <w14:solidFill>
              <w14:schemeClr w14:val="tx1"/>
            </w14:solidFill>
          </w14:textFill>
        </w:rPr>
      </w:pPr>
      <w:bookmarkStart w:id="238" w:name="_Toc21769"/>
      <w:bookmarkStart w:id="239" w:name="_Toc15027"/>
      <w:bookmarkStart w:id="240" w:name="_Toc18475"/>
      <w:bookmarkStart w:id="241" w:name="_Toc2757"/>
      <w:bookmarkStart w:id="242" w:name="_Toc20387"/>
      <w:bookmarkStart w:id="243" w:name="_Toc14132"/>
      <w:bookmarkStart w:id="244" w:name="_Toc7897"/>
      <w:bookmarkStart w:id="245" w:name="_Toc30370"/>
      <w:bookmarkStart w:id="246" w:name="_Toc26618"/>
      <w:bookmarkStart w:id="247" w:name="_Toc8045"/>
      <w:bookmarkStart w:id="248" w:name="_Toc5292"/>
      <w:bookmarkStart w:id="249" w:name="_Toc19460"/>
      <w:bookmarkStart w:id="250" w:name="_Toc7400"/>
      <w:bookmarkStart w:id="251" w:name="_Toc24080"/>
      <w:bookmarkStart w:id="252" w:name="_Toc10418"/>
      <w:r>
        <w:rPr>
          <w:rFonts w:hint="eastAsia" w:ascii="仿宋" w:hAnsi="仿宋" w:eastAsia="仿宋" w:cs="仿宋"/>
          <w:b/>
          <w:color w:val="000000" w:themeColor="text1"/>
          <w:szCs w:val="21"/>
          <w:highlight w:val="none"/>
          <w14:textFill>
            <w14:solidFill>
              <w14:schemeClr w14:val="tx1"/>
            </w14:solidFill>
          </w14:textFill>
        </w:rPr>
        <w:t>6.7.评标过程保密</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pPr>
        <w:shd w:val="clear"/>
        <w:snapToGrid w:val="0"/>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6.7.1.从开标之日到确定中标人止，评标人员不得向投标人或其他无关人员透露有关审查、澄清、评价和比较投标资料的情况或授标意向。</w:t>
      </w:r>
    </w:p>
    <w:p>
      <w:pPr>
        <w:shd w:val="clear"/>
        <w:snapToGrid w:val="0"/>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6.7.2.任何人员如发生泄密现象，将承担相应的法律责任。</w:t>
      </w:r>
    </w:p>
    <w:p>
      <w:pPr>
        <w:shd w:val="clear"/>
        <w:snapToGrid w:val="0"/>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6.7.3.投标人企图影响招标方的任何行为，将导致该投标人被拒绝，并承担相应的法律责任。</w:t>
      </w:r>
    </w:p>
    <w:p>
      <w:pPr>
        <w:shd w:val="clear"/>
        <w:snapToGrid w:val="0"/>
        <w:spacing w:line="360" w:lineRule="auto"/>
        <w:outlineLvl w:val="0"/>
        <w:rPr>
          <w:rFonts w:hint="eastAsia" w:ascii="仿宋" w:hAnsi="仿宋" w:eastAsia="仿宋" w:cs="仿宋"/>
          <w:b/>
          <w:color w:val="000000" w:themeColor="text1"/>
          <w:szCs w:val="21"/>
          <w:highlight w:val="none"/>
          <w14:textFill>
            <w14:solidFill>
              <w14:schemeClr w14:val="tx1"/>
            </w14:solidFill>
          </w14:textFill>
        </w:rPr>
      </w:pPr>
      <w:bookmarkStart w:id="253" w:name="_Toc453862260"/>
      <w:bookmarkStart w:id="254" w:name="_Toc15131"/>
      <w:bookmarkStart w:id="255" w:name="_Toc20614"/>
      <w:bookmarkStart w:id="256" w:name="_Toc3834"/>
      <w:bookmarkStart w:id="257" w:name="_Toc26856"/>
      <w:bookmarkStart w:id="258" w:name="_Toc2269"/>
      <w:bookmarkStart w:id="259" w:name="_Toc28525"/>
      <w:bookmarkStart w:id="260" w:name="_Toc19635"/>
      <w:bookmarkStart w:id="261" w:name="_Toc32173"/>
      <w:bookmarkStart w:id="262" w:name="_Toc18474"/>
      <w:bookmarkStart w:id="263" w:name="_Toc2790"/>
      <w:bookmarkStart w:id="264" w:name="_Toc23467"/>
      <w:bookmarkStart w:id="265" w:name="_Toc9463"/>
      <w:bookmarkStart w:id="266" w:name="_Toc5478"/>
      <w:bookmarkStart w:id="267" w:name="_Toc22630"/>
      <w:bookmarkStart w:id="268" w:name="_Toc536"/>
      <w:r>
        <w:rPr>
          <w:rFonts w:hint="eastAsia" w:ascii="仿宋" w:hAnsi="仿宋" w:eastAsia="仿宋" w:cs="仿宋"/>
          <w:b/>
          <w:color w:val="000000" w:themeColor="text1"/>
          <w:szCs w:val="21"/>
          <w:highlight w:val="none"/>
          <w14:textFill>
            <w14:solidFill>
              <w14:schemeClr w14:val="tx1"/>
            </w14:solidFill>
          </w14:textFill>
        </w:rPr>
        <w:t>6.8.</w:t>
      </w:r>
      <w:bookmarkEnd w:id="253"/>
      <w:r>
        <w:rPr>
          <w:rFonts w:hint="eastAsia" w:ascii="仿宋" w:hAnsi="仿宋" w:eastAsia="仿宋" w:cs="仿宋"/>
          <w:b/>
          <w:color w:val="000000" w:themeColor="text1"/>
          <w:szCs w:val="21"/>
          <w:highlight w:val="none"/>
          <w14:textFill>
            <w14:solidFill>
              <w14:schemeClr w14:val="tx1"/>
            </w14:solidFill>
          </w14:textFill>
        </w:rPr>
        <w:t>推荐中标候选人</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评标委员会按照招标文件确定的内容和评标方法对投标文件进行评审，按照得分由高到低的顺序，按排序推荐中标候选人。</w:t>
      </w:r>
    </w:p>
    <w:p>
      <w:pPr>
        <w:pStyle w:val="3"/>
        <w:shd w:val="clear"/>
        <w:tabs>
          <w:tab w:val="left" w:pos="3930"/>
          <w:tab w:val="center" w:pos="4819"/>
        </w:tabs>
        <w:snapToGrid w:val="0"/>
        <w:jc w:val="left"/>
        <w:rPr>
          <w:rFonts w:hint="eastAsia" w:ascii="仿宋" w:hAnsi="仿宋" w:eastAsia="仿宋" w:cs="仿宋"/>
          <w:color w:val="000000" w:themeColor="text1"/>
          <w:sz w:val="24"/>
          <w:szCs w:val="24"/>
          <w:highlight w:val="none"/>
          <w14:textFill>
            <w14:solidFill>
              <w14:schemeClr w14:val="tx1"/>
            </w14:solidFill>
          </w14:textFill>
        </w:rPr>
      </w:pPr>
      <w:bookmarkStart w:id="269" w:name="_Toc519941193"/>
      <w:bookmarkStart w:id="270" w:name="_Toc531189841"/>
      <w:bookmarkStart w:id="271" w:name="_Toc2125"/>
      <w:bookmarkStart w:id="272" w:name="_Toc31550"/>
      <w:r>
        <w:rPr>
          <w:rFonts w:hint="eastAsia" w:ascii="仿宋" w:hAnsi="仿宋" w:eastAsia="仿宋" w:cs="仿宋"/>
          <w:color w:val="000000" w:themeColor="text1"/>
          <w:sz w:val="24"/>
          <w:szCs w:val="24"/>
          <w:highlight w:val="none"/>
          <w14:textFill>
            <w14:solidFill>
              <w14:schemeClr w14:val="tx1"/>
            </w14:solidFill>
          </w14:textFill>
        </w:rPr>
        <w:t>七、确定中标及中标公示</w:t>
      </w:r>
      <w:bookmarkEnd w:id="269"/>
      <w:bookmarkEnd w:id="270"/>
      <w:bookmarkEnd w:id="271"/>
      <w:bookmarkEnd w:id="272"/>
    </w:p>
    <w:p>
      <w:pPr>
        <w:shd w:val="clear"/>
        <w:snapToGrid w:val="0"/>
        <w:spacing w:line="360" w:lineRule="auto"/>
        <w:ind w:firstLine="211" w:firstLineChars="100"/>
        <w:outlineLvl w:val="0"/>
        <w:rPr>
          <w:rFonts w:hint="eastAsia" w:ascii="仿宋" w:hAnsi="仿宋" w:eastAsia="仿宋" w:cs="仿宋"/>
          <w:b/>
          <w:color w:val="000000" w:themeColor="text1"/>
          <w:szCs w:val="21"/>
          <w:highlight w:val="none"/>
          <w14:textFill>
            <w14:solidFill>
              <w14:schemeClr w14:val="tx1"/>
            </w14:solidFill>
          </w14:textFill>
        </w:rPr>
      </w:pPr>
      <w:bookmarkStart w:id="273" w:name="_Toc25981"/>
      <w:bookmarkStart w:id="274" w:name="_Toc2700"/>
      <w:bookmarkStart w:id="275" w:name="_Toc2805"/>
      <w:bookmarkStart w:id="276" w:name="_Toc8706"/>
      <w:bookmarkStart w:id="277" w:name="_Toc1114"/>
      <w:bookmarkStart w:id="278" w:name="_Toc31722"/>
      <w:bookmarkStart w:id="279" w:name="_Toc19446"/>
      <w:bookmarkStart w:id="280" w:name="_Toc24051"/>
      <w:bookmarkStart w:id="281" w:name="_Toc17914"/>
      <w:bookmarkStart w:id="282" w:name="_Toc2216"/>
      <w:bookmarkStart w:id="283" w:name="_Toc6506"/>
      <w:bookmarkStart w:id="284" w:name="_Toc22568"/>
      <w:bookmarkStart w:id="285" w:name="_Toc16701"/>
      <w:bookmarkStart w:id="286" w:name="_Toc24681"/>
      <w:bookmarkStart w:id="287" w:name="_Toc32063"/>
      <w:r>
        <w:rPr>
          <w:rFonts w:hint="eastAsia" w:ascii="仿宋" w:hAnsi="仿宋" w:eastAsia="仿宋" w:cs="仿宋"/>
          <w:b/>
          <w:color w:val="000000" w:themeColor="text1"/>
          <w:szCs w:val="21"/>
          <w:highlight w:val="none"/>
          <w14:textFill>
            <w14:solidFill>
              <w14:schemeClr w14:val="tx1"/>
            </w14:solidFill>
          </w14:textFill>
        </w:rPr>
        <w:t>7.1.中标公示</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pPr>
        <w:shd w:val="clear"/>
        <w:snapToGrid w:val="0"/>
        <w:spacing w:line="360" w:lineRule="auto"/>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7.1.1. 采购人根据评标报告中推荐的中标候选人排列顺序确定中标人。</w:t>
      </w:r>
    </w:p>
    <w:p>
      <w:pPr>
        <w:shd w:val="clear"/>
        <w:snapToGrid w:val="0"/>
        <w:spacing w:line="360" w:lineRule="auto"/>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7.1.2. 中标结果在</w:t>
      </w:r>
      <w:r>
        <w:rPr>
          <w:rFonts w:hint="eastAsia" w:ascii="仿宋" w:hAnsi="仿宋" w:eastAsia="仿宋" w:cs="仿宋"/>
          <w:color w:val="000000" w:themeColor="text1"/>
          <w:kern w:val="0"/>
          <w:szCs w:val="21"/>
          <w:highlight w:val="none"/>
          <w14:textFill>
            <w14:solidFill>
              <w14:schemeClr w14:val="tx1"/>
            </w14:solidFill>
          </w14:textFill>
        </w:rPr>
        <w:t>《陕西省政府采购网》</w:t>
      </w:r>
      <w:r>
        <w:rPr>
          <w:rFonts w:hint="eastAsia" w:ascii="仿宋" w:hAnsi="仿宋" w:eastAsia="仿宋" w:cs="仿宋"/>
          <w:color w:val="000000" w:themeColor="text1"/>
          <w:szCs w:val="21"/>
          <w:highlight w:val="none"/>
          <w14:textFill>
            <w14:solidFill>
              <w14:schemeClr w14:val="tx1"/>
            </w14:solidFill>
          </w14:textFill>
        </w:rPr>
        <w:t>发布采购结果公告，结果公告期限为1个工作日。投标人对评标结果有异议的，可以以书面形式提出质疑。提出质疑的投标人应保证提出的质疑内容及相应证明材料的真实性及来源的合法性，并承担相应的法律责任。</w:t>
      </w:r>
    </w:p>
    <w:p>
      <w:pPr>
        <w:shd w:val="clear"/>
        <w:snapToGrid w:val="0"/>
        <w:spacing w:line="360" w:lineRule="auto"/>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7.1.3.</w:t>
      </w:r>
      <w:r>
        <w:rPr>
          <w:rFonts w:hint="eastAsia" w:ascii="仿宋" w:hAnsi="仿宋" w:eastAsia="仿宋" w:cs="仿宋"/>
          <w:color w:val="000000" w:themeColor="text1"/>
          <w:szCs w:val="21"/>
          <w:highlight w:val="none"/>
          <w:lang w:eastAsia="zh-CN"/>
          <w14:textFill>
            <w14:solidFill>
              <w14:schemeClr w14:val="tx1"/>
            </w14:solidFill>
          </w14:textFill>
        </w:rPr>
        <w:t>评标委员会</w:t>
      </w:r>
      <w:r>
        <w:rPr>
          <w:rFonts w:hint="eastAsia" w:ascii="仿宋" w:hAnsi="仿宋" w:eastAsia="仿宋" w:cs="仿宋"/>
          <w:color w:val="000000" w:themeColor="text1"/>
          <w:szCs w:val="21"/>
          <w:highlight w:val="none"/>
          <w14:textFill>
            <w14:solidFill>
              <w14:schemeClr w14:val="tx1"/>
            </w14:solidFill>
          </w14:textFill>
        </w:rPr>
        <w:t>可以对已推荐的中标候选人进行履约能力的进一步审核，以确认其是否具备完全履约能力。中标候选人不得拒绝提供进一步的证明其有能力履约的资料，并应该接受实地考察，如果发现中标候选人在履约能力方面有缺陷，或中标候选人不接受对其履约能力的进一步审核，</w:t>
      </w:r>
      <w:r>
        <w:rPr>
          <w:rFonts w:hint="eastAsia" w:ascii="仿宋" w:hAnsi="仿宋" w:eastAsia="仿宋" w:cs="仿宋"/>
          <w:color w:val="000000" w:themeColor="text1"/>
          <w:szCs w:val="21"/>
          <w:highlight w:val="none"/>
          <w:lang w:eastAsia="zh-CN"/>
          <w14:textFill>
            <w14:solidFill>
              <w14:schemeClr w14:val="tx1"/>
            </w14:solidFill>
          </w14:textFill>
        </w:rPr>
        <w:t>评标委员会</w:t>
      </w:r>
      <w:r>
        <w:rPr>
          <w:rFonts w:hint="eastAsia" w:ascii="仿宋" w:hAnsi="仿宋" w:eastAsia="仿宋" w:cs="仿宋"/>
          <w:color w:val="000000" w:themeColor="text1"/>
          <w:szCs w:val="21"/>
          <w:highlight w:val="none"/>
          <w14:textFill>
            <w14:solidFill>
              <w14:schemeClr w14:val="tx1"/>
            </w14:solidFill>
          </w14:textFill>
        </w:rPr>
        <w:t>可以对原评标结果进行复议。</w:t>
      </w:r>
    </w:p>
    <w:p>
      <w:pPr>
        <w:shd w:val="clear"/>
        <w:snapToGrid w:val="0"/>
        <w:spacing w:line="360" w:lineRule="auto"/>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7.1.4. 排名第一的中标候选人放弃中标、因不可抗力不能履行合同或者被查实存在影响中标结果的违法行为等情形，不符合中标条件的，采购人可以按照评标委员会提出的中标候选人名单排序依次确定其他中标候选人为中标人，也可以重新招标。</w:t>
      </w:r>
    </w:p>
    <w:p>
      <w:pPr>
        <w:shd w:val="clear"/>
        <w:snapToGrid w:val="0"/>
        <w:spacing w:line="360" w:lineRule="auto"/>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7.2.中标通知</w:t>
      </w:r>
    </w:p>
    <w:p>
      <w:pPr>
        <w:shd w:val="clear"/>
        <w:snapToGrid w:val="0"/>
        <w:spacing w:line="360" w:lineRule="auto"/>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7.2.1. 中标人确定之后，采购人根据评标报告，向采购代理机构提供定标函。采购代理机构发布结果公告的同时向中标人发放中标通知书。</w:t>
      </w:r>
    </w:p>
    <w:p>
      <w:pPr>
        <w:shd w:val="clear"/>
        <w:snapToGrid w:val="0"/>
        <w:spacing w:line="360" w:lineRule="auto"/>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7.2.2.中标通知书对采购人和中标人具有同等法律效力。中标通知书发出之后，采购人改变中标结果，或者中标人放弃中标，均应当承担相应的法律责任。</w:t>
      </w:r>
    </w:p>
    <w:p>
      <w:pPr>
        <w:shd w:val="clear"/>
        <w:snapToGrid w:val="0"/>
        <w:spacing w:line="360" w:lineRule="auto"/>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7.2.3.采购代理机构不做未中标原因的解释。</w:t>
      </w:r>
    </w:p>
    <w:p>
      <w:pPr>
        <w:shd w:val="clear"/>
        <w:snapToGrid w:val="0"/>
        <w:spacing w:line="360" w:lineRule="auto"/>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7.2.4.中标通知书将是合同的一个组成部分。</w:t>
      </w:r>
    </w:p>
    <w:p>
      <w:pPr>
        <w:shd w:val="clear"/>
        <w:snapToGrid w:val="0"/>
        <w:spacing w:line="360" w:lineRule="auto"/>
        <w:ind w:firstLine="211" w:firstLineChars="1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7.3.签订合同</w:t>
      </w:r>
    </w:p>
    <w:p>
      <w:pPr>
        <w:shd w:val="clear"/>
        <w:snapToGrid w:val="0"/>
        <w:spacing w:line="360" w:lineRule="auto"/>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7.3.1.中标人应依据中标通知书与采购人在法定期限内签订采购合同；如未能按时签订合同，采购人有权选择其它单位。</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7.3.2.招标文件、中标人的投标文件及评标过程中有关的澄清文件均作为合同附件。</w:t>
      </w:r>
    </w:p>
    <w:p>
      <w:pPr>
        <w:shd w:val="clear"/>
        <w:snapToGrid w:val="0"/>
        <w:spacing w:line="360" w:lineRule="auto"/>
        <w:ind w:firstLine="211" w:firstLineChars="1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7.4.</w:t>
      </w:r>
      <w:bookmarkStart w:id="288" w:name="_Toc322606648"/>
      <w:r>
        <w:rPr>
          <w:rFonts w:hint="eastAsia" w:ascii="仿宋" w:hAnsi="仿宋" w:eastAsia="仿宋" w:cs="仿宋"/>
          <w:b/>
          <w:bCs/>
          <w:color w:val="000000" w:themeColor="text1"/>
          <w:szCs w:val="21"/>
          <w:highlight w:val="none"/>
          <w14:textFill>
            <w14:solidFill>
              <w14:schemeClr w14:val="tx1"/>
            </w14:solidFill>
          </w14:textFill>
        </w:rPr>
        <w:t>合同履行</w:t>
      </w:r>
      <w:bookmarkEnd w:id="288"/>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7.4.1.政府采购合同的履行、违约责任和解决争议的方法等适用《中华人民共和国民法典》。</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7.4.2.</w:t>
      </w:r>
      <w:r>
        <w:rPr>
          <w:rFonts w:hint="eastAsia" w:ascii="仿宋" w:hAnsi="仿宋" w:eastAsia="仿宋" w:cs="仿宋"/>
          <w:color w:val="000000" w:themeColor="text1"/>
          <w:szCs w:val="21"/>
          <w:highlight w:val="none"/>
          <w:lang w:eastAsia="zh-TW"/>
          <w14:textFill>
            <w14:solidFill>
              <w14:schemeClr w14:val="tx1"/>
            </w14:solidFill>
          </w14:textFill>
        </w:rPr>
        <w:t>政府采购合同订立后，合同各方不得擅自变更</w:t>
      </w:r>
      <w:r>
        <w:rPr>
          <w:rFonts w:hint="eastAsia" w:ascii="仿宋" w:hAnsi="仿宋" w:eastAsia="仿宋" w:cs="仿宋"/>
          <w:color w:val="000000" w:themeColor="text1"/>
          <w:szCs w:val="21"/>
          <w:highlight w:val="none"/>
          <w14:textFill>
            <w14:solidFill>
              <w14:schemeClr w14:val="tx1"/>
            </w14:solidFill>
          </w14:textFill>
        </w:rPr>
        <w:t>或者</w:t>
      </w:r>
      <w:r>
        <w:rPr>
          <w:rFonts w:hint="eastAsia" w:ascii="仿宋" w:hAnsi="仿宋" w:eastAsia="仿宋" w:cs="仿宋"/>
          <w:color w:val="000000" w:themeColor="text1"/>
          <w:szCs w:val="21"/>
          <w:highlight w:val="none"/>
          <w:lang w:eastAsia="zh-TW"/>
          <w14:textFill>
            <w14:solidFill>
              <w14:schemeClr w14:val="tx1"/>
            </w14:solidFill>
          </w14:textFill>
        </w:rPr>
        <w:t>中止或者终止合同。政府采购合同需要变更的，采购人应将有关合同变更内容，以书面形式报政府采购监督管理</w:t>
      </w:r>
      <w:r>
        <w:rPr>
          <w:rFonts w:hint="eastAsia" w:ascii="仿宋" w:hAnsi="仿宋" w:eastAsia="仿宋" w:cs="仿宋"/>
          <w:color w:val="000000" w:themeColor="text1"/>
          <w:szCs w:val="21"/>
          <w:highlight w:val="none"/>
          <w14:textFill>
            <w14:solidFill>
              <w14:schemeClr w14:val="tx1"/>
            </w14:solidFill>
          </w14:textFill>
        </w:rPr>
        <w:t>部门</w:t>
      </w:r>
      <w:r>
        <w:rPr>
          <w:rFonts w:hint="eastAsia" w:ascii="仿宋" w:hAnsi="仿宋" w:eastAsia="仿宋" w:cs="仿宋"/>
          <w:color w:val="000000" w:themeColor="text1"/>
          <w:szCs w:val="21"/>
          <w:highlight w:val="none"/>
          <w:lang w:eastAsia="zh-TW"/>
          <w14:textFill>
            <w14:solidFill>
              <w14:schemeClr w14:val="tx1"/>
            </w14:solidFill>
          </w14:textFill>
        </w:rPr>
        <w:t>备案；因特殊情况需要中止或终止合同的，采购人应将中止或终止合同的理由以及相应措施，以书面形式报政府采购监督管理</w:t>
      </w:r>
      <w:r>
        <w:rPr>
          <w:rFonts w:hint="eastAsia" w:ascii="仿宋" w:hAnsi="仿宋" w:eastAsia="仿宋" w:cs="仿宋"/>
          <w:color w:val="000000" w:themeColor="text1"/>
          <w:szCs w:val="21"/>
          <w:highlight w:val="none"/>
          <w14:textFill>
            <w14:solidFill>
              <w14:schemeClr w14:val="tx1"/>
            </w14:solidFill>
          </w14:textFill>
        </w:rPr>
        <w:t>部门</w:t>
      </w:r>
      <w:r>
        <w:rPr>
          <w:rFonts w:hint="eastAsia" w:ascii="仿宋" w:hAnsi="仿宋" w:eastAsia="仿宋" w:cs="仿宋"/>
          <w:color w:val="000000" w:themeColor="text1"/>
          <w:szCs w:val="21"/>
          <w:highlight w:val="none"/>
          <w:lang w:eastAsia="zh-TW"/>
          <w14:textFill>
            <w14:solidFill>
              <w14:schemeClr w14:val="tx1"/>
            </w14:solidFill>
          </w14:textFill>
        </w:rPr>
        <w:t>备案。</w:t>
      </w:r>
    </w:p>
    <w:p>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7.4.3.</w:t>
      </w:r>
      <w:r>
        <w:rPr>
          <w:rFonts w:hint="eastAsia" w:ascii="仿宋" w:hAnsi="仿宋" w:eastAsia="仿宋" w:cs="仿宋"/>
          <w:color w:val="000000" w:themeColor="text1"/>
          <w:szCs w:val="21"/>
          <w:highlight w:val="none"/>
          <w:lang w:eastAsia="zh-TW"/>
          <w14:textFill>
            <w14:solidFill>
              <w14:schemeClr w14:val="tx1"/>
            </w14:solidFill>
          </w14:textFill>
        </w:rPr>
        <w:t>政府采购合同履行中，采购人需追加与合同标的相同的货物的，在不改变合同其他条款的前提下，可以与</w:t>
      </w:r>
      <w:r>
        <w:rPr>
          <w:rFonts w:hint="eastAsia" w:ascii="仿宋" w:hAnsi="仿宋" w:eastAsia="仿宋" w:cs="仿宋"/>
          <w:color w:val="000000" w:themeColor="text1"/>
          <w:szCs w:val="21"/>
          <w:highlight w:val="none"/>
          <w14:textFill>
            <w14:solidFill>
              <w14:schemeClr w14:val="tx1"/>
            </w14:solidFill>
          </w14:textFill>
        </w:rPr>
        <w:t>中标人</w:t>
      </w:r>
      <w:r>
        <w:rPr>
          <w:rFonts w:hint="eastAsia" w:ascii="仿宋" w:hAnsi="仿宋" w:eastAsia="仿宋" w:cs="仿宋"/>
          <w:color w:val="000000" w:themeColor="text1"/>
          <w:szCs w:val="21"/>
          <w:highlight w:val="none"/>
          <w:lang w:eastAsia="zh-TW"/>
          <w14:textFill>
            <w14:solidFill>
              <w14:schemeClr w14:val="tx1"/>
            </w14:solidFill>
          </w14:textFill>
        </w:rPr>
        <w:t>签订补充合同，但所补充合同的采购金额不得超过原</w:t>
      </w:r>
      <w:r>
        <w:rPr>
          <w:rFonts w:hint="eastAsia" w:ascii="仿宋" w:hAnsi="仿宋" w:eastAsia="仿宋" w:cs="仿宋"/>
          <w:color w:val="000000" w:themeColor="text1"/>
          <w:szCs w:val="21"/>
          <w:highlight w:val="none"/>
          <w14:textFill>
            <w14:solidFill>
              <w14:schemeClr w14:val="tx1"/>
            </w14:solidFill>
          </w14:textFill>
        </w:rPr>
        <w:t>合同</w:t>
      </w:r>
      <w:r>
        <w:rPr>
          <w:rFonts w:hint="eastAsia" w:ascii="仿宋" w:hAnsi="仿宋" w:eastAsia="仿宋" w:cs="仿宋"/>
          <w:color w:val="000000" w:themeColor="text1"/>
          <w:szCs w:val="21"/>
          <w:highlight w:val="none"/>
          <w:lang w:eastAsia="zh-TW"/>
          <w14:textFill>
            <w14:solidFill>
              <w14:schemeClr w14:val="tx1"/>
            </w14:solidFill>
          </w14:textFill>
        </w:rPr>
        <w:t>采购金额的百分之十。签订补充合同的</w:t>
      </w:r>
      <w:r>
        <w:rPr>
          <w:rFonts w:hint="eastAsia" w:ascii="仿宋" w:hAnsi="仿宋" w:eastAsia="仿宋" w:cs="仿宋"/>
          <w:color w:val="000000" w:themeColor="text1"/>
          <w:szCs w:val="21"/>
          <w:highlight w:val="none"/>
          <w14:textFill>
            <w14:solidFill>
              <w14:schemeClr w14:val="tx1"/>
            </w14:solidFill>
          </w14:textFill>
        </w:rPr>
        <w:t>应</w:t>
      </w:r>
      <w:r>
        <w:rPr>
          <w:rFonts w:hint="eastAsia" w:ascii="仿宋" w:hAnsi="仿宋" w:eastAsia="仿宋" w:cs="仿宋"/>
          <w:color w:val="000000" w:themeColor="text1"/>
          <w:szCs w:val="21"/>
          <w:highlight w:val="none"/>
          <w:lang w:eastAsia="zh-TW"/>
          <w14:textFill>
            <w14:solidFill>
              <w14:schemeClr w14:val="tx1"/>
            </w14:solidFill>
          </w14:textFill>
        </w:rPr>
        <w:t>按规定备案。</w:t>
      </w:r>
    </w:p>
    <w:p>
      <w:pPr>
        <w:pStyle w:val="21"/>
        <w:shd w:val="clear"/>
        <w:spacing w:line="360" w:lineRule="auto"/>
        <w:jc w:val="both"/>
        <w:outlineLvl w:val="1"/>
        <w:rPr>
          <w:rFonts w:hint="eastAsia" w:ascii="仿宋" w:hAnsi="仿宋" w:eastAsia="仿宋" w:cs="仿宋"/>
          <w:b/>
          <w:bCs/>
          <w:color w:val="000000" w:themeColor="text1"/>
          <w:kern w:val="0"/>
          <w:sz w:val="24"/>
          <w:szCs w:val="24"/>
          <w:highlight w:val="none"/>
          <w14:textFill>
            <w14:solidFill>
              <w14:schemeClr w14:val="tx1"/>
            </w14:solidFill>
          </w14:textFill>
        </w:rPr>
      </w:pPr>
      <w:bookmarkStart w:id="289" w:name="_Toc30510"/>
      <w:bookmarkStart w:id="290" w:name="_Toc23848"/>
      <w:r>
        <w:rPr>
          <w:rFonts w:hint="eastAsia" w:ascii="仿宋" w:hAnsi="仿宋" w:eastAsia="仿宋" w:cs="仿宋"/>
          <w:b/>
          <w:bCs/>
          <w:color w:val="000000" w:themeColor="text1"/>
          <w:kern w:val="0"/>
          <w:sz w:val="24"/>
          <w:szCs w:val="24"/>
          <w:highlight w:val="none"/>
          <w14:textFill>
            <w14:solidFill>
              <w14:schemeClr w14:val="tx1"/>
            </w14:solidFill>
          </w14:textFill>
        </w:rPr>
        <w:t>八、转包与分包</w:t>
      </w:r>
      <w:bookmarkEnd w:id="289"/>
      <w:bookmarkEnd w:id="290"/>
    </w:p>
    <w:p>
      <w:pPr>
        <w:pStyle w:val="21"/>
        <w:shd w:val="clear"/>
        <w:spacing w:line="360" w:lineRule="auto"/>
        <w:ind w:firstLine="210" w:firstLineChars="100"/>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8.1. </w:t>
      </w:r>
      <w:r>
        <w:rPr>
          <w:rFonts w:hint="eastAsia" w:ascii="仿宋" w:hAnsi="仿宋" w:eastAsia="仿宋" w:cs="仿宋"/>
          <w:color w:val="000000" w:themeColor="text1"/>
          <w:szCs w:val="21"/>
          <w:highlight w:val="none"/>
          <w:lang w:eastAsia="zh-CN"/>
          <w14:textFill>
            <w14:solidFill>
              <w14:schemeClr w14:val="tx1"/>
            </w14:solidFill>
          </w14:textFill>
        </w:rPr>
        <w:t>本合同包</w:t>
      </w:r>
      <w:r>
        <w:rPr>
          <w:rFonts w:hint="eastAsia" w:ascii="仿宋" w:hAnsi="仿宋" w:eastAsia="仿宋" w:cs="仿宋"/>
          <w:color w:val="000000" w:themeColor="text1"/>
          <w:szCs w:val="21"/>
          <w:highlight w:val="none"/>
          <w14:textFill>
            <w14:solidFill>
              <w14:schemeClr w14:val="tx1"/>
            </w14:solidFill>
          </w14:textFill>
        </w:rPr>
        <w:t>严禁采取转包方式履行合同。本合同包所称转包，是指中标人将政府采购合同业务转让给第三人，并退出现有政府采购合同当事人双方权利业务关系，受让人（即第三人）成为政府采购合同的另一方当事人的行为。</w:t>
      </w:r>
    </w:p>
    <w:p>
      <w:pPr>
        <w:pStyle w:val="21"/>
        <w:shd w:val="clear"/>
        <w:spacing w:line="360" w:lineRule="auto"/>
        <w:ind w:firstLine="420" w:firstLineChars="200"/>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中标人转包的，视同拒绝履行政府采购合同业务，将依法追究法律责任。</w:t>
      </w:r>
    </w:p>
    <w:p>
      <w:pPr>
        <w:pStyle w:val="21"/>
        <w:shd w:val="clear"/>
        <w:spacing w:line="360" w:lineRule="auto"/>
        <w:ind w:firstLine="210" w:firstLineChars="100"/>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8.2.本项目经采购人同意，可以将中标段目的部分非主体、非关键性工作分包给他人完成，本项目“主体和关键性工作”是指：</w:t>
      </w:r>
      <w:r>
        <w:rPr>
          <w:rFonts w:hint="eastAsia" w:ascii="仿宋" w:hAnsi="仿宋" w:eastAsia="仿宋" w:cs="仿宋"/>
          <w:color w:val="000000" w:themeColor="text1"/>
          <w:szCs w:val="21"/>
          <w:highlight w:val="none"/>
          <w:u w:val="single"/>
          <w14:textFill>
            <w14:solidFill>
              <w14:schemeClr w14:val="tx1"/>
            </w14:solidFill>
          </w14:textFill>
        </w:rPr>
        <w:t xml:space="preserve">        /     </w:t>
      </w:r>
      <w:r>
        <w:rPr>
          <w:rFonts w:hint="eastAsia" w:ascii="仿宋" w:hAnsi="仿宋" w:eastAsia="仿宋" w:cs="仿宋"/>
          <w:color w:val="000000" w:themeColor="text1"/>
          <w:szCs w:val="21"/>
          <w:highlight w:val="none"/>
          <w14:textFill>
            <w14:solidFill>
              <w14:schemeClr w14:val="tx1"/>
            </w14:solidFill>
          </w14:textFill>
        </w:rPr>
        <w:t>（根据项目具体情况确定）。</w:t>
      </w:r>
    </w:p>
    <w:p>
      <w:pPr>
        <w:pStyle w:val="21"/>
        <w:shd w:val="clear"/>
        <w:spacing w:line="360" w:lineRule="auto"/>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接受分包的</w:t>
      </w:r>
      <w:r>
        <w:rPr>
          <w:rFonts w:hint="eastAsia" w:ascii="仿宋" w:hAnsi="仿宋" w:eastAsia="仿宋" w:cs="仿宋"/>
          <w:color w:val="000000" w:themeColor="text1"/>
          <w:szCs w:val="21"/>
          <w:highlight w:val="none"/>
          <w:lang w:eastAsia="zh-CN"/>
          <w14:textFill>
            <w14:solidFill>
              <w14:schemeClr w14:val="tx1"/>
            </w14:solidFill>
          </w14:textFill>
        </w:rPr>
        <w:t>投标人</w:t>
      </w:r>
      <w:r>
        <w:rPr>
          <w:rFonts w:hint="eastAsia" w:ascii="仿宋" w:hAnsi="仿宋" w:eastAsia="仿宋" w:cs="仿宋"/>
          <w:color w:val="000000" w:themeColor="text1"/>
          <w:szCs w:val="21"/>
          <w:highlight w:val="none"/>
          <w14:textFill>
            <w14:solidFill>
              <w14:schemeClr w14:val="tx1"/>
            </w14:solidFill>
          </w14:textFill>
        </w:rPr>
        <w:t>应当具备相应的资格条件，并不得再次分包。采购合同实行分包履行的，中标人就采购项目和分包项目向采购人负责，分包</w:t>
      </w:r>
      <w:r>
        <w:rPr>
          <w:rFonts w:hint="eastAsia" w:ascii="仿宋" w:hAnsi="仿宋" w:eastAsia="仿宋" w:cs="仿宋"/>
          <w:color w:val="000000" w:themeColor="text1"/>
          <w:szCs w:val="21"/>
          <w:highlight w:val="none"/>
          <w:lang w:eastAsia="zh-CN"/>
          <w14:textFill>
            <w14:solidFill>
              <w14:schemeClr w14:val="tx1"/>
            </w14:solidFill>
          </w14:textFill>
        </w:rPr>
        <w:t>投标人</w:t>
      </w:r>
      <w:r>
        <w:rPr>
          <w:rFonts w:hint="eastAsia" w:ascii="仿宋" w:hAnsi="仿宋" w:eastAsia="仿宋" w:cs="仿宋"/>
          <w:color w:val="000000" w:themeColor="text1"/>
          <w:szCs w:val="21"/>
          <w:highlight w:val="none"/>
          <w14:textFill>
            <w14:solidFill>
              <w14:schemeClr w14:val="tx1"/>
            </w14:solidFill>
          </w14:textFill>
        </w:rPr>
        <w:t>就分包项目承担责任。</w:t>
      </w:r>
    </w:p>
    <w:p>
      <w:pPr>
        <w:pStyle w:val="21"/>
        <w:shd w:val="clear"/>
        <w:spacing w:line="360" w:lineRule="auto"/>
        <w:jc w:val="both"/>
        <w:outlineLvl w:val="1"/>
        <w:rPr>
          <w:rFonts w:hint="eastAsia" w:ascii="仿宋" w:hAnsi="仿宋" w:eastAsia="仿宋" w:cs="仿宋"/>
          <w:b/>
          <w:bCs/>
          <w:color w:val="000000" w:themeColor="text1"/>
          <w:kern w:val="0"/>
          <w:sz w:val="24"/>
          <w:szCs w:val="24"/>
          <w:highlight w:val="none"/>
          <w14:textFill>
            <w14:solidFill>
              <w14:schemeClr w14:val="tx1"/>
            </w14:solidFill>
          </w14:textFill>
        </w:rPr>
      </w:pPr>
      <w:bookmarkStart w:id="291" w:name="_Toc18978"/>
      <w:bookmarkStart w:id="292" w:name="_Toc25720"/>
      <w:r>
        <w:rPr>
          <w:rFonts w:hint="eastAsia" w:ascii="仿宋" w:hAnsi="仿宋" w:eastAsia="仿宋" w:cs="仿宋"/>
          <w:b/>
          <w:bCs/>
          <w:color w:val="000000" w:themeColor="text1"/>
          <w:kern w:val="0"/>
          <w:sz w:val="24"/>
          <w:szCs w:val="24"/>
          <w:highlight w:val="none"/>
          <w14:textFill>
            <w14:solidFill>
              <w14:schemeClr w14:val="tx1"/>
            </w14:solidFill>
          </w14:textFill>
        </w:rPr>
        <w:t>九、质疑与投诉</w:t>
      </w:r>
      <w:bookmarkEnd w:id="291"/>
      <w:bookmarkEnd w:id="292"/>
    </w:p>
    <w:p>
      <w:pPr>
        <w:shd w:val="clear"/>
        <w:tabs>
          <w:tab w:val="left" w:pos="1155"/>
        </w:tabs>
        <w:snapToGrid w:val="0"/>
        <w:spacing w:line="360" w:lineRule="auto"/>
        <w:ind w:firstLine="211" w:firstLineChars="1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9.1.关于质疑的提出与答复：</w:t>
      </w:r>
    </w:p>
    <w:p>
      <w:pPr>
        <w:shd w:val="clear"/>
        <w:tabs>
          <w:tab w:val="left" w:pos="1155"/>
        </w:tabs>
        <w:snapToGrid w:val="0"/>
        <w:spacing w:line="360" w:lineRule="auto"/>
        <w:ind w:firstLine="630" w:firstLineChars="3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9.1.1.投标人质疑与投诉应当实名署名，其质疑与投诉应当有明确的请求和必要的证明材料。投标人可以委托代理人进行质疑与投诉。代理人应当提交授权委托书，授权委托书应当载明委托代理的具体权限、期限和相关事项。本项目接收质疑函法定信息：</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36" w:lineRule="auto"/>
        <w:ind w:right="0" w:firstLine="502" w:firstLineChars="238"/>
        <w:jc w:val="both"/>
        <w:textAlignment w:val="auto"/>
        <w:rPr>
          <w:rFonts w:hint="eastAsia" w:ascii="仿宋" w:hAnsi="仿宋" w:eastAsia="仿宋" w:cs="仿宋"/>
          <w:b/>
          <w:bCs w:val="0"/>
          <w:color w:val="auto"/>
          <w:kern w:val="2"/>
          <w:sz w:val="21"/>
          <w:szCs w:val="21"/>
          <w:highlight w:val="none"/>
          <w:lang w:val="en-US" w:eastAsia="zh-CN" w:bidi="ar-SA"/>
        </w:rPr>
      </w:pPr>
      <w:r>
        <w:rPr>
          <w:rFonts w:hint="eastAsia" w:ascii="仿宋" w:hAnsi="仿宋" w:eastAsia="仿宋" w:cs="仿宋"/>
          <w:b/>
          <w:bCs w:val="0"/>
          <w:color w:val="auto"/>
          <w:kern w:val="2"/>
          <w:sz w:val="21"/>
          <w:szCs w:val="21"/>
          <w:highlight w:val="none"/>
          <w:lang w:val="en-US" w:eastAsia="zh-CN" w:bidi="ar-SA"/>
        </w:rPr>
        <w:t>联系人：王佳丽               联系电话：</w:t>
      </w:r>
      <w:r>
        <w:rPr>
          <w:rFonts w:hint="eastAsia" w:ascii="仿宋" w:hAnsi="仿宋" w:eastAsia="仿宋" w:cs="仿宋"/>
          <w:b/>
          <w:bCs w:val="0"/>
          <w:i w:val="0"/>
          <w:caps w:val="0"/>
          <w:color w:val="auto"/>
          <w:spacing w:val="0"/>
          <w:sz w:val="21"/>
          <w:szCs w:val="21"/>
          <w:highlight w:val="none"/>
          <w:shd w:val="clear" w:fill="FFFFFF"/>
          <w:vertAlign w:val="baseline"/>
          <w:lang w:eastAsia="zh-CN"/>
        </w:rPr>
        <w:t>029-81113631</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60" w:lineRule="auto"/>
        <w:ind w:left="0" w:right="0" w:firstLine="361" w:firstLineChars="150"/>
        <w:jc w:val="both"/>
        <w:textAlignment w:val="baseline"/>
        <w:rPr>
          <w:rFonts w:hint="eastAsia" w:ascii="仿宋" w:hAnsi="仿宋" w:eastAsia="仿宋" w:cs="仿宋"/>
          <w:b/>
          <w:bCs w:val="0"/>
          <w:color w:val="auto"/>
          <w:sz w:val="21"/>
          <w:szCs w:val="21"/>
          <w:highlight w:val="none"/>
          <w:lang w:eastAsia="zh-CN"/>
        </w:rPr>
      </w:pPr>
      <w:r>
        <w:rPr>
          <w:rFonts w:hint="eastAsia" w:ascii="仿宋" w:hAnsi="仿宋" w:eastAsia="仿宋" w:cs="仿宋"/>
          <w:b/>
          <w:bCs w:val="0"/>
          <w:color w:val="auto"/>
          <w:szCs w:val="21"/>
          <w:highlight w:val="none"/>
        </w:rPr>
        <w:t>通讯地址：</w:t>
      </w:r>
      <w:r>
        <w:rPr>
          <w:rFonts w:hint="eastAsia" w:ascii="仿宋" w:hAnsi="仿宋" w:eastAsia="仿宋" w:cs="仿宋"/>
          <w:b/>
          <w:bCs w:val="0"/>
          <w:i w:val="0"/>
          <w:caps w:val="0"/>
          <w:color w:val="auto"/>
          <w:spacing w:val="0"/>
          <w:sz w:val="21"/>
          <w:szCs w:val="21"/>
          <w:highlight w:val="none"/>
          <w:shd w:val="clear" w:fill="FFFFFF"/>
          <w:vertAlign w:val="baseline"/>
          <w:lang w:eastAsia="zh-CN"/>
        </w:rPr>
        <w:t>陕西省西安市高新区科技二路71号竹园天寰国际 1706 室</w:t>
      </w:r>
    </w:p>
    <w:p>
      <w:pPr>
        <w:shd w:val="clear"/>
        <w:tabs>
          <w:tab w:val="left" w:pos="1155"/>
        </w:tabs>
        <w:snapToGrid w:val="0"/>
        <w:spacing w:line="360" w:lineRule="auto"/>
        <w:ind w:left="0" w:leftChars="0" w:firstLine="420" w:firstLineChars="200"/>
        <w:rPr>
          <w:rFonts w:hint="eastAsia" w:ascii="仿宋" w:hAnsi="仿宋" w:eastAsia="仿宋" w:cs="仿宋"/>
          <w:b w:val="0"/>
          <w:bCs/>
          <w:color w:val="000000" w:themeColor="text1"/>
          <w:szCs w:val="21"/>
          <w:highlight w:val="none"/>
          <w14:textFill>
            <w14:solidFill>
              <w14:schemeClr w14:val="tx1"/>
            </w14:solidFill>
          </w14:textFill>
        </w:rPr>
      </w:pPr>
      <w:r>
        <w:rPr>
          <w:rFonts w:hint="eastAsia" w:ascii="仿宋" w:hAnsi="仿宋" w:eastAsia="仿宋" w:cs="仿宋"/>
          <w:b w:val="0"/>
          <w:bCs/>
          <w:color w:val="000000" w:themeColor="text1"/>
          <w:szCs w:val="21"/>
          <w:highlight w:val="none"/>
          <w14:textFill>
            <w14:solidFill>
              <w14:schemeClr w14:val="tx1"/>
            </w14:solidFill>
          </w14:textFill>
        </w:rPr>
        <w:t>9.1.2.投标人提出质疑应当提交质疑函(质疑函格式详见本章附件一)。质疑函应当包括但不限于下列内容：投标人的名称、地址、邮编、联系人及联系电话，质疑项目的名称、编号，质疑事项，事实依据和证明材料，法律依据，提出质疑的日期。质疑函应当署名。投标人为自然人的，应当由本人签字；投标人为法人或者其他组织的，应当由法定代表人或者主要负责人签字盖章并加盖公章。</w:t>
      </w:r>
    </w:p>
    <w:p>
      <w:pPr>
        <w:shd w:val="clear"/>
        <w:tabs>
          <w:tab w:val="left" w:pos="1155"/>
        </w:tabs>
        <w:snapToGrid w:val="0"/>
        <w:spacing w:line="360" w:lineRule="auto"/>
        <w:ind w:left="0" w:leftChars="0" w:firstLine="420" w:firstLineChars="200"/>
        <w:rPr>
          <w:rFonts w:hint="eastAsia" w:ascii="仿宋" w:hAnsi="仿宋" w:eastAsia="仿宋" w:cs="仿宋"/>
          <w:b w:val="0"/>
          <w:bCs/>
          <w:color w:val="000000" w:themeColor="text1"/>
          <w:szCs w:val="21"/>
          <w:highlight w:val="none"/>
          <w14:textFill>
            <w14:solidFill>
              <w14:schemeClr w14:val="tx1"/>
            </w14:solidFill>
          </w14:textFill>
        </w:rPr>
      </w:pPr>
      <w:r>
        <w:rPr>
          <w:rFonts w:hint="eastAsia" w:ascii="仿宋" w:hAnsi="仿宋" w:eastAsia="仿宋" w:cs="仿宋"/>
          <w:b w:val="0"/>
          <w:bCs/>
          <w:color w:val="000000" w:themeColor="text1"/>
          <w:szCs w:val="21"/>
          <w:highlight w:val="none"/>
          <w14:textFill>
            <w14:solidFill>
              <w14:schemeClr w14:val="tx1"/>
            </w14:solidFill>
          </w14:textFill>
        </w:rPr>
        <w:t>9.1.3.出现投标人认为采购文件、采购过程和中标、成交结果使自己的权益受到损害的，可以在知道或者应知其权益受到损害之日起七个工作日内，以书面形式向采购人提出质疑。投标人应知其权益受到损害之日，是指：对可以质疑的采购文件提出质疑的，为收到采购文件之日或者采购文件公告期限届满之日；对采购过程提出质疑的，为各采购程序环节结束之日；对中标或者成交结果提出质疑的，为中标或者成交结果公告期限届满之日（针对同一采购程序环节的质疑原则上应当一次性提出）。本项目投标人通过至代理机构现场获取招标文件，以投标人收到招标文件之日为起点计算法定质疑期。</w:t>
      </w:r>
    </w:p>
    <w:p>
      <w:pPr>
        <w:shd w:val="clear"/>
        <w:tabs>
          <w:tab w:val="left" w:pos="1155"/>
        </w:tabs>
        <w:snapToGrid w:val="0"/>
        <w:spacing w:line="360" w:lineRule="auto"/>
        <w:ind w:left="0" w:leftChars="0" w:firstLine="420" w:firstLineChars="200"/>
        <w:rPr>
          <w:rFonts w:hint="eastAsia" w:ascii="仿宋" w:hAnsi="仿宋" w:eastAsia="仿宋" w:cs="仿宋"/>
          <w:b w:val="0"/>
          <w:bCs/>
          <w:color w:val="000000" w:themeColor="text1"/>
          <w:szCs w:val="21"/>
          <w:highlight w:val="none"/>
          <w14:textFill>
            <w14:solidFill>
              <w14:schemeClr w14:val="tx1"/>
            </w14:solidFill>
          </w14:textFill>
        </w:rPr>
      </w:pPr>
      <w:r>
        <w:rPr>
          <w:rFonts w:hint="eastAsia" w:ascii="仿宋" w:hAnsi="仿宋" w:eastAsia="仿宋" w:cs="仿宋"/>
          <w:b w:val="0"/>
          <w:bCs/>
          <w:color w:val="000000" w:themeColor="text1"/>
          <w:szCs w:val="21"/>
          <w:highlight w:val="none"/>
          <w14:textFill>
            <w14:solidFill>
              <w14:schemeClr w14:val="tx1"/>
            </w14:solidFill>
          </w14:textFill>
        </w:rPr>
        <w:t>9.1.4.采购人、采购代理机构认为投标人质疑不成立的，继续开展采购活动；认为质疑成立的，按照以下情况处理：对采购文件提出的质疑未对采购结果构成影响的，继续开展采购活动；对采购结果构成影响但依法通过澄清或者修改可以继续开展采购活动的，澄清或者修改采购文件后继续开展采购活动，否则应当修改采购文件后重新开展采购活动；对采购过程、采购结果提出的质疑未对采购结果构成影响的，继续开展采购活动；对采购结果构成影响但合格投标人仍不少于3家时，可以从合格的中标或者成交候选人中另行确定中标、</w:t>
      </w:r>
      <w:r>
        <w:rPr>
          <w:rFonts w:hint="eastAsia" w:ascii="仿宋" w:hAnsi="仿宋" w:eastAsia="仿宋" w:cs="仿宋"/>
          <w:b w:val="0"/>
          <w:bCs/>
          <w:color w:val="000000" w:themeColor="text1"/>
          <w:szCs w:val="21"/>
          <w:highlight w:val="none"/>
          <w:lang w:eastAsia="zh-CN"/>
          <w14:textFill>
            <w14:solidFill>
              <w14:schemeClr w14:val="tx1"/>
            </w14:solidFill>
          </w14:textFill>
        </w:rPr>
        <w:t>中标人</w:t>
      </w:r>
      <w:r>
        <w:rPr>
          <w:rFonts w:hint="eastAsia" w:ascii="仿宋" w:hAnsi="仿宋" w:eastAsia="仿宋" w:cs="仿宋"/>
          <w:b w:val="0"/>
          <w:bCs/>
          <w:color w:val="000000" w:themeColor="text1"/>
          <w:szCs w:val="21"/>
          <w:highlight w:val="none"/>
          <w14:textFill>
            <w14:solidFill>
              <w14:schemeClr w14:val="tx1"/>
            </w14:solidFill>
          </w14:textFill>
        </w:rPr>
        <w:t>的，应当依法另行确定中标、</w:t>
      </w:r>
      <w:r>
        <w:rPr>
          <w:rFonts w:hint="eastAsia" w:ascii="仿宋" w:hAnsi="仿宋" w:eastAsia="仿宋" w:cs="仿宋"/>
          <w:b w:val="0"/>
          <w:bCs/>
          <w:color w:val="000000" w:themeColor="text1"/>
          <w:szCs w:val="21"/>
          <w:highlight w:val="none"/>
          <w:lang w:eastAsia="zh-CN"/>
          <w14:textFill>
            <w14:solidFill>
              <w14:schemeClr w14:val="tx1"/>
            </w14:solidFill>
          </w14:textFill>
        </w:rPr>
        <w:t>中标人</w:t>
      </w:r>
      <w:r>
        <w:rPr>
          <w:rFonts w:hint="eastAsia" w:ascii="仿宋" w:hAnsi="仿宋" w:eastAsia="仿宋" w:cs="仿宋"/>
          <w:b w:val="0"/>
          <w:bCs/>
          <w:color w:val="000000" w:themeColor="text1"/>
          <w:szCs w:val="21"/>
          <w:highlight w:val="none"/>
          <w14:textFill>
            <w14:solidFill>
              <w14:schemeClr w14:val="tx1"/>
            </w14:solidFill>
          </w14:textFill>
        </w:rPr>
        <w:t>，否则应当重新开展采购活动。质疑答复导致中标、成交结果改变的，采购人或者采购代理机构应当将有关情况书面报告本级财政部门。</w:t>
      </w:r>
    </w:p>
    <w:p>
      <w:pPr>
        <w:shd w:val="clear"/>
        <w:tabs>
          <w:tab w:val="left" w:pos="1155"/>
        </w:tabs>
        <w:snapToGrid w:val="0"/>
        <w:spacing w:line="360" w:lineRule="auto"/>
        <w:ind w:left="0" w:leftChars="0" w:firstLine="420" w:firstLineChars="200"/>
        <w:rPr>
          <w:rFonts w:hint="eastAsia" w:ascii="仿宋" w:hAnsi="仿宋" w:eastAsia="仿宋" w:cs="仿宋"/>
          <w:b w:val="0"/>
          <w:bCs/>
          <w:color w:val="000000" w:themeColor="text1"/>
          <w:szCs w:val="21"/>
          <w:highlight w:val="none"/>
          <w14:textFill>
            <w14:solidFill>
              <w14:schemeClr w14:val="tx1"/>
            </w14:solidFill>
          </w14:textFill>
        </w:rPr>
      </w:pPr>
      <w:r>
        <w:rPr>
          <w:rFonts w:hint="eastAsia" w:ascii="仿宋" w:hAnsi="仿宋" w:eastAsia="仿宋" w:cs="仿宋"/>
          <w:b w:val="0"/>
          <w:bCs/>
          <w:color w:val="000000" w:themeColor="text1"/>
          <w:szCs w:val="21"/>
          <w:highlight w:val="none"/>
          <w14:textFill>
            <w14:solidFill>
              <w14:schemeClr w14:val="tx1"/>
            </w14:solidFill>
          </w14:textFill>
        </w:rPr>
        <w:t>9.1.5.出现投标人认为采购文件、采购过程、中标和成交结果使自己的合法权益受到损害的，应当首先依法向采购人、采购代理机构提出质疑。对采购人、采购代理机构的质疑答复不满意，或者采购人、采购代理机构未在规定期限内作出答复的，投标人可以在答复期满后15个工作日内向同级财政部门提起投诉。</w:t>
      </w:r>
    </w:p>
    <w:p>
      <w:pPr>
        <w:shd w:val="clear"/>
        <w:tabs>
          <w:tab w:val="left" w:pos="1155"/>
        </w:tabs>
        <w:snapToGrid w:val="0"/>
        <w:spacing w:line="360" w:lineRule="auto"/>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9.2.投诉提出</w:t>
      </w:r>
    </w:p>
    <w:p>
      <w:pPr>
        <w:shd w:val="clear"/>
        <w:tabs>
          <w:tab w:val="left" w:pos="1155"/>
        </w:tabs>
        <w:snapToGrid w:val="0"/>
        <w:spacing w:line="360" w:lineRule="auto"/>
        <w:ind w:firstLine="420" w:firstLineChars="200"/>
        <w:rPr>
          <w:rFonts w:hint="eastAsia" w:ascii="仿宋" w:hAnsi="仿宋" w:eastAsia="仿宋" w:cs="仿宋"/>
          <w:b w:val="0"/>
          <w:bCs/>
          <w:color w:val="000000" w:themeColor="text1"/>
          <w:szCs w:val="21"/>
          <w:highlight w:val="none"/>
          <w14:textFill>
            <w14:solidFill>
              <w14:schemeClr w14:val="tx1"/>
            </w14:solidFill>
          </w14:textFill>
        </w:rPr>
      </w:pPr>
      <w:r>
        <w:rPr>
          <w:rFonts w:hint="eastAsia" w:ascii="仿宋" w:hAnsi="仿宋" w:eastAsia="仿宋" w:cs="仿宋"/>
          <w:b w:val="0"/>
          <w:bCs/>
          <w:color w:val="000000" w:themeColor="text1"/>
          <w:szCs w:val="21"/>
          <w:highlight w:val="none"/>
          <w14:textFill>
            <w14:solidFill>
              <w14:schemeClr w14:val="tx1"/>
            </w14:solidFill>
          </w14:textFill>
        </w:rPr>
        <w:t>9.2.1.质疑投标人对采购人、采购代理机构的答复不满意，或者采购人、采购代理机构未在规定时间内作出答复的，可以在答复期满后15个工作日内向同级财政部门提起投诉。</w:t>
      </w:r>
    </w:p>
    <w:p>
      <w:pPr>
        <w:shd w:val="clear"/>
        <w:tabs>
          <w:tab w:val="left" w:pos="1155"/>
        </w:tabs>
        <w:snapToGrid w:val="0"/>
        <w:spacing w:line="360" w:lineRule="auto"/>
        <w:ind w:firstLine="420" w:firstLineChars="200"/>
        <w:rPr>
          <w:rFonts w:hint="eastAsia" w:ascii="仿宋" w:hAnsi="仿宋" w:eastAsia="仿宋" w:cs="仿宋"/>
          <w:b w:val="0"/>
          <w:bCs/>
          <w:color w:val="000000" w:themeColor="text1"/>
          <w:szCs w:val="21"/>
          <w:highlight w:val="none"/>
          <w14:textFill>
            <w14:solidFill>
              <w14:schemeClr w14:val="tx1"/>
            </w14:solidFill>
          </w14:textFill>
        </w:rPr>
      </w:pPr>
      <w:r>
        <w:rPr>
          <w:rFonts w:hint="eastAsia" w:ascii="仿宋" w:hAnsi="仿宋" w:eastAsia="仿宋" w:cs="仿宋"/>
          <w:b w:val="0"/>
          <w:bCs/>
          <w:color w:val="000000" w:themeColor="text1"/>
          <w:szCs w:val="21"/>
          <w:highlight w:val="none"/>
          <w14:textFill>
            <w14:solidFill>
              <w14:schemeClr w14:val="tx1"/>
            </w14:solidFill>
          </w14:textFill>
        </w:rPr>
        <w:t>9.2.2.投诉人投诉时,应当提交投诉书(投诉书格式详见本章附件二)，并按照被投诉采购人、采购代理机构（以下简称被投诉人）和与投诉事项有关的投标人数量提供投诉书的副本。投诉书应当包括但不限于下列内容：投诉人和被投诉人的名称、地址、联系人和联系电话；质疑和质疑答复情况及相关证明材料；具体、明确的投诉事项和投诉请求；必要的事实依据和法律依据；提起投诉的日期。投诉书应当署名。投诉人为自然人的，应当由本人签字；投诉人为法人或者其他组织的，应当由法定代表人或者主要负责人签字盖章并加盖公章。</w:t>
      </w:r>
    </w:p>
    <w:p>
      <w:pPr>
        <w:shd w:val="clear"/>
        <w:tabs>
          <w:tab w:val="left" w:pos="1155"/>
        </w:tabs>
        <w:snapToGrid w:val="0"/>
        <w:spacing w:line="360" w:lineRule="auto"/>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9.3</w:t>
      </w:r>
      <w:r>
        <w:rPr>
          <w:rFonts w:hint="eastAsia" w:ascii="仿宋" w:hAnsi="仿宋" w:eastAsia="仿宋" w:cs="仿宋"/>
          <w:b/>
          <w:color w:val="000000" w:themeColor="text1"/>
          <w:szCs w:val="21"/>
          <w:highlight w:val="none"/>
          <w:lang w:val="en-US" w:eastAsia="zh-CN"/>
          <w14:textFill>
            <w14:solidFill>
              <w14:schemeClr w14:val="tx1"/>
            </w14:solidFill>
          </w14:textFill>
        </w:rPr>
        <w:t>.</w:t>
      </w:r>
      <w:r>
        <w:rPr>
          <w:rFonts w:hint="eastAsia" w:ascii="仿宋" w:hAnsi="仿宋" w:eastAsia="仿宋" w:cs="仿宋"/>
          <w:b/>
          <w:color w:val="000000" w:themeColor="text1"/>
          <w:szCs w:val="21"/>
          <w:highlight w:val="none"/>
          <w14:textFill>
            <w14:solidFill>
              <w14:schemeClr w14:val="tx1"/>
            </w14:solidFill>
          </w14:textFill>
        </w:rPr>
        <w:t>法律责任</w:t>
      </w:r>
    </w:p>
    <w:p>
      <w:pPr>
        <w:shd w:val="clear"/>
        <w:tabs>
          <w:tab w:val="left" w:pos="1155"/>
        </w:tabs>
        <w:snapToGrid w:val="0"/>
        <w:spacing w:line="360" w:lineRule="auto"/>
        <w:ind w:firstLine="48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9.3.1.投诉人有下列行为之一的，属于虚假、恶意投诉，由财政部门列入不良行为记录名单，禁止其1至3年内参加政府采购活动：捏造事实；提供虚假材料；以非法手段取得证明材料或者无法提供证据的合法来源；法律法规规定的其他违法情形。</w:t>
      </w:r>
    </w:p>
    <w:p>
      <w:pPr>
        <w:shd w:val="clear"/>
        <w:tabs>
          <w:tab w:val="left" w:pos="1155"/>
        </w:tabs>
        <w:snapToGrid w:val="0"/>
        <w:spacing w:line="360" w:lineRule="auto"/>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9.4</w:t>
      </w:r>
      <w:r>
        <w:rPr>
          <w:rFonts w:hint="eastAsia" w:ascii="仿宋" w:hAnsi="仿宋" w:eastAsia="仿宋" w:cs="仿宋"/>
          <w:b/>
          <w:color w:val="000000" w:themeColor="text1"/>
          <w:szCs w:val="21"/>
          <w:highlight w:val="none"/>
          <w:lang w:val="en-US" w:eastAsia="zh-CN"/>
          <w14:textFill>
            <w14:solidFill>
              <w14:schemeClr w14:val="tx1"/>
            </w14:solidFill>
          </w14:textFill>
        </w:rPr>
        <w:t>.</w:t>
      </w:r>
      <w:r>
        <w:rPr>
          <w:rFonts w:hint="eastAsia" w:ascii="仿宋" w:hAnsi="仿宋" w:eastAsia="仿宋" w:cs="仿宋"/>
          <w:b/>
          <w:color w:val="000000" w:themeColor="text1"/>
          <w:szCs w:val="21"/>
          <w:highlight w:val="none"/>
          <w14:textFill>
            <w14:solidFill>
              <w14:schemeClr w14:val="tx1"/>
            </w14:solidFill>
          </w14:textFill>
        </w:rPr>
        <w:t>其他说明</w:t>
      </w:r>
    </w:p>
    <w:p>
      <w:pPr>
        <w:shd w:val="clear"/>
        <w:tabs>
          <w:tab w:val="left" w:pos="1155"/>
        </w:tabs>
        <w:snapToGrid w:val="0"/>
        <w:spacing w:line="360" w:lineRule="auto"/>
        <w:ind w:firstLine="48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9.4.1.财政部门处理投诉不得向投诉人和被投诉人收取任何费用。但因处理投诉发生的第三方检验、检测、鉴定等费用，由提出申请的投标人先行垫付。在投诉处理决定明确双方责任后，按照“谁过错谁负担”的原则由承担责任的一方负担；双方都有责任的，各负担百分之五十。</w:t>
      </w:r>
    </w:p>
    <w:p>
      <w:pPr>
        <w:shd w:val="clear"/>
        <w:tabs>
          <w:tab w:val="left" w:pos="1155"/>
        </w:tabs>
        <w:snapToGrid w:val="0"/>
        <w:spacing w:line="360" w:lineRule="auto"/>
        <w:ind w:firstLine="48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9.4.2.本办法规定的期间以时、日、月、年计算。期间开始的时和日，不计算在期间内。期间届满的最后一日是节假日的，以节假日后的第一日为期间届满的日期。期间不包括在途时间，质疑与投诉文书在期满前交邮的，不算超期。</w:t>
      </w:r>
    </w:p>
    <w:p>
      <w:pPr>
        <w:pStyle w:val="2"/>
        <w:widowControl/>
        <w:shd w:val="clear"/>
        <w:snapToGrid w:val="0"/>
        <w:spacing w:line="360" w:lineRule="auto"/>
        <w:ind w:left="0" w:leftChars="0" w:firstLine="420" w:firstLineChars="200"/>
        <w:jc w:val="left"/>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bookmarkStart w:id="293" w:name="_Toc29096"/>
      <w:bookmarkStart w:id="294" w:name="_Toc21260"/>
      <w:bookmarkStart w:id="295" w:name="_Toc28473"/>
      <w:bookmarkStart w:id="296" w:name="_Toc16148"/>
      <w:bookmarkStart w:id="297" w:name="_Toc14987"/>
      <w:bookmarkStart w:id="298" w:name="_Toc15977"/>
      <w:bookmarkStart w:id="299" w:name="_Toc10965"/>
      <w:bookmarkStart w:id="300" w:name="_Toc16957"/>
      <w:bookmarkStart w:id="301" w:name="_Toc5287"/>
      <w:bookmarkStart w:id="302" w:name="_Toc7240"/>
      <w:bookmarkStart w:id="303" w:name="_Toc2410"/>
      <w:bookmarkStart w:id="304" w:name="_Toc13717"/>
      <w:bookmarkStart w:id="305" w:name="_Toc14209"/>
      <w:bookmarkStart w:id="306" w:name="_Toc3897"/>
      <w:bookmarkStart w:id="307" w:name="_Toc21158"/>
      <w:r>
        <w:rPr>
          <w:rFonts w:hint="eastAsia" w:ascii="仿宋" w:hAnsi="仿宋" w:eastAsia="仿宋" w:cs="仿宋"/>
          <w:b w:val="0"/>
          <w:color w:val="000000" w:themeColor="text1"/>
          <w:sz w:val="21"/>
          <w:szCs w:val="21"/>
          <w:highlight w:val="none"/>
          <w14:textFill>
            <w14:solidFill>
              <w14:schemeClr w14:val="tx1"/>
            </w14:solidFill>
          </w14:textFill>
        </w:rPr>
        <w:t>9.4.3.质疑与投诉事宜依据《中华人民共和国政府采购法》、《政府采购法实施条例（国务院第658号令）》、《中华人民共和国财政部令第94号--政府采购质疑和投诉办法》及《陕财办采资（2016）53号》规定执行。</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Start w:id="308" w:name="_Toc11584"/>
    </w:p>
    <w:p>
      <w:pPr>
        <w:shd w:val="clear"/>
        <w:outlineLvl w:val="1"/>
        <w:rPr>
          <w:rFonts w:hint="default"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十、其他</w:t>
      </w:r>
      <w:bookmarkEnd w:id="308"/>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9"/>
        <w:rPr>
          <w:rFonts w:hint="eastAsia" w:ascii="仿宋" w:hAnsi="仿宋" w:eastAsia="仿宋" w:cs="仿宋"/>
          <w:b/>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10.1录音录像</w:t>
      </w:r>
    </w:p>
    <w:p>
      <w:pPr>
        <w:shd w:val="clear"/>
        <w:spacing w:line="360" w:lineRule="auto"/>
        <w:ind w:firstLine="420" w:firstLineChars="200"/>
        <w:outlineLvl w:val="9"/>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采购代理机构对开启</w:t>
      </w:r>
      <w:r>
        <w:rPr>
          <w:rFonts w:hint="eastAsia" w:ascii="仿宋" w:hAnsi="仿宋" w:eastAsia="仿宋" w:cs="仿宋"/>
          <w:color w:val="000000" w:themeColor="text1"/>
          <w:szCs w:val="21"/>
          <w:highlight w:val="none"/>
          <w:lang w:val="en-US"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文件、</w:t>
      </w:r>
      <w:r>
        <w:rPr>
          <w:rFonts w:hint="eastAsia" w:ascii="仿宋" w:hAnsi="仿宋" w:eastAsia="仿宋" w:cs="仿宋"/>
          <w:color w:val="000000" w:themeColor="text1"/>
          <w:szCs w:val="21"/>
          <w:highlight w:val="none"/>
          <w:lang w:val="en-US" w:eastAsia="zh-CN"/>
          <w14:textFill>
            <w14:solidFill>
              <w14:schemeClr w14:val="tx1"/>
            </w14:solidFill>
          </w14:textFill>
        </w:rPr>
        <w:t>评标</w:t>
      </w:r>
      <w:r>
        <w:rPr>
          <w:rFonts w:hint="eastAsia" w:ascii="仿宋" w:hAnsi="仿宋" w:eastAsia="仿宋" w:cs="仿宋"/>
          <w:color w:val="000000" w:themeColor="text1"/>
          <w:szCs w:val="21"/>
          <w:highlight w:val="none"/>
          <w14:textFill>
            <w14:solidFill>
              <w14:schemeClr w14:val="tx1"/>
            </w14:solidFill>
          </w14:textFill>
        </w:rPr>
        <w:t>过程进行全程录音录像、文字记录，并存档备查。</w:t>
      </w:r>
    </w:p>
    <w:p>
      <w:pPr>
        <w:pStyle w:val="41"/>
        <w:shd w:val="clear"/>
        <w:rPr>
          <w:rFonts w:hint="eastAsia" w:ascii="仿宋" w:hAnsi="仿宋" w:eastAsia="仿宋" w:cs="仿宋"/>
          <w:color w:val="000000" w:themeColor="text1"/>
          <w:szCs w:val="21"/>
          <w:highlight w:val="none"/>
          <w14:textFill>
            <w14:solidFill>
              <w14:schemeClr w14:val="tx1"/>
            </w14:solidFill>
          </w14:textFill>
        </w:rPr>
      </w:pPr>
    </w:p>
    <w:p>
      <w:pPr>
        <w:pStyle w:val="13"/>
        <w:shd w:val="clear"/>
        <w:rPr>
          <w:rFonts w:hint="eastAsia" w:ascii="仿宋" w:hAnsi="仿宋" w:eastAsia="仿宋" w:cs="仿宋"/>
          <w:color w:val="000000" w:themeColor="text1"/>
          <w:szCs w:val="21"/>
          <w:highlight w:val="none"/>
          <w14:textFill>
            <w14:solidFill>
              <w14:schemeClr w14:val="tx1"/>
            </w14:solidFill>
          </w14:textFill>
        </w:rPr>
      </w:pPr>
    </w:p>
    <w:p>
      <w:pPr>
        <w:shd w:val="clear"/>
        <w:rPr>
          <w:rFonts w:hint="eastAsia" w:ascii="仿宋" w:hAnsi="仿宋" w:eastAsia="仿宋" w:cs="仿宋"/>
          <w:color w:val="000000" w:themeColor="text1"/>
          <w:szCs w:val="21"/>
          <w:highlight w:val="none"/>
          <w14:textFill>
            <w14:solidFill>
              <w14:schemeClr w14:val="tx1"/>
            </w14:solidFill>
          </w14:textFill>
        </w:rPr>
      </w:pPr>
    </w:p>
    <w:p>
      <w:pPr>
        <w:pStyle w:val="41"/>
        <w:shd w:val="clear"/>
        <w:rPr>
          <w:rFonts w:hint="eastAsia" w:ascii="仿宋" w:hAnsi="仿宋" w:eastAsia="仿宋" w:cs="仿宋"/>
          <w:color w:val="000000" w:themeColor="text1"/>
          <w:szCs w:val="21"/>
          <w:highlight w:val="none"/>
          <w14:textFill>
            <w14:solidFill>
              <w14:schemeClr w14:val="tx1"/>
            </w14:solidFill>
          </w14:textFill>
        </w:rPr>
      </w:pPr>
    </w:p>
    <w:p>
      <w:pPr>
        <w:pStyle w:val="41"/>
        <w:shd w:val="clear"/>
        <w:ind w:left="0" w:leftChars="0" w:firstLine="0" w:firstLineChars="0"/>
        <w:jc w:val="both"/>
        <w:rPr>
          <w:rFonts w:hint="eastAsia" w:ascii="仿宋" w:hAnsi="仿宋" w:eastAsia="仿宋" w:cs="仿宋"/>
          <w:color w:val="000000" w:themeColor="text1"/>
          <w:szCs w:val="21"/>
          <w:highlight w:val="none"/>
          <w14:textFill>
            <w14:solidFill>
              <w14:schemeClr w14:val="tx1"/>
            </w14:solidFill>
          </w14:textFill>
        </w:rPr>
      </w:pPr>
    </w:p>
    <w:p>
      <w:pPr>
        <w:widowControl w:val="0"/>
        <w:shd w:val="clear"/>
        <w:tabs>
          <w:tab w:val="left" w:pos="3310"/>
          <w:tab w:val="center" w:pos="4213"/>
        </w:tabs>
        <w:ind w:firstLine="2570" w:firstLineChars="800"/>
        <w:jc w:val="both"/>
        <w:outlineLvl w:val="9"/>
        <w:rPr>
          <w:rFonts w:hint="eastAsia" w:ascii="仿宋" w:hAnsi="仿宋" w:eastAsia="仿宋" w:cs="仿宋"/>
          <w:b/>
          <w:bCs w:val="0"/>
          <w:color w:val="000000" w:themeColor="text1"/>
          <w:kern w:val="2"/>
          <w:sz w:val="32"/>
          <w:szCs w:val="32"/>
          <w:highlight w:val="none"/>
          <w:lang w:val="en-US" w:eastAsia="zh-CN" w:bidi="ar-SA"/>
          <w14:textFill>
            <w14:solidFill>
              <w14:schemeClr w14:val="tx1"/>
            </w14:solidFill>
          </w14:textFill>
        </w:rPr>
      </w:pPr>
    </w:p>
    <w:p>
      <w:pPr>
        <w:widowControl w:val="0"/>
        <w:shd w:val="clear"/>
        <w:tabs>
          <w:tab w:val="left" w:pos="3310"/>
          <w:tab w:val="center" w:pos="4213"/>
        </w:tabs>
        <w:ind w:firstLine="2570" w:firstLineChars="800"/>
        <w:jc w:val="both"/>
        <w:outlineLvl w:val="9"/>
        <w:rPr>
          <w:rFonts w:hint="eastAsia" w:ascii="仿宋" w:hAnsi="仿宋" w:eastAsia="仿宋" w:cs="仿宋"/>
          <w:b/>
          <w:bCs w:val="0"/>
          <w:color w:val="000000" w:themeColor="text1"/>
          <w:kern w:val="2"/>
          <w:sz w:val="32"/>
          <w:szCs w:val="32"/>
          <w:highlight w:val="none"/>
          <w:lang w:val="en-US" w:eastAsia="zh-CN" w:bidi="ar-SA"/>
          <w14:textFill>
            <w14:solidFill>
              <w14:schemeClr w14:val="tx1"/>
            </w14:solidFill>
          </w14:textFill>
        </w:rPr>
      </w:pPr>
    </w:p>
    <w:p>
      <w:pPr>
        <w:widowControl w:val="0"/>
        <w:shd w:val="clear"/>
        <w:tabs>
          <w:tab w:val="left" w:pos="3310"/>
          <w:tab w:val="center" w:pos="4213"/>
        </w:tabs>
        <w:ind w:firstLine="2570" w:firstLineChars="800"/>
        <w:jc w:val="both"/>
        <w:outlineLvl w:val="9"/>
        <w:rPr>
          <w:rFonts w:hint="eastAsia" w:ascii="仿宋" w:hAnsi="仿宋" w:eastAsia="仿宋" w:cs="仿宋"/>
          <w:b/>
          <w:bCs w:val="0"/>
          <w:color w:val="000000" w:themeColor="text1"/>
          <w:kern w:val="2"/>
          <w:sz w:val="32"/>
          <w:szCs w:val="32"/>
          <w:highlight w:val="none"/>
          <w:lang w:val="en-US" w:eastAsia="zh-CN" w:bidi="ar-SA"/>
          <w14:textFill>
            <w14:solidFill>
              <w14:schemeClr w14:val="tx1"/>
            </w14:solidFill>
          </w14:textFill>
        </w:rPr>
      </w:pPr>
    </w:p>
    <w:p>
      <w:pPr>
        <w:shd w:val="clear"/>
        <w:rPr>
          <w:rFonts w:hint="eastAsia"/>
          <w:highlight w:val="none"/>
          <w:lang w:val="en-US" w:eastAsia="zh-CN"/>
        </w:rPr>
      </w:pPr>
    </w:p>
    <w:p>
      <w:pPr>
        <w:pStyle w:val="21"/>
        <w:shd w:val="clear"/>
        <w:rPr>
          <w:rFonts w:hint="eastAsia"/>
          <w:highlight w:val="none"/>
          <w:lang w:val="en-US" w:eastAsia="zh-CN"/>
        </w:rPr>
      </w:pPr>
    </w:p>
    <w:p>
      <w:pPr>
        <w:shd w:val="clear"/>
        <w:rPr>
          <w:rFonts w:hint="eastAsia"/>
          <w:highlight w:val="none"/>
          <w:lang w:val="en-US" w:eastAsia="zh-CN"/>
        </w:rPr>
      </w:pPr>
    </w:p>
    <w:p>
      <w:pPr>
        <w:pStyle w:val="21"/>
        <w:shd w:val="clear"/>
        <w:rPr>
          <w:rFonts w:hint="eastAsia"/>
          <w:highlight w:val="none"/>
          <w:lang w:val="en-US" w:eastAsia="zh-CN"/>
        </w:rPr>
      </w:pPr>
    </w:p>
    <w:p>
      <w:pPr>
        <w:widowControl w:val="0"/>
        <w:shd w:val="clear"/>
        <w:tabs>
          <w:tab w:val="left" w:pos="3310"/>
          <w:tab w:val="center" w:pos="4213"/>
        </w:tabs>
        <w:ind w:firstLine="2570" w:firstLineChars="800"/>
        <w:jc w:val="both"/>
        <w:outlineLvl w:val="9"/>
        <w:rPr>
          <w:rFonts w:hint="eastAsia" w:ascii="仿宋" w:hAnsi="仿宋" w:eastAsia="仿宋" w:cs="仿宋"/>
          <w:b/>
          <w:bCs w:val="0"/>
          <w:color w:val="000000" w:themeColor="text1"/>
          <w:kern w:val="2"/>
          <w:sz w:val="32"/>
          <w:szCs w:val="32"/>
          <w:highlight w:val="none"/>
          <w:lang w:val="en-US" w:eastAsia="zh-CN" w:bidi="ar-SA"/>
          <w14:textFill>
            <w14:solidFill>
              <w14:schemeClr w14:val="tx1"/>
            </w14:solidFill>
          </w14:textFill>
        </w:rPr>
      </w:pPr>
    </w:p>
    <w:p>
      <w:pPr>
        <w:widowControl w:val="0"/>
        <w:shd w:val="clear"/>
        <w:tabs>
          <w:tab w:val="left" w:pos="3310"/>
          <w:tab w:val="center" w:pos="4213"/>
        </w:tabs>
        <w:ind w:firstLine="2570" w:firstLineChars="800"/>
        <w:jc w:val="both"/>
        <w:outlineLvl w:val="9"/>
        <w:rPr>
          <w:rFonts w:hint="eastAsia" w:ascii="仿宋" w:hAnsi="仿宋" w:eastAsia="仿宋" w:cs="仿宋"/>
          <w:b/>
          <w:bCs w:val="0"/>
          <w:color w:val="000000" w:themeColor="text1"/>
          <w:kern w:val="2"/>
          <w:sz w:val="32"/>
          <w:szCs w:val="32"/>
          <w:highlight w:val="none"/>
          <w:lang w:val="en-US" w:eastAsia="zh-CN" w:bidi="ar-SA"/>
          <w14:textFill>
            <w14:solidFill>
              <w14:schemeClr w14:val="tx1"/>
            </w14:solidFill>
          </w14:textFill>
        </w:rPr>
      </w:pPr>
    </w:p>
    <w:p>
      <w:pPr>
        <w:widowControl w:val="0"/>
        <w:shd w:val="clear"/>
        <w:tabs>
          <w:tab w:val="left" w:pos="3310"/>
          <w:tab w:val="center" w:pos="4213"/>
        </w:tabs>
        <w:ind w:firstLine="2570" w:firstLineChars="800"/>
        <w:jc w:val="both"/>
        <w:outlineLvl w:val="9"/>
        <w:rPr>
          <w:rFonts w:hint="eastAsia" w:ascii="仿宋" w:hAnsi="仿宋" w:eastAsia="仿宋" w:cs="仿宋"/>
          <w:b/>
          <w:bCs w:val="0"/>
          <w:color w:val="000000" w:themeColor="text1"/>
          <w:kern w:val="2"/>
          <w:sz w:val="32"/>
          <w:szCs w:val="32"/>
          <w:highlight w:val="none"/>
          <w:lang w:val="en-US" w:eastAsia="zh-CN" w:bidi="ar-SA"/>
          <w14:textFill>
            <w14:solidFill>
              <w14:schemeClr w14:val="tx1"/>
            </w14:solidFill>
          </w14:textFill>
        </w:rPr>
      </w:pPr>
    </w:p>
    <w:p>
      <w:pPr>
        <w:widowControl w:val="0"/>
        <w:shd w:val="clear"/>
        <w:tabs>
          <w:tab w:val="left" w:pos="3310"/>
          <w:tab w:val="center" w:pos="4213"/>
        </w:tabs>
        <w:ind w:firstLine="2570" w:firstLineChars="800"/>
        <w:jc w:val="both"/>
        <w:outlineLvl w:val="9"/>
        <w:rPr>
          <w:rFonts w:hint="eastAsia" w:ascii="仿宋" w:hAnsi="仿宋" w:eastAsia="仿宋" w:cs="仿宋"/>
          <w:b/>
          <w:bCs w:val="0"/>
          <w:color w:val="000000" w:themeColor="text1"/>
          <w:kern w:val="2"/>
          <w:sz w:val="32"/>
          <w:szCs w:val="32"/>
          <w:highlight w:val="none"/>
          <w:lang w:val="en-US" w:eastAsia="zh-CN" w:bidi="ar-SA"/>
          <w14:textFill>
            <w14:solidFill>
              <w14:schemeClr w14:val="tx1"/>
            </w14:solidFill>
          </w14:textFill>
        </w:rPr>
      </w:pPr>
    </w:p>
    <w:p>
      <w:pPr>
        <w:widowControl w:val="0"/>
        <w:shd w:val="clear"/>
        <w:tabs>
          <w:tab w:val="left" w:pos="3310"/>
          <w:tab w:val="center" w:pos="4213"/>
        </w:tabs>
        <w:ind w:firstLine="2570" w:firstLineChars="800"/>
        <w:jc w:val="both"/>
        <w:outlineLvl w:val="9"/>
        <w:rPr>
          <w:rFonts w:hint="eastAsia" w:ascii="仿宋" w:hAnsi="仿宋" w:eastAsia="仿宋" w:cs="仿宋"/>
          <w:b/>
          <w:bCs w:val="0"/>
          <w:color w:val="000000" w:themeColor="text1"/>
          <w:kern w:val="2"/>
          <w:sz w:val="32"/>
          <w:szCs w:val="32"/>
          <w:highlight w:val="none"/>
          <w:lang w:val="en-US" w:eastAsia="zh-CN" w:bidi="ar-SA"/>
          <w14:textFill>
            <w14:solidFill>
              <w14:schemeClr w14:val="tx1"/>
            </w14:solidFill>
          </w14:textFill>
        </w:rPr>
      </w:pPr>
    </w:p>
    <w:p>
      <w:pPr>
        <w:widowControl w:val="0"/>
        <w:shd w:val="clear"/>
        <w:tabs>
          <w:tab w:val="left" w:pos="3310"/>
          <w:tab w:val="center" w:pos="4213"/>
        </w:tabs>
        <w:ind w:firstLine="2570" w:firstLineChars="800"/>
        <w:jc w:val="both"/>
        <w:outlineLvl w:val="9"/>
        <w:rPr>
          <w:rFonts w:hint="eastAsia" w:ascii="仿宋" w:hAnsi="仿宋" w:eastAsia="仿宋" w:cs="仿宋"/>
          <w:b/>
          <w:bCs w:val="0"/>
          <w:color w:val="000000" w:themeColor="text1"/>
          <w:kern w:val="2"/>
          <w:sz w:val="32"/>
          <w:szCs w:val="32"/>
          <w:highlight w:val="none"/>
          <w:lang w:val="en-US" w:eastAsia="zh-CN" w:bidi="ar-SA"/>
          <w14:textFill>
            <w14:solidFill>
              <w14:schemeClr w14:val="tx1"/>
            </w14:solidFill>
          </w14:textFill>
        </w:rPr>
      </w:pPr>
    </w:p>
    <w:p>
      <w:pPr>
        <w:widowControl w:val="0"/>
        <w:shd w:val="clear"/>
        <w:tabs>
          <w:tab w:val="left" w:pos="3310"/>
          <w:tab w:val="center" w:pos="4213"/>
        </w:tabs>
        <w:ind w:firstLine="2570" w:firstLineChars="800"/>
        <w:jc w:val="both"/>
        <w:outlineLvl w:val="9"/>
        <w:rPr>
          <w:rFonts w:hint="eastAsia" w:ascii="仿宋" w:hAnsi="仿宋" w:eastAsia="仿宋" w:cs="仿宋"/>
          <w:b/>
          <w:bCs w:val="0"/>
          <w:color w:val="000000" w:themeColor="text1"/>
          <w:kern w:val="2"/>
          <w:sz w:val="32"/>
          <w:szCs w:val="32"/>
          <w:highlight w:val="none"/>
          <w:lang w:val="en-US" w:eastAsia="zh-CN" w:bidi="ar-SA"/>
          <w14:textFill>
            <w14:solidFill>
              <w14:schemeClr w14:val="tx1"/>
            </w14:solidFill>
          </w14:textFill>
        </w:rPr>
      </w:pPr>
    </w:p>
    <w:p>
      <w:pPr>
        <w:widowControl w:val="0"/>
        <w:shd w:val="clear"/>
        <w:tabs>
          <w:tab w:val="left" w:pos="3310"/>
          <w:tab w:val="center" w:pos="4213"/>
        </w:tabs>
        <w:ind w:firstLine="2570" w:firstLineChars="800"/>
        <w:jc w:val="both"/>
        <w:outlineLvl w:val="9"/>
        <w:rPr>
          <w:rFonts w:hint="eastAsia" w:ascii="仿宋" w:hAnsi="仿宋" w:eastAsia="仿宋" w:cs="仿宋"/>
          <w:b/>
          <w:bCs w:val="0"/>
          <w:color w:val="000000" w:themeColor="text1"/>
          <w:kern w:val="2"/>
          <w:sz w:val="32"/>
          <w:szCs w:val="32"/>
          <w:highlight w:val="none"/>
          <w:lang w:val="en-US" w:eastAsia="zh-CN" w:bidi="ar-SA"/>
          <w14:textFill>
            <w14:solidFill>
              <w14:schemeClr w14:val="tx1"/>
            </w14:solidFill>
          </w14:textFill>
        </w:rPr>
      </w:pPr>
    </w:p>
    <w:p>
      <w:pPr>
        <w:widowControl w:val="0"/>
        <w:shd w:val="clear"/>
        <w:tabs>
          <w:tab w:val="left" w:pos="3310"/>
          <w:tab w:val="center" w:pos="4213"/>
        </w:tabs>
        <w:ind w:firstLine="2570" w:firstLineChars="800"/>
        <w:jc w:val="both"/>
        <w:outlineLvl w:val="9"/>
        <w:rPr>
          <w:rFonts w:hint="eastAsia" w:ascii="仿宋" w:hAnsi="仿宋" w:eastAsia="仿宋" w:cs="仿宋"/>
          <w:b/>
          <w:bCs w:val="0"/>
          <w:color w:val="000000" w:themeColor="text1"/>
          <w:kern w:val="2"/>
          <w:sz w:val="32"/>
          <w:szCs w:val="32"/>
          <w:highlight w:val="none"/>
          <w:lang w:val="en-US" w:eastAsia="zh-CN" w:bidi="ar-SA"/>
          <w14:textFill>
            <w14:solidFill>
              <w14:schemeClr w14:val="tx1"/>
            </w14:solidFill>
          </w14:textFill>
        </w:rPr>
      </w:pPr>
    </w:p>
    <w:p>
      <w:pPr>
        <w:widowControl w:val="0"/>
        <w:shd w:val="clear"/>
        <w:tabs>
          <w:tab w:val="left" w:pos="3310"/>
          <w:tab w:val="center" w:pos="4213"/>
        </w:tabs>
        <w:ind w:firstLine="2570" w:firstLineChars="800"/>
        <w:jc w:val="both"/>
        <w:outlineLvl w:val="9"/>
        <w:rPr>
          <w:rFonts w:hint="eastAsia" w:ascii="仿宋" w:hAnsi="仿宋" w:eastAsia="仿宋" w:cs="仿宋"/>
          <w:b/>
          <w:bCs w:val="0"/>
          <w:color w:val="000000" w:themeColor="text1"/>
          <w:kern w:val="2"/>
          <w:sz w:val="32"/>
          <w:szCs w:val="32"/>
          <w:highlight w:val="none"/>
          <w:lang w:val="en-US" w:eastAsia="zh-CN" w:bidi="ar-SA"/>
          <w14:textFill>
            <w14:solidFill>
              <w14:schemeClr w14:val="tx1"/>
            </w14:solidFill>
          </w14:textFill>
        </w:rPr>
      </w:pPr>
    </w:p>
    <w:p>
      <w:pPr>
        <w:widowControl w:val="0"/>
        <w:shd w:val="clear"/>
        <w:tabs>
          <w:tab w:val="left" w:pos="3310"/>
          <w:tab w:val="center" w:pos="4213"/>
        </w:tabs>
        <w:ind w:firstLine="2570" w:firstLineChars="800"/>
        <w:jc w:val="both"/>
        <w:outlineLvl w:val="9"/>
        <w:rPr>
          <w:rFonts w:hint="eastAsia" w:ascii="仿宋" w:hAnsi="仿宋" w:eastAsia="仿宋" w:cs="仿宋"/>
          <w:b/>
          <w:bCs w:val="0"/>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b/>
          <w:bCs w:val="0"/>
          <w:color w:val="000000" w:themeColor="text1"/>
          <w:kern w:val="2"/>
          <w:sz w:val="32"/>
          <w:szCs w:val="32"/>
          <w:highlight w:val="none"/>
          <w:lang w:val="en-US" w:eastAsia="zh-CN" w:bidi="ar-SA"/>
          <w14:textFill>
            <w14:solidFill>
              <w14:schemeClr w14:val="tx1"/>
            </w14:solidFill>
          </w14:textFill>
        </w:rPr>
        <w:t>附件一、质疑函范本</w:t>
      </w:r>
    </w:p>
    <w:p>
      <w:pPr>
        <w:keepNext w:val="0"/>
        <w:keepLines w:val="0"/>
        <w:pageBreakBefore w:val="0"/>
        <w:widowControl w:val="0"/>
        <w:shd w:val="clear"/>
        <w:kinsoku/>
        <w:wordWrap/>
        <w:overflowPunct/>
        <w:topLinePunct w:val="0"/>
        <w:autoSpaceDE/>
        <w:autoSpaceDN/>
        <w:bidi w:val="0"/>
        <w:adjustRightInd w:val="0"/>
        <w:snapToGrid w:val="0"/>
        <w:spacing w:line="360" w:lineRule="auto"/>
        <w:jc w:val="both"/>
        <w:textAlignment w:val="auto"/>
        <w:outlineLvl w:val="9"/>
        <w:rPr>
          <w:rFonts w:hint="eastAsia" w:ascii="仿宋" w:hAnsi="仿宋" w:eastAsia="仿宋" w:cs="仿宋"/>
          <w:bCs/>
          <w:color w:val="000000" w:themeColor="text1"/>
          <w:kern w:val="2"/>
          <w:sz w:val="28"/>
          <w:szCs w:val="28"/>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line="360" w:lineRule="auto"/>
        <w:jc w:val="both"/>
        <w:textAlignment w:val="auto"/>
        <w:outlineLvl w:val="9"/>
        <w:rPr>
          <w:rFonts w:hint="eastAsia" w:ascii="仿宋" w:hAnsi="仿宋" w:eastAsia="仿宋" w:cs="仿宋"/>
          <w:bCs/>
          <w:color w:val="000000" w:themeColor="text1"/>
          <w:kern w:val="2"/>
          <w:sz w:val="24"/>
          <w:szCs w:val="24"/>
          <w:highlight w:val="none"/>
          <w14:textFill>
            <w14:solidFill>
              <w14:schemeClr w14:val="tx1"/>
            </w14:solidFill>
          </w14:textFill>
        </w:rPr>
      </w:pPr>
      <w:bookmarkStart w:id="309" w:name="_Toc31378"/>
      <w:r>
        <w:rPr>
          <w:rFonts w:hint="eastAsia" w:ascii="仿宋" w:hAnsi="仿宋" w:eastAsia="仿宋" w:cs="仿宋"/>
          <w:bCs/>
          <w:color w:val="000000" w:themeColor="text1"/>
          <w:kern w:val="2"/>
          <w:sz w:val="24"/>
          <w:szCs w:val="24"/>
          <w:highlight w:val="none"/>
          <w14:textFill>
            <w14:solidFill>
              <w14:schemeClr w14:val="tx1"/>
            </w14:solidFill>
          </w14:textFill>
        </w:rPr>
        <w:t>一、质疑</w:t>
      </w:r>
      <w:r>
        <w:rPr>
          <w:rFonts w:hint="eastAsia" w:ascii="仿宋" w:hAnsi="仿宋" w:eastAsia="仿宋" w:cs="仿宋"/>
          <w:bCs/>
          <w:color w:val="000000" w:themeColor="text1"/>
          <w:kern w:val="2"/>
          <w:sz w:val="24"/>
          <w:szCs w:val="24"/>
          <w:highlight w:val="none"/>
          <w:lang w:val="en-US" w:eastAsia="zh-CN"/>
          <w14:textFill>
            <w14:solidFill>
              <w14:schemeClr w14:val="tx1"/>
            </w14:solidFill>
          </w14:textFill>
        </w:rPr>
        <w:t>投标人</w:t>
      </w:r>
      <w:r>
        <w:rPr>
          <w:rFonts w:hint="eastAsia" w:ascii="仿宋" w:hAnsi="仿宋" w:eastAsia="仿宋" w:cs="仿宋"/>
          <w:bCs/>
          <w:color w:val="000000" w:themeColor="text1"/>
          <w:kern w:val="2"/>
          <w:sz w:val="24"/>
          <w:szCs w:val="24"/>
          <w:highlight w:val="none"/>
          <w14:textFill>
            <w14:solidFill>
              <w14:schemeClr w14:val="tx1"/>
            </w14:solidFill>
          </w14:textFill>
        </w:rPr>
        <w:t>基本信息</w:t>
      </w:r>
      <w:bookmarkEnd w:id="309"/>
    </w:p>
    <w:p>
      <w:pPr>
        <w:keepNext w:val="0"/>
        <w:keepLines w:val="0"/>
        <w:pageBreakBefore w:val="0"/>
        <w:widowControl w:val="0"/>
        <w:shd w:val="clear"/>
        <w:kinsoku/>
        <w:wordWrap/>
        <w:overflowPunct/>
        <w:topLinePunct w:val="0"/>
        <w:autoSpaceDE/>
        <w:autoSpaceDN/>
        <w:bidi w:val="0"/>
        <w:adjustRightInd w:val="0"/>
        <w:snapToGrid w:val="0"/>
        <w:spacing w:line="360" w:lineRule="auto"/>
        <w:jc w:val="both"/>
        <w:textAlignment w:val="auto"/>
        <w:outlineLvl w:val="9"/>
        <w:rPr>
          <w:rFonts w:hint="eastAsia" w:ascii="仿宋" w:hAnsi="仿宋" w:eastAsia="仿宋" w:cs="仿宋"/>
          <w:color w:val="000000" w:themeColor="text1"/>
          <w:kern w:val="2"/>
          <w:sz w:val="24"/>
          <w:szCs w:val="24"/>
          <w:highlight w:val="none"/>
          <w:u w:val="dotted"/>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质疑</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kern w:val="2"/>
          <w:sz w:val="24"/>
          <w:szCs w:val="24"/>
          <w:highlight w:val="none"/>
          <w14:textFill>
            <w14:solidFill>
              <w14:schemeClr w14:val="tx1"/>
            </w14:solidFill>
          </w14:textFill>
        </w:rPr>
        <w:t>：</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u w:val="dotted"/>
          <w:lang w:val="en-US" w:eastAsia="zh-CN"/>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jc w:val="both"/>
        <w:textAlignment w:val="auto"/>
        <w:outlineLvl w:val="9"/>
        <w:rPr>
          <w:rFonts w:hint="eastAsia" w:ascii="仿宋" w:hAnsi="仿宋" w:eastAsia="仿宋" w:cs="仿宋"/>
          <w:color w:val="000000" w:themeColor="text1"/>
          <w:kern w:val="2"/>
          <w:sz w:val="24"/>
          <w:szCs w:val="24"/>
          <w:highlight w:val="none"/>
          <w:u w:val="dotted"/>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地址：</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14:textFill>
            <w14:solidFill>
              <w14:schemeClr w14:val="tx1"/>
            </w14:solidFill>
          </w14:textFill>
        </w:rPr>
        <w:t>邮编：</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jc w:val="both"/>
        <w:textAlignment w:val="auto"/>
        <w:outlineLvl w:val="9"/>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联系人：</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14:textFill>
            <w14:solidFill>
              <w14:schemeClr w14:val="tx1"/>
            </w14:solidFill>
          </w14:textFill>
        </w:rPr>
        <w:t>联系电话：</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jc w:val="both"/>
        <w:textAlignment w:val="auto"/>
        <w:outlineLvl w:val="9"/>
        <w:rPr>
          <w:rFonts w:hint="eastAsia" w:ascii="仿宋" w:hAnsi="仿宋" w:eastAsia="仿宋" w:cs="仿宋"/>
          <w:color w:val="000000" w:themeColor="text1"/>
          <w:kern w:val="2"/>
          <w:sz w:val="24"/>
          <w:szCs w:val="24"/>
          <w:highlight w:val="none"/>
          <w:u w:val="dotted"/>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授权代表：</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jc w:val="both"/>
        <w:textAlignment w:val="auto"/>
        <w:outlineLvl w:val="9"/>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联系电话：</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jc w:val="both"/>
        <w:textAlignment w:val="auto"/>
        <w:outlineLvl w:val="9"/>
        <w:rPr>
          <w:rFonts w:hint="eastAsia" w:ascii="仿宋" w:hAnsi="仿宋" w:eastAsia="仿宋" w:cs="仿宋"/>
          <w:color w:val="000000" w:themeColor="text1"/>
          <w:kern w:val="2"/>
          <w:sz w:val="24"/>
          <w:szCs w:val="24"/>
          <w:highlight w:val="none"/>
          <w:u w:val="dotted"/>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xml:space="preserve">地址： </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14:textFill>
            <w14:solidFill>
              <w14:schemeClr w14:val="tx1"/>
            </w14:solidFill>
          </w14:textFill>
        </w:rPr>
        <w:t>邮编：</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bookmarkStart w:id="310" w:name="_Toc23620"/>
    </w:p>
    <w:p>
      <w:pPr>
        <w:keepNext w:val="0"/>
        <w:keepLines w:val="0"/>
        <w:pageBreakBefore w:val="0"/>
        <w:widowControl w:val="0"/>
        <w:shd w:val="clear"/>
        <w:kinsoku/>
        <w:wordWrap/>
        <w:overflowPunct/>
        <w:topLinePunct w:val="0"/>
        <w:autoSpaceDE/>
        <w:autoSpaceDN/>
        <w:bidi w:val="0"/>
        <w:adjustRightInd w:val="0"/>
        <w:snapToGrid w:val="0"/>
        <w:spacing w:line="360" w:lineRule="auto"/>
        <w:jc w:val="both"/>
        <w:textAlignment w:val="auto"/>
        <w:outlineLvl w:val="9"/>
        <w:rPr>
          <w:rFonts w:hint="eastAsia" w:ascii="仿宋" w:hAnsi="仿宋" w:eastAsia="仿宋" w:cs="仿宋"/>
          <w:bCs/>
          <w:color w:val="000000" w:themeColor="text1"/>
          <w:kern w:val="2"/>
          <w:sz w:val="24"/>
          <w:szCs w:val="24"/>
          <w:highlight w:val="none"/>
          <w14:textFill>
            <w14:solidFill>
              <w14:schemeClr w14:val="tx1"/>
            </w14:solidFill>
          </w14:textFill>
        </w:rPr>
      </w:pPr>
      <w:r>
        <w:rPr>
          <w:rFonts w:hint="eastAsia" w:ascii="仿宋" w:hAnsi="仿宋" w:eastAsia="仿宋" w:cs="仿宋"/>
          <w:bCs/>
          <w:color w:val="000000" w:themeColor="text1"/>
          <w:kern w:val="2"/>
          <w:sz w:val="24"/>
          <w:szCs w:val="24"/>
          <w:highlight w:val="none"/>
          <w14:textFill>
            <w14:solidFill>
              <w14:schemeClr w14:val="tx1"/>
            </w14:solidFill>
          </w14:textFill>
        </w:rPr>
        <w:t>二、质疑项目基本情况</w:t>
      </w:r>
      <w:bookmarkEnd w:id="310"/>
    </w:p>
    <w:p>
      <w:pPr>
        <w:keepNext w:val="0"/>
        <w:keepLines w:val="0"/>
        <w:pageBreakBefore w:val="0"/>
        <w:widowControl w:val="0"/>
        <w:shd w:val="clear"/>
        <w:kinsoku/>
        <w:wordWrap/>
        <w:overflowPunct/>
        <w:topLinePunct w:val="0"/>
        <w:autoSpaceDE/>
        <w:autoSpaceDN/>
        <w:bidi w:val="0"/>
        <w:adjustRightInd w:val="0"/>
        <w:snapToGrid w:val="0"/>
        <w:spacing w:line="360" w:lineRule="auto"/>
        <w:jc w:val="both"/>
        <w:textAlignment w:val="auto"/>
        <w:outlineLvl w:val="9"/>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质疑项目的名称：</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jc w:val="both"/>
        <w:textAlignment w:val="auto"/>
        <w:outlineLvl w:val="9"/>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质疑项目的编号：</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14:textFill>
            <w14:solidFill>
              <w14:schemeClr w14:val="tx1"/>
            </w14:solidFill>
          </w14:textFill>
        </w:rPr>
        <w:t>包号：</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jc w:val="both"/>
        <w:textAlignment w:val="auto"/>
        <w:outlineLvl w:val="9"/>
        <w:rPr>
          <w:rFonts w:hint="eastAsia" w:ascii="仿宋" w:hAnsi="仿宋" w:eastAsia="仿宋" w:cs="仿宋"/>
          <w:color w:val="000000" w:themeColor="text1"/>
          <w:kern w:val="2"/>
          <w:sz w:val="24"/>
          <w:szCs w:val="24"/>
          <w:highlight w:val="none"/>
          <w:u w:val="dotted"/>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采购人名称：</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u w:val="dotted"/>
          <w:lang w:val="en-US" w:eastAsia="zh-CN"/>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jc w:val="both"/>
        <w:textAlignment w:val="auto"/>
        <w:outlineLvl w:val="9"/>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采购文件获取日期：</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jc w:val="both"/>
        <w:textAlignment w:val="auto"/>
        <w:outlineLvl w:val="9"/>
        <w:rPr>
          <w:rFonts w:hint="eastAsia" w:ascii="仿宋" w:hAnsi="仿宋" w:eastAsia="仿宋" w:cs="仿宋"/>
          <w:bCs/>
          <w:color w:val="000000" w:themeColor="text1"/>
          <w:kern w:val="2"/>
          <w:sz w:val="24"/>
          <w:szCs w:val="24"/>
          <w:highlight w:val="none"/>
          <w14:textFill>
            <w14:solidFill>
              <w14:schemeClr w14:val="tx1"/>
            </w14:solidFill>
          </w14:textFill>
        </w:rPr>
      </w:pPr>
      <w:bookmarkStart w:id="311" w:name="_Toc4224"/>
      <w:r>
        <w:rPr>
          <w:rFonts w:hint="eastAsia" w:ascii="仿宋" w:hAnsi="仿宋" w:eastAsia="仿宋" w:cs="仿宋"/>
          <w:bCs/>
          <w:color w:val="000000" w:themeColor="text1"/>
          <w:kern w:val="2"/>
          <w:sz w:val="24"/>
          <w:szCs w:val="24"/>
          <w:highlight w:val="none"/>
          <w14:textFill>
            <w14:solidFill>
              <w14:schemeClr w14:val="tx1"/>
            </w14:solidFill>
          </w14:textFill>
        </w:rPr>
        <w:t>三、质疑事项具体内容</w:t>
      </w:r>
      <w:bookmarkEnd w:id="311"/>
    </w:p>
    <w:p>
      <w:pPr>
        <w:keepNext w:val="0"/>
        <w:keepLines w:val="0"/>
        <w:pageBreakBefore w:val="0"/>
        <w:widowControl w:val="0"/>
        <w:shd w:val="clear"/>
        <w:kinsoku/>
        <w:wordWrap/>
        <w:overflowPunct/>
        <w:topLinePunct w:val="0"/>
        <w:autoSpaceDE/>
        <w:autoSpaceDN/>
        <w:bidi w:val="0"/>
        <w:adjustRightInd w:val="0"/>
        <w:snapToGrid w:val="0"/>
        <w:spacing w:line="360" w:lineRule="auto"/>
        <w:jc w:val="both"/>
        <w:textAlignment w:val="auto"/>
        <w:outlineLvl w:val="9"/>
        <w:rPr>
          <w:rFonts w:hint="eastAsia" w:ascii="仿宋" w:hAnsi="仿宋" w:eastAsia="仿宋" w:cs="仿宋"/>
          <w:color w:val="000000" w:themeColor="text1"/>
          <w:kern w:val="2"/>
          <w:sz w:val="24"/>
          <w:szCs w:val="24"/>
          <w:highlight w:val="none"/>
          <w:u w:val="dotted"/>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质疑事项1：</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u w:val="dotted"/>
          <w:lang w:val="en-US" w:eastAsia="zh-CN"/>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jc w:val="both"/>
        <w:textAlignment w:val="auto"/>
        <w:outlineLvl w:val="9"/>
        <w:rPr>
          <w:rFonts w:hint="eastAsia" w:ascii="仿宋" w:hAnsi="仿宋" w:eastAsia="仿宋" w:cs="仿宋"/>
          <w:color w:val="000000" w:themeColor="text1"/>
          <w:kern w:val="2"/>
          <w:sz w:val="24"/>
          <w:szCs w:val="24"/>
          <w:highlight w:val="none"/>
          <w:u w:val="dotted"/>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事实依据：</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u w:val="dotted"/>
          <w:lang w:val="en-US" w:eastAsia="zh-CN"/>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jc w:val="both"/>
        <w:textAlignment w:val="auto"/>
        <w:outlineLvl w:val="9"/>
        <w:rPr>
          <w:rFonts w:hint="eastAsia" w:ascii="仿宋" w:hAnsi="仿宋" w:eastAsia="仿宋" w:cs="仿宋"/>
          <w:color w:val="000000" w:themeColor="text1"/>
          <w:kern w:val="2"/>
          <w:sz w:val="24"/>
          <w:szCs w:val="24"/>
          <w:highlight w:val="none"/>
          <w:u w:val="dotted"/>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法律依据：</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u w:val="dotted"/>
          <w:lang w:val="en-US" w:eastAsia="zh-CN"/>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jc w:val="both"/>
        <w:textAlignment w:val="auto"/>
        <w:outlineLvl w:val="9"/>
        <w:rPr>
          <w:rFonts w:hint="eastAsia" w:ascii="仿宋" w:hAnsi="仿宋" w:eastAsia="仿宋" w:cs="仿宋"/>
          <w:color w:val="000000" w:themeColor="text1"/>
          <w:kern w:val="2"/>
          <w:sz w:val="24"/>
          <w:szCs w:val="24"/>
          <w:highlight w:val="none"/>
          <w:u w:val="dotted"/>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质疑事项2</w:t>
      </w:r>
    </w:p>
    <w:p>
      <w:pPr>
        <w:keepNext w:val="0"/>
        <w:keepLines w:val="0"/>
        <w:pageBreakBefore w:val="0"/>
        <w:widowControl w:val="0"/>
        <w:shd w:val="clear"/>
        <w:kinsoku/>
        <w:wordWrap/>
        <w:overflowPunct/>
        <w:topLinePunct w:val="0"/>
        <w:autoSpaceDE/>
        <w:autoSpaceDN/>
        <w:bidi w:val="0"/>
        <w:adjustRightInd w:val="0"/>
        <w:snapToGrid w:val="0"/>
        <w:spacing w:line="360" w:lineRule="auto"/>
        <w:jc w:val="both"/>
        <w:textAlignment w:val="auto"/>
        <w:outlineLvl w:val="9"/>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jc w:val="both"/>
        <w:textAlignment w:val="auto"/>
        <w:outlineLvl w:val="9"/>
        <w:rPr>
          <w:rFonts w:hint="eastAsia" w:ascii="仿宋" w:hAnsi="仿宋" w:eastAsia="仿宋" w:cs="仿宋"/>
          <w:bCs/>
          <w:color w:val="000000" w:themeColor="text1"/>
          <w:kern w:val="2"/>
          <w:sz w:val="24"/>
          <w:szCs w:val="24"/>
          <w:highlight w:val="none"/>
          <w14:textFill>
            <w14:solidFill>
              <w14:schemeClr w14:val="tx1"/>
            </w14:solidFill>
          </w14:textFill>
        </w:rPr>
      </w:pPr>
      <w:bookmarkStart w:id="312" w:name="_Toc26949"/>
      <w:r>
        <w:rPr>
          <w:rFonts w:hint="eastAsia" w:ascii="仿宋" w:hAnsi="仿宋" w:eastAsia="仿宋" w:cs="仿宋"/>
          <w:bCs/>
          <w:color w:val="000000" w:themeColor="text1"/>
          <w:kern w:val="2"/>
          <w:sz w:val="24"/>
          <w:szCs w:val="24"/>
          <w:highlight w:val="none"/>
          <w14:textFill>
            <w14:solidFill>
              <w14:schemeClr w14:val="tx1"/>
            </w14:solidFill>
          </w14:textFill>
        </w:rPr>
        <w:t>四、与质疑事项相关的质疑请求</w:t>
      </w:r>
      <w:bookmarkEnd w:id="312"/>
    </w:p>
    <w:p>
      <w:pPr>
        <w:keepNext w:val="0"/>
        <w:keepLines w:val="0"/>
        <w:pageBreakBefore w:val="0"/>
        <w:widowControl w:val="0"/>
        <w:shd w:val="clear"/>
        <w:kinsoku/>
        <w:wordWrap/>
        <w:overflowPunct/>
        <w:topLinePunct w:val="0"/>
        <w:autoSpaceDE/>
        <w:autoSpaceDN/>
        <w:bidi w:val="0"/>
        <w:adjustRightInd w:val="0"/>
        <w:snapToGrid w:val="0"/>
        <w:spacing w:line="360" w:lineRule="auto"/>
        <w:jc w:val="both"/>
        <w:textAlignment w:val="auto"/>
        <w:outlineLvl w:val="9"/>
        <w:rPr>
          <w:rFonts w:hint="eastAsia" w:ascii="仿宋" w:hAnsi="仿宋" w:eastAsia="仿宋" w:cs="仿宋"/>
          <w:color w:val="000000" w:themeColor="text1"/>
          <w:kern w:val="2"/>
          <w:sz w:val="24"/>
          <w:szCs w:val="24"/>
          <w:highlight w:val="none"/>
          <w:u w:val="dotted"/>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请求：</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spacing w:line="360" w:lineRule="auto"/>
        <w:jc w:val="both"/>
        <w:textAlignment w:val="auto"/>
        <w:outlineLvl w:val="9"/>
        <w:rPr>
          <w:rFonts w:hint="eastAsia" w:ascii="仿宋" w:hAnsi="仿宋" w:eastAsia="仿宋" w:cs="仿宋"/>
          <w:color w:val="000000" w:themeColor="text1"/>
          <w:kern w:val="2"/>
          <w:sz w:val="24"/>
          <w:szCs w:val="24"/>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spacing w:line="360" w:lineRule="auto"/>
        <w:jc w:val="both"/>
        <w:textAlignment w:val="auto"/>
        <w:outlineLvl w:val="9"/>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xml:space="preserve">签字(签章)：                   公章：                      </w:t>
      </w:r>
    </w:p>
    <w:p>
      <w:pPr>
        <w:keepNext w:val="0"/>
        <w:keepLines w:val="0"/>
        <w:pageBreakBefore w:val="0"/>
        <w:widowControl w:val="0"/>
        <w:shd w:val="clear"/>
        <w:kinsoku/>
        <w:wordWrap/>
        <w:overflowPunct/>
        <w:topLinePunct w:val="0"/>
        <w:autoSpaceDE/>
        <w:autoSpaceDN/>
        <w:bidi w:val="0"/>
        <w:spacing w:line="360" w:lineRule="auto"/>
        <w:jc w:val="both"/>
        <w:textAlignment w:val="auto"/>
        <w:outlineLvl w:val="9"/>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xml:space="preserve">日期：    </w:t>
      </w:r>
    </w:p>
    <w:p>
      <w:pPr>
        <w:shd w:val="clear"/>
        <w:outlineLvl w:val="9"/>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spacing w:line="360" w:lineRule="auto"/>
        <w:jc w:val="both"/>
        <w:textAlignment w:val="auto"/>
        <w:outlineLvl w:val="9"/>
        <w:rPr>
          <w:rFonts w:hint="eastAsia" w:ascii="仿宋" w:hAnsi="仿宋" w:eastAsia="仿宋" w:cs="仿宋"/>
          <w:b/>
          <w:color w:val="000000" w:themeColor="text1"/>
          <w:kern w:val="2"/>
          <w:sz w:val="24"/>
          <w:szCs w:val="24"/>
          <w:highlight w:val="none"/>
          <w14:textFill>
            <w14:solidFill>
              <w14:schemeClr w14:val="tx1"/>
            </w14:solidFill>
          </w14:textFill>
        </w:rPr>
      </w:pPr>
      <w:r>
        <w:rPr>
          <w:rFonts w:hint="eastAsia" w:ascii="仿宋" w:hAnsi="仿宋" w:eastAsia="仿宋" w:cs="仿宋"/>
          <w:b/>
          <w:color w:val="000000" w:themeColor="text1"/>
          <w:kern w:val="2"/>
          <w:sz w:val="24"/>
          <w:szCs w:val="24"/>
          <w:highlight w:val="none"/>
          <w14:textFill>
            <w14:solidFill>
              <w14:schemeClr w14:val="tx1"/>
            </w14:solidFill>
          </w14:textFill>
        </w:rPr>
        <w:t>质疑函制作说明：</w:t>
      </w:r>
    </w:p>
    <w:p>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1.</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kern w:val="2"/>
          <w:sz w:val="24"/>
          <w:szCs w:val="24"/>
          <w:highlight w:val="none"/>
          <w14:textFill>
            <w14:solidFill>
              <w14:schemeClr w14:val="tx1"/>
            </w14:solidFill>
          </w14:textFill>
        </w:rPr>
        <w:t>提出质疑时，应提交质疑函和必要的证明材料。</w:t>
      </w:r>
    </w:p>
    <w:p>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2.质疑</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kern w:val="2"/>
          <w:sz w:val="24"/>
          <w:szCs w:val="24"/>
          <w:highlight w:val="none"/>
          <w14:textFill>
            <w14:solidFill>
              <w14:schemeClr w14:val="tx1"/>
            </w14:solidFill>
          </w14:textFill>
        </w:rPr>
        <w:t>若委托代理人进行质疑的，质疑函应按要求列明“授权代表”的有关内容，并在附件中提交由质疑</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签署的授权委托书。授权委托书应载明代理人的姓名或者名称、代理事项、具体权限、期限和相关事项。</w:t>
      </w:r>
    </w:p>
    <w:p>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3.质疑</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kern w:val="2"/>
          <w:sz w:val="24"/>
          <w:szCs w:val="24"/>
          <w:highlight w:val="none"/>
          <w14:textFill>
            <w14:solidFill>
              <w14:schemeClr w14:val="tx1"/>
            </w14:solidFill>
          </w14:textFill>
        </w:rPr>
        <w:t>若对项目的某一分包进行质疑，质疑函中应列明具体分包号。</w:t>
      </w:r>
    </w:p>
    <w:p>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4.质疑函的质疑事项应具体、明确，并有必要的事实依据和法律依据。</w:t>
      </w:r>
    </w:p>
    <w:p>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5.质疑函的质疑请求应与质疑事项相关。</w:t>
      </w:r>
    </w:p>
    <w:p>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6.质疑</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kern w:val="2"/>
          <w:sz w:val="24"/>
          <w:szCs w:val="24"/>
          <w:highlight w:val="none"/>
          <w14:textFill>
            <w14:solidFill>
              <w14:schemeClr w14:val="tx1"/>
            </w14:solidFill>
          </w14:textFill>
        </w:rPr>
        <w:t>为自然人的，质疑函应由本人签字；质疑</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kern w:val="2"/>
          <w:sz w:val="24"/>
          <w:szCs w:val="24"/>
          <w:highlight w:val="none"/>
          <w14:textFill>
            <w14:solidFill>
              <w14:schemeClr w14:val="tx1"/>
            </w14:solidFill>
          </w14:textFill>
        </w:rPr>
        <w:t>为法人或者其他组织的，质疑函应由法定代表人、主要负责人，或者其授权代表签字或者盖章，并加盖公章。</w:t>
      </w:r>
    </w:p>
    <w:p>
      <w:pPr>
        <w:shd w:val="clear"/>
        <w:spacing w:afterLines="50" w:line="360" w:lineRule="auto"/>
        <w:jc w:val="center"/>
        <w:outlineLvl w:val="9"/>
        <w:rPr>
          <w:rFonts w:hint="eastAsia" w:ascii="仿宋" w:hAnsi="仿宋" w:eastAsia="仿宋" w:cs="仿宋"/>
          <w:b/>
          <w:color w:val="000000" w:themeColor="text1"/>
          <w:sz w:val="21"/>
          <w:szCs w:val="21"/>
          <w:highlight w:val="none"/>
          <w14:textFill>
            <w14:solidFill>
              <w14:schemeClr w14:val="tx1"/>
            </w14:solidFill>
          </w14:textFill>
        </w:rPr>
      </w:pPr>
    </w:p>
    <w:p>
      <w:pPr>
        <w:shd w:val="clear"/>
        <w:spacing w:afterLines="50" w:line="360" w:lineRule="auto"/>
        <w:jc w:val="center"/>
        <w:outlineLvl w:val="9"/>
        <w:rPr>
          <w:rFonts w:hint="eastAsia" w:ascii="仿宋" w:hAnsi="仿宋" w:eastAsia="仿宋" w:cs="仿宋"/>
          <w:b/>
          <w:color w:val="000000" w:themeColor="text1"/>
          <w:sz w:val="21"/>
          <w:szCs w:val="21"/>
          <w:highlight w:val="none"/>
          <w14:textFill>
            <w14:solidFill>
              <w14:schemeClr w14:val="tx1"/>
            </w14:solidFill>
          </w14:textFill>
        </w:rPr>
      </w:pPr>
    </w:p>
    <w:p>
      <w:pPr>
        <w:shd w:val="clear"/>
        <w:spacing w:afterLines="50" w:line="360" w:lineRule="auto"/>
        <w:jc w:val="center"/>
        <w:outlineLvl w:val="9"/>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p>
    <w:p>
      <w:pPr>
        <w:shd w:val="clear"/>
        <w:spacing w:afterLines="50" w:line="360" w:lineRule="auto"/>
        <w:jc w:val="center"/>
        <w:outlineLvl w:val="9"/>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p>
    <w:p>
      <w:pPr>
        <w:shd w:val="clear"/>
        <w:spacing w:afterLines="50" w:line="360" w:lineRule="auto"/>
        <w:jc w:val="center"/>
        <w:outlineLvl w:val="9"/>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p>
    <w:p>
      <w:pPr>
        <w:shd w:val="clear"/>
        <w:spacing w:afterLines="50" w:line="360" w:lineRule="auto"/>
        <w:jc w:val="center"/>
        <w:outlineLvl w:val="9"/>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p>
    <w:p>
      <w:pPr>
        <w:shd w:val="clear"/>
        <w:spacing w:afterLines="50" w:line="360" w:lineRule="auto"/>
        <w:jc w:val="center"/>
        <w:outlineLvl w:val="9"/>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p>
    <w:p>
      <w:pPr>
        <w:shd w:val="clear"/>
        <w:spacing w:afterLines="50" w:line="360" w:lineRule="auto"/>
        <w:jc w:val="center"/>
        <w:outlineLvl w:val="9"/>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p>
    <w:p>
      <w:pPr>
        <w:shd w:val="clear"/>
        <w:spacing w:afterLines="50" w:line="360" w:lineRule="auto"/>
        <w:jc w:val="center"/>
        <w:outlineLvl w:val="9"/>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p>
    <w:p>
      <w:pPr>
        <w:shd w:val="clear"/>
        <w:spacing w:afterLines="50" w:line="360" w:lineRule="auto"/>
        <w:jc w:val="center"/>
        <w:outlineLvl w:val="9"/>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p>
    <w:p>
      <w:pPr>
        <w:shd w:val="clear"/>
        <w:spacing w:afterLines="50" w:line="360" w:lineRule="auto"/>
        <w:jc w:val="center"/>
        <w:outlineLvl w:val="9"/>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p>
    <w:p>
      <w:pPr>
        <w:shd w:val="clear"/>
        <w:outlineLvl w:val="9"/>
        <w:rPr>
          <w:rFonts w:hint="eastAsia" w:asciiTheme="minorEastAsia" w:hAnsiTheme="minorEastAsia" w:eastAsiaTheme="minorEastAsia" w:cstheme="minorEastAsia"/>
          <w:b/>
          <w:bCs w:val="0"/>
          <w:color w:val="000000" w:themeColor="text1"/>
          <w:kern w:val="2"/>
          <w:sz w:val="32"/>
          <w:szCs w:val="32"/>
          <w:highlight w:val="none"/>
          <w:lang w:val="en-US" w:eastAsia="zh-CN" w:bidi="ar-SA"/>
          <w14:textFill>
            <w14:solidFill>
              <w14:schemeClr w14:val="tx1"/>
            </w14:solidFill>
          </w14:textFill>
        </w:rPr>
      </w:pPr>
      <w:bookmarkStart w:id="313" w:name="_Toc3319"/>
      <w:r>
        <w:rPr>
          <w:rFonts w:hint="eastAsia" w:asciiTheme="minorEastAsia" w:hAnsiTheme="minorEastAsia" w:eastAsiaTheme="minorEastAsia" w:cstheme="minorEastAsia"/>
          <w:b/>
          <w:bCs w:val="0"/>
          <w:color w:val="000000" w:themeColor="text1"/>
          <w:kern w:val="2"/>
          <w:sz w:val="32"/>
          <w:szCs w:val="32"/>
          <w:highlight w:val="none"/>
          <w:lang w:val="en-US" w:eastAsia="zh-CN" w:bidi="ar-SA"/>
          <w14:textFill>
            <w14:solidFill>
              <w14:schemeClr w14:val="tx1"/>
            </w14:solidFill>
          </w14:textFill>
        </w:rPr>
        <w:br w:type="page"/>
      </w:r>
    </w:p>
    <w:p>
      <w:pPr>
        <w:widowControl w:val="0"/>
        <w:shd w:val="clear"/>
        <w:tabs>
          <w:tab w:val="left" w:pos="3310"/>
          <w:tab w:val="center" w:pos="4213"/>
        </w:tabs>
        <w:jc w:val="center"/>
        <w:outlineLvl w:val="9"/>
        <w:rPr>
          <w:rFonts w:hint="eastAsia" w:ascii="仿宋" w:hAnsi="仿宋" w:eastAsia="仿宋" w:cs="仿宋"/>
          <w:b/>
          <w:bCs w:val="0"/>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b/>
          <w:bCs w:val="0"/>
          <w:color w:val="000000" w:themeColor="text1"/>
          <w:kern w:val="2"/>
          <w:sz w:val="32"/>
          <w:szCs w:val="32"/>
          <w:highlight w:val="none"/>
          <w:lang w:val="en-US" w:eastAsia="zh-CN" w:bidi="ar-SA"/>
          <w14:textFill>
            <w14:solidFill>
              <w14:schemeClr w14:val="tx1"/>
            </w14:solidFill>
          </w14:textFill>
        </w:rPr>
        <w:t>附件二、投诉书范本</w:t>
      </w:r>
      <w:bookmarkEnd w:id="313"/>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14:textFill>
            <w14:solidFill>
              <w14:schemeClr w14:val="tx1"/>
            </w14:solidFill>
          </w14:textFill>
        </w:rPr>
      </w:pPr>
      <w:bookmarkStart w:id="314" w:name="_Toc17047"/>
      <w:r>
        <w:rPr>
          <w:rFonts w:hint="eastAsia" w:ascii="仿宋" w:hAnsi="仿宋" w:eastAsia="仿宋" w:cs="仿宋"/>
          <w:color w:val="000000" w:themeColor="text1"/>
          <w:kern w:val="2"/>
          <w:sz w:val="24"/>
          <w:szCs w:val="24"/>
          <w:highlight w:val="none"/>
          <w14:textFill>
            <w14:solidFill>
              <w14:schemeClr w14:val="tx1"/>
            </w14:solidFill>
          </w14:textFill>
        </w:rPr>
        <w:t>一、投诉相关主体基本情况</w:t>
      </w:r>
      <w:bookmarkEnd w:id="314"/>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u w:val="dotted"/>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投诉人：</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u w:val="singl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地     址：</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14:textFill>
            <w14:solidFill>
              <w14:schemeClr w14:val="tx1"/>
            </w14:solidFill>
          </w14:textFill>
        </w:rPr>
        <w:t>邮编：</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u w:val="single"/>
          <w14:textFill>
            <w14:solidFill>
              <w14:schemeClr w14:val="tx1"/>
            </w14:solidFill>
          </w14:textFill>
        </w:rPr>
        <w:t xml:space="preserve">   </w:t>
      </w:r>
    </w:p>
    <w:p>
      <w:pPr>
        <w:keepNext w:val="0"/>
        <w:keepLines w:val="0"/>
        <w:pageBreakBefore w:val="0"/>
        <w:widowControl w:val="0"/>
        <w:shd w:val="clear"/>
        <w:tabs>
          <w:tab w:val="left" w:pos="6510"/>
        </w:tabs>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法定代表人/主要负责人：</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14:textFill>
            <w14:solidFill>
              <w14:schemeClr w14:val="tx1"/>
            </w14:solidFill>
          </w14:textFill>
        </w:rPr>
        <w:t xml:space="preserve">  </w:t>
      </w:r>
    </w:p>
    <w:p>
      <w:pPr>
        <w:keepNext w:val="0"/>
        <w:keepLines w:val="0"/>
        <w:pageBreakBefore w:val="0"/>
        <w:widowControl w:val="0"/>
        <w:shd w:val="clear"/>
        <w:tabs>
          <w:tab w:val="left" w:pos="6510"/>
        </w:tabs>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u w:val="dotted"/>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联系电话：</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u w:val="dotted"/>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授权代表：</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14:textFill>
            <w14:solidFill>
              <w14:schemeClr w14:val="tx1"/>
            </w14:solidFill>
          </w14:textFill>
        </w:rPr>
        <w:t>联系电话</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u w:val="dotted"/>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地     址：</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14:textFill>
            <w14:solidFill>
              <w14:schemeClr w14:val="tx1"/>
            </w14:solidFill>
          </w14:textFill>
        </w:rPr>
        <w:t>邮编：</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u w:val="singl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被投诉人1：</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u w:val="single"/>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u w:val="singl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地     址：</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14:textFill>
            <w14:solidFill>
              <w14:schemeClr w14:val="tx1"/>
            </w14:solidFill>
          </w14:textFill>
        </w:rPr>
        <w:t>邮编：</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u w:val="single"/>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u w:val="singl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联系人：</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14:textFill>
            <w14:solidFill>
              <w14:schemeClr w14:val="tx1"/>
            </w14:solidFill>
          </w14:textFill>
        </w:rPr>
        <w:t>联系电话：</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u w:val="single"/>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被投诉人2</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u w:val="dotted"/>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u w:val="singl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相关</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kern w:val="2"/>
          <w:sz w:val="24"/>
          <w:szCs w:val="24"/>
          <w:highlight w:val="none"/>
          <w14:textFill>
            <w14:solidFill>
              <w14:schemeClr w14:val="tx1"/>
            </w14:solidFill>
          </w14:textFill>
        </w:rPr>
        <w:t>：</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u w:val="single"/>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u w:val="singl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地     址：</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14:textFill>
            <w14:solidFill>
              <w14:schemeClr w14:val="tx1"/>
            </w14:solidFill>
          </w14:textFill>
        </w:rPr>
        <w:t>邮编：</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u w:val="single"/>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u w:val="singl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联系人：</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14:textFill>
            <w14:solidFill>
              <w14:schemeClr w14:val="tx1"/>
            </w14:solidFill>
          </w14:textFill>
        </w:rPr>
        <w:t>联系电话：</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u w:val="single"/>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14:textFill>
            <w14:solidFill>
              <w14:schemeClr w14:val="tx1"/>
            </w14:solidFill>
          </w14:textFill>
        </w:rPr>
      </w:pPr>
      <w:bookmarkStart w:id="315" w:name="_Toc20743"/>
      <w:r>
        <w:rPr>
          <w:rFonts w:hint="eastAsia" w:ascii="仿宋" w:hAnsi="仿宋" w:eastAsia="仿宋" w:cs="仿宋"/>
          <w:color w:val="000000" w:themeColor="text1"/>
          <w:kern w:val="2"/>
          <w:sz w:val="24"/>
          <w:szCs w:val="24"/>
          <w:highlight w:val="none"/>
          <w14:textFill>
            <w14:solidFill>
              <w14:schemeClr w14:val="tx1"/>
            </w14:solidFill>
          </w14:textFill>
        </w:rPr>
        <w:t>二、投诉项目基本情况</w:t>
      </w:r>
      <w:bookmarkEnd w:id="315"/>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u w:val="dotted"/>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投诉</w:t>
      </w:r>
      <w:r>
        <w:rPr>
          <w:rFonts w:hint="eastAsia" w:ascii="仿宋" w:hAnsi="仿宋" w:eastAsia="仿宋" w:cs="仿宋"/>
          <w:color w:val="000000" w:themeColor="text1"/>
          <w:kern w:val="2"/>
          <w:sz w:val="24"/>
          <w:szCs w:val="24"/>
          <w:highlight w:val="none"/>
          <w:lang w:eastAsia="zh-CN"/>
          <w14:textFill>
            <w14:solidFill>
              <w14:schemeClr w14:val="tx1"/>
            </w14:solidFill>
          </w14:textFill>
        </w:rPr>
        <w:t>项目名称</w:t>
      </w:r>
      <w:r>
        <w:rPr>
          <w:rFonts w:hint="eastAsia" w:ascii="仿宋" w:hAnsi="仿宋" w:eastAsia="仿宋" w:cs="仿宋"/>
          <w:color w:val="000000" w:themeColor="text1"/>
          <w:kern w:val="2"/>
          <w:sz w:val="24"/>
          <w:szCs w:val="24"/>
          <w:highlight w:val="none"/>
          <w14:textFill>
            <w14:solidFill>
              <w14:schemeClr w14:val="tx1"/>
            </w14:solidFill>
          </w14:textFill>
        </w:rPr>
        <w:t>：</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u w:val="singl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投诉</w:t>
      </w:r>
      <w:r>
        <w:rPr>
          <w:rFonts w:hint="eastAsia" w:ascii="仿宋" w:hAnsi="仿宋" w:eastAsia="仿宋" w:cs="仿宋"/>
          <w:color w:val="000000" w:themeColor="text1"/>
          <w:kern w:val="2"/>
          <w:sz w:val="24"/>
          <w:szCs w:val="24"/>
          <w:highlight w:val="none"/>
          <w14:textFill>
            <w14:solidFill>
              <w14:schemeClr w14:val="tx1"/>
            </w14:solidFill>
          </w14:textFill>
        </w:rPr>
        <w:t>项目编号：</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14:textFill>
            <w14:solidFill>
              <w14:schemeClr w14:val="tx1"/>
            </w14:solidFill>
          </w14:textFill>
        </w:rPr>
        <w:t>包号：</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采购人</w:t>
      </w:r>
      <w:r>
        <w:rPr>
          <w:rFonts w:hint="eastAsia" w:ascii="仿宋" w:hAnsi="仿宋" w:eastAsia="仿宋" w:cs="仿宋"/>
          <w:color w:val="000000" w:themeColor="text1"/>
          <w:kern w:val="2"/>
          <w:sz w:val="24"/>
          <w:szCs w:val="24"/>
          <w:highlight w:val="none"/>
          <w14:textFill>
            <w14:solidFill>
              <w14:schemeClr w14:val="tx1"/>
            </w14:solidFill>
          </w14:textFill>
        </w:rPr>
        <w:t>名称：</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u w:val="single"/>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u w:val="singl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代理机构名称：</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u w:val="dotted"/>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kern w:val="2"/>
          <w:sz w:val="24"/>
          <w:szCs w:val="24"/>
          <w:highlight w:val="none"/>
          <w14:textFill>
            <w14:solidFill>
              <w14:schemeClr w14:val="tx1"/>
            </w14:solidFill>
          </w14:textFill>
        </w:rPr>
        <w:t>文件公告:</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是/否 </w:t>
      </w:r>
      <w:r>
        <w:rPr>
          <w:rFonts w:hint="eastAsia" w:ascii="仿宋" w:hAnsi="仿宋" w:eastAsia="仿宋" w:cs="仿宋"/>
          <w:color w:val="000000" w:themeColor="text1"/>
          <w:kern w:val="2"/>
          <w:sz w:val="24"/>
          <w:szCs w:val="24"/>
          <w:highlight w:val="none"/>
          <w14:textFill>
            <w14:solidFill>
              <w14:schemeClr w14:val="tx1"/>
            </w14:solidFill>
          </w14:textFill>
        </w:rPr>
        <w:t>公告期限：</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u w:val="singl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中标</w:t>
      </w:r>
      <w:r>
        <w:rPr>
          <w:rFonts w:hint="eastAsia" w:ascii="仿宋" w:hAnsi="仿宋" w:eastAsia="仿宋" w:cs="仿宋"/>
          <w:color w:val="000000" w:themeColor="text1"/>
          <w:kern w:val="2"/>
          <w:sz w:val="24"/>
          <w:szCs w:val="24"/>
          <w:highlight w:val="none"/>
          <w14:textFill>
            <w14:solidFill>
              <w14:schemeClr w14:val="tx1"/>
            </w14:solidFill>
          </w14:textFill>
        </w:rPr>
        <w:t>结果公告:</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是/否 </w:t>
      </w:r>
      <w:r>
        <w:rPr>
          <w:rFonts w:hint="eastAsia" w:ascii="仿宋" w:hAnsi="仿宋" w:eastAsia="仿宋" w:cs="仿宋"/>
          <w:color w:val="000000" w:themeColor="text1"/>
          <w:kern w:val="2"/>
          <w:sz w:val="24"/>
          <w:szCs w:val="24"/>
          <w:highlight w:val="none"/>
          <w14:textFill>
            <w14:solidFill>
              <w14:schemeClr w14:val="tx1"/>
            </w14:solidFill>
          </w14:textFill>
        </w:rPr>
        <w:t>公告期限：</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14:textFill>
            <w14:solidFill>
              <w14:schemeClr w14:val="tx1"/>
            </w14:solidFill>
          </w14:textFill>
        </w:rPr>
      </w:pPr>
      <w:bookmarkStart w:id="316" w:name="_Toc9071"/>
      <w:r>
        <w:rPr>
          <w:rFonts w:hint="eastAsia" w:ascii="仿宋" w:hAnsi="仿宋" w:eastAsia="仿宋" w:cs="仿宋"/>
          <w:color w:val="000000" w:themeColor="text1"/>
          <w:kern w:val="2"/>
          <w:sz w:val="24"/>
          <w:szCs w:val="24"/>
          <w:highlight w:val="none"/>
          <w14:textFill>
            <w14:solidFill>
              <w14:schemeClr w14:val="tx1"/>
            </w14:solidFill>
          </w14:textFill>
        </w:rPr>
        <w:t>三、质疑基本情况</w:t>
      </w:r>
      <w:bookmarkEnd w:id="316"/>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kern w:val="2"/>
          <w:sz w:val="24"/>
          <w:szCs w:val="24"/>
          <w:highlight w:val="none"/>
          <w:u w:val="dotted"/>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投诉人于</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14:textFill>
            <w14:solidFill>
              <w14:schemeClr w14:val="tx1"/>
            </w14:solidFill>
          </w14:textFill>
        </w:rPr>
        <w:t>年</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14:textFill>
            <w14:solidFill>
              <w14:schemeClr w14:val="tx1"/>
            </w14:solidFill>
          </w14:textFill>
        </w:rPr>
        <w:t>月</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14:textFill>
            <w14:solidFill>
              <w14:schemeClr w14:val="tx1"/>
            </w14:solidFill>
          </w14:textFill>
        </w:rPr>
        <w:t>日,向</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u w:val="dotted"/>
          <w:lang w:eastAsia="zh-CN"/>
          <w14:textFill>
            <w14:solidFill>
              <w14:schemeClr w14:val="tx1"/>
            </w14:solidFill>
          </w14:textFill>
        </w:rPr>
        <w:t>质疑</w:t>
      </w:r>
      <w:r>
        <w:rPr>
          <w:rFonts w:hint="eastAsia" w:ascii="仿宋" w:hAnsi="仿宋" w:eastAsia="仿宋" w:cs="仿宋"/>
          <w:color w:val="000000" w:themeColor="text1"/>
          <w:kern w:val="2"/>
          <w:sz w:val="24"/>
          <w:szCs w:val="24"/>
          <w:highlight w:val="none"/>
          <w14:textFill>
            <w14:solidFill>
              <w14:schemeClr w14:val="tx1"/>
            </w14:solidFill>
          </w14:textFill>
        </w:rPr>
        <w:t>，质疑事项为：</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u w:val="dotted"/>
          <w14:textFill>
            <w14:solidFill>
              <w14:schemeClr w14:val="tx1"/>
            </w14:solidFill>
          </w14:textFill>
        </w:rPr>
      </w:pP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ind w:firstLine="360" w:firstLineChars="150"/>
        <w:jc w:val="both"/>
        <w:textAlignment w:val="auto"/>
        <w:outlineLvl w:val="9"/>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u w:val="dotted"/>
          <w:lang w:val="en-US" w:eastAsia="zh-CN"/>
          <w14:textFill>
            <w14:solidFill>
              <w14:schemeClr w14:val="tx1"/>
            </w14:solidFill>
          </w14:textFill>
        </w:rPr>
        <w:t>中标人</w:t>
      </w:r>
      <w:r>
        <w:rPr>
          <w:rFonts w:hint="eastAsia" w:ascii="仿宋" w:hAnsi="仿宋" w:eastAsia="仿宋" w:cs="仿宋"/>
          <w:color w:val="000000" w:themeColor="text1"/>
          <w:kern w:val="2"/>
          <w:sz w:val="24"/>
          <w:szCs w:val="24"/>
          <w:highlight w:val="none"/>
          <w:u w:val="dotted"/>
          <w14:textFill>
            <w14:solidFill>
              <w14:schemeClr w14:val="tx1"/>
            </w14:solidFill>
          </w14:textFill>
        </w:rPr>
        <w:t>/代理机构</w:t>
      </w:r>
      <w:r>
        <w:rPr>
          <w:rFonts w:hint="eastAsia" w:ascii="仿宋" w:hAnsi="仿宋" w:eastAsia="仿宋" w:cs="仿宋"/>
          <w:color w:val="000000" w:themeColor="text1"/>
          <w:kern w:val="2"/>
          <w:sz w:val="24"/>
          <w:szCs w:val="24"/>
          <w:highlight w:val="none"/>
          <w14:textFill>
            <w14:solidFill>
              <w14:schemeClr w14:val="tx1"/>
            </w14:solidFill>
          </w14:textFill>
        </w:rPr>
        <w:t>于</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14:textFill>
            <w14:solidFill>
              <w14:schemeClr w14:val="tx1"/>
            </w14:solidFill>
          </w14:textFill>
        </w:rPr>
        <w:t>年</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14:textFill>
            <w14:solidFill>
              <w14:schemeClr w14:val="tx1"/>
            </w14:solidFill>
          </w14:textFill>
        </w:rPr>
        <w:t>月</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14:textFill>
            <w14:solidFill>
              <w14:schemeClr w14:val="tx1"/>
            </w14:solidFill>
          </w14:textFill>
        </w:rPr>
        <w:t>日,就质疑事项作出了答复/没有在法定期限内作出答复。</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14:textFill>
            <w14:solidFill>
              <w14:schemeClr w14:val="tx1"/>
            </w14:solidFill>
          </w14:textFill>
        </w:rPr>
      </w:pPr>
      <w:bookmarkStart w:id="317" w:name="_Toc5565"/>
      <w:r>
        <w:rPr>
          <w:rFonts w:hint="eastAsia" w:ascii="仿宋" w:hAnsi="仿宋" w:eastAsia="仿宋" w:cs="仿宋"/>
          <w:color w:val="000000" w:themeColor="text1"/>
          <w:kern w:val="2"/>
          <w:sz w:val="24"/>
          <w:szCs w:val="24"/>
          <w:highlight w:val="none"/>
          <w14:textFill>
            <w14:solidFill>
              <w14:schemeClr w14:val="tx1"/>
            </w14:solidFill>
          </w14:textFill>
        </w:rPr>
        <w:t>四、投诉事项具体内容</w:t>
      </w:r>
      <w:bookmarkEnd w:id="317"/>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u w:val="singl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投诉事项 1：</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事实依据：</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u w:val="dotted"/>
          <w14:textFill>
            <w14:solidFill>
              <w14:schemeClr w14:val="tx1"/>
            </w14:solidFill>
          </w14:textFill>
        </w:rPr>
      </w:pP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u w:val="singl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法律依据：</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u w:val="dotted"/>
          <w14:textFill>
            <w14:solidFill>
              <w14:schemeClr w14:val="tx1"/>
            </w14:solidFill>
          </w14:textFill>
        </w:rPr>
      </w:pP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投诉事项2</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u w:val="dotted"/>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14:textFill>
            <w14:solidFill>
              <w14:schemeClr w14:val="tx1"/>
            </w14:solidFill>
          </w14:textFill>
        </w:rPr>
      </w:pPr>
      <w:bookmarkStart w:id="318" w:name="_Toc6707"/>
      <w:r>
        <w:rPr>
          <w:rFonts w:hint="eastAsia" w:ascii="仿宋" w:hAnsi="仿宋" w:eastAsia="仿宋" w:cs="仿宋"/>
          <w:color w:val="000000" w:themeColor="text1"/>
          <w:kern w:val="2"/>
          <w:sz w:val="24"/>
          <w:szCs w:val="24"/>
          <w:highlight w:val="none"/>
          <w14:textFill>
            <w14:solidFill>
              <w14:schemeClr w14:val="tx1"/>
            </w14:solidFill>
          </w14:textFill>
        </w:rPr>
        <w:t>五、与投诉事项相关的投诉请求</w:t>
      </w:r>
      <w:bookmarkEnd w:id="318"/>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请求：</w:t>
      </w:r>
      <w:r>
        <w:rPr>
          <w:rFonts w:hint="eastAsia" w:ascii="仿宋" w:hAnsi="仿宋" w:eastAsia="仿宋" w:cs="仿宋"/>
          <w:color w:val="000000" w:themeColor="text1"/>
          <w:kern w:val="2"/>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kern w:val="2"/>
          <w:sz w:val="24"/>
          <w:szCs w:val="24"/>
          <w:highlight w:val="none"/>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u w:val="singl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xml:space="preserve">签字(签章)：                   公章：                      </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kern w:val="2"/>
          <w:sz w:val="24"/>
          <w:szCs w:val="24"/>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xml:space="preserve">日期：    </w:t>
      </w:r>
    </w:p>
    <w:p>
      <w:pPr>
        <w:pStyle w:val="12"/>
        <w:shd w:val="clear"/>
        <w:ind w:left="0" w:leftChars="0" w:firstLine="0" w:firstLineChars="0"/>
        <w:rPr>
          <w:rFonts w:hint="eastAsia"/>
          <w:color w:val="000000" w:themeColor="text1"/>
          <w:highlight w:val="none"/>
          <w:lang w:val="en-US" w:eastAsia="zh-CN"/>
          <w14:textFill>
            <w14:solidFill>
              <w14:schemeClr w14:val="tx1"/>
            </w14:solidFill>
          </w14:textFill>
        </w:rPr>
      </w:pPr>
      <w:bookmarkStart w:id="319" w:name="_Toc23061"/>
      <w:bookmarkStart w:id="320" w:name="_Toc4176"/>
      <w:bookmarkStart w:id="321" w:name="_Toc18968"/>
      <w:bookmarkStart w:id="322" w:name="_Toc27885"/>
    </w:p>
    <w:p>
      <w:pPr>
        <w:pStyle w:val="13"/>
        <w:shd w:val="clear"/>
        <w:rPr>
          <w:rFonts w:hint="eastAsia"/>
          <w:color w:val="000000" w:themeColor="text1"/>
          <w:highlight w:val="none"/>
          <w:lang w:val="en-US" w:eastAsia="zh-CN"/>
          <w14:textFill>
            <w14:solidFill>
              <w14:schemeClr w14:val="tx1"/>
            </w14:solidFill>
          </w14:textFill>
        </w:rPr>
      </w:pPr>
    </w:p>
    <w:p>
      <w:pPr>
        <w:shd w:val="clear"/>
        <w:rPr>
          <w:rFonts w:hint="eastAsia"/>
          <w:color w:val="000000" w:themeColor="text1"/>
          <w:highlight w:val="none"/>
          <w:lang w:val="en-US" w:eastAsia="zh-CN"/>
          <w14:textFill>
            <w14:solidFill>
              <w14:schemeClr w14:val="tx1"/>
            </w14:solidFill>
          </w14:textFill>
        </w:rPr>
      </w:pPr>
    </w:p>
    <w:p>
      <w:pPr>
        <w:pStyle w:val="21"/>
        <w:shd w:val="clear"/>
        <w:rPr>
          <w:rFonts w:hint="eastAsia"/>
          <w:color w:val="000000" w:themeColor="text1"/>
          <w:highlight w:val="none"/>
          <w:lang w:val="en-US" w:eastAsia="zh-CN"/>
          <w14:textFill>
            <w14:solidFill>
              <w14:schemeClr w14:val="tx1"/>
            </w14:solidFill>
          </w14:textFill>
        </w:rPr>
      </w:pPr>
    </w:p>
    <w:p>
      <w:pPr>
        <w:shd w:val="clear"/>
        <w:rPr>
          <w:rFonts w:hint="eastAsia"/>
          <w:color w:val="000000" w:themeColor="text1"/>
          <w:highlight w:val="none"/>
          <w:lang w:val="en-US" w:eastAsia="zh-CN"/>
          <w14:textFill>
            <w14:solidFill>
              <w14:schemeClr w14:val="tx1"/>
            </w14:solidFill>
          </w14:textFill>
        </w:rPr>
      </w:pPr>
    </w:p>
    <w:p>
      <w:pPr>
        <w:pStyle w:val="21"/>
        <w:shd w:val="clear"/>
        <w:rPr>
          <w:rFonts w:hint="eastAsia"/>
          <w:color w:val="000000" w:themeColor="text1"/>
          <w:highlight w:val="none"/>
          <w:lang w:val="en-US" w:eastAsia="zh-CN"/>
          <w14:textFill>
            <w14:solidFill>
              <w14:schemeClr w14:val="tx1"/>
            </w14:solidFill>
          </w14:textFill>
        </w:rPr>
      </w:pPr>
    </w:p>
    <w:p>
      <w:pPr>
        <w:shd w:val="clear"/>
        <w:rPr>
          <w:rFonts w:hint="eastAsia"/>
          <w:color w:val="000000" w:themeColor="text1"/>
          <w:highlight w:val="none"/>
          <w:lang w:val="en-US" w:eastAsia="zh-CN"/>
          <w14:textFill>
            <w14:solidFill>
              <w14:schemeClr w14:val="tx1"/>
            </w14:solidFill>
          </w14:textFill>
        </w:rPr>
      </w:pPr>
    </w:p>
    <w:p>
      <w:pPr>
        <w:pStyle w:val="21"/>
        <w:shd w:val="clear"/>
        <w:rPr>
          <w:rFonts w:hint="eastAsia"/>
          <w:color w:val="000000" w:themeColor="text1"/>
          <w:highlight w:val="none"/>
          <w:lang w:val="en-US" w:eastAsia="zh-CN"/>
          <w14:textFill>
            <w14:solidFill>
              <w14:schemeClr w14:val="tx1"/>
            </w14:solidFill>
          </w14:textFill>
        </w:rPr>
      </w:pPr>
    </w:p>
    <w:p>
      <w:pPr>
        <w:shd w:val="clear"/>
        <w:rPr>
          <w:rFonts w:hint="eastAsia"/>
          <w:color w:val="000000" w:themeColor="text1"/>
          <w:highlight w:val="none"/>
          <w:lang w:val="en-US" w:eastAsia="zh-CN"/>
          <w14:textFill>
            <w14:solidFill>
              <w14:schemeClr w14:val="tx1"/>
            </w14:solidFill>
          </w14:textFill>
        </w:rPr>
      </w:pPr>
    </w:p>
    <w:p>
      <w:pPr>
        <w:pStyle w:val="21"/>
        <w:shd w:val="clear"/>
        <w:rPr>
          <w:rFonts w:hint="eastAsia"/>
          <w:color w:val="000000" w:themeColor="text1"/>
          <w:highlight w:val="none"/>
          <w:lang w:val="en-US" w:eastAsia="zh-CN"/>
          <w14:textFill>
            <w14:solidFill>
              <w14:schemeClr w14:val="tx1"/>
            </w14:solidFill>
          </w14:textFill>
        </w:rPr>
      </w:pPr>
    </w:p>
    <w:p>
      <w:pPr>
        <w:shd w:val="clear"/>
        <w:rPr>
          <w:rFonts w:hint="eastAsia"/>
          <w:color w:val="000000" w:themeColor="text1"/>
          <w:highlight w:val="none"/>
          <w:lang w:val="en-US" w:eastAsia="zh-CN"/>
          <w14:textFill>
            <w14:solidFill>
              <w14:schemeClr w14:val="tx1"/>
            </w14:solidFill>
          </w14:textFill>
        </w:rPr>
      </w:pPr>
    </w:p>
    <w:p>
      <w:pPr>
        <w:pStyle w:val="21"/>
        <w:shd w:val="clear"/>
        <w:rPr>
          <w:rFonts w:hint="eastAsia"/>
          <w:color w:val="000000" w:themeColor="text1"/>
          <w:highlight w:val="none"/>
          <w:lang w:val="en-US" w:eastAsia="zh-CN"/>
          <w14:textFill>
            <w14:solidFill>
              <w14:schemeClr w14:val="tx1"/>
            </w14:solidFill>
          </w14:textFill>
        </w:rPr>
      </w:pPr>
    </w:p>
    <w:p>
      <w:pPr>
        <w:shd w:val="clear"/>
        <w:rPr>
          <w:rFonts w:hint="eastAsia"/>
          <w:color w:val="000000" w:themeColor="text1"/>
          <w:highlight w:val="none"/>
          <w:lang w:val="en-US" w:eastAsia="zh-CN"/>
          <w14:textFill>
            <w14:solidFill>
              <w14:schemeClr w14:val="tx1"/>
            </w14:solidFill>
          </w14:textFill>
        </w:rPr>
      </w:pPr>
    </w:p>
    <w:p>
      <w:pPr>
        <w:pStyle w:val="21"/>
        <w:shd w:val="clear"/>
        <w:rPr>
          <w:rFonts w:hint="eastAsia"/>
          <w:color w:val="000000" w:themeColor="text1"/>
          <w:highlight w:val="none"/>
          <w:lang w:val="en-US" w:eastAsia="zh-CN"/>
          <w14:textFill>
            <w14:solidFill>
              <w14:schemeClr w14:val="tx1"/>
            </w14:solidFill>
          </w14:textFill>
        </w:rPr>
      </w:pPr>
    </w:p>
    <w:p>
      <w:pPr>
        <w:shd w:val="clear"/>
        <w:rPr>
          <w:rFonts w:hint="eastAsia"/>
          <w:color w:val="000000" w:themeColor="text1"/>
          <w:highlight w:val="none"/>
          <w:lang w:val="en-US" w:eastAsia="zh-CN"/>
          <w14:textFill>
            <w14:solidFill>
              <w14:schemeClr w14:val="tx1"/>
            </w14:solidFill>
          </w14:textFill>
        </w:rPr>
      </w:pPr>
    </w:p>
    <w:p>
      <w:pPr>
        <w:pStyle w:val="21"/>
        <w:shd w:val="clear"/>
        <w:rPr>
          <w:rFonts w:hint="eastAsia"/>
          <w:color w:val="000000" w:themeColor="text1"/>
          <w:highlight w:val="none"/>
          <w:lang w:val="en-US" w:eastAsia="zh-CN"/>
          <w14:textFill>
            <w14:solidFill>
              <w14:schemeClr w14:val="tx1"/>
            </w14:solidFill>
          </w14:textFill>
        </w:rPr>
      </w:pPr>
    </w:p>
    <w:p>
      <w:pPr>
        <w:shd w:val="clear"/>
        <w:rPr>
          <w:rFonts w:hint="eastAsia"/>
          <w:color w:val="000000" w:themeColor="text1"/>
          <w:highlight w:val="none"/>
          <w:lang w:val="en-US" w:eastAsia="zh-CN"/>
          <w14:textFill>
            <w14:solidFill>
              <w14:schemeClr w14:val="tx1"/>
            </w14:solidFill>
          </w14:textFill>
        </w:rPr>
      </w:pPr>
    </w:p>
    <w:p>
      <w:pPr>
        <w:pStyle w:val="21"/>
        <w:shd w:val="clear"/>
        <w:rPr>
          <w:rFonts w:hint="eastAsia"/>
          <w:color w:val="000000" w:themeColor="text1"/>
          <w:highlight w:val="none"/>
          <w:lang w:val="en-US" w:eastAsia="zh-CN"/>
          <w14:textFill>
            <w14:solidFill>
              <w14:schemeClr w14:val="tx1"/>
            </w14:solidFill>
          </w14:textFill>
        </w:rPr>
      </w:pPr>
    </w:p>
    <w:p>
      <w:pPr>
        <w:shd w:val="clear"/>
        <w:rPr>
          <w:rFonts w:hint="eastAsia"/>
          <w:color w:val="000000" w:themeColor="text1"/>
          <w:highlight w:val="none"/>
          <w:lang w:val="en-US" w:eastAsia="zh-CN"/>
          <w14:textFill>
            <w14:solidFill>
              <w14:schemeClr w14:val="tx1"/>
            </w14:solidFill>
          </w14:textFill>
        </w:rPr>
      </w:pPr>
    </w:p>
    <w:p>
      <w:pPr>
        <w:pStyle w:val="21"/>
        <w:shd w:val="clear"/>
        <w:rPr>
          <w:rFonts w:hint="eastAsia"/>
          <w:color w:val="000000" w:themeColor="text1"/>
          <w:highlight w:val="none"/>
          <w:lang w:val="en-US" w:eastAsia="zh-CN"/>
          <w14:textFill>
            <w14:solidFill>
              <w14:schemeClr w14:val="tx1"/>
            </w14:solidFill>
          </w14:textFill>
        </w:rPr>
      </w:pPr>
    </w:p>
    <w:p>
      <w:pPr>
        <w:shd w:val="clear"/>
        <w:rPr>
          <w:rFonts w:hint="eastAsia"/>
          <w:color w:val="000000" w:themeColor="text1"/>
          <w:highlight w:val="none"/>
          <w:lang w:val="en-US" w:eastAsia="zh-CN"/>
          <w14:textFill>
            <w14:solidFill>
              <w14:schemeClr w14:val="tx1"/>
            </w14:solidFill>
          </w14:textFill>
        </w:rPr>
      </w:pPr>
    </w:p>
    <w:p>
      <w:pPr>
        <w:pStyle w:val="21"/>
        <w:shd w:val="clear"/>
        <w:rPr>
          <w:rFonts w:hint="eastAsia"/>
          <w:color w:val="000000" w:themeColor="text1"/>
          <w:highlight w:val="none"/>
          <w:lang w:val="en-US" w:eastAsia="zh-CN"/>
          <w14:textFill>
            <w14:solidFill>
              <w14:schemeClr w14:val="tx1"/>
            </w14:solidFill>
          </w14:textFill>
        </w:rPr>
      </w:pPr>
    </w:p>
    <w:p>
      <w:pPr>
        <w:shd w:val="clear"/>
        <w:rPr>
          <w:rFonts w:hint="eastAsia"/>
          <w:highlight w:val="none"/>
          <w:lang w:val="en-US" w:eastAsia="zh-CN"/>
        </w:rPr>
      </w:pPr>
    </w:p>
    <w:bookmarkEnd w:id="319"/>
    <w:bookmarkEnd w:id="320"/>
    <w:p>
      <w:pPr>
        <w:pStyle w:val="2"/>
        <w:keepNext/>
        <w:keepLines w:val="0"/>
        <w:pageBreakBefore w:val="0"/>
        <w:widowControl/>
        <w:numPr>
          <w:ilvl w:val="0"/>
          <w:numId w:val="0"/>
        </w:numPr>
        <w:shd w:val="clear"/>
        <w:kinsoku/>
        <w:wordWrap/>
        <w:overflowPunct/>
        <w:topLinePunct w:val="0"/>
        <w:autoSpaceDE/>
        <w:autoSpaceDN/>
        <w:bidi w:val="0"/>
        <w:adjustRightInd/>
        <w:snapToGrid/>
        <w:spacing w:before="0" w:beforeAutospacing="0" w:after="0" w:afterAutospacing="0" w:line="360" w:lineRule="auto"/>
        <w:ind w:leftChars="50" w:right="0" w:rightChars="0"/>
        <w:textAlignment w:val="auto"/>
        <w:rPr>
          <w:rFonts w:hint="eastAsia" w:ascii="黑体" w:hAnsi="黑体" w:eastAsia="黑体" w:cs="黑体"/>
          <w:color w:val="000000" w:themeColor="text1"/>
          <w:sz w:val="36"/>
          <w:szCs w:val="36"/>
          <w:highlight w:val="none"/>
          <w:lang w:val="en-US" w:eastAsia="zh-CN"/>
          <w14:textFill>
            <w14:solidFill>
              <w14:schemeClr w14:val="tx1"/>
            </w14:solidFill>
          </w14:textFill>
        </w:rPr>
      </w:pPr>
      <w:bookmarkStart w:id="323" w:name="_Toc3510"/>
      <w:bookmarkStart w:id="324" w:name="_Toc11232"/>
      <w:bookmarkStart w:id="325" w:name="_Toc16567_WPSOffice_Level1"/>
      <w:bookmarkStart w:id="326" w:name="_Toc25000"/>
      <w:bookmarkStart w:id="327" w:name="_Toc2462"/>
      <w:bookmarkStart w:id="328" w:name="_Toc30115"/>
      <w:bookmarkStart w:id="329" w:name="_Toc25746"/>
      <w:bookmarkStart w:id="330" w:name="_Toc244931129"/>
      <w:bookmarkStart w:id="331" w:name="_Toc8012_WPSOffice_Level1"/>
      <w:bookmarkStart w:id="332" w:name="_Toc27066"/>
      <w:bookmarkStart w:id="333" w:name="_Toc8778"/>
      <w:bookmarkStart w:id="334" w:name="_Toc21609"/>
      <w:bookmarkStart w:id="335" w:name="_Toc4796"/>
      <w:bookmarkStart w:id="336" w:name="_Toc14220"/>
      <w:bookmarkStart w:id="337" w:name="_Toc31891"/>
      <w:bookmarkStart w:id="338" w:name="_Toc5561"/>
      <w:bookmarkStart w:id="339" w:name="_Toc12748"/>
      <w:bookmarkStart w:id="340" w:name="_Toc14038"/>
      <w:bookmarkStart w:id="341" w:name="_Toc4553_WPSOffice_Level1"/>
      <w:r>
        <w:rPr>
          <w:rFonts w:hint="eastAsia" w:ascii="黑体" w:hAnsi="黑体" w:eastAsia="黑体" w:cs="黑体"/>
          <w:color w:val="000000" w:themeColor="text1"/>
          <w:sz w:val="36"/>
          <w:szCs w:val="36"/>
          <w:highlight w:val="none"/>
          <w:lang w:val="en-US" w:eastAsia="zh-CN"/>
          <w14:textFill>
            <w14:solidFill>
              <w14:schemeClr w14:val="tx1"/>
            </w14:solidFill>
          </w14:textFill>
        </w:rPr>
        <w:t>第三章 采购内容及具体要求</w:t>
      </w:r>
      <w:bookmarkEnd w:id="323"/>
      <w:bookmarkEnd w:id="324"/>
    </w:p>
    <w:p>
      <w:pPr>
        <w:pStyle w:val="72"/>
        <w:keepNext w:val="0"/>
        <w:keepLines w:val="0"/>
        <w:pageBreakBefore w:val="0"/>
        <w:numPr>
          <w:ilvl w:val="0"/>
          <w:numId w:val="0"/>
        </w:numPr>
        <w:shd w:val="clear"/>
        <w:kinsoku/>
        <w:wordWrap/>
        <w:overflowPunct/>
        <w:topLinePunct w:val="0"/>
        <w:autoSpaceDE/>
        <w:autoSpaceDN/>
        <w:bidi w:val="0"/>
        <w:adjustRightInd w:val="0"/>
        <w:snapToGrid w:val="0"/>
        <w:spacing w:line="440" w:lineRule="exact"/>
        <w:textAlignment w:val="auto"/>
        <w:rPr>
          <w:rFonts w:hint="eastAsia" w:ascii="仿宋" w:hAnsi="仿宋" w:eastAsia="仿宋" w:cs="仿宋"/>
          <w:b/>
          <w:color w:val="000000" w:themeColor="text1"/>
          <w:kern w:val="2"/>
          <w:sz w:val="28"/>
          <w:szCs w:val="16"/>
          <w:highlight w:val="none"/>
          <w:lang w:val="en-US" w:eastAsia="zh-CN" w:bidi="ar-SA"/>
          <w14:textFill>
            <w14:solidFill>
              <w14:schemeClr w14:val="tx1"/>
            </w14:solidFill>
          </w14:textFill>
        </w:rPr>
      </w:pPr>
      <w:bookmarkStart w:id="342" w:name="_Toc23321"/>
      <w:r>
        <w:rPr>
          <w:rFonts w:hint="eastAsia" w:ascii="仿宋" w:hAnsi="仿宋" w:eastAsia="仿宋" w:cs="仿宋"/>
          <w:b/>
          <w:color w:val="000000" w:themeColor="text1"/>
          <w:kern w:val="2"/>
          <w:sz w:val="28"/>
          <w:szCs w:val="16"/>
          <w:highlight w:val="none"/>
          <w:lang w:val="en-US" w:eastAsia="zh-CN" w:bidi="ar-SA"/>
          <w14:textFill>
            <w14:solidFill>
              <w14:schemeClr w14:val="tx1"/>
            </w14:solidFill>
          </w14:textFill>
        </w:rPr>
        <w:t>一、采购内容</w:t>
      </w:r>
    </w:p>
    <w:p>
      <w:pPr>
        <w:keepNext w:val="0"/>
        <w:keepLines w:val="0"/>
        <w:pageBreakBefore w:val="0"/>
        <w:kinsoku/>
        <w:wordWrap/>
        <w:overflowPunct/>
        <w:topLinePunct w:val="0"/>
        <w:autoSpaceDE/>
        <w:autoSpaceDN/>
        <w:bidi w:val="0"/>
        <w:adjustRightInd w:val="0"/>
        <w:snapToGrid w:val="0"/>
        <w:spacing w:line="360" w:lineRule="auto"/>
        <w:ind w:left="0" w:leftChars="0"/>
        <w:outlineLvl w:val="0"/>
        <w:rPr>
          <w:rFonts w:hint="eastAsia" w:ascii="仿宋" w:hAnsi="仿宋" w:eastAsia="仿宋" w:cs="仿宋"/>
          <w:b/>
          <w:bCs w:val="0"/>
          <w:sz w:val="21"/>
          <w:szCs w:val="21"/>
          <w:highlight w:val="none"/>
          <w:shd w:val="clear" w:color="auto" w:fill="FFFFFF"/>
        </w:rPr>
      </w:pPr>
      <w:r>
        <w:rPr>
          <w:rFonts w:hint="eastAsia" w:ascii="仿宋" w:hAnsi="仿宋" w:eastAsia="仿宋" w:cs="仿宋"/>
          <w:b/>
          <w:bCs w:val="0"/>
          <w:sz w:val="21"/>
          <w:szCs w:val="21"/>
          <w:highlight w:val="none"/>
          <w:shd w:val="clear" w:color="auto" w:fill="FFFFFF"/>
          <w:lang w:eastAsia="zh-CN"/>
        </w:rPr>
        <w:t>（</w:t>
      </w:r>
      <w:r>
        <w:rPr>
          <w:rFonts w:hint="eastAsia" w:ascii="仿宋" w:hAnsi="仿宋" w:eastAsia="仿宋" w:cs="仿宋"/>
          <w:b/>
          <w:bCs w:val="0"/>
          <w:sz w:val="21"/>
          <w:szCs w:val="21"/>
          <w:highlight w:val="none"/>
          <w:shd w:val="clear" w:color="auto" w:fill="FFFFFF"/>
          <w:lang w:val="en-US" w:eastAsia="zh-CN"/>
        </w:rPr>
        <w:t>一）</w:t>
      </w:r>
      <w:r>
        <w:rPr>
          <w:rFonts w:hint="eastAsia" w:ascii="仿宋" w:hAnsi="仿宋" w:eastAsia="仿宋" w:cs="仿宋"/>
          <w:b/>
          <w:bCs w:val="0"/>
          <w:sz w:val="21"/>
          <w:szCs w:val="21"/>
          <w:highlight w:val="none"/>
          <w:shd w:val="clear" w:color="auto" w:fill="FFFFFF"/>
        </w:rPr>
        <w:t>项目基本情况</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为深入贯彻</w:t>
      </w:r>
      <w:r>
        <w:rPr>
          <w:rFonts w:hint="eastAsia" w:ascii="仿宋" w:hAnsi="仿宋" w:eastAsia="仿宋" w:cs="仿宋"/>
          <w:sz w:val="21"/>
          <w:szCs w:val="21"/>
          <w:highlight w:val="none"/>
          <w:lang w:val="en-US" w:eastAsia="zh-CN"/>
        </w:rPr>
        <w:t>落实党的二十大精神、</w:t>
      </w:r>
      <w:r>
        <w:rPr>
          <w:rFonts w:hint="eastAsia" w:ascii="仿宋" w:hAnsi="仿宋" w:eastAsia="仿宋" w:cs="仿宋"/>
          <w:sz w:val="21"/>
          <w:szCs w:val="21"/>
          <w:highlight w:val="none"/>
        </w:rPr>
        <w:t>《中共中央国务院关于建立国土空间规划体系并监督实施的若干意见》</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中发</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2019</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18</w:t>
      </w:r>
      <w:r>
        <w:rPr>
          <w:rFonts w:hint="eastAsia" w:ascii="仿宋" w:hAnsi="仿宋" w:eastAsia="仿宋" w:cs="仿宋"/>
          <w:sz w:val="21"/>
          <w:szCs w:val="21"/>
          <w:highlight w:val="none"/>
          <w:lang w:eastAsia="zh-CN"/>
        </w:rPr>
        <w:t>号）</w:t>
      </w:r>
      <w:r>
        <w:rPr>
          <w:rFonts w:hint="eastAsia" w:ascii="仿宋" w:hAnsi="仿宋" w:eastAsia="仿宋" w:cs="仿宋"/>
          <w:sz w:val="21"/>
          <w:szCs w:val="21"/>
          <w:highlight w:val="none"/>
          <w:lang w:val="en-US" w:eastAsia="zh-CN"/>
        </w:rPr>
        <w:t>、《中共陕西省委 陕西省人民政府关于加快建立并监督实施陕西省国土空间规划体系的实施意见》（2020年）、</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自然资源部关于加强国土空间详细规划工作的通知</w:t>
      </w:r>
      <w:r>
        <w:rPr>
          <w:rFonts w:hint="eastAsia" w:ascii="仿宋" w:hAnsi="仿宋" w:eastAsia="仿宋" w:cs="仿宋"/>
          <w:sz w:val="21"/>
          <w:szCs w:val="21"/>
          <w:highlight w:val="none"/>
          <w:lang w:eastAsia="zh-CN"/>
        </w:rPr>
        <w:t>》（自然资发〔2023〕43号）</w:t>
      </w:r>
      <w:r>
        <w:rPr>
          <w:rFonts w:hint="eastAsia" w:ascii="仿宋" w:hAnsi="仿宋" w:eastAsia="仿宋" w:cs="仿宋"/>
          <w:sz w:val="21"/>
          <w:szCs w:val="21"/>
          <w:highlight w:val="none"/>
          <w:lang w:val="en-US" w:eastAsia="zh-CN"/>
        </w:rPr>
        <w:t>等工作要求，镇巴县以《镇巴县国土空间总体规划（2021-2035年）》为依据，合理划定详细规划编制单元，科学</w:t>
      </w:r>
      <w:r>
        <w:rPr>
          <w:rFonts w:hint="eastAsia" w:ascii="仿宋" w:hAnsi="仿宋" w:eastAsia="仿宋" w:cs="仿宋"/>
          <w:sz w:val="21"/>
          <w:szCs w:val="21"/>
          <w:highlight w:val="none"/>
        </w:rPr>
        <w:t>编制镇巴县城镇开发边界内镇区型单元详细规</w:t>
      </w:r>
      <w:r>
        <w:rPr>
          <w:rFonts w:hint="eastAsia" w:ascii="仿宋" w:hAnsi="仿宋" w:eastAsia="仿宋" w:cs="仿宋"/>
          <w:sz w:val="21"/>
          <w:szCs w:val="21"/>
          <w:highlight w:val="none"/>
          <w:lang w:val="en-US" w:eastAsia="zh-CN"/>
        </w:rPr>
        <w:t>划。</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2.详细规划编制单元（以下简称“详规单元”）是分解落实上位规划中的战略目标、底线管控、功能布局、空间结构、资源利用等方面的重要空间载体，是开展详细规划编制管理和实施监督的基础单元。</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详细规划是实施国土空间用途管制和核发建设用地规划许可证、建设工程规划许可证、乡村建设规划许可证等城乡建设项目规划许可以及实施城乡开发建设、整治更新、保护修复活动的法定依据，是优化城乡空间结构、完善功能配置、激发发展活力的实施性政策工具。</w:t>
      </w:r>
      <w:r>
        <w:rPr>
          <w:rFonts w:hint="eastAsia" w:ascii="仿宋" w:hAnsi="仿宋" w:eastAsia="仿宋" w:cs="仿宋"/>
          <w:sz w:val="21"/>
          <w:szCs w:val="21"/>
          <w:highlight w:val="none"/>
          <w:lang w:val="en-US" w:eastAsia="zh-CN"/>
        </w:rPr>
        <w:t>城镇开发边界内详细规划包括单元层面详细规划和实施层面（地块）详细规划两个层级（以下简称“单元详规”与“实施详规”）。镇巴县根据实际需要将两个层次合并编制，并表达至实施详规深度。</w:t>
      </w:r>
    </w:p>
    <w:p>
      <w:pPr>
        <w:keepNext w:val="0"/>
        <w:keepLines w:val="0"/>
        <w:pageBreakBefore w:val="0"/>
        <w:kinsoku/>
        <w:wordWrap/>
        <w:overflowPunct/>
        <w:topLinePunct w:val="0"/>
        <w:autoSpaceDE/>
        <w:autoSpaceDN/>
        <w:bidi w:val="0"/>
        <w:adjustRightInd w:val="0"/>
        <w:snapToGrid w:val="0"/>
        <w:spacing w:line="360" w:lineRule="auto"/>
        <w:ind w:left="0" w:leftChars="0"/>
        <w:outlineLvl w:val="0"/>
        <w:rPr>
          <w:rFonts w:hint="eastAsia" w:ascii="仿宋" w:hAnsi="仿宋" w:eastAsia="仿宋" w:cs="仿宋"/>
          <w:b/>
          <w:bCs w:val="0"/>
          <w:sz w:val="21"/>
          <w:szCs w:val="21"/>
          <w:highlight w:val="none"/>
          <w:shd w:val="clear" w:color="auto" w:fill="FFFFFF"/>
        </w:rPr>
      </w:pPr>
      <w:r>
        <w:rPr>
          <w:rFonts w:hint="eastAsia" w:ascii="仿宋" w:hAnsi="仿宋" w:eastAsia="仿宋" w:cs="仿宋"/>
          <w:b/>
          <w:bCs w:val="0"/>
          <w:sz w:val="21"/>
          <w:szCs w:val="21"/>
          <w:highlight w:val="none"/>
          <w:shd w:val="clear" w:color="auto" w:fill="FFFFFF"/>
          <w:lang w:eastAsia="zh-CN"/>
        </w:rPr>
        <w:t>（</w:t>
      </w:r>
      <w:r>
        <w:rPr>
          <w:rFonts w:hint="eastAsia" w:ascii="仿宋" w:hAnsi="仿宋" w:eastAsia="仿宋" w:cs="仿宋"/>
          <w:b/>
          <w:bCs w:val="0"/>
          <w:sz w:val="21"/>
          <w:szCs w:val="21"/>
          <w:highlight w:val="none"/>
          <w:shd w:val="clear" w:color="auto" w:fill="FFFFFF"/>
          <w:lang w:val="en-US" w:eastAsia="zh-CN"/>
        </w:rPr>
        <w:t>二）</w:t>
      </w:r>
      <w:r>
        <w:rPr>
          <w:rFonts w:hint="eastAsia" w:ascii="仿宋" w:hAnsi="仿宋" w:eastAsia="仿宋" w:cs="仿宋"/>
          <w:b/>
          <w:bCs w:val="0"/>
          <w:sz w:val="21"/>
          <w:szCs w:val="21"/>
          <w:highlight w:val="none"/>
          <w:shd w:val="clear" w:color="auto" w:fill="FFFFFF"/>
        </w:rPr>
        <w:t>具体采购内容和技术规格要求</w:t>
      </w:r>
    </w:p>
    <w:p>
      <w:pPr>
        <w:keepNext w:val="0"/>
        <w:keepLines w:val="0"/>
        <w:pageBreakBefore w:val="0"/>
        <w:kinsoku/>
        <w:wordWrap/>
        <w:overflowPunct/>
        <w:topLinePunct w:val="0"/>
        <w:autoSpaceDE/>
        <w:autoSpaceDN/>
        <w:bidi w:val="0"/>
        <w:adjustRightInd w:val="0"/>
        <w:snapToGrid w:val="0"/>
        <w:spacing w:line="360" w:lineRule="auto"/>
        <w:ind w:left="0" w:leftChars="0" w:firstLine="422" w:firstLineChars="200"/>
        <w:outlineLvl w:val="2"/>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1</w:t>
      </w:r>
      <w:r>
        <w:rPr>
          <w:rFonts w:hint="eastAsia" w:ascii="仿宋" w:hAnsi="仿宋" w:eastAsia="仿宋" w:cs="仿宋"/>
          <w:b/>
          <w:bCs/>
          <w:sz w:val="21"/>
          <w:szCs w:val="21"/>
          <w:highlight w:val="none"/>
          <w:lang w:val="en-US" w:eastAsia="zh-CN"/>
        </w:rPr>
        <w:t>.</w:t>
      </w:r>
      <w:r>
        <w:rPr>
          <w:rFonts w:hint="eastAsia" w:ascii="仿宋" w:hAnsi="仿宋" w:eastAsia="仿宋" w:cs="仿宋"/>
          <w:b/>
          <w:bCs/>
          <w:sz w:val="21"/>
          <w:szCs w:val="21"/>
          <w:highlight w:val="none"/>
        </w:rPr>
        <w:t>技术标准</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根据详细规划相关国家标准和行业标准，《陕西省城镇开发边界内详细规划编制指南》（试行）（2024.6）、《陕西省城镇开发边界内详细规划数据库标准（试行）》（修订版）（2025.4）、《陕西省城市规划管理技术规定》（2018版）及市、县技术指南等。</w:t>
      </w:r>
    </w:p>
    <w:p>
      <w:pPr>
        <w:keepNext w:val="0"/>
        <w:keepLines w:val="0"/>
        <w:pageBreakBefore w:val="0"/>
        <w:kinsoku/>
        <w:wordWrap/>
        <w:overflowPunct/>
        <w:topLinePunct w:val="0"/>
        <w:autoSpaceDE/>
        <w:autoSpaceDN/>
        <w:bidi w:val="0"/>
        <w:adjustRightInd w:val="0"/>
        <w:snapToGrid w:val="0"/>
        <w:spacing w:line="360" w:lineRule="auto"/>
        <w:ind w:left="0" w:leftChars="0" w:firstLine="422" w:firstLineChars="200"/>
        <w:outlineLvl w:val="2"/>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2</w:t>
      </w:r>
      <w:r>
        <w:rPr>
          <w:rFonts w:hint="eastAsia" w:ascii="仿宋" w:hAnsi="仿宋" w:eastAsia="仿宋" w:cs="仿宋"/>
          <w:b/>
          <w:bCs/>
          <w:sz w:val="21"/>
          <w:szCs w:val="21"/>
          <w:highlight w:val="none"/>
          <w:lang w:val="en-US" w:eastAsia="zh-CN"/>
        </w:rPr>
        <w:t>.</w:t>
      </w:r>
      <w:r>
        <w:rPr>
          <w:rFonts w:hint="eastAsia" w:ascii="仿宋" w:hAnsi="仿宋" w:eastAsia="仿宋" w:cs="仿宋"/>
          <w:b/>
          <w:bCs/>
          <w:sz w:val="21"/>
          <w:szCs w:val="21"/>
          <w:highlight w:val="none"/>
        </w:rPr>
        <w:t>工作内容</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详规单元划定</w:t>
      </w:r>
    </w:p>
    <w:p>
      <w:pPr>
        <w:pStyle w:val="21"/>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单元边界内的要素特点及规划管控需要，将全域空间按照城镇、农业、生态进行单元划分。将城镇空间划分为城镇单元，具体划分为一般城镇单元、重点城镇单元、特殊城镇单元、镇区型城镇单元和城乡融合单元。将农业空间与生态空间分别划分为农业单元和生态单元。详规单元主要工作内容包括划定背景、划定思路、划定过程、划定结果、单元指引内容以及其他需要说明的内容，并包括详细规划编制单元划定图、数据库。</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城镇开发边界内的详细规划</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城镇开发边界内的详细规划</w:t>
      </w:r>
      <w:r>
        <w:rPr>
          <w:rFonts w:hint="eastAsia" w:ascii="仿宋" w:hAnsi="仿宋" w:eastAsia="仿宋" w:cs="仿宋"/>
          <w:sz w:val="21"/>
          <w:szCs w:val="21"/>
          <w:highlight w:val="none"/>
          <w:lang w:val="en-US" w:eastAsia="zh-CN"/>
        </w:rPr>
        <w:t>主要工作内容</w:t>
      </w:r>
      <w:r>
        <w:rPr>
          <w:rFonts w:hint="eastAsia" w:ascii="仿宋" w:hAnsi="仿宋" w:eastAsia="仿宋" w:cs="仿宋"/>
          <w:sz w:val="21"/>
          <w:szCs w:val="21"/>
          <w:highlight w:val="none"/>
        </w:rPr>
        <w:t>包括单元详规与实施详规。单元详规侧重统筹性，严格落实</w:t>
      </w:r>
      <w:r>
        <w:rPr>
          <w:rFonts w:hint="eastAsia" w:ascii="仿宋" w:hAnsi="仿宋" w:eastAsia="仿宋" w:cs="仿宋"/>
          <w:sz w:val="21"/>
          <w:szCs w:val="21"/>
          <w:highlight w:val="none"/>
          <w:lang w:val="en-US" w:eastAsia="zh-CN"/>
        </w:rPr>
        <w:t>镇巴县</w:t>
      </w:r>
      <w:r>
        <w:rPr>
          <w:rFonts w:hint="eastAsia" w:ascii="仿宋" w:hAnsi="仿宋" w:eastAsia="仿宋" w:cs="仿宋"/>
          <w:sz w:val="21"/>
          <w:szCs w:val="21"/>
          <w:highlight w:val="none"/>
        </w:rPr>
        <w:t>国土空间总体规划（以下简称“总体规划”）传导要求，纳入相关专项规划空间管控要求，确定详细规划单元主导功能，明确底线约束、总量控制要求、细化用地类型，明确公共服务配套设施、交通基础设施、市政公用设施、防灾设施等相关要求，并将结构性、约束性管控要求进行统筹与分解。实施详规侧重实施性，依据单元详规编制，在落实单元各项管控要求的基础上，进行开发建设具体要求的细化。在严格遵守单元详规强制性内容的基础上，明确具体地块管控指标和管控要求，作为建设项目实施管理的基本依据。</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镇巴县城镇开发边界内镇区型单元详细规划根据实际需要将两个层次合并编制，并表达至实施详规深度。</w:t>
      </w:r>
    </w:p>
    <w:p>
      <w:pPr>
        <w:keepNext w:val="0"/>
        <w:keepLines w:val="0"/>
        <w:pageBreakBefore w:val="0"/>
        <w:kinsoku/>
        <w:wordWrap/>
        <w:overflowPunct/>
        <w:topLinePunct w:val="0"/>
        <w:autoSpaceDE/>
        <w:autoSpaceDN/>
        <w:bidi w:val="0"/>
        <w:adjustRightInd w:val="0"/>
        <w:snapToGrid w:val="0"/>
        <w:spacing w:line="360" w:lineRule="auto"/>
        <w:ind w:left="0" w:leftChars="0" w:firstLine="422" w:firstLineChars="200"/>
        <w:rPr>
          <w:rFonts w:hint="eastAsia" w:ascii="仿宋" w:hAnsi="仿宋" w:eastAsia="仿宋" w:cs="仿宋"/>
          <w:sz w:val="21"/>
          <w:szCs w:val="21"/>
          <w:highlight w:val="none"/>
        </w:rPr>
      </w:pPr>
      <w:r>
        <w:rPr>
          <w:rFonts w:hint="eastAsia" w:ascii="仿宋" w:hAnsi="仿宋" w:eastAsia="仿宋" w:cs="仿宋"/>
          <w:b/>
          <w:bCs/>
          <w:sz w:val="21"/>
          <w:szCs w:val="21"/>
          <w:highlight w:val="none"/>
        </w:rPr>
        <w:t>规划范围与期限：</w:t>
      </w:r>
      <w:r>
        <w:rPr>
          <w:rFonts w:hint="eastAsia" w:ascii="仿宋" w:hAnsi="仿宋" w:eastAsia="仿宋" w:cs="仿宋"/>
          <w:sz w:val="21"/>
          <w:szCs w:val="21"/>
          <w:highlight w:val="none"/>
        </w:rPr>
        <w:t>规划范围为镇巴县18个镇区型单元，规划期限为2021-2035 年。</w:t>
      </w:r>
    </w:p>
    <w:p>
      <w:pPr>
        <w:keepNext w:val="0"/>
        <w:keepLines w:val="0"/>
        <w:pageBreakBefore w:val="0"/>
        <w:kinsoku/>
        <w:wordWrap/>
        <w:overflowPunct/>
        <w:topLinePunct w:val="0"/>
        <w:autoSpaceDE/>
        <w:autoSpaceDN/>
        <w:bidi w:val="0"/>
        <w:adjustRightInd w:val="0"/>
        <w:snapToGrid w:val="0"/>
        <w:spacing w:line="360" w:lineRule="auto"/>
        <w:ind w:left="0" w:leftChars="0" w:firstLine="422" w:firstLineChars="200"/>
        <w:outlineLvl w:val="2"/>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3</w:t>
      </w:r>
      <w:r>
        <w:rPr>
          <w:rFonts w:hint="eastAsia" w:ascii="仿宋" w:hAnsi="仿宋" w:eastAsia="仿宋" w:cs="仿宋"/>
          <w:b/>
          <w:bCs/>
          <w:sz w:val="21"/>
          <w:szCs w:val="21"/>
          <w:highlight w:val="none"/>
          <w:lang w:val="en-US" w:eastAsia="zh-CN"/>
        </w:rPr>
        <w:t>.</w:t>
      </w:r>
      <w:r>
        <w:rPr>
          <w:rFonts w:hint="eastAsia" w:ascii="仿宋" w:hAnsi="仿宋" w:eastAsia="仿宋" w:cs="仿宋"/>
          <w:b/>
          <w:bCs/>
          <w:sz w:val="21"/>
          <w:szCs w:val="21"/>
          <w:highlight w:val="none"/>
        </w:rPr>
        <w:t>规划成果要求</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详规单元</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①详规单元划定报告</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②详规单元划定图件</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③详规单元数据库</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城镇开发边界内的详细规划</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①单元详规文本（含附表）</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②单元详规编制说明（含实施详规说明）</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③单元详规图纸、实施详规图纸</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④单元详规数据库和实施详规数据库</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⑤附件</w:t>
      </w:r>
    </w:p>
    <w:p>
      <w:pPr>
        <w:keepNext w:val="0"/>
        <w:keepLines w:val="0"/>
        <w:pageBreakBefore w:val="0"/>
        <w:kinsoku/>
        <w:wordWrap/>
        <w:overflowPunct/>
        <w:topLinePunct w:val="0"/>
        <w:autoSpaceDE/>
        <w:autoSpaceDN/>
        <w:bidi w:val="0"/>
        <w:adjustRightInd w:val="0"/>
        <w:snapToGrid w:val="0"/>
        <w:spacing w:line="360" w:lineRule="auto"/>
        <w:ind w:left="0" w:leftChars="0"/>
        <w:outlineLvl w:val="0"/>
        <w:rPr>
          <w:rFonts w:hint="eastAsia" w:ascii="仿宋" w:hAnsi="仿宋" w:eastAsia="仿宋" w:cs="仿宋"/>
          <w:b/>
          <w:bCs w:val="0"/>
          <w:sz w:val="21"/>
          <w:szCs w:val="21"/>
          <w:highlight w:val="none"/>
          <w:shd w:val="clear" w:color="auto" w:fill="FFFFFF"/>
        </w:rPr>
      </w:pPr>
      <w:r>
        <w:rPr>
          <w:rFonts w:hint="eastAsia" w:ascii="仿宋" w:hAnsi="仿宋" w:eastAsia="仿宋" w:cs="仿宋"/>
          <w:b/>
          <w:bCs w:val="0"/>
          <w:sz w:val="21"/>
          <w:szCs w:val="21"/>
          <w:highlight w:val="none"/>
          <w:shd w:val="clear" w:color="auto" w:fill="FFFFFF"/>
          <w:lang w:eastAsia="zh-CN"/>
        </w:rPr>
        <w:t>（</w:t>
      </w:r>
      <w:r>
        <w:rPr>
          <w:rFonts w:hint="eastAsia" w:ascii="仿宋" w:hAnsi="仿宋" w:eastAsia="仿宋" w:cs="仿宋"/>
          <w:b/>
          <w:bCs w:val="0"/>
          <w:sz w:val="21"/>
          <w:szCs w:val="21"/>
          <w:highlight w:val="none"/>
          <w:shd w:val="clear" w:color="auto" w:fill="FFFFFF"/>
          <w:lang w:val="en-US" w:eastAsia="zh-CN"/>
        </w:rPr>
        <w:t>三）</w:t>
      </w:r>
      <w:r>
        <w:rPr>
          <w:rFonts w:hint="eastAsia" w:ascii="仿宋" w:hAnsi="仿宋" w:eastAsia="仿宋" w:cs="仿宋"/>
          <w:b/>
          <w:bCs w:val="0"/>
          <w:sz w:val="21"/>
          <w:szCs w:val="21"/>
          <w:highlight w:val="none"/>
          <w:shd w:val="clear" w:color="auto" w:fill="FFFFFF"/>
        </w:rPr>
        <w:t>技术标准要求（依照标准、参照标准）</w:t>
      </w:r>
    </w:p>
    <w:p>
      <w:pPr>
        <w:keepNext w:val="0"/>
        <w:keepLines w:val="0"/>
        <w:pageBreakBefore w:val="0"/>
        <w:kinsoku/>
        <w:wordWrap/>
        <w:overflowPunct/>
        <w:topLinePunct w:val="0"/>
        <w:autoSpaceDE/>
        <w:autoSpaceDN/>
        <w:bidi w:val="0"/>
        <w:adjustRightInd w:val="0"/>
        <w:snapToGrid w:val="0"/>
        <w:spacing w:line="360" w:lineRule="auto"/>
        <w:ind w:left="0" w:leftChars="0" w:firstLine="218" w:firstLineChars="104"/>
        <w:rPr>
          <w:rFonts w:hint="eastAsia" w:ascii="仿宋" w:hAnsi="仿宋" w:eastAsia="仿宋" w:cs="仿宋"/>
          <w:sz w:val="21"/>
          <w:szCs w:val="21"/>
          <w:highlight w:val="none"/>
        </w:rPr>
      </w:pPr>
      <w:r>
        <w:rPr>
          <w:rFonts w:hint="eastAsia" w:ascii="仿宋" w:hAnsi="仿宋" w:eastAsia="仿宋" w:cs="仿宋"/>
          <w:sz w:val="21"/>
          <w:szCs w:val="21"/>
          <w:highlight w:val="none"/>
        </w:rPr>
        <w:t>（1）《中共中央 国务院关于建立国土空间规划体系并监督实施的若干意见》（2019年）；</w:t>
      </w:r>
    </w:p>
    <w:p>
      <w:pPr>
        <w:keepNext w:val="0"/>
        <w:keepLines w:val="0"/>
        <w:pageBreakBefore w:val="0"/>
        <w:kinsoku/>
        <w:wordWrap/>
        <w:overflowPunct/>
        <w:topLinePunct w:val="0"/>
        <w:autoSpaceDE/>
        <w:autoSpaceDN/>
        <w:bidi w:val="0"/>
        <w:adjustRightInd w:val="0"/>
        <w:snapToGrid w:val="0"/>
        <w:spacing w:line="360" w:lineRule="auto"/>
        <w:ind w:left="0" w:leftChars="0" w:firstLine="218" w:firstLineChars="104"/>
        <w:rPr>
          <w:rFonts w:hint="eastAsia" w:ascii="仿宋" w:hAnsi="仿宋" w:eastAsia="仿宋" w:cs="仿宋"/>
          <w:sz w:val="21"/>
          <w:szCs w:val="21"/>
          <w:highlight w:val="none"/>
        </w:rPr>
      </w:pPr>
      <w:r>
        <w:rPr>
          <w:rFonts w:hint="eastAsia" w:ascii="仿宋" w:hAnsi="仿宋" w:eastAsia="仿宋" w:cs="仿宋"/>
          <w:sz w:val="21"/>
          <w:szCs w:val="21"/>
          <w:highlight w:val="none"/>
        </w:rPr>
        <w:t>（2）《中共中央 国务院关于进一步加强城市规划建设管理工作的若干意见》（2016年）；</w:t>
      </w:r>
    </w:p>
    <w:p>
      <w:pPr>
        <w:keepNext w:val="0"/>
        <w:keepLines w:val="0"/>
        <w:pageBreakBefore w:val="0"/>
        <w:kinsoku/>
        <w:wordWrap/>
        <w:overflowPunct/>
        <w:topLinePunct w:val="0"/>
        <w:autoSpaceDE/>
        <w:autoSpaceDN/>
        <w:bidi w:val="0"/>
        <w:adjustRightInd w:val="0"/>
        <w:snapToGrid w:val="0"/>
        <w:spacing w:line="360" w:lineRule="auto"/>
        <w:ind w:left="0" w:leftChars="0" w:firstLine="218" w:firstLineChars="104"/>
        <w:rPr>
          <w:rFonts w:hint="eastAsia" w:ascii="仿宋" w:hAnsi="仿宋" w:eastAsia="仿宋" w:cs="仿宋"/>
          <w:sz w:val="21"/>
          <w:szCs w:val="21"/>
          <w:highlight w:val="none"/>
        </w:rPr>
      </w:pPr>
      <w:r>
        <w:rPr>
          <w:rFonts w:hint="eastAsia" w:ascii="仿宋" w:hAnsi="仿宋" w:eastAsia="仿宋" w:cs="仿宋"/>
          <w:sz w:val="21"/>
          <w:szCs w:val="21"/>
          <w:highlight w:val="none"/>
        </w:rPr>
        <w:t>（3）《自然资源部关于加强国土空间详细规划工作的通知》（自然资发〔2023〕43号）；</w:t>
      </w:r>
    </w:p>
    <w:p>
      <w:pPr>
        <w:pStyle w:val="21"/>
        <w:keepNext w:val="0"/>
        <w:keepLines w:val="0"/>
        <w:pageBreakBefore w:val="0"/>
        <w:kinsoku/>
        <w:wordWrap/>
        <w:overflowPunct/>
        <w:topLinePunct w:val="0"/>
        <w:autoSpaceDE/>
        <w:autoSpaceDN/>
        <w:bidi w:val="0"/>
        <w:adjustRightInd w:val="0"/>
        <w:snapToGrid w:val="0"/>
        <w:spacing w:line="360" w:lineRule="auto"/>
        <w:ind w:left="0" w:leftChars="0" w:firstLine="218" w:firstLineChars="104"/>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（4）《中共陕西省委 陕西省人民政府关于加快建立并监督实施陕西省国土空间规划体系的实施意见》（2020年）；</w:t>
      </w:r>
    </w:p>
    <w:p>
      <w:pPr>
        <w:pStyle w:val="21"/>
        <w:keepNext w:val="0"/>
        <w:keepLines w:val="0"/>
        <w:pageBreakBefore w:val="0"/>
        <w:kinsoku/>
        <w:wordWrap/>
        <w:overflowPunct/>
        <w:topLinePunct w:val="0"/>
        <w:autoSpaceDE/>
        <w:autoSpaceDN/>
        <w:bidi w:val="0"/>
        <w:adjustRightInd w:val="0"/>
        <w:snapToGrid w:val="0"/>
        <w:spacing w:line="360" w:lineRule="auto"/>
        <w:ind w:left="0" w:leftChars="0" w:firstLine="218" w:firstLineChars="104"/>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（5）《陕西省详细规划编制单元划定指南（试行）》（2024年）</w:t>
      </w:r>
    </w:p>
    <w:p>
      <w:pPr>
        <w:pStyle w:val="21"/>
        <w:keepNext w:val="0"/>
        <w:keepLines w:val="0"/>
        <w:pageBreakBefore w:val="0"/>
        <w:kinsoku/>
        <w:wordWrap/>
        <w:overflowPunct/>
        <w:topLinePunct w:val="0"/>
        <w:autoSpaceDE/>
        <w:autoSpaceDN/>
        <w:bidi w:val="0"/>
        <w:adjustRightInd w:val="0"/>
        <w:snapToGrid w:val="0"/>
        <w:spacing w:line="360" w:lineRule="auto"/>
        <w:ind w:left="0" w:leftChars="0" w:firstLine="218" w:firstLineChars="104"/>
        <w:jc w:val="both"/>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（6）《陕西省城镇开发边界内详细规划编制指南（试行</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（2024年）；</w:t>
      </w:r>
    </w:p>
    <w:p>
      <w:pPr>
        <w:keepNext w:val="0"/>
        <w:keepLines w:val="0"/>
        <w:pageBreakBefore w:val="0"/>
        <w:kinsoku/>
        <w:wordWrap/>
        <w:overflowPunct/>
        <w:topLinePunct w:val="0"/>
        <w:autoSpaceDE/>
        <w:autoSpaceDN/>
        <w:bidi w:val="0"/>
        <w:adjustRightInd w:val="0"/>
        <w:snapToGrid w:val="0"/>
        <w:spacing w:line="360" w:lineRule="auto"/>
        <w:ind w:left="0" w:leftChars="0" w:firstLine="218" w:firstLineChars="104"/>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）《陕西省城镇开发边界内详细规划数据库标准（试行）》（修订版）（2025.4）；</w:t>
      </w:r>
    </w:p>
    <w:p>
      <w:pPr>
        <w:keepNext w:val="0"/>
        <w:keepLines w:val="0"/>
        <w:pageBreakBefore w:val="0"/>
        <w:kinsoku/>
        <w:wordWrap/>
        <w:overflowPunct/>
        <w:topLinePunct w:val="0"/>
        <w:autoSpaceDE/>
        <w:autoSpaceDN/>
        <w:bidi w:val="0"/>
        <w:adjustRightInd w:val="0"/>
        <w:snapToGrid w:val="0"/>
        <w:spacing w:line="360" w:lineRule="auto"/>
        <w:ind w:left="0" w:leftChars="0" w:firstLine="218" w:firstLineChars="104"/>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8</w:t>
      </w:r>
      <w:r>
        <w:rPr>
          <w:rFonts w:hint="eastAsia" w:ascii="仿宋" w:hAnsi="仿宋" w:eastAsia="仿宋" w:cs="仿宋"/>
          <w:sz w:val="21"/>
          <w:szCs w:val="21"/>
          <w:highlight w:val="none"/>
        </w:rPr>
        <w:t>）《陕西省城市规划管理技术规定》（2018版）；</w:t>
      </w:r>
    </w:p>
    <w:p>
      <w:pPr>
        <w:keepNext w:val="0"/>
        <w:keepLines w:val="0"/>
        <w:pageBreakBefore w:val="0"/>
        <w:kinsoku/>
        <w:wordWrap/>
        <w:overflowPunct/>
        <w:topLinePunct w:val="0"/>
        <w:autoSpaceDE/>
        <w:autoSpaceDN/>
        <w:bidi w:val="0"/>
        <w:adjustRightInd w:val="0"/>
        <w:snapToGrid w:val="0"/>
        <w:spacing w:line="360" w:lineRule="auto"/>
        <w:ind w:left="0" w:leftChars="0" w:firstLine="218" w:firstLineChars="104"/>
        <w:rPr>
          <w:rFonts w:hint="eastAsia" w:ascii="仿宋" w:hAnsi="仿宋" w:eastAsia="仿宋" w:cs="仿宋"/>
          <w:b/>
          <w:bCs/>
          <w:i w:val="0"/>
          <w:color w:val="auto"/>
          <w:kern w:val="0"/>
          <w:sz w:val="28"/>
          <w:szCs w:val="28"/>
          <w:highlight w:val="none"/>
          <w:u w:val="none"/>
          <w:lang w:val="en-US" w:eastAsia="zh-CN" w:bidi="ar"/>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rPr>
        <w:t>）《陕西省国土空间规划传导指引》（试行）（2024年）。</w:t>
      </w:r>
    </w:p>
    <w:p>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leftChars="0"/>
        <w:jc w:val="left"/>
        <w:textAlignment w:val="center"/>
        <w:rPr>
          <w:rFonts w:hint="eastAsia" w:ascii="仿宋" w:hAnsi="仿宋" w:eastAsia="仿宋" w:cs="仿宋"/>
          <w:b/>
          <w:color w:val="000000" w:themeColor="text1"/>
          <w:kern w:val="2"/>
          <w:sz w:val="28"/>
          <w:szCs w:val="16"/>
          <w:highlight w:val="none"/>
          <w:lang w:val="en-US" w:eastAsia="zh-CN" w:bidi="ar-SA"/>
          <w14:textFill>
            <w14:solidFill>
              <w14:schemeClr w14:val="tx1"/>
            </w14:solidFill>
          </w14:textFill>
        </w:rPr>
      </w:pPr>
      <w:r>
        <w:rPr>
          <w:rFonts w:hint="eastAsia" w:ascii="仿宋" w:hAnsi="仿宋" w:eastAsia="仿宋" w:cs="仿宋"/>
          <w:b/>
          <w:bCs/>
          <w:i w:val="0"/>
          <w:color w:val="auto"/>
          <w:kern w:val="0"/>
          <w:sz w:val="28"/>
          <w:szCs w:val="28"/>
          <w:highlight w:val="none"/>
          <w:u w:val="none"/>
          <w:lang w:val="en-US" w:eastAsia="zh-CN" w:bidi="ar"/>
        </w:rPr>
        <w:t>二、商务部分</w:t>
      </w:r>
    </w:p>
    <w:bookmarkEnd w:id="342"/>
    <w:p>
      <w:pPr>
        <w:pStyle w:val="41"/>
        <w:keepNext w:val="0"/>
        <w:keepLines w:val="0"/>
        <w:pageBreakBefore w:val="0"/>
        <w:widowControl w:val="0"/>
        <w:shd w:val="clear" w:color="auto"/>
        <w:kinsoku/>
        <w:wordWrap/>
        <w:overflowPunct/>
        <w:topLinePunct w:val="0"/>
        <w:autoSpaceDE/>
        <w:autoSpaceDN/>
        <w:bidi w:val="0"/>
        <w:adjustRightInd w:val="0"/>
        <w:snapToGrid w:val="0"/>
        <w:spacing w:after="0" w:line="360" w:lineRule="auto"/>
        <w:ind w:left="0" w:leftChars="0" w:firstLine="369" w:firstLineChars="175"/>
        <w:jc w:val="left"/>
        <w:textAlignment w:val="auto"/>
        <w:outlineLvl w:val="9"/>
        <w:rPr>
          <w:rFonts w:hint="eastAsia" w:ascii="仿宋" w:hAnsi="仿宋" w:eastAsia="仿宋" w:cs="仿宋"/>
          <w:b/>
          <w:color w:val="auto"/>
          <w:sz w:val="21"/>
          <w:szCs w:val="21"/>
          <w:highlight w:val="none"/>
          <w:lang w:eastAsia="zh-CN"/>
        </w:rPr>
      </w:pPr>
      <w:bookmarkStart w:id="343" w:name="_Toc3269"/>
      <w:bookmarkStart w:id="344" w:name="_Toc13626"/>
      <w:r>
        <w:rPr>
          <w:rFonts w:hint="eastAsia" w:ascii="仿宋" w:hAnsi="仿宋" w:eastAsia="仿宋" w:cs="仿宋"/>
          <w:b/>
          <w:color w:val="auto"/>
          <w:sz w:val="21"/>
          <w:szCs w:val="21"/>
          <w:highlight w:val="none"/>
        </w:rPr>
        <w:t>1</w:t>
      </w:r>
      <w:r>
        <w:rPr>
          <w:rFonts w:hint="eastAsia" w:ascii="仿宋" w:hAnsi="仿宋" w:eastAsia="仿宋" w:cs="仿宋"/>
          <w:b/>
          <w:color w:val="auto"/>
          <w:sz w:val="21"/>
          <w:szCs w:val="21"/>
          <w:highlight w:val="none"/>
          <w:lang w:val="en-US" w:eastAsia="zh-CN"/>
        </w:rPr>
        <w:t>.</w:t>
      </w:r>
      <w:r>
        <w:rPr>
          <w:rFonts w:hint="eastAsia" w:ascii="仿宋" w:hAnsi="仿宋" w:eastAsia="仿宋" w:cs="仿宋"/>
          <w:b/>
          <w:color w:val="auto"/>
          <w:sz w:val="21"/>
          <w:szCs w:val="21"/>
          <w:highlight w:val="none"/>
          <w:lang w:eastAsia="zh-CN"/>
        </w:rPr>
        <w:t>完成时间</w:t>
      </w:r>
    </w:p>
    <w:p>
      <w:pPr>
        <w:pStyle w:val="35"/>
        <w:keepNext w:val="0"/>
        <w:keepLines w:val="0"/>
        <w:pageBreakBefore w:val="0"/>
        <w:widowControl w:val="0"/>
        <w:shd w:val="clear" w:color="auto"/>
        <w:kinsoku/>
        <w:wordWrap/>
        <w:overflowPunct/>
        <w:topLinePunct w:val="0"/>
        <w:autoSpaceDE/>
        <w:autoSpaceDN/>
        <w:bidi w:val="0"/>
        <w:adjustRightInd w:val="0"/>
        <w:snapToGrid w:val="0"/>
        <w:spacing w:after="0" w:line="360" w:lineRule="auto"/>
        <w:ind w:left="0" w:leftChars="0" w:firstLine="369" w:firstLineChars="175"/>
        <w:textAlignment w:val="auto"/>
        <w:outlineLvl w:val="9"/>
        <w:rPr>
          <w:rFonts w:hint="default" w:ascii="仿宋" w:hAnsi="仿宋" w:eastAsia="仿宋" w:cs="仿宋"/>
          <w:bCs/>
          <w:color w:val="auto"/>
          <w:sz w:val="21"/>
          <w:szCs w:val="21"/>
          <w:highlight w:val="none"/>
          <w:lang w:val="en-US" w:eastAsia="zh-CN"/>
        </w:rPr>
      </w:pPr>
      <w:r>
        <w:rPr>
          <w:rFonts w:hint="eastAsia" w:ascii="仿宋" w:hAnsi="仿宋" w:eastAsia="仿宋" w:cs="仿宋"/>
          <w:b/>
          <w:color w:val="auto"/>
          <w:sz w:val="21"/>
          <w:szCs w:val="21"/>
          <w:highlight w:val="none"/>
        </w:rPr>
        <w:t>1.1</w:t>
      </w:r>
      <w:r>
        <w:rPr>
          <w:rFonts w:hint="eastAsia" w:ascii="仿宋" w:hAnsi="仿宋" w:eastAsia="仿宋" w:cs="仿宋"/>
          <w:b/>
          <w:color w:val="auto"/>
          <w:sz w:val="21"/>
          <w:szCs w:val="21"/>
          <w:highlight w:val="none"/>
          <w:lang w:val="en-US" w:eastAsia="zh-CN"/>
        </w:rPr>
        <w:t xml:space="preserve"> </w:t>
      </w:r>
      <w:r>
        <w:rPr>
          <w:rFonts w:hint="eastAsia" w:ascii="仿宋" w:hAnsi="仿宋" w:eastAsia="仿宋" w:cs="仿宋"/>
          <w:b/>
          <w:color w:val="auto"/>
          <w:sz w:val="21"/>
          <w:szCs w:val="21"/>
          <w:highlight w:val="none"/>
          <w:lang w:eastAsia="zh-CN"/>
        </w:rPr>
        <w:t>完成时间</w:t>
      </w:r>
      <w:r>
        <w:rPr>
          <w:rFonts w:hint="eastAsia" w:ascii="仿宋" w:hAnsi="仿宋" w:eastAsia="仿宋" w:cs="仿宋"/>
          <w:bCs/>
          <w:color w:val="auto"/>
          <w:sz w:val="21"/>
          <w:szCs w:val="21"/>
          <w:highlight w:val="none"/>
        </w:rPr>
        <w:t>：</w:t>
      </w:r>
      <w:r>
        <w:rPr>
          <w:rFonts w:hint="eastAsia" w:ascii="仿宋" w:hAnsi="仿宋" w:eastAsia="仿宋" w:cs="仿宋"/>
          <w:bCs/>
          <w:color w:val="auto"/>
          <w:sz w:val="21"/>
          <w:szCs w:val="21"/>
          <w:highlight w:val="none"/>
          <w:lang w:val="en-US" w:eastAsia="zh-CN"/>
        </w:rPr>
        <w:t>60天</w:t>
      </w:r>
    </w:p>
    <w:p>
      <w:pPr>
        <w:pStyle w:val="41"/>
        <w:keepNext w:val="0"/>
        <w:keepLines w:val="0"/>
        <w:pageBreakBefore w:val="0"/>
        <w:widowControl w:val="0"/>
        <w:shd w:val="clear" w:color="auto"/>
        <w:kinsoku/>
        <w:wordWrap/>
        <w:overflowPunct/>
        <w:topLinePunct w:val="0"/>
        <w:autoSpaceDE/>
        <w:autoSpaceDN/>
        <w:bidi w:val="0"/>
        <w:adjustRightInd w:val="0"/>
        <w:snapToGrid w:val="0"/>
        <w:spacing w:after="0" w:line="360" w:lineRule="auto"/>
        <w:ind w:left="0" w:leftChars="0" w:firstLine="369" w:firstLineChars="175"/>
        <w:jc w:val="left"/>
        <w:textAlignment w:val="auto"/>
        <w:outlineLvl w:val="9"/>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2</w:t>
      </w:r>
      <w:r>
        <w:rPr>
          <w:rFonts w:hint="eastAsia" w:ascii="仿宋" w:hAnsi="仿宋" w:eastAsia="仿宋" w:cs="仿宋"/>
          <w:b/>
          <w:color w:val="000000" w:themeColor="text1"/>
          <w:sz w:val="21"/>
          <w:szCs w:val="21"/>
          <w:highlight w:val="none"/>
          <w:lang w:val="en-US" w:eastAsia="zh-CN"/>
          <w14:textFill>
            <w14:solidFill>
              <w14:schemeClr w14:val="tx1"/>
            </w14:solidFill>
          </w14:textFill>
        </w:rPr>
        <w:t>.付款计划</w:t>
      </w:r>
      <w:r>
        <w:rPr>
          <w:rFonts w:hint="eastAsia" w:ascii="仿宋" w:hAnsi="仿宋" w:eastAsia="仿宋" w:cs="仿宋"/>
          <w:bCs/>
          <w:color w:val="000000" w:themeColor="text1"/>
          <w:sz w:val="21"/>
          <w:szCs w:val="21"/>
          <w:highlight w:val="none"/>
          <w14:textFill>
            <w14:solidFill>
              <w14:schemeClr w14:val="tx1"/>
            </w14:solidFill>
          </w14:textFill>
        </w:rPr>
        <w:t xml:space="preserve">  </w:t>
      </w:r>
    </w:p>
    <w:p>
      <w:pPr>
        <w:pStyle w:val="13"/>
        <w:keepNext w:val="0"/>
        <w:keepLines w:val="0"/>
        <w:pageBreakBefore w:val="0"/>
        <w:widowControl w:val="0"/>
        <w:shd w:val="clear" w:color="auto"/>
        <w:kinsoku/>
        <w:wordWrap/>
        <w:overflowPunct/>
        <w:topLinePunct w:val="0"/>
        <w:autoSpaceDE/>
        <w:autoSpaceDN/>
        <w:bidi w:val="0"/>
        <w:adjustRightInd w:val="0"/>
        <w:snapToGrid w:val="0"/>
        <w:spacing w:after="0" w:line="360" w:lineRule="auto"/>
        <w:ind w:left="0" w:leftChars="0" w:firstLine="367" w:firstLineChars="175"/>
        <w:textAlignment w:val="auto"/>
        <w:outlineLvl w:val="9"/>
        <w:rPr>
          <w:rFonts w:hint="default" w:ascii="仿宋" w:hAnsi="仿宋" w:eastAsia="仿宋" w:cs="仿宋"/>
          <w:b w:val="0"/>
          <w:bCs w:val="0"/>
          <w:color w:val="auto"/>
          <w:sz w:val="21"/>
          <w:szCs w:val="21"/>
          <w:highlight w:val="none"/>
          <w:lang w:val="en-US" w:eastAsia="zh-CN"/>
        </w:rPr>
      </w:pPr>
      <w:r>
        <w:rPr>
          <w:rFonts w:hint="default" w:ascii="仿宋" w:hAnsi="仿宋" w:eastAsia="仿宋" w:cs="仿宋"/>
          <w:b w:val="0"/>
          <w:bCs w:val="0"/>
          <w:color w:val="000000" w:themeColor="text1"/>
          <w:sz w:val="21"/>
          <w:szCs w:val="21"/>
          <w:highlight w:val="none"/>
          <w:lang w:val="en-US" w:eastAsia="zh-CN"/>
          <w14:textFill>
            <w14:solidFill>
              <w14:schemeClr w14:val="tx1"/>
            </w14:solidFill>
          </w14:textFill>
        </w:rPr>
        <w:t>①合同签订后10个工作日内，</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采购人</w:t>
      </w:r>
      <w:r>
        <w:rPr>
          <w:rFonts w:hint="default" w:ascii="仿宋" w:hAnsi="仿宋" w:eastAsia="仿宋" w:cs="仿宋"/>
          <w:b w:val="0"/>
          <w:bCs w:val="0"/>
          <w:color w:val="000000" w:themeColor="text1"/>
          <w:sz w:val="21"/>
          <w:szCs w:val="21"/>
          <w:highlight w:val="none"/>
          <w:lang w:val="en-US" w:eastAsia="zh-CN"/>
          <w14:textFill>
            <w14:solidFill>
              <w14:schemeClr w14:val="tx1"/>
            </w14:solidFill>
          </w14:textFill>
        </w:rPr>
        <w:t>即</w:t>
      </w:r>
      <w:r>
        <w:rPr>
          <w:rFonts w:hint="default" w:ascii="仿宋" w:hAnsi="仿宋" w:eastAsia="仿宋" w:cs="仿宋"/>
          <w:b w:val="0"/>
          <w:bCs w:val="0"/>
          <w:color w:val="auto"/>
          <w:sz w:val="21"/>
          <w:szCs w:val="21"/>
          <w:highlight w:val="none"/>
          <w:lang w:val="en-US" w:eastAsia="zh-CN"/>
        </w:rPr>
        <w:t>向</w:t>
      </w:r>
      <w:r>
        <w:rPr>
          <w:rFonts w:hint="eastAsia" w:ascii="仿宋" w:hAnsi="仿宋" w:eastAsia="仿宋" w:cs="仿宋"/>
          <w:b w:val="0"/>
          <w:bCs w:val="0"/>
          <w:color w:val="auto"/>
          <w:sz w:val="21"/>
          <w:szCs w:val="21"/>
          <w:highlight w:val="none"/>
          <w:lang w:val="en-US" w:eastAsia="zh-CN"/>
        </w:rPr>
        <w:t>中标人</w:t>
      </w:r>
      <w:r>
        <w:rPr>
          <w:rFonts w:hint="default" w:ascii="仿宋" w:hAnsi="仿宋" w:eastAsia="仿宋" w:cs="仿宋"/>
          <w:b w:val="0"/>
          <w:bCs w:val="0"/>
          <w:color w:val="auto"/>
          <w:sz w:val="21"/>
          <w:szCs w:val="21"/>
          <w:highlight w:val="none"/>
          <w:lang w:val="en-US" w:eastAsia="zh-CN"/>
        </w:rPr>
        <w:t>支付合同总价款的</w:t>
      </w:r>
      <w:r>
        <w:rPr>
          <w:rFonts w:hint="eastAsia" w:ascii="仿宋" w:hAnsi="仿宋" w:eastAsia="仿宋" w:cs="仿宋"/>
          <w:b w:val="0"/>
          <w:bCs w:val="0"/>
          <w:color w:val="auto"/>
          <w:sz w:val="21"/>
          <w:szCs w:val="21"/>
          <w:highlight w:val="none"/>
          <w:lang w:val="en-US" w:eastAsia="zh-CN"/>
        </w:rPr>
        <w:t>40%</w:t>
      </w:r>
      <w:r>
        <w:rPr>
          <w:rFonts w:hint="default" w:ascii="仿宋" w:hAnsi="仿宋" w:eastAsia="仿宋" w:cs="仿宋"/>
          <w:b w:val="0"/>
          <w:bCs w:val="0"/>
          <w:color w:val="auto"/>
          <w:sz w:val="21"/>
          <w:szCs w:val="21"/>
          <w:highlight w:val="none"/>
          <w:lang w:val="en-US" w:eastAsia="zh-CN"/>
        </w:rPr>
        <w:t>。</w:t>
      </w:r>
    </w:p>
    <w:p>
      <w:pPr>
        <w:pStyle w:val="13"/>
        <w:keepNext w:val="0"/>
        <w:keepLines w:val="0"/>
        <w:pageBreakBefore w:val="0"/>
        <w:widowControl w:val="0"/>
        <w:shd w:val="clear" w:color="auto"/>
        <w:kinsoku/>
        <w:wordWrap/>
        <w:overflowPunct/>
        <w:topLinePunct w:val="0"/>
        <w:autoSpaceDE/>
        <w:autoSpaceDN/>
        <w:bidi w:val="0"/>
        <w:adjustRightInd w:val="0"/>
        <w:snapToGrid w:val="0"/>
        <w:spacing w:after="0" w:line="360" w:lineRule="auto"/>
        <w:ind w:left="0" w:leftChars="0" w:firstLine="367" w:firstLineChars="175"/>
        <w:textAlignment w:val="auto"/>
        <w:outlineLvl w:val="9"/>
        <w:rPr>
          <w:rFonts w:hint="default" w:ascii="仿宋" w:hAnsi="仿宋" w:eastAsia="仿宋" w:cs="仿宋"/>
          <w:b w:val="0"/>
          <w:bCs w:val="0"/>
          <w:color w:val="auto"/>
          <w:sz w:val="21"/>
          <w:szCs w:val="21"/>
          <w:highlight w:val="none"/>
          <w:lang w:val="en-US" w:eastAsia="zh-CN"/>
        </w:rPr>
      </w:pPr>
      <w:r>
        <w:rPr>
          <w:rFonts w:hint="default" w:ascii="仿宋" w:hAnsi="仿宋" w:eastAsia="仿宋" w:cs="仿宋"/>
          <w:b w:val="0"/>
          <w:bCs w:val="0"/>
          <w:color w:val="auto"/>
          <w:sz w:val="21"/>
          <w:szCs w:val="21"/>
          <w:highlight w:val="none"/>
          <w:lang w:val="en-US" w:eastAsia="zh-CN"/>
        </w:rPr>
        <w:t>②</w:t>
      </w:r>
      <w:r>
        <w:rPr>
          <w:rFonts w:hint="eastAsia" w:ascii="仿宋" w:hAnsi="仿宋" w:eastAsia="仿宋" w:cs="仿宋"/>
          <w:b w:val="0"/>
          <w:bCs w:val="0"/>
          <w:color w:val="auto"/>
          <w:sz w:val="21"/>
          <w:szCs w:val="21"/>
          <w:highlight w:val="none"/>
          <w:lang w:val="en-US" w:eastAsia="zh-CN"/>
        </w:rPr>
        <w:t>中标人</w:t>
      </w:r>
      <w:r>
        <w:rPr>
          <w:rFonts w:hint="default" w:ascii="仿宋" w:hAnsi="仿宋" w:eastAsia="仿宋" w:cs="仿宋"/>
          <w:b w:val="0"/>
          <w:bCs w:val="0"/>
          <w:color w:val="auto"/>
          <w:sz w:val="21"/>
          <w:szCs w:val="21"/>
          <w:highlight w:val="none"/>
          <w:lang w:val="en-US" w:eastAsia="zh-CN"/>
        </w:rPr>
        <w:t>首次提交初步成果并符合国家、陕西省相关技术标准和质量要求，并通过县级审查后7日内，</w:t>
      </w:r>
      <w:r>
        <w:rPr>
          <w:rFonts w:hint="eastAsia" w:ascii="仿宋" w:hAnsi="仿宋" w:eastAsia="仿宋" w:cs="仿宋"/>
          <w:b w:val="0"/>
          <w:bCs w:val="0"/>
          <w:color w:val="auto"/>
          <w:sz w:val="21"/>
          <w:szCs w:val="21"/>
          <w:highlight w:val="none"/>
          <w:lang w:val="en-US" w:eastAsia="zh-CN"/>
        </w:rPr>
        <w:t>采购人</w:t>
      </w:r>
      <w:r>
        <w:rPr>
          <w:rFonts w:hint="default" w:ascii="仿宋" w:hAnsi="仿宋" w:eastAsia="仿宋" w:cs="仿宋"/>
          <w:b w:val="0"/>
          <w:bCs w:val="0"/>
          <w:color w:val="auto"/>
          <w:sz w:val="21"/>
          <w:szCs w:val="21"/>
          <w:highlight w:val="none"/>
          <w:lang w:val="en-US" w:eastAsia="zh-CN"/>
        </w:rPr>
        <w:t>即向</w:t>
      </w:r>
      <w:r>
        <w:rPr>
          <w:rFonts w:hint="eastAsia" w:ascii="仿宋" w:hAnsi="仿宋" w:eastAsia="仿宋" w:cs="仿宋"/>
          <w:b w:val="0"/>
          <w:bCs w:val="0"/>
          <w:color w:val="auto"/>
          <w:sz w:val="21"/>
          <w:szCs w:val="21"/>
          <w:highlight w:val="none"/>
          <w:lang w:val="en-US" w:eastAsia="zh-CN"/>
        </w:rPr>
        <w:t>中标人</w:t>
      </w:r>
      <w:r>
        <w:rPr>
          <w:rFonts w:hint="default" w:ascii="仿宋" w:hAnsi="仿宋" w:eastAsia="仿宋" w:cs="仿宋"/>
          <w:b w:val="0"/>
          <w:bCs w:val="0"/>
          <w:color w:val="auto"/>
          <w:sz w:val="21"/>
          <w:szCs w:val="21"/>
          <w:highlight w:val="none"/>
          <w:lang w:val="en-US" w:eastAsia="zh-CN"/>
        </w:rPr>
        <w:t>支付合同总价款的</w:t>
      </w:r>
      <w:r>
        <w:rPr>
          <w:rFonts w:hint="eastAsia" w:ascii="仿宋" w:hAnsi="仿宋" w:eastAsia="仿宋" w:cs="仿宋"/>
          <w:b w:val="0"/>
          <w:bCs w:val="0"/>
          <w:color w:val="auto"/>
          <w:sz w:val="21"/>
          <w:szCs w:val="21"/>
          <w:highlight w:val="none"/>
          <w:lang w:val="en-US" w:eastAsia="zh-CN"/>
        </w:rPr>
        <w:t>40%</w:t>
      </w:r>
      <w:r>
        <w:rPr>
          <w:rFonts w:hint="default" w:ascii="仿宋" w:hAnsi="仿宋" w:eastAsia="仿宋" w:cs="仿宋"/>
          <w:b w:val="0"/>
          <w:bCs w:val="0"/>
          <w:color w:val="auto"/>
          <w:sz w:val="21"/>
          <w:szCs w:val="21"/>
          <w:highlight w:val="none"/>
          <w:lang w:val="en-US" w:eastAsia="zh-CN"/>
        </w:rPr>
        <w:t>。</w:t>
      </w:r>
    </w:p>
    <w:p>
      <w:pPr>
        <w:pStyle w:val="13"/>
        <w:keepNext w:val="0"/>
        <w:keepLines w:val="0"/>
        <w:pageBreakBefore w:val="0"/>
        <w:widowControl w:val="0"/>
        <w:shd w:val="clear" w:color="auto"/>
        <w:kinsoku/>
        <w:wordWrap/>
        <w:overflowPunct/>
        <w:topLinePunct w:val="0"/>
        <w:autoSpaceDE/>
        <w:autoSpaceDN/>
        <w:bidi w:val="0"/>
        <w:adjustRightInd w:val="0"/>
        <w:snapToGrid w:val="0"/>
        <w:spacing w:after="0" w:line="360" w:lineRule="auto"/>
        <w:ind w:left="0" w:leftChars="0" w:firstLine="367" w:firstLineChars="175"/>
        <w:textAlignment w:val="auto"/>
        <w:outlineLvl w:val="9"/>
        <w:rPr>
          <w:rFonts w:hint="eastAsia" w:ascii="仿宋" w:hAnsi="仿宋" w:eastAsia="仿宋" w:cs="仿宋"/>
          <w:b w:val="0"/>
          <w:bCs w:val="0"/>
          <w:color w:val="FF0000"/>
          <w:sz w:val="21"/>
          <w:szCs w:val="21"/>
          <w:highlight w:val="none"/>
          <w:lang w:val="en-US" w:eastAsia="zh-CN"/>
        </w:rPr>
      </w:pPr>
      <w:r>
        <w:rPr>
          <w:rFonts w:hint="default" w:ascii="仿宋" w:hAnsi="仿宋" w:eastAsia="仿宋" w:cs="仿宋"/>
          <w:b w:val="0"/>
          <w:bCs w:val="0"/>
          <w:color w:val="000000" w:themeColor="text1"/>
          <w:sz w:val="21"/>
          <w:szCs w:val="21"/>
          <w:highlight w:val="none"/>
          <w:lang w:val="en-US" w:eastAsia="zh-CN"/>
          <w14:textFill>
            <w14:solidFill>
              <w14:schemeClr w14:val="tx1"/>
            </w14:solidFill>
          </w14:textFill>
        </w:rPr>
        <w:t>③</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项目通过采购人组织验收评审后，采购人即向中标人支付所有剩余费用的20%（即合同总价款的20%）。</w:t>
      </w:r>
    </w:p>
    <w:p>
      <w:pPr>
        <w:keepNext w:val="0"/>
        <w:keepLines w:val="0"/>
        <w:pageBreakBefore w:val="0"/>
        <w:kinsoku/>
        <w:wordWrap/>
        <w:overflowPunct/>
        <w:topLinePunct w:val="0"/>
        <w:autoSpaceDE/>
        <w:autoSpaceDN/>
        <w:bidi w:val="0"/>
        <w:adjustRightInd w:val="0"/>
        <w:snapToGrid w:val="0"/>
        <w:spacing w:line="360" w:lineRule="auto"/>
        <w:ind w:left="0" w:leftChars="0" w:firstLine="422" w:firstLineChars="200"/>
        <w:outlineLvl w:val="0"/>
        <w:rPr>
          <w:rFonts w:hint="eastAsia" w:ascii="仿宋" w:hAnsi="仿宋" w:eastAsia="仿宋" w:cs="仿宋"/>
          <w:b/>
          <w:bCs/>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3</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w:t>
      </w:r>
      <w:r>
        <w:rPr>
          <w:rFonts w:hint="eastAsia" w:ascii="仿宋" w:hAnsi="仿宋" w:eastAsia="仿宋" w:cs="仿宋"/>
          <w:b/>
          <w:bCs/>
          <w:color w:val="000000" w:themeColor="text1"/>
          <w:kern w:val="0"/>
          <w:sz w:val="21"/>
          <w:szCs w:val="21"/>
          <w:highlight w:val="none"/>
          <w:lang w:val="en-US" w:eastAsia="zh-CN" w:bidi="ar-SA"/>
          <w14:textFill>
            <w14:solidFill>
              <w14:schemeClr w14:val="tx1"/>
            </w14:solidFill>
          </w14:textFill>
        </w:rPr>
        <w:t>售后服务要求</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t>3.1 供应商应积极配合采购人处理在项目实施过程中遇到的专业性问题。</w:t>
      </w:r>
    </w:p>
    <w:p>
      <w:pPr>
        <w:pStyle w:val="41"/>
        <w:keepNext w:val="0"/>
        <w:keepLines w:val="0"/>
        <w:pageBreakBefore w:val="0"/>
        <w:widowControl w:val="0"/>
        <w:shd w:val="clear" w:color="auto"/>
        <w:kinsoku/>
        <w:wordWrap/>
        <w:overflowPunct/>
        <w:topLinePunct w:val="0"/>
        <w:autoSpaceDE/>
        <w:autoSpaceDN/>
        <w:bidi w:val="0"/>
        <w:adjustRightInd w:val="0"/>
        <w:snapToGrid w:val="0"/>
        <w:spacing w:after="0" w:line="360" w:lineRule="auto"/>
        <w:ind w:left="0" w:leftChars="0" w:firstLine="420" w:firstLineChars="200"/>
        <w:jc w:val="left"/>
        <w:textAlignment w:val="auto"/>
        <w:outlineLvl w:val="9"/>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t>3.2 供应商有责任为采购人提供长期免费技术服务支持。服务期（含后续服务期）内须提供上门服务，须提供常设每周5×8小时服务专线和免费技术支持。对采购人的服务通知，供应商在接报后1小时内响应，12小时内到达现场，一般问题48小时内处理完毕。非因规划成果质量问题需要供应商到场服务的，由采购人与供应商另行商议有偿服务费用。</w:t>
      </w:r>
    </w:p>
    <w:p>
      <w:pPr>
        <w:keepNext w:val="0"/>
        <w:keepLines w:val="0"/>
        <w:pageBreakBefore w:val="0"/>
        <w:kinsoku/>
        <w:wordWrap/>
        <w:overflowPunct/>
        <w:topLinePunct w:val="0"/>
        <w:autoSpaceDE/>
        <w:autoSpaceDN/>
        <w:bidi w:val="0"/>
        <w:adjustRightInd w:val="0"/>
        <w:snapToGrid w:val="0"/>
        <w:spacing w:line="360" w:lineRule="auto"/>
        <w:ind w:left="0" w:leftChars="0" w:firstLine="422" w:firstLineChars="200"/>
        <w:outlineLvl w:val="0"/>
        <w:rPr>
          <w:rFonts w:hint="eastAsia" w:ascii="仿宋" w:hAnsi="仿宋" w:eastAsia="仿宋" w:cs="仿宋"/>
          <w:b/>
          <w:bCs/>
          <w:sz w:val="21"/>
          <w:szCs w:val="21"/>
          <w:highlight w:val="none"/>
          <w:shd w:val="clear" w:color="auto" w:fill="FFFFFF"/>
        </w:rPr>
      </w:pPr>
      <w:r>
        <w:rPr>
          <w:rFonts w:hint="eastAsia" w:ascii="仿宋" w:hAnsi="仿宋" w:eastAsia="仿宋" w:cs="仿宋"/>
          <w:b/>
          <w:bCs/>
          <w:color w:val="000000" w:themeColor="text1"/>
          <w:kern w:val="0"/>
          <w:sz w:val="21"/>
          <w:szCs w:val="21"/>
          <w:highlight w:val="none"/>
          <w:lang w:val="en-US" w:eastAsia="zh-CN" w:bidi="ar-SA"/>
          <w14:textFill>
            <w14:solidFill>
              <w14:schemeClr w14:val="tx1"/>
            </w14:solidFill>
          </w14:textFill>
        </w:rPr>
        <w:t>4.</w:t>
      </w:r>
      <w:r>
        <w:rPr>
          <w:rFonts w:hint="eastAsia" w:ascii="仿宋" w:hAnsi="仿宋" w:eastAsia="仿宋" w:cs="仿宋"/>
          <w:b/>
          <w:bCs/>
          <w:sz w:val="21"/>
          <w:szCs w:val="21"/>
          <w:highlight w:val="none"/>
          <w:shd w:val="clear" w:color="auto" w:fill="FFFFFF"/>
        </w:rPr>
        <w:t>验收方法及标准</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 xml:space="preserve">4.1 </w:t>
      </w:r>
      <w:r>
        <w:rPr>
          <w:rFonts w:hint="eastAsia" w:ascii="仿宋" w:hAnsi="仿宋" w:eastAsia="仿宋" w:cs="仿宋"/>
          <w:sz w:val="21"/>
          <w:szCs w:val="21"/>
          <w:highlight w:val="none"/>
        </w:rPr>
        <w:t>达到国家、省、市、县相关规范为验收标准。</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sz w:val="21"/>
          <w:szCs w:val="21"/>
          <w:highlight w:val="none"/>
          <w:lang w:val="en-US" w:eastAsia="zh-CN"/>
        </w:rPr>
        <w:t xml:space="preserve">4.2 </w:t>
      </w:r>
      <w:r>
        <w:rPr>
          <w:rFonts w:hint="eastAsia" w:ascii="仿宋" w:hAnsi="仿宋" w:eastAsia="仿宋" w:cs="仿宋"/>
          <w:sz w:val="21"/>
          <w:szCs w:val="21"/>
          <w:highlight w:val="none"/>
        </w:rPr>
        <w:t>最终成果以通过专家评审和相关部门批复为准。</w:t>
      </w:r>
    </w:p>
    <w:p>
      <w:pPr>
        <w:pStyle w:val="41"/>
        <w:keepNext w:val="0"/>
        <w:keepLines w:val="0"/>
        <w:pageBreakBefore w:val="0"/>
        <w:widowControl w:val="0"/>
        <w:shd w:val="clear" w:color="auto"/>
        <w:kinsoku/>
        <w:wordWrap/>
        <w:overflowPunct/>
        <w:topLinePunct w:val="0"/>
        <w:autoSpaceDE/>
        <w:autoSpaceDN/>
        <w:bidi w:val="0"/>
        <w:adjustRightInd w:val="0"/>
        <w:snapToGrid w:val="0"/>
        <w:spacing w:after="0" w:line="360" w:lineRule="auto"/>
        <w:ind w:left="0" w:leftChars="0" w:firstLine="369" w:firstLineChars="175"/>
        <w:jc w:val="left"/>
        <w:textAlignment w:val="auto"/>
        <w:outlineLvl w:val="9"/>
        <w:rPr>
          <w:rFonts w:hint="eastAsia" w:ascii="仿宋" w:hAnsi="仿宋" w:eastAsia="仿宋" w:cs="仿宋"/>
          <w:b/>
          <w:bCs/>
          <w:color w:val="000000" w:themeColor="text1"/>
          <w:kern w:val="0"/>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5.</w:t>
      </w:r>
      <w:r>
        <w:rPr>
          <w:rFonts w:hint="eastAsia" w:ascii="仿宋" w:hAnsi="仿宋" w:eastAsia="仿宋" w:cs="仿宋"/>
          <w:b/>
          <w:bCs/>
          <w:color w:val="000000" w:themeColor="text1"/>
          <w:kern w:val="0"/>
          <w:sz w:val="21"/>
          <w:szCs w:val="21"/>
          <w:highlight w:val="none"/>
          <w14:textFill>
            <w14:solidFill>
              <w14:schemeClr w14:val="tx1"/>
            </w14:solidFill>
          </w14:textFill>
        </w:rPr>
        <w:t>合同的变更、中止、终止</w:t>
      </w:r>
    </w:p>
    <w:p>
      <w:pPr>
        <w:pStyle w:val="41"/>
        <w:keepNext w:val="0"/>
        <w:keepLines w:val="0"/>
        <w:pageBreakBefore w:val="0"/>
        <w:widowControl w:val="0"/>
        <w:shd w:val="clear" w:color="auto"/>
        <w:kinsoku/>
        <w:wordWrap/>
        <w:overflowPunct/>
        <w:topLinePunct w:val="0"/>
        <w:autoSpaceDE/>
        <w:autoSpaceDN/>
        <w:bidi w:val="0"/>
        <w:adjustRightInd w:val="0"/>
        <w:snapToGrid w:val="0"/>
        <w:spacing w:after="0" w:line="360" w:lineRule="auto"/>
        <w:ind w:left="0" w:leftChars="0" w:firstLine="420" w:firstLineChars="200"/>
        <w:jc w:val="left"/>
        <w:textAlignment w:val="auto"/>
        <w:outlineLvl w:val="9"/>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合同一经签订，不得擅自变更、中止或者终止合同。对确需变更、调整或者中止、终止合同的，由双方协商解决。</w:t>
      </w:r>
    </w:p>
    <w:p>
      <w:pPr>
        <w:pStyle w:val="41"/>
        <w:keepNext w:val="0"/>
        <w:keepLines w:val="0"/>
        <w:pageBreakBefore w:val="0"/>
        <w:widowControl w:val="0"/>
        <w:shd w:val="clear" w:color="auto"/>
        <w:kinsoku/>
        <w:wordWrap/>
        <w:overflowPunct/>
        <w:topLinePunct w:val="0"/>
        <w:autoSpaceDE/>
        <w:autoSpaceDN/>
        <w:bidi w:val="0"/>
        <w:adjustRightInd w:val="0"/>
        <w:snapToGrid w:val="0"/>
        <w:spacing w:after="0" w:line="360" w:lineRule="auto"/>
        <w:ind w:left="0" w:leftChars="0" w:firstLine="369" w:firstLineChars="175"/>
        <w:jc w:val="left"/>
        <w:textAlignment w:val="auto"/>
        <w:outlineLvl w:val="9"/>
        <w:rPr>
          <w:rFonts w:hint="eastAsia" w:ascii="仿宋" w:hAnsi="仿宋" w:eastAsia="仿宋" w:cs="仿宋"/>
          <w:b/>
          <w:bCs/>
          <w:color w:val="000000" w:themeColor="text1"/>
          <w:kern w:val="0"/>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6.</w:t>
      </w:r>
      <w:r>
        <w:rPr>
          <w:rFonts w:hint="eastAsia" w:ascii="仿宋" w:hAnsi="仿宋" w:eastAsia="仿宋" w:cs="仿宋"/>
          <w:b/>
          <w:bCs/>
          <w:color w:val="000000" w:themeColor="text1"/>
          <w:kern w:val="0"/>
          <w:sz w:val="21"/>
          <w:szCs w:val="21"/>
          <w:highlight w:val="none"/>
          <w14:textFill>
            <w14:solidFill>
              <w14:schemeClr w14:val="tx1"/>
            </w14:solidFill>
          </w14:textFill>
        </w:rPr>
        <w:t>合同争议的解决</w:t>
      </w:r>
    </w:p>
    <w:p>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20" w:firstLineChars="200"/>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合同履行期间，若双方发生争议，可协商或由有关部门调解解决，协商或调解不成的，可向甲方所在地人民法院提起诉讼。</w:t>
      </w:r>
    </w:p>
    <w:p>
      <w:pPr>
        <w:pStyle w:val="41"/>
        <w:keepNext w:val="0"/>
        <w:keepLines w:val="0"/>
        <w:pageBreakBefore w:val="0"/>
        <w:widowControl w:val="0"/>
        <w:shd w:val="clear" w:color="auto"/>
        <w:kinsoku/>
        <w:wordWrap/>
        <w:overflowPunct/>
        <w:topLinePunct w:val="0"/>
        <w:autoSpaceDE/>
        <w:autoSpaceDN/>
        <w:bidi w:val="0"/>
        <w:adjustRightInd w:val="0"/>
        <w:snapToGrid w:val="0"/>
        <w:spacing w:after="0" w:line="360" w:lineRule="auto"/>
        <w:ind w:left="0" w:leftChars="0" w:firstLine="369" w:firstLineChars="175"/>
        <w:jc w:val="left"/>
        <w:textAlignment w:val="auto"/>
        <w:outlineLvl w:val="9"/>
        <w:rPr>
          <w:rFonts w:hint="eastAsia" w:ascii="仿宋" w:hAnsi="仿宋" w:eastAsia="仿宋" w:cs="仿宋"/>
          <w:b/>
          <w:bCs/>
          <w:color w:val="000000" w:themeColor="text1"/>
          <w:kern w:val="0"/>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7.</w:t>
      </w:r>
      <w:r>
        <w:rPr>
          <w:rFonts w:hint="eastAsia" w:ascii="仿宋" w:hAnsi="仿宋" w:eastAsia="仿宋" w:cs="仿宋"/>
          <w:b/>
          <w:bCs/>
          <w:color w:val="000000" w:themeColor="text1"/>
          <w:kern w:val="0"/>
          <w:sz w:val="21"/>
          <w:szCs w:val="21"/>
          <w:highlight w:val="none"/>
          <w14:textFill>
            <w14:solidFill>
              <w14:schemeClr w14:val="tx1"/>
            </w14:solidFill>
          </w14:textFill>
        </w:rPr>
        <w:t>违约责任</w:t>
      </w:r>
    </w:p>
    <w:p>
      <w:pPr>
        <w:pStyle w:val="41"/>
        <w:keepNext w:val="0"/>
        <w:keepLines w:val="0"/>
        <w:pageBreakBefore w:val="0"/>
        <w:widowControl w:val="0"/>
        <w:shd w:val="clear" w:color="auto"/>
        <w:kinsoku/>
        <w:wordWrap/>
        <w:overflowPunct/>
        <w:topLinePunct w:val="0"/>
        <w:autoSpaceDE/>
        <w:autoSpaceDN/>
        <w:bidi w:val="0"/>
        <w:adjustRightInd w:val="0"/>
        <w:snapToGrid w:val="0"/>
        <w:spacing w:after="0" w:line="360" w:lineRule="auto"/>
        <w:ind w:left="0" w:leftChars="0" w:firstLineChars="175"/>
        <w:jc w:val="left"/>
        <w:textAlignment w:val="auto"/>
        <w:outlineLvl w:val="9"/>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 xml:space="preserve">7.1 </w:t>
      </w:r>
      <w:r>
        <w:rPr>
          <w:rFonts w:hint="eastAsia" w:ascii="仿宋" w:hAnsi="仿宋" w:eastAsia="仿宋" w:cs="仿宋"/>
          <w:color w:val="000000" w:themeColor="text1"/>
          <w:kern w:val="0"/>
          <w:sz w:val="21"/>
          <w:szCs w:val="21"/>
          <w:highlight w:val="none"/>
          <w14:textFill>
            <w14:solidFill>
              <w14:schemeClr w14:val="tx1"/>
            </w14:solidFill>
          </w14:textFill>
        </w:rPr>
        <w:t>依据《中华人民共和国民法典》《中华人民共和国政府采购法》的相关条款和本合同约定的相关条款执行。</w:t>
      </w:r>
    </w:p>
    <w:p>
      <w:pPr>
        <w:keepNext w:val="0"/>
        <w:keepLines w:val="0"/>
        <w:pageBreakBefore w:val="0"/>
        <w:widowControl w:val="0"/>
        <w:shd w:val="clear" w:color="auto"/>
        <w:kinsoku/>
        <w:wordWrap/>
        <w:overflowPunct/>
        <w:topLinePunct w:val="0"/>
        <w:autoSpaceDE/>
        <w:autoSpaceDN/>
        <w:bidi w:val="0"/>
        <w:adjustRightInd w:val="0"/>
        <w:snapToGrid w:val="0"/>
        <w:spacing w:line="360" w:lineRule="auto"/>
        <w:ind w:left="0" w:leftChars="0" w:firstLine="367" w:firstLineChars="175"/>
        <w:textAlignment w:val="auto"/>
        <w:outlineLvl w:val="9"/>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 xml:space="preserve">7.2 </w:t>
      </w:r>
      <w:r>
        <w:rPr>
          <w:rFonts w:hint="eastAsia" w:ascii="仿宋" w:hAnsi="仿宋" w:eastAsia="仿宋" w:cs="仿宋"/>
          <w:color w:val="000000" w:themeColor="text1"/>
          <w:kern w:val="0"/>
          <w:sz w:val="21"/>
          <w:szCs w:val="21"/>
          <w:highlight w:val="none"/>
          <w:lang w:eastAsia="zh-CN"/>
          <w14:textFill>
            <w14:solidFill>
              <w14:schemeClr w14:val="tx1"/>
            </w14:solidFill>
          </w14:textFill>
        </w:rPr>
        <w:t>中标人</w:t>
      </w:r>
      <w:r>
        <w:rPr>
          <w:rFonts w:hint="eastAsia" w:ascii="仿宋" w:hAnsi="仿宋" w:eastAsia="仿宋" w:cs="仿宋"/>
          <w:color w:val="000000" w:themeColor="text1"/>
          <w:kern w:val="0"/>
          <w:sz w:val="21"/>
          <w:szCs w:val="21"/>
          <w:highlight w:val="none"/>
          <w14:textFill>
            <w14:solidFill>
              <w14:schemeClr w14:val="tx1"/>
            </w14:solidFill>
          </w14:textFill>
        </w:rPr>
        <w:t>未按合同要求履行，不符合采购技术要求，</w:t>
      </w:r>
      <w:r>
        <w:rPr>
          <w:rFonts w:hint="eastAsia" w:ascii="仿宋" w:hAnsi="仿宋" w:eastAsia="仿宋" w:cs="仿宋"/>
          <w:color w:val="000000" w:themeColor="text1"/>
          <w:kern w:val="0"/>
          <w:sz w:val="21"/>
          <w:szCs w:val="21"/>
          <w:highlight w:val="none"/>
          <w:lang w:eastAsia="zh-CN"/>
          <w14:textFill>
            <w14:solidFill>
              <w14:schemeClr w14:val="tx1"/>
            </w14:solidFill>
          </w14:textFill>
        </w:rPr>
        <w:t>中标人</w:t>
      </w:r>
      <w:r>
        <w:rPr>
          <w:rFonts w:hint="eastAsia" w:ascii="仿宋" w:hAnsi="仿宋" w:eastAsia="仿宋" w:cs="仿宋"/>
          <w:color w:val="000000" w:themeColor="text1"/>
          <w:kern w:val="0"/>
          <w:sz w:val="21"/>
          <w:szCs w:val="21"/>
          <w:highlight w:val="none"/>
          <w14:textFill>
            <w14:solidFill>
              <w14:schemeClr w14:val="tx1"/>
            </w14:solidFill>
          </w14:textFill>
        </w:rPr>
        <w:t>必须无条件更换人员或设备，提高技术，完善质量，否则，采购人有权终止合同，并对</w:t>
      </w:r>
      <w:r>
        <w:rPr>
          <w:rFonts w:hint="eastAsia" w:ascii="仿宋" w:hAnsi="仿宋" w:eastAsia="仿宋" w:cs="仿宋"/>
          <w:color w:val="000000" w:themeColor="text1"/>
          <w:kern w:val="0"/>
          <w:sz w:val="21"/>
          <w:szCs w:val="21"/>
          <w:highlight w:val="none"/>
          <w:lang w:eastAsia="zh-CN"/>
          <w14:textFill>
            <w14:solidFill>
              <w14:schemeClr w14:val="tx1"/>
            </w14:solidFill>
          </w14:textFill>
        </w:rPr>
        <w:t>中标人</w:t>
      </w:r>
      <w:r>
        <w:rPr>
          <w:rFonts w:hint="eastAsia" w:ascii="仿宋" w:hAnsi="仿宋" w:eastAsia="仿宋" w:cs="仿宋"/>
          <w:color w:val="000000" w:themeColor="text1"/>
          <w:kern w:val="0"/>
          <w:sz w:val="21"/>
          <w:szCs w:val="21"/>
          <w:highlight w:val="none"/>
          <w14:textFill>
            <w14:solidFill>
              <w14:schemeClr w14:val="tx1"/>
            </w14:solidFill>
          </w14:textFill>
        </w:rPr>
        <w:t>的违约行为进行追究并依法向</w:t>
      </w:r>
      <w:r>
        <w:rPr>
          <w:rFonts w:hint="eastAsia" w:ascii="仿宋" w:hAnsi="仿宋" w:eastAsia="仿宋" w:cs="仿宋"/>
          <w:color w:val="000000" w:themeColor="text1"/>
          <w:kern w:val="0"/>
          <w:sz w:val="21"/>
          <w:szCs w:val="21"/>
          <w:highlight w:val="none"/>
          <w:lang w:eastAsia="zh-CN"/>
          <w14:textFill>
            <w14:solidFill>
              <w14:schemeClr w14:val="tx1"/>
            </w14:solidFill>
          </w14:textFill>
        </w:rPr>
        <w:t>中标人</w:t>
      </w:r>
      <w:r>
        <w:rPr>
          <w:rFonts w:hint="eastAsia" w:ascii="仿宋" w:hAnsi="仿宋" w:eastAsia="仿宋" w:cs="仿宋"/>
          <w:color w:val="000000" w:themeColor="text1"/>
          <w:kern w:val="0"/>
          <w:sz w:val="21"/>
          <w:szCs w:val="21"/>
          <w:highlight w:val="none"/>
          <w14:textFill>
            <w14:solidFill>
              <w14:schemeClr w14:val="tx1"/>
            </w14:solidFill>
          </w14:textFill>
        </w:rPr>
        <w:t>进行经济索赔。</w:t>
      </w:r>
    </w:p>
    <w:p>
      <w:pPr>
        <w:pStyle w:val="13"/>
        <w:keepNext w:val="0"/>
        <w:keepLines w:val="0"/>
        <w:pageBreakBefore w:val="0"/>
        <w:shd w:val="clear"/>
        <w:kinsoku/>
        <w:wordWrap/>
        <w:overflowPunct/>
        <w:topLinePunct w:val="0"/>
        <w:bidi w:val="0"/>
        <w:adjustRightInd/>
        <w:snapToGrid w:val="0"/>
        <w:spacing w:line="356" w:lineRule="auto"/>
        <w:ind w:left="0" w:leftChars="0" w:firstLine="0" w:firstLineChars="0"/>
        <w:rPr>
          <w:rFonts w:hint="eastAsia" w:ascii="黑体" w:hAnsi="黑体" w:eastAsia="黑体" w:cs="黑体"/>
          <w:bCs/>
          <w:color w:val="000000" w:themeColor="text1"/>
          <w:szCs w:val="36"/>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t>注：以上商务要求不得负偏离</w:t>
      </w:r>
    </w:p>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3"/>
    <w:bookmarkEnd w:id="344"/>
    <w:p>
      <w:pPr>
        <w:shd w:val="clear"/>
        <w:spacing w:afterLines="50" w:line="360" w:lineRule="auto"/>
        <w:ind w:firstLine="2891" w:firstLineChars="800"/>
        <w:jc w:val="both"/>
        <w:outlineLvl w:val="0"/>
        <w:rPr>
          <w:rFonts w:hint="eastAsia" w:ascii="黑体" w:hAnsi="黑体" w:eastAsia="黑体" w:cs="黑体"/>
          <w:b/>
          <w:color w:val="000000" w:themeColor="text1"/>
          <w:sz w:val="36"/>
          <w:szCs w:val="36"/>
          <w:highlight w:val="none"/>
          <w14:textFill>
            <w14:solidFill>
              <w14:schemeClr w14:val="tx1"/>
            </w14:solidFill>
          </w14:textFill>
        </w:rPr>
      </w:pPr>
    </w:p>
    <w:p>
      <w:pPr>
        <w:shd w:val="clear"/>
        <w:spacing w:afterLines="50" w:line="360" w:lineRule="auto"/>
        <w:ind w:firstLine="2891" w:firstLineChars="800"/>
        <w:jc w:val="both"/>
        <w:outlineLvl w:val="0"/>
        <w:rPr>
          <w:rFonts w:hint="eastAsia" w:ascii="黑体" w:hAnsi="黑体" w:eastAsia="黑体" w:cs="黑体"/>
          <w:b/>
          <w:color w:val="000000" w:themeColor="text1"/>
          <w:sz w:val="36"/>
          <w:szCs w:val="36"/>
          <w:highlight w:val="none"/>
          <w14:textFill>
            <w14:solidFill>
              <w14:schemeClr w14:val="tx1"/>
            </w14:solidFill>
          </w14:textFill>
        </w:rPr>
      </w:pPr>
    </w:p>
    <w:p>
      <w:pPr>
        <w:shd w:val="clear"/>
        <w:spacing w:afterLines="50" w:line="360" w:lineRule="auto"/>
        <w:jc w:val="both"/>
        <w:outlineLvl w:val="0"/>
        <w:rPr>
          <w:rFonts w:hint="eastAsia" w:ascii="黑体" w:hAnsi="黑体" w:eastAsia="黑体" w:cs="黑体"/>
          <w:b/>
          <w:color w:val="000000" w:themeColor="text1"/>
          <w:sz w:val="36"/>
          <w:szCs w:val="36"/>
          <w:highlight w:val="none"/>
          <w14:textFill>
            <w14:solidFill>
              <w14:schemeClr w14:val="tx1"/>
            </w14:solidFill>
          </w14:textFill>
        </w:rPr>
      </w:pPr>
    </w:p>
    <w:p>
      <w:pPr>
        <w:shd w:val="clear"/>
        <w:spacing w:afterLines="50" w:line="360" w:lineRule="auto"/>
        <w:jc w:val="center"/>
        <w:outlineLvl w:val="0"/>
        <w:rPr>
          <w:rFonts w:hint="eastAsia" w:ascii="黑体" w:hAnsi="黑体" w:eastAsia="黑体" w:cs="黑体"/>
          <w:b/>
          <w:color w:val="000000" w:themeColor="text1"/>
          <w:sz w:val="36"/>
          <w:szCs w:val="36"/>
          <w:highlight w:val="none"/>
          <w14:textFill>
            <w14:solidFill>
              <w14:schemeClr w14:val="tx1"/>
            </w14:solidFill>
          </w14:textFill>
        </w:rPr>
      </w:pPr>
      <w:r>
        <w:rPr>
          <w:rFonts w:hint="eastAsia" w:ascii="黑体" w:hAnsi="黑体" w:eastAsia="黑体" w:cs="黑体"/>
          <w:b/>
          <w:color w:val="000000" w:themeColor="text1"/>
          <w:sz w:val="36"/>
          <w:szCs w:val="36"/>
          <w:highlight w:val="none"/>
          <w14:textFill>
            <w14:solidFill>
              <w14:schemeClr w14:val="tx1"/>
            </w14:solidFill>
          </w14:textFill>
        </w:rPr>
        <w:t>第</w:t>
      </w:r>
      <w:r>
        <w:rPr>
          <w:rFonts w:hint="eastAsia" w:ascii="黑体" w:hAnsi="黑体" w:eastAsia="黑体" w:cs="黑体"/>
          <w:b/>
          <w:color w:val="000000" w:themeColor="text1"/>
          <w:sz w:val="36"/>
          <w:szCs w:val="36"/>
          <w:highlight w:val="none"/>
          <w:lang w:val="en-US" w:eastAsia="zh-CN"/>
          <w14:textFill>
            <w14:solidFill>
              <w14:schemeClr w14:val="tx1"/>
            </w14:solidFill>
          </w14:textFill>
        </w:rPr>
        <w:t>四</w:t>
      </w:r>
      <w:r>
        <w:rPr>
          <w:rFonts w:hint="eastAsia" w:ascii="黑体" w:hAnsi="黑体" w:eastAsia="黑体" w:cs="黑体"/>
          <w:b/>
          <w:color w:val="000000" w:themeColor="text1"/>
          <w:sz w:val="36"/>
          <w:szCs w:val="36"/>
          <w:highlight w:val="none"/>
          <w14:textFill>
            <w14:solidFill>
              <w14:schemeClr w14:val="tx1"/>
            </w14:solidFill>
          </w14:textFill>
        </w:rPr>
        <w:t>章   评</w:t>
      </w:r>
      <w:r>
        <w:rPr>
          <w:rFonts w:hint="eastAsia" w:ascii="黑体" w:hAnsi="黑体" w:eastAsia="黑体" w:cs="黑体"/>
          <w:b/>
          <w:color w:val="000000" w:themeColor="text1"/>
          <w:sz w:val="36"/>
          <w:szCs w:val="36"/>
          <w:highlight w:val="none"/>
          <w:lang w:val="en-US" w:eastAsia="zh-CN"/>
          <w14:textFill>
            <w14:solidFill>
              <w14:schemeClr w14:val="tx1"/>
            </w14:solidFill>
          </w14:textFill>
        </w:rPr>
        <w:t>标</w:t>
      </w:r>
      <w:r>
        <w:rPr>
          <w:rFonts w:hint="eastAsia" w:ascii="黑体" w:hAnsi="黑体" w:eastAsia="黑体" w:cs="黑体"/>
          <w:b/>
          <w:color w:val="000000" w:themeColor="text1"/>
          <w:sz w:val="36"/>
          <w:szCs w:val="36"/>
          <w:highlight w:val="none"/>
          <w14:textFill>
            <w14:solidFill>
              <w14:schemeClr w14:val="tx1"/>
            </w14:solidFill>
          </w14:textFill>
        </w:rPr>
        <w:t>办法</w:t>
      </w:r>
      <w:bookmarkEnd w:id="321"/>
      <w:bookmarkEnd w:id="322"/>
    </w:p>
    <w:p>
      <w:pPr>
        <w:keepNext w:val="0"/>
        <w:keepLines w:val="0"/>
        <w:pageBreakBefore w:val="0"/>
        <w:shd w:val="clear"/>
        <w:kinsoku/>
        <w:wordWrap/>
        <w:overflowPunct/>
        <w:topLinePunct w:val="0"/>
        <w:bidi w:val="0"/>
        <w:adjustRightInd w:val="0"/>
        <w:snapToGrid w:val="0"/>
        <w:spacing w:line="360" w:lineRule="auto"/>
        <w:ind w:left="0" w:leftChars="0" w:right="0" w:rightChars="0"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本项目是根据《中华人民共和国政府采购法》及《中华人民共和国政府采购法实施条例》（第658号）等法律法规的规定，结合采购项目特点制定的评</w:t>
      </w:r>
      <w:r>
        <w:rPr>
          <w:rFonts w:hint="eastAsia" w:ascii="仿宋" w:hAnsi="仿宋" w:eastAsia="仿宋" w:cs="仿宋"/>
          <w:color w:val="000000" w:themeColor="text1"/>
          <w:szCs w:val="21"/>
          <w:highlight w:val="none"/>
          <w:lang w:val="en-US" w:eastAsia="zh-CN"/>
          <w14:textFill>
            <w14:solidFill>
              <w14:schemeClr w14:val="tx1"/>
            </w14:solidFill>
          </w14:textFill>
        </w:rPr>
        <w:t>标</w:t>
      </w:r>
      <w:r>
        <w:rPr>
          <w:rFonts w:hint="eastAsia" w:ascii="仿宋" w:hAnsi="仿宋" w:eastAsia="仿宋" w:cs="仿宋"/>
          <w:color w:val="000000" w:themeColor="text1"/>
          <w:szCs w:val="21"/>
          <w:highlight w:val="none"/>
          <w14:textFill>
            <w14:solidFill>
              <w14:schemeClr w14:val="tx1"/>
            </w14:solidFill>
          </w14:textFill>
        </w:rPr>
        <w:t>办法。</w:t>
      </w:r>
    </w:p>
    <w:p>
      <w:pPr>
        <w:keepNext w:val="0"/>
        <w:keepLines w:val="0"/>
        <w:pageBreakBefore w:val="0"/>
        <w:shd w:val="clear"/>
        <w:kinsoku/>
        <w:wordWrap/>
        <w:overflowPunct/>
        <w:topLinePunct w:val="0"/>
        <w:bidi w:val="0"/>
        <w:adjustRightInd w:val="0"/>
        <w:snapToGrid w:val="0"/>
        <w:spacing w:line="360" w:lineRule="auto"/>
        <w:ind w:right="0" w:rightChars="0"/>
        <w:outlineLvl w:val="1"/>
        <w:rPr>
          <w:rFonts w:hint="eastAsia" w:ascii="仿宋" w:hAnsi="仿宋" w:eastAsia="仿宋" w:cs="仿宋"/>
          <w:b/>
          <w:color w:val="000000" w:themeColor="text1"/>
          <w:szCs w:val="21"/>
          <w:highlight w:val="none"/>
          <w14:textFill>
            <w14:solidFill>
              <w14:schemeClr w14:val="tx1"/>
            </w14:solidFill>
          </w14:textFill>
        </w:rPr>
      </w:pPr>
      <w:bookmarkStart w:id="345" w:name="_Toc19615"/>
      <w:bookmarkStart w:id="346" w:name="_Toc23484"/>
      <w:r>
        <w:rPr>
          <w:rFonts w:hint="eastAsia" w:ascii="仿宋" w:hAnsi="仿宋" w:eastAsia="仿宋" w:cs="仿宋"/>
          <w:color w:val="000000" w:themeColor="text1"/>
          <w:sz w:val="24"/>
          <w:szCs w:val="24"/>
          <w:highlight w:val="none"/>
          <w14:textFill>
            <w14:solidFill>
              <w14:schemeClr w14:val="tx1"/>
            </w14:solidFill>
          </w14:textFill>
        </w:rPr>
        <w:t>一、</w:t>
      </w:r>
      <w:r>
        <w:rPr>
          <w:rFonts w:hint="eastAsia" w:ascii="仿宋" w:hAnsi="仿宋" w:eastAsia="仿宋" w:cs="仿宋"/>
          <w:b/>
          <w:color w:val="000000" w:themeColor="text1"/>
          <w:sz w:val="24"/>
          <w:szCs w:val="24"/>
          <w:highlight w:val="none"/>
          <w14:textFill>
            <w14:solidFill>
              <w14:schemeClr w14:val="tx1"/>
            </w14:solidFill>
          </w14:textFill>
        </w:rPr>
        <w:t>总则</w:t>
      </w:r>
      <w:bookmarkEnd w:id="345"/>
      <w:bookmarkEnd w:id="346"/>
    </w:p>
    <w:p>
      <w:pPr>
        <w:keepNext w:val="0"/>
        <w:keepLines w:val="0"/>
        <w:pageBreakBefore w:val="0"/>
        <w:shd w:val="clear"/>
        <w:kinsoku/>
        <w:wordWrap/>
        <w:overflowPunct/>
        <w:topLinePunct w:val="0"/>
        <w:bidi w:val="0"/>
        <w:adjustRightInd w:val="0"/>
        <w:snapToGrid w:val="0"/>
        <w:spacing w:line="360" w:lineRule="auto"/>
        <w:ind w:right="0" w:right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1.1、原则</w:t>
      </w:r>
    </w:p>
    <w:p>
      <w:pPr>
        <w:keepNext w:val="0"/>
        <w:keepLines w:val="0"/>
        <w:pageBreakBefore w:val="0"/>
        <w:shd w:val="clear"/>
        <w:tabs>
          <w:tab w:val="left" w:pos="0"/>
        </w:tabs>
        <w:kinsoku/>
        <w:wordWrap/>
        <w:overflowPunct/>
        <w:topLinePunct w:val="0"/>
        <w:bidi w:val="0"/>
        <w:adjustRightInd w:val="0"/>
        <w:snapToGrid w:val="0"/>
        <w:spacing w:line="360" w:lineRule="auto"/>
        <w:ind w:left="0" w:leftChars="0" w:right="0" w:rightChars="0"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1.1.1、“公平、公正、择优、效益”为本次评审的基本原则，评标委员会按照这一原则的要求，公正、平等地对待各投标人。同时，在评审中恪守以下原则：</w:t>
      </w:r>
    </w:p>
    <w:p>
      <w:pPr>
        <w:keepNext w:val="0"/>
        <w:keepLines w:val="0"/>
        <w:pageBreakBefore w:val="0"/>
        <w:shd w:val="clear"/>
        <w:tabs>
          <w:tab w:val="left" w:pos="0"/>
        </w:tabs>
        <w:kinsoku/>
        <w:wordWrap/>
        <w:overflowPunct/>
        <w:topLinePunct w:val="0"/>
        <w:bidi w:val="0"/>
        <w:adjustRightInd w:val="0"/>
        <w:snapToGrid w:val="0"/>
        <w:spacing w:line="360" w:lineRule="auto"/>
        <w:ind w:left="0" w:leftChars="0" w:right="0" w:rightChars="0"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1.1.1.1、统一性原则：评标委员会将按照统一的原则和方法，用统一标准进行评审。</w:t>
      </w:r>
    </w:p>
    <w:p>
      <w:pPr>
        <w:keepNext w:val="0"/>
        <w:keepLines w:val="0"/>
        <w:pageBreakBefore w:val="0"/>
        <w:shd w:val="clear"/>
        <w:tabs>
          <w:tab w:val="left" w:pos="0"/>
        </w:tabs>
        <w:kinsoku/>
        <w:wordWrap/>
        <w:overflowPunct/>
        <w:topLinePunct w:val="0"/>
        <w:bidi w:val="0"/>
        <w:adjustRightInd w:val="0"/>
        <w:snapToGrid w:val="0"/>
        <w:spacing w:line="360" w:lineRule="auto"/>
        <w:ind w:left="0" w:leftChars="0" w:right="0" w:rightChars="0"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1.1.1.2、独立性原则:评审工作在评标委员会内部独立进行，不受外界任何因素的干扰和影响。评标委员会成员对其出具的意见承担个人责任。</w:t>
      </w:r>
      <w:r>
        <w:rPr>
          <w:rFonts w:hint="eastAsia" w:ascii="仿宋" w:hAnsi="仿宋" w:eastAsia="仿宋" w:cs="仿宋"/>
          <w:color w:val="000000" w:themeColor="text1"/>
          <w:kern w:val="0"/>
          <w:szCs w:val="21"/>
          <w:highlight w:val="none"/>
          <w14:textFill>
            <w14:solidFill>
              <w14:schemeClr w14:val="tx1"/>
            </w14:solidFill>
          </w14:textFill>
        </w:rPr>
        <w:t>投标人试图影响或干预评审的任何行为，将导致其丧失投标的资格，并承担相应的法律责任。</w:t>
      </w:r>
    </w:p>
    <w:p>
      <w:pPr>
        <w:keepNext w:val="0"/>
        <w:keepLines w:val="0"/>
        <w:pageBreakBefore w:val="0"/>
        <w:shd w:val="clear"/>
        <w:tabs>
          <w:tab w:val="left" w:pos="0"/>
        </w:tabs>
        <w:kinsoku/>
        <w:wordWrap/>
        <w:overflowPunct/>
        <w:topLinePunct w:val="0"/>
        <w:bidi w:val="0"/>
        <w:adjustRightInd w:val="0"/>
        <w:snapToGrid w:val="0"/>
        <w:spacing w:line="360" w:lineRule="auto"/>
        <w:ind w:left="0" w:leftChars="0" w:right="0" w:rightChars="0"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1.1.1.3、客观性原则：评标委员会将严格按照招标文件要求，对投标人的投标文件进行认真评审；评标委员会对投标文件的评审仅依据投标文件本身，而不依据招标文件以外的任何因素。</w:t>
      </w:r>
    </w:p>
    <w:p>
      <w:pPr>
        <w:keepNext w:val="0"/>
        <w:keepLines w:val="0"/>
        <w:pageBreakBefore w:val="0"/>
        <w:shd w:val="clear"/>
        <w:tabs>
          <w:tab w:val="left" w:pos="0"/>
        </w:tabs>
        <w:kinsoku/>
        <w:wordWrap/>
        <w:overflowPunct/>
        <w:topLinePunct w:val="0"/>
        <w:bidi w:val="0"/>
        <w:adjustRightInd w:val="0"/>
        <w:snapToGrid w:val="0"/>
        <w:spacing w:line="360" w:lineRule="auto"/>
        <w:ind w:left="0" w:leftChars="0" w:right="0" w:rightChars="0"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1.1.1.4、保密性原则：采购人、采购代理机构应当采取必要措施，保证评审在严格保密的情况下进行。除采购人代表、评审现场组织人员外，采购人的其他工作人员以及与评审工作无关的人员不得进入评审现场。有关人员对评审情况以及在评审过程中获悉的国家秘密、商业秘密负有保密责任。</w:t>
      </w:r>
    </w:p>
    <w:p>
      <w:pPr>
        <w:keepNext w:val="0"/>
        <w:keepLines w:val="0"/>
        <w:pageBreakBefore w:val="0"/>
        <w:shd w:val="clear"/>
        <w:tabs>
          <w:tab w:val="left" w:pos="0"/>
        </w:tabs>
        <w:kinsoku/>
        <w:wordWrap/>
        <w:overflowPunct/>
        <w:topLinePunct w:val="0"/>
        <w:bidi w:val="0"/>
        <w:adjustRightInd w:val="0"/>
        <w:snapToGrid w:val="0"/>
        <w:spacing w:line="360" w:lineRule="auto"/>
        <w:ind w:left="0" w:leftChars="0" w:right="0" w:rightChars="0"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1.1.1.5、综合性原则:评标委员会将综合分析投标人的各项指标，而不以单项指标的优劣评定出中标</w:t>
      </w:r>
      <w:r>
        <w:rPr>
          <w:rFonts w:hint="eastAsia" w:ascii="仿宋" w:hAnsi="仿宋" w:eastAsia="仿宋" w:cs="仿宋"/>
          <w:color w:val="000000" w:themeColor="text1"/>
          <w:szCs w:val="21"/>
          <w:highlight w:val="none"/>
          <w:lang w:val="en-US" w:eastAsia="zh-CN"/>
          <w14:textFill>
            <w14:solidFill>
              <w14:schemeClr w14:val="tx1"/>
            </w14:solidFill>
          </w14:textFill>
        </w:rPr>
        <w:t>人</w:t>
      </w:r>
      <w:r>
        <w:rPr>
          <w:rFonts w:hint="eastAsia" w:ascii="仿宋" w:hAnsi="仿宋" w:eastAsia="仿宋" w:cs="仿宋"/>
          <w:color w:val="000000" w:themeColor="text1"/>
          <w:szCs w:val="21"/>
          <w:highlight w:val="none"/>
          <w14:textFill>
            <w14:solidFill>
              <w14:schemeClr w14:val="tx1"/>
            </w14:solidFill>
          </w14:textFill>
        </w:rPr>
        <w:t>。</w:t>
      </w:r>
    </w:p>
    <w:p>
      <w:pPr>
        <w:keepNext w:val="0"/>
        <w:keepLines w:val="0"/>
        <w:pageBreakBefore w:val="0"/>
        <w:shd w:val="clear"/>
        <w:tabs>
          <w:tab w:val="left" w:pos="0"/>
        </w:tabs>
        <w:kinsoku/>
        <w:wordWrap/>
        <w:overflowPunct/>
        <w:topLinePunct w:val="0"/>
        <w:bidi w:val="0"/>
        <w:adjustRightInd w:val="0"/>
        <w:snapToGrid w:val="0"/>
        <w:spacing w:line="360" w:lineRule="auto"/>
        <w:ind w:left="0" w:leftChars="0" w:right="0" w:rightChars="0"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1.1.2、评标委员会有权对整个投标和评审过程中出现的所有问题，根据《中华人民共和国政府采购法》《中华人民共和国政府采购法实施条例》（第658号）等相关规定进行处理。</w:t>
      </w:r>
    </w:p>
    <w:p>
      <w:pPr>
        <w:keepNext w:val="0"/>
        <w:keepLines w:val="0"/>
        <w:pageBreakBefore w:val="0"/>
        <w:shd w:val="clear"/>
        <w:kinsoku/>
        <w:wordWrap/>
        <w:overflowPunct/>
        <w:topLinePunct w:val="0"/>
        <w:bidi w:val="0"/>
        <w:adjustRightInd w:val="0"/>
        <w:snapToGrid w:val="0"/>
        <w:spacing w:line="360" w:lineRule="auto"/>
        <w:ind w:right="0" w:rightChars="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1.2、评标委员会职责</w:t>
      </w:r>
    </w:p>
    <w:p>
      <w:pPr>
        <w:keepNext w:val="0"/>
        <w:keepLines w:val="0"/>
        <w:pageBreakBefore w:val="0"/>
        <w:shd w:val="clear"/>
        <w:kinsoku/>
        <w:wordWrap/>
        <w:overflowPunct/>
        <w:topLinePunct w:val="0"/>
        <w:bidi w:val="0"/>
        <w:adjustRightInd w:val="0"/>
        <w:snapToGrid w:val="0"/>
        <w:spacing w:line="360" w:lineRule="auto"/>
        <w:ind w:left="0" w:leftChars="0" w:right="0" w:rightChars="0"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1.2.1、评标委员会独立履行下列职责：</w:t>
      </w:r>
    </w:p>
    <w:p>
      <w:pPr>
        <w:keepNext w:val="0"/>
        <w:keepLines w:val="0"/>
        <w:pageBreakBefore w:val="0"/>
        <w:shd w:val="clear"/>
        <w:kinsoku/>
        <w:wordWrap/>
        <w:overflowPunct/>
        <w:topLinePunct w:val="0"/>
        <w:bidi w:val="0"/>
        <w:adjustRightInd w:val="0"/>
        <w:snapToGrid w:val="0"/>
        <w:spacing w:line="360" w:lineRule="auto"/>
        <w:ind w:left="0" w:leftChars="0" w:right="0" w:rightChars="0"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1.2.1.1、审查、评价投标文件是否符合招标文件的商务、技术、服务等实质性要求；</w:t>
      </w:r>
    </w:p>
    <w:p>
      <w:pPr>
        <w:keepNext w:val="0"/>
        <w:keepLines w:val="0"/>
        <w:pageBreakBefore w:val="0"/>
        <w:shd w:val="clear"/>
        <w:kinsoku/>
        <w:wordWrap/>
        <w:overflowPunct/>
        <w:topLinePunct w:val="0"/>
        <w:bidi w:val="0"/>
        <w:adjustRightInd w:val="0"/>
        <w:snapToGrid w:val="0"/>
        <w:spacing w:line="360" w:lineRule="auto"/>
        <w:ind w:left="0" w:leftChars="0" w:right="0" w:rightChars="0"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1.2.1.2、要求投标人对投标文件有关事项作出解释或者澄清；</w:t>
      </w:r>
    </w:p>
    <w:p>
      <w:pPr>
        <w:keepNext w:val="0"/>
        <w:keepLines w:val="0"/>
        <w:pageBreakBefore w:val="0"/>
        <w:shd w:val="clear"/>
        <w:kinsoku/>
        <w:wordWrap/>
        <w:overflowPunct/>
        <w:topLinePunct w:val="0"/>
        <w:bidi w:val="0"/>
        <w:adjustRightInd w:val="0"/>
        <w:snapToGrid w:val="0"/>
        <w:spacing w:line="360" w:lineRule="auto"/>
        <w:ind w:left="0" w:leftChars="0" w:right="0" w:rightChars="0"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1.2.1.3、对通过资格审查和符合性审查的投标人进行技术和商务评审；</w:t>
      </w:r>
    </w:p>
    <w:p>
      <w:pPr>
        <w:keepNext w:val="0"/>
        <w:keepLines w:val="0"/>
        <w:pageBreakBefore w:val="0"/>
        <w:shd w:val="clear"/>
        <w:kinsoku/>
        <w:wordWrap/>
        <w:overflowPunct/>
        <w:topLinePunct w:val="0"/>
        <w:bidi w:val="0"/>
        <w:adjustRightInd w:val="0"/>
        <w:snapToGrid w:val="0"/>
        <w:spacing w:line="360" w:lineRule="auto"/>
        <w:ind w:left="0" w:leftChars="0" w:right="0" w:rightChars="0"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1.2.1.4、对投标文件进行比较和评价；</w:t>
      </w:r>
    </w:p>
    <w:p>
      <w:pPr>
        <w:keepNext w:val="0"/>
        <w:keepLines w:val="0"/>
        <w:pageBreakBefore w:val="0"/>
        <w:shd w:val="clear"/>
        <w:kinsoku/>
        <w:wordWrap/>
        <w:overflowPunct/>
        <w:topLinePunct w:val="0"/>
        <w:bidi w:val="0"/>
        <w:adjustRightInd w:val="0"/>
        <w:snapToGrid w:val="0"/>
        <w:spacing w:line="360" w:lineRule="auto"/>
        <w:ind w:left="0" w:leftChars="0" w:right="0" w:rightChars="0"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1.2.1.5、推荐中标候选人名单；</w:t>
      </w:r>
    </w:p>
    <w:p>
      <w:pPr>
        <w:keepNext w:val="0"/>
        <w:keepLines w:val="0"/>
        <w:pageBreakBefore w:val="0"/>
        <w:shd w:val="clear"/>
        <w:kinsoku/>
        <w:wordWrap/>
        <w:overflowPunct/>
        <w:topLinePunct w:val="0"/>
        <w:bidi w:val="0"/>
        <w:adjustRightInd w:val="0"/>
        <w:snapToGrid w:val="0"/>
        <w:spacing w:line="360" w:lineRule="auto"/>
        <w:ind w:left="0" w:leftChars="0" w:right="0" w:rightChars="0"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1.2.1.6、向采购人、采购代理机构或者有关部门报告非法干预评审工作的行为。</w:t>
      </w:r>
    </w:p>
    <w:p>
      <w:pPr>
        <w:pStyle w:val="38"/>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left="0" w:leftChars="0" w:right="0" w:rightChars="0"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1.2.2、采购代理机构负责组织评审工作并履行下列职责：</w:t>
      </w:r>
    </w:p>
    <w:p>
      <w:pPr>
        <w:pStyle w:val="38"/>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left="0" w:leftChars="0" w:right="0" w:rightChars="0"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1.2.2.1、核对评标委员会成员身份和采购人代表授权函；</w:t>
      </w:r>
    </w:p>
    <w:p>
      <w:pPr>
        <w:pStyle w:val="38"/>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left="0" w:leftChars="0" w:right="0" w:rightChars="0"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1.2.2.2、宣布评审纪律；</w:t>
      </w:r>
    </w:p>
    <w:p>
      <w:pPr>
        <w:pStyle w:val="38"/>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left="0" w:leftChars="0" w:right="0" w:rightChars="0"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1.2.2.3、公布响应投标人名单，告知评标委员会成员应当回避的情形；</w:t>
      </w:r>
    </w:p>
    <w:p>
      <w:pPr>
        <w:pStyle w:val="38"/>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left="0" w:leftChars="0" w:right="0" w:rightChars="0"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1.2.2.4、组织评标委员会成员推选</w:t>
      </w:r>
      <w:r>
        <w:rPr>
          <w:rFonts w:hint="eastAsia" w:ascii="仿宋" w:hAnsi="仿宋" w:eastAsia="仿宋" w:cs="仿宋"/>
          <w:color w:val="000000" w:themeColor="text1"/>
          <w:sz w:val="21"/>
          <w:szCs w:val="21"/>
          <w:highlight w:val="none"/>
          <w:lang w:val="en-US" w:eastAsia="zh-CN"/>
          <w14:textFill>
            <w14:solidFill>
              <w14:schemeClr w14:val="tx1"/>
            </w14:solidFill>
          </w14:textFill>
        </w:rPr>
        <w:t>评标委员会</w:t>
      </w:r>
      <w:r>
        <w:rPr>
          <w:rFonts w:hint="eastAsia" w:ascii="仿宋" w:hAnsi="仿宋" w:eastAsia="仿宋" w:cs="仿宋"/>
          <w:color w:val="000000" w:themeColor="text1"/>
          <w:sz w:val="21"/>
          <w:szCs w:val="21"/>
          <w:highlight w:val="none"/>
          <w14:textFill>
            <w14:solidFill>
              <w14:schemeClr w14:val="tx1"/>
            </w14:solidFill>
          </w14:textFill>
        </w:rPr>
        <w:t>组长，采购人代表不得担任组长；</w:t>
      </w:r>
    </w:p>
    <w:p>
      <w:pPr>
        <w:pStyle w:val="38"/>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left="0" w:leftChars="0" w:right="0" w:rightChars="0"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1.2.2.5、集中保管评标委员会成员及现场工作人员的通讯工具；</w:t>
      </w:r>
    </w:p>
    <w:p>
      <w:pPr>
        <w:pStyle w:val="38"/>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left="0" w:leftChars="0" w:right="0" w:rightChars="0"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1.2.2.6、根据评标委员会的要求介绍政府采购相关政策法规、招标文件；</w:t>
      </w:r>
    </w:p>
    <w:p>
      <w:pPr>
        <w:pStyle w:val="38"/>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left="0" w:leftChars="0" w:right="0" w:rightChars="0"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1.2.2.7、维护评审秩序，监督评标委员会依照招标文件规定的采购程序、评审方法和标准进行独立评审，对采购人代表、评标委员会成员的倾向性言论或违法违规行为及时制止和纠正；</w:t>
      </w:r>
    </w:p>
    <w:p>
      <w:pPr>
        <w:pStyle w:val="38"/>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left="0" w:leftChars="0" w:right="0" w:rightChars="0"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1.2.2.8、核对评审结果，采购过程中提交投标文件或者经评审实质性响应投标文件要求的投标</w:t>
      </w:r>
      <w:r>
        <w:rPr>
          <w:rFonts w:hint="eastAsia" w:ascii="仿宋" w:hAnsi="仿宋" w:eastAsia="仿宋" w:cs="仿宋"/>
          <w:color w:val="000000" w:themeColor="text1"/>
          <w:sz w:val="21"/>
          <w:szCs w:val="21"/>
          <w:highlight w:val="none"/>
          <w:lang w:val="en-US" w:eastAsia="zh-CN"/>
          <w14:textFill>
            <w14:solidFill>
              <w14:schemeClr w14:val="tx1"/>
            </w14:solidFill>
          </w14:textFill>
        </w:rPr>
        <w:t>人</w:t>
      </w:r>
      <w:r>
        <w:rPr>
          <w:rFonts w:hint="eastAsia" w:ascii="仿宋" w:hAnsi="仿宋" w:eastAsia="仿宋" w:cs="仿宋"/>
          <w:color w:val="000000" w:themeColor="text1"/>
          <w:sz w:val="21"/>
          <w:szCs w:val="21"/>
          <w:highlight w:val="none"/>
          <w14:textFill>
            <w14:solidFill>
              <w14:schemeClr w14:val="tx1"/>
            </w14:solidFill>
          </w14:textFill>
        </w:rPr>
        <w:t>只有2家时，经采购人书面请示政府采购管理机构同意后，可以现场转变采购方式。否则，按废标处理，重新开展采购活动；采购过程中，提交投标文件或者经评审实质性响应投标文件要求的投标</w:t>
      </w:r>
      <w:r>
        <w:rPr>
          <w:rFonts w:hint="eastAsia" w:ascii="仿宋" w:hAnsi="仿宋" w:eastAsia="仿宋" w:cs="仿宋"/>
          <w:color w:val="000000" w:themeColor="text1"/>
          <w:sz w:val="21"/>
          <w:szCs w:val="21"/>
          <w:highlight w:val="none"/>
          <w:lang w:eastAsia="zh-CN"/>
          <w14:textFill>
            <w14:solidFill>
              <w14:schemeClr w14:val="tx1"/>
            </w14:solidFill>
          </w14:textFill>
        </w:rPr>
        <w:t>人</w:t>
      </w:r>
      <w:r>
        <w:rPr>
          <w:rFonts w:hint="eastAsia" w:ascii="仿宋" w:hAnsi="仿宋" w:eastAsia="仿宋" w:cs="仿宋"/>
          <w:color w:val="000000" w:themeColor="text1"/>
          <w:sz w:val="21"/>
          <w:szCs w:val="21"/>
          <w:highlight w:val="none"/>
          <w14:textFill>
            <w14:solidFill>
              <w14:schemeClr w14:val="tx1"/>
            </w14:solidFill>
          </w14:textFill>
        </w:rPr>
        <w:t>只有1家时，按废标处理，重新开展采购活动。采购人如需申请转为单一来源采购方式的，按单一来源采购程序进行。要求评标委员会复核或书面说明理由，评标委员会拒绝的，应予记录并向采购人本级财政部门报告；</w:t>
      </w:r>
    </w:p>
    <w:p>
      <w:pPr>
        <w:pStyle w:val="38"/>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left="0" w:leftChars="0" w:right="0" w:rightChars="0"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1.2.2.9、处理与评审有关的其他事项。</w:t>
      </w:r>
    </w:p>
    <w:p>
      <w:pPr>
        <w:pStyle w:val="38"/>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left="0" w:leftChars="0" w:right="0" w:rightChars="0"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1.2.3、采购人可以在评审前介绍项目背景和采购需求，介绍内容不得含有歧视性、倾向性意见，不得超出招标文件所述范围。介绍应当提交书面介绍材料，并随采购文件一并存档。</w:t>
      </w:r>
    </w:p>
    <w:p>
      <w:pPr>
        <w:keepNext w:val="0"/>
        <w:keepLines w:val="0"/>
        <w:pageBreakBefore w:val="0"/>
        <w:widowControl/>
        <w:shd w:val="clear"/>
        <w:kinsoku/>
        <w:wordWrap/>
        <w:overflowPunct/>
        <w:topLinePunct w:val="0"/>
        <w:autoSpaceDE w:val="0"/>
        <w:autoSpaceDN w:val="0"/>
        <w:bidi w:val="0"/>
        <w:adjustRightInd w:val="0"/>
        <w:snapToGrid w:val="0"/>
        <w:spacing w:line="360" w:lineRule="auto"/>
        <w:ind w:left="0" w:leftChars="0" w:right="0" w:rightChars="0" w:firstLine="420" w:firstLineChars="200"/>
        <w:textAlignment w:val="bottom"/>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1.2.4、评标委员会及其成员，在评审中不得有下列行为：</w:t>
      </w:r>
    </w:p>
    <w:p>
      <w:pPr>
        <w:pStyle w:val="38"/>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left="0" w:leftChars="0" w:right="0" w:rightChars="0"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1.2.4.1、确定参与评审至评审结束前私自接触投标人；</w:t>
      </w:r>
    </w:p>
    <w:p>
      <w:pPr>
        <w:pStyle w:val="38"/>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left="0" w:leftChars="0" w:right="0" w:rightChars="0"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1.2.4.2、接受投标人提出的与投标文件不一致的澄清或者说明，本章第2.2.1条规定的情形除外；</w:t>
      </w:r>
    </w:p>
    <w:p>
      <w:pPr>
        <w:pStyle w:val="38"/>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left="0" w:leftChars="0" w:right="0" w:rightChars="0"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1.2.4.3、违反评审纪律发表倾向性意见或者征询采购人的倾向性意见；</w:t>
      </w:r>
    </w:p>
    <w:p>
      <w:pPr>
        <w:pStyle w:val="38"/>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left="0" w:leftChars="0" w:right="0" w:rightChars="0"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1.2.4.4、对需要专业判断的主观评审因素协商评分；</w:t>
      </w:r>
    </w:p>
    <w:p>
      <w:pPr>
        <w:pStyle w:val="38"/>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left="0" w:leftChars="0" w:right="0" w:rightChars="0"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1.2.4.5、在评审过程中擅离职守，影响评审程序正常进行的；</w:t>
      </w:r>
    </w:p>
    <w:p>
      <w:pPr>
        <w:pStyle w:val="38"/>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left="0" w:leftChars="0" w:right="0" w:rightChars="0"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1.2.4.6、记录、复制或者带走任何评审资料；</w:t>
      </w:r>
    </w:p>
    <w:p>
      <w:pPr>
        <w:pStyle w:val="38"/>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left="0" w:leftChars="0" w:right="0" w:rightChars="0"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1.2.4.7、其他不遵守评审纪律的行为；</w:t>
      </w:r>
    </w:p>
    <w:p>
      <w:pPr>
        <w:pStyle w:val="38"/>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left="0" w:leftChars="0" w:right="0" w:rightChars="0" w:firstLine="420" w:firstLineChars="200"/>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1.2.4.8、评标委员会成员有前款第一至五项行为之一的，其评审意见无效</w:t>
      </w:r>
      <w:r>
        <w:rPr>
          <w:rFonts w:hint="eastAsia" w:ascii="仿宋" w:hAnsi="仿宋" w:eastAsia="仿宋" w:cs="仿宋"/>
          <w:color w:val="000000" w:themeColor="text1"/>
          <w:sz w:val="21"/>
          <w:szCs w:val="21"/>
          <w:highlight w:val="none"/>
          <w:lang w:eastAsia="zh-CN"/>
          <w14:textFill>
            <w14:solidFill>
              <w14:schemeClr w14:val="tx1"/>
            </w14:solidFill>
          </w14:textFill>
        </w:rPr>
        <w:t>。</w:t>
      </w:r>
    </w:p>
    <w:p>
      <w:pPr>
        <w:keepNext w:val="0"/>
        <w:keepLines w:val="0"/>
        <w:pageBreakBefore w:val="0"/>
        <w:shd w:val="clear"/>
        <w:kinsoku/>
        <w:wordWrap/>
        <w:overflowPunct/>
        <w:topLinePunct w:val="0"/>
        <w:bidi w:val="0"/>
        <w:adjustRightInd w:val="0"/>
        <w:snapToGrid w:val="0"/>
        <w:spacing w:line="360" w:lineRule="auto"/>
        <w:ind w:right="0" w:rightChars="0"/>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347" w:name="_Toc19187"/>
      <w:bookmarkStart w:id="348" w:name="_Toc19971"/>
      <w:r>
        <w:rPr>
          <w:rFonts w:hint="eastAsia" w:ascii="仿宋" w:hAnsi="仿宋" w:eastAsia="仿宋" w:cs="仿宋"/>
          <w:b/>
          <w:color w:val="000000" w:themeColor="text1"/>
          <w:sz w:val="24"/>
          <w:szCs w:val="24"/>
          <w:highlight w:val="none"/>
          <w14:textFill>
            <w14:solidFill>
              <w14:schemeClr w14:val="tx1"/>
            </w14:solidFill>
          </w14:textFill>
        </w:rPr>
        <w:t>二、评审步骤与评审方法</w:t>
      </w:r>
      <w:bookmarkEnd w:id="347"/>
      <w:bookmarkEnd w:id="348"/>
    </w:p>
    <w:p>
      <w:pPr>
        <w:keepNext w:val="0"/>
        <w:keepLines w:val="0"/>
        <w:pageBreakBefore w:val="0"/>
        <w:shd w:val="clear"/>
        <w:kinsoku/>
        <w:wordWrap/>
        <w:overflowPunct/>
        <w:topLinePunct w:val="0"/>
        <w:bidi w:val="0"/>
        <w:adjustRightInd w:val="0"/>
        <w:snapToGrid w:val="0"/>
        <w:spacing w:line="360" w:lineRule="auto"/>
        <w:ind w:right="0" w:rightChars="0"/>
        <w:outlineLvl w:val="1"/>
        <w:rPr>
          <w:rFonts w:hint="eastAsia" w:ascii="仿宋" w:hAnsi="仿宋" w:eastAsia="仿宋" w:cs="仿宋"/>
          <w:b/>
          <w:color w:val="000000" w:themeColor="text1"/>
          <w:szCs w:val="21"/>
          <w:highlight w:val="none"/>
          <w14:textFill>
            <w14:solidFill>
              <w14:schemeClr w14:val="tx1"/>
            </w14:solidFill>
          </w14:textFill>
        </w:rPr>
      </w:pPr>
      <w:bookmarkStart w:id="349" w:name="_Toc8827"/>
      <w:r>
        <w:rPr>
          <w:rFonts w:hint="eastAsia" w:ascii="仿宋" w:hAnsi="仿宋" w:eastAsia="仿宋" w:cs="仿宋"/>
          <w:b/>
          <w:color w:val="000000" w:themeColor="text1"/>
          <w:sz w:val="24"/>
          <w:szCs w:val="24"/>
          <w:highlight w:val="none"/>
          <w:lang w:val="en-US" w:eastAsia="zh-CN"/>
          <w14:textFill>
            <w14:solidFill>
              <w14:schemeClr w14:val="tx1"/>
            </w14:solidFill>
          </w14:textFill>
        </w:rPr>
        <w:t>2.1、</w:t>
      </w:r>
      <w:r>
        <w:rPr>
          <w:rFonts w:hint="eastAsia" w:ascii="仿宋" w:hAnsi="仿宋" w:eastAsia="仿宋" w:cs="仿宋"/>
          <w:b/>
          <w:color w:val="000000" w:themeColor="text1"/>
          <w:szCs w:val="21"/>
          <w:highlight w:val="none"/>
          <w14:textFill>
            <w14:solidFill>
              <w14:schemeClr w14:val="tx1"/>
            </w14:solidFill>
          </w14:textFill>
        </w:rPr>
        <w:t>投标文件</w:t>
      </w:r>
      <w:r>
        <w:rPr>
          <w:rFonts w:hint="eastAsia" w:ascii="仿宋" w:hAnsi="仿宋" w:eastAsia="仿宋" w:cs="仿宋"/>
          <w:b/>
          <w:color w:val="000000" w:themeColor="text1"/>
          <w:szCs w:val="21"/>
          <w:highlight w:val="none"/>
          <w:lang w:val="en-US" w:eastAsia="zh-CN"/>
          <w14:textFill>
            <w14:solidFill>
              <w14:schemeClr w14:val="tx1"/>
            </w14:solidFill>
          </w14:textFill>
        </w:rPr>
        <w:t>资格</w:t>
      </w:r>
      <w:r>
        <w:rPr>
          <w:rFonts w:hint="eastAsia" w:ascii="仿宋" w:hAnsi="仿宋" w:eastAsia="仿宋" w:cs="仿宋"/>
          <w:b/>
          <w:color w:val="000000" w:themeColor="text1"/>
          <w:szCs w:val="21"/>
          <w:highlight w:val="none"/>
          <w14:textFill>
            <w14:solidFill>
              <w14:schemeClr w14:val="tx1"/>
            </w14:solidFill>
          </w14:textFill>
        </w:rPr>
        <w:t>审查</w:t>
      </w:r>
      <w:bookmarkEnd w:id="349"/>
    </w:p>
    <w:p>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审查标准如下：</w:t>
      </w:r>
    </w:p>
    <w:p>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资格审查小组将按下表所列举的审查标准对</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投标人</w:t>
      </w:r>
      <w:r>
        <w:rPr>
          <w:rFonts w:hint="eastAsia" w:ascii="仿宋" w:hAnsi="仿宋" w:eastAsia="仿宋" w:cs="仿宋"/>
          <w:color w:val="000000" w:themeColor="text1"/>
          <w:kern w:val="0"/>
          <w:sz w:val="21"/>
          <w:szCs w:val="21"/>
          <w:highlight w:val="none"/>
          <w14:textFill>
            <w14:solidFill>
              <w14:schemeClr w14:val="tx1"/>
            </w14:solidFill>
          </w14:textFill>
        </w:rPr>
        <w:t>的基本资格条件进行</w:t>
      </w:r>
      <w:r>
        <w:rPr>
          <w:rFonts w:hint="eastAsia" w:ascii="仿宋" w:hAnsi="仿宋" w:eastAsia="仿宋" w:cs="仿宋"/>
          <w:bCs/>
          <w:color w:val="000000" w:themeColor="text1"/>
          <w:sz w:val="21"/>
          <w:szCs w:val="21"/>
          <w:highlight w:val="none"/>
          <w14:textFill>
            <w14:solidFill>
              <w14:schemeClr w14:val="tx1"/>
            </w14:solidFill>
          </w14:textFill>
        </w:rPr>
        <w:t>审查，</w:t>
      </w:r>
      <w:r>
        <w:rPr>
          <w:rFonts w:hint="eastAsia" w:ascii="仿宋" w:hAnsi="仿宋" w:eastAsia="仿宋" w:cs="仿宋"/>
          <w:bCs/>
          <w:color w:val="000000" w:themeColor="text1"/>
          <w:sz w:val="21"/>
          <w:szCs w:val="21"/>
          <w:highlight w:val="none"/>
          <w:lang w:val="en-US" w:eastAsia="zh-CN"/>
          <w14:textFill>
            <w14:solidFill>
              <w14:schemeClr w14:val="tx1"/>
            </w14:solidFill>
          </w14:textFill>
        </w:rPr>
        <w:t>投标人</w:t>
      </w:r>
      <w:r>
        <w:rPr>
          <w:rFonts w:hint="eastAsia" w:ascii="仿宋" w:hAnsi="仿宋" w:eastAsia="仿宋" w:cs="仿宋"/>
          <w:bCs/>
          <w:color w:val="000000" w:themeColor="text1"/>
          <w:sz w:val="21"/>
          <w:szCs w:val="21"/>
          <w:highlight w:val="none"/>
          <w14:textFill>
            <w14:solidFill>
              <w14:schemeClr w14:val="tx1"/>
            </w14:solidFill>
          </w14:textFill>
        </w:rPr>
        <w:t>若</w:t>
      </w:r>
      <w:r>
        <w:rPr>
          <w:rFonts w:hint="eastAsia" w:ascii="仿宋" w:hAnsi="仿宋" w:eastAsia="仿宋" w:cs="仿宋"/>
          <w:color w:val="000000" w:themeColor="text1"/>
          <w:kern w:val="0"/>
          <w:sz w:val="21"/>
          <w:szCs w:val="21"/>
          <w:highlight w:val="none"/>
          <w14:textFill>
            <w14:solidFill>
              <w14:schemeClr w14:val="tx1"/>
            </w14:solidFill>
          </w14:textFill>
        </w:rPr>
        <w:t>有一项不合格，即判定其基本资格条件审查结果为不合格，将不具备</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投标</w:t>
      </w:r>
      <w:r>
        <w:rPr>
          <w:rFonts w:hint="eastAsia" w:ascii="仿宋" w:hAnsi="仿宋" w:eastAsia="仿宋" w:cs="仿宋"/>
          <w:color w:val="000000" w:themeColor="text1"/>
          <w:kern w:val="0"/>
          <w:sz w:val="21"/>
          <w:szCs w:val="21"/>
          <w:highlight w:val="none"/>
          <w14:textFill>
            <w14:solidFill>
              <w14:schemeClr w14:val="tx1"/>
            </w14:solidFill>
          </w14:textFill>
        </w:rPr>
        <w:t>资格，其</w:t>
      </w:r>
      <w:r>
        <w:rPr>
          <w:rFonts w:hint="eastAsia" w:ascii="仿宋" w:hAnsi="仿宋" w:eastAsia="仿宋" w:cs="仿宋"/>
          <w:color w:val="000000" w:themeColor="text1"/>
          <w:kern w:val="0"/>
          <w:sz w:val="21"/>
          <w:szCs w:val="21"/>
          <w:highlight w:val="none"/>
          <w:lang w:eastAsia="zh-CN"/>
          <w14:textFill>
            <w14:solidFill>
              <w14:schemeClr w14:val="tx1"/>
            </w14:solidFill>
          </w14:textFill>
        </w:rPr>
        <w:t>投标文件</w:t>
      </w:r>
      <w:r>
        <w:rPr>
          <w:rFonts w:hint="eastAsia" w:ascii="仿宋" w:hAnsi="仿宋" w:eastAsia="仿宋" w:cs="仿宋"/>
          <w:color w:val="000000" w:themeColor="text1"/>
          <w:kern w:val="0"/>
          <w:sz w:val="21"/>
          <w:szCs w:val="21"/>
          <w:highlight w:val="none"/>
          <w14:textFill>
            <w14:solidFill>
              <w14:schemeClr w14:val="tx1"/>
            </w14:solidFill>
          </w14:textFill>
        </w:rPr>
        <w:t>无效。</w:t>
      </w:r>
    </w:p>
    <w:tbl>
      <w:tblPr>
        <w:tblStyle w:val="43"/>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678"/>
        <w:gridCol w:w="6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49" w:type="dxa"/>
            <w:vAlign w:val="center"/>
          </w:tcPr>
          <w:p>
            <w:pPr>
              <w:shd w:val="clear"/>
              <w:tabs>
                <w:tab w:val="left" w:pos="0"/>
              </w:tabs>
              <w:adjustRightInd w:val="0"/>
              <w:snapToGrid w:val="0"/>
              <w:spacing w:line="240" w:lineRule="auto"/>
              <w:jc w:val="both"/>
              <w:outlineLvl w:val="9"/>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序号</w:t>
            </w:r>
          </w:p>
        </w:tc>
        <w:tc>
          <w:tcPr>
            <w:tcW w:w="1678" w:type="dxa"/>
            <w:vAlign w:val="center"/>
          </w:tcPr>
          <w:p>
            <w:pPr>
              <w:shd w:val="clear"/>
              <w:tabs>
                <w:tab w:val="left" w:pos="0"/>
              </w:tabs>
              <w:adjustRightInd w:val="0"/>
              <w:snapToGrid w:val="0"/>
              <w:spacing w:line="240" w:lineRule="auto"/>
              <w:ind w:firstLine="211" w:firstLineChars="100"/>
              <w:jc w:val="both"/>
              <w:outlineLvl w:val="9"/>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审查因素</w:t>
            </w:r>
          </w:p>
        </w:tc>
        <w:tc>
          <w:tcPr>
            <w:tcW w:w="6665" w:type="dxa"/>
            <w:vAlign w:val="center"/>
          </w:tcPr>
          <w:p>
            <w:pPr>
              <w:shd w:val="clear"/>
              <w:tabs>
                <w:tab w:val="left" w:pos="0"/>
              </w:tabs>
              <w:adjustRightInd w:val="0"/>
              <w:snapToGrid w:val="0"/>
              <w:spacing w:line="240" w:lineRule="auto"/>
              <w:ind w:firstLine="422" w:firstLineChars="200"/>
              <w:jc w:val="center"/>
              <w:outlineLvl w:val="9"/>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9" w:type="dxa"/>
            <w:vAlign w:val="center"/>
          </w:tcPr>
          <w:p>
            <w:pPr>
              <w:shd w:val="clear"/>
              <w:tabs>
                <w:tab w:val="left" w:pos="0"/>
              </w:tabs>
              <w:adjustRightInd w:val="0"/>
              <w:snapToGrid w:val="0"/>
              <w:spacing w:line="240" w:lineRule="auto"/>
              <w:ind w:firstLine="210" w:firstLineChars="100"/>
              <w:jc w:val="both"/>
              <w:outlineLvl w:val="9"/>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p>
        </w:tc>
        <w:tc>
          <w:tcPr>
            <w:tcW w:w="1678" w:type="dxa"/>
            <w:vMerge w:val="restart"/>
            <w:vAlign w:val="center"/>
          </w:tcPr>
          <w:p>
            <w:pPr>
              <w:shd w:val="clear"/>
              <w:tabs>
                <w:tab w:val="left" w:pos="0"/>
              </w:tabs>
              <w:adjustRightInd w:val="0"/>
              <w:snapToGrid w:val="0"/>
              <w:spacing w:line="240" w:lineRule="auto"/>
              <w:jc w:val="center"/>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满足《中华人民共和国政府采购法》第二十二条规定</w:t>
            </w:r>
          </w:p>
        </w:tc>
        <w:tc>
          <w:tcPr>
            <w:tcW w:w="6665" w:type="dxa"/>
            <w:vAlign w:val="center"/>
          </w:tcPr>
          <w:p>
            <w:pPr>
              <w:shd w:val="clear"/>
              <w:tabs>
                <w:tab w:val="left" w:pos="0"/>
              </w:tabs>
              <w:adjustRightInd w:val="0"/>
              <w:snapToGrid w:val="0"/>
              <w:spacing w:line="240" w:lineRule="auto"/>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投标人须为具有独立承担民事责任能力的法人、其他组织或自然人;出具合法有效的营业执照或事业单位法人证书等国家规定的相关证明，自然人参与的提供其身份证明；</w:t>
            </w:r>
            <w:r>
              <w:rPr>
                <w:rFonts w:hint="eastAsia" w:ascii="仿宋" w:hAnsi="仿宋" w:eastAsia="仿宋" w:cs="仿宋"/>
                <w:b/>
                <w:color w:val="000000" w:themeColor="text1"/>
                <w:sz w:val="21"/>
                <w:szCs w:val="21"/>
                <w:highlight w:val="none"/>
                <w:u w:val="none"/>
                <w14:textFill>
                  <w14:solidFill>
                    <w14:schemeClr w14:val="tx1"/>
                  </w14:solidFill>
                </w14:textFill>
              </w:rPr>
              <w:t>（材料应清晰可辨</w:t>
            </w:r>
            <w:r>
              <w:rPr>
                <w:rFonts w:hint="eastAsia" w:ascii="仿宋" w:hAnsi="仿宋" w:eastAsia="仿宋" w:cs="仿宋"/>
                <w:b/>
                <w:color w:val="000000" w:themeColor="text1"/>
                <w:sz w:val="21"/>
                <w:szCs w:val="21"/>
                <w:highlight w:val="none"/>
                <w:u w:val="none"/>
                <w:lang w:val="en-US" w:eastAsia="zh-CN"/>
                <w14:textFill>
                  <w14:solidFill>
                    <w14:schemeClr w14:val="tx1"/>
                  </w14:solidFill>
                </w14:textFill>
              </w:rPr>
              <w:t>并</w:t>
            </w:r>
            <w:r>
              <w:rPr>
                <w:rFonts w:hint="eastAsia" w:ascii="仿宋" w:hAnsi="仿宋" w:eastAsia="仿宋" w:cs="仿宋"/>
                <w:b/>
                <w:color w:val="000000" w:themeColor="text1"/>
                <w:sz w:val="21"/>
                <w:szCs w:val="21"/>
                <w:highlight w:val="none"/>
                <w:u w:val="none"/>
                <w14:textFill>
                  <w14:solidFill>
                    <w14:schemeClr w14:val="tx1"/>
                  </w14:solidFill>
                </w14:textFill>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49" w:type="dxa"/>
            <w:vAlign w:val="center"/>
          </w:tcPr>
          <w:p>
            <w:pPr>
              <w:shd w:val="clear"/>
              <w:tabs>
                <w:tab w:val="left" w:pos="0"/>
              </w:tabs>
              <w:adjustRightInd w:val="0"/>
              <w:snapToGrid w:val="0"/>
              <w:spacing w:line="240" w:lineRule="auto"/>
              <w:ind w:firstLine="210" w:firstLineChars="100"/>
              <w:jc w:val="both"/>
              <w:outlineLvl w:val="9"/>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p>
        </w:tc>
        <w:tc>
          <w:tcPr>
            <w:tcW w:w="1678" w:type="dxa"/>
            <w:vMerge w:val="continue"/>
            <w:vAlign w:val="center"/>
          </w:tcPr>
          <w:p>
            <w:pPr>
              <w:shd w:val="clear"/>
              <w:tabs>
                <w:tab w:val="left" w:pos="0"/>
              </w:tabs>
              <w:adjustRightInd w:val="0"/>
              <w:snapToGrid w:val="0"/>
              <w:spacing w:line="240" w:lineRule="auto"/>
              <w:jc w:val="center"/>
              <w:outlineLvl w:val="9"/>
              <w:rPr>
                <w:rFonts w:hint="eastAsia" w:ascii="仿宋" w:hAnsi="仿宋" w:eastAsia="仿宋" w:cs="仿宋"/>
                <w:color w:val="000000" w:themeColor="text1"/>
                <w:sz w:val="21"/>
                <w:szCs w:val="21"/>
                <w:highlight w:val="none"/>
                <w14:textFill>
                  <w14:solidFill>
                    <w14:schemeClr w14:val="tx1"/>
                  </w14:solidFill>
                </w14:textFill>
              </w:rPr>
            </w:pPr>
          </w:p>
        </w:tc>
        <w:tc>
          <w:tcPr>
            <w:tcW w:w="6665" w:type="dxa"/>
            <w:vAlign w:val="center"/>
          </w:tcPr>
          <w:p>
            <w:pPr>
              <w:shd w:val="clear"/>
              <w:tabs>
                <w:tab w:val="left" w:pos="0"/>
              </w:tabs>
              <w:adjustRightInd w:val="0"/>
              <w:snapToGrid w:val="0"/>
              <w:spacing w:line="240" w:lineRule="auto"/>
              <w:outlineLvl w:val="9"/>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sz w:val="22"/>
                <w:szCs w:val="22"/>
                <w:highlight w:val="none"/>
                <w:shd w:val="clear" w:color="auto" w:fill="FFFFFF"/>
                <w:lang w:eastAsia="zh-CN"/>
              </w:rPr>
              <w:t>投标人应具有良好的商业信誉和健全的财务会计制度、具有履行合同所必需的设备和专业技术能力、具有依法缴纳税收和社会保障金的良好记录、参加本项目采购活动前三年内无重大违法活动记录，在信用中国网站未列入“失信被执行人”、“重大税收违法案件当事人名单”、在中国政府采购网未列入“政府采购严重违法失信行为记录名单”，需提供《汉中市政府采购投标人资格承诺函》；</w:t>
            </w:r>
            <w:r>
              <w:rPr>
                <w:rFonts w:hint="eastAsia" w:ascii="仿宋" w:hAnsi="仿宋" w:eastAsia="仿宋" w:cs="仿宋"/>
                <w:b/>
                <w:color w:val="000000" w:themeColor="text1"/>
                <w:sz w:val="21"/>
                <w:szCs w:val="21"/>
                <w:highlight w:val="none"/>
                <w:u w:val="none"/>
                <w:lang w:val="en-US" w:eastAsia="zh-CN"/>
                <w14:textFill>
                  <w14:solidFill>
                    <w14:schemeClr w14:val="tx1"/>
                  </w14:solidFill>
                </w14:textFill>
              </w:rPr>
              <w:t>（审查正本中的原件）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9" w:type="dxa"/>
            <w:vAlign w:val="center"/>
          </w:tcPr>
          <w:p>
            <w:pPr>
              <w:shd w:val="clear"/>
              <w:tabs>
                <w:tab w:val="left" w:pos="0"/>
              </w:tabs>
              <w:adjustRightInd w:val="0"/>
              <w:snapToGrid w:val="0"/>
              <w:spacing w:line="240" w:lineRule="auto"/>
              <w:ind w:firstLine="210" w:firstLineChars="100"/>
              <w:jc w:val="both"/>
              <w:outlineLvl w:val="9"/>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p>
        </w:tc>
        <w:tc>
          <w:tcPr>
            <w:tcW w:w="1678" w:type="dxa"/>
            <w:vMerge w:val="restart"/>
            <w:vAlign w:val="center"/>
          </w:tcPr>
          <w:p>
            <w:pPr>
              <w:shd w:val="clear"/>
              <w:tabs>
                <w:tab w:val="left" w:pos="0"/>
              </w:tabs>
              <w:adjustRightInd w:val="0"/>
              <w:snapToGrid w:val="0"/>
              <w:spacing w:line="240" w:lineRule="auto"/>
              <w:jc w:val="center"/>
              <w:outlineLvl w:val="9"/>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本项目特定资格要求</w:t>
            </w:r>
          </w:p>
        </w:tc>
        <w:tc>
          <w:tcPr>
            <w:tcW w:w="6665" w:type="dxa"/>
            <w:vAlign w:val="center"/>
          </w:tcPr>
          <w:p>
            <w:pPr>
              <w:shd w:val="clear"/>
              <w:tabs>
                <w:tab w:val="left" w:pos="0"/>
              </w:tabs>
              <w:adjustRightInd w:val="0"/>
              <w:snapToGrid w:val="0"/>
              <w:spacing w:line="240" w:lineRule="auto"/>
              <w:outlineLvl w:val="9"/>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法定代表人直接参加投标的，须出具法人身份证；法定代表人授权代表参加投标的，须出具法定代表人授权书及授权代表身份证；</w:t>
            </w:r>
            <w:r>
              <w:rPr>
                <w:rFonts w:hint="eastAsia" w:ascii="仿宋" w:hAnsi="仿宋" w:eastAsia="仿宋" w:cs="仿宋"/>
                <w:b/>
                <w:color w:val="000000" w:themeColor="text1"/>
                <w:sz w:val="21"/>
                <w:szCs w:val="21"/>
                <w:highlight w:val="none"/>
                <w:u w:val="none"/>
                <w:lang w:val="en-US" w:eastAsia="zh-CN"/>
                <w14:textFill>
                  <w14:solidFill>
                    <w14:schemeClr w14:val="tx1"/>
                  </w14:solidFill>
                </w14:textFill>
              </w:rPr>
              <w:t>（审查正本中的原件）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9" w:type="dxa"/>
            <w:vAlign w:val="center"/>
          </w:tcPr>
          <w:p>
            <w:pPr>
              <w:shd w:val="clear"/>
              <w:tabs>
                <w:tab w:val="left" w:pos="0"/>
              </w:tabs>
              <w:adjustRightInd w:val="0"/>
              <w:snapToGrid w:val="0"/>
              <w:spacing w:line="240" w:lineRule="auto"/>
              <w:ind w:firstLine="210" w:firstLineChars="100"/>
              <w:jc w:val="both"/>
              <w:outlineLvl w:val="9"/>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p>
        </w:tc>
        <w:tc>
          <w:tcPr>
            <w:tcW w:w="1678" w:type="dxa"/>
            <w:vMerge w:val="continue"/>
            <w:vAlign w:val="center"/>
          </w:tcPr>
          <w:p>
            <w:pPr>
              <w:shd w:val="clear"/>
              <w:tabs>
                <w:tab w:val="left" w:pos="0"/>
              </w:tabs>
              <w:adjustRightInd w:val="0"/>
              <w:snapToGrid w:val="0"/>
              <w:spacing w:line="240" w:lineRule="auto"/>
              <w:jc w:val="center"/>
              <w:outlineLvl w:val="9"/>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6665" w:type="dxa"/>
            <w:vAlign w:val="center"/>
          </w:tcPr>
          <w:p>
            <w:pPr>
              <w:shd w:val="clear"/>
              <w:tabs>
                <w:tab w:val="left" w:pos="0"/>
              </w:tabs>
              <w:adjustRightInd w:val="0"/>
              <w:snapToGrid w:val="0"/>
              <w:spacing w:line="240" w:lineRule="auto"/>
              <w:outlineLvl w:val="9"/>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投标人须具备城乡规划乙级及以上资质和测绘乙级及以上资质。</w:t>
            </w:r>
            <w:r>
              <w:rPr>
                <w:rFonts w:hint="eastAsia" w:ascii="仿宋" w:hAnsi="仿宋" w:eastAsia="仿宋" w:cs="仿宋"/>
                <w:b/>
                <w:color w:val="000000" w:themeColor="text1"/>
                <w:sz w:val="21"/>
                <w:szCs w:val="21"/>
                <w:highlight w:val="none"/>
                <w:u w:val="none"/>
                <w14:textFill>
                  <w14:solidFill>
                    <w14:schemeClr w14:val="tx1"/>
                  </w14:solidFill>
                </w14:textFill>
              </w:rPr>
              <w:t>（材料应清晰可辨</w:t>
            </w:r>
            <w:r>
              <w:rPr>
                <w:rFonts w:hint="eastAsia" w:ascii="仿宋" w:hAnsi="仿宋" w:eastAsia="仿宋" w:cs="仿宋"/>
                <w:b/>
                <w:color w:val="000000" w:themeColor="text1"/>
                <w:sz w:val="21"/>
                <w:szCs w:val="21"/>
                <w:highlight w:val="none"/>
                <w:u w:val="none"/>
                <w:lang w:val="en-US" w:eastAsia="zh-CN"/>
                <w14:textFill>
                  <w14:solidFill>
                    <w14:schemeClr w14:val="tx1"/>
                  </w14:solidFill>
                </w14:textFill>
              </w:rPr>
              <w:t>并</w:t>
            </w:r>
            <w:r>
              <w:rPr>
                <w:rFonts w:hint="eastAsia" w:ascii="仿宋" w:hAnsi="仿宋" w:eastAsia="仿宋" w:cs="仿宋"/>
                <w:b/>
                <w:color w:val="000000" w:themeColor="text1"/>
                <w:sz w:val="21"/>
                <w:szCs w:val="21"/>
                <w:highlight w:val="none"/>
                <w:u w:val="none"/>
                <w14:textFill>
                  <w14:solidFill>
                    <w14:schemeClr w14:val="tx1"/>
                  </w14:solidFill>
                </w14:textFill>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2" w:type="dxa"/>
            <w:gridSpan w:val="3"/>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88" w:lineRule="auto"/>
              <w:textAlignment w:val="auto"/>
              <w:outlineLvl w:val="9"/>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注：供应商未提供</w:t>
            </w:r>
            <w:r>
              <w:rPr>
                <w:rFonts w:hint="eastAsia" w:ascii="仿宋" w:hAnsi="仿宋" w:eastAsia="仿宋" w:cs="仿宋"/>
                <w:b/>
                <w:bCs/>
                <w:color w:val="auto"/>
                <w:sz w:val="22"/>
                <w:szCs w:val="22"/>
                <w:highlight w:val="none"/>
                <w:shd w:val="clear" w:color="auto" w:fill="FFFFFF"/>
                <w:lang w:eastAsia="zh-CN"/>
              </w:rPr>
              <w:t>《汉中市政府采购供应商资格承诺函》</w:t>
            </w:r>
            <w:r>
              <w:rPr>
                <w:rFonts w:hint="eastAsia" w:ascii="仿宋" w:hAnsi="仿宋" w:eastAsia="仿宋" w:cs="仿宋"/>
                <w:b/>
                <w:bCs/>
                <w:color w:val="auto"/>
                <w:sz w:val="22"/>
                <w:szCs w:val="22"/>
                <w:highlight w:val="none"/>
                <w:lang w:val="en-US" w:eastAsia="zh-CN"/>
              </w:rPr>
              <w:t>，应当按照《中华人民共和国政府采购法》及其实施条例等相关法律法规规定提供相应的证明材料。相应证明材料如下：</w:t>
            </w:r>
          </w:p>
          <w:p>
            <w:pPr>
              <w:keepNext w:val="0"/>
              <w:keepLines w:val="0"/>
              <w:pageBreakBefore w:val="0"/>
              <w:widowControl w:val="0"/>
              <w:shd w:val="clear"/>
              <w:tabs>
                <w:tab w:val="left" w:pos="0"/>
              </w:tabs>
              <w:kinsoku/>
              <w:wordWrap/>
              <w:overflowPunct/>
              <w:topLinePunct w:val="0"/>
              <w:autoSpaceDE/>
              <w:autoSpaceDN/>
              <w:bidi w:val="0"/>
              <w:adjustRightInd w:val="0"/>
              <w:snapToGrid w:val="0"/>
              <w:spacing w:line="288" w:lineRule="auto"/>
              <w:textAlignment w:val="auto"/>
              <w:outlineLvl w:val="9"/>
              <w:rPr>
                <w:rFonts w:hint="eastAsia" w:ascii="仿宋" w:hAnsi="仿宋" w:eastAsia="仿宋" w:cs="仿宋"/>
                <w:color w:val="auto"/>
                <w:sz w:val="22"/>
                <w:szCs w:val="22"/>
                <w:highlight w:val="none"/>
                <w:lang w:val="en-US" w:eastAsia="zh-CN"/>
              </w:rPr>
            </w:pPr>
            <w:r>
              <w:rPr>
                <w:rFonts w:hint="default" w:ascii="仿宋" w:hAnsi="仿宋" w:eastAsia="仿宋" w:cs="仿宋"/>
                <w:color w:val="auto"/>
                <w:sz w:val="22"/>
                <w:szCs w:val="22"/>
                <w:highlight w:val="none"/>
                <w:lang w:val="en-US" w:eastAsia="zh-CN"/>
              </w:rPr>
              <w:t>①</w:t>
            </w:r>
            <w:r>
              <w:rPr>
                <w:rFonts w:hint="eastAsia" w:ascii="仿宋" w:hAnsi="仿宋" w:eastAsia="仿宋" w:cs="仿宋"/>
                <w:color w:val="auto"/>
                <w:sz w:val="22"/>
                <w:szCs w:val="22"/>
                <w:highlight w:val="none"/>
                <w:lang w:val="en-US" w:eastAsia="zh-CN"/>
              </w:rPr>
              <w:t>财务状况报告：提供2023或2024年度经审计的完整有效财务报告，或其投标文件递交截止时间前三个月内基本开户银行出具的资信证明，或财政部门认可的政府采购专业担保机构出具的担保函（以上三种任意一项即可）。（材料应清晰可辨并加盖公章）</w:t>
            </w:r>
            <w:r>
              <w:rPr>
                <w:rFonts w:hint="eastAsia" w:ascii="仿宋" w:hAnsi="仿宋" w:eastAsia="仿宋" w:cs="仿宋"/>
                <w:color w:val="auto"/>
                <w:sz w:val="22"/>
                <w:szCs w:val="22"/>
                <w:highlight w:val="none"/>
                <w:lang w:val="en-US" w:eastAsia="zh-CN"/>
              </w:rPr>
              <w:br w:type="textWrapping"/>
            </w:r>
            <w:r>
              <w:rPr>
                <w:rFonts w:hint="eastAsia" w:ascii="仿宋" w:hAnsi="仿宋" w:eastAsia="仿宋" w:cs="仿宋"/>
                <w:color w:val="auto"/>
                <w:sz w:val="22"/>
                <w:szCs w:val="22"/>
                <w:highlight w:val="none"/>
                <w:lang w:val="en-US" w:eastAsia="zh-CN"/>
              </w:rPr>
              <w:t xml:space="preserve">  </w:t>
            </w:r>
            <w:r>
              <w:rPr>
                <w:rFonts w:hint="default" w:ascii="仿宋" w:hAnsi="仿宋" w:eastAsia="仿宋" w:cs="仿宋"/>
                <w:color w:val="auto"/>
                <w:sz w:val="22"/>
                <w:szCs w:val="22"/>
                <w:highlight w:val="none"/>
                <w:lang w:val="en-US" w:eastAsia="zh-CN"/>
              </w:rPr>
              <w:t>②</w:t>
            </w:r>
            <w:r>
              <w:rPr>
                <w:rFonts w:hint="eastAsia" w:ascii="仿宋" w:hAnsi="仿宋" w:eastAsia="仿宋" w:cs="仿宋"/>
                <w:color w:val="auto"/>
                <w:sz w:val="22"/>
                <w:szCs w:val="22"/>
                <w:highlight w:val="none"/>
                <w:lang w:val="en-US" w:eastAsia="zh-CN"/>
              </w:rPr>
              <w:t>社保缴纳证明：提供自2024年10月1日以来已缴存的任意1个月的社会保障资金缴存单据或社保机构开具的社会保险参保缴费情况证明；依法不需要缴纳社会保障资金的供应商应提供相关证明文件。（材料应清晰可辨并加盖公章）</w:t>
            </w:r>
            <w:r>
              <w:rPr>
                <w:rFonts w:hint="eastAsia" w:ascii="仿宋" w:hAnsi="仿宋" w:eastAsia="仿宋" w:cs="仿宋"/>
                <w:color w:val="auto"/>
                <w:sz w:val="22"/>
                <w:szCs w:val="22"/>
                <w:highlight w:val="none"/>
                <w:lang w:val="en-US" w:eastAsia="zh-CN"/>
              </w:rPr>
              <w:br w:type="textWrapping"/>
            </w:r>
            <w:r>
              <w:rPr>
                <w:rFonts w:hint="eastAsia" w:ascii="仿宋" w:hAnsi="仿宋" w:eastAsia="仿宋" w:cs="仿宋"/>
                <w:color w:val="auto"/>
                <w:sz w:val="22"/>
                <w:szCs w:val="22"/>
                <w:highlight w:val="none"/>
                <w:lang w:val="en-US" w:eastAsia="zh-CN"/>
              </w:rPr>
              <w:t xml:space="preserve">  </w:t>
            </w:r>
            <w:r>
              <w:rPr>
                <w:rFonts w:hint="default" w:ascii="仿宋" w:hAnsi="仿宋" w:eastAsia="仿宋" w:cs="仿宋"/>
                <w:color w:val="auto"/>
                <w:sz w:val="22"/>
                <w:szCs w:val="22"/>
                <w:highlight w:val="none"/>
                <w:lang w:val="en-US" w:eastAsia="zh-CN"/>
              </w:rPr>
              <w:t>③</w:t>
            </w:r>
            <w:r>
              <w:rPr>
                <w:rFonts w:hint="eastAsia" w:ascii="仿宋" w:hAnsi="仿宋" w:eastAsia="仿宋" w:cs="仿宋"/>
                <w:color w:val="auto"/>
                <w:sz w:val="22"/>
                <w:szCs w:val="22"/>
                <w:highlight w:val="none"/>
                <w:lang w:val="en-US" w:eastAsia="zh-CN"/>
              </w:rPr>
              <w:t>税收缴纳证明：提供自2024年10月1日以来已缴纳的任意1个月的依法缴纳税收的相关凭据(时间以税款所属日期为准)，凭据应有税务机关或代收机关的公章或业务专用章；依法免税或无须缴纳税收的供应商，应提供相应证明文件。（材料应清晰可辨并加盖公章）</w:t>
            </w:r>
            <w:r>
              <w:rPr>
                <w:rFonts w:hint="eastAsia" w:ascii="仿宋" w:hAnsi="仿宋" w:eastAsia="仿宋" w:cs="仿宋"/>
                <w:color w:val="auto"/>
                <w:sz w:val="22"/>
                <w:szCs w:val="22"/>
                <w:highlight w:val="none"/>
                <w:lang w:val="en-US" w:eastAsia="zh-CN"/>
              </w:rPr>
              <w:br w:type="textWrapping"/>
            </w:r>
            <w:r>
              <w:rPr>
                <w:rFonts w:hint="eastAsia" w:ascii="仿宋" w:hAnsi="仿宋" w:eastAsia="仿宋" w:cs="仿宋"/>
                <w:color w:val="auto"/>
                <w:sz w:val="22"/>
                <w:szCs w:val="22"/>
                <w:highlight w:val="none"/>
                <w:lang w:val="en-US" w:eastAsia="zh-CN"/>
              </w:rPr>
              <w:t xml:space="preserve">  ④提供具有履行合同所必需的设备和专业技术能力的书面承诺。（内附原件，格式内容自拟并加盖公章）</w:t>
            </w:r>
          </w:p>
          <w:p>
            <w:pPr>
              <w:keepNext w:val="0"/>
              <w:keepLines w:val="0"/>
              <w:pageBreakBefore w:val="0"/>
              <w:widowControl w:val="0"/>
              <w:shd w:val="clear"/>
              <w:tabs>
                <w:tab w:val="left" w:pos="0"/>
              </w:tabs>
              <w:kinsoku/>
              <w:wordWrap/>
              <w:overflowPunct/>
              <w:topLinePunct w:val="0"/>
              <w:autoSpaceDE/>
              <w:autoSpaceDN/>
              <w:bidi w:val="0"/>
              <w:adjustRightInd w:val="0"/>
              <w:snapToGrid w:val="0"/>
              <w:spacing w:line="288" w:lineRule="auto"/>
              <w:ind w:firstLine="220" w:firstLineChars="100"/>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⑤提供参加政府采购活动前三年内在经营活动中没有重大违法记录的书面声明。（内附原件，格式内容自拟并加盖公章）</w:t>
            </w:r>
          </w:p>
          <w:p>
            <w:pPr>
              <w:shd w:val="clear"/>
              <w:bidi w:val="0"/>
              <w:spacing w:line="240" w:lineRule="auto"/>
              <w:ind w:firstLine="440" w:firstLineChars="200"/>
              <w:outlineLvl w:val="9"/>
              <w:rPr>
                <w:rFonts w:hint="default"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sz w:val="22"/>
                <w:szCs w:val="22"/>
                <w:highlight w:val="none"/>
                <w:lang w:val="en-US" w:eastAsia="zh-CN"/>
              </w:rPr>
              <w:t>⑥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w:t>
            </w:r>
            <w:r>
              <w:rPr>
                <w:rFonts w:hint="eastAsia" w:ascii="仿宋" w:hAnsi="仿宋" w:eastAsia="仿宋" w:cs="仿宋"/>
                <w:b/>
                <w:bCs w:val="0"/>
                <w:color w:val="auto"/>
                <w:sz w:val="21"/>
                <w:szCs w:val="21"/>
                <w:highlight w:val="none"/>
                <w:u w:val="none"/>
                <w:lang w:val="en-US" w:eastAsia="zh-CN"/>
              </w:rPr>
              <w:t>★此项由采购代理机构在投标截止时间前3日内查询，查询结果以电子图片或者纸质版存档并作为资格审查资料的一部分，如相关失信记录已失效，供应商需提供相关证明资料，若没有则无需提供。</w:t>
            </w:r>
            <w:r>
              <w:rPr>
                <w:rFonts w:hint="eastAsia" w:ascii="仿宋" w:hAnsi="仿宋" w:eastAsia="仿宋" w:cs="仿宋"/>
                <w:color w:val="auto"/>
                <w:sz w:val="22"/>
                <w:szCs w:val="22"/>
                <w:highlight w:val="none"/>
                <w:lang w:val="en-US" w:eastAsia="zh-CN"/>
              </w:rPr>
              <w:t>）</w:t>
            </w:r>
          </w:p>
        </w:tc>
      </w:tr>
    </w:tbl>
    <w:p>
      <w:pPr>
        <w:keepNext w:val="0"/>
        <w:keepLines w:val="0"/>
        <w:pageBreakBefore w:val="0"/>
        <w:widowControl w:val="0"/>
        <w:shd w:val="clear"/>
        <w:tabs>
          <w:tab w:val="left" w:pos="0"/>
        </w:tabs>
        <w:kinsoku/>
        <w:wordWrap/>
        <w:overflowPunct/>
        <w:topLinePunct w:val="0"/>
        <w:autoSpaceDE/>
        <w:autoSpaceDN/>
        <w:bidi w:val="0"/>
        <w:adjustRightInd w:val="0"/>
        <w:snapToGrid w:val="0"/>
        <w:spacing w:before="0" w:line="360" w:lineRule="auto"/>
        <w:textAlignment w:val="auto"/>
        <w:rPr>
          <w:rFonts w:hint="eastAsia" w:ascii="仿宋" w:hAnsi="仿宋" w:eastAsia="仿宋" w:cs="仿宋"/>
          <w:b/>
          <w:color w:val="000000" w:themeColor="text1"/>
          <w:kern w:val="0"/>
          <w:sz w:val="21"/>
          <w:szCs w:val="21"/>
          <w:highlight w:val="none"/>
          <w:lang w:eastAsia="zh-CN"/>
          <w14:textFill>
            <w14:solidFill>
              <w14:schemeClr w14:val="tx1"/>
            </w14:solidFill>
          </w14:textFill>
        </w:rPr>
      </w:pPr>
      <w:r>
        <w:rPr>
          <w:rFonts w:hint="eastAsia" w:ascii="仿宋" w:hAnsi="仿宋" w:eastAsia="仿宋" w:cs="仿宋"/>
          <w:b/>
          <w:color w:val="000000" w:themeColor="text1"/>
          <w:kern w:val="0"/>
          <w:sz w:val="21"/>
          <w:szCs w:val="21"/>
          <w:highlight w:val="none"/>
          <w:lang w:val="en-US" w:eastAsia="zh-CN"/>
          <w14:textFill>
            <w14:solidFill>
              <w14:schemeClr w14:val="tx1"/>
            </w14:solidFill>
          </w14:textFill>
        </w:rPr>
        <w:t xml:space="preserve">2.1.1 </w:t>
      </w:r>
      <w:r>
        <w:rPr>
          <w:rFonts w:hint="eastAsia" w:ascii="仿宋" w:hAnsi="仿宋" w:eastAsia="仿宋" w:cs="仿宋"/>
          <w:b/>
          <w:color w:val="000000" w:themeColor="text1"/>
          <w:kern w:val="0"/>
          <w:sz w:val="21"/>
          <w:szCs w:val="21"/>
          <w:highlight w:val="none"/>
          <w14:textFill>
            <w14:solidFill>
              <w14:schemeClr w14:val="tx1"/>
            </w14:solidFill>
          </w14:textFill>
        </w:rPr>
        <w:t>落实政府采购政策资格审查</w:t>
      </w:r>
      <w:r>
        <w:rPr>
          <w:rFonts w:hint="eastAsia" w:ascii="仿宋" w:hAnsi="仿宋" w:eastAsia="仿宋" w:cs="仿宋"/>
          <w:b/>
          <w:color w:val="000000" w:themeColor="text1"/>
          <w:kern w:val="0"/>
          <w:sz w:val="21"/>
          <w:szCs w:val="21"/>
          <w:highlight w:val="none"/>
          <w:lang w:eastAsia="zh-CN"/>
          <w14:textFill>
            <w14:solidFill>
              <w14:schemeClr w14:val="tx1"/>
            </w14:solidFill>
          </w14:textFill>
        </w:rPr>
        <w:t>：</w:t>
      </w:r>
    </w:p>
    <w:p>
      <w:pPr>
        <w:keepNext w:val="0"/>
        <w:keepLines w:val="0"/>
        <w:pageBreakBefore w:val="0"/>
        <w:widowControl w:val="0"/>
        <w:shd w:val="clear"/>
        <w:tabs>
          <w:tab w:val="left" w:pos="0"/>
        </w:tabs>
        <w:kinsoku/>
        <w:wordWrap/>
        <w:overflowPunct/>
        <w:topLinePunct w:val="0"/>
        <w:autoSpaceDE/>
        <w:autoSpaceDN/>
        <w:bidi w:val="0"/>
        <w:adjustRightInd w:val="0"/>
        <w:snapToGrid w:val="0"/>
        <w:spacing w:before="0" w:line="360" w:lineRule="auto"/>
        <w:ind w:firstLine="210" w:firstLineChars="100"/>
        <w:textAlignment w:val="auto"/>
        <w:rPr>
          <w:rFonts w:hint="eastAsia" w:ascii="仿宋" w:hAnsi="仿宋" w:eastAsia="仿宋" w:cs="仿宋"/>
          <w:i w:val="0"/>
          <w:iCs w:val="0"/>
          <w:caps w:val="0"/>
          <w:color w:val="000000" w:themeColor="text1"/>
          <w:spacing w:val="0"/>
          <w:sz w:val="21"/>
          <w:szCs w:val="21"/>
          <w:highlight w:val="none"/>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1"/>
          <w:szCs w:val="21"/>
          <w:highlight w:val="none"/>
          <w:shd w:val="clear" w:fill="FFFFFF"/>
          <w:lang w:eastAsia="zh-CN"/>
          <w14:textFill>
            <w14:solidFill>
              <w14:schemeClr w14:val="tx1"/>
            </w14:solidFill>
          </w14:textFill>
        </w:rPr>
        <w:t>本项目专门面向中小企业采购，所提供服务的供应商应为中型、小型、微型企业或监狱企业或残疾人福利性单位。供应商为中型、小型、微型企业的提供《中小企业声明函》，供应商为监狱企业的，应提供监狱企业的证明文件；供应商为残疾人福利性单位的，应提供《残疾人福利性单位声明函》(监狱企业或残疾人福利性单位视同小型、微型企业)</w:t>
      </w:r>
      <w:r>
        <w:rPr>
          <w:rFonts w:hint="eastAsia" w:ascii="仿宋" w:hAnsi="仿宋" w:eastAsia="仿宋" w:cs="仿宋"/>
          <w:i w:val="0"/>
          <w:iCs w:val="0"/>
          <w:caps w:val="0"/>
          <w:color w:val="000000" w:themeColor="text1"/>
          <w:spacing w:val="0"/>
          <w:sz w:val="21"/>
          <w:szCs w:val="21"/>
          <w:highlight w:val="none"/>
          <w:shd w:val="clear" w:fill="FFFFFF"/>
          <w14:textFill>
            <w14:solidFill>
              <w14:schemeClr w14:val="tx1"/>
            </w14:solidFill>
          </w14:textFill>
        </w:rPr>
        <w:t>。</w:t>
      </w:r>
    </w:p>
    <w:p>
      <w:pPr>
        <w:shd w:val="clear"/>
        <w:tabs>
          <w:tab w:val="left" w:pos="1080"/>
          <w:tab w:val="left" w:pos="1155"/>
        </w:tabs>
        <w:adjustRightInd w:val="0"/>
        <w:snapToGrid w:val="0"/>
        <w:spacing w:line="360" w:lineRule="auto"/>
        <w:ind w:firstLine="440" w:firstLineChars="200"/>
        <w:outlineLvl w:val="9"/>
        <w:rPr>
          <w:rFonts w:hint="eastAsia" w:ascii="仿宋" w:hAnsi="仿宋" w:eastAsia="仿宋" w:cs="仿宋"/>
          <w:i w:val="0"/>
          <w:iCs w:val="0"/>
          <w:caps w:val="0"/>
          <w:color w:val="000000" w:themeColor="text1"/>
          <w:spacing w:val="0"/>
          <w:sz w:val="21"/>
          <w:szCs w:val="21"/>
          <w:highlight w:val="none"/>
          <w:shd w:val="clear" w:fill="FFFFFF"/>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备注：</w:t>
      </w:r>
      <w:r>
        <w:rPr>
          <w:rFonts w:hint="eastAsia" w:ascii="仿宋" w:hAnsi="仿宋" w:eastAsia="仿宋" w:cs="仿宋"/>
          <w:color w:val="000000" w:themeColor="text1"/>
          <w:sz w:val="22"/>
          <w:szCs w:val="22"/>
          <w:highlight w:val="none"/>
          <w14:textFill>
            <w14:solidFill>
              <w14:schemeClr w14:val="tx1"/>
            </w14:solidFill>
          </w14:textFill>
        </w:rPr>
        <w:t>（1）参加政府采购活动的中小企业提交的声明函应当按</w:t>
      </w:r>
      <w:r>
        <w:rPr>
          <w:rFonts w:hint="eastAsia" w:ascii="仿宋" w:hAnsi="仿宋" w:eastAsia="仿宋" w:cs="仿宋"/>
          <w:color w:val="000000" w:themeColor="text1"/>
          <w:sz w:val="22"/>
          <w:szCs w:val="22"/>
          <w:highlight w:val="none"/>
          <w:lang w:val="en-US" w:eastAsia="zh-CN"/>
          <w14:textFill>
            <w14:solidFill>
              <w14:schemeClr w14:val="tx1"/>
            </w14:solidFill>
          </w14:textFill>
        </w:rPr>
        <w:t>招标</w:t>
      </w:r>
      <w:r>
        <w:rPr>
          <w:rFonts w:hint="eastAsia" w:ascii="仿宋" w:hAnsi="仿宋" w:eastAsia="仿宋" w:cs="仿宋"/>
          <w:color w:val="000000" w:themeColor="text1"/>
          <w:sz w:val="22"/>
          <w:szCs w:val="22"/>
          <w:highlight w:val="none"/>
          <w14:textFill>
            <w14:solidFill>
              <w14:schemeClr w14:val="tx1"/>
            </w14:solidFill>
          </w14:textFill>
        </w:rPr>
        <w:t>文件中（第</w:t>
      </w:r>
      <w:r>
        <w:rPr>
          <w:rFonts w:hint="eastAsia" w:ascii="仿宋" w:hAnsi="仿宋" w:eastAsia="仿宋" w:cs="仿宋"/>
          <w:color w:val="000000" w:themeColor="text1"/>
          <w:sz w:val="22"/>
          <w:szCs w:val="22"/>
          <w:highlight w:val="none"/>
          <w:lang w:val="en-US" w:eastAsia="zh-CN"/>
          <w14:textFill>
            <w14:solidFill>
              <w14:schemeClr w14:val="tx1"/>
            </w14:solidFill>
          </w14:textFill>
        </w:rPr>
        <w:t>五</w:t>
      </w:r>
      <w:r>
        <w:rPr>
          <w:rFonts w:hint="eastAsia" w:ascii="仿宋" w:hAnsi="仿宋" w:eastAsia="仿宋" w:cs="仿宋"/>
          <w:color w:val="000000" w:themeColor="text1"/>
          <w:sz w:val="22"/>
          <w:szCs w:val="22"/>
          <w:highlight w:val="none"/>
          <w14:textFill>
            <w14:solidFill>
              <w14:schemeClr w14:val="tx1"/>
            </w14:solidFill>
          </w14:textFill>
        </w:rPr>
        <w:t xml:space="preserve">章 </w:t>
      </w:r>
      <w:r>
        <w:rPr>
          <w:rFonts w:hint="eastAsia" w:ascii="仿宋" w:hAnsi="仿宋" w:eastAsia="仿宋" w:cs="仿宋"/>
          <w:color w:val="000000" w:themeColor="text1"/>
          <w:sz w:val="22"/>
          <w:szCs w:val="22"/>
          <w:highlight w:val="none"/>
          <w:lang w:val="en-US" w:eastAsia="zh-CN"/>
          <w14:textFill>
            <w14:solidFill>
              <w14:schemeClr w14:val="tx1"/>
            </w14:solidFill>
          </w14:textFill>
        </w:rPr>
        <w:t>投标</w:t>
      </w:r>
      <w:r>
        <w:rPr>
          <w:rFonts w:hint="eastAsia" w:ascii="仿宋" w:hAnsi="仿宋" w:eastAsia="仿宋" w:cs="仿宋"/>
          <w:color w:val="000000" w:themeColor="text1"/>
          <w:sz w:val="22"/>
          <w:szCs w:val="22"/>
          <w:highlight w:val="none"/>
          <w14:textFill>
            <w14:solidFill>
              <w14:schemeClr w14:val="tx1"/>
            </w14:solidFill>
          </w14:textFill>
        </w:rPr>
        <w:t>文件格式及构成）规定的统一格式填写，信息完整，不得随意增删或修改其内容。未按规定格式填写、信息不完整的声明函将其</w:t>
      </w:r>
      <w:r>
        <w:rPr>
          <w:rFonts w:hint="eastAsia" w:ascii="仿宋" w:hAnsi="仿宋" w:eastAsia="仿宋" w:cs="仿宋"/>
          <w:color w:val="000000" w:themeColor="text1"/>
          <w:sz w:val="22"/>
          <w:szCs w:val="22"/>
          <w:highlight w:val="none"/>
          <w:lang w:val="en-US" w:eastAsia="zh-CN"/>
          <w14:textFill>
            <w14:solidFill>
              <w14:schemeClr w14:val="tx1"/>
            </w14:solidFill>
          </w14:textFill>
        </w:rPr>
        <w:t>投标</w:t>
      </w:r>
      <w:r>
        <w:rPr>
          <w:rFonts w:hint="eastAsia" w:ascii="仿宋" w:hAnsi="仿宋" w:eastAsia="仿宋" w:cs="仿宋"/>
          <w:color w:val="000000" w:themeColor="text1"/>
          <w:sz w:val="22"/>
          <w:szCs w:val="22"/>
          <w:highlight w:val="none"/>
          <w14:textFill>
            <w14:solidFill>
              <w14:schemeClr w14:val="tx1"/>
            </w14:solidFill>
          </w14:textFill>
        </w:rPr>
        <w:t>文件作为无效</w:t>
      </w:r>
      <w:r>
        <w:rPr>
          <w:rFonts w:hint="eastAsia" w:ascii="仿宋" w:hAnsi="仿宋" w:eastAsia="仿宋" w:cs="仿宋"/>
          <w:color w:val="000000" w:themeColor="text1"/>
          <w:sz w:val="22"/>
          <w:szCs w:val="22"/>
          <w:highlight w:val="none"/>
          <w:lang w:val="en-US" w:eastAsia="zh-CN"/>
          <w14:textFill>
            <w14:solidFill>
              <w14:schemeClr w14:val="tx1"/>
            </w14:solidFill>
          </w14:textFill>
        </w:rPr>
        <w:t>投标</w:t>
      </w:r>
      <w:r>
        <w:rPr>
          <w:rFonts w:hint="eastAsia" w:ascii="仿宋" w:hAnsi="仿宋" w:eastAsia="仿宋" w:cs="仿宋"/>
          <w:color w:val="000000" w:themeColor="text1"/>
          <w:sz w:val="22"/>
          <w:szCs w:val="22"/>
          <w:highlight w:val="none"/>
          <w14:textFill>
            <w14:solidFill>
              <w14:schemeClr w14:val="tx1"/>
            </w14:solidFill>
          </w14:textFill>
        </w:rPr>
        <w:t>文件处理。（2）《中小企业声明函》落款、盖章的主体应当是参加政府采购活动的</w:t>
      </w:r>
      <w:r>
        <w:rPr>
          <w:rFonts w:hint="eastAsia" w:ascii="仿宋" w:hAnsi="仿宋" w:eastAsia="仿宋" w:cs="仿宋"/>
          <w:color w:val="000000" w:themeColor="text1"/>
          <w:sz w:val="22"/>
          <w:szCs w:val="22"/>
          <w:highlight w:val="none"/>
          <w:lang w:val="en-US" w:eastAsia="zh-CN"/>
          <w14:textFill>
            <w14:solidFill>
              <w14:schemeClr w14:val="tx1"/>
            </w14:solidFill>
          </w14:textFill>
        </w:rPr>
        <w:t>投标人</w:t>
      </w:r>
      <w:r>
        <w:rPr>
          <w:rFonts w:hint="eastAsia" w:ascii="仿宋" w:hAnsi="仿宋" w:eastAsia="仿宋" w:cs="仿宋"/>
          <w:color w:val="000000" w:themeColor="text1"/>
          <w:sz w:val="22"/>
          <w:szCs w:val="22"/>
          <w:highlight w:val="none"/>
          <w14:textFill>
            <w14:solidFill>
              <w14:schemeClr w14:val="tx1"/>
            </w14:solidFill>
          </w14:textFill>
        </w:rPr>
        <w:t>，且由其承担保证信息真实性的法律责任。落款、盖章的主体与获取</w:t>
      </w:r>
      <w:r>
        <w:rPr>
          <w:rFonts w:hint="eastAsia" w:ascii="仿宋" w:hAnsi="仿宋" w:eastAsia="仿宋" w:cs="仿宋"/>
          <w:color w:val="000000" w:themeColor="text1"/>
          <w:sz w:val="22"/>
          <w:szCs w:val="22"/>
          <w:highlight w:val="none"/>
          <w:lang w:val="en-US" w:eastAsia="zh-CN"/>
          <w14:textFill>
            <w14:solidFill>
              <w14:schemeClr w14:val="tx1"/>
            </w14:solidFill>
          </w14:textFill>
        </w:rPr>
        <w:t>招标</w:t>
      </w:r>
      <w:r>
        <w:rPr>
          <w:rFonts w:hint="eastAsia" w:ascii="仿宋" w:hAnsi="仿宋" w:eastAsia="仿宋" w:cs="仿宋"/>
          <w:color w:val="000000" w:themeColor="text1"/>
          <w:sz w:val="22"/>
          <w:szCs w:val="22"/>
          <w:highlight w:val="none"/>
          <w14:textFill>
            <w14:solidFill>
              <w14:schemeClr w14:val="tx1"/>
            </w14:solidFill>
          </w14:textFill>
        </w:rPr>
        <w:t>文件的</w:t>
      </w:r>
      <w:r>
        <w:rPr>
          <w:rFonts w:hint="eastAsia" w:ascii="仿宋" w:hAnsi="仿宋" w:eastAsia="仿宋" w:cs="仿宋"/>
          <w:color w:val="000000" w:themeColor="text1"/>
          <w:sz w:val="22"/>
          <w:szCs w:val="22"/>
          <w:highlight w:val="none"/>
          <w:lang w:val="en-US" w:eastAsia="zh-CN"/>
          <w14:textFill>
            <w14:solidFill>
              <w14:schemeClr w14:val="tx1"/>
            </w14:solidFill>
          </w14:textFill>
        </w:rPr>
        <w:t>投标人</w:t>
      </w:r>
      <w:r>
        <w:rPr>
          <w:rFonts w:hint="eastAsia" w:ascii="仿宋" w:hAnsi="仿宋" w:eastAsia="仿宋" w:cs="仿宋"/>
          <w:color w:val="000000" w:themeColor="text1"/>
          <w:sz w:val="22"/>
          <w:szCs w:val="22"/>
          <w:highlight w:val="none"/>
          <w14:textFill>
            <w14:solidFill>
              <w14:schemeClr w14:val="tx1"/>
            </w14:solidFill>
          </w14:textFill>
        </w:rPr>
        <w:t>不一致时，将其</w:t>
      </w:r>
      <w:r>
        <w:rPr>
          <w:rFonts w:hint="eastAsia" w:ascii="仿宋" w:hAnsi="仿宋" w:eastAsia="仿宋" w:cs="仿宋"/>
          <w:color w:val="000000" w:themeColor="text1"/>
          <w:sz w:val="22"/>
          <w:szCs w:val="22"/>
          <w:highlight w:val="none"/>
          <w:lang w:val="en-US" w:eastAsia="zh-CN"/>
          <w14:textFill>
            <w14:solidFill>
              <w14:schemeClr w14:val="tx1"/>
            </w14:solidFill>
          </w14:textFill>
        </w:rPr>
        <w:t>投标</w:t>
      </w:r>
      <w:r>
        <w:rPr>
          <w:rFonts w:hint="eastAsia" w:ascii="仿宋" w:hAnsi="仿宋" w:eastAsia="仿宋" w:cs="仿宋"/>
          <w:color w:val="000000" w:themeColor="text1"/>
          <w:sz w:val="22"/>
          <w:szCs w:val="22"/>
          <w:highlight w:val="none"/>
          <w14:textFill>
            <w14:solidFill>
              <w14:schemeClr w14:val="tx1"/>
            </w14:solidFill>
          </w14:textFill>
        </w:rPr>
        <w:t>文件作为无效</w:t>
      </w:r>
      <w:r>
        <w:rPr>
          <w:rFonts w:hint="eastAsia" w:ascii="仿宋" w:hAnsi="仿宋" w:eastAsia="仿宋" w:cs="仿宋"/>
          <w:color w:val="000000" w:themeColor="text1"/>
          <w:sz w:val="22"/>
          <w:szCs w:val="22"/>
          <w:highlight w:val="none"/>
          <w:lang w:val="en-US" w:eastAsia="zh-CN"/>
          <w14:textFill>
            <w14:solidFill>
              <w14:schemeClr w14:val="tx1"/>
            </w14:solidFill>
          </w14:textFill>
        </w:rPr>
        <w:t>投标</w:t>
      </w:r>
      <w:r>
        <w:rPr>
          <w:rFonts w:hint="eastAsia" w:ascii="仿宋" w:hAnsi="仿宋" w:eastAsia="仿宋" w:cs="仿宋"/>
          <w:color w:val="000000" w:themeColor="text1"/>
          <w:sz w:val="22"/>
          <w:szCs w:val="22"/>
          <w:highlight w:val="none"/>
          <w14:textFill>
            <w14:solidFill>
              <w14:schemeClr w14:val="tx1"/>
            </w14:solidFill>
          </w14:textFill>
        </w:rPr>
        <w:t>文件处理。</w:t>
      </w:r>
    </w:p>
    <w:p>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kern w:val="0"/>
          <w:sz w:val="21"/>
          <w:szCs w:val="21"/>
          <w:highlight w:val="none"/>
          <w:lang w:val="en-US" w:eastAsia="zh-CN"/>
          <w14:textFill>
            <w14:solidFill>
              <w14:schemeClr w14:val="tx1"/>
            </w14:solidFill>
          </w14:textFill>
        </w:rPr>
        <w:t>2.1.2、投标人必须提供有效的《中小企业声明函》，才可以通过资格审查。</w:t>
      </w:r>
      <w:r>
        <w:rPr>
          <w:rFonts w:hint="eastAsia" w:ascii="仿宋" w:hAnsi="仿宋" w:eastAsia="仿宋" w:cs="仿宋"/>
          <w:b/>
          <w:color w:val="000000" w:themeColor="text1"/>
          <w:sz w:val="21"/>
          <w:szCs w:val="21"/>
          <w:highlight w:val="none"/>
          <w14:textFill>
            <w14:solidFill>
              <w14:schemeClr w14:val="tx1"/>
            </w14:solidFill>
          </w14:textFill>
        </w:rPr>
        <w:t>未通过资格审查的</w:t>
      </w:r>
      <w:r>
        <w:rPr>
          <w:rFonts w:hint="eastAsia" w:ascii="仿宋" w:hAnsi="仿宋" w:eastAsia="仿宋" w:cs="仿宋"/>
          <w:b/>
          <w:color w:val="000000" w:themeColor="text1"/>
          <w:sz w:val="21"/>
          <w:szCs w:val="21"/>
          <w:highlight w:val="none"/>
          <w:lang w:eastAsia="zh-CN"/>
          <w14:textFill>
            <w14:solidFill>
              <w14:schemeClr w14:val="tx1"/>
            </w14:solidFill>
          </w14:textFill>
        </w:rPr>
        <w:t>投标人</w:t>
      </w:r>
      <w:r>
        <w:rPr>
          <w:rFonts w:hint="eastAsia" w:ascii="仿宋" w:hAnsi="仿宋" w:eastAsia="仿宋" w:cs="仿宋"/>
          <w:b/>
          <w:color w:val="000000" w:themeColor="text1"/>
          <w:sz w:val="21"/>
          <w:szCs w:val="21"/>
          <w:highlight w:val="none"/>
          <w14:textFill>
            <w14:solidFill>
              <w14:schemeClr w14:val="tx1"/>
            </w14:solidFill>
          </w14:textFill>
        </w:rPr>
        <w:t>，不得进入后续</w:t>
      </w:r>
      <w:r>
        <w:rPr>
          <w:rFonts w:hint="eastAsia" w:ascii="仿宋" w:hAnsi="仿宋" w:eastAsia="仿宋" w:cs="仿宋"/>
          <w:b/>
          <w:color w:val="000000" w:themeColor="text1"/>
          <w:sz w:val="21"/>
          <w:szCs w:val="21"/>
          <w:highlight w:val="none"/>
          <w:lang w:val="en-US" w:eastAsia="zh-CN"/>
          <w14:textFill>
            <w14:solidFill>
              <w14:schemeClr w14:val="tx1"/>
            </w14:solidFill>
          </w14:textFill>
        </w:rPr>
        <w:t>评标</w:t>
      </w:r>
      <w:r>
        <w:rPr>
          <w:rFonts w:hint="eastAsia" w:ascii="仿宋" w:hAnsi="仿宋" w:eastAsia="仿宋" w:cs="仿宋"/>
          <w:b/>
          <w:color w:val="000000" w:themeColor="text1"/>
          <w:sz w:val="21"/>
          <w:szCs w:val="21"/>
          <w:highlight w:val="none"/>
          <w14:textFill>
            <w14:solidFill>
              <w14:schemeClr w14:val="tx1"/>
            </w14:solidFill>
          </w14:textFill>
        </w:rPr>
        <w:t>环节</w:t>
      </w:r>
      <w:r>
        <w:rPr>
          <w:rFonts w:hint="eastAsia" w:ascii="仿宋" w:hAnsi="仿宋" w:eastAsia="仿宋" w:cs="仿宋"/>
          <w:b/>
          <w:color w:val="000000" w:themeColor="text1"/>
          <w:sz w:val="21"/>
          <w:szCs w:val="21"/>
          <w:highlight w:val="none"/>
          <w:lang w:eastAsia="zh-CN"/>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2.</w:t>
      </w:r>
      <w:r>
        <w:rPr>
          <w:rFonts w:hint="eastAsia" w:ascii="仿宋" w:hAnsi="仿宋" w:eastAsia="仿宋" w:cs="仿宋"/>
          <w:b/>
          <w:color w:val="000000" w:themeColor="text1"/>
          <w:sz w:val="21"/>
          <w:szCs w:val="21"/>
          <w:highlight w:val="none"/>
          <w:lang w:val="en-US" w:eastAsia="zh-CN"/>
          <w14:textFill>
            <w14:solidFill>
              <w14:schemeClr w14:val="tx1"/>
            </w14:solidFill>
          </w14:textFill>
        </w:rPr>
        <w:t>2</w:t>
      </w:r>
      <w:r>
        <w:rPr>
          <w:rFonts w:hint="eastAsia" w:ascii="仿宋" w:hAnsi="仿宋" w:eastAsia="仿宋" w:cs="仿宋"/>
          <w:b/>
          <w:color w:val="000000" w:themeColor="text1"/>
          <w:sz w:val="21"/>
          <w:szCs w:val="21"/>
          <w:highlight w:val="none"/>
          <w14:textFill>
            <w14:solidFill>
              <w14:schemeClr w14:val="tx1"/>
            </w14:solidFill>
          </w14:textFill>
        </w:rPr>
        <w:t>、投标文件符合性审查</w:t>
      </w:r>
    </w:p>
    <w:p>
      <w:pPr>
        <w:keepNext w:val="0"/>
        <w:keepLines w:val="0"/>
        <w:pageBreakBefore w:val="0"/>
        <w:shd w:val="clear"/>
        <w:kinsoku/>
        <w:wordWrap/>
        <w:overflowPunct/>
        <w:topLinePunct w:val="0"/>
        <w:autoSpaceDE/>
        <w:autoSpaceDN/>
        <w:bidi w:val="0"/>
        <w:spacing w:line="360" w:lineRule="auto"/>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2.2.1</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eastAsia="zh-CN"/>
          <w14:textFill>
            <w14:solidFill>
              <w14:schemeClr w14:val="tx1"/>
            </w14:solidFill>
          </w14:textFill>
        </w:rPr>
        <w:t>评标委员会</w:t>
      </w:r>
      <w:r>
        <w:rPr>
          <w:rFonts w:hint="eastAsia" w:ascii="仿宋" w:hAnsi="仿宋" w:eastAsia="仿宋" w:cs="仿宋"/>
          <w:color w:val="000000" w:themeColor="text1"/>
          <w:sz w:val="21"/>
          <w:szCs w:val="21"/>
          <w:highlight w:val="none"/>
          <w14:textFill>
            <w14:solidFill>
              <w14:schemeClr w14:val="tx1"/>
            </w14:solidFill>
          </w14:textFill>
        </w:rPr>
        <w:t>依法对符合资格条件的</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投标人投标</w:t>
      </w:r>
      <w:r>
        <w:rPr>
          <w:rFonts w:hint="eastAsia" w:ascii="仿宋" w:hAnsi="仿宋" w:eastAsia="仿宋" w:cs="仿宋"/>
          <w:color w:val="000000" w:themeColor="text1"/>
          <w:sz w:val="21"/>
          <w:szCs w:val="21"/>
          <w:highlight w:val="none"/>
          <w14:textFill>
            <w14:solidFill>
              <w14:schemeClr w14:val="tx1"/>
            </w14:solidFill>
          </w14:textFill>
        </w:rPr>
        <w:t>文件进行符合性审查。</w:t>
      </w:r>
      <w:r>
        <w:rPr>
          <w:rFonts w:hint="eastAsia" w:ascii="仿宋" w:hAnsi="仿宋" w:eastAsia="仿宋" w:cs="仿宋"/>
          <w:color w:val="000000" w:themeColor="text1"/>
          <w:sz w:val="21"/>
          <w:szCs w:val="21"/>
          <w:highlight w:val="none"/>
          <w:lang w:eastAsia="zh-CN"/>
          <w14:textFill>
            <w14:solidFill>
              <w14:schemeClr w14:val="tx1"/>
            </w14:solidFill>
          </w14:textFill>
        </w:rPr>
        <w:t>评标委员会</w:t>
      </w:r>
      <w:r>
        <w:rPr>
          <w:rFonts w:hint="eastAsia" w:ascii="仿宋" w:hAnsi="仿宋" w:eastAsia="仿宋" w:cs="仿宋"/>
          <w:color w:val="000000" w:themeColor="text1"/>
          <w:sz w:val="21"/>
          <w:szCs w:val="21"/>
          <w:highlight w:val="none"/>
          <w14:textFill>
            <w14:solidFill>
              <w14:schemeClr w14:val="tx1"/>
            </w14:solidFill>
          </w14:textFill>
        </w:rPr>
        <w:t>从</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w:t>
      </w:r>
      <w:r>
        <w:rPr>
          <w:rFonts w:hint="eastAsia" w:ascii="仿宋" w:hAnsi="仿宋" w:eastAsia="仿宋" w:cs="仿宋"/>
          <w:color w:val="000000" w:themeColor="text1"/>
          <w:sz w:val="21"/>
          <w:szCs w:val="21"/>
          <w:highlight w:val="none"/>
          <w14:textFill>
            <w14:solidFill>
              <w14:schemeClr w14:val="tx1"/>
            </w14:solidFill>
          </w14:textFill>
        </w:rPr>
        <w:t>文件的有效性、完整性和对</w:t>
      </w:r>
      <w:r>
        <w:rPr>
          <w:rFonts w:hint="eastAsia" w:ascii="仿宋" w:hAnsi="仿宋" w:eastAsia="仿宋" w:cs="仿宋"/>
          <w:color w:val="000000" w:themeColor="text1"/>
          <w:sz w:val="21"/>
          <w:szCs w:val="21"/>
          <w:highlight w:val="none"/>
          <w:lang w:val="en-US" w:eastAsia="zh-CN"/>
          <w14:textFill>
            <w14:solidFill>
              <w14:schemeClr w14:val="tx1"/>
            </w14:solidFill>
          </w14:textFill>
        </w:rPr>
        <w:t>招标</w:t>
      </w:r>
      <w:r>
        <w:rPr>
          <w:rFonts w:hint="eastAsia" w:ascii="仿宋" w:hAnsi="仿宋" w:eastAsia="仿宋" w:cs="仿宋"/>
          <w:color w:val="000000" w:themeColor="text1"/>
          <w:sz w:val="21"/>
          <w:szCs w:val="21"/>
          <w:highlight w:val="none"/>
          <w14:textFill>
            <w14:solidFill>
              <w14:schemeClr w14:val="tx1"/>
            </w14:solidFill>
          </w14:textFill>
        </w:rPr>
        <w:t>文件的响应程度进行审查，以确定其是否对</w:t>
      </w:r>
      <w:r>
        <w:rPr>
          <w:rFonts w:hint="eastAsia" w:ascii="仿宋" w:hAnsi="仿宋" w:eastAsia="仿宋" w:cs="仿宋"/>
          <w:color w:val="000000" w:themeColor="text1"/>
          <w:sz w:val="21"/>
          <w:szCs w:val="21"/>
          <w:highlight w:val="none"/>
          <w:lang w:val="en-US" w:eastAsia="zh-CN"/>
          <w14:textFill>
            <w14:solidFill>
              <w14:schemeClr w14:val="tx1"/>
            </w14:solidFill>
          </w14:textFill>
        </w:rPr>
        <w:t>招标</w:t>
      </w:r>
      <w:r>
        <w:rPr>
          <w:rFonts w:hint="eastAsia" w:ascii="仿宋" w:hAnsi="仿宋" w:eastAsia="仿宋" w:cs="仿宋"/>
          <w:color w:val="000000" w:themeColor="text1"/>
          <w:sz w:val="21"/>
          <w:szCs w:val="21"/>
          <w:highlight w:val="none"/>
          <w14:textFill>
            <w14:solidFill>
              <w14:schemeClr w14:val="tx1"/>
            </w14:solidFill>
          </w14:textFill>
        </w:rPr>
        <w:t>文件实质性内容作出响应，有无恶意串通行为。</w:t>
      </w:r>
    </w:p>
    <w:p>
      <w:pPr>
        <w:keepNext w:val="0"/>
        <w:keepLines w:val="0"/>
        <w:pageBreakBefore w:val="0"/>
        <w:shd w:val="clear"/>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2.2.2</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eastAsia="zh-CN"/>
          <w14:textFill>
            <w14:solidFill>
              <w14:schemeClr w14:val="tx1"/>
            </w14:solidFill>
          </w14:textFill>
        </w:rPr>
        <w:t>评标委员会</w:t>
      </w:r>
      <w:r>
        <w:rPr>
          <w:rFonts w:hint="eastAsia" w:ascii="仿宋" w:hAnsi="仿宋" w:eastAsia="仿宋" w:cs="仿宋"/>
          <w:color w:val="000000" w:themeColor="text1"/>
          <w:sz w:val="21"/>
          <w:szCs w:val="21"/>
          <w:highlight w:val="none"/>
          <w14:textFill>
            <w14:solidFill>
              <w14:schemeClr w14:val="tx1"/>
            </w14:solidFill>
          </w14:textFill>
        </w:rPr>
        <w:t>将按下列评审标准对</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投标人</w:t>
      </w:r>
      <w:r>
        <w:rPr>
          <w:rFonts w:hint="eastAsia" w:ascii="仿宋" w:hAnsi="仿宋" w:eastAsia="仿宋" w:cs="仿宋"/>
          <w:color w:val="000000" w:themeColor="text1"/>
          <w:sz w:val="21"/>
          <w:szCs w:val="21"/>
          <w:highlight w:val="none"/>
          <w14:textFill>
            <w14:solidFill>
              <w14:schemeClr w14:val="tx1"/>
            </w14:solidFill>
          </w14:textFill>
        </w:rPr>
        <w:t>的</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w:t>
      </w:r>
      <w:r>
        <w:rPr>
          <w:rFonts w:hint="eastAsia" w:ascii="仿宋" w:hAnsi="仿宋" w:eastAsia="仿宋" w:cs="仿宋"/>
          <w:color w:val="000000" w:themeColor="text1"/>
          <w:sz w:val="21"/>
          <w:szCs w:val="21"/>
          <w:highlight w:val="none"/>
          <w14:textFill>
            <w14:solidFill>
              <w14:schemeClr w14:val="tx1"/>
            </w14:solidFill>
          </w14:textFill>
        </w:rPr>
        <w:t>文件进行符合性审查，</w:t>
      </w:r>
      <w:r>
        <w:rPr>
          <w:rFonts w:hint="eastAsia" w:ascii="仿宋" w:hAnsi="仿宋" w:eastAsia="仿宋" w:cs="仿宋"/>
          <w:bCs/>
          <w:color w:val="000000" w:themeColor="text1"/>
          <w:sz w:val="21"/>
          <w:szCs w:val="21"/>
          <w:highlight w:val="none"/>
          <w:lang w:val="en-US" w:eastAsia="zh-CN"/>
          <w14:textFill>
            <w14:solidFill>
              <w14:schemeClr w14:val="tx1"/>
            </w14:solidFill>
          </w14:textFill>
        </w:rPr>
        <w:t>投标人</w:t>
      </w:r>
      <w:r>
        <w:rPr>
          <w:rFonts w:hint="eastAsia" w:ascii="仿宋" w:hAnsi="仿宋" w:eastAsia="仿宋" w:cs="仿宋"/>
          <w:bCs/>
          <w:color w:val="000000" w:themeColor="text1"/>
          <w:sz w:val="21"/>
          <w:szCs w:val="21"/>
          <w:highlight w:val="none"/>
          <w14:textFill>
            <w14:solidFill>
              <w14:schemeClr w14:val="tx1"/>
            </w14:solidFill>
          </w14:textFill>
        </w:rPr>
        <w:t>若</w:t>
      </w:r>
      <w:r>
        <w:rPr>
          <w:rFonts w:hint="eastAsia" w:ascii="仿宋" w:hAnsi="仿宋" w:eastAsia="仿宋" w:cs="仿宋"/>
          <w:color w:val="000000" w:themeColor="text1"/>
          <w:kern w:val="0"/>
          <w:sz w:val="21"/>
          <w:szCs w:val="21"/>
          <w:highlight w:val="none"/>
          <w14:textFill>
            <w14:solidFill>
              <w14:schemeClr w14:val="tx1"/>
            </w14:solidFill>
          </w14:textFill>
        </w:rPr>
        <w:t>有一项不合格，即判定其符合性审查结果为不合格，将不具备</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投标</w:t>
      </w:r>
      <w:r>
        <w:rPr>
          <w:rFonts w:hint="eastAsia" w:ascii="仿宋" w:hAnsi="仿宋" w:eastAsia="仿宋" w:cs="仿宋"/>
          <w:color w:val="000000" w:themeColor="text1"/>
          <w:kern w:val="0"/>
          <w:sz w:val="21"/>
          <w:szCs w:val="21"/>
          <w:highlight w:val="none"/>
          <w14:textFill>
            <w14:solidFill>
              <w14:schemeClr w14:val="tx1"/>
            </w14:solidFill>
          </w14:textFill>
        </w:rPr>
        <w:t>资格，其</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投标</w:t>
      </w:r>
      <w:r>
        <w:rPr>
          <w:rFonts w:hint="eastAsia" w:ascii="仿宋" w:hAnsi="仿宋" w:eastAsia="仿宋" w:cs="仿宋"/>
          <w:color w:val="000000" w:themeColor="text1"/>
          <w:kern w:val="0"/>
          <w:sz w:val="21"/>
          <w:szCs w:val="21"/>
          <w:highlight w:val="none"/>
          <w14:textFill>
            <w14:solidFill>
              <w14:schemeClr w14:val="tx1"/>
            </w14:solidFill>
          </w14:textFill>
        </w:rPr>
        <w:t>文件无效。</w:t>
      </w:r>
    </w:p>
    <w:p>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ind w:firstLine="630" w:firstLineChars="3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符合性审查标准如下：</w:t>
      </w:r>
    </w:p>
    <w:tbl>
      <w:tblPr>
        <w:tblStyle w:val="42"/>
        <w:tblW w:w="9715"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858"/>
        <w:gridCol w:w="3695"/>
        <w:gridCol w:w="4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4" w:type="dxa"/>
            <w:vAlign w:val="center"/>
          </w:tcPr>
          <w:p>
            <w:pPr>
              <w:shd w:val="clear"/>
              <w:tabs>
                <w:tab w:val="left" w:pos="0"/>
              </w:tabs>
              <w:adjustRightInd w:val="0"/>
              <w:snapToGrid w:val="0"/>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序号</w:t>
            </w:r>
          </w:p>
        </w:tc>
        <w:tc>
          <w:tcPr>
            <w:tcW w:w="4553" w:type="dxa"/>
            <w:gridSpan w:val="2"/>
            <w:vAlign w:val="center"/>
          </w:tcPr>
          <w:p>
            <w:pPr>
              <w:shd w:val="clear"/>
              <w:tabs>
                <w:tab w:val="left" w:pos="0"/>
              </w:tabs>
              <w:adjustRightInd w:val="0"/>
              <w:snapToGrid w:val="0"/>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评审因素</w:t>
            </w:r>
          </w:p>
        </w:tc>
        <w:tc>
          <w:tcPr>
            <w:tcW w:w="4338" w:type="dxa"/>
            <w:vAlign w:val="center"/>
          </w:tcPr>
          <w:p>
            <w:pPr>
              <w:shd w:val="clear"/>
              <w:tabs>
                <w:tab w:val="left" w:pos="0"/>
              </w:tabs>
              <w:adjustRightInd w:val="0"/>
              <w:snapToGrid w:val="0"/>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24" w:type="dxa"/>
            <w:vMerge w:val="restart"/>
            <w:vAlign w:val="center"/>
          </w:tcPr>
          <w:p>
            <w:pPr>
              <w:shd w:val="clear"/>
              <w:tabs>
                <w:tab w:val="left" w:pos="0"/>
              </w:tabs>
              <w:adjustRightInd w:val="0"/>
              <w:snapToGrid w:val="0"/>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p>
        </w:tc>
        <w:tc>
          <w:tcPr>
            <w:tcW w:w="858" w:type="dxa"/>
            <w:vMerge w:val="restart"/>
            <w:vAlign w:val="center"/>
          </w:tcPr>
          <w:p>
            <w:pPr>
              <w:shd w:val="clear"/>
              <w:tabs>
                <w:tab w:val="left" w:pos="0"/>
              </w:tabs>
              <w:adjustRightInd w:val="0"/>
              <w:snapToGrid w:val="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有效性审查</w:t>
            </w:r>
          </w:p>
        </w:tc>
        <w:tc>
          <w:tcPr>
            <w:tcW w:w="3695" w:type="dxa"/>
            <w:vAlign w:val="center"/>
          </w:tcPr>
          <w:p>
            <w:pPr>
              <w:shd w:val="clear"/>
              <w:tabs>
                <w:tab w:val="left" w:pos="0"/>
              </w:tabs>
              <w:adjustRightInd w:val="0"/>
              <w:snapToGrid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（1）投标文件的签署盖章</w:t>
            </w:r>
          </w:p>
        </w:tc>
        <w:tc>
          <w:tcPr>
            <w:tcW w:w="4338" w:type="dxa"/>
            <w:vAlign w:val="center"/>
          </w:tcPr>
          <w:p>
            <w:pPr>
              <w:shd w:val="clear"/>
              <w:tabs>
                <w:tab w:val="left" w:pos="0"/>
              </w:tabs>
              <w:adjustRightInd w:val="0"/>
              <w:snapToGrid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应符合招标文件要求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24" w:type="dxa"/>
            <w:vMerge w:val="continue"/>
          </w:tcPr>
          <w:p>
            <w:pPr>
              <w:shd w:val="clear"/>
              <w:tabs>
                <w:tab w:val="left" w:pos="0"/>
              </w:tabs>
              <w:adjustRightInd w:val="0"/>
              <w:snapToGrid w:val="0"/>
              <w:spacing w:line="360" w:lineRule="auto"/>
              <w:rPr>
                <w:rFonts w:hint="eastAsia" w:ascii="仿宋" w:hAnsi="仿宋" w:eastAsia="仿宋" w:cs="仿宋"/>
                <w:color w:val="000000" w:themeColor="text1"/>
                <w:sz w:val="21"/>
                <w:szCs w:val="21"/>
                <w:highlight w:val="none"/>
                <w14:textFill>
                  <w14:solidFill>
                    <w14:schemeClr w14:val="tx1"/>
                  </w14:solidFill>
                </w14:textFill>
              </w:rPr>
            </w:pPr>
          </w:p>
        </w:tc>
        <w:tc>
          <w:tcPr>
            <w:tcW w:w="858" w:type="dxa"/>
            <w:vMerge w:val="continue"/>
          </w:tcPr>
          <w:p>
            <w:pPr>
              <w:shd w:val="clear"/>
              <w:tabs>
                <w:tab w:val="left" w:pos="0"/>
              </w:tabs>
              <w:adjustRightInd w:val="0"/>
              <w:snapToGrid w:val="0"/>
              <w:spacing w:line="360" w:lineRule="auto"/>
              <w:rPr>
                <w:rFonts w:hint="eastAsia" w:ascii="仿宋" w:hAnsi="仿宋" w:eastAsia="仿宋" w:cs="仿宋"/>
                <w:color w:val="000000" w:themeColor="text1"/>
                <w:sz w:val="21"/>
                <w:szCs w:val="21"/>
                <w:highlight w:val="none"/>
                <w14:textFill>
                  <w14:solidFill>
                    <w14:schemeClr w14:val="tx1"/>
                  </w14:solidFill>
                </w14:textFill>
              </w:rPr>
            </w:pPr>
          </w:p>
        </w:tc>
        <w:tc>
          <w:tcPr>
            <w:tcW w:w="3695" w:type="dxa"/>
            <w:vAlign w:val="center"/>
          </w:tcPr>
          <w:p>
            <w:pPr>
              <w:shd w:val="clear"/>
              <w:tabs>
                <w:tab w:val="left" w:pos="0"/>
              </w:tabs>
              <w:adjustRightInd w:val="0"/>
              <w:snapToGrid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（2）投标文件格式、语言、计量单位、报价货币</w:t>
            </w:r>
          </w:p>
        </w:tc>
        <w:tc>
          <w:tcPr>
            <w:tcW w:w="4338" w:type="dxa"/>
            <w:vAlign w:val="center"/>
          </w:tcPr>
          <w:p>
            <w:pPr>
              <w:shd w:val="clear"/>
              <w:tabs>
                <w:tab w:val="left" w:pos="0"/>
              </w:tabs>
              <w:adjustRightInd w:val="0"/>
              <w:snapToGrid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应符合“投标文件格式”和招标文件要求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24" w:type="dxa"/>
            <w:vMerge w:val="continue"/>
          </w:tcPr>
          <w:p>
            <w:pPr>
              <w:shd w:val="clear"/>
              <w:tabs>
                <w:tab w:val="left" w:pos="0"/>
              </w:tabs>
              <w:adjustRightInd w:val="0"/>
              <w:snapToGrid w:val="0"/>
              <w:spacing w:line="360" w:lineRule="auto"/>
              <w:rPr>
                <w:rFonts w:hint="eastAsia" w:ascii="仿宋" w:hAnsi="仿宋" w:eastAsia="仿宋" w:cs="仿宋"/>
                <w:color w:val="000000" w:themeColor="text1"/>
                <w:sz w:val="21"/>
                <w:szCs w:val="21"/>
                <w:highlight w:val="none"/>
                <w14:textFill>
                  <w14:solidFill>
                    <w14:schemeClr w14:val="tx1"/>
                  </w14:solidFill>
                </w14:textFill>
              </w:rPr>
            </w:pPr>
          </w:p>
        </w:tc>
        <w:tc>
          <w:tcPr>
            <w:tcW w:w="858" w:type="dxa"/>
            <w:vMerge w:val="continue"/>
          </w:tcPr>
          <w:p>
            <w:pPr>
              <w:shd w:val="clear"/>
              <w:tabs>
                <w:tab w:val="left" w:pos="0"/>
              </w:tabs>
              <w:adjustRightInd w:val="0"/>
              <w:snapToGrid w:val="0"/>
              <w:spacing w:line="360" w:lineRule="auto"/>
              <w:rPr>
                <w:rFonts w:hint="eastAsia" w:ascii="仿宋" w:hAnsi="仿宋" w:eastAsia="仿宋" w:cs="仿宋"/>
                <w:color w:val="000000" w:themeColor="text1"/>
                <w:sz w:val="21"/>
                <w:szCs w:val="21"/>
                <w:highlight w:val="none"/>
                <w14:textFill>
                  <w14:solidFill>
                    <w14:schemeClr w14:val="tx1"/>
                  </w14:solidFill>
                </w14:textFill>
              </w:rPr>
            </w:pPr>
          </w:p>
        </w:tc>
        <w:tc>
          <w:tcPr>
            <w:tcW w:w="3695" w:type="dxa"/>
            <w:vAlign w:val="center"/>
          </w:tcPr>
          <w:p>
            <w:pPr>
              <w:shd w:val="clear"/>
              <w:tabs>
                <w:tab w:val="left" w:pos="0"/>
              </w:tabs>
              <w:adjustRightInd w:val="0"/>
              <w:snapToGrid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（3）报价唯一</w:t>
            </w:r>
          </w:p>
        </w:tc>
        <w:tc>
          <w:tcPr>
            <w:tcW w:w="4338" w:type="dxa"/>
            <w:vAlign w:val="center"/>
          </w:tcPr>
          <w:p>
            <w:pPr>
              <w:shd w:val="clear"/>
              <w:tabs>
                <w:tab w:val="left" w:pos="0"/>
              </w:tabs>
              <w:adjustRightInd w:val="0"/>
              <w:snapToGrid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24" w:type="dxa"/>
            <w:vMerge w:val="continue"/>
            <w:vAlign w:val="center"/>
          </w:tcPr>
          <w:p>
            <w:pPr>
              <w:shd w:val="clear"/>
              <w:tabs>
                <w:tab w:val="left" w:pos="0"/>
              </w:tabs>
              <w:adjustRightInd w:val="0"/>
              <w:snapToGrid w:val="0"/>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858" w:type="dxa"/>
            <w:vMerge w:val="continue"/>
            <w:vAlign w:val="center"/>
          </w:tcPr>
          <w:p>
            <w:pPr>
              <w:shd w:val="clear"/>
              <w:tabs>
                <w:tab w:val="left" w:pos="0"/>
              </w:tabs>
              <w:adjustRightInd w:val="0"/>
              <w:snapToGrid w:val="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3695" w:type="dxa"/>
            <w:vAlign w:val="center"/>
          </w:tcPr>
          <w:p>
            <w:pPr>
              <w:shd w:val="clear"/>
              <w:tabs>
                <w:tab w:val="left" w:pos="0"/>
              </w:tabs>
              <w:adjustRightInd w:val="0"/>
              <w:snapToGrid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（4）电子文件</w:t>
            </w:r>
          </w:p>
        </w:tc>
        <w:tc>
          <w:tcPr>
            <w:tcW w:w="4338" w:type="dxa"/>
            <w:vAlign w:val="center"/>
          </w:tcPr>
          <w:p>
            <w:pPr>
              <w:shd w:val="clear"/>
              <w:tabs>
                <w:tab w:val="left" w:pos="0"/>
              </w:tabs>
              <w:adjustRightInd w:val="0"/>
              <w:snapToGrid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应符合招标文件中的规定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24" w:type="dxa"/>
            <w:vMerge w:val="continue"/>
            <w:vAlign w:val="center"/>
          </w:tcPr>
          <w:p>
            <w:pPr>
              <w:shd w:val="clear"/>
              <w:tabs>
                <w:tab w:val="left" w:pos="0"/>
              </w:tabs>
              <w:adjustRightInd w:val="0"/>
              <w:snapToGrid w:val="0"/>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858" w:type="dxa"/>
            <w:vMerge w:val="continue"/>
            <w:vAlign w:val="center"/>
          </w:tcPr>
          <w:p>
            <w:pPr>
              <w:shd w:val="clear"/>
              <w:tabs>
                <w:tab w:val="left" w:pos="0"/>
              </w:tabs>
              <w:adjustRightInd w:val="0"/>
              <w:snapToGrid w:val="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3695" w:type="dxa"/>
            <w:vAlign w:val="center"/>
          </w:tcPr>
          <w:p>
            <w:pPr>
              <w:shd w:val="clear"/>
              <w:tabs>
                <w:tab w:val="left" w:pos="0"/>
              </w:tabs>
              <w:adjustRightInd w:val="0"/>
              <w:snapToGrid w:val="0"/>
              <w:spacing w:line="240" w:lineRule="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（5）不存在恶意串通的情形</w:t>
            </w:r>
          </w:p>
        </w:tc>
        <w:tc>
          <w:tcPr>
            <w:tcW w:w="4338"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before="0" w:beforeLines="30" w:line="240" w:lineRule="auto"/>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不存在本章第2.2.3条款规定的任何一种情形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24" w:type="dxa"/>
            <w:vMerge w:val="restart"/>
            <w:vAlign w:val="center"/>
          </w:tcPr>
          <w:p>
            <w:pPr>
              <w:shd w:val="clear"/>
              <w:tabs>
                <w:tab w:val="left" w:pos="0"/>
              </w:tabs>
              <w:adjustRightInd w:val="0"/>
              <w:snapToGrid w:val="0"/>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w:t>
            </w:r>
          </w:p>
        </w:tc>
        <w:tc>
          <w:tcPr>
            <w:tcW w:w="858" w:type="dxa"/>
            <w:vMerge w:val="restart"/>
            <w:vAlign w:val="center"/>
          </w:tcPr>
          <w:p>
            <w:pPr>
              <w:shd w:val="clear"/>
              <w:tabs>
                <w:tab w:val="left" w:pos="0"/>
              </w:tabs>
              <w:adjustRightInd w:val="0"/>
              <w:snapToGrid w:val="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完整性审查</w:t>
            </w:r>
          </w:p>
        </w:tc>
        <w:tc>
          <w:tcPr>
            <w:tcW w:w="3695" w:type="dxa"/>
            <w:vAlign w:val="center"/>
          </w:tcPr>
          <w:p>
            <w:pPr>
              <w:shd w:val="clear"/>
              <w:tabs>
                <w:tab w:val="left" w:pos="0"/>
              </w:tabs>
              <w:adjustRightInd w:val="0"/>
              <w:snapToGrid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）投标文件份数</w:t>
            </w:r>
          </w:p>
        </w:tc>
        <w:tc>
          <w:tcPr>
            <w:tcW w:w="4338" w:type="dxa"/>
            <w:vAlign w:val="center"/>
          </w:tcPr>
          <w:p>
            <w:pPr>
              <w:shd w:val="clear"/>
              <w:tabs>
                <w:tab w:val="left" w:pos="0"/>
              </w:tabs>
              <w:adjustRightInd w:val="0"/>
              <w:snapToGrid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应符合“投标人须知前附表”规定的正本、副本、</w:t>
            </w:r>
            <w:r>
              <w:rPr>
                <w:rFonts w:hint="eastAsia" w:ascii="仿宋" w:hAnsi="仿宋" w:eastAsia="仿宋" w:cs="仿宋"/>
                <w:color w:val="000000" w:themeColor="text1"/>
                <w:sz w:val="21"/>
                <w:szCs w:val="21"/>
                <w:highlight w:val="none"/>
                <w:lang w:val="en-US" w:eastAsia="zh-CN"/>
                <w14:textFill>
                  <w14:solidFill>
                    <w14:schemeClr w14:val="tx1"/>
                  </w14:solidFill>
                </w14:textFill>
              </w:rPr>
              <w:t>开标一览表、</w:t>
            </w:r>
            <w:r>
              <w:rPr>
                <w:rFonts w:hint="eastAsia" w:ascii="仿宋" w:hAnsi="仿宋" w:eastAsia="仿宋" w:cs="仿宋"/>
                <w:color w:val="000000" w:themeColor="text1"/>
                <w:sz w:val="21"/>
                <w:szCs w:val="21"/>
                <w:highlight w:val="none"/>
                <w14:textFill>
                  <w14:solidFill>
                    <w14:schemeClr w14:val="tx1"/>
                  </w14:solidFill>
                </w14:textFill>
              </w:rPr>
              <w:t>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24" w:type="dxa"/>
            <w:vMerge w:val="continue"/>
          </w:tcPr>
          <w:p>
            <w:pPr>
              <w:shd w:val="clear"/>
              <w:tabs>
                <w:tab w:val="left" w:pos="0"/>
              </w:tabs>
              <w:adjustRightInd w:val="0"/>
              <w:snapToGrid w:val="0"/>
              <w:spacing w:line="360" w:lineRule="auto"/>
              <w:rPr>
                <w:rFonts w:hint="eastAsia" w:ascii="仿宋" w:hAnsi="仿宋" w:eastAsia="仿宋" w:cs="仿宋"/>
                <w:color w:val="000000" w:themeColor="text1"/>
                <w:sz w:val="21"/>
                <w:szCs w:val="21"/>
                <w:highlight w:val="none"/>
                <w14:textFill>
                  <w14:solidFill>
                    <w14:schemeClr w14:val="tx1"/>
                  </w14:solidFill>
                </w14:textFill>
              </w:rPr>
            </w:pPr>
          </w:p>
        </w:tc>
        <w:tc>
          <w:tcPr>
            <w:tcW w:w="858" w:type="dxa"/>
            <w:vMerge w:val="continue"/>
          </w:tcPr>
          <w:p>
            <w:pPr>
              <w:shd w:val="clear"/>
              <w:tabs>
                <w:tab w:val="left" w:pos="0"/>
              </w:tabs>
              <w:adjustRightInd w:val="0"/>
              <w:snapToGrid w:val="0"/>
              <w:spacing w:line="360" w:lineRule="auto"/>
              <w:rPr>
                <w:rFonts w:hint="eastAsia" w:ascii="仿宋" w:hAnsi="仿宋" w:eastAsia="仿宋" w:cs="仿宋"/>
                <w:color w:val="000000" w:themeColor="text1"/>
                <w:sz w:val="21"/>
                <w:szCs w:val="21"/>
                <w:highlight w:val="none"/>
                <w14:textFill>
                  <w14:solidFill>
                    <w14:schemeClr w14:val="tx1"/>
                  </w14:solidFill>
                </w14:textFill>
              </w:rPr>
            </w:pPr>
          </w:p>
        </w:tc>
        <w:tc>
          <w:tcPr>
            <w:tcW w:w="3695" w:type="dxa"/>
            <w:vAlign w:val="center"/>
          </w:tcPr>
          <w:p>
            <w:pPr>
              <w:shd w:val="clear"/>
              <w:tabs>
                <w:tab w:val="left" w:pos="0"/>
              </w:tabs>
              <w:adjustRightInd w:val="0"/>
              <w:snapToGrid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7</w:t>
            </w:r>
            <w:r>
              <w:rPr>
                <w:rFonts w:hint="eastAsia" w:ascii="仿宋" w:hAnsi="仿宋" w:eastAsia="仿宋" w:cs="仿宋"/>
                <w:color w:val="000000" w:themeColor="text1"/>
                <w:sz w:val="21"/>
                <w:szCs w:val="21"/>
                <w:highlight w:val="none"/>
                <w14:textFill>
                  <w14:solidFill>
                    <w14:schemeClr w14:val="tx1"/>
                  </w14:solidFill>
                </w14:textFill>
              </w:rPr>
              <w:t>）投标文件内容</w:t>
            </w:r>
          </w:p>
        </w:tc>
        <w:tc>
          <w:tcPr>
            <w:tcW w:w="4338" w:type="dxa"/>
            <w:vAlign w:val="center"/>
          </w:tcPr>
          <w:p>
            <w:pPr>
              <w:shd w:val="clear"/>
              <w:tabs>
                <w:tab w:val="left" w:pos="0"/>
              </w:tabs>
              <w:adjustRightInd w:val="0"/>
              <w:snapToGrid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24" w:type="dxa"/>
            <w:vMerge w:val="restart"/>
            <w:vAlign w:val="center"/>
          </w:tcPr>
          <w:p>
            <w:pPr>
              <w:shd w:val="clear"/>
              <w:tabs>
                <w:tab w:val="left" w:pos="0"/>
              </w:tabs>
              <w:adjustRightInd w:val="0"/>
              <w:snapToGrid w:val="0"/>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w:t>
            </w:r>
          </w:p>
        </w:tc>
        <w:tc>
          <w:tcPr>
            <w:tcW w:w="858" w:type="dxa"/>
            <w:vMerge w:val="restart"/>
            <w:vAlign w:val="center"/>
          </w:tcPr>
          <w:p>
            <w:pPr>
              <w:shd w:val="clear"/>
              <w:tabs>
                <w:tab w:val="left" w:pos="0"/>
              </w:tabs>
              <w:adjustRightInd w:val="0"/>
              <w:snapToGrid w:val="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响应性审查</w:t>
            </w:r>
          </w:p>
        </w:tc>
        <w:tc>
          <w:tcPr>
            <w:tcW w:w="3695" w:type="dxa"/>
            <w:vAlign w:val="center"/>
          </w:tcPr>
          <w:p>
            <w:pPr>
              <w:shd w:val="clear"/>
              <w:tabs>
                <w:tab w:val="left" w:pos="0"/>
              </w:tabs>
              <w:adjustRightInd w:val="0"/>
              <w:snapToGrid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8</w:t>
            </w:r>
            <w:r>
              <w:rPr>
                <w:rFonts w:hint="eastAsia" w:ascii="仿宋" w:hAnsi="仿宋" w:eastAsia="仿宋" w:cs="仿宋"/>
                <w:color w:val="000000" w:themeColor="text1"/>
                <w:sz w:val="21"/>
                <w:szCs w:val="21"/>
                <w:highlight w:val="none"/>
                <w14:textFill>
                  <w14:solidFill>
                    <w14:schemeClr w14:val="tx1"/>
                  </w14:solidFill>
                </w14:textFill>
              </w:rPr>
              <w:t>）对招标文件响应程度</w:t>
            </w:r>
          </w:p>
        </w:tc>
        <w:tc>
          <w:tcPr>
            <w:tcW w:w="4338" w:type="dxa"/>
            <w:vAlign w:val="center"/>
          </w:tcPr>
          <w:p>
            <w:pPr>
              <w:shd w:val="clear"/>
              <w:tabs>
                <w:tab w:val="left" w:pos="0"/>
              </w:tabs>
              <w:adjustRightInd w:val="0"/>
              <w:snapToGrid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4" w:type="dxa"/>
            <w:vMerge w:val="continue"/>
          </w:tcPr>
          <w:p>
            <w:pPr>
              <w:shd w:val="clear"/>
              <w:tabs>
                <w:tab w:val="left" w:pos="0"/>
              </w:tabs>
              <w:adjustRightInd w:val="0"/>
              <w:snapToGrid w:val="0"/>
              <w:spacing w:line="360" w:lineRule="auto"/>
              <w:rPr>
                <w:rFonts w:hint="eastAsia" w:ascii="仿宋" w:hAnsi="仿宋" w:eastAsia="仿宋" w:cs="仿宋"/>
                <w:color w:val="000000" w:themeColor="text1"/>
                <w:sz w:val="21"/>
                <w:szCs w:val="21"/>
                <w:highlight w:val="none"/>
                <w14:textFill>
                  <w14:solidFill>
                    <w14:schemeClr w14:val="tx1"/>
                  </w14:solidFill>
                </w14:textFill>
              </w:rPr>
            </w:pPr>
          </w:p>
        </w:tc>
        <w:tc>
          <w:tcPr>
            <w:tcW w:w="858" w:type="dxa"/>
            <w:vMerge w:val="continue"/>
          </w:tcPr>
          <w:p>
            <w:pPr>
              <w:shd w:val="clear"/>
              <w:tabs>
                <w:tab w:val="left" w:pos="0"/>
              </w:tabs>
              <w:adjustRightInd w:val="0"/>
              <w:snapToGrid w:val="0"/>
              <w:spacing w:line="360" w:lineRule="auto"/>
              <w:rPr>
                <w:rFonts w:hint="eastAsia" w:ascii="仿宋" w:hAnsi="仿宋" w:eastAsia="仿宋" w:cs="仿宋"/>
                <w:color w:val="000000" w:themeColor="text1"/>
                <w:sz w:val="21"/>
                <w:szCs w:val="21"/>
                <w:highlight w:val="none"/>
                <w14:textFill>
                  <w14:solidFill>
                    <w14:schemeClr w14:val="tx1"/>
                  </w14:solidFill>
                </w14:textFill>
              </w:rPr>
            </w:pPr>
          </w:p>
        </w:tc>
        <w:tc>
          <w:tcPr>
            <w:tcW w:w="3695" w:type="dxa"/>
            <w:vAlign w:val="center"/>
          </w:tcPr>
          <w:p>
            <w:pPr>
              <w:shd w:val="clear"/>
              <w:tabs>
                <w:tab w:val="left" w:pos="0"/>
              </w:tabs>
              <w:adjustRightInd w:val="0"/>
              <w:snapToGrid w:val="0"/>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9</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eastAsia="zh-CN"/>
                <w14:textFill>
                  <w14:solidFill>
                    <w14:schemeClr w14:val="tx1"/>
                  </w14:solidFill>
                </w14:textFill>
              </w:rPr>
              <w:t>完成时间</w:t>
            </w:r>
          </w:p>
        </w:tc>
        <w:tc>
          <w:tcPr>
            <w:tcW w:w="4338" w:type="dxa"/>
            <w:vAlign w:val="center"/>
          </w:tcPr>
          <w:p>
            <w:pPr>
              <w:shd w:val="clear"/>
              <w:tabs>
                <w:tab w:val="left" w:pos="0"/>
              </w:tabs>
              <w:adjustRightInd w:val="0"/>
              <w:snapToGrid w:val="0"/>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应满足招标文件中</w:t>
            </w:r>
            <w:r>
              <w:rPr>
                <w:rFonts w:hint="eastAsia" w:ascii="仿宋" w:hAnsi="仿宋" w:eastAsia="仿宋" w:cs="仿宋"/>
                <w:color w:val="000000" w:themeColor="text1"/>
                <w:sz w:val="21"/>
                <w:szCs w:val="21"/>
                <w:highlight w:val="none"/>
                <w:lang w:val="en-US" w:eastAsia="zh-CN"/>
                <w14:textFill>
                  <w14:solidFill>
                    <w14:schemeClr w14:val="tx1"/>
                  </w14:solidFill>
                </w14:textFill>
              </w:rPr>
              <w:t>的</w:t>
            </w:r>
            <w:r>
              <w:rPr>
                <w:rFonts w:hint="eastAsia" w:ascii="仿宋" w:hAnsi="仿宋" w:eastAsia="仿宋" w:cs="仿宋"/>
                <w:color w:val="000000" w:themeColor="text1"/>
                <w:sz w:val="21"/>
                <w:szCs w:val="21"/>
                <w:highlight w:val="none"/>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4" w:type="dxa"/>
            <w:vMerge w:val="continue"/>
          </w:tcPr>
          <w:p>
            <w:pPr>
              <w:shd w:val="clear"/>
              <w:tabs>
                <w:tab w:val="left" w:pos="0"/>
              </w:tabs>
              <w:adjustRightInd w:val="0"/>
              <w:snapToGrid w:val="0"/>
              <w:spacing w:line="360" w:lineRule="auto"/>
              <w:rPr>
                <w:rFonts w:hint="eastAsia" w:ascii="仿宋" w:hAnsi="仿宋" w:eastAsia="仿宋" w:cs="仿宋"/>
                <w:color w:val="000000" w:themeColor="text1"/>
                <w:sz w:val="21"/>
                <w:szCs w:val="21"/>
                <w:highlight w:val="none"/>
                <w14:textFill>
                  <w14:solidFill>
                    <w14:schemeClr w14:val="tx1"/>
                  </w14:solidFill>
                </w14:textFill>
              </w:rPr>
            </w:pPr>
          </w:p>
        </w:tc>
        <w:tc>
          <w:tcPr>
            <w:tcW w:w="858" w:type="dxa"/>
            <w:vMerge w:val="continue"/>
          </w:tcPr>
          <w:p>
            <w:pPr>
              <w:shd w:val="clear"/>
              <w:tabs>
                <w:tab w:val="left" w:pos="0"/>
              </w:tabs>
              <w:adjustRightInd w:val="0"/>
              <w:snapToGrid w:val="0"/>
              <w:spacing w:line="360" w:lineRule="auto"/>
              <w:rPr>
                <w:rFonts w:hint="eastAsia" w:ascii="仿宋" w:hAnsi="仿宋" w:eastAsia="仿宋" w:cs="仿宋"/>
                <w:color w:val="000000" w:themeColor="text1"/>
                <w:sz w:val="21"/>
                <w:szCs w:val="21"/>
                <w:highlight w:val="none"/>
                <w14:textFill>
                  <w14:solidFill>
                    <w14:schemeClr w14:val="tx1"/>
                  </w14:solidFill>
                </w14:textFill>
              </w:rPr>
            </w:pPr>
          </w:p>
        </w:tc>
        <w:tc>
          <w:tcPr>
            <w:tcW w:w="3695" w:type="dxa"/>
            <w:vAlign w:val="center"/>
          </w:tcPr>
          <w:p>
            <w:pPr>
              <w:shd w:val="clear"/>
              <w:tabs>
                <w:tab w:val="left" w:pos="0"/>
              </w:tabs>
              <w:adjustRightInd w:val="0"/>
              <w:snapToGrid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r>
              <w:rPr>
                <w:rFonts w:hint="eastAsia" w:ascii="仿宋" w:hAnsi="仿宋" w:eastAsia="仿宋" w:cs="仿宋"/>
                <w:color w:val="000000" w:themeColor="text1"/>
                <w:sz w:val="21"/>
                <w:szCs w:val="21"/>
                <w:highlight w:val="none"/>
                <w14:textFill>
                  <w14:solidFill>
                    <w14:schemeClr w14:val="tx1"/>
                  </w14:solidFill>
                </w14:textFill>
              </w:rPr>
              <w:t>）投标有效期</w:t>
            </w:r>
          </w:p>
        </w:tc>
        <w:tc>
          <w:tcPr>
            <w:tcW w:w="4338" w:type="dxa"/>
            <w:vAlign w:val="center"/>
          </w:tcPr>
          <w:p>
            <w:pPr>
              <w:shd w:val="clear"/>
              <w:tabs>
                <w:tab w:val="left" w:pos="0"/>
              </w:tabs>
              <w:adjustRightInd w:val="0"/>
              <w:snapToGrid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应满足招标文件中的规定</w:t>
            </w:r>
          </w:p>
        </w:tc>
      </w:tr>
    </w:tbl>
    <w:p>
      <w:pPr>
        <w:keepNext w:val="0"/>
        <w:keepLines w:val="0"/>
        <w:pageBreakBefore w:val="0"/>
        <w:widowControl w:val="0"/>
        <w:shd w:val="clear"/>
        <w:kinsoku/>
        <w:wordWrap/>
        <w:overflowPunct/>
        <w:topLinePunct w:val="0"/>
        <w:autoSpaceDE/>
        <w:autoSpaceDN/>
        <w:bidi w:val="0"/>
        <w:adjustRightInd w:val="0"/>
        <w:snapToGrid w:val="0"/>
        <w:spacing w:before="0" w:line="348" w:lineRule="auto"/>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2.2.3</w:t>
      </w:r>
      <w:r>
        <w:rPr>
          <w:rFonts w:hint="eastAsia" w:ascii="仿宋" w:hAnsi="仿宋" w:eastAsia="仿宋" w:cs="仿宋"/>
          <w:b/>
          <w:color w:val="000000" w:themeColor="text1"/>
          <w:sz w:val="21"/>
          <w:szCs w:val="21"/>
          <w:highlight w:val="none"/>
          <w:lang w:eastAsia="zh-CN"/>
          <w14:textFill>
            <w14:solidFill>
              <w14:schemeClr w14:val="tx1"/>
            </w14:solidFill>
          </w14:textFill>
        </w:rPr>
        <w:t>、</w:t>
      </w:r>
      <w:r>
        <w:rPr>
          <w:rFonts w:hint="eastAsia" w:ascii="仿宋" w:hAnsi="仿宋" w:eastAsia="仿宋" w:cs="仿宋"/>
          <w:b/>
          <w:color w:val="000000" w:themeColor="text1"/>
          <w:sz w:val="21"/>
          <w:szCs w:val="21"/>
          <w:highlight w:val="none"/>
          <w14:textFill>
            <w14:solidFill>
              <w14:schemeClr w14:val="tx1"/>
            </w14:solidFill>
          </w14:textFill>
        </w:rPr>
        <w:t>有下列情形之一的，视为</w:t>
      </w:r>
      <w:r>
        <w:rPr>
          <w:rFonts w:hint="eastAsia" w:ascii="仿宋" w:hAnsi="仿宋" w:eastAsia="仿宋" w:cs="仿宋"/>
          <w:b/>
          <w:color w:val="000000" w:themeColor="text1"/>
          <w:sz w:val="21"/>
          <w:szCs w:val="21"/>
          <w:highlight w:val="none"/>
          <w:lang w:val="en-US" w:eastAsia="zh-CN"/>
          <w14:textFill>
            <w14:solidFill>
              <w14:schemeClr w14:val="tx1"/>
            </w14:solidFill>
          </w14:textFill>
        </w:rPr>
        <w:t>投标人</w:t>
      </w:r>
      <w:r>
        <w:rPr>
          <w:rFonts w:hint="eastAsia" w:ascii="仿宋" w:hAnsi="仿宋" w:eastAsia="仿宋" w:cs="仿宋"/>
          <w:b/>
          <w:color w:val="000000" w:themeColor="text1"/>
          <w:sz w:val="21"/>
          <w:szCs w:val="21"/>
          <w:highlight w:val="none"/>
          <w14:textFill>
            <w14:solidFill>
              <w14:schemeClr w14:val="tx1"/>
            </w14:solidFill>
          </w14:textFill>
        </w:rPr>
        <w:t>相互恶意串通，</w:t>
      </w:r>
      <w:r>
        <w:rPr>
          <w:rFonts w:hint="eastAsia" w:ascii="仿宋" w:hAnsi="仿宋" w:eastAsia="仿宋" w:cs="仿宋"/>
          <w:b/>
          <w:color w:val="000000" w:themeColor="text1"/>
          <w:sz w:val="21"/>
          <w:szCs w:val="21"/>
          <w:highlight w:val="none"/>
          <w:lang w:val="en-US" w:eastAsia="zh-CN"/>
          <w14:textFill>
            <w14:solidFill>
              <w14:schemeClr w14:val="tx1"/>
            </w14:solidFill>
          </w14:textFill>
        </w:rPr>
        <w:t>投标</w:t>
      </w:r>
      <w:r>
        <w:rPr>
          <w:rFonts w:hint="eastAsia" w:ascii="仿宋" w:hAnsi="仿宋" w:eastAsia="仿宋" w:cs="仿宋"/>
          <w:b/>
          <w:color w:val="000000" w:themeColor="text1"/>
          <w:sz w:val="21"/>
          <w:szCs w:val="21"/>
          <w:highlight w:val="none"/>
          <w14:textFill>
            <w14:solidFill>
              <w14:schemeClr w14:val="tx1"/>
            </w14:solidFill>
          </w14:textFill>
        </w:rPr>
        <w:t>文件无效：</w:t>
      </w:r>
    </w:p>
    <w:p>
      <w:pPr>
        <w:keepNext w:val="0"/>
        <w:keepLines w:val="0"/>
        <w:pageBreakBefore w:val="0"/>
        <w:widowControl w:val="0"/>
        <w:shd w:val="clear"/>
        <w:kinsoku/>
        <w:wordWrap/>
        <w:overflowPunct/>
        <w:topLinePunct w:val="0"/>
        <w:autoSpaceDE/>
        <w:autoSpaceDN/>
        <w:bidi w:val="0"/>
        <w:adjustRightInd w:val="0"/>
        <w:snapToGrid w:val="0"/>
        <w:spacing w:line="348" w:lineRule="auto"/>
        <w:ind w:firstLine="304" w:firstLineChars="1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（1）不同</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投标人</w:t>
      </w:r>
      <w:r>
        <w:rPr>
          <w:rFonts w:hint="eastAsia" w:ascii="仿宋" w:hAnsi="仿宋" w:eastAsia="仿宋" w:cs="仿宋"/>
          <w:color w:val="000000" w:themeColor="text1"/>
          <w:sz w:val="21"/>
          <w:szCs w:val="21"/>
          <w:highlight w:val="none"/>
          <w14:textFill>
            <w14:solidFill>
              <w14:schemeClr w14:val="tx1"/>
            </w14:solidFill>
          </w14:textFill>
        </w:rPr>
        <w:t>的</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w:t>
      </w:r>
      <w:r>
        <w:rPr>
          <w:rFonts w:hint="eastAsia" w:ascii="仿宋" w:hAnsi="仿宋" w:eastAsia="仿宋" w:cs="仿宋"/>
          <w:color w:val="000000" w:themeColor="text1"/>
          <w:sz w:val="21"/>
          <w:szCs w:val="21"/>
          <w:highlight w:val="none"/>
          <w14:textFill>
            <w14:solidFill>
              <w14:schemeClr w14:val="tx1"/>
            </w14:solidFill>
          </w14:textFill>
        </w:rPr>
        <w:t>文件由同一单位或者个人编制；</w:t>
      </w:r>
    </w:p>
    <w:p>
      <w:pPr>
        <w:keepNext w:val="0"/>
        <w:keepLines w:val="0"/>
        <w:pageBreakBefore w:val="0"/>
        <w:widowControl w:val="0"/>
        <w:shd w:val="clear"/>
        <w:kinsoku/>
        <w:wordWrap/>
        <w:overflowPunct/>
        <w:topLinePunct w:val="0"/>
        <w:autoSpaceDE/>
        <w:autoSpaceDN/>
        <w:bidi w:val="0"/>
        <w:adjustRightInd w:val="0"/>
        <w:snapToGrid w:val="0"/>
        <w:spacing w:line="348" w:lineRule="auto"/>
        <w:ind w:firstLine="304" w:firstLineChars="1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（2）不同</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投标人</w:t>
      </w:r>
      <w:r>
        <w:rPr>
          <w:rFonts w:hint="eastAsia" w:ascii="仿宋" w:hAnsi="仿宋" w:eastAsia="仿宋" w:cs="仿宋"/>
          <w:color w:val="000000" w:themeColor="text1"/>
          <w:sz w:val="21"/>
          <w:szCs w:val="21"/>
          <w:highlight w:val="none"/>
          <w14:textFill>
            <w14:solidFill>
              <w14:schemeClr w14:val="tx1"/>
            </w14:solidFill>
          </w14:textFill>
        </w:rPr>
        <w:t>委托同一单位或者个人办理</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w:t>
      </w:r>
      <w:r>
        <w:rPr>
          <w:rFonts w:hint="eastAsia" w:ascii="仿宋" w:hAnsi="仿宋" w:eastAsia="仿宋" w:cs="仿宋"/>
          <w:color w:val="000000" w:themeColor="text1"/>
          <w:sz w:val="21"/>
          <w:szCs w:val="21"/>
          <w:highlight w:val="none"/>
          <w14:textFill>
            <w14:solidFill>
              <w14:schemeClr w14:val="tx1"/>
            </w14:solidFill>
          </w14:textFill>
        </w:rPr>
        <w:t>事宜；</w:t>
      </w:r>
    </w:p>
    <w:p>
      <w:pPr>
        <w:keepNext w:val="0"/>
        <w:keepLines w:val="0"/>
        <w:pageBreakBefore w:val="0"/>
        <w:widowControl w:val="0"/>
        <w:shd w:val="clear"/>
        <w:kinsoku/>
        <w:wordWrap/>
        <w:overflowPunct/>
        <w:topLinePunct w:val="0"/>
        <w:autoSpaceDE/>
        <w:autoSpaceDN/>
        <w:bidi w:val="0"/>
        <w:adjustRightInd w:val="0"/>
        <w:snapToGrid w:val="0"/>
        <w:spacing w:line="348" w:lineRule="auto"/>
        <w:ind w:firstLine="304" w:firstLineChars="1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（3）不同</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投标人</w:t>
      </w:r>
      <w:r>
        <w:rPr>
          <w:rFonts w:hint="eastAsia" w:ascii="仿宋" w:hAnsi="仿宋" w:eastAsia="仿宋" w:cs="仿宋"/>
          <w:color w:val="000000" w:themeColor="text1"/>
          <w:sz w:val="21"/>
          <w:szCs w:val="21"/>
          <w:highlight w:val="none"/>
          <w14:textFill>
            <w14:solidFill>
              <w14:schemeClr w14:val="tx1"/>
            </w14:solidFill>
          </w14:textFill>
        </w:rPr>
        <w:t>的</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w:t>
      </w:r>
      <w:r>
        <w:rPr>
          <w:rFonts w:hint="eastAsia" w:ascii="仿宋" w:hAnsi="仿宋" w:eastAsia="仿宋" w:cs="仿宋"/>
          <w:color w:val="000000" w:themeColor="text1"/>
          <w:sz w:val="21"/>
          <w:szCs w:val="21"/>
          <w:highlight w:val="none"/>
          <w14:textFill>
            <w14:solidFill>
              <w14:schemeClr w14:val="tx1"/>
            </w14:solidFill>
          </w14:textFill>
        </w:rPr>
        <w:t>文件载明的项目管理成员为同一人；</w:t>
      </w:r>
    </w:p>
    <w:p>
      <w:pPr>
        <w:keepNext w:val="0"/>
        <w:keepLines w:val="0"/>
        <w:pageBreakBefore w:val="0"/>
        <w:widowControl w:val="0"/>
        <w:shd w:val="clear"/>
        <w:kinsoku/>
        <w:wordWrap/>
        <w:overflowPunct/>
        <w:topLinePunct w:val="0"/>
        <w:autoSpaceDE/>
        <w:autoSpaceDN/>
        <w:bidi w:val="0"/>
        <w:adjustRightInd w:val="0"/>
        <w:snapToGrid w:val="0"/>
        <w:spacing w:line="348" w:lineRule="auto"/>
        <w:ind w:firstLine="304" w:firstLineChars="1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（4）不同</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投标人</w:t>
      </w:r>
      <w:r>
        <w:rPr>
          <w:rFonts w:hint="eastAsia" w:ascii="仿宋" w:hAnsi="仿宋" w:eastAsia="仿宋" w:cs="仿宋"/>
          <w:color w:val="000000" w:themeColor="text1"/>
          <w:sz w:val="21"/>
          <w:szCs w:val="21"/>
          <w:highlight w:val="none"/>
          <w14:textFill>
            <w14:solidFill>
              <w14:schemeClr w14:val="tx1"/>
            </w14:solidFill>
          </w14:textFill>
        </w:rPr>
        <w:t>的</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w:t>
      </w:r>
      <w:r>
        <w:rPr>
          <w:rFonts w:hint="eastAsia" w:ascii="仿宋" w:hAnsi="仿宋" w:eastAsia="仿宋" w:cs="仿宋"/>
          <w:color w:val="000000" w:themeColor="text1"/>
          <w:sz w:val="21"/>
          <w:szCs w:val="21"/>
          <w:highlight w:val="none"/>
          <w14:textFill>
            <w14:solidFill>
              <w14:schemeClr w14:val="tx1"/>
            </w14:solidFill>
          </w14:textFill>
        </w:rPr>
        <w:t>文件异常一致或者报价呈规律性差异；</w:t>
      </w:r>
    </w:p>
    <w:p>
      <w:pPr>
        <w:keepNext w:val="0"/>
        <w:keepLines w:val="0"/>
        <w:pageBreakBefore w:val="0"/>
        <w:widowControl w:val="0"/>
        <w:shd w:val="clear"/>
        <w:kinsoku/>
        <w:wordWrap/>
        <w:overflowPunct/>
        <w:topLinePunct w:val="0"/>
        <w:autoSpaceDE/>
        <w:autoSpaceDN/>
        <w:bidi w:val="0"/>
        <w:adjustRightInd w:val="0"/>
        <w:snapToGrid w:val="0"/>
        <w:spacing w:line="348" w:lineRule="auto"/>
        <w:ind w:firstLine="304" w:firstLineChars="1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（5）不同</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投标人</w:t>
      </w:r>
      <w:r>
        <w:rPr>
          <w:rFonts w:hint="eastAsia" w:ascii="仿宋" w:hAnsi="仿宋" w:eastAsia="仿宋" w:cs="仿宋"/>
          <w:color w:val="000000" w:themeColor="text1"/>
          <w:sz w:val="21"/>
          <w:szCs w:val="21"/>
          <w:highlight w:val="none"/>
          <w14:textFill>
            <w14:solidFill>
              <w14:schemeClr w14:val="tx1"/>
            </w14:solidFill>
          </w14:textFill>
        </w:rPr>
        <w:t>的</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w:t>
      </w:r>
      <w:r>
        <w:rPr>
          <w:rFonts w:hint="eastAsia" w:ascii="仿宋" w:hAnsi="仿宋" w:eastAsia="仿宋" w:cs="仿宋"/>
          <w:color w:val="000000" w:themeColor="text1"/>
          <w:sz w:val="21"/>
          <w:szCs w:val="21"/>
          <w:highlight w:val="none"/>
          <w14:textFill>
            <w14:solidFill>
              <w14:schemeClr w14:val="tx1"/>
            </w14:solidFill>
          </w14:textFill>
        </w:rPr>
        <w:t>文件相互混装；</w:t>
      </w:r>
    </w:p>
    <w:p>
      <w:pPr>
        <w:keepNext w:val="0"/>
        <w:keepLines w:val="0"/>
        <w:pageBreakBefore w:val="0"/>
        <w:widowControl w:val="0"/>
        <w:shd w:val="clear"/>
        <w:kinsoku/>
        <w:wordWrap/>
        <w:overflowPunct/>
        <w:topLinePunct w:val="0"/>
        <w:autoSpaceDE/>
        <w:autoSpaceDN/>
        <w:bidi w:val="0"/>
        <w:adjustRightInd w:val="0"/>
        <w:snapToGrid w:val="0"/>
        <w:spacing w:line="348" w:lineRule="auto"/>
        <w:ind w:firstLine="304" w:firstLineChars="1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（6）不同</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投标人</w:t>
      </w:r>
      <w:r>
        <w:rPr>
          <w:rFonts w:hint="eastAsia" w:ascii="仿宋" w:hAnsi="仿宋" w:eastAsia="仿宋" w:cs="仿宋"/>
          <w:color w:val="000000" w:themeColor="text1"/>
          <w:sz w:val="21"/>
          <w:szCs w:val="21"/>
          <w:highlight w:val="none"/>
          <w14:textFill>
            <w14:solidFill>
              <w14:schemeClr w14:val="tx1"/>
            </w14:solidFill>
          </w14:textFill>
        </w:rPr>
        <w:t>的</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w:t>
      </w:r>
      <w:r>
        <w:rPr>
          <w:rFonts w:hint="eastAsia" w:ascii="仿宋" w:hAnsi="仿宋" w:eastAsia="仿宋" w:cs="仿宋"/>
          <w:color w:val="000000" w:themeColor="text1"/>
          <w:sz w:val="21"/>
          <w:szCs w:val="21"/>
          <w:highlight w:val="none"/>
          <w14:textFill>
            <w14:solidFill>
              <w14:schemeClr w14:val="tx1"/>
            </w14:solidFill>
          </w14:textFill>
        </w:rPr>
        <w:t>保证金从同一单位或者个人的账户转出（仅限</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投标人</w:t>
      </w:r>
      <w:r>
        <w:rPr>
          <w:rFonts w:hint="eastAsia" w:ascii="仿宋" w:hAnsi="仿宋" w:eastAsia="仿宋" w:cs="仿宋"/>
          <w:color w:val="000000" w:themeColor="text1"/>
          <w:sz w:val="21"/>
          <w:szCs w:val="21"/>
          <w:highlight w:val="none"/>
          <w14:textFill>
            <w14:solidFill>
              <w14:schemeClr w14:val="tx1"/>
            </w14:solidFill>
          </w14:textFill>
        </w:rPr>
        <w:t>须知前附表要求</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投标人</w:t>
      </w:r>
      <w:r>
        <w:rPr>
          <w:rFonts w:hint="eastAsia" w:ascii="仿宋" w:hAnsi="仿宋" w:eastAsia="仿宋" w:cs="仿宋"/>
          <w:color w:val="000000" w:themeColor="text1"/>
          <w:sz w:val="21"/>
          <w:szCs w:val="21"/>
          <w:highlight w:val="none"/>
          <w14:textFill>
            <w14:solidFill>
              <w14:schemeClr w14:val="tx1"/>
            </w14:solidFill>
          </w14:textFill>
        </w:rPr>
        <w:t>提交</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w:t>
      </w:r>
      <w:r>
        <w:rPr>
          <w:rFonts w:hint="eastAsia" w:ascii="仿宋" w:hAnsi="仿宋" w:eastAsia="仿宋" w:cs="仿宋"/>
          <w:color w:val="000000" w:themeColor="text1"/>
          <w:sz w:val="21"/>
          <w:szCs w:val="21"/>
          <w:highlight w:val="none"/>
          <w14:textFill>
            <w14:solidFill>
              <w14:schemeClr w14:val="tx1"/>
            </w14:solidFill>
          </w14:textFill>
        </w:rPr>
        <w:t>保证金的）。</w:t>
      </w:r>
    </w:p>
    <w:p>
      <w:pPr>
        <w:keepNext w:val="0"/>
        <w:keepLines w:val="0"/>
        <w:pageBreakBefore w:val="0"/>
        <w:widowControl w:val="0"/>
        <w:shd w:val="clear"/>
        <w:kinsoku/>
        <w:wordWrap/>
        <w:overflowPunct/>
        <w:topLinePunct w:val="0"/>
        <w:autoSpaceDE/>
        <w:autoSpaceDN/>
        <w:bidi w:val="0"/>
        <w:adjustRightInd w:val="0"/>
        <w:snapToGrid w:val="0"/>
        <w:spacing w:line="348" w:lineRule="auto"/>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2.2.</w:t>
      </w:r>
      <w:r>
        <w:rPr>
          <w:rFonts w:hint="eastAsia" w:ascii="仿宋" w:hAnsi="仿宋" w:eastAsia="仿宋" w:cs="仿宋"/>
          <w:b/>
          <w:color w:val="000000" w:themeColor="text1"/>
          <w:sz w:val="21"/>
          <w:szCs w:val="21"/>
          <w:highlight w:val="none"/>
          <w:lang w:val="en-US" w:eastAsia="zh-CN"/>
          <w14:textFill>
            <w14:solidFill>
              <w14:schemeClr w14:val="tx1"/>
            </w14:solidFill>
          </w14:textFill>
        </w:rPr>
        <w:t>4</w:t>
      </w:r>
      <w:r>
        <w:rPr>
          <w:rFonts w:hint="eastAsia" w:ascii="仿宋" w:hAnsi="仿宋" w:eastAsia="仿宋" w:cs="仿宋"/>
          <w:b/>
          <w:color w:val="000000" w:themeColor="text1"/>
          <w:sz w:val="21"/>
          <w:szCs w:val="21"/>
          <w:highlight w:val="none"/>
          <w:lang w:eastAsia="zh-CN"/>
          <w14:textFill>
            <w14:solidFill>
              <w14:schemeClr w14:val="tx1"/>
            </w14:solidFill>
          </w14:textFill>
        </w:rPr>
        <w:t>、</w:t>
      </w:r>
      <w:r>
        <w:rPr>
          <w:rFonts w:hint="eastAsia" w:ascii="仿宋" w:hAnsi="仿宋" w:eastAsia="仿宋" w:cs="仿宋"/>
          <w:b/>
          <w:color w:val="000000" w:themeColor="text1"/>
          <w:sz w:val="21"/>
          <w:szCs w:val="21"/>
          <w:highlight w:val="none"/>
          <w14:textFill>
            <w14:solidFill>
              <w14:schemeClr w14:val="tx1"/>
            </w14:solidFill>
          </w14:textFill>
        </w:rPr>
        <w:t xml:space="preserve"> 非实质性偏离</w:t>
      </w:r>
    </w:p>
    <w:p>
      <w:pPr>
        <w:keepNext w:val="0"/>
        <w:keepLines w:val="0"/>
        <w:pageBreakBefore w:val="0"/>
        <w:widowControl w:val="0"/>
        <w:shd w:val="clear"/>
        <w:kinsoku/>
        <w:wordWrap/>
        <w:overflowPunct/>
        <w:topLinePunct w:val="0"/>
        <w:autoSpaceDE/>
        <w:autoSpaceDN/>
        <w:bidi w:val="0"/>
        <w:adjustRightInd w:val="0"/>
        <w:snapToGrid w:val="0"/>
        <w:spacing w:line="348" w:lineRule="auto"/>
        <w:ind w:firstLine="304" w:firstLineChars="1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非实质性偏离是指</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w:t>
      </w:r>
      <w:r>
        <w:rPr>
          <w:rFonts w:hint="eastAsia" w:ascii="仿宋" w:hAnsi="仿宋" w:eastAsia="仿宋" w:cs="仿宋"/>
          <w:color w:val="000000" w:themeColor="text1"/>
          <w:sz w:val="21"/>
          <w:szCs w:val="21"/>
          <w:highlight w:val="none"/>
          <w14:textFill>
            <w14:solidFill>
              <w14:schemeClr w14:val="tx1"/>
            </w14:solidFill>
          </w14:textFill>
        </w:rPr>
        <w:t>文件在实质上响应</w:t>
      </w:r>
      <w:r>
        <w:rPr>
          <w:rFonts w:hint="eastAsia" w:ascii="仿宋" w:hAnsi="仿宋" w:eastAsia="仿宋" w:cs="仿宋"/>
          <w:color w:val="000000" w:themeColor="text1"/>
          <w:sz w:val="21"/>
          <w:szCs w:val="21"/>
          <w:highlight w:val="none"/>
          <w:lang w:val="en-US" w:eastAsia="zh-CN"/>
          <w14:textFill>
            <w14:solidFill>
              <w14:schemeClr w14:val="tx1"/>
            </w14:solidFill>
          </w14:textFill>
        </w:rPr>
        <w:t>招标</w:t>
      </w:r>
      <w:r>
        <w:rPr>
          <w:rFonts w:hint="eastAsia" w:ascii="仿宋" w:hAnsi="仿宋" w:eastAsia="仿宋" w:cs="仿宋"/>
          <w:color w:val="000000" w:themeColor="text1"/>
          <w:sz w:val="21"/>
          <w:szCs w:val="21"/>
          <w:highlight w:val="none"/>
          <w14:textFill>
            <w14:solidFill>
              <w14:schemeClr w14:val="tx1"/>
            </w14:solidFill>
          </w14:textFill>
        </w:rPr>
        <w:t>文件的要求，但在个别地方存在一些不规则、不一致、不完整的内容，并且澄清、说明或者补正这些内容不会改变</w:t>
      </w:r>
      <w:r>
        <w:rPr>
          <w:rFonts w:hint="eastAsia" w:ascii="仿宋" w:hAnsi="仿宋" w:eastAsia="仿宋" w:cs="仿宋"/>
          <w:color w:val="000000" w:themeColor="text1"/>
          <w:sz w:val="21"/>
          <w:szCs w:val="21"/>
          <w:highlight w:val="none"/>
          <w:lang w:eastAsia="zh-CN"/>
          <w14:textFill>
            <w14:solidFill>
              <w14:schemeClr w14:val="tx1"/>
            </w14:solidFill>
          </w14:textFill>
        </w:rPr>
        <w:t>投标文件</w:t>
      </w:r>
      <w:r>
        <w:rPr>
          <w:rFonts w:hint="eastAsia" w:ascii="仿宋" w:hAnsi="仿宋" w:eastAsia="仿宋" w:cs="仿宋"/>
          <w:color w:val="000000" w:themeColor="text1"/>
          <w:sz w:val="21"/>
          <w:szCs w:val="21"/>
          <w:highlight w:val="none"/>
          <w14:textFill>
            <w14:solidFill>
              <w14:schemeClr w14:val="tx1"/>
            </w14:solidFill>
          </w14:textFill>
        </w:rPr>
        <w:t>的实质性内容。以下情况属于非实质性偏离：</w:t>
      </w:r>
    </w:p>
    <w:p>
      <w:pPr>
        <w:keepNext w:val="0"/>
        <w:keepLines w:val="0"/>
        <w:pageBreakBefore w:val="0"/>
        <w:widowControl w:val="0"/>
        <w:shd w:val="clear"/>
        <w:kinsoku/>
        <w:wordWrap/>
        <w:overflowPunct/>
        <w:topLinePunct w:val="0"/>
        <w:autoSpaceDE/>
        <w:autoSpaceDN/>
        <w:bidi w:val="0"/>
        <w:adjustRightInd w:val="0"/>
        <w:snapToGrid w:val="0"/>
        <w:spacing w:line="348" w:lineRule="auto"/>
        <w:ind w:firstLine="304" w:firstLineChars="1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（1）文字表述的内容含义不明确；</w:t>
      </w:r>
    </w:p>
    <w:p>
      <w:pPr>
        <w:keepNext w:val="0"/>
        <w:keepLines w:val="0"/>
        <w:pageBreakBefore w:val="0"/>
        <w:widowControl w:val="0"/>
        <w:shd w:val="clear"/>
        <w:kinsoku/>
        <w:wordWrap/>
        <w:overflowPunct/>
        <w:topLinePunct w:val="0"/>
        <w:autoSpaceDE/>
        <w:autoSpaceDN/>
        <w:bidi w:val="0"/>
        <w:adjustRightInd w:val="0"/>
        <w:snapToGrid w:val="0"/>
        <w:spacing w:line="348" w:lineRule="auto"/>
        <w:ind w:firstLine="304" w:firstLineChars="1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（2）同类问题表述不一致；</w:t>
      </w:r>
    </w:p>
    <w:p>
      <w:pPr>
        <w:keepNext w:val="0"/>
        <w:keepLines w:val="0"/>
        <w:pageBreakBefore w:val="0"/>
        <w:widowControl w:val="0"/>
        <w:shd w:val="clear"/>
        <w:kinsoku/>
        <w:wordWrap/>
        <w:overflowPunct/>
        <w:topLinePunct w:val="0"/>
        <w:autoSpaceDE/>
        <w:autoSpaceDN/>
        <w:bidi w:val="0"/>
        <w:adjustRightInd w:val="0"/>
        <w:snapToGrid w:val="0"/>
        <w:spacing w:line="348" w:lineRule="auto"/>
        <w:ind w:firstLine="304" w:firstLineChars="1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（3）有明显文字和计算错误；</w:t>
      </w:r>
    </w:p>
    <w:p>
      <w:pPr>
        <w:keepNext w:val="0"/>
        <w:keepLines w:val="0"/>
        <w:pageBreakBefore w:val="0"/>
        <w:widowControl w:val="0"/>
        <w:shd w:val="clear"/>
        <w:kinsoku/>
        <w:wordWrap/>
        <w:overflowPunct/>
        <w:topLinePunct w:val="0"/>
        <w:autoSpaceDE/>
        <w:autoSpaceDN/>
        <w:bidi w:val="0"/>
        <w:adjustRightInd w:val="0"/>
        <w:snapToGrid w:val="0"/>
        <w:spacing w:line="348" w:lineRule="auto"/>
        <w:ind w:firstLine="304" w:firstLineChars="1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）正副本数量齐全、密封完好，只是未按照</w:t>
      </w:r>
      <w:r>
        <w:rPr>
          <w:rFonts w:hint="eastAsia" w:ascii="仿宋" w:hAnsi="仿宋" w:eastAsia="仿宋" w:cs="仿宋"/>
          <w:color w:val="000000" w:themeColor="text1"/>
          <w:sz w:val="21"/>
          <w:szCs w:val="21"/>
          <w:highlight w:val="none"/>
          <w:lang w:val="en-US" w:eastAsia="zh-CN"/>
          <w14:textFill>
            <w14:solidFill>
              <w14:schemeClr w14:val="tx1"/>
            </w14:solidFill>
          </w14:textFill>
        </w:rPr>
        <w:t>招标</w:t>
      </w:r>
      <w:r>
        <w:rPr>
          <w:rFonts w:hint="eastAsia" w:ascii="仿宋" w:hAnsi="仿宋" w:eastAsia="仿宋" w:cs="仿宋"/>
          <w:color w:val="000000" w:themeColor="text1"/>
          <w:sz w:val="21"/>
          <w:szCs w:val="21"/>
          <w:highlight w:val="none"/>
          <w14:textFill>
            <w14:solidFill>
              <w14:schemeClr w14:val="tx1"/>
            </w14:solidFill>
          </w14:textFill>
        </w:rPr>
        <w:t>文件要求进行分装或者统装；</w:t>
      </w:r>
    </w:p>
    <w:p>
      <w:pPr>
        <w:keepNext w:val="0"/>
        <w:keepLines w:val="0"/>
        <w:pageBreakBefore w:val="0"/>
        <w:widowControl w:val="0"/>
        <w:shd w:val="clear"/>
        <w:kinsoku/>
        <w:wordWrap/>
        <w:overflowPunct/>
        <w:topLinePunct w:val="0"/>
        <w:autoSpaceDE/>
        <w:autoSpaceDN/>
        <w:bidi w:val="0"/>
        <w:adjustRightInd w:val="0"/>
        <w:snapToGrid w:val="0"/>
        <w:spacing w:line="348" w:lineRule="auto"/>
        <w:ind w:firstLine="304" w:firstLineChars="1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eastAsia="zh-CN"/>
          <w14:textFill>
            <w14:solidFill>
              <w14:schemeClr w14:val="tx1"/>
            </w14:solidFill>
          </w14:textFill>
        </w:rPr>
        <w:t>投标文件</w:t>
      </w:r>
      <w:r>
        <w:rPr>
          <w:rFonts w:hint="eastAsia" w:ascii="仿宋" w:hAnsi="仿宋" w:eastAsia="仿宋" w:cs="仿宋"/>
          <w:color w:val="000000" w:themeColor="text1"/>
          <w:sz w:val="21"/>
          <w:szCs w:val="21"/>
          <w:highlight w:val="none"/>
          <w14:textFill>
            <w14:solidFill>
              <w14:schemeClr w14:val="tx1"/>
            </w14:solidFill>
          </w14:textFill>
        </w:rPr>
        <w:t>未按</w:t>
      </w:r>
      <w:r>
        <w:rPr>
          <w:rFonts w:hint="eastAsia" w:ascii="仿宋" w:hAnsi="仿宋" w:eastAsia="仿宋" w:cs="仿宋"/>
          <w:color w:val="000000" w:themeColor="text1"/>
          <w:sz w:val="21"/>
          <w:szCs w:val="21"/>
          <w:highlight w:val="none"/>
          <w:lang w:val="en-US" w:eastAsia="zh-CN"/>
          <w14:textFill>
            <w14:solidFill>
              <w14:schemeClr w14:val="tx1"/>
            </w14:solidFill>
          </w14:textFill>
        </w:rPr>
        <w:t>招标</w:t>
      </w:r>
      <w:r>
        <w:rPr>
          <w:rFonts w:hint="eastAsia" w:ascii="仿宋" w:hAnsi="仿宋" w:eastAsia="仿宋" w:cs="仿宋"/>
          <w:color w:val="000000" w:themeColor="text1"/>
          <w:sz w:val="21"/>
          <w:szCs w:val="21"/>
          <w:highlight w:val="none"/>
          <w14:textFill>
            <w14:solidFill>
              <w14:schemeClr w14:val="tx1"/>
            </w14:solidFill>
          </w14:textFill>
        </w:rPr>
        <w:t>文件要求进行编制目录、页码或者页码混乱；</w:t>
      </w:r>
    </w:p>
    <w:p>
      <w:pPr>
        <w:keepNext w:val="0"/>
        <w:keepLines w:val="0"/>
        <w:pageBreakBefore w:val="0"/>
        <w:widowControl w:val="0"/>
        <w:shd w:val="clear"/>
        <w:kinsoku/>
        <w:wordWrap/>
        <w:overflowPunct/>
        <w:topLinePunct w:val="0"/>
        <w:autoSpaceDE/>
        <w:autoSpaceDN/>
        <w:bidi w:val="0"/>
        <w:adjustRightInd w:val="0"/>
        <w:snapToGrid w:val="0"/>
        <w:spacing w:line="348" w:lineRule="auto"/>
        <w:ind w:firstLine="304" w:firstLineChars="1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eastAsia="zh-CN"/>
          <w14:textFill>
            <w14:solidFill>
              <w14:schemeClr w14:val="tx1"/>
            </w14:solidFill>
          </w14:textFill>
        </w:rPr>
        <w:t>评标委员会</w:t>
      </w:r>
      <w:r>
        <w:rPr>
          <w:rFonts w:hint="eastAsia" w:ascii="仿宋" w:hAnsi="仿宋" w:eastAsia="仿宋" w:cs="仿宋"/>
          <w:color w:val="000000" w:themeColor="text1"/>
          <w:sz w:val="21"/>
          <w:szCs w:val="21"/>
          <w:highlight w:val="none"/>
          <w14:textFill>
            <w14:solidFill>
              <w14:schemeClr w14:val="tx1"/>
            </w14:solidFill>
          </w14:textFill>
        </w:rPr>
        <w:t>认定的其他非实质性偏离。</w:t>
      </w:r>
    </w:p>
    <w:p>
      <w:pPr>
        <w:keepNext w:val="0"/>
        <w:keepLines w:val="0"/>
        <w:pageBreakBefore w:val="0"/>
        <w:widowControl w:val="0"/>
        <w:shd w:val="clear"/>
        <w:tabs>
          <w:tab w:val="left" w:pos="7665"/>
        </w:tabs>
        <w:kinsoku/>
        <w:wordWrap/>
        <w:overflowPunct/>
        <w:topLinePunct w:val="0"/>
        <w:autoSpaceDE/>
        <w:autoSpaceDN/>
        <w:bidi w:val="0"/>
        <w:adjustRightInd w:val="0"/>
        <w:snapToGrid w:val="0"/>
        <w:spacing w:line="348" w:lineRule="auto"/>
        <w:ind w:firstLine="304" w:firstLineChars="145"/>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投标</w:t>
      </w:r>
      <w:r>
        <w:rPr>
          <w:rFonts w:hint="eastAsia" w:ascii="仿宋" w:hAnsi="仿宋" w:eastAsia="仿宋" w:cs="仿宋"/>
          <w:color w:val="000000" w:themeColor="text1"/>
          <w:sz w:val="21"/>
          <w:szCs w:val="21"/>
          <w:highlight w:val="none"/>
          <w14:textFill>
            <w14:solidFill>
              <w14:schemeClr w14:val="tx1"/>
            </w14:solidFill>
          </w14:textFill>
        </w:rPr>
        <w:t>文件有上述（1）至（</w:t>
      </w: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）情形之一的，</w:t>
      </w:r>
      <w:r>
        <w:rPr>
          <w:rFonts w:hint="eastAsia" w:ascii="仿宋" w:hAnsi="仿宋" w:eastAsia="仿宋" w:cs="仿宋"/>
          <w:color w:val="000000" w:themeColor="text1"/>
          <w:sz w:val="21"/>
          <w:szCs w:val="21"/>
          <w:highlight w:val="none"/>
          <w:lang w:val="en-US" w:eastAsia="zh-CN"/>
          <w14:textFill>
            <w14:solidFill>
              <w14:schemeClr w14:val="tx1"/>
            </w14:solidFill>
          </w14:textFill>
        </w:rPr>
        <w:t>评标委员会</w:t>
      </w:r>
      <w:r>
        <w:rPr>
          <w:rFonts w:hint="eastAsia" w:ascii="仿宋" w:hAnsi="仿宋" w:eastAsia="仿宋" w:cs="仿宋"/>
          <w:color w:val="000000" w:themeColor="text1"/>
          <w:sz w:val="21"/>
          <w:szCs w:val="21"/>
          <w:highlight w:val="none"/>
          <w14:textFill>
            <w14:solidFill>
              <w14:schemeClr w14:val="tx1"/>
            </w14:solidFill>
          </w14:textFill>
        </w:rPr>
        <w:t>应当书面要求</w:t>
      </w:r>
      <w:r>
        <w:rPr>
          <w:rFonts w:hint="eastAsia" w:ascii="仿宋" w:hAnsi="仿宋" w:eastAsia="仿宋" w:cs="仿宋"/>
          <w:color w:val="000000" w:themeColor="text1"/>
          <w:sz w:val="21"/>
          <w:szCs w:val="21"/>
          <w:highlight w:val="none"/>
          <w:lang w:eastAsia="zh-CN"/>
          <w14:textFill>
            <w14:solidFill>
              <w14:schemeClr w14:val="tx1"/>
            </w14:solidFill>
          </w14:textFill>
        </w:rPr>
        <w:t>投标人</w:t>
      </w:r>
      <w:r>
        <w:rPr>
          <w:rFonts w:hint="eastAsia" w:ascii="仿宋" w:hAnsi="仿宋" w:eastAsia="仿宋" w:cs="仿宋"/>
          <w:color w:val="000000" w:themeColor="text1"/>
          <w:sz w:val="21"/>
          <w:szCs w:val="21"/>
          <w:highlight w:val="none"/>
          <w14:textFill>
            <w14:solidFill>
              <w14:schemeClr w14:val="tx1"/>
            </w14:solidFill>
          </w14:textFill>
        </w:rPr>
        <w:t>在规定的时间内予以</w:t>
      </w:r>
      <w:r>
        <w:rPr>
          <w:rFonts w:hint="eastAsia" w:ascii="仿宋" w:hAnsi="仿宋" w:eastAsia="仿宋" w:cs="仿宋"/>
          <w:b w:val="0"/>
          <w:bCs w:val="0"/>
          <w:color w:val="000000" w:themeColor="text1"/>
          <w:sz w:val="21"/>
          <w:szCs w:val="21"/>
          <w:highlight w:val="none"/>
          <w14:textFill>
            <w14:solidFill>
              <w14:schemeClr w14:val="tx1"/>
            </w14:solidFill>
          </w14:textFill>
        </w:rPr>
        <w:t xml:space="preserve">澄清、说明或补正。 </w:t>
      </w:r>
    </w:p>
    <w:p>
      <w:pPr>
        <w:keepNext w:val="0"/>
        <w:keepLines w:val="0"/>
        <w:pageBreakBefore w:val="0"/>
        <w:widowControl w:val="0"/>
        <w:shd w:val="clear"/>
        <w:tabs>
          <w:tab w:val="left" w:pos="0"/>
        </w:tabs>
        <w:kinsoku/>
        <w:wordWrap/>
        <w:overflowPunct/>
        <w:topLinePunct w:val="0"/>
        <w:autoSpaceDE/>
        <w:autoSpaceDN/>
        <w:bidi w:val="0"/>
        <w:adjustRightInd w:val="0"/>
        <w:snapToGrid w:val="0"/>
        <w:spacing w:line="348" w:lineRule="auto"/>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2.2.</w:t>
      </w:r>
      <w:r>
        <w:rPr>
          <w:rFonts w:hint="eastAsia" w:ascii="仿宋" w:hAnsi="仿宋" w:eastAsia="仿宋" w:cs="仿宋"/>
          <w:b/>
          <w:color w:val="000000" w:themeColor="text1"/>
          <w:sz w:val="21"/>
          <w:szCs w:val="21"/>
          <w:highlight w:val="none"/>
          <w:lang w:val="en-US" w:eastAsia="zh-CN"/>
          <w14:textFill>
            <w14:solidFill>
              <w14:schemeClr w14:val="tx1"/>
            </w14:solidFill>
          </w14:textFill>
        </w:rPr>
        <w:t>5</w:t>
      </w:r>
      <w:r>
        <w:rPr>
          <w:rFonts w:hint="eastAsia" w:ascii="仿宋" w:hAnsi="仿宋" w:eastAsia="仿宋" w:cs="仿宋"/>
          <w:b/>
          <w:color w:val="000000" w:themeColor="text1"/>
          <w:sz w:val="21"/>
          <w:szCs w:val="21"/>
          <w:highlight w:val="none"/>
          <w:lang w:eastAsia="zh-CN"/>
          <w14:textFill>
            <w14:solidFill>
              <w14:schemeClr w14:val="tx1"/>
            </w14:solidFill>
          </w14:textFill>
        </w:rPr>
        <w:t>、</w:t>
      </w:r>
      <w:r>
        <w:rPr>
          <w:rFonts w:hint="eastAsia" w:ascii="仿宋" w:hAnsi="仿宋" w:eastAsia="仿宋" w:cs="仿宋"/>
          <w:b/>
          <w:color w:val="000000" w:themeColor="text1"/>
          <w:sz w:val="21"/>
          <w:szCs w:val="21"/>
          <w:highlight w:val="none"/>
          <w14:textFill>
            <w14:solidFill>
              <w14:schemeClr w14:val="tx1"/>
            </w14:solidFill>
          </w14:textFill>
        </w:rPr>
        <w:t>未通过符合性检查的</w:t>
      </w:r>
      <w:r>
        <w:rPr>
          <w:rFonts w:hint="eastAsia" w:ascii="仿宋" w:hAnsi="仿宋" w:eastAsia="仿宋" w:cs="仿宋"/>
          <w:b/>
          <w:color w:val="000000" w:themeColor="text1"/>
          <w:sz w:val="21"/>
          <w:szCs w:val="21"/>
          <w:highlight w:val="none"/>
          <w:lang w:val="en-US" w:eastAsia="zh-CN"/>
          <w14:textFill>
            <w14:solidFill>
              <w14:schemeClr w14:val="tx1"/>
            </w14:solidFill>
          </w14:textFill>
        </w:rPr>
        <w:t>投标人</w:t>
      </w:r>
      <w:r>
        <w:rPr>
          <w:rFonts w:hint="eastAsia" w:ascii="仿宋" w:hAnsi="仿宋" w:eastAsia="仿宋" w:cs="仿宋"/>
          <w:b/>
          <w:color w:val="000000" w:themeColor="text1"/>
          <w:sz w:val="21"/>
          <w:szCs w:val="21"/>
          <w:highlight w:val="none"/>
          <w14:textFill>
            <w14:solidFill>
              <w14:schemeClr w14:val="tx1"/>
            </w14:solidFill>
          </w14:textFill>
        </w:rPr>
        <w:t>，不得进入后续</w:t>
      </w:r>
      <w:r>
        <w:rPr>
          <w:rFonts w:hint="eastAsia" w:ascii="仿宋" w:hAnsi="仿宋" w:eastAsia="仿宋" w:cs="仿宋"/>
          <w:b/>
          <w:color w:val="000000" w:themeColor="text1"/>
          <w:sz w:val="21"/>
          <w:szCs w:val="21"/>
          <w:highlight w:val="none"/>
          <w:lang w:val="en-US" w:eastAsia="zh-CN"/>
          <w14:textFill>
            <w14:solidFill>
              <w14:schemeClr w14:val="tx1"/>
            </w14:solidFill>
          </w14:textFill>
        </w:rPr>
        <w:t>评标</w:t>
      </w:r>
      <w:r>
        <w:rPr>
          <w:rFonts w:hint="eastAsia" w:ascii="仿宋" w:hAnsi="仿宋" w:eastAsia="仿宋" w:cs="仿宋"/>
          <w:b/>
          <w:color w:val="000000" w:themeColor="text1"/>
          <w:sz w:val="21"/>
          <w:szCs w:val="21"/>
          <w:highlight w:val="none"/>
          <w14:textFill>
            <w14:solidFill>
              <w14:schemeClr w14:val="tx1"/>
            </w14:solidFill>
          </w14:textFill>
        </w:rPr>
        <w:t>环节。</w:t>
      </w:r>
    </w:p>
    <w:p>
      <w:pPr>
        <w:keepNext w:val="0"/>
        <w:keepLines w:val="0"/>
        <w:pageBreakBefore w:val="0"/>
        <w:shd w:val="clear"/>
        <w:kinsoku/>
        <w:wordWrap/>
        <w:overflowPunct/>
        <w:topLinePunct w:val="0"/>
        <w:bidi w:val="0"/>
        <w:adjustRightInd w:val="0"/>
        <w:snapToGrid w:val="0"/>
        <w:spacing w:line="360" w:lineRule="auto"/>
        <w:ind w:right="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2.</w:t>
      </w:r>
      <w:r>
        <w:rPr>
          <w:rFonts w:hint="eastAsia" w:ascii="仿宋" w:hAnsi="仿宋" w:eastAsia="仿宋" w:cs="仿宋"/>
          <w:b/>
          <w:color w:val="000000" w:themeColor="text1"/>
          <w:sz w:val="21"/>
          <w:szCs w:val="21"/>
          <w:highlight w:val="none"/>
          <w:lang w:val="en-US" w:eastAsia="zh-CN"/>
          <w14:textFill>
            <w14:solidFill>
              <w14:schemeClr w14:val="tx1"/>
            </w14:solidFill>
          </w14:textFill>
        </w:rPr>
        <w:t>3</w:t>
      </w:r>
      <w:r>
        <w:rPr>
          <w:rFonts w:hint="eastAsia" w:ascii="仿宋" w:hAnsi="仿宋" w:eastAsia="仿宋" w:cs="仿宋"/>
          <w:b/>
          <w:color w:val="000000" w:themeColor="text1"/>
          <w:sz w:val="21"/>
          <w:szCs w:val="21"/>
          <w:highlight w:val="none"/>
          <w14:textFill>
            <w14:solidFill>
              <w14:schemeClr w14:val="tx1"/>
            </w14:solidFill>
          </w14:textFill>
        </w:rPr>
        <w:t>、投标文件的澄清</w:t>
      </w:r>
    </w:p>
    <w:p>
      <w:pPr>
        <w:keepNext w:val="0"/>
        <w:keepLines w:val="0"/>
        <w:pageBreakBefore w:val="0"/>
        <w:widowControl w:val="0"/>
        <w:shd w:val="clear"/>
        <w:kinsoku/>
        <w:wordWrap/>
        <w:overflowPunct/>
        <w:topLinePunct w:val="0"/>
        <w:autoSpaceDE/>
        <w:autoSpaceDN/>
        <w:bidi w:val="0"/>
        <w:adjustRightInd w:val="0"/>
        <w:snapToGrid w:val="0"/>
        <w:spacing w:line="348" w:lineRule="auto"/>
        <w:ind w:firstLine="304" w:firstLineChars="1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.1、对于</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w:t>
      </w:r>
      <w:r>
        <w:rPr>
          <w:rFonts w:hint="eastAsia" w:ascii="仿宋" w:hAnsi="仿宋" w:eastAsia="仿宋" w:cs="仿宋"/>
          <w:color w:val="000000" w:themeColor="text1"/>
          <w:sz w:val="21"/>
          <w:szCs w:val="21"/>
          <w:highlight w:val="none"/>
          <w14:textFill>
            <w14:solidFill>
              <w14:schemeClr w14:val="tx1"/>
            </w14:solidFill>
          </w14:textFill>
        </w:rPr>
        <w:t>文件中含义不明确、同类问题表述不一致或者有明显文字和计算错误的内容，可以以书面形式要求</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投标人</w:t>
      </w:r>
      <w:r>
        <w:rPr>
          <w:rFonts w:hint="eastAsia" w:ascii="仿宋" w:hAnsi="仿宋" w:eastAsia="仿宋" w:cs="仿宋"/>
          <w:color w:val="000000" w:themeColor="text1"/>
          <w:sz w:val="21"/>
          <w:szCs w:val="21"/>
          <w:highlight w:val="none"/>
          <w14:textFill>
            <w14:solidFill>
              <w14:schemeClr w14:val="tx1"/>
            </w14:solidFill>
          </w14:textFill>
        </w:rPr>
        <w:t>作出必要的澄清、说明或者补正。涉及</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w:t>
      </w:r>
      <w:r>
        <w:rPr>
          <w:rFonts w:hint="eastAsia" w:ascii="仿宋" w:hAnsi="仿宋" w:eastAsia="仿宋" w:cs="仿宋"/>
          <w:color w:val="000000" w:themeColor="text1"/>
          <w:sz w:val="21"/>
          <w:szCs w:val="21"/>
          <w:highlight w:val="none"/>
          <w14:textFill>
            <w14:solidFill>
              <w14:schemeClr w14:val="tx1"/>
            </w14:solidFill>
          </w14:textFill>
        </w:rPr>
        <w:t>文件资格部分的，由资格审查小组负责组织，涉及</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w:t>
      </w:r>
      <w:r>
        <w:rPr>
          <w:rFonts w:hint="eastAsia" w:ascii="仿宋" w:hAnsi="仿宋" w:eastAsia="仿宋" w:cs="仿宋"/>
          <w:color w:val="000000" w:themeColor="text1"/>
          <w:sz w:val="21"/>
          <w:szCs w:val="21"/>
          <w:highlight w:val="none"/>
          <w14:textFill>
            <w14:solidFill>
              <w14:schemeClr w14:val="tx1"/>
            </w14:solidFill>
          </w14:textFill>
        </w:rPr>
        <w:t>文件其他部分的，由</w:t>
      </w:r>
      <w:r>
        <w:rPr>
          <w:rFonts w:hint="eastAsia" w:ascii="仿宋" w:hAnsi="仿宋" w:eastAsia="仿宋" w:cs="仿宋"/>
          <w:color w:val="000000" w:themeColor="text1"/>
          <w:sz w:val="21"/>
          <w:szCs w:val="21"/>
          <w:highlight w:val="none"/>
          <w:lang w:val="en-US" w:eastAsia="zh-CN"/>
          <w14:textFill>
            <w14:solidFill>
              <w14:schemeClr w14:val="tx1"/>
            </w14:solidFill>
          </w14:textFill>
        </w:rPr>
        <w:t>评标委员会</w:t>
      </w:r>
      <w:r>
        <w:rPr>
          <w:rFonts w:hint="eastAsia" w:ascii="仿宋" w:hAnsi="仿宋" w:eastAsia="仿宋" w:cs="仿宋"/>
          <w:color w:val="000000" w:themeColor="text1"/>
          <w:sz w:val="21"/>
          <w:szCs w:val="21"/>
          <w:highlight w:val="none"/>
          <w14:textFill>
            <w14:solidFill>
              <w14:schemeClr w14:val="tx1"/>
            </w14:solidFill>
          </w14:textFill>
        </w:rPr>
        <w:t>负责组织。</w:t>
      </w:r>
    </w:p>
    <w:p>
      <w:pPr>
        <w:keepNext w:val="0"/>
        <w:keepLines w:val="0"/>
        <w:pageBreakBefore w:val="0"/>
        <w:widowControl w:val="0"/>
        <w:shd w:val="clear"/>
        <w:kinsoku/>
        <w:wordWrap/>
        <w:overflowPunct/>
        <w:topLinePunct w:val="0"/>
        <w:autoSpaceDE/>
        <w:autoSpaceDN/>
        <w:bidi w:val="0"/>
        <w:adjustRightInd w:val="0"/>
        <w:snapToGrid w:val="0"/>
        <w:spacing w:line="348" w:lineRule="auto"/>
        <w:ind w:firstLine="304" w:firstLineChars="1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2.3.2、投标人</w:t>
      </w:r>
      <w:r>
        <w:rPr>
          <w:rFonts w:hint="eastAsia" w:ascii="仿宋" w:hAnsi="仿宋" w:eastAsia="仿宋" w:cs="仿宋"/>
          <w:color w:val="000000" w:themeColor="text1"/>
          <w:sz w:val="21"/>
          <w:szCs w:val="21"/>
          <w:highlight w:val="none"/>
          <w14:textFill>
            <w14:solidFill>
              <w14:schemeClr w14:val="tx1"/>
            </w14:solidFill>
          </w14:textFill>
        </w:rPr>
        <w:t>的澄清、说明或者补正应当采用书面形式，并加盖单位章，或者由其法定代表人或其委托代理人签名。</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投标人</w:t>
      </w:r>
      <w:r>
        <w:rPr>
          <w:rFonts w:hint="eastAsia" w:ascii="仿宋" w:hAnsi="仿宋" w:eastAsia="仿宋" w:cs="仿宋"/>
          <w:color w:val="000000" w:themeColor="text1"/>
          <w:sz w:val="21"/>
          <w:szCs w:val="21"/>
          <w:highlight w:val="none"/>
          <w14:textFill>
            <w14:solidFill>
              <w14:schemeClr w14:val="tx1"/>
            </w14:solidFill>
          </w14:textFill>
        </w:rPr>
        <w:t>的澄清、说明或者补正不得超出</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w:t>
      </w:r>
      <w:r>
        <w:rPr>
          <w:rFonts w:hint="eastAsia" w:ascii="仿宋" w:hAnsi="仿宋" w:eastAsia="仿宋" w:cs="仿宋"/>
          <w:color w:val="000000" w:themeColor="text1"/>
          <w:sz w:val="21"/>
          <w:szCs w:val="21"/>
          <w:highlight w:val="none"/>
          <w14:textFill>
            <w14:solidFill>
              <w14:schemeClr w14:val="tx1"/>
            </w14:solidFill>
          </w14:textFill>
        </w:rPr>
        <w:t>文件的范围或者改变</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w:t>
      </w:r>
      <w:r>
        <w:rPr>
          <w:rFonts w:hint="eastAsia" w:ascii="仿宋" w:hAnsi="仿宋" w:eastAsia="仿宋" w:cs="仿宋"/>
          <w:color w:val="000000" w:themeColor="text1"/>
          <w:sz w:val="21"/>
          <w:szCs w:val="21"/>
          <w:highlight w:val="none"/>
          <w14:textFill>
            <w14:solidFill>
              <w14:schemeClr w14:val="tx1"/>
            </w14:solidFill>
          </w14:textFill>
        </w:rPr>
        <w:t>文件的实质性内容，并构成为</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w:t>
      </w:r>
      <w:r>
        <w:rPr>
          <w:rFonts w:hint="eastAsia" w:ascii="仿宋" w:hAnsi="仿宋" w:eastAsia="仿宋" w:cs="仿宋"/>
          <w:color w:val="000000" w:themeColor="text1"/>
          <w:sz w:val="21"/>
          <w:szCs w:val="21"/>
          <w:highlight w:val="none"/>
          <w14:textFill>
            <w14:solidFill>
              <w14:schemeClr w14:val="tx1"/>
            </w14:solidFill>
          </w14:textFill>
        </w:rPr>
        <w:t>文件的组成部分。</w:t>
      </w:r>
    </w:p>
    <w:p>
      <w:pPr>
        <w:keepNext w:val="0"/>
        <w:keepLines w:val="0"/>
        <w:pageBreakBefore w:val="0"/>
        <w:widowControl w:val="0"/>
        <w:shd w:val="clear"/>
        <w:kinsoku/>
        <w:wordWrap/>
        <w:overflowPunct/>
        <w:topLinePunct w:val="0"/>
        <w:autoSpaceDE/>
        <w:autoSpaceDN/>
        <w:bidi w:val="0"/>
        <w:adjustRightInd w:val="0"/>
        <w:snapToGrid w:val="0"/>
        <w:spacing w:line="348" w:lineRule="auto"/>
        <w:ind w:firstLine="304" w:firstLineChars="1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.3.3</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对</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投标人</w:t>
      </w:r>
      <w:r>
        <w:rPr>
          <w:rFonts w:hint="eastAsia" w:ascii="仿宋" w:hAnsi="仿宋" w:eastAsia="仿宋" w:cs="仿宋"/>
          <w:color w:val="000000" w:themeColor="text1"/>
          <w:sz w:val="21"/>
          <w:szCs w:val="21"/>
          <w:highlight w:val="none"/>
          <w14:textFill>
            <w14:solidFill>
              <w14:schemeClr w14:val="tx1"/>
            </w14:solidFill>
          </w14:textFill>
        </w:rPr>
        <w:t>提交的澄清、说明或者补正有疑问的，可以要求</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投标人</w:t>
      </w:r>
      <w:r>
        <w:rPr>
          <w:rFonts w:hint="eastAsia" w:ascii="仿宋" w:hAnsi="仿宋" w:eastAsia="仿宋" w:cs="仿宋"/>
          <w:color w:val="000000" w:themeColor="text1"/>
          <w:sz w:val="21"/>
          <w:szCs w:val="21"/>
          <w:highlight w:val="none"/>
          <w14:textFill>
            <w14:solidFill>
              <w14:schemeClr w14:val="tx1"/>
            </w14:solidFill>
          </w14:textFill>
        </w:rPr>
        <w:t>进一步澄清、说明或者补正，直至满足</w:t>
      </w:r>
      <w:r>
        <w:rPr>
          <w:rFonts w:hint="eastAsia" w:ascii="仿宋" w:hAnsi="仿宋" w:eastAsia="仿宋" w:cs="仿宋"/>
          <w:color w:val="000000" w:themeColor="text1"/>
          <w:sz w:val="21"/>
          <w:szCs w:val="21"/>
          <w:highlight w:val="none"/>
          <w:lang w:val="en-US" w:eastAsia="zh-CN"/>
          <w14:textFill>
            <w14:solidFill>
              <w14:schemeClr w14:val="tx1"/>
            </w14:solidFill>
          </w14:textFill>
        </w:rPr>
        <w:t>评标委员会</w:t>
      </w:r>
      <w:r>
        <w:rPr>
          <w:rFonts w:hint="eastAsia" w:ascii="仿宋" w:hAnsi="仿宋" w:eastAsia="仿宋" w:cs="仿宋"/>
          <w:color w:val="000000" w:themeColor="text1"/>
          <w:sz w:val="21"/>
          <w:szCs w:val="21"/>
          <w:highlight w:val="none"/>
          <w14:textFill>
            <w14:solidFill>
              <w14:schemeClr w14:val="tx1"/>
            </w14:solidFill>
          </w14:textFill>
        </w:rPr>
        <w:t>的要求。</w:t>
      </w:r>
    </w:p>
    <w:p>
      <w:pPr>
        <w:keepNext w:val="0"/>
        <w:keepLines w:val="0"/>
        <w:pageBreakBefore w:val="0"/>
        <w:widowControl w:val="0"/>
        <w:shd w:val="clear"/>
        <w:kinsoku/>
        <w:wordWrap/>
        <w:overflowPunct/>
        <w:topLinePunct w:val="0"/>
        <w:autoSpaceDE/>
        <w:autoSpaceDN/>
        <w:bidi w:val="0"/>
        <w:adjustRightInd w:val="0"/>
        <w:snapToGrid w:val="0"/>
        <w:spacing w:line="348" w:lineRule="auto"/>
        <w:ind w:firstLine="304" w:firstLineChars="1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.3.4</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评标委员会</w:t>
      </w:r>
      <w:r>
        <w:rPr>
          <w:rFonts w:hint="eastAsia" w:ascii="仿宋" w:hAnsi="仿宋" w:eastAsia="仿宋" w:cs="仿宋"/>
          <w:color w:val="000000" w:themeColor="text1"/>
          <w:sz w:val="21"/>
          <w:szCs w:val="21"/>
          <w:highlight w:val="none"/>
          <w14:textFill>
            <w14:solidFill>
              <w14:schemeClr w14:val="tx1"/>
            </w14:solidFill>
          </w14:textFill>
        </w:rPr>
        <w:t>不得暗示或诱导</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投标人</w:t>
      </w:r>
      <w:r>
        <w:rPr>
          <w:rFonts w:hint="eastAsia" w:ascii="仿宋" w:hAnsi="仿宋" w:eastAsia="仿宋" w:cs="仿宋"/>
          <w:color w:val="000000" w:themeColor="text1"/>
          <w:sz w:val="21"/>
          <w:szCs w:val="21"/>
          <w:highlight w:val="none"/>
          <w14:textFill>
            <w14:solidFill>
              <w14:schemeClr w14:val="tx1"/>
            </w14:solidFill>
          </w14:textFill>
        </w:rPr>
        <w:t>作出澄清、说明或者更正，不得接受</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投标人</w:t>
      </w:r>
      <w:r>
        <w:rPr>
          <w:rFonts w:hint="eastAsia" w:ascii="仿宋" w:hAnsi="仿宋" w:eastAsia="仿宋" w:cs="仿宋"/>
          <w:color w:val="000000" w:themeColor="text1"/>
          <w:sz w:val="21"/>
          <w:szCs w:val="21"/>
          <w:highlight w:val="none"/>
          <w14:textFill>
            <w14:solidFill>
              <w14:schemeClr w14:val="tx1"/>
            </w14:solidFill>
          </w14:textFill>
        </w:rPr>
        <w:t>主动提出的澄清、说明或者补正。</w:t>
      </w:r>
    </w:p>
    <w:p>
      <w:pPr>
        <w:keepNext w:val="0"/>
        <w:keepLines w:val="0"/>
        <w:pageBreakBefore w:val="0"/>
        <w:shd w:val="clear"/>
        <w:kinsoku/>
        <w:wordWrap/>
        <w:overflowPunct/>
        <w:topLinePunct w:val="0"/>
        <w:bidi w:val="0"/>
        <w:adjustRightInd w:val="0"/>
        <w:snapToGrid w:val="0"/>
        <w:spacing w:line="360" w:lineRule="auto"/>
        <w:ind w:right="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w:t>
      </w:r>
      <w:r>
        <w:rPr>
          <w:rFonts w:hint="eastAsia" w:ascii="仿宋" w:hAnsi="仿宋" w:eastAsia="仿宋" w:cs="仿宋"/>
          <w:b/>
          <w:color w:val="000000" w:themeColor="text1"/>
          <w:szCs w:val="21"/>
          <w:highlight w:val="none"/>
          <w:lang w:val="en-US" w:eastAsia="zh-CN"/>
          <w14:textFill>
            <w14:solidFill>
              <w14:schemeClr w14:val="tx1"/>
            </w14:solidFill>
          </w14:textFill>
        </w:rPr>
        <w:t>4</w:t>
      </w:r>
      <w:r>
        <w:rPr>
          <w:rFonts w:hint="eastAsia" w:ascii="仿宋" w:hAnsi="仿宋" w:eastAsia="仿宋" w:cs="仿宋"/>
          <w:b/>
          <w:color w:val="000000" w:themeColor="text1"/>
          <w:szCs w:val="21"/>
          <w:highlight w:val="none"/>
          <w14:textFill>
            <w14:solidFill>
              <w14:schemeClr w14:val="tx1"/>
            </w14:solidFill>
          </w14:textFill>
        </w:rPr>
        <w:t>、投标文件详细评审</w:t>
      </w:r>
    </w:p>
    <w:p>
      <w:pPr>
        <w:keepNext w:val="0"/>
        <w:keepLines w:val="0"/>
        <w:pageBreakBefore w:val="0"/>
        <w:shd w:val="clear"/>
        <w:kinsoku/>
        <w:wordWrap/>
        <w:overflowPunct/>
        <w:topLinePunct w:val="0"/>
        <w:bidi w:val="0"/>
        <w:adjustRightInd w:val="0"/>
        <w:snapToGrid w:val="0"/>
        <w:spacing w:line="360" w:lineRule="auto"/>
        <w:ind w:right="0"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kern w:val="1"/>
          <w:szCs w:val="21"/>
          <w:highlight w:val="none"/>
          <w14:textFill>
            <w14:solidFill>
              <w14:schemeClr w14:val="tx1"/>
            </w14:solidFill>
          </w14:textFill>
        </w:rPr>
        <w:t>比较与评价。评标委员会应当按照投标文件中规定的评审方法和标准，只对资格审查和符合性审查合格的投标文件进行商务和技术评估，综合比较与评价，不合格的投标人不再参与评审。</w:t>
      </w:r>
    </w:p>
    <w:p>
      <w:pPr>
        <w:keepNext w:val="0"/>
        <w:keepLines w:val="0"/>
        <w:pageBreakBefore w:val="0"/>
        <w:shd w:val="clear"/>
        <w:kinsoku/>
        <w:wordWrap/>
        <w:overflowPunct/>
        <w:topLinePunct w:val="0"/>
        <w:bidi w:val="0"/>
        <w:adjustRightInd w:val="0"/>
        <w:snapToGrid w:val="0"/>
        <w:spacing w:line="360" w:lineRule="auto"/>
        <w:ind w:right="0" w:firstLine="210" w:firstLineChars="1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w:t>
      </w:r>
      <w:r>
        <w:rPr>
          <w:rFonts w:hint="eastAsia" w:ascii="仿宋" w:hAnsi="仿宋" w:eastAsia="仿宋" w:cs="仿宋"/>
          <w:color w:val="000000" w:themeColor="text1"/>
          <w:kern w:val="1"/>
          <w:szCs w:val="21"/>
          <w:highlight w:val="none"/>
          <w:lang w:val="en-US" w:eastAsia="zh-CN"/>
          <w14:textFill>
            <w14:solidFill>
              <w14:schemeClr w14:val="tx1"/>
            </w14:solidFill>
          </w14:textFill>
        </w:rPr>
        <w:t>4</w:t>
      </w:r>
      <w:r>
        <w:rPr>
          <w:rFonts w:hint="eastAsia" w:ascii="仿宋" w:hAnsi="仿宋" w:eastAsia="仿宋" w:cs="仿宋"/>
          <w:color w:val="000000" w:themeColor="text1"/>
          <w:kern w:val="1"/>
          <w:szCs w:val="21"/>
          <w:highlight w:val="none"/>
          <w14:textFill>
            <w14:solidFill>
              <w14:schemeClr w14:val="tx1"/>
            </w14:solidFill>
          </w14:textFill>
        </w:rPr>
        <w:t>.2、评审因素的设定与</w:t>
      </w:r>
      <w:r>
        <w:rPr>
          <w:rFonts w:hint="eastAsia" w:ascii="仿宋" w:hAnsi="仿宋" w:eastAsia="仿宋" w:cs="仿宋"/>
          <w:color w:val="000000" w:themeColor="text1"/>
          <w:szCs w:val="21"/>
          <w:highlight w:val="none"/>
          <w14:textFill>
            <w14:solidFill>
              <w14:schemeClr w14:val="tx1"/>
            </w14:solidFill>
          </w14:textFill>
        </w:rPr>
        <w:t>投标人</w:t>
      </w:r>
      <w:r>
        <w:rPr>
          <w:rFonts w:hint="eastAsia" w:ascii="仿宋" w:hAnsi="仿宋" w:eastAsia="仿宋" w:cs="仿宋"/>
          <w:color w:val="000000" w:themeColor="text1"/>
          <w:kern w:val="1"/>
          <w:szCs w:val="21"/>
          <w:highlight w:val="none"/>
          <w14:textFill>
            <w14:solidFill>
              <w14:schemeClr w14:val="tx1"/>
            </w14:solidFill>
          </w14:textFill>
        </w:rPr>
        <w:t>所提供</w:t>
      </w:r>
      <w:r>
        <w:rPr>
          <w:rFonts w:hint="eastAsia" w:ascii="仿宋" w:hAnsi="仿宋" w:eastAsia="仿宋" w:cs="仿宋"/>
          <w:color w:val="000000" w:themeColor="text1"/>
          <w:kern w:val="1"/>
          <w:szCs w:val="21"/>
          <w:highlight w:val="none"/>
          <w:lang w:val="en-US" w:eastAsia="zh-CN"/>
          <w14:textFill>
            <w14:solidFill>
              <w14:schemeClr w14:val="tx1"/>
            </w14:solidFill>
          </w14:textFill>
        </w:rPr>
        <w:t>服务</w:t>
      </w:r>
      <w:r>
        <w:rPr>
          <w:rFonts w:hint="eastAsia" w:ascii="仿宋" w:hAnsi="仿宋" w:eastAsia="仿宋" w:cs="仿宋"/>
          <w:color w:val="000000" w:themeColor="text1"/>
          <w:kern w:val="1"/>
          <w:szCs w:val="21"/>
          <w:highlight w:val="none"/>
          <w14:textFill>
            <w14:solidFill>
              <w14:schemeClr w14:val="tx1"/>
            </w14:solidFill>
          </w14:textFill>
        </w:rPr>
        <w:t>质量相关，包括报价</w:t>
      </w:r>
      <w:r>
        <w:rPr>
          <w:rFonts w:hint="eastAsia" w:ascii="仿宋" w:hAnsi="仿宋" w:eastAsia="仿宋" w:cs="仿宋"/>
          <w:color w:val="000000" w:themeColor="text1"/>
          <w:kern w:val="1"/>
          <w:szCs w:val="21"/>
          <w:highlight w:val="none"/>
          <w:lang w:eastAsia="zh-CN"/>
          <w14:textFill>
            <w14:solidFill>
              <w14:schemeClr w14:val="tx1"/>
            </w14:solidFill>
          </w14:textFill>
        </w:rPr>
        <w:t>、</w:t>
      </w:r>
      <w:r>
        <w:rPr>
          <w:rFonts w:hint="eastAsia" w:ascii="仿宋" w:hAnsi="仿宋" w:eastAsia="仿宋" w:cs="仿宋"/>
          <w:color w:val="000000" w:themeColor="text1"/>
          <w:kern w:val="1"/>
          <w:szCs w:val="21"/>
          <w:highlight w:val="none"/>
          <w14:textFill>
            <w14:solidFill>
              <w14:schemeClr w14:val="tx1"/>
            </w14:solidFill>
          </w14:textFill>
        </w:rPr>
        <w:t>服务水平、履约能力、售后服务等。资格条件不作为评审因素。综合评分法评审标准中的分值设置与评审因素的量化指标相对应。招标文件中没有规定的评审标准不得作为评审依据。</w:t>
      </w:r>
    </w:p>
    <w:p>
      <w:pPr>
        <w:keepNext w:val="0"/>
        <w:keepLines w:val="0"/>
        <w:pageBreakBefore w:val="0"/>
        <w:shd w:val="clear"/>
        <w:kinsoku/>
        <w:wordWrap/>
        <w:overflowPunct/>
        <w:topLinePunct w:val="0"/>
        <w:bidi w:val="0"/>
        <w:adjustRightInd w:val="0"/>
        <w:snapToGrid w:val="0"/>
        <w:spacing w:line="360" w:lineRule="auto"/>
        <w:ind w:right="0" w:firstLine="210" w:firstLineChars="1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lang w:val="en-US" w:eastAsia="zh-CN"/>
          <w14:textFill>
            <w14:solidFill>
              <w14:schemeClr w14:val="tx1"/>
            </w14:solidFill>
          </w14:textFill>
        </w:rPr>
        <w:t>2.4.3、</w:t>
      </w:r>
      <w:r>
        <w:rPr>
          <w:rFonts w:hint="eastAsia" w:ascii="仿宋" w:hAnsi="仿宋" w:eastAsia="仿宋" w:cs="仿宋"/>
          <w:color w:val="000000" w:themeColor="text1"/>
          <w:kern w:val="1"/>
          <w:szCs w:val="21"/>
          <w:highlight w:val="none"/>
          <w14:textFill>
            <w14:solidFill>
              <w14:schemeClr w14:val="tx1"/>
            </w14:solidFill>
          </w14:textFill>
        </w:rPr>
        <w:t>由评标委员会成员独立地根据各项因素的评分标准，结合各投标人的实际情况，分别就报价以外的各项评审因素对各投标人独立评审赋分。</w:t>
      </w:r>
    </w:p>
    <w:p>
      <w:pPr>
        <w:keepNext w:val="0"/>
        <w:keepLines w:val="0"/>
        <w:pageBreakBefore w:val="0"/>
        <w:shd w:val="clear"/>
        <w:kinsoku/>
        <w:wordWrap/>
        <w:overflowPunct/>
        <w:topLinePunct w:val="0"/>
        <w:bidi w:val="0"/>
        <w:adjustRightInd w:val="0"/>
        <w:snapToGrid w:val="0"/>
        <w:spacing w:line="360" w:lineRule="auto"/>
        <w:ind w:right="0" w:firstLine="210" w:firstLineChars="1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w:t>
      </w:r>
      <w:r>
        <w:rPr>
          <w:rFonts w:hint="eastAsia" w:ascii="仿宋" w:hAnsi="仿宋" w:eastAsia="仿宋" w:cs="仿宋"/>
          <w:color w:val="000000" w:themeColor="text1"/>
          <w:kern w:val="1"/>
          <w:szCs w:val="21"/>
          <w:highlight w:val="none"/>
          <w:lang w:val="en-US" w:eastAsia="zh-CN"/>
          <w14:textFill>
            <w14:solidFill>
              <w14:schemeClr w14:val="tx1"/>
            </w14:solidFill>
          </w14:textFill>
        </w:rPr>
        <w:t>4</w:t>
      </w:r>
      <w:r>
        <w:rPr>
          <w:rFonts w:hint="eastAsia" w:ascii="仿宋" w:hAnsi="仿宋" w:eastAsia="仿宋" w:cs="仿宋"/>
          <w:color w:val="000000" w:themeColor="text1"/>
          <w:kern w:val="1"/>
          <w:szCs w:val="21"/>
          <w:highlight w:val="none"/>
          <w14:textFill>
            <w14:solidFill>
              <w14:schemeClr w14:val="tx1"/>
            </w14:solidFill>
          </w14:textFill>
        </w:rPr>
        <w:t>.</w:t>
      </w:r>
      <w:r>
        <w:rPr>
          <w:rFonts w:hint="eastAsia" w:ascii="仿宋" w:hAnsi="仿宋" w:eastAsia="仿宋" w:cs="仿宋"/>
          <w:color w:val="000000" w:themeColor="text1"/>
          <w:kern w:val="1"/>
          <w:szCs w:val="21"/>
          <w:highlight w:val="none"/>
          <w:lang w:val="en-US" w:eastAsia="zh-CN"/>
          <w14:textFill>
            <w14:solidFill>
              <w14:schemeClr w14:val="tx1"/>
            </w14:solidFill>
          </w14:textFill>
        </w:rPr>
        <w:t>4</w:t>
      </w:r>
      <w:r>
        <w:rPr>
          <w:rFonts w:hint="eastAsia" w:ascii="仿宋" w:hAnsi="仿宋" w:eastAsia="仿宋" w:cs="仿宋"/>
          <w:color w:val="000000" w:themeColor="text1"/>
          <w:kern w:val="1"/>
          <w:szCs w:val="21"/>
          <w:highlight w:val="none"/>
          <w14:textFill>
            <w14:solidFill>
              <w14:schemeClr w14:val="tx1"/>
            </w14:solidFill>
          </w14:textFill>
        </w:rPr>
        <w:t>、当排序推荐候选中标</w:t>
      </w:r>
      <w:r>
        <w:rPr>
          <w:rFonts w:hint="eastAsia" w:ascii="仿宋" w:hAnsi="仿宋" w:eastAsia="仿宋" w:cs="仿宋"/>
          <w:color w:val="000000" w:themeColor="text1"/>
          <w:kern w:val="1"/>
          <w:szCs w:val="21"/>
          <w:highlight w:val="none"/>
          <w:lang w:eastAsia="zh-CN"/>
          <w14:textFill>
            <w14:solidFill>
              <w14:schemeClr w14:val="tx1"/>
            </w14:solidFill>
          </w14:textFill>
        </w:rPr>
        <w:t>人</w:t>
      </w:r>
      <w:r>
        <w:rPr>
          <w:rFonts w:hint="eastAsia" w:ascii="仿宋" w:hAnsi="仿宋" w:eastAsia="仿宋" w:cs="仿宋"/>
          <w:color w:val="000000" w:themeColor="text1"/>
          <w:kern w:val="1"/>
          <w:szCs w:val="21"/>
          <w:highlight w:val="none"/>
          <w14:textFill>
            <w14:solidFill>
              <w14:schemeClr w14:val="tx1"/>
            </w14:solidFill>
          </w14:textFill>
        </w:rPr>
        <w:t>名单出现多数评委成员的评审意见比较一致，某一个别评委的赋分畸高畸低，导致排序结果改变的，采购代理机构应当发回该评委重新进行评价，并说明其赋分的合理理由，对拒绝说明、拒绝重新评价的，其个人评审意见与赋分作为无效处理。</w:t>
      </w:r>
    </w:p>
    <w:p>
      <w:pPr>
        <w:keepNext w:val="0"/>
        <w:keepLines w:val="0"/>
        <w:pageBreakBefore w:val="0"/>
        <w:shd w:val="clear"/>
        <w:kinsoku/>
        <w:wordWrap/>
        <w:overflowPunct/>
        <w:topLinePunct w:val="0"/>
        <w:bidi w:val="0"/>
        <w:adjustRightInd w:val="0"/>
        <w:snapToGrid w:val="0"/>
        <w:spacing w:line="360" w:lineRule="auto"/>
        <w:ind w:right="0" w:firstLine="210" w:firstLineChars="1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w:t>
      </w:r>
      <w:r>
        <w:rPr>
          <w:rFonts w:hint="eastAsia" w:ascii="仿宋" w:hAnsi="仿宋" w:eastAsia="仿宋" w:cs="仿宋"/>
          <w:color w:val="000000" w:themeColor="text1"/>
          <w:kern w:val="1"/>
          <w:szCs w:val="21"/>
          <w:highlight w:val="none"/>
          <w:lang w:val="en-US" w:eastAsia="zh-CN"/>
          <w14:textFill>
            <w14:solidFill>
              <w14:schemeClr w14:val="tx1"/>
            </w14:solidFill>
          </w14:textFill>
        </w:rPr>
        <w:t>4</w:t>
      </w:r>
      <w:r>
        <w:rPr>
          <w:rFonts w:hint="eastAsia" w:ascii="仿宋" w:hAnsi="仿宋" w:eastAsia="仿宋" w:cs="仿宋"/>
          <w:color w:val="000000" w:themeColor="text1"/>
          <w:kern w:val="1"/>
          <w:szCs w:val="21"/>
          <w:highlight w:val="none"/>
          <w14:textFill>
            <w14:solidFill>
              <w14:schemeClr w14:val="tx1"/>
            </w14:solidFill>
          </w14:textFill>
        </w:rPr>
        <w:t>.</w:t>
      </w:r>
      <w:r>
        <w:rPr>
          <w:rFonts w:hint="eastAsia" w:ascii="仿宋" w:hAnsi="仿宋" w:eastAsia="仿宋" w:cs="仿宋"/>
          <w:color w:val="000000" w:themeColor="text1"/>
          <w:kern w:val="1"/>
          <w:szCs w:val="21"/>
          <w:highlight w:val="none"/>
          <w:lang w:val="en-US" w:eastAsia="zh-CN"/>
          <w14:textFill>
            <w14:solidFill>
              <w14:schemeClr w14:val="tx1"/>
            </w14:solidFill>
          </w14:textFill>
        </w:rPr>
        <w:t>5</w:t>
      </w:r>
      <w:r>
        <w:rPr>
          <w:rFonts w:hint="eastAsia" w:ascii="仿宋" w:hAnsi="仿宋" w:eastAsia="仿宋" w:cs="仿宋"/>
          <w:color w:val="000000" w:themeColor="text1"/>
          <w:kern w:val="1"/>
          <w:szCs w:val="21"/>
          <w:highlight w:val="none"/>
          <w14:textFill>
            <w14:solidFill>
              <w14:schemeClr w14:val="tx1"/>
            </w14:solidFill>
          </w14:textFill>
        </w:rPr>
        <w:t>、评标委员会成员对需要共同认定的事项存在争议的，应当按照少数服从多数的原则作出结论。持不同意见的评标委员会成员应当在评审报告上签署不同意见及理由，否则视为同意评审报告。</w:t>
      </w:r>
    </w:p>
    <w:p>
      <w:pPr>
        <w:keepNext w:val="0"/>
        <w:keepLines w:val="0"/>
        <w:pageBreakBefore w:val="0"/>
        <w:shd w:val="clear"/>
        <w:kinsoku/>
        <w:wordWrap/>
        <w:overflowPunct/>
        <w:topLinePunct w:val="0"/>
        <w:bidi w:val="0"/>
        <w:adjustRightInd w:val="0"/>
        <w:snapToGrid w:val="0"/>
        <w:spacing w:line="360" w:lineRule="auto"/>
        <w:ind w:right="0"/>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350" w:name="_Toc18650"/>
      <w:bookmarkStart w:id="351" w:name="_Toc12782"/>
      <w:r>
        <w:rPr>
          <w:rFonts w:hint="eastAsia" w:ascii="仿宋" w:hAnsi="仿宋" w:eastAsia="仿宋" w:cs="仿宋"/>
          <w:b/>
          <w:color w:val="000000" w:themeColor="text1"/>
          <w:sz w:val="24"/>
          <w:szCs w:val="24"/>
          <w:highlight w:val="none"/>
          <w14:textFill>
            <w14:solidFill>
              <w14:schemeClr w14:val="tx1"/>
            </w14:solidFill>
          </w14:textFill>
        </w:rPr>
        <w:t>三、评审细则及标准</w:t>
      </w:r>
      <w:bookmarkEnd w:id="350"/>
      <w:bookmarkEnd w:id="351"/>
    </w:p>
    <w:p>
      <w:pPr>
        <w:keepNext w:val="0"/>
        <w:keepLines w:val="0"/>
        <w:pageBreakBefore w:val="0"/>
        <w:shd w:val="clear"/>
        <w:kinsoku/>
        <w:wordWrap/>
        <w:overflowPunct/>
        <w:topLinePunct w:val="0"/>
        <w:bidi w:val="0"/>
        <w:adjustRightInd w:val="0"/>
        <w:snapToGrid w:val="0"/>
        <w:spacing w:line="360" w:lineRule="auto"/>
        <w:ind w:right="0"/>
        <w:rPr>
          <w:rFonts w:hint="eastAsia" w:ascii="仿宋" w:hAnsi="仿宋" w:eastAsia="仿宋" w:cs="仿宋"/>
          <w:b/>
          <w:color w:val="000000" w:themeColor="text1"/>
          <w:kern w:val="1"/>
          <w:szCs w:val="21"/>
          <w:highlight w:val="none"/>
          <w14:textFill>
            <w14:solidFill>
              <w14:schemeClr w14:val="tx1"/>
            </w14:solidFill>
          </w14:textFill>
        </w:rPr>
      </w:pPr>
      <w:r>
        <w:rPr>
          <w:rFonts w:hint="eastAsia" w:ascii="仿宋" w:hAnsi="仿宋" w:eastAsia="仿宋" w:cs="仿宋"/>
          <w:b/>
          <w:color w:val="000000" w:themeColor="text1"/>
          <w:kern w:val="1"/>
          <w:szCs w:val="21"/>
          <w:highlight w:val="none"/>
          <w14:textFill>
            <w14:solidFill>
              <w14:schemeClr w14:val="tx1"/>
            </w14:solidFill>
          </w14:textFill>
        </w:rPr>
        <w:t>3.1、综合评分法</w:t>
      </w:r>
    </w:p>
    <w:p>
      <w:pPr>
        <w:keepNext w:val="0"/>
        <w:keepLines w:val="0"/>
        <w:pageBreakBefore w:val="0"/>
        <w:shd w:val="clear"/>
        <w:kinsoku/>
        <w:wordWrap/>
        <w:overflowPunct/>
        <w:topLinePunct w:val="0"/>
        <w:bidi w:val="0"/>
        <w:adjustRightInd w:val="0"/>
        <w:snapToGrid w:val="0"/>
        <w:spacing w:line="360" w:lineRule="auto"/>
        <w:ind w:right="0" w:firstLine="210" w:firstLineChars="1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3.1.1、本采购项目评审方法采用综合评分法。即投标文件能够最大限度的满足招标文件规定的各项综合评分标准，且经评审得分最高的投标人为中标候选人。</w:t>
      </w:r>
    </w:p>
    <w:p>
      <w:pPr>
        <w:keepNext w:val="0"/>
        <w:keepLines w:val="0"/>
        <w:pageBreakBefore w:val="0"/>
        <w:shd w:val="clear"/>
        <w:kinsoku/>
        <w:wordWrap/>
        <w:overflowPunct/>
        <w:topLinePunct w:val="0"/>
        <w:bidi w:val="0"/>
        <w:adjustRightInd w:val="0"/>
        <w:snapToGrid w:val="0"/>
        <w:spacing w:line="360" w:lineRule="auto"/>
        <w:ind w:right="0" w:firstLine="210" w:firstLineChars="1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3.2.2、综合评分法评审标准中的分值设置应当与评审因素的量化指标相对应。招标文件中没有规定的评审标准不得作为评审依据。</w:t>
      </w:r>
    </w:p>
    <w:p>
      <w:pPr>
        <w:keepNext w:val="0"/>
        <w:keepLines w:val="0"/>
        <w:pageBreakBefore w:val="0"/>
        <w:widowControl/>
        <w:shd w:val="clear"/>
        <w:kinsoku/>
        <w:wordWrap/>
        <w:overflowPunct/>
        <w:topLinePunct w:val="0"/>
        <w:autoSpaceDE w:val="0"/>
        <w:autoSpaceDN w:val="0"/>
        <w:bidi w:val="0"/>
        <w:adjustRightInd w:val="0"/>
        <w:snapToGrid w:val="0"/>
        <w:spacing w:line="360" w:lineRule="auto"/>
        <w:ind w:right="0"/>
        <w:textAlignment w:val="bottom"/>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3.2.评审细则及标准</w:t>
      </w:r>
    </w:p>
    <w:p>
      <w:pPr>
        <w:keepNext w:val="0"/>
        <w:keepLines w:val="0"/>
        <w:pageBreakBefore w:val="0"/>
        <w:shd w:val="clear"/>
        <w:kinsoku/>
        <w:wordWrap/>
        <w:overflowPunct/>
        <w:topLinePunct w:val="0"/>
        <w:bidi w:val="0"/>
        <w:adjustRightInd w:val="0"/>
        <w:snapToGrid w:val="0"/>
        <w:spacing w:line="360" w:lineRule="auto"/>
        <w:ind w:right="0" w:firstLine="210" w:firstLineChars="1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3.2.1、评标委员会将综合分析投标人的各项评审因素，而不以单项评审因素的优劣评选出中标</w:t>
      </w:r>
      <w:r>
        <w:rPr>
          <w:rFonts w:hint="eastAsia" w:ascii="仿宋" w:hAnsi="仿宋" w:eastAsia="仿宋" w:cs="仿宋"/>
          <w:color w:val="000000" w:themeColor="text1"/>
          <w:kern w:val="1"/>
          <w:szCs w:val="21"/>
          <w:highlight w:val="none"/>
          <w:lang w:eastAsia="zh-CN"/>
          <w14:textFill>
            <w14:solidFill>
              <w14:schemeClr w14:val="tx1"/>
            </w14:solidFill>
          </w14:textFill>
        </w:rPr>
        <w:t>人</w:t>
      </w:r>
      <w:r>
        <w:rPr>
          <w:rFonts w:hint="eastAsia" w:ascii="仿宋" w:hAnsi="仿宋" w:eastAsia="仿宋" w:cs="仿宋"/>
          <w:color w:val="000000" w:themeColor="text1"/>
          <w:kern w:val="1"/>
          <w:szCs w:val="21"/>
          <w:highlight w:val="none"/>
          <w14:textFill>
            <w14:solidFill>
              <w14:schemeClr w14:val="tx1"/>
            </w14:solidFill>
          </w14:textFill>
        </w:rPr>
        <w:t xml:space="preserve"> 。对所有投标人的响应评估，都采用相同的程序和标准，严格按照招标文件的要求和条件进行。</w:t>
      </w:r>
    </w:p>
    <w:p>
      <w:pPr>
        <w:keepNext w:val="0"/>
        <w:keepLines w:val="0"/>
        <w:pageBreakBefore w:val="0"/>
        <w:shd w:val="clear"/>
        <w:kinsoku/>
        <w:wordWrap/>
        <w:overflowPunct/>
        <w:topLinePunct w:val="0"/>
        <w:bidi w:val="0"/>
        <w:adjustRightInd w:val="0"/>
        <w:snapToGrid w:val="0"/>
        <w:spacing w:line="360" w:lineRule="auto"/>
        <w:ind w:right="0" w:firstLine="210" w:firstLineChars="1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3.2.2、评审因素包括：报价、技术、商务及对招标文件的响应程度。</w:t>
      </w:r>
    </w:p>
    <w:p>
      <w:pPr>
        <w:keepNext w:val="0"/>
        <w:keepLines w:val="0"/>
        <w:pageBreakBefore w:val="0"/>
        <w:shd w:val="clear"/>
        <w:tabs>
          <w:tab w:val="left" w:pos="1575"/>
        </w:tabs>
        <w:kinsoku/>
        <w:wordWrap/>
        <w:overflowPunct/>
        <w:topLinePunct w:val="0"/>
        <w:bidi w:val="0"/>
        <w:adjustRightInd w:val="0"/>
        <w:snapToGrid w:val="0"/>
        <w:spacing w:line="360" w:lineRule="auto"/>
        <w:ind w:right="0" w:firstLine="210" w:firstLineChars="1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3.2.</w:t>
      </w:r>
      <w:r>
        <w:rPr>
          <w:rFonts w:hint="eastAsia" w:ascii="仿宋" w:hAnsi="仿宋" w:eastAsia="仿宋" w:cs="仿宋"/>
          <w:color w:val="000000" w:themeColor="text1"/>
          <w:kern w:val="1"/>
          <w:szCs w:val="21"/>
          <w:highlight w:val="none"/>
          <w:lang w:val="en-US" w:eastAsia="zh-CN"/>
          <w14:textFill>
            <w14:solidFill>
              <w14:schemeClr w14:val="tx1"/>
            </w14:solidFill>
          </w14:textFill>
        </w:rPr>
        <w:t>3</w:t>
      </w:r>
      <w:r>
        <w:rPr>
          <w:rFonts w:hint="eastAsia" w:ascii="仿宋" w:hAnsi="仿宋" w:eastAsia="仿宋" w:cs="仿宋"/>
          <w:color w:val="000000" w:themeColor="text1"/>
          <w:kern w:val="1"/>
          <w:szCs w:val="21"/>
          <w:highlight w:val="none"/>
          <w14:textFill>
            <w14:solidFill>
              <w14:schemeClr w14:val="tx1"/>
            </w14:solidFill>
          </w14:textFill>
        </w:rPr>
        <w:t>、评审要素一览表如下：</w:t>
      </w:r>
    </w:p>
    <w:p>
      <w:pPr>
        <w:keepNext w:val="0"/>
        <w:keepLines w:val="0"/>
        <w:pageBreakBefore w:val="0"/>
        <w:shd w:val="clear"/>
        <w:tabs>
          <w:tab w:val="left" w:pos="1575"/>
        </w:tabs>
        <w:kinsoku/>
        <w:wordWrap/>
        <w:overflowPunct/>
        <w:topLinePunct w:val="0"/>
        <w:bidi w:val="0"/>
        <w:adjustRightInd w:val="0"/>
        <w:snapToGrid w:val="0"/>
        <w:spacing w:line="360" w:lineRule="auto"/>
        <w:ind w:right="0" w:firstLine="210" w:firstLineChars="1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评审指标分值构成（总计100分）</w:t>
      </w:r>
    </w:p>
    <w:p>
      <w:pPr>
        <w:pStyle w:val="13"/>
        <w:shd w:val="clear"/>
        <w:ind w:left="0" w:leftChars="0" w:firstLine="0" w:firstLineChars="0"/>
        <w:rPr>
          <w:rFonts w:hint="eastAsia" w:ascii="仿宋" w:hAnsi="仿宋" w:eastAsia="仿宋" w:cs="仿宋"/>
          <w:color w:val="000000" w:themeColor="text1"/>
          <w:kern w:val="1"/>
          <w:szCs w:val="21"/>
          <w:highlight w:val="none"/>
          <w14:textFill>
            <w14:solidFill>
              <w14:schemeClr w14:val="tx1"/>
            </w14:solidFill>
          </w14:textFill>
        </w:rPr>
      </w:pPr>
    </w:p>
    <w:tbl>
      <w:tblPr>
        <w:tblStyle w:val="42"/>
        <w:tblW w:w="10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078"/>
        <w:gridCol w:w="8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9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spacing w:line="288" w:lineRule="auto"/>
              <w:ind w:left="2" w:hanging="2" w:hangingChars="1"/>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分数</w:t>
            </w:r>
          </w:p>
        </w:tc>
        <w:tc>
          <w:tcPr>
            <w:tcW w:w="80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评审原则与标准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spacing w:line="288" w:lineRule="auto"/>
              <w:ind w:left="3" w:hanging="2" w:hangingChars="1"/>
              <w:jc w:val="center"/>
              <w:textAlignment w:val="auto"/>
              <w:rPr>
                <w:rFonts w:hint="eastAsia" w:ascii="仿宋" w:hAnsi="仿宋" w:eastAsia="仿宋" w:cs="仿宋"/>
                <w:color w:val="auto"/>
                <w:spacing w:val="6"/>
                <w:sz w:val="22"/>
                <w:szCs w:val="22"/>
                <w:highlight w:val="none"/>
              </w:rPr>
            </w:pPr>
            <w:r>
              <w:rPr>
                <w:rFonts w:hint="eastAsia" w:ascii="仿宋" w:hAnsi="仿宋" w:eastAsia="仿宋" w:cs="仿宋"/>
                <w:color w:val="auto"/>
                <w:spacing w:val="6"/>
                <w:sz w:val="22"/>
                <w:szCs w:val="22"/>
                <w:highlight w:val="none"/>
              </w:rPr>
              <w:t>报价</w:t>
            </w:r>
          </w:p>
        </w:tc>
        <w:tc>
          <w:tcPr>
            <w:tcW w:w="10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spacing w:line="288" w:lineRule="auto"/>
              <w:ind w:left="3" w:hanging="2" w:hangingChars="1"/>
              <w:jc w:val="center"/>
              <w:textAlignment w:val="auto"/>
              <w:rPr>
                <w:rFonts w:hint="eastAsia" w:ascii="仿宋" w:hAnsi="仿宋" w:eastAsia="仿宋" w:cs="仿宋"/>
                <w:color w:val="auto"/>
                <w:spacing w:val="6"/>
                <w:sz w:val="22"/>
                <w:szCs w:val="22"/>
                <w:highlight w:val="none"/>
                <w:lang w:val="en-US" w:eastAsia="zh-CN"/>
              </w:rPr>
            </w:pPr>
            <w:r>
              <w:rPr>
                <w:rFonts w:hint="eastAsia" w:ascii="仿宋" w:hAnsi="仿宋" w:eastAsia="仿宋" w:cs="仿宋"/>
                <w:color w:val="auto"/>
                <w:spacing w:val="6"/>
                <w:sz w:val="22"/>
                <w:szCs w:val="22"/>
                <w:highlight w:val="none"/>
                <w:lang w:val="en-US" w:eastAsia="zh-CN"/>
              </w:rPr>
              <w:t>10</w:t>
            </w:r>
            <w:r>
              <w:rPr>
                <w:rFonts w:hint="eastAsia" w:ascii="仿宋" w:hAnsi="仿宋" w:eastAsia="仿宋" w:cs="仿宋"/>
                <w:color w:val="auto"/>
                <w:spacing w:val="6"/>
                <w:sz w:val="22"/>
                <w:szCs w:val="22"/>
                <w:highlight w:val="none"/>
              </w:rPr>
              <w:t>分</w:t>
            </w:r>
          </w:p>
        </w:tc>
        <w:tc>
          <w:tcPr>
            <w:tcW w:w="80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88"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价格分统一采用低价优先法计算，即满足</w:t>
            </w:r>
            <w:r>
              <w:rPr>
                <w:rFonts w:hint="eastAsia" w:ascii="仿宋" w:hAnsi="仿宋" w:eastAsia="仿宋" w:cs="仿宋"/>
                <w:color w:val="auto"/>
                <w:highlight w:val="none"/>
                <w:lang w:val="en-US" w:eastAsia="zh-CN"/>
              </w:rPr>
              <w:t>招标</w:t>
            </w:r>
            <w:r>
              <w:rPr>
                <w:rFonts w:hint="eastAsia" w:ascii="仿宋" w:hAnsi="仿宋" w:eastAsia="仿宋" w:cs="仿宋"/>
                <w:color w:val="auto"/>
                <w:highlight w:val="none"/>
              </w:rPr>
              <w:t>文件要求且最</w:t>
            </w:r>
            <w:r>
              <w:rPr>
                <w:rFonts w:hint="eastAsia" w:ascii="仿宋" w:hAnsi="仿宋" w:eastAsia="仿宋" w:cs="仿宋"/>
                <w:color w:val="auto"/>
                <w:highlight w:val="none"/>
                <w:lang w:val="en-US" w:eastAsia="zh-CN"/>
              </w:rPr>
              <w:t>后</w:t>
            </w:r>
            <w:r>
              <w:rPr>
                <w:rFonts w:hint="eastAsia" w:ascii="仿宋" w:hAnsi="仿宋" w:eastAsia="仿宋" w:cs="仿宋"/>
                <w:color w:val="auto"/>
                <w:highlight w:val="none"/>
              </w:rPr>
              <w:t>报价最低的报价为评标基准价，其价格分为满分。其他</w:t>
            </w:r>
            <w:r>
              <w:rPr>
                <w:rFonts w:hint="eastAsia" w:ascii="仿宋" w:hAnsi="仿宋" w:eastAsia="仿宋" w:cs="仿宋"/>
                <w:color w:val="auto"/>
                <w:highlight w:val="none"/>
                <w:lang w:val="en-US" w:eastAsia="zh-CN"/>
              </w:rPr>
              <w:t>投标人</w:t>
            </w:r>
            <w:r>
              <w:rPr>
                <w:rFonts w:hint="eastAsia" w:ascii="仿宋" w:hAnsi="仿宋" w:eastAsia="仿宋" w:cs="仿宋"/>
                <w:color w:val="auto"/>
                <w:highlight w:val="none"/>
              </w:rPr>
              <w:t>的价格分统一按照下列公式得算：</w:t>
            </w:r>
          </w:p>
          <w:p>
            <w:pPr>
              <w:keepNext w:val="0"/>
              <w:keepLines w:val="0"/>
              <w:pageBreakBefore w:val="0"/>
              <w:widowControl w:val="0"/>
              <w:shd w:val="clear"/>
              <w:kinsoku/>
              <w:wordWrap/>
              <w:overflowPunct/>
              <w:topLinePunct w:val="0"/>
              <w:autoSpaceDE/>
              <w:autoSpaceDN/>
              <w:bidi w:val="0"/>
              <w:adjustRightInd w:val="0"/>
              <w:snapToGrid w:val="0"/>
              <w:spacing w:line="288" w:lineRule="auto"/>
              <w:textAlignment w:val="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报价得分=(评审基准价／报价)×10</w:t>
            </w:r>
          </w:p>
          <w:p>
            <w:pPr>
              <w:keepNext w:val="0"/>
              <w:keepLines w:val="0"/>
              <w:pageBreakBefore w:val="0"/>
              <w:widowControl w:val="0"/>
              <w:shd w:val="clear"/>
              <w:kinsoku/>
              <w:wordWrap/>
              <w:overflowPunct/>
              <w:topLinePunct w:val="0"/>
              <w:autoSpaceDE/>
              <w:autoSpaceDN/>
              <w:bidi w:val="0"/>
              <w:adjustRightInd w:val="0"/>
              <w:snapToGrid w:val="0"/>
              <w:spacing w:line="288"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得算分数时四舍五入取小数点后两位。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88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spacing w:line="288" w:lineRule="auto"/>
              <w:ind w:left="2" w:hanging="2" w:hangingChars="1"/>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技术</w:t>
            </w:r>
          </w:p>
          <w:p>
            <w:pPr>
              <w:keepNext w:val="0"/>
              <w:keepLines w:val="0"/>
              <w:pageBreakBefore w:val="0"/>
              <w:widowControl w:val="0"/>
              <w:shd w:val="clear"/>
              <w:kinsoku/>
              <w:wordWrap/>
              <w:overflowPunct/>
              <w:topLinePunct w:val="0"/>
              <w:autoSpaceDE/>
              <w:autoSpaceDN/>
              <w:bidi w:val="0"/>
              <w:spacing w:line="288" w:lineRule="auto"/>
              <w:ind w:left="2" w:leftChars="0" w:hanging="2" w:hangingChars="1"/>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部分</w:t>
            </w:r>
            <w:r>
              <w:rPr>
                <w:rFonts w:hint="eastAsia" w:ascii="仿宋" w:hAnsi="仿宋" w:eastAsia="仿宋" w:cs="仿宋"/>
                <w:color w:val="auto"/>
                <w:sz w:val="22"/>
                <w:szCs w:val="22"/>
                <w:highlight w:val="none"/>
                <w:lang w:val="en-US" w:eastAsia="zh-CN"/>
              </w:rPr>
              <w:t>75</w:t>
            </w:r>
            <w:r>
              <w:rPr>
                <w:rFonts w:hint="eastAsia" w:ascii="仿宋" w:hAnsi="仿宋" w:eastAsia="仿宋" w:cs="仿宋"/>
                <w:color w:val="auto"/>
                <w:sz w:val="22"/>
                <w:szCs w:val="22"/>
                <w:highlight w:val="none"/>
              </w:rPr>
              <w:t>分</w:t>
            </w:r>
          </w:p>
        </w:tc>
        <w:tc>
          <w:tcPr>
            <w:tcW w:w="1078" w:type="dxa"/>
            <w:tcBorders>
              <w:top w:val="single" w:color="auto" w:sz="4" w:space="0"/>
              <w:left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88" w:lineRule="auto"/>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总体工作</w:t>
            </w:r>
            <w:r>
              <w:rPr>
                <w:rFonts w:ascii="仿宋_GB2312" w:hAnsi="仿宋_GB2312" w:eastAsia="仿宋_GB2312" w:cs="仿宋_GB2312"/>
                <w:color w:val="auto"/>
                <w:highlight w:val="none"/>
              </w:rPr>
              <w:t>方案</w:t>
            </w:r>
          </w:p>
          <w:p>
            <w:pPr>
              <w:keepNext w:val="0"/>
              <w:keepLines w:val="0"/>
              <w:pageBreakBefore w:val="0"/>
              <w:widowControl w:val="0"/>
              <w:shd w:val="clear"/>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15分</w:t>
            </w:r>
          </w:p>
        </w:tc>
        <w:tc>
          <w:tcPr>
            <w:tcW w:w="80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88" w:lineRule="auto"/>
              <w:textAlignment w:val="auto"/>
              <w:rPr>
                <w:rFonts w:hint="default" w:ascii="仿宋_GB2312" w:hAnsi="仿宋_GB2312" w:eastAsia="仿宋_GB2312" w:cs="仿宋_GB2312"/>
                <w:strike w:val="0"/>
                <w:dstrike w:val="0"/>
                <w:color w:val="auto"/>
                <w:sz w:val="21"/>
                <w:szCs w:val="21"/>
                <w:highlight w:val="none"/>
                <w:lang w:val="en-US" w:eastAsia="zh-CN"/>
              </w:rPr>
            </w:pPr>
            <w:r>
              <w:rPr>
                <w:rFonts w:hint="eastAsia" w:ascii="仿宋_GB2312" w:hAnsi="仿宋_GB2312" w:eastAsia="仿宋_GB2312" w:cs="仿宋_GB2312"/>
                <w:strike w:val="0"/>
                <w:dstrike w:val="0"/>
                <w:color w:val="auto"/>
                <w:sz w:val="21"/>
                <w:szCs w:val="21"/>
                <w:highlight w:val="none"/>
                <w:lang w:val="en-US" w:eastAsia="zh-CN"/>
              </w:rPr>
              <w:t>一、评审内容：</w:t>
            </w:r>
          </w:p>
          <w:p>
            <w:pPr>
              <w:keepNext w:val="0"/>
              <w:keepLines w:val="0"/>
              <w:pageBreakBefore w:val="0"/>
              <w:widowControl w:val="0"/>
              <w:shd w:val="clear"/>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color w:val="auto"/>
                <w:highlight w:val="none"/>
              </w:rPr>
            </w:pPr>
            <w:r>
              <w:rPr>
                <w:rFonts w:ascii="仿宋_GB2312" w:hAnsi="仿宋_GB2312" w:eastAsia="仿宋_GB2312" w:cs="仿宋_GB2312"/>
                <w:strike w:val="0"/>
                <w:dstrike w:val="0"/>
                <w:color w:val="auto"/>
                <w:sz w:val="21"/>
                <w:szCs w:val="21"/>
                <w:highlight w:val="none"/>
              </w:rPr>
              <w:t>针对本项目提供具体的</w:t>
            </w:r>
            <w:r>
              <w:rPr>
                <w:rFonts w:hint="eastAsia" w:ascii="仿宋_GB2312" w:hAnsi="仿宋_GB2312" w:eastAsia="仿宋_GB2312" w:cs="仿宋_GB2312"/>
                <w:color w:val="auto"/>
                <w:highlight w:val="none"/>
                <w:lang w:val="en-US" w:eastAsia="zh-CN"/>
              </w:rPr>
              <w:t>总体工作</w:t>
            </w:r>
            <w:r>
              <w:rPr>
                <w:rFonts w:ascii="仿宋_GB2312" w:hAnsi="仿宋_GB2312" w:eastAsia="仿宋_GB2312" w:cs="仿宋_GB2312"/>
                <w:color w:val="auto"/>
                <w:highlight w:val="none"/>
              </w:rPr>
              <w:t>方案，</w:t>
            </w:r>
            <w:r>
              <w:rPr>
                <w:rFonts w:hint="eastAsia" w:ascii="仿宋_GB2312" w:hAnsi="仿宋_GB2312" w:eastAsia="仿宋_GB2312" w:cs="仿宋_GB2312"/>
                <w:strike w:val="0"/>
                <w:dstrike w:val="0"/>
                <w:color w:val="auto"/>
                <w:sz w:val="21"/>
                <w:szCs w:val="21"/>
                <w:highlight w:val="none"/>
                <w:lang w:val="en-US" w:eastAsia="zh-CN"/>
              </w:rPr>
              <w:t>方案内容</w:t>
            </w:r>
            <w:r>
              <w:rPr>
                <w:rFonts w:ascii="仿宋_GB2312" w:hAnsi="仿宋_GB2312" w:eastAsia="仿宋_GB2312" w:cs="仿宋_GB2312"/>
                <w:color w:val="auto"/>
                <w:highlight w:val="none"/>
              </w:rPr>
              <w:t>包括：</w:t>
            </w:r>
            <w:r>
              <w:rPr>
                <w:rFonts w:hint="eastAsia" w:ascii="仿宋_GB2312" w:hAnsi="仿宋_GB2312" w:eastAsia="仿宋_GB2312" w:cs="仿宋_GB2312"/>
                <w:color w:val="auto"/>
                <w:highlight w:val="none"/>
              </w:rPr>
              <w:t>①开展现状评估方案②总体工作思路③具体工作目标及内容。</w:t>
            </w:r>
          </w:p>
          <w:p>
            <w:pPr>
              <w:keepNext w:val="0"/>
              <w:keepLines w:val="0"/>
              <w:pageBreakBefore w:val="0"/>
              <w:widowControl w:val="0"/>
              <w:shd w:val="clear"/>
              <w:kinsoku/>
              <w:wordWrap/>
              <w:overflowPunct/>
              <w:topLinePunct w:val="0"/>
              <w:autoSpaceDE/>
              <w:autoSpaceDN/>
              <w:bidi w:val="0"/>
              <w:adjustRightInd w:val="0"/>
              <w:snapToGrid w:val="0"/>
              <w:spacing w:line="288" w:lineRule="auto"/>
              <w:textAlignment w:val="auto"/>
              <w:rPr>
                <w:rFonts w:ascii="仿宋_GB2312" w:hAnsi="仿宋_GB2312" w:eastAsia="仿宋_GB2312" w:cs="仿宋_GB2312"/>
                <w:color w:val="auto"/>
                <w:highlight w:val="none"/>
              </w:rPr>
            </w:pPr>
            <w:r>
              <w:rPr>
                <w:rFonts w:ascii="仿宋_GB2312" w:hAnsi="仿宋_GB2312" w:eastAsia="仿宋_GB2312" w:cs="仿宋_GB2312"/>
                <w:color w:val="auto"/>
                <w:highlight w:val="none"/>
              </w:rPr>
              <w:t>①识别项目重难点；②提出工作思路；③结合重难点提出针对性的应对措施等。</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strike w:val="0"/>
                <w:dstrike w:val="0"/>
                <w:color w:val="auto"/>
                <w:sz w:val="21"/>
                <w:szCs w:val="21"/>
                <w:highlight w:val="none"/>
                <w:lang w:val="en-US" w:eastAsia="zh-CN"/>
              </w:rPr>
            </w:pPr>
            <w:r>
              <w:rPr>
                <w:rFonts w:hint="eastAsia" w:ascii="仿宋_GB2312" w:hAnsi="仿宋_GB2312" w:eastAsia="仿宋_GB2312" w:cs="仿宋_GB2312"/>
                <w:strike w:val="0"/>
                <w:dstrike w:val="0"/>
                <w:color w:val="auto"/>
                <w:kern w:val="2"/>
                <w:sz w:val="21"/>
                <w:szCs w:val="21"/>
                <w:highlight w:val="none"/>
                <w:lang w:val="en-US" w:eastAsia="zh-CN" w:bidi="ar-SA"/>
              </w:rPr>
              <w:t>二、</w:t>
            </w:r>
            <w:r>
              <w:rPr>
                <w:rFonts w:hint="eastAsia" w:ascii="仿宋_GB2312" w:hAnsi="仿宋_GB2312" w:eastAsia="仿宋_GB2312" w:cs="仿宋_GB2312"/>
                <w:strike w:val="0"/>
                <w:dstrike w:val="0"/>
                <w:color w:val="auto"/>
                <w:sz w:val="21"/>
                <w:szCs w:val="21"/>
                <w:highlight w:val="none"/>
                <w:lang w:val="en-US" w:eastAsia="zh-CN"/>
              </w:rPr>
              <w:t>赋分标准：</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strike w:val="0"/>
                <w:dstrike w:val="0"/>
                <w:color w:val="auto"/>
                <w:sz w:val="21"/>
                <w:szCs w:val="21"/>
                <w:highlight w:val="none"/>
                <w:lang w:val="en-US" w:eastAsia="zh-CN"/>
              </w:rPr>
            </w:pPr>
            <w:r>
              <w:rPr>
                <w:rFonts w:ascii="仿宋_GB2312" w:hAnsi="仿宋_GB2312" w:eastAsia="仿宋_GB2312" w:cs="仿宋_GB2312"/>
                <w:color w:val="auto"/>
                <w:highlight w:val="none"/>
              </w:rPr>
              <w:t>①</w:t>
            </w:r>
            <w:r>
              <w:rPr>
                <w:rFonts w:hint="eastAsia" w:ascii="仿宋_GB2312" w:hAnsi="仿宋_GB2312" w:eastAsia="仿宋_GB2312" w:cs="仿宋_GB2312"/>
                <w:color w:val="auto"/>
                <w:highlight w:val="none"/>
              </w:rPr>
              <w:t>开展现状评估方案</w:t>
            </w:r>
            <w:r>
              <w:rPr>
                <w:rFonts w:hint="eastAsia" w:ascii="仿宋_GB2312" w:hAnsi="仿宋_GB2312" w:eastAsia="仿宋_GB2312" w:cs="仿宋_GB2312"/>
                <w:strike w:val="0"/>
                <w:dstrike w:val="0"/>
                <w:color w:val="auto"/>
                <w:sz w:val="21"/>
                <w:szCs w:val="21"/>
                <w:highlight w:val="none"/>
                <w:lang w:val="en-US" w:eastAsia="zh-CN"/>
              </w:rPr>
              <w:t>，方案合理、可行得4.1-5分；方案较合理、较可行得2.1-4分；方案基本合理、基本可行得1-2分；无此项内容不得分。</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strike w:val="0"/>
                <w:dstrike w:val="0"/>
                <w:color w:val="auto"/>
                <w:sz w:val="21"/>
                <w:szCs w:val="21"/>
                <w:highlight w:val="none"/>
                <w:lang w:val="en-US" w:eastAsia="zh-CN"/>
              </w:rPr>
            </w:pPr>
            <w:r>
              <w:rPr>
                <w:rFonts w:ascii="仿宋_GB2312" w:hAnsi="仿宋_GB2312" w:eastAsia="仿宋_GB2312" w:cs="仿宋_GB2312"/>
                <w:color w:val="auto"/>
                <w:highlight w:val="none"/>
              </w:rPr>
              <w:t>②</w:t>
            </w:r>
            <w:r>
              <w:rPr>
                <w:rFonts w:hint="eastAsia" w:ascii="仿宋_GB2312" w:hAnsi="仿宋_GB2312" w:eastAsia="仿宋_GB2312" w:cs="仿宋_GB2312"/>
                <w:color w:val="auto"/>
                <w:highlight w:val="none"/>
              </w:rPr>
              <w:t>总体工作思路</w:t>
            </w:r>
            <w:r>
              <w:rPr>
                <w:rFonts w:hint="eastAsia" w:ascii="仿宋_GB2312" w:hAnsi="仿宋_GB2312" w:eastAsia="仿宋_GB2312" w:cs="仿宋_GB2312"/>
                <w:strike w:val="0"/>
                <w:dstrike w:val="0"/>
                <w:color w:val="auto"/>
                <w:sz w:val="21"/>
                <w:szCs w:val="21"/>
                <w:highlight w:val="none"/>
                <w:lang w:val="en-US" w:eastAsia="zh-CN"/>
              </w:rPr>
              <w:t>，方案合理、可行得4.1-5分；方案较合理、较可行得2.1-4分；方案基本合理、基本可行得1-2分；无此项内容不得分。</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88" w:lineRule="auto"/>
              <w:textAlignment w:val="auto"/>
              <w:rPr>
                <w:rFonts w:hint="default" w:ascii="仿宋_GB2312" w:hAnsi="仿宋_GB2312" w:eastAsia="仿宋_GB2312" w:cs="仿宋_GB2312"/>
                <w:strike w:val="0"/>
                <w:dstrike w:val="0"/>
                <w:color w:val="auto"/>
                <w:sz w:val="21"/>
                <w:szCs w:val="21"/>
                <w:highlight w:val="none"/>
                <w:lang w:val="en-US" w:eastAsia="zh-CN"/>
              </w:rPr>
            </w:pPr>
            <w:r>
              <w:rPr>
                <w:rFonts w:ascii="仿宋_GB2312" w:hAnsi="仿宋_GB2312" w:eastAsia="仿宋_GB2312" w:cs="仿宋_GB2312"/>
                <w:color w:val="auto"/>
                <w:highlight w:val="none"/>
              </w:rPr>
              <w:t>③</w:t>
            </w:r>
            <w:r>
              <w:rPr>
                <w:rFonts w:hint="eastAsia" w:ascii="仿宋_GB2312" w:hAnsi="仿宋_GB2312" w:eastAsia="仿宋_GB2312" w:cs="仿宋_GB2312"/>
                <w:color w:val="auto"/>
                <w:highlight w:val="none"/>
              </w:rPr>
              <w:t>具体工作目标及内容</w:t>
            </w:r>
            <w:r>
              <w:rPr>
                <w:rFonts w:hint="eastAsia" w:ascii="仿宋_GB2312" w:hAnsi="仿宋_GB2312" w:eastAsia="仿宋_GB2312" w:cs="仿宋_GB2312"/>
                <w:strike w:val="0"/>
                <w:dstrike w:val="0"/>
                <w:color w:val="auto"/>
                <w:sz w:val="21"/>
                <w:szCs w:val="21"/>
                <w:highlight w:val="none"/>
                <w:lang w:val="en-US" w:eastAsia="zh-CN"/>
              </w:rPr>
              <w:t>，方案合理、可行得4.1-5分；方案较合理、较可行得2.1-4分；方案基本合理、基本可行得1-2分；无此项内容不得分。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85" w:type="dxa"/>
            <w:vMerge w:val="continue"/>
            <w:tcBorders>
              <w:left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spacing w:line="288" w:lineRule="auto"/>
              <w:ind w:left="2" w:leftChars="0" w:hanging="2" w:hangingChars="1"/>
              <w:jc w:val="center"/>
              <w:textAlignment w:val="auto"/>
              <w:rPr>
                <w:rFonts w:hint="eastAsia" w:ascii="仿宋" w:hAnsi="仿宋" w:eastAsia="仿宋" w:cs="仿宋"/>
                <w:color w:val="FF0000"/>
                <w:sz w:val="22"/>
                <w:szCs w:val="22"/>
                <w:highlight w:val="none"/>
              </w:rPr>
            </w:pPr>
          </w:p>
        </w:tc>
        <w:tc>
          <w:tcPr>
            <w:tcW w:w="1078" w:type="dxa"/>
            <w:tcBorders>
              <w:top w:val="single" w:color="auto" w:sz="4" w:space="0"/>
              <w:left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项目理解15</w:t>
            </w:r>
            <w:r>
              <w:rPr>
                <w:rFonts w:hint="eastAsia" w:ascii="仿宋" w:hAnsi="仿宋" w:eastAsia="仿宋" w:cs="仿宋"/>
                <w:color w:val="auto"/>
                <w:sz w:val="22"/>
                <w:szCs w:val="22"/>
                <w:highlight w:val="none"/>
              </w:rPr>
              <w:t>分</w:t>
            </w:r>
          </w:p>
        </w:tc>
        <w:tc>
          <w:tcPr>
            <w:tcW w:w="80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88" w:lineRule="auto"/>
              <w:textAlignment w:val="auto"/>
              <w:rPr>
                <w:rFonts w:hint="default" w:ascii="仿宋_GB2312" w:hAnsi="仿宋_GB2312" w:eastAsia="仿宋_GB2312" w:cs="仿宋_GB2312"/>
                <w:strike w:val="0"/>
                <w:dstrike w:val="0"/>
                <w:color w:val="auto"/>
                <w:sz w:val="21"/>
                <w:szCs w:val="21"/>
                <w:highlight w:val="none"/>
                <w:lang w:val="en-US" w:eastAsia="zh-CN"/>
              </w:rPr>
            </w:pPr>
            <w:r>
              <w:rPr>
                <w:rFonts w:hint="eastAsia" w:ascii="仿宋_GB2312" w:hAnsi="仿宋_GB2312" w:eastAsia="仿宋_GB2312" w:cs="仿宋_GB2312"/>
                <w:strike w:val="0"/>
                <w:dstrike w:val="0"/>
                <w:color w:val="auto"/>
                <w:sz w:val="21"/>
                <w:szCs w:val="21"/>
                <w:highlight w:val="none"/>
                <w:lang w:val="en-US" w:eastAsia="zh-CN"/>
              </w:rPr>
              <w:t>一、评审内容：</w:t>
            </w:r>
          </w:p>
          <w:p>
            <w:pPr>
              <w:keepNext w:val="0"/>
              <w:keepLines w:val="0"/>
              <w:pageBreakBefore w:val="0"/>
              <w:widowControl w:val="0"/>
              <w:shd w:val="clear"/>
              <w:kinsoku/>
              <w:wordWrap/>
              <w:overflowPunct/>
              <w:topLinePunct w:val="0"/>
              <w:autoSpaceDE/>
              <w:autoSpaceDN/>
              <w:bidi w:val="0"/>
              <w:adjustRightInd w:val="0"/>
              <w:snapToGrid w:val="0"/>
              <w:spacing w:line="288" w:lineRule="auto"/>
              <w:textAlignment w:val="auto"/>
              <w:rPr>
                <w:rFonts w:ascii="仿宋_GB2312" w:hAnsi="仿宋_GB2312" w:eastAsia="仿宋_GB2312" w:cs="仿宋_GB2312"/>
                <w:color w:val="auto"/>
                <w:highlight w:val="none"/>
              </w:rPr>
            </w:pPr>
            <w:r>
              <w:rPr>
                <w:rFonts w:ascii="仿宋_GB2312" w:hAnsi="仿宋_GB2312" w:eastAsia="仿宋_GB2312" w:cs="仿宋_GB2312"/>
                <w:strike w:val="0"/>
                <w:dstrike w:val="0"/>
                <w:color w:val="auto"/>
                <w:sz w:val="21"/>
                <w:szCs w:val="21"/>
                <w:highlight w:val="none"/>
              </w:rPr>
              <w:t>针对本项目提供具体的</w:t>
            </w:r>
            <w:r>
              <w:rPr>
                <w:rFonts w:hint="eastAsia" w:ascii="仿宋_GB2312" w:hAnsi="仿宋_GB2312" w:eastAsia="仿宋_GB2312" w:cs="仿宋_GB2312"/>
                <w:strike w:val="0"/>
                <w:dstrike w:val="0"/>
                <w:color w:val="auto"/>
                <w:sz w:val="21"/>
                <w:szCs w:val="21"/>
                <w:highlight w:val="none"/>
                <w:lang w:val="en-US" w:eastAsia="zh-CN"/>
              </w:rPr>
              <w:t>项目理解</w:t>
            </w:r>
            <w:r>
              <w:rPr>
                <w:rFonts w:ascii="仿宋_GB2312" w:hAnsi="仿宋_GB2312" w:eastAsia="仿宋_GB2312" w:cs="仿宋_GB2312"/>
                <w:color w:val="auto"/>
                <w:highlight w:val="none"/>
              </w:rPr>
              <w:t>方案，</w:t>
            </w:r>
            <w:r>
              <w:rPr>
                <w:rFonts w:hint="eastAsia" w:ascii="仿宋_GB2312" w:hAnsi="仿宋_GB2312" w:eastAsia="仿宋_GB2312" w:cs="仿宋_GB2312"/>
                <w:strike w:val="0"/>
                <w:dstrike w:val="0"/>
                <w:color w:val="auto"/>
                <w:sz w:val="21"/>
                <w:szCs w:val="21"/>
                <w:highlight w:val="none"/>
                <w:lang w:val="en-US" w:eastAsia="zh-CN"/>
              </w:rPr>
              <w:t>方案内容</w:t>
            </w:r>
            <w:r>
              <w:rPr>
                <w:rFonts w:ascii="仿宋_GB2312" w:hAnsi="仿宋_GB2312" w:eastAsia="仿宋_GB2312" w:cs="仿宋_GB2312"/>
                <w:color w:val="auto"/>
                <w:highlight w:val="none"/>
              </w:rPr>
              <w:t>包括：①</w:t>
            </w:r>
            <w:r>
              <w:rPr>
                <w:rFonts w:hint="eastAsia" w:ascii="仿宋_GB2312" w:hAnsi="仿宋_GB2312" w:eastAsia="仿宋_GB2312" w:cs="仿宋_GB2312"/>
                <w:color w:val="auto"/>
                <w:highlight w:val="none"/>
              </w:rPr>
              <w:t>对相关政策解读和基本情况分析②对项目背景的研判③专业资料的搜集与内容梳理④对发展现状认识等。</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strike w:val="0"/>
                <w:dstrike w:val="0"/>
                <w:color w:val="auto"/>
                <w:sz w:val="21"/>
                <w:szCs w:val="21"/>
                <w:highlight w:val="none"/>
                <w:lang w:val="en-US" w:eastAsia="zh-CN"/>
              </w:rPr>
            </w:pPr>
            <w:r>
              <w:rPr>
                <w:rFonts w:hint="eastAsia" w:ascii="仿宋_GB2312" w:hAnsi="仿宋_GB2312" w:eastAsia="仿宋_GB2312" w:cs="仿宋_GB2312"/>
                <w:strike w:val="0"/>
                <w:dstrike w:val="0"/>
                <w:color w:val="auto"/>
                <w:kern w:val="2"/>
                <w:sz w:val="21"/>
                <w:szCs w:val="21"/>
                <w:highlight w:val="none"/>
                <w:lang w:val="en-US" w:eastAsia="zh-CN" w:bidi="ar-SA"/>
              </w:rPr>
              <w:t>二、</w:t>
            </w:r>
            <w:r>
              <w:rPr>
                <w:rFonts w:hint="eastAsia" w:ascii="仿宋_GB2312" w:hAnsi="仿宋_GB2312" w:eastAsia="仿宋_GB2312" w:cs="仿宋_GB2312"/>
                <w:strike w:val="0"/>
                <w:dstrike w:val="0"/>
                <w:color w:val="auto"/>
                <w:sz w:val="21"/>
                <w:szCs w:val="21"/>
                <w:highlight w:val="none"/>
                <w:lang w:val="en-US" w:eastAsia="zh-CN"/>
              </w:rPr>
              <w:t>赋分标准：</w:t>
            </w:r>
          </w:p>
          <w:p>
            <w:pPr>
              <w:keepNext w:val="0"/>
              <w:keepLines w:val="0"/>
              <w:pageBreakBefore w:val="0"/>
              <w:widowControl w:val="0"/>
              <w:shd w:val="clear"/>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color w:val="auto"/>
                <w:highlight w:val="none"/>
              </w:rPr>
            </w:pPr>
            <w:r>
              <w:rPr>
                <w:rFonts w:ascii="仿宋_GB2312" w:hAnsi="仿宋_GB2312" w:eastAsia="仿宋_GB2312" w:cs="仿宋_GB2312"/>
                <w:color w:val="auto"/>
                <w:highlight w:val="none"/>
              </w:rPr>
              <w:t>①</w:t>
            </w:r>
            <w:r>
              <w:rPr>
                <w:rFonts w:hint="eastAsia" w:ascii="仿宋_GB2312" w:hAnsi="仿宋_GB2312" w:eastAsia="仿宋_GB2312" w:cs="仿宋_GB2312"/>
                <w:color w:val="auto"/>
                <w:highlight w:val="none"/>
              </w:rPr>
              <w:t>对相关政策解读和基本情况分析</w:t>
            </w:r>
            <w:r>
              <w:rPr>
                <w:rFonts w:hint="eastAsia" w:ascii="仿宋_GB2312" w:hAnsi="仿宋_GB2312" w:eastAsia="仿宋_GB2312" w:cs="仿宋_GB2312"/>
                <w:strike w:val="0"/>
                <w:dstrike w:val="0"/>
                <w:color w:val="auto"/>
                <w:kern w:val="2"/>
                <w:sz w:val="21"/>
                <w:szCs w:val="21"/>
                <w:highlight w:val="none"/>
                <w:lang w:val="en-US" w:eastAsia="zh-CN" w:bidi="ar-SA"/>
              </w:rPr>
              <w:t>，方案合理、可行得3.1-4分；方案较合理、较可行得2.1-3分；方案基本合理、基本可行得1-2分；无此项内容不得分。</w:t>
            </w:r>
          </w:p>
          <w:p>
            <w:pPr>
              <w:keepNext w:val="0"/>
              <w:keepLines w:val="0"/>
              <w:pageBreakBefore w:val="0"/>
              <w:widowControl w:val="0"/>
              <w:shd w:val="clear"/>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②对项目背景的研判</w:t>
            </w:r>
            <w:r>
              <w:rPr>
                <w:rFonts w:hint="eastAsia" w:ascii="仿宋_GB2312" w:hAnsi="仿宋_GB2312" w:eastAsia="仿宋_GB2312" w:cs="仿宋_GB2312"/>
                <w:strike w:val="0"/>
                <w:dstrike w:val="0"/>
                <w:color w:val="auto"/>
                <w:kern w:val="2"/>
                <w:sz w:val="21"/>
                <w:szCs w:val="21"/>
                <w:highlight w:val="none"/>
                <w:lang w:val="en-US" w:eastAsia="zh-CN" w:bidi="ar-SA"/>
              </w:rPr>
              <w:t>，方案合理、可行得3.1-4分；方案较合理、较可行得2.1-3分；方案基本合理、基本可行得1-2分；无此项内容不得分。</w:t>
            </w:r>
          </w:p>
          <w:p>
            <w:pPr>
              <w:keepNext w:val="0"/>
              <w:keepLines w:val="0"/>
              <w:pageBreakBefore w:val="0"/>
              <w:widowControl w:val="0"/>
              <w:shd w:val="clear"/>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③专业资料的搜集与内容梳理</w:t>
            </w:r>
            <w:r>
              <w:rPr>
                <w:rFonts w:hint="eastAsia" w:ascii="仿宋_GB2312" w:hAnsi="仿宋_GB2312" w:eastAsia="仿宋_GB2312" w:cs="仿宋_GB2312"/>
                <w:strike w:val="0"/>
                <w:dstrike w:val="0"/>
                <w:color w:val="auto"/>
                <w:kern w:val="2"/>
                <w:sz w:val="21"/>
                <w:szCs w:val="21"/>
                <w:highlight w:val="none"/>
                <w:lang w:val="en-US" w:eastAsia="zh-CN" w:bidi="ar-SA"/>
              </w:rPr>
              <w:t>，方案合理、可行得3.1-4分；方案较合理、较可行得2.1-3分；方案基本合理、基本可行得1-2分；无此项内容不得分。</w:t>
            </w:r>
          </w:p>
          <w:p>
            <w:pPr>
              <w:keepNext w:val="0"/>
              <w:keepLines w:val="0"/>
              <w:pageBreakBefore w:val="0"/>
              <w:widowControl w:val="0"/>
              <w:shd w:val="clear"/>
              <w:kinsoku/>
              <w:wordWrap/>
              <w:overflowPunct/>
              <w:topLinePunct w:val="0"/>
              <w:autoSpaceDE/>
              <w:autoSpaceDN/>
              <w:bidi w:val="0"/>
              <w:adjustRightInd w:val="0"/>
              <w:snapToGrid w:val="0"/>
              <w:spacing w:line="288" w:lineRule="auto"/>
              <w:textAlignment w:val="auto"/>
              <w:rPr>
                <w:rFonts w:hint="eastAsia" w:ascii="仿宋" w:hAnsi="仿宋" w:eastAsia="仿宋" w:cs="仿宋"/>
                <w:color w:val="auto"/>
                <w:sz w:val="22"/>
                <w:szCs w:val="22"/>
                <w:highlight w:val="none"/>
                <w:lang w:val="en-US" w:eastAsia="zh-CN"/>
              </w:rPr>
            </w:pPr>
            <w:r>
              <w:rPr>
                <w:rFonts w:hint="eastAsia" w:ascii="仿宋_GB2312" w:hAnsi="仿宋_GB2312" w:eastAsia="仿宋_GB2312" w:cs="仿宋_GB2312"/>
                <w:color w:val="auto"/>
                <w:highlight w:val="none"/>
              </w:rPr>
              <w:t>④对发展现状认识</w:t>
            </w:r>
            <w:r>
              <w:rPr>
                <w:rFonts w:hint="eastAsia" w:ascii="仿宋_GB2312" w:hAnsi="仿宋_GB2312" w:eastAsia="仿宋_GB2312" w:cs="仿宋_GB2312"/>
                <w:strike w:val="0"/>
                <w:dstrike w:val="0"/>
                <w:color w:val="auto"/>
                <w:kern w:val="2"/>
                <w:sz w:val="21"/>
                <w:szCs w:val="21"/>
                <w:highlight w:val="none"/>
                <w:lang w:val="en-US" w:eastAsia="zh-CN" w:bidi="ar-SA"/>
              </w:rPr>
              <w:t>，方案合理、可行得2.1-3分；方案基本合理、基本可行得1-2分；无此项内容不得分。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885" w:type="dxa"/>
            <w:vMerge w:val="continue"/>
            <w:tcBorders>
              <w:left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spacing w:line="288" w:lineRule="auto"/>
              <w:ind w:left="2" w:leftChars="0" w:hanging="2" w:hangingChars="1"/>
              <w:jc w:val="center"/>
              <w:textAlignment w:val="auto"/>
              <w:rPr>
                <w:rFonts w:hint="eastAsia" w:ascii="仿宋" w:hAnsi="仿宋" w:eastAsia="仿宋" w:cs="仿宋"/>
                <w:color w:val="FF0000"/>
                <w:sz w:val="22"/>
                <w:szCs w:val="22"/>
                <w:highlight w:val="none"/>
              </w:rPr>
            </w:pPr>
          </w:p>
        </w:tc>
        <w:tc>
          <w:tcPr>
            <w:tcW w:w="1078" w:type="dxa"/>
            <w:tcBorders>
              <w:left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进度计划及保 障方案</w:t>
            </w:r>
          </w:p>
          <w:p>
            <w:pPr>
              <w:keepNext w:val="0"/>
              <w:keepLines w:val="0"/>
              <w:pageBreakBefore w:val="0"/>
              <w:widowControl w:val="0"/>
              <w:shd w:val="clear"/>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12分</w:t>
            </w:r>
          </w:p>
        </w:tc>
        <w:tc>
          <w:tcPr>
            <w:tcW w:w="80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88" w:lineRule="auto"/>
              <w:textAlignment w:val="auto"/>
              <w:rPr>
                <w:rFonts w:hint="default" w:ascii="仿宋_GB2312" w:hAnsi="仿宋_GB2312" w:eastAsia="仿宋_GB2312" w:cs="仿宋_GB2312"/>
                <w:strike w:val="0"/>
                <w:dstrike w:val="0"/>
                <w:color w:val="auto"/>
                <w:sz w:val="21"/>
                <w:szCs w:val="21"/>
                <w:highlight w:val="none"/>
                <w:lang w:val="en-US" w:eastAsia="zh-CN"/>
              </w:rPr>
            </w:pPr>
            <w:r>
              <w:rPr>
                <w:rFonts w:hint="eastAsia" w:ascii="仿宋_GB2312" w:hAnsi="仿宋_GB2312" w:eastAsia="仿宋_GB2312" w:cs="仿宋_GB2312"/>
                <w:strike w:val="0"/>
                <w:dstrike w:val="0"/>
                <w:color w:val="auto"/>
                <w:sz w:val="21"/>
                <w:szCs w:val="21"/>
                <w:highlight w:val="none"/>
                <w:lang w:val="en-US" w:eastAsia="zh-CN"/>
              </w:rPr>
              <w:t>一、评审内容：</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strike w:val="0"/>
                <w:dstrike w:val="0"/>
                <w:color w:val="auto"/>
                <w:sz w:val="21"/>
                <w:szCs w:val="21"/>
                <w:highlight w:val="none"/>
              </w:rPr>
              <w:t>针对本项目提供</w:t>
            </w:r>
            <w:r>
              <w:rPr>
                <w:rFonts w:hint="eastAsia" w:ascii="仿宋" w:hAnsi="仿宋" w:eastAsia="仿宋" w:cs="仿宋"/>
                <w:color w:val="auto"/>
                <w:sz w:val="22"/>
                <w:szCs w:val="22"/>
                <w:highlight w:val="none"/>
                <w:lang w:val="en-US" w:eastAsia="zh-CN"/>
              </w:rPr>
              <w:t>进度计划</w:t>
            </w:r>
            <w:r>
              <w:rPr>
                <w:rFonts w:hint="eastAsia" w:ascii="仿宋_GB2312" w:hAnsi="仿宋_GB2312" w:eastAsia="仿宋_GB2312" w:cs="仿宋_GB2312"/>
                <w:strike w:val="0"/>
                <w:dstrike w:val="0"/>
                <w:color w:val="auto"/>
                <w:sz w:val="21"/>
                <w:szCs w:val="21"/>
                <w:highlight w:val="none"/>
              </w:rPr>
              <w:t>方案</w:t>
            </w:r>
            <w:r>
              <w:rPr>
                <w:rFonts w:ascii="仿宋_GB2312" w:hAnsi="仿宋_GB2312" w:eastAsia="仿宋_GB2312" w:cs="仿宋_GB2312"/>
                <w:color w:val="auto"/>
                <w:highlight w:val="none"/>
              </w:rPr>
              <w:t>，</w:t>
            </w:r>
            <w:r>
              <w:rPr>
                <w:rFonts w:hint="eastAsia" w:ascii="仿宋_GB2312" w:hAnsi="仿宋_GB2312" w:eastAsia="仿宋_GB2312" w:cs="仿宋_GB2312"/>
                <w:strike w:val="0"/>
                <w:dstrike w:val="0"/>
                <w:color w:val="auto"/>
                <w:sz w:val="21"/>
                <w:szCs w:val="21"/>
                <w:highlight w:val="none"/>
                <w:lang w:val="en-US" w:eastAsia="zh-CN"/>
              </w:rPr>
              <w:t>方案内容</w:t>
            </w:r>
            <w:r>
              <w:rPr>
                <w:rFonts w:ascii="仿宋_GB2312" w:hAnsi="仿宋_GB2312" w:eastAsia="仿宋_GB2312" w:cs="仿宋_GB2312"/>
                <w:color w:val="auto"/>
                <w:highlight w:val="none"/>
              </w:rPr>
              <w:t>包括：</w:t>
            </w:r>
            <w:r>
              <w:rPr>
                <w:rFonts w:hint="eastAsia" w:ascii="仿宋_GB2312" w:hAnsi="仿宋_GB2312" w:eastAsia="仿宋_GB2312" w:cs="仿宋_GB2312"/>
                <w:color w:val="auto"/>
                <w:highlight w:val="none"/>
              </w:rPr>
              <w:t>①项目实施进度目标分析②提供合理的工作计划及时间节点③项目进度保障措施④突发状况应急预案</w:t>
            </w:r>
            <w:r>
              <w:rPr>
                <w:rFonts w:hint="eastAsia" w:ascii="仿宋_GB2312" w:hAnsi="仿宋_GB2312" w:eastAsia="仿宋_GB2312" w:cs="仿宋_GB2312"/>
                <w:color w:val="auto"/>
                <w:highlight w:val="none"/>
                <w:lang w:val="en-US" w:eastAsia="zh-CN"/>
              </w:rPr>
              <w:t>等。</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strike w:val="0"/>
                <w:dstrike w:val="0"/>
                <w:color w:val="auto"/>
                <w:sz w:val="21"/>
                <w:szCs w:val="21"/>
                <w:highlight w:val="none"/>
                <w:lang w:val="en-US" w:eastAsia="zh-CN"/>
              </w:rPr>
            </w:pPr>
            <w:r>
              <w:rPr>
                <w:rFonts w:hint="eastAsia" w:ascii="仿宋_GB2312" w:hAnsi="仿宋_GB2312" w:eastAsia="仿宋_GB2312" w:cs="仿宋_GB2312"/>
                <w:strike w:val="0"/>
                <w:dstrike w:val="0"/>
                <w:color w:val="auto"/>
                <w:kern w:val="2"/>
                <w:sz w:val="21"/>
                <w:szCs w:val="21"/>
                <w:highlight w:val="none"/>
                <w:lang w:val="en-US" w:eastAsia="zh-CN" w:bidi="ar-SA"/>
              </w:rPr>
              <w:t>二、</w:t>
            </w:r>
            <w:r>
              <w:rPr>
                <w:rFonts w:hint="eastAsia" w:ascii="仿宋_GB2312" w:hAnsi="仿宋_GB2312" w:eastAsia="仿宋_GB2312" w:cs="仿宋_GB2312"/>
                <w:strike w:val="0"/>
                <w:dstrike w:val="0"/>
                <w:color w:val="auto"/>
                <w:sz w:val="21"/>
                <w:szCs w:val="21"/>
                <w:highlight w:val="none"/>
                <w:lang w:val="en-US" w:eastAsia="zh-CN"/>
              </w:rPr>
              <w:t>赋分标准：</w:t>
            </w:r>
          </w:p>
          <w:p>
            <w:pPr>
              <w:keepNext w:val="0"/>
              <w:keepLines w:val="0"/>
              <w:pageBreakBefore w:val="0"/>
              <w:widowControl w:val="0"/>
              <w:shd w:val="clear"/>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①项目实施进度目标分析</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strike w:val="0"/>
                <w:dstrike w:val="0"/>
                <w:color w:val="auto"/>
                <w:kern w:val="2"/>
                <w:sz w:val="21"/>
                <w:szCs w:val="21"/>
                <w:highlight w:val="none"/>
                <w:lang w:val="en-US" w:eastAsia="zh-CN" w:bidi="ar-SA"/>
              </w:rPr>
              <w:t>方案合理、可行得2.1-3分；方案基本合理、基本可行得1-2分；无此项内容不得分。</w:t>
            </w:r>
          </w:p>
          <w:p>
            <w:pPr>
              <w:keepNext w:val="0"/>
              <w:keepLines w:val="0"/>
              <w:pageBreakBefore w:val="0"/>
              <w:widowControl w:val="0"/>
              <w:shd w:val="clear"/>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②提供合理的工作计划及时间节点</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strike w:val="0"/>
                <w:dstrike w:val="0"/>
                <w:color w:val="auto"/>
                <w:kern w:val="2"/>
                <w:sz w:val="21"/>
                <w:szCs w:val="21"/>
                <w:highlight w:val="none"/>
                <w:lang w:val="en-US" w:eastAsia="zh-CN" w:bidi="ar-SA"/>
              </w:rPr>
              <w:t>方案合理、可行得2.1-3分；方案基本合理、基本可行得1-2分；无此项内容不得分。</w:t>
            </w:r>
          </w:p>
          <w:p>
            <w:pPr>
              <w:keepNext w:val="0"/>
              <w:keepLines w:val="0"/>
              <w:pageBreakBefore w:val="0"/>
              <w:widowControl w:val="0"/>
              <w:shd w:val="clear"/>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strike w:val="0"/>
                <w:dstrike w:val="0"/>
                <w:color w:val="auto"/>
                <w:kern w:val="2"/>
                <w:sz w:val="21"/>
                <w:szCs w:val="21"/>
                <w:highlight w:val="none"/>
                <w:lang w:val="en-US" w:eastAsia="zh-CN" w:bidi="ar-SA"/>
              </w:rPr>
            </w:pPr>
            <w:r>
              <w:rPr>
                <w:rFonts w:hint="eastAsia" w:ascii="仿宋_GB2312" w:hAnsi="仿宋_GB2312" w:eastAsia="仿宋_GB2312" w:cs="仿宋_GB2312"/>
                <w:color w:val="auto"/>
                <w:highlight w:val="none"/>
              </w:rPr>
              <w:t>③项目进度保障措施</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strike w:val="0"/>
                <w:dstrike w:val="0"/>
                <w:color w:val="auto"/>
                <w:kern w:val="2"/>
                <w:sz w:val="21"/>
                <w:szCs w:val="21"/>
                <w:highlight w:val="none"/>
                <w:lang w:val="en-US" w:eastAsia="zh-CN" w:bidi="ar-SA"/>
              </w:rPr>
              <w:t>措施合理、可行得2.1-3分；措施基本合理、基本可行得1-2分；无此项内容不得分。</w:t>
            </w:r>
          </w:p>
          <w:p>
            <w:pPr>
              <w:keepNext w:val="0"/>
              <w:keepLines w:val="0"/>
              <w:pageBreakBefore w:val="0"/>
              <w:widowControl w:val="0"/>
              <w:shd w:val="clear"/>
              <w:kinsoku/>
              <w:wordWrap/>
              <w:overflowPunct/>
              <w:topLinePunct w:val="0"/>
              <w:autoSpaceDE/>
              <w:autoSpaceDN/>
              <w:bidi w:val="0"/>
              <w:adjustRightInd w:val="0"/>
              <w:snapToGrid w:val="0"/>
              <w:spacing w:line="288" w:lineRule="auto"/>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④突发状况应急预案</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strike w:val="0"/>
                <w:dstrike w:val="0"/>
                <w:color w:val="auto"/>
                <w:kern w:val="2"/>
                <w:sz w:val="21"/>
                <w:szCs w:val="21"/>
                <w:highlight w:val="none"/>
                <w:lang w:val="en-US" w:eastAsia="zh-CN" w:bidi="ar-SA"/>
              </w:rPr>
              <w:t>方案合理、可行得2.1-3分；方案基本合理、基本可行得1-2分；无此项内容不得分。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885" w:type="dxa"/>
            <w:vMerge w:val="continue"/>
            <w:tcBorders>
              <w:left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spacing w:line="288" w:lineRule="auto"/>
              <w:ind w:left="2" w:leftChars="0" w:hanging="2" w:hangingChars="1"/>
              <w:jc w:val="center"/>
              <w:textAlignment w:val="auto"/>
              <w:rPr>
                <w:rFonts w:hint="eastAsia" w:ascii="仿宋" w:hAnsi="仿宋" w:eastAsia="仿宋" w:cs="仿宋"/>
                <w:color w:val="FF0000"/>
                <w:sz w:val="22"/>
                <w:szCs w:val="22"/>
                <w:highlight w:val="none"/>
              </w:rPr>
            </w:pPr>
          </w:p>
        </w:tc>
        <w:tc>
          <w:tcPr>
            <w:tcW w:w="1078" w:type="dxa"/>
            <w:tcBorders>
              <w:left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auto"/>
                <w:sz w:val="22"/>
                <w:szCs w:val="22"/>
                <w:highlight w:val="none"/>
                <w:lang w:val="en-US" w:eastAsia="zh-CN"/>
              </w:rPr>
            </w:pPr>
            <w:r>
              <w:rPr>
                <w:rFonts w:hint="eastAsia" w:ascii="仿宋_GB2312" w:hAnsi="仿宋_GB2312" w:eastAsia="仿宋_GB2312" w:cs="仿宋_GB2312"/>
                <w:strike w:val="0"/>
                <w:dstrike w:val="0"/>
                <w:color w:val="auto"/>
                <w:sz w:val="21"/>
                <w:szCs w:val="21"/>
                <w:highlight w:val="none"/>
              </w:rPr>
              <w:t>服务承诺</w:t>
            </w:r>
          </w:p>
          <w:p>
            <w:pPr>
              <w:keepNext w:val="0"/>
              <w:keepLines w:val="0"/>
              <w:pageBreakBefore w:val="0"/>
              <w:widowControl w:val="0"/>
              <w:shd w:val="clear"/>
              <w:kinsoku/>
              <w:wordWrap/>
              <w:overflowPunct/>
              <w:topLinePunct w:val="0"/>
              <w:autoSpaceDE/>
              <w:autoSpaceDN/>
              <w:bidi w:val="0"/>
              <w:adjustRightInd w:val="0"/>
              <w:snapToGrid w:val="0"/>
              <w:spacing w:line="288" w:lineRule="auto"/>
              <w:jc w:val="center"/>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12分</w:t>
            </w:r>
          </w:p>
        </w:tc>
        <w:tc>
          <w:tcPr>
            <w:tcW w:w="80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88" w:lineRule="auto"/>
              <w:textAlignment w:val="auto"/>
              <w:rPr>
                <w:rFonts w:hint="default" w:ascii="仿宋_GB2312" w:hAnsi="仿宋_GB2312" w:eastAsia="仿宋_GB2312" w:cs="仿宋_GB2312"/>
                <w:strike w:val="0"/>
                <w:dstrike w:val="0"/>
                <w:color w:val="auto"/>
                <w:sz w:val="21"/>
                <w:szCs w:val="21"/>
                <w:highlight w:val="none"/>
                <w:lang w:val="en-US" w:eastAsia="zh-CN"/>
              </w:rPr>
            </w:pPr>
            <w:r>
              <w:rPr>
                <w:rFonts w:hint="eastAsia" w:ascii="仿宋_GB2312" w:hAnsi="仿宋_GB2312" w:eastAsia="仿宋_GB2312" w:cs="仿宋_GB2312"/>
                <w:strike w:val="0"/>
                <w:dstrike w:val="0"/>
                <w:color w:val="auto"/>
                <w:sz w:val="21"/>
                <w:szCs w:val="21"/>
                <w:highlight w:val="none"/>
                <w:lang w:val="en-US" w:eastAsia="zh-CN"/>
              </w:rPr>
              <w:t>一、评审内容：</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strike w:val="0"/>
                <w:dstrike w:val="0"/>
                <w:color w:val="auto"/>
                <w:sz w:val="21"/>
                <w:szCs w:val="21"/>
                <w:highlight w:val="none"/>
              </w:rPr>
            </w:pPr>
            <w:r>
              <w:rPr>
                <w:rFonts w:hint="eastAsia" w:ascii="仿宋_GB2312" w:hAnsi="仿宋_GB2312" w:eastAsia="仿宋_GB2312" w:cs="仿宋_GB2312"/>
                <w:strike w:val="0"/>
                <w:dstrike w:val="0"/>
                <w:color w:val="auto"/>
                <w:sz w:val="21"/>
                <w:szCs w:val="21"/>
                <w:highlight w:val="none"/>
              </w:rPr>
              <w:t>投标人针对本项目有详细、可行的服务承诺，包括前期准备中、 组织实施时、提交成果后、参与项目验收工作等各项服务措施进行赋分。</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strike w:val="0"/>
                <w:dstrike w:val="0"/>
                <w:color w:val="auto"/>
                <w:sz w:val="21"/>
                <w:szCs w:val="21"/>
                <w:highlight w:val="none"/>
              </w:rPr>
            </w:pPr>
            <w:r>
              <w:rPr>
                <w:rFonts w:hint="eastAsia" w:ascii="仿宋_GB2312" w:hAnsi="仿宋_GB2312" w:eastAsia="仿宋_GB2312" w:cs="仿宋_GB2312"/>
                <w:strike w:val="0"/>
                <w:dstrike w:val="0"/>
                <w:color w:val="auto"/>
                <w:sz w:val="21"/>
                <w:szCs w:val="21"/>
                <w:highlight w:val="none"/>
              </w:rPr>
              <w:t>二、赋分标准：</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strike w:val="0"/>
                <w:dstrike w:val="0"/>
                <w:color w:val="auto"/>
                <w:sz w:val="21"/>
                <w:szCs w:val="21"/>
                <w:highlight w:val="none"/>
              </w:rPr>
            </w:pPr>
            <w:r>
              <w:rPr>
                <w:rFonts w:hint="eastAsia" w:ascii="仿宋_GB2312" w:hAnsi="仿宋_GB2312" w:eastAsia="仿宋_GB2312" w:cs="仿宋_GB2312"/>
                <w:strike w:val="0"/>
                <w:dstrike w:val="0"/>
                <w:color w:val="auto"/>
                <w:sz w:val="21"/>
                <w:szCs w:val="21"/>
                <w:highlight w:val="none"/>
              </w:rPr>
              <w:t>1）服务承诺及措施合理可行计[7-1</w:t>
            </w:r>
            <w:r>
              <w:rPr>
                <w:rFonts w:hint="eastAsia" w:ascii="仿宋_GB2312" w:hAnsi="仿宋_GB2312" w:eastAsia="仿宋_GB2312" w:cs="仿宋_GB2312"/>
                <w:strike w:val="0"/>
                <w:dstrike w:val="0"/>
                <w:color w:val="auto"/>
                <w:sz w:val="21"/>
                <w:szCs w:val="21"/>
                <w:highlight w:val="none"/>
                <w:lang w:val="en-US" w:eastAsia="zh-CN"/>
              </w:rPr>
              <w:t>2</w:t>
            </w:r>
            <w:r>
              <w:rPr>
                <w:rFonts w:hint="eastAsia" w:ascii="仿宋_GB2312" w:hAnsi="仿宋_GB2312" w:eastAsia="仿宋_GB2312" w:cs="仿宋_GB2312"/>
                <w:strike w:val="0"/>
                <w:dstrike w:val="0"/>
                <w:color w:val="auto"/>
                <w:sz w:val="21"/>
                <w:szCs w:val="21"/>
                <w:highlight w:val="none"/>
              </w:rPr>
              <w:t>]分；</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strike w:val="0"/>
                <w:dstrike w:val="0"/>
                <w:color w:val="auto"/>
                <w:sz w:val="21"/>
                <w:szCs w:val="21"/>
                <w:highlight w:val="none"/>
              </w:rPr>
            </w:pPr>
            <w:r>
              <w:rPr>
                <w:rFonts w:hint="eastAsia" w:ascii="仿宋_GB2312" w:hAnsi="仿宋_GB2312" w:eastAsia="仿宋_GB2312" w:cs="仿宋_GB2312"/>
                <w:strike w:val="0"/>
                <w:dstrike w:val="0"/>
                <w:color w:val="auto"/>
                <w:sz w:val="21"/>
                <w:szCs w:val="21"/>
                <w:highlight w:val="none"/>
              </w:rPr>
              <w:t>2）服务承诺及措施满足项目需求计[3-7]分；</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strike w:val="0"/>
                <w:dstrike w:val="0"/>
                <w:color w:val="auto"/>
                <w:sz w:val="21"/>
                <w:szCs w:val="21"/>
                <w:highlight w:val="none"/>
                <w:lang w:val="en-US" w:eastAsia="zh-CN"/>
              </w:rPr>
            </w:pPr>
            <w:r>
              <w:rPr>
                <w:rFonts w:hint="eastAsia" w:ascii="仿宋_GB2312" w:hAnsi="仿宋_GB2312" w:eastAsia="仿宋_GB2312" w:cs="仿宋_GB2312"/>
                <w:strike w:val="0"/>
                <w:dstrike w:val="0"/>
                <w:color w:val="auto"/>
                <w:sz w:val="21"/>
                <w:szCs w:val="21"/>
                <w:highlight w:val="none"/>
              </w:rPr>
              <w:t>3）服务承诺宽泛不利于项目实施计[1-3]分。</w:t>
            </w:r>
          </w:p>
          <w:p>
            <w:pPr>
              <w:keepNext w:val="0"/>
              <w:keepLines w:val="0"/>
              <w:pageBreakBefore w:val="0"/>
              <w:widowControl w:val="0"/>
              <w:shd w:val="clear"/>
              <w:kinsoku/>
              <w:wordWrap/>
              <w:overflowPunct/>
              <w:topLinePunct w:val="0"/>
              <w:autoSpaceDE/>
              <w:autoSpaceDN/>
              <w:bidi w:val="0"/>
              <w:adjustRightInd w:val="0"/>
              <w:snapToGrid w:val="0"/>
              <w:spacing w:line="288" w:lineRule="auto"/>
              <w:textAlignment w:val="auto"/>
              <w:rPr>
                <w:rFonts w:hint="eastAsia" w:ascii="仿宋" w:hAnsi="仿宋" w:eastAsia="仿宋" w:cs="仿宋"/>
                <w:color w:val="FF0000"/>
                <w:sz w:val="22"/>
                <w:szCs w:val="22"/>
                <w:highlight w:val="none"/>
                <w:lang w:val="en-US" w:eastAsia="zh-CN"/>
              </w:rPr>
            </w:pPr>
            <w:r>
              <w:rPr>
                <w:rFonts w:hint="eastAsia" w:ascii="仿宋_GB2312" w:hAnsi="仿宋_GB2312" w:eastAsia="仿宋_GB2312" w:cs="仿宋_GB2312"/>
                <w:strike w:val="0"/>
                <w:dstrike w:val="0"/>
                <w:color w:val="auto"/>
                <w:kern w:val="2"/>
                <w:sz w:val="21"/>
                <w:szCs w:val="21"/>
                <w:highlight w:val="none"/>
                <w:lang w:val="en-US" w:eastAsia="zh-CN" w:bidi="ar-SA"/>
              </w:rPr>
              <w:t>无此项内容不得分。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885" w:type="dxa"/>
            <w:vMerge w:val="continue"/>
            <w:tcBorders>
              <w:left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spacing w:line="288" w:lineRule="auto"/>
              <w:ind w:left="2" w:leftChars="0" w:hanging="2" w:hangingChars="1"/>
              <w:jc w:val="center"/>
              <w:textAlignment w:val="auto"/>
              <w:rPr>
                <w:rFonts w:hint="eastAsia" w:ascii="仿宋" w:hAnsi="仿宋" w:eastAsia="仿宋" w:cs="仿宋"/>
                <w:color w:val="FF0000"/>
                <w:sz w:val="22"/>
                <w:szCs w:val="22"/>
                <w:highlight w:val="none"/>
              </w:rPr>
            </w:pPr>
          </w:p>
        </w:tc>
        <w:tc>
          <w:tcPr>
            <w:tcW w:w="1078" w:type="dxa"/>
            <w:tcBorders>
              <w:left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质量保障措施</w:t>
            </w:r>
          </w:p>
          <w:p>
            <w:pPr>
              <w:keepNext w:val="0"/>
              <w:keepLines w:val="0"/>
              <w:pageBreakBefore w:val="0"/>
              <w:widowControl w:val="0"/>
              <w:shd w:val="clear"/>
              <w:kinsoku/>
              <w:wordWrap/>
              <w:overflowPunct/>
              <w:topLinePunct w:val="0"/>
              <w:autoSpaceDE/>
              <w:autoSpaceDN/>
              <w:bidi w:val="0"/>
              <w:adjustRightInd w:val="0"/>
              <w:snapToGrid w:val="0"/>
              <w:spacing w:line="288" w:lineRule="auto"/>
              <w:jc w:val="center"/>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12分</w:t>
            </w:r>
          </w:p>
        </w:tc>
        <w:tc>
          <w:tcPr>
            <w:tcW w:w="80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88" w:lineRule="auto"/>
              <w:textAlignment w:val="auto"/>
              <w:rPr>
                <w:rFonts w:hint="default" w:ascii="仿宋_GB2312" w:hAnsi="仿宋_GB2312" w:eastAsia="仿宋_GB2312" w:cs="仿宋_GB2312"/>
                <w:strike w:val="0"/>
                <w:dstrike w:val="0"/>
                <w:color w:val="auto"/>
                <w:sz w:val="21"/>
                <w:szCs w:val="21"/>
                <w:highlight w:val="none"/>
                <w:lang w:val="en-US" w:eastAsia="zh-CN"/>
              </w:rPr>
            </w:pPr>
            <w:r>
              <w:rPr>
                <w:rFonts w:hint="eastAsia" w:ascii="仿宋_GB2312" w:hAnsi="仿宋_GB2312" w:eastAsia="仿宋_GB2312" w:cs="仿宋_GB2312"/>
                <w:strike w:val="0"/>
                <w:dstrike w:val="0"/>
                <w:color w:val="auto"/>
                <w:sz w:val="21"/>
                <w:szCs w:val="21"/>
                <w:highlight w:val="none"/>
                <w:lang w:val="en-US" w:eastAsia="zh-CN"/>
              </w:rPr>
              <w:t>一、评审内容：</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strike w:val="0"/>
                <w:dstrike w:val="0"/>
                <w:color w:val="auto"/>
                <w:sz w:val="21"/>
                <w:szCs w:val="21"/>
                <w:highlight w:val="none"/>
              </w:rPr>
              <w:t>针对本项目提供</w:t>
            </w:r>
            <w:r>
              <w:rPr>
                <w:rFonts w:hint="eastAsia" w:ascii="仿宋_GB2312" w:hAnsi="仿宋_GB2312" w:eastAsia="仿宋_GB2312" w:cs="仿宋_GB2312"/>
                <w:strike w:val="0"/>
                <w:dstrike w:val="0"/>
                <w:color w:val="auto"/>
                <w:sz w:val="21"/>
                <w:szCs w:val="21"/>
                <w:highlight w:val="none"/>
              </w:rPr>
              <w:t>质量保障措施</w:t>
            </w:r>
            <w:r>
              <w:rPr>
                <w:rFonts w:ascii="仿宋_GB2312" w:hAnsi="仿宋_GB2312" w:eastAsia="仿宋_GB2312" w:cs="仿宋_GB2312"/>
                <w:color w:val="auto"/>
                <w:highlight w:val="none"/>
              </w:rPr>
              <w:t>，</w:t>
            </w:r>
            <w:r>
              <w:rPr>
                <w:rFonts w:hint="eastAsia" w:ascii="仿宋_GB2312" w:hAnsi="仿宋_GB2312" w:eastAsia="仿宋_GB2312" w:cs="仿宋_GB2312"/>
                <w:strike w:val="0"/>
                <w:dstrike w:val="0"/>
                <w:color w:val="auto"/>
                <w:sz w:val="21"/>
                <w:szCs w:val="21"/>
                <w:highlight w:val="none"/>
                <w:lang w:val="en-US" w:eastAsia="zh-CN"/>
              </w:rPr>
              <w:t>措施内容</w:t>
            </w:r>
            <w:r>
              <w:rPr>
                <w:rFonts w:ascii="仿宋_GB2312" w:hAnsi="仿宋_GB2312" w:eastAsia="仿宋_GB2312" w:cs="仿宋_GB2312"/>
                <w:color w:val="auto"/>
                <w:highlight w:val="none"/>
              </w:rPr>
              <w:t>包括：</w:t>
            </w:r>
            <w:r>
              <w:rPr>
                <w:rFonts w:hint="eastAsia" w:ascii="仿宋_GB2312" w:hAnsi="仿宋_GB2312" w:eastAsia="仿宋_GB2312" w:cs="仿宋_GB2312"/>
                <w:color w:val="auto"/>
                <w:highlight w:val="none"/>
              </w:rPr>
              <w:t>①服务质量目标②针对本项目质量管理制度③成果文件质量保障措施④内部管控流程合理。</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strike w:val="0"/>
                <w:dstrike w:val="0"/>
                <w:color w:val="auto"/>
                <w:sz w:val="21"/>
                <w:szCs w:val="21"/>
                <w:highlight w:val="none"/>
                <w:lang w:val="en-US" w:eastAsia="zh-CN"/>
              </w:rPr>
            </w:pPr>
            <w:r>
              <w:rPr>
                <w:rFonts w:hint="eastAsia" w:ascii="仿宋_GB2312" w:hAnsi="仿宋_GB2312" w:eastAsia="仿宋_GB2312" w:cs="仿宋_GB2312"/>
                <w:strike w:val="0"/>
                <w:dstrike w:val="0"/>
                <w:color w:val="auto"/>
                <w:kern w:val="2"/>
                <w:sz w:val="21"/>
                <w:szCs w:val="21"/>
                <w:highlight w:val="none"/>
                <w:lang w:val="en-US" w:eastAsia="zh-CN" w:bidi="ar-SA"/>
              </w:rPr>
              <w:t>二、</w:t>
            </w:r>
            <w:r>
              <w:rPr>
                <w:rFonts w:hint="eastAsia" w:ascii="仿宋_GB2312" w:hAnsi="仿宋_GB2312" w:eastAsia="仿宋_GB2312" w:cs="仿宋_GB2312"/>
                <w:strike w:val="0"/>
                <w:dstrike w:val="0"/>
                <w:color w:val="auto"/>
                <w:sz w:val="21"/>
                <w:szCs w:val="21"/>
                <w:highlight w:val="none"/>
                <w:lang w:val="en-US" w:eastAsia="zh-CN"/>
              </w:rPr>
              <w:t>赋分标准：</w:t>
            </w:r>
          </w:p>
          <w:p>
            <w:pPr>
              <w:keepNext w:val="0"/>
              <w:keepLines w:val="0"/>
              <w:pageBreakBefore w:val="0"/>
              <w:widowControl w:val="0"/>
              <w:shd w:val="clear"/>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①服务质量目标</w:t>
            </w:r>
            <w:r>
              <w:rPr>
                <w:rFonts w:hint="eastAsia" w:ascii="仿宋_GB2312" w:hAnsi="仿宋_GB2312" w:eastAsia="仿宋_GB2312" w:cs="仿宋_GB2312"/>
                <w:strike w:val="0"/>
                <w:dstrike w:val="0"/>
                <w:color w:val="auto"/>
                <w:kern w:val="2"/>
                <w:sz w:val="21"/>
                <w:szCs w:val="21"/>
                <w:highlight w:val="none"/>
                <w:lang w:val="en-US" w:eastAsia="zh-CN" w:bidi="ar-SA"/>
              </w:rPr>
              <w:t>，目标合理、可行得2.1-3分；目标基本合理、基本可行得1-2分；无此项内容不得分。</w:t>
            </w:r>
          </w:p>
          <w:p>
            <w:pPr>
              <w:keepNext w:val="0"/>
              <w:keepLines w:val="0"/>
              <w:pageBreakBefore w:val="0"/>
              <w:widowControl w:val="0"/>
              <w:shd w:val="clear"/>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②针对本项目质量管理制度</w:t>
            </w:r>
            <w:r>
              <w:rPr>
                <w:rFonts w:hint="eastAsia" w:ascii="仿宋_GB2312" w:hAnsi="仿宋_GB2312" w:eastAsia="仿宋_GB2312" w:cs="仿宋_GB2312"/>
                <w:strike w:val="0"/>
                <w:dstrike w:val="0"/>
                <w:color w:val="auto"/>
                <w:kern w:val="2"/>
                <w:sz w:val="21"/>
                <w:szCs w:val="21"/>
                <w:highlight w:val="none"/>
                <w:lang w:val="en-US" w:eastAsia="zh-CN" w:bidi="ar-SA"/>
              </w:rPr>
              <w:t>，制度合理、可行得2.1-3分；制度基本合理、基本可行得1-2分；无此项内容不得分。</w:t>
            </w:r>
          </w:p>
          <w:p>
            <w:pPr>
              <w:keepNext w:val="0"/>
              <w:keepLines w:val="0"/>
              <w:pageBreakBefore w:val="0"/>
              <w:widowControl w:val="0"/>
              <w:shd w:val="clear"/>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③成果文件质量保障措施</w:t>
            </w:r>
            <w:r>
              <w:rPr>
                <w:rFonts w:hint="eastAsia" w:ascii="仿宋_GB2312" w:hAnsi="仿宋_GB2312" w:eastAsia="仿宋_GB2312" w:cs="仿宋_GB2312"/>
                <w:strike w:val="0"/>
                <w:dstrike w:val="0"/>
                <w:color w:val="auto"/>
                <w:kern w:val="2"/>
                <w:sz w:val="21"/>
                <w:szCs w:val="21"/>
                <w:highlight w:val="none"/>
                <w:lang w:val="en-US" w:eastAsia="zh-CN" w:bidi="ar-SA"/>
              </w:rPr>
              <w:t>，措施合理、可行得2.1-3分；措施基本合理、基本可行得1-2分；无此项内容不得分。</w:t>
            </w:r>
          </w:p>
          <w:p>
            <w:pPr>
              <w:keepNext w:val="0"/>
              <w:keepLines w:val="0"/>
              <w:pageBreakBefore w:val="0"/>
              <w:widowControl w:val="0"/>
              <w:shd w:val="clear"/>
              <w:kinsoku/>
              <w:wordWrap/>
              <w:overflowPunct/>
              <w:topLinePunct w:val="0"/>
              <w:autoSpaceDE/>
              <w:autoSpaceDN/>
              <w:bidi w:val="0"/>
              <w:adjustRightInd w:val="0"/>
              <w:snapToGrid w:val="0"/>
              <w:spacing w:line="288" w:lineRule="auto"/>
              <w:textAlignment w:val="auto"/>
              <w:rPr>
                <w:rFonts w:hint="eastAsia" w:ascii="仿宋" w:hAnsi="仿宋" w:eastAsia="仿宋" w:cs="仿宋"/>
                <w:color w:val="auto"/>
                <w:sz w:val="22"/>
                <w:szCs w:val="22"/>
                <w:highlight w:val="none"/>
                <w:lang w:val="en-US" w:eastAsia="zh-CN"/>
              </w:rPr>
            </w:pPr>
            <w:r>
              <w:rPr>
                <w:rFonts w:hint="eastAsia" w:ascii="仿宋_GB2312" w:hAnsi="仿宋_GB2312" w:eastAsia="仿宋_GB2312" w:cs="仿宋_GB2312"/>
                <w:color w:val="auto"/>
                <w:highlight w:val="none"/>
              </w:rPr>
              <w:t>④内部管控流程合理</w:t>
            </w:r>
            <w:r>
              <w:rPr>
                <w:rFonts w:hint="eastAsia" w:ascii="仿宋_GB2312" w:hAnsi="仿宋_GB2312" w:eastAsia="仿宋_GB2312" w:cs="仿宋_GB2312"/>
                <w:strike w:val="0"/>
                <w:dstrike w:val="0"/>
                <w:color w:val="auto"/>
                <w:kern w:val="2"/>
                <w:sz w:val="21"/>
                <w:szCs w:val="21"/>
                <w:highlight w:val="none"/>
                <w:lang w:val="en-US" w:eastAsia="zh-CN" w:bidi="ar-SA"/>
              </w:rPr>
              <w:t>，内部管控流程合理、可行得2.1-3分；内部管控流程基本合理、基本可行得1-2分；无此项内容不得分。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885" w:type="dxa"/>
            <w:vMerge w:val="continue"/>
            <w:tcBorders>
              <w:left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spacing w:line="288" w:lineRule="auto"/>
              <w:ind w:left="2" w:leftChars="0" w:hanging="2" w:hangingChars="1"/>
              <w:jc w:val="center"/>
              <w:textAlignment w:val="auto"/>
              <w:rPr>
                <w:rFonts w:hint="eastAsia" w:ascii="仿宋" w:hAnsi="仿宋" w:eastAsia="仿宋" w:cs="仿宋"/>
                <w:color w:val="FF0000"/>
                <w:sz w:val="22"/>
                <w:szCs w:val="22"/>
                <w:highlight w:val="none"/>
              </w:rPr>
            </w:pPr>
          </w:p>
        </w:tc>
        <w:tc>
          <w:tcPr>
            <w:tcW w:w="1078" w:type="dxa"/>
            <w:tcBorders>
              <w:left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保密工作方案</w:t>
            </w:r>
          </w:p>
          <w:p>
            <w:pPr>
              <w:keepNext w:val="0"/>
              <w:keepLines w:val="0"/>
              <w:pageBreakBefore w:val="0"/>
              <w:widowControl w:val="0"/>
              <w:shd w:val="clear"/>
              <w:kinsoku/>
              <w:wordWrap/>
              <w:overflowPunct/>
              <w:topLinePunct w:val="0"/>
              <w:autoSpaceDE/>
              <w:autoSpaceDN/>
              <w:bidi w:val="0"/>
              <w:adjustRightInd w:val="0"/>
              <w:snapToGrid w:val="0"/>
              <w:spacing w:line="288" w:lineRule="auto"/>
              <w:jc w:val="center"/>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9分</w:t>
            </w:r>
          </w:p>
        </w:tc>
        <w:tc>
          <w:tcPr>
            <w:tcW w:w="80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88" w:lineRule="auto"/>
              <w:textAlignment w:val="auto"/>
              <w:rPr>
                <w:rFonts w:hint="default" w:ascii="仿宋_GB2312" w:hAnsi="仿宋_GB2312" w:eastAsia="仿宋_GB2312" w:cs="仿宋_GB2312"/>
                <w:strike w:val="0"/>
                <w:dstrike w:val="0"/>
                <w:color w:val="auto"/>
                <w:sz w:val="21"/>
                <w:szCs w:val="21"/>
                <w:highlight w:val="none"/>
                <w:lang w:val="en-US" w:eastAsia="zh-CN"/>
              </w:rPr>
            </w:pPr>
            <w:r>
              <w:rPr>
                <w:rFonts w:hint="eastAsia" w:ascii="仿宋_GB2312" w:hAnsi="仿宋_GB2312" w:eastAsia="仿宋_GB2312" w:cs="仿宋_GB2312"/>
                <w:strike w:val="0"/>
                <w:dstrike w:val="0"/>
                <w:color w:val="auto"/>
                <w:sz w:val="21"/>
                <w:szCs w:val="21"/>
                <w:highlight w:val="none"/>
                <w:lang w:val="en-US" w:eastAsia="zh-CN"/>
              </w:rPr>
              <w:t>一、评审内容：</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strike w:val="0"/>
                <w:dstrike w:val="0"/>
                <w:color w:val="auto"/>
                <w:sz w:val="21"/>
                <w:szCs w:val="21"/>
                <w:highlight w:val="none"/>
                <w:lang w:val="en-US" w:eastAsia="zh-CN"/>
              </w:rPr>
            </w:pPr>
            <w:r>
              <w:rPr>
                <w:rFonts w:ascii="仿宋_GB2312" w:hAnsi="仿宋_GB2312" w:eastAsia="仿宋_GB2312" w:cs="仿宋_GB2312"/>
                <w:strike w:val="0"/>
                <w:dstrike w:val="0"/>
                <w:color w:val="auto"/>
                <w:sz w:val="21"/>
                <w:szCs w:val="21"/>
                <w:highlight w:val="none"/>
              </w:rPr>
              <w:t>针对本项目提供</w:t>
            </w:r>
            <w:r>
              <w:rPr>
                <w:rFonts w:hint="eastAsia" w:ascii="仿宋_GB2312" w:hAnsi="仿宋_GB2312" w:eastAsia="仿宋_GB2312" w:cs="仿宋_GB2312"/>
                <w:strike w:val="0"/>
                <w:dstrike w:val="0"/>
                <w:color w:val="auto"/>
                <w:sz w:val="21"/>
                <w:szCs w:val="21"/>
                <w:highlight w:val="none"/>
              </w:rPr>
              <w:t>保密工作方案</w:t>
            </w:r>
            <w:r>
              <w:rPr>
                <w:rFonts w:ascii="仿宋_GB2312" w:hAnsi="仿宋_GB2312" w:eastAsia="仿宋_GB2312" w:cs="仿宋_GB2312"/>
                <w:color w:val="auto"/>
                <w:highlight w:val="none"/>
              </w:rPr>
              <w:t>，</w:t>
            </w:r>
            <w:r>
              <w:rPr>
                <w:rFonts w:hint="eastAsia" w:ascii="仿宋_GB2312" w:hAnsi="仿宋_GB2312" w:eastAsia="仿宋_GB2312" w:cs="仿宋_GB2312"/>
                <w:strike w:val="0"/>
                <w:dstrike w:val="0"/>
                <w:color w:val="auto"/>
                <w:sz w:val="21"/>
                <w:szCs w:val="21"/>
                <w:highlight w:val="none"/>
                <w:lang w:val="en-US" w:eastAsia="zh-CN"/>
              </w:rPr>
              <w:t>方案内容</w:t>
            </w:r>
            <w:r>
              <w:rPr>
                <w:rFonts w:ascii="仿宋_GB2312" w:hAnsi="仿宋_GB2312" w:eastAsia="仿宋_GB2312" w:cs="仿宋_GB2312"/>
                <w:color w:val="auto"/>
                <w:highlight w:val="none"/>
              </w:rPr>
              <w:t>包</w:t>
            </w:r>
            <w:r>
              <w:rPr>
                <w:rFonts w:hint="eastAsia" w:ascii="仿宋_GB2312" w:hAnsi="仿宋_GB2312" w:eastAsia="仿宋_GB2312" w:cs="仿宋_GB2312"/>
                <w:strike w:val="0"/>
                <w:dstrike w:val="0"/>
                <w:color w:val="auto"/>
                <w:sz w:val="21"/>
                <w:szCs w:val="21"/>
                <w:highlight w:val="none"/>
                <w:lang w:val="en-US" w:eastAsia="zh-CN"/>
              </w:rPr>
              <w:t>括：①保密制度及承诺②保密措施③廉洁从业的承诺等。</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strike w:val="0"/>
                <w:dstrike w:val="0"/>
                <w:color w:val="auto"/>
                <w:sz w:val="21"/>
                <w:szCs w:val="21"/>
                <w:highlight w:val="none"/>
                <w:lang w:val="en-US" w:eastAsia="zh-CN"/>
              </w:rPr>
            </w:pPr>
            <w:r>
              <w:rPr>
                <w:rFonts w:hint="eastAsia" w:ascii="仿宋_GB2312" w:hAnsi="仿宋_GB2312" w:eastAsia="仿宋_GB2312" w:cs="仿宋_GB2312"/>
                <w:strike w:val="0"/>
                <w:dstrike w:val="0"/>
                <w:color w:val="auto"/>
                <w:kern w:val="2"/>
                <w:sz w:val="21"/>
                <w:szCs w:val="21"/>
                <w:highlight w:val="none"/>
                <w:lang w:val="en-US" w:eastAsia="zh-CN" w:bidi="ar-SA"/>
              </w:rPr>
              <w:t>二、</w:t>
            </w:r>
            <w:r>
              <w:rPr>
                <w:rFonts w:hint="eastAsia" w:ascii="仿宋_GB2312" w:hAnsi="仿宋_GB2312" w:eastAsia="仿宋_GB2312" w:cs="仿宋_GB2312"/>
                <w:strike w:val="0"/>
                <w:dstrike w:val="0"/>
                <w:color w:val="auto"/>
                <w:sz w:val="21"/>
                <w:szCs w:val="21"/>
                <w:highlight w:val="none"/>
                <w:lang w:val="en-US" w:eastAsia="zh-CN"/>
              </w:rPr>
              <w:t>赋分标准：</w:t>
            </w:r>
          </w:p>
          <w:p>
            <w:pPr>
              <w:keepNext w:val="0"/>
              <w:keepLines w:val="0"/>
              <w:pageBreakBefore w:val="0"/>
              <w:widowControl w:val="0"/>
              <w:shd w:val="clear"/>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strike w:val="0"/>
                <w:dstrike w:val="0"/>
                <w:color w:val="auto"/>
                <w:sz w:val="21"/>
                <w:szCs w:val="21"/>
                <w:highlight w:val="none"/>
                <w:lang w:val="en-US" w:eastAsia="zh-CN"/>
              </w:rPr>
            </w:pPr>
            <w:r>
              <w:rPr>
                <w:rFonts w:hint="eastAsia" w:ascii="仿宋_GB2312" w:hAnsi="仿宋_GB2312" w:eastAsia="仿宋_GB2312" w:cs="仿宋_GB2312"/>
                <w:strike w:val="0"/>
                <w:dstrike w:val="0"/>
                <w:color w:val="auto"/>
                <w:sz w:val="21"/>
                <w:szCs w:val="21"/>
                <w:highlight w:val="none"/>
                <w:lang w:val="en-US" w:eastAsia="zh-CN"/>
              </w:rPr>
              <w:t>①保密制度及承诺</w:t>
            </w:r>
            <w:r>
              <w:rPr>
                <w:rFonts w:hint="eastAsia" w:ascii="仿宋_GB2312" w:hAnsi="仿宋_GB2312" w:eastAsia="仿宋_GB2312" w:cs="仿宋_GB2312"/>
                <w:strike w:val="0"/>
                <w:dstrike w:val="0"/>
                <w:color w:val="auto"/>
                <w:kern w:val="2"/>
                <w:sz w:val="21"/>
                <w:szCs w:val="21"/>
                <w:highlight w:val="none"/>
                <w:lang w:val="en-US" w:eastAsia="zh-CN" w:bidi="ar-SA"/>
              </w:rPr>
              <w:t>，制度及承诺合理、可行得2.1-3分；制度及承诺基本合理、基本可行得1-2分；无此项内容不得分。</w:t>
            </w:r>
          </w:p>
          <w:p>
            <w:pPr>
              <w:keepNext w:val="0"/>
              <w:keepLines w:val="0"/>
              <w:pageBreakBefore w:val="0"/>
              <w:widowControl w:val="0"/>
              <w:shd w:val="clear"/>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strike w:val="0"/>
                <w:dstrike w:val="0"/>
                <w:color w:val="auto"/>
                <w:kern w:val="2"/>
                <w:sz w:val="21"/>
                <w:szCs w:val="21"/>
                <w:highlight w:val="none"/>
                <w:lang w:val="en-US" w:eastAsia="zh-CN" w:bidi="ar-SA"/>
              </w:rPr>
            </w:pPr>
            <w:r>
              <w:rPr>
                <w:rFonts w:hint="eastAsia" w:ascii="仿宋_GB2312" w:hAnsi="仿宋_GB2312" w:eastAsia="仿宋_GB2312" w:cs="仿宋_GB2312"/>
                <w:strike w:val="0"/>
                <w:dstrike w:val="0"/>
                <w:color w:val="auto"/>
                <w:sz w:val="21"/>
                <w:szCs w:val="21"/>
                <w:highlight w:val="none"/>
                <w:lang w:val="en-US" w:eastAsia="zh-CN"/>
              </w:rPr>
              <w:t>②保密措施</w:t>
            </w:r>
            <w:r>
              <w:rPr>
                <w:rFonts w:hint="eastAsia" w:ascii="仿宋_GB2312" w:hAnsi="仿宋_GB2312" w:eastAsia="仿宋_GB2312" w:cs="仿宋_GB2312"/>
                <w:strike w:val="0"/>
                <w:dstrike w:val="0"/>
                <w:color w:val="auto"/>
                <w:kern w:val="2"/>
                <w:sz w:val="21"/>
                <w:szCs w:val="21"/>
                <w:highlight w:val="none"/>
                <w:lang w:val="en-US" w:eastAsia="zh-CN" w:bidi="ar-SA"/>
              </w:rPr>
              <w:t>，措施合理、可行得2.1-3分；措施基本合理、基本可行得1-2分；无此项内容不得分。</w:t>
            </w:r>
          </w:p>
          <w:p>
            <w:pPr>
              <w:keepNext w:val="0"/>
              <w:keepLines w:val="0"/>
              <w:pageBreakBefore w:val="0"/>
              <w:widowControl w:val="0"/>
              <w:shd w:val="clear"/>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strike w:val="0"/>
                <w:dstrike w:val="0"/>
                <w:color w:val="auto"/>
                <w:sz w:val="21"/>
                <w:szCs w:val="21"/>
                <w:highlight w:val="none"/>
                <w:lang w:val="en-US" w:eastAsia="zh-CN"/>
              </w:rPr>
              <w:t>③廉洁从业的承诺，</w:t>
            </w:r>
            <w:r>
              <w:rPr>
                <w:rFonts w:hint="eastAsia" w:ascii="仿宋_GB2312" w:hAnsi="仿宋_GB2312" w:eastAsia="仿宋_GB2312" w:cs="仿宋_GB2312"/>
                <w:strike w:val="0"/>
                <w:dstrike w:val="0"/>
                <w:color w:val="auto"/>
                <w:kern w:val="2"/>
                <w:sz w:val="21"/>
                <w:szCs w:val="21"/>
                <w:highlight w:val="none"/>
                <w:lang w:val="en-US" w:eastAsia="zh-CN" w:bidi="ar-SA"/>
              </w:rPr>
              <w:t>承诺合理、可行得2.1-3分；承诺基本合理、基本可行得1-2分；无此项内容不得分。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85" w:type="dxa"/>
            <w:vMerge w:val="restart"/>
            <w:tcBorders>
              <w:top w:val="single" w:color="auto" w:sz="4" w:space="0"/>
              <w:left w:val="single" w:color="auto" w:sz="4" w:space="0"/>
              <w:right w:val="single" w:color="auto" w:sz="4" w:space="0"/>
            </w:tcBorders>
            <w:vAlign w:val="center"/>
          </w:tcPr>
          <w:p>
            <w:pPr>
              <w:pStyle w:val="21"/>
              <w:keepNext w:val="0"/>
              <w:keepLines w:val="0"/>
              <w:pageBreakBefore w:val="0"/>
              <w:widowControl w:val="0"/>
              <w:shd w:val="clear"/>
              <w:kinsoku/>
              <w:wordWrap/>
              <w:overflowPunct/>
              <w:topLinePunct w:val="0"/>
              <w:autoSpaceDE/>
              <w:autoSpaceDN/>
              <w:bidi w:val="0"/>
              <w:spacing w:line="288"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商务</w:t>
            </w:r>
          </w:p>
          <w:p>
            <w:pPr>
              <w:pStyle w:val="21"/>
              <w:keepNext w:val="0"/>
              <w:keepLines w:val="0"/>
              <w:pageBreakBefore w:val="0"/>
              <w:widowControl w:val="0"/>
              <w:shd w:val="clear"/>
              <w:kinsoku/>
              <w:wordWrap/>
              <w:overflowPunct/>
              <w:topLinePunct w:val="0"/>
              <w:autoSpaceDE/>
              <w:autoSpaceDN/>
              <w:bidi w:val="0"/>
              <w:spacing w:line="288"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部分</w:t>
            </w:r>
          </w:p>
          <w:p>
            <w:pPr>
              <w:pStyle w:val="21"/>
              <w:keepNext w:val="0"/>
              <w:keepLines w:val="0"/>
              <w:pageBreakBefore w:val="0"/>
              <w:widowControl w:val="0"/>
              <w:shd w:val="clear"/>
              <w:kinsoku/>
              <w:wordWrap/>
              <w:overflowPunct/>
              <w:topLinePunct w:val="0"/>
              <w:autoSpaceDE/>
              <w:autoSpaceDN/>
              <w:bidi w:val="0"/>
              <w:spacing w:line="288"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15</w:t>
            </w:r>
            <w:r>
              <w:rPr>
                <w:rFonts w:hint="eastAsia" w:ascii="仿宋" w:hAnsi="仿宋" w:eastAsia="仿宋" w:cs="仿宋"/>
                <w:color w:val="auto"/>
                <w:sz w:val="22"/>
                <w:szCs w:val="22"/>
                <w:highlight w:val="none"/>
              </w:rPr>
              <w:t>分</w:t>
            </w:r>
          </w:p>
        </w:tc>
        <w:tc>
          <w:tcPr>
            <w:tcW w:w="10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业绩</w:t>
            </w:r>
          </w:p>
          <w:p>
            <w:pPr>
              <w:keepNext w:val="0"/>
              <w:keepLines w:val="0"/>
              <w:pageBreakBefore w:val="0"/>
              <w:widowControl w:val="0"/>
              <w:shd w:val="clear"/>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5分</w:t>
            </w:r>
          </w:p>
        </w:tc>
        <w:tc>
          <w:tcPr>
            <w:tcW w:w="80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88" w:lineRule="auto"/>
              <w:textAlignment w:val="auto"/>
              <w:rPr>
                <w:rFonts w:hint="eastAsia" w:ascii="仿宋" w:hAnsi="仿宋" w:eastAsia="仿宋" w:cs="仿宋"/>
                <w:color w:val="auto"/>
                <w:sz w:val="22"/>
                <w:szCs w:val="22"/>
                <w:highlight w:val="none"/>
                <w:lang w:val="en-US" w:eastAsia="zh-CN"/>
              </w:rPr>
            </w:pPr>
            <w:r>
              <w:rPr>
                <w:rFonts w:hint="eastAsia" w:ascii="仿宋_GB2312" w:hAnsi="仿宋_GB2312" w:eastAsia="仿宋_GB2312" w:cs="仿宋_GB2312"/>
                <w:strike w:val="0"/>
                <w:dstrike w:val="0"/>
                <w:color w:val="auto"/>
                <w:sz w:val="21"/>
                <w:szCs w:val="21"/>
                <w:highlight w:val="none"/>
                <w:lang w:val="en-US" w:eastAsia="zh-CN"/>
              </w:rPr>
              <w:t>一、评审内容：</w:t>
            </w:r>
          </w:p>
          <w:p>
            <w:pPr>
              <w:keepNext w:val="0"/>
              <w:keepLines w:val="0"/>
              <w:pageBreakBefore w:val="0"/>
              <w:widowControl w:val="0"/>
              <w:shd w:val="clear"/>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strike w:val="0"/>
                <w:dstrike w:val="0"/>
                <w:color w:val="auto"/>
                <w:sz w:val="21"/>
                <w:szCs w:val="21"/>
                <w:highlight w:val="none"/>
                <w:lang w:val="en-US" w:eastAsia="zh-CN"/>
              </w:rPr>
            </w:pPr>
            <w:r>
              <w:rPr>
                <w:rFonts w:hint="eastAsia" w:ascii="仿宋_GB2312" w:hAnsi="仿宋_GB2312" w:eastAsia="仿宋_GB2312" w:cs="仿宋_GB2312"/>
                <w:strike w:val="0"/>
                <w:dstrike w:val="0"/>
                <w:color w:val="auto"/>
                <w:sz w:val="21"/>
                <w:szCs w:val="21"/>
                <w:highlight w:val="none"/>
                <w:lang w:val="en-US" w:eastAsia="zh-CN"/>
              </w:rPr>
              <w:t>投标人须提供2023年1月1日至今类似项目业绩。</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strike w:val="0"/>
                <w:dstrike w:val="0"/>
                <w:color w:val="auto"/>
                <w:sz w:val="21"/>
                <w:szCs w:val="21"/>
                <w:highlight w:val="none"/>
                <w:lang w:val="en-US" w:eastAsia="zh-CN"/>
              </w:rPr>
            </w:pPr>
            <w:r>
              <w:rPr>
                <w:rFonts w:hint="eastAsia" w:ascii="仿宋_GB2312" w:hAnsi="仿宋_GB2312" w:eastAsia="仿宋_GB2312" w:cs="仿宋_GB2312"/>
                <w:strike w:val="0"/>
                <w:dstrike w:val="0"/>
                <w:color w:val="auto"/>
                <w:kern w:val="2"/>
                <w:sz w:val="21"/>
                <w:szCs w:val="21"/>
                <w:highlight w:val="none"/>
                <w:lang w:val="en-US" w:eastAsia="zh-CN" w:bidi="ar-SA"/>
              </w:rPr>
              <w:t>二、</w:t>
            </w:r>
            <w:r>
              <w:rPr>
                <w:rFonts w:hint="eastAsia" w:ascii="仿宋_GB2312" w:hAnsi="仿宋_GB2312" w:eastAsia="仿宋_GB2312" w:cs="仿宋_GB2312"/>
                <w:strike w:val="0"/>
                <w:dstrike w:val="0"/>
                <w:color w:val="auto"/>
                <w:sz w:val="21"/>
                <w:szCs w:val="21"/>
                <w:highlight w:val="none"/>
                <w:lang w:val="en-US" w:eastAsia="zh-CN"/>
              </w:rPr>
              <w:t>赋分标准：</w:t>
            </w:r>
          </w:p>
          <w:p>
            <w:pPr>
              <w:keepNext w:val="0"/>
              <w:keepLines w:val="0"/>
              <w:pageBreakBefore w:val="0"/>
              <w:widowControl w:val="0"/>
              <w:shd w:val="clear"/>
              <w:kinsoku/>
              <w:wordWrap/>
              <w:overflowPunct/>
              <w:topLinePunct w:val="0"/>
              <w:autoSpaceDE/>
              <w:autoSpaceDN/>
              <w:bidi w:val="0"/>
              <w:adjustRightInd w:val="0"/>
              <w:snapToGrid w:val="0"/>
              <w:spacing w:line="288" w:lineRule="auto"/>
              <w:textAlignment w:val="auto"/>
              <w:rPr>
                <w:rFonts w:hint="eastAsia" w:ascii="仿宋" w:hAnsi="仿宋" w:eastAsia="仿宋" w:cs="仿宋"/>
                <w:color w:val="auto"/>
                <w:sz w:val="22"/>
                <w:szCs w:val="22"/>
                <w:highlight w:val="none"/>
                <w:lang w:val="en-US" w:eastAsia="zh-CN"/>
              </w:rPr>
            </w:pPr>
            <w:r>
              <w:rPr>
                <w:rFonts w:hint="eastAsia" w:ascii="仿宋_GB2312" w:hAnsi="仿宋_GB2312" w:eastAsia="仿宋_GB2312" w:cs="仿宋_GB2312"/>
                <w:strike w:val="0"/>
                <w:dstrike w:val="0"/>
                <w:color w:val="auto"/>
                <w:sz w:val="21"/>
                <w:szCs w:val="21"/>
                <w:highlight w:val="none"/>
                <w:lang w:val="en-US" w:eastAsia="zh-CN"/>
              </w:rPr>
              <w:t>投标文件正副本内附合同/协议书复印件并加盖公章，提供一份有效业绩得1分，最高得5分，</w:t>
            </w:r>
            <w:r>
              <w:rPr>
                <w:rFonts w:hint="eastAsia" w:ascii="仿宋_GB2312" w:hAnsi="仿宋_GB2312" w:eastAsia="仿宋_GB2312" w:cs="仿宋_GB2312"/>
                <w:strike w:val="0"/>
                <w:dstrike w:val="0"/>
                <w:color w:val="auto"/>
                <w:kern w:val="2"/>
                <w:sz w:val="21"/>
                <w:szCs w:val="21"/>
                <w:highlight w:val="none"/>
                <w:lang w:val="en-US" w:eastAsia="zh-CN" w:bidi="ar-SA"/>
              </w:rPr>
              <w:t>无此项内容不得分。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885" w:type="dxa"/>
            <w:vMerge w:val="continue"/>
            <w:tcBorders>
              <w:left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spacing w:line="288" w:lineRule="auto"/>
              <w:ind w:left="2" w:leftChars="0" w:hanging="2" w:hangingChars="1"/>
              <w:jc w:val="center"/>
              <w:textAlignment w:val="auto"/>
              <w:rPr>
                <w:rFonts w:hint="eastAsia" w:ascii="仿宋" w:hAnsi="仿宋" w:eastAsia="仿宋" w:cs="仿宋"/>
                <w:color w:val="auto"/>
                <w:sz w:val="22"/>
                <w:szCs w:val="22"/>
                <w:highlight w:val="none"/>
              </w:rPr>
            </w:pPr>
          </w:p>
        </w:tc>
        <w:tc>
          <w:tcPr>
            <w:tcW w:w="1078" w:type="dxa"/>
            <w:tcBorders>
              <w:top w:val="single" w:color="auto" w:sz="4" w:space="0"/>
              <w:left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人员配置10分</w:t>
            </w:r>
          </w:p>
        </w:tc>
        <w:tc>
          <w:tcPr>
            <w:tcW w:w="80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88" w:lineRule="auto"/>
              <w:textAlignment w:val="auto"/>
              <w:rPr>
                <w:rFonts w:hint="eastAsia" w:ascii="仿宋" w:hAnsi="仿宋" w:eastAsia="仿宋" w:cs="仿宋"/>
                <w:color w:val="auto"/>
                <w:sz w:val="22"/>
                <w:szCs w:val="22"/>
                <w:highlight w:val="none"/>
                <w:lang w:val="en-US" w:eastAsia="zh-CN"/>
              </w:rPr>
            </w:pPr>
            <w:r>
              <w:rPr>
                <w:rFonts w:hint="eastAsia" w:ascii="仿宋_GB2312" w:hAnsi="仿宋_GB2312" w:eastAsia="仿宋_GB2312" w:cs="仿宋_GB2312"/>
                <w:strike w:val="0"/>
                <w:dstrike w:val="0"/>
                <w:color w:val="auto"/>
                <w:sz w:val="21"/>
                <w:szCs w:val="21"/>
                <w:highlight w:val="none"/>
                <w:lang w:val="en-US" w:eastAsia="zh-CN"/>
              </w:rPr>
              <w:t>一、评审内容：</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88" w:lineRule="auto"/>
              <w:textAlignment w:val="auto"/>
              <w:rPr>
                <w:rFonts w:hint="default" w:ascii="仿宋" w:hAnsi="仿宋" w:eastAsia="仿宋" w:cs="仿宋"/>
                <w:color w:val="auto"/>
                <w:sz w:val="22"/>
                <w:szCs w:val="22"/>
                <w:highlight w:val="none"/>
                <w:lang w:val="en-US" w:eastAsia="zh-CN"/>
              </w:rPr>
            </w:pPr>
            <w:r>
              <w:rPr>
                <w:rFonts w:hint="default" w:ascii="仿宋" w:hAnsi="仿宋" w:eastAsia="仿宋" w:cs="仿宋"/>
                <w:color w:val="auto"/>
                <w:sz w:val="22"/>
                <w:szCs w:val="22"/>
                <w:highlight w:val="none"/>
                <w:lang w:val="en-US" w:eastAsia="zh-CN"/>
              </w:rPr>
              <w:t>从人员配备岗位、专业、数量等整体比较，岗位设置合理，专业水平高，数量充足，能保证详细规划编制工作的</w:t>
            </w:r>
            <w:r>
              <w:rPr>
                <w:rFonts w:hint="eastAsia" w:ascii="仿宋" w:hAnsi="仿宋" w:eastAsia="仿宋" w:cs="仿宋"/>
                <w:color w:val="auto"/>
                <w:sz w:val="22"/>
                <w:szCs w:val="22"/>
                <w:highlight w:val="none"/>
                <w:lang w:val="en-US" w:eastAsia="zh-CN"/>
              </w:rPr>
              <w:t>合理</w:t>
            </w:r>
            <w:r>
              <w:rPr>
                <w:rFonts w:hint="default" w:ascii="仿宋" w:hAnsi="仿宋" w:eastAsia="仿宋" w:cs="仿宋"/>
                <w:color w:val="auto"/>
                <w:sz w:val="22"/>
                <w:szCs w:val="22"/>
                <w:highlight w:val="none"/>
                <w:lang w:val="en-US" w:eastAsia="zh-CN"/>
              </w:rPr>
              <w:t>性和</w:t>
            </w:r>
            <w:r>
              <w:rPr>
                <w:rFonts w:hint="eastAsia" w:ascii="仿宋" w:hAnsi="仿宋" w:eastAsia="仿宋" w:cs="仿宋"/>
                <w:color w:val="auto"/>
                <w:sz w:val="22"/>
                <w:szCs w:val="22"/>
                <w:highlight w:val="none"/>
                <w:lang w:val="en-US" w:eastAsia="zh-CN"/>
              </w:rPr>
              <w:t>可行</w:t>
            </w:r>
            <w:r>
              <w:rPr>
                <w:rFonts w:hint="default" w:ascii="仿宋" w:hAnsi="仿宋" w:eastAsia="仿宋" w:cs="仿宋"/>
                <w:color w:val="auto"/>
                <w:sz w:val="22"/>
                <w:szCs w:val="22"/>
                <w:highlight w:val="none"/>
                <w:lang w:val="en-US" w:eastAsia="zh-CN"/>
              </w:rPr>
              <w:t>性进行综合评定。</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88" w:lineRule="auto"/>
              <w:textAlignment w:val="auto"/>
              <w:rPr>
                <w:rFonts w:hint="default" w:ascii="仿宋" w:hAnsi="仿宋" w:eastAsia="仿宋" w:cs="仿宋"/>
                <w:color w:val="auto"/>
                <w:sz w:val="22"/>
                <w:szCs w:val="22"/>
                <w:highlight w:val="none"/>
                <w:lang w:val="en-US" w:eastAsia="zh-CN"/>
              </w:rPr>
            </w:pPr>
            <w:r>
              <w:rPr>
                <w:rFonts w:hint="eastAsia" w:ascii="仿宋_GB2312" w:hAnsi="仿宋_GB2312" w:eastAsia="仿宋_GB2312" w:cs="仿宋_GB2312"/>
                <w:strike w:val="0"/>
                <w:dstrike w:val="0"/>
                <w:color w:val="auto"/>
                <w:kern w:val="2"/>
                <w:sz w:val="21"/>
                <w:szCs w:val="21"/>
                <w:highlight w:val="none"/>
                <w:lang w:val="en-US" w:eastAsia="zh-CN" w:bidi="ar-SA"/>
              </w:rPr>
              <w:t>二、</w:t>
            </w:r>
            <w:r>
              <w:rPr>
                <w:rFonts w:hint="eastAsia" w:ascii="仿宋_GB2312" w:hAnsi="仿宋_GB2312" w:eastAsia="仿宋_GB2312" w:cs="仿宋_GB2312"/>
                <w:strike w:val="0"/>
                <w:dstrike w:val="0"/>
                <w:color w:val="auto"/>
                <w:sz w:val="21"/>
                <w:szCs w:val="21"/>
                <w:highlight w:val="none"/>
                <w:lang w:val="en-US" w:eastAsia="zh-CN"/>
              </w:rPr>
              <w:t>赋分标准：</w:t>
            </w:r>
          </w:p>
          <w:p>
            <w:pPr>
              <w:keepNext w:val="0"/>
              <w:keepLines w:val="0"/>
              <w:pageBreakBefore w:val="0"/>
              <w:widowControl w:val="0"/>
              <w:shd w:val="clear"/>
              <w:kinsoku/>
              <w:wordWrap/>
              <w:overflowPunct/>
              <w:topLinePunct w:val="0"/>
              <w:autoSpaceDE/>
              <w:autoSpaceDN/>
              <w:bidi w:val="0"/>
              <w:adjustRightInd w:val="0"/>
              <w:snapToGrid w:val="0"/>
              <w:spacing w:line="288" w:lineRule="auto"/>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人员配置</w:t>
            </w:r>
            <w:r>
              <w:rPr>
                <w:rFonts w:hint="default" w:ascii="仿宋" w:hAnsi="仿宋" w:eastAsia="仿宋" w:cs="仿宋"/>
                <w:color w:val="auto"/>
                <w:sz w:val="22"/>
                <w:szCs w:val="22"/>
                <w:highlight w:val="none"/>
                <w:lang w:val="en-US" w:eastAsia="zh-CN"/>
              </w:rPr>
              <w:t>完全满足</w:t>
            </w:r>
            <w:r>
              <w:rPr>
                <w:rFonts w:hint="eastAsia" w:ascii="仿宋" w:hAnsi="仿宋" w:eastAsia="仿宋" w:cs="仿宋"/>
                <w:color w:val="auto"/>
                <w:sz w:val="22"/>
                <w:szCs w:val="22"/>
                <w:highlight w:val="none"/>
                <w:lang w:val="en-US" w:eastAsia="zh-CN"/>
              </w:rPr>
              <w:t>本项目实施</w:t>
            </w:r>
            <w:r>
              <w:rPr>
                <w:rFonts w:hint="default" w:ascii="仿宋" w:hAnsi="仿宋" w:eastAsia="仿宋" w:cs="仿宋"/>
                <w:color w:val="auto"/>
                <w:sz w:val="22"/>
                <w:szCs w:val="22"/>
                <w:highlight w:val="none"/>
                <w:lang w:val="en-US" w:eastAsia="zh-CN"/>
              </w:rPr>
              <w:t>得</w:t>
            </w:r>
            <w:r>
              <w:rPr>
                <w:rFonts w:hint="eastAsia" w:ascii="仿宋" w:hAnsi="仿宋" w:eastAsia="仿宋" w:cs="仿宋"/>
                <w:color w:val="auto"/>
                <w:sz w:val="22"/>
                <w:szCs w:val="22"/>
                <w:highlight w:val="none"/>
                <w:lang w:val="en-US" w:eastAsia="zh-CN"/>
              </w:rPr>
              <w:t>7</w:t>
            </w:r>
            <w:r>
              <w:rPr>
                <w:rFonts w:hint="default"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val="en-US" w:eastAsia="zh-CN"/>
              </w:rPr>
              <w:t>10</w:t>
            </w:r>
            <w:r>
              <w:rPr>
                <w:rFonts w:hint="default" w:ascii="仿宋" w:hAnsi="仿宋" w:eastAsia="仿宋" w:cs="仿宋"/>
                <w:color w:val="auto"/>
                <w:sz w:val="22"/>
                <w:szCs w:val="22"/>
                <w:highlight w:val="none"/>
                <w:lang w:val="en-US" w:eastAsia="zh-CN"/>
              </w:rPr>
              <w:t>分；较满足</w:t>
            </w:r>
            <w:r>
              <w:rPr>
                <w:rFonts w:hint="eastAsia" w:ascii="仿宋" w:hAnsi="仿宋" w:eastAsia="仿宋" w:cs="仿宋"/>
                <w:color w:val="auto"/>
                <w:sz w:val="22"/>
                <w:szCs w:val="22"/>
                <w:highlight w:val="none"/>
                <w:lang w:val="en-US" w:eastAsia="zh-CN"/>
              </w:rPr>
              <w:t>本项目实施</w:t>
            </w:r>
            <w:r>
              <w:rPr>
                <w:rFonts w:hint="default" w:ascii="仿宋" w:hAnsi="仿宋" w:eastAsia="仿宋" w:cs="仿宋"/>
                <w:color w:val="auto"/>
                <w:sz w:val="22"/>
                <w:szCs w:val="22"/>
                <w:highlight w:val="none"/>
                <w:lang w:val="en-US" w:eastAsia="zh-CN"/>
              </w:rPr>
              <w:t>得</w:t>
            </w:r>
            <w:r>
              <w:rPr>
                <w:rFonts w:hint="eastAsia" w:ascii="仿宋" w:hAnsi="仿宋" w:eastAsia="仿宋" w:cs="仿宋"/>
                <w:color w:val="auto"/>
                <w:sz w:val="22"/>
                <w:szCs w:val="22"/>
                <w:highlight w:val="none"/>
                <w:lang w:val="en-US" w:eastAsia="zh-CN"/>
              </w:rPr>
              <w:t>3</w:t>
            </w:r>
            <w:r>
              <w:rPr>
                <w:rFonts w:hint="default"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val="en-US" w:eastAsia="zh-CN"/>
              </w:rPr>
              <w:t>7</w:t>
            </w:r>
            <w:r>
              <w:rPr>
                <w:rFonts w:hint="default" w:ascii="仿宋" w:hAnsi="仿宋" w:eastAsia="仿宋" w:cs="仿宋"/>
                <w:color w:val="auto"/>
                <w:sz w:val="22"/>
                <w:szCs w:val="22"/>
                <w:highlight w:val="none"/>
                <w:lang w:val="en-US" w:eastAsia="zh-CN"/>
              </w:rPr>
              <w:t>分，</w:t>
            </w:r>
            <w:r>
              <w:rPr>
                <w:rFonts w:hint="eastAsia" w:ascii="仿宋" w:hAnsi="仿宋" w:eastAsia="仿宋" w:cs="仿宋"/>
                <w:color w:val="auto"/>
                <w:sz w:val="22"/>
                <w:szCs w:val="22"/>
                <w:highlight w:val="none"/>
                <w:lang w:val="en-US" w:eastAsia="zh-CN"/>
              </w:rPr>
              <w:t>基本</w:t>
            </w:r>
            <w:r>
              <w:rPr>
                <w:rFonts w:hint="default" w:ascii="仿宋" w:hAnsi="仿宋" w:eastAsia="仿宋" w:cs="仿宋"/>
                <w:color w:val="auto"/>
                <w:sz w:val="22"/>
                <w:szCs w:val="22"/>
                <w:highlight w:val="none"/>
                <w:lang w:val="en-US" w:eastAsia="zh-CN"/>
              </w:rPr>
              <w:t>满足</w:t>
            </w:r>
            <w:r>
              <w:rPr>
                <w:rFonts w:hint="eastAsia" w:ascii="仿宋" w:hAnsi="仿宋" w:eastAsia="仿宋" w:cs="仿宋"/>
                <w:color w:val="auto"/>
                <w:sz w:val="22"/>
                <w:szCs w:val="22"/>
                <w:highlight w:val="none"/>
                <w:lang w:val="en-US" w:eastAsia="zh-CN"/>
              </w:rPr>
              <w:t>本项目实施</w:t>
            </w:r>
            <w:r>
              <w:rPr>
                <w:rFonts w:hint="default" w:ascii="仿宋" w:hAnsi="仿宋" w:eastAsia="仿宋" w:cs="仿宋"/>
                <w:color w:val="auto"/>
                <w:sz w:val="22"/>
                <w:szCs w:val="22"/>
                <w:highlight w:val="none"/>
                <w:lang w:val="en-US" w:eastAsia="zh-CN"/>
              </w:rPr>
              <w:t>得1-</w:t>
            </w:r>
            <w:r>
              <w:rPr>
                <w:rFonts w:hint="eastAsia" w:ascii="仿宋" w:hAnsi="仿宋" w:eastAsia="仿宋" w:cs="仿宋"/>
                <w:color w:val="auto"/>
                <w:sz w:val="22"/>
                <w:szCs w:val="22"/>
                <w:highlight w:val="none"/>
                <w:lang w:val="en-US" w:eastAsia="zh-CN"/>
              </w:rPr>
              <w:t>3</w:t>
            </w:r>
            <w:r>
              <w:rPr>
                <w:rFonts w:hint="default" w:ascii="仿宋" w:hAnsi="仿宋" w:eastAsia="仿宋" w:cs="仿宋"/>
                <w:color w:val="auto"/>
                <w:sz w:val="22"/>
                <w:szCs w:val="22"/>
                <w:highlight w:val="none"/>
                <w:lang w:val="en-US" w:eastAsia="zh-CN"/>
              </w:rPr>
              <w:t>分；</w:t>
            </w:r>
            <w:r>
              <w:rPr>
                <w:rFonts w:hint="eastAsia" w:ascii="仿宋_GB2312" w:hAnsi="仿宋_GB2312" w:eastAsia="仿宋_GB2312" w:cs="仿宋_GB2312"/>
                <w:strike w:val="0"/>
                <w:dstrike w:val="0"/>
                <w:color w:val="auto"/>
                <w:kern w:val="2"/>
                <w:sz w:val="21"/>
                <w:szCs w:val="21"/>
                <w:highlight w:val="none"/>
                <w:lang w:val="en-US" w:eastAsia="zh-CN" w:bidi="ar-SA"/>
              </w:rPr>
              <w:t>无此项内容不得分。</w:t>
            </w:r>
          </w:p>
        </w:tc>
      </w:tr>
    </w:tbl>
    <w:p>
      <w:pPr>
        <w:shd w:val="clear"/>
        <w:snapToGrid w:val="0"/>
        <w:spacing w:line="360" w:lineRule="auto"/>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备注：</w:t>
      </w:r>
    </w:p>
    <w:p>
      <w:pPr>
        <w:shd w:val="clear"/>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 若出现综合得分并列时，比较技术得分，此分项得分高者排序在前；若技术得分仍相同，比较价格得分，此分项得分高者排序在前；若投标报价得分仍相同，则由评标委员会无记名投票，得票高者排序在前；</w:t>
      </w:r>
    </w:p>
    <w:p>
      <w:pPr>
        <w:shd w:val="clear"/>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 评委打分超过得分界限或未按本方法赋分时，该评委的打分按废票处理；</w:t>
      </w:r>
    </w:p>
    <w:p>
      <w:pPr>
        <w:shd w:val="clear"/>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 各种计算采用插入法，数字均保留两位小数，第三位“四舍五入”；</w:t>
      </w:r>
    </w:p>
    <w:p>
      <w:pPr>
        <w:shd w:val="clear"/>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4）投标文件对评标内容无响应的，该项评分按照0分计算；</w:t>
      </w:r>
    </w:p>
    <w:p>
      <w:pPr>
        <w:shd w:val="clear"/>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5）本项目以人民币为计量币种进行评标。</w:t>
      </w:r>
    </w:p>
    <w:p>
      <w:pPr>
        <w:shd w:val="clear"/>
        <w:snapToGrid w:val="0"/>
        <w:spacing w:line="360" w:lineRule="auto"/>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kern w:val="1"/>
          <w:szCs w:val="21"/>
          <w:highlight w:val="none"/>
          <w14:textFill>
            <w14:solidFill>
              <w14:schemeClr w14:val="tx1"/>
            </w14:solidFill>
          </w14:textFill>
        </w:rPr>
        <w:t>3.</w:t>
      </w:r>
      <w:r>
        <w:rPr>
          <w:rFonts w:hint="eastAsia" w:ascii="仿宋" w:hAnsi="仿宋" w:eastAsia="仿宋" w:cs="仿宋"/>
          <w:b/>
          <w:bCs/>
          <w:color w:val="000000" w:themeColor="text1"/>
          <w:szCs w:val="21"/>
          <w:highlight w:val="none"/>
          <w14:textFill>
            <w14:solidFill>
              <w14:schemeClr w14:val="tx1"/>
            </w14:solidFill>
          </w14:textFill>
        </w:rPr>
        <w:t>3、无效投标文件的认定</w:t>
      </w:r>
    </w:p>
    <w:p>
      <w:pPr>
        <w:pStyle w:val="14"/>
        <w:shd w:val="clear"/>
        <w:tabs>
          <w:tab w:val="left" w:pos="600"/>
        </w:tabs>
        <w:snapToGrid w:val="0"/>
        <w:spacing w:after="0" w:line="360" w:lineRule="auto"/>
        <w:ind w:left="0" w:leftChars="0"/>
        <w:jc w:val="left"/>
        <w:rPr>
          <w:rFonts w:hint="eastAsia" w:ascii="仿宋" w:hAnsi="仿宋" w:eastAsia="仿宋" w:cs="仿宋"/>
          <w:color w:val="000000" w:themeColor="text1"/>
          <w:kern w:val="2"/>
          <w:sz w:val="21"/>
          <w:szCs w:val="21"/>
          <w:highlight w:val="none"/>
          <w:lang w:val="zh-CN"/>
          <w14:textFill>
            <w14:solidFill>
              <w14:schemeClr w14:val="tx1"/>
            </w14:solidFill>
          </w14:textFill>
        </w:rPr>
      </w:pPr>
      <w:r>
        <w:rPr>
          <w:rFonts w:hint="eastAsia" w:ascii="仿宋" w:hAnsi="仿宋" w:eastAsia="仿宋" w:cs="仿宋"/>
          <w:color w:val="000000" w:themeColor="text1"/>
          <w:kern w:val="1"/>
          <w:sz w:val="21"/>
          <w:szCs w:val="21"/>
          <w:highlight w:val="none"/>
          <w14:textFill>
            <w14:solidFill>
              <w14:schemeClr w14:val="tx1"/>
            </w14:solidFill>
          </w14:textFill>
        </w:rPr>
        <w:t>3.</w:t>
      </w:r>
      <w:r>
        <w:rPr>
          <w:rFonts w:hint="eastAsia" w:ascii="仿宋" w:hAnsi="仿宋" w:eastAsia="仿宋" w:cs="仿宋"/>
          <w:color w:val="000000" w:themeColor="text1"/>
          <w:kern w:val="2"/>
          <w:sz w:val="21"/>
          <w:szCs w:val="21"/>
          <w:highlight w:val="none"/>
          <w14:textFill>
            <w14:solidFill>
              <w14:schemeClr w14:val="tx1"/>
            </w14:solidFill>
          </w14:textFill>
        </w:rPr>
        <w:t>3</w:t>
      </w:r>
      <w:r>
        <w:rPr>
          <w:rFonts w:hint="eastAsia" w:ascii="仿宋" w:hAnsi="仿宋" w:eastAsia="仿宋" w:cs="仿宋"/>
          <w:color w:val="000000" w:themeColor="text1"/>
          <w:kern w:val="2"/>
          <w:sz w:val="21"/>
          <w:szCs w:val="21"/>
          <w:highlight w:val="none"/>
          <w:lang w:val="zh-CN"/>
          <w14:textFill>
            <w14:solidFill>
              <w14:schemeClr w14:val="tx1"/>
            </w14:solidFill>
          </w14:textFill>
        </w:rPr>
        <w:t>.1、在评审过程中，出现下列情形之一的，应作为无效投标文件：</w:t>
      </w:r>
    </w:p>
    <w:p>
      <w:pPr>
        <w:shd w:val="clear"/>
        <w:snapToGrid w:val="0"/>
        <w:spacing w:line="360" w:lineRule="auto"/>
        <w:ind w:firstLine="420" w:firstLineChars="200"/>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3</w:t>
      </w:r>
      <w:r>
        <w:rPr>
          <w:rFonts w:hint="eastAsia" w:ascii="仿宋" w:hAnsi="仿宋" w:eastAsia="仿宋" w:cs="仿宋"/>
          <w:color w:val="000000" w:themeColor="text1"/>
          <w:szCs w:val="21"/>
          <w:highlight w:val="none"/>
          <w:lang w:val="zh-CN"/>
          <w14:textFill>
            <w14:solidFill>
              <w14:schemeClr w14:val="tx1"/>
            </w14:solidFill>
          </w14:textFill>
        </w:rPr>
        <w:t>.1.1、投标人未经过正常渠道获取招标文件的；</w:t>
      </w:r>
    </w:p>
    <w:p>
      <w:pPr>
        <w:pStyle w:val="35"/>
        <w:shd w:val="clear"/>
        <w:snapToGrid w:val="0"/>
        <w:spacing w:after="0" w:line="360" w:lineRule="auto"/>
        <w:rPr>
          <w:rFonts w:hint="eastAsia"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kern w:val="1"/>
          <w:sz w:val="21"/>
          <w:szCs w:val="21"/>
          <w:highlight w:val="none"/>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3</w:t>
      </w:r>
      <w:r>
        <w:rPr>
          <w:rFonts w:hint="eastAsia" w:ascii="仿宋" w:hAnsi="仿宋" w:eastAsia="仿宋" w:cs="仿宋"/>
          <w:color w:val="000000" w:themeColor="text1"/>
          <w:sz w:val="21"/>
          <w:szCs w:val="21"/>
          <w:highlight w:val="none"/>
          <w:lang w:val="zh-CN"/>
          <w14:textFill>
            <w14:solidFill>
              <w14:schemeClr w14:val="tx1"/>
            </w14:solidFill>
          </w14:textFill>
        </w:rPr>
        <w:t>.1.2、投标人名称与登记获取招标文件单位的名称不一致的；</w:t>
      </w:r>
    </w:p>
    <w:p>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themeColor="text1"/>
          <w:szCs w:val="21"/>
          <w:highlight w:val="none"/>
          <w:lang w:val="zh-CN"/>
          <w14:textFill>
            <w14:solidFill>
              <w14:schemeClr w14:val="tx1"/>
            </w14:solidFill>
          </w14:textFill>
        </w:rPr>
      </w:pPr>
      <w:bookmarkStart w:id="352" w:name="_Toc455956649"/>
      <w:r>
        <w:rPr>
          <w:rFonts w:hint="eastAsia" w:ascii="仿宋" w:hAnsi="仿宋" w:eastAsia="仿宋" w:cs="仿宋"/>
          <w:color w:val="000000" w:themeColor="text1"/>
          <w:kern w:val="1"/>
          <w:sz w:val="21"/>
          <w:szCs w:val="21"/>
          <w:highlight w:val="none"/>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3</w:t>
      </w:r>
      <w:r>
        <w:rPr>
          <w:rFonts w:hint="eastAsia" w:ascii="仿宋" w:hAnsi="仿宋" w:eastAsia="仿宋" w:cs="仿宋"/>
          <w:color w:val="000000" w:themeColor="text1"/>
          <w:sz w:val="21"/>
          <w:szCs w:val="21"/>
          <w:highlight w:val="none"/>
          <w:lang w:val="zh-CN"/>
          <w14:textFill>
            <w14:solidFill>
              <w14:schemeClr w14:val="tx1"/>
            </w14:solidFill>
          </w14:textFill>
        </w:rPr>
        <w:t>.1.3、</w:t>
      </w:r>
      <w:r>
        <w:rPr>
          <w:rFonts w:hint="eastAsia" w:ascii="仿宋" w:hAnsi="仿宋" w:eastAsia="仿宋" w:cs="仿宋"/>
          <w:color w:val="000000" w:themeColor="text1"/>
          <w:szCs w:val="21"/>
          <w:highlight w:val="none"/>
          <w:lang w:val="zh-CN"/>
          <w14:textFill>
            <w14:solidFill>
              <w14:schemeClr w14:val="tx1"/>
            </w14:solidFill>
          </w14:textFill>
        </w:rPr>
        <w:t>未按照招标文件规定和要求签署、盖章的;</w:t>
      </w:r>
    </w:p>
    <w:p>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3</w:t>
      </w:r>
      <w:r>
        <w:rPr>
          <w:rFonts w:hint="eastAsia" w:ascii="仿宋" w:hAnsi="仿宋" w:eastAsia="仿宋" w:cs="仿宋"/>
          <w:color w:val="000000" w:themeColor="text1"/>
          <w:szCs w:val="21"/>
          <w:highlight w:val="none"/>
          <w:lang w:val="zh-CN"/>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lang w:val="zh-CN"/>
          <w14:textFill>
            <w14:solidFill>
              <w14:schemeClr w14:val="tx1"/>
            </w14:solidFill>
          </w14:textFill>
        </w:rPr>
        <w:t>、不具备招标文件中规定的资格条件和资格审查要求的;</w:t>
      </w:r>
    </w:p>
    <w:p>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3</w:t>
      </w:r>
      <w:r>
        <w:rPr>
          <w:rFonts w:hint="eastAsia" w:ascii="仿宋" w:hAnsi="仿宋" w:eastAsia="仿宋" w:cs="仿宋"/>
          <w:color w:val="000000" w:themeColor="text1"/>
          <w:szCs w:val="21"/>
          <w:highlight w:val="none"/>
          <w:lang w:val="zh-CN"/>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lang w:val="zh-CN"/>
          <w14:textFill>
            <w14:solidFill>
              <w14:schemeClr w14:val="tx1"/>
            </w14:solidFill>
          </w14:textFill>
        </w:rPr>
        <w:t>、未按照招标文件规定的格式要求编制的；</w:t>
      </w:r>
    </w:p>
    <w:p>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3</w:t>
      </w:r>
      <w:r>
        <w:rPr>
          <w:rFonts w:hint="eastAsia" w:ascii="仿宋" w:hAnsi="仿宋" w:eastAsia="仿宋" w:cs="仿宋"/>
          <w:color w:val="000000" w:themeColor="text1"/>
          <w:szCs w:val="21"/>
          <w:highlight w:val="none"/>
          <w:lang w:val="zh-CN"/>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lang w:val="zh-CN"/>
          <w14:textFill>
            <w14:solidFill>
              <w14:schemeClr w14:val="tx1"/>
            </w14:solidFill>
          </w14:textFill>
        </w:rPr>
        <w:t>、未按</w:t>
      </w:r>
      <w:r>
        <w:rPr>
          <w:rFonts w:hint="eastAsia" w:ascii="仿宋" w:hAnsi="仿宋" w:eastAsia="仿宋" w:cs="仿宋"/>
          <w:color w:val="000000" w:themeColor="text1"/>
          <w:szCs w:val="21"/>
          <w:highlight w:val="none"/>
          <w:lang w:val="en-US" w:eastAsia="zh-CN"/>
          <w14:textFill>
            <w14:solidFill>
              <w14:schemeClr w14:val="tx1"/>
            </w14:solidFill>
          </w14:textFill>
        </w:rPr>
        <w:t>招标文件</w:t>
      </w:r>
      <w:r>
        <w:rPr>
          <w:rFonts w:hint="eastAsia" w:ascii="仿宋" w:hAnsi="仿宋" w:eastAsia="仿宋" w:cs="仿宋"/>
          <w:color w:val="000000" w:themeColor="text1"/>
          <w:szCs w:val="21"/>
          <w:highlight w:val="none"/>
          <w:lang w:val="zh-CN"/>
          <w14:textFill>
            <w14:solidFill>
              <w14:schemeClr w14:val="tx1"/>
            </w14:solidFill>
          </w14:textFill>
        </w:rPr>
        <w:t>要求提交投标文件的；</w:t>
      </w:r>
    </w:p>
    <w:p>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3</w:t>
      </w:r>
      <w:r>
        <w:rPr>
          <w:rFonts w:hint="eastAsia" w:ascii="仿宋" w:hAnsi="仿宋" w:eastAsia="仿宋" w:cs="仿宋"/>
          <w:color w:val="000000" w:themeColor="text1"/>
          <w:szCs w:val="21"/>
          <w:highlight w:val="none"/>
          <w:lang w:val="zh-CN"/>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lang w:val="zh-CN"/>
          <w14:textFill>
            <w14:solidFill>
              <w14:schemeClr w14:val="tx1"/>
            </w14:solidFill>
          </w14:textFill>
        </w:rPr>
        <w:t>、提供响应内容出现漏项或数量与要求不符的；</w:t>
      </w:r>
    </w:p>
    <w:p>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3</w:t>
      </w:r>
      <w:r>
        <w:rPr>
          <w:rFonts w:hint="eastAsia" w:ascii="仿宋" w:hAnsi="仿宋" w:eastAsia="仿宋" w:cs="仿宋"/>
          <w:color w:val="000000" w:themeColor="text1"/>
          <w:szCs w:val="21"/>
          <w:highlight w:val="none"/>
          <w:lang w:val="zh-CN"/>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8</w:t>
      </w:r>
      <w:r>
        <w:rPr>
          <w:rFonts w:hint="eastAsia" w:ascii="仿宋" w:hAnsi="仿宋" w:eastAsia="仿宋" w:cs="仿宋"/>
          <w:color w:val="000000" w:themeColor="text1"/>
          <w:szCs w:val="21"/>
          <w:highlight w:val="none"/>
          <w:lang w:val="zh-CN"/>
          <w14:textFill>
            <w14:solidFill>
              <w14:schemeClr w14:val="tx1"/>
            </w14:solidFill>
          </w14:textFill>
        </w:rPr>
        <w:t>、响应的</w:t>
      </w:r>
      <w:r>
        <w:rPr>
          <w:rFonts w:hint="eastAsia" w:ascii="仿宋" w:hAnsi="仿宋" w:eastAsia="仿宋" w:cs="仿宋"/>
          <w:color w:val="000000" w:themeColor="text1"/>
          <w:szCs w:val="21"/>
          <w:highlight w:val="none"/>
          <w:lang w:val="en-US" w:eastAsia="zh-CN"/>
          <w14:textFill>
            <w14:solidFill>
              <w14:schemeClr w14:val="tx1"/>
            </w14:solidFill>
          </w14:textFill>
        </w:rPr>
        <w:t>完成时间</w:t>
      </w:r>
      <w:r>
        <w:rPr>
          <w:rFonts w:hint="eastAsia" w:ascii="仿宋" w:hAnsi="仿宋" w:eastAsia="仿宋" w:cs="仿宋"/>
          <w:color w:val="000000" w:themeColor="text1"/>
          <w:szCs w:val="21"/>
          <w:highlight w:val="none"/>
          <w:lang w:val="zh-CN"/>
          <w14:textFill>
            <w14:solidFill>
              <w14:schemeClr w14:val="tx1"/>
            </w14:solidFill>
          </w14:textFill>
        </w:rPr>
        <w:t>等商务条款不能满足招标要求的；</w:t>
      </w:r>
    </w:p>
    <w:p>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3</w:t>
      </w:r>
      <w:r>
        <w:rPr>
          <w:rFonts w:hint="eastAsia" w:ascii="仿宋" w:hAnsi="仿宋" w:eastAsia="仿宋" w:cs="仿宋"/>
          <w:color w:val="000000" w:themeColor="text1"/>
          <w:szCs w:val="21"/>
          <w:highlight w:val="none"/>
          <w:lang w:val="zh-CN"/>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9</w:t>
      </w:r>
      <w:r>
        <w:rPr>
          <w:rFonts w:hint="eastAsia" w:ascii="仿宋" w:hAnsi="仿宋" w:eastAsia="仿宋" w:cs="仿宋"/>
          <w:color w:val="000000" w:themeColor="text1"/>
          <w:szCs w:val="21"/>
          <w:highlight w:val="none"/>
          <w:lang w:val="zh-CN"/>
          <w14:textFill>
            <w14:solidFill>
              <w14:schemeClr w14:val="tx1"/>
            </w14:solidFill>
          </w14:textFill>
        </w:rPr>
        <w:t>、投标人的报价超过了采购人的预算价</w:t>
      </w:r>
      <w:r>
        <w:rPr>
          <w:rFonts w:hint="eastAsia" w:ascii="仿宋" w:hAnsi="仿宋" w:eastAsia="仿宋" w:cs="仿宋"/>
          <w:color w:val="000000" w:themeColor="text1"/>
          <w:szCs w:val="21"/>
          <w:highlight w:val="none"/>
          <w14:textFill>
            <w14:solidFill>
              <w14:schemeClr w14:val="tx1"/>
            </w14:solidFill>
          </w14:textFill>
        </w:rPr>
        <w:t>及最高限价</w:t>
      </w:r>
      <w:r>
        <w:rPr>
          <w:rFonts w:hint="eastAsia" w:ascii="仿宋" w:hAnsi="仿宋" w:eastAsia="仿宋" w:cs="仿宋"/>
          <w:color w:val="000000" w:themeColor="text1"/>
          <w:szCs w:val="21"/>
          <w:highlight w:val="none"/>
          <w:lang w:val="zh-CN"/>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3</w:t>
      </w:r>
      <w:r>
        <w:rPr>
          <w:rFonts w:hint="eastAsia" w:ascii="仿宋" w:hAnsi="仿宋" w:eastAsia="仿宋" w:cs="仿宋"/>
          <w:color w:val="000000" w:themeColor="text1"/>
          <w:szCs w:val="21"/>
          <w:highlight w:val="none"/>
          <w:lang w:val="zh-CN"/>
          <w14:textFill>
            <w14:solidFill>
              <w14:schemeClr w14:val="tx1"/>
            </w14:solidFill>
          </w14:textFill>
        </w:rPr>
        <w:t>.1.1</w:t>
      </w:r>
      <w:r>
        <w:rPr>
          <w:rFonts w:hint="eastAsia" w:ascii="仿宋" w:hAnsi="仿宋" w:eastAsia="仿宋" w:cs="仿宋"/>
          <w:color w:val="000000" w:themeColor="text1"/>
          <w:szCs w:val="21"/>
          <w:highlight w:val="none"/>
          <w:lang w:val="en-US" w:eastAsia="zh-CN"/>
          <w14:textFill>
            <w14:solidFill>
              <w14:schemeClr w14:val="tx1"/>
            </w14:solidFill>
          </w14:textFill>
        </w:rPr>
        <w:t>0</w:t>
      </w:r>
      <w:r>
        <w:rPr>
          <w:rFonts w:hint="eastAsia" w:ascii="仿宋" w:hAnsi="仿宋" w:eastAsia="仿宋" w:cs="仿宋"/>
          <w:color w:val="000000" w:themeColor="text1"/>
          <w:szCs w:val="21"/>
          <w:highlight w:val="none"/>
          <w:lang w:val="zh-CN"/>
          <w14:textFill>
            <w14:solidFill>
              <w14:schemeClr w14:val="tx1"/>
            </w14:solidFill>
          </w14:textFill>
        </w:rPr>
        <w:t>、投标文件中附有采购人不能接受的条件；</w:t>
      </w:r>
    </w:p>
    <w:p>
      <w:pPr>
        <w:pStyle w:val="14"/>
        <w:keepNext w:val="0"/>
        <w:keepLines w:val="0"/>
        <w:pageBreakBefore w:val="0"/>
        <w:widowControl w:val="0"/>
        <w:shd w:val="clear"/>
        <w:tabs>
          <w:tab w:val="left" w:pos="600"/>
        </w:tabs>
        <w:kinsoku/>
        <w:wordWrap/>
        <w:overflowPunct/>
        <w:topLinePunct w:val="0"/>
        <w:autoSpaceDE/>
        <w:autoSpaceDN/>
        <w:bidi w:val="0"/>
        <w:adjustRightInd/>
        <w:snapToGrid w:val="0"/>
        <w:spacing w:after="0" w:line="360" w:lineRule="auto"/>
        <w:ind w:left="0" w:leftChars="0" w:firstLine="420" w:firstLineChars="200"/>
        <w:textAlignment w:val="auto"/>
        <w:rPr>
          <w:rFonts w:hint="eastAsia" w:ascii="仿宋" w:hAnsi="仿宋" w:eastAsia="仿宋" w:cs="仿宋"/>
          <w:b w:val="0"/>
          <w:color w:val="000000" w:themeColor="text1"/>
          <w:kern w:val="2"/>
          <w:sz w:val="21"/>
          <w:szCs w:val="21"/>
          <w:highlight w:val="none"/>
          <w:lang w:val="zh-CN"/>
          <w14:textFill>
            <w14:solidFill>
              <w14:schemeClr w14:val="tx1"/>
            </w14:solidFill>
          </w14:textFill>
        </w:rPr>
      </w:pPr>
      <w:r>
        <w:rPr>
          <w:rFonts w:hint="eastAsia" w:ascii="仿宋" w:hAnsi="仿宋" w:eastAsia="仿宋" w:cs="仿宋"/>
          <w:b w:val="0"/>
          <w:color w:val="000000" w:themeColor="text1"/>
          <w:kern w:val="1"/>
          <w:sz w:val="21"/>
          <w:szCs w:val="21"/>
          <w:highlight w:val="none"/>
          <w14:textFill>
            <w14:solidFill>
              <w14:schemeClr w14:val="tx1"/>
            </w14:solidFill>
          </w14:textFill>
        </w:rPr>
        <w:t>3.</w:t>
      </w:r>
      <w:r>
        <w:rPr>
          <w:rFonts w:hint="eastAsia" w:ascii="仿宋" w:hAnsi="仿宋" w:eastAsia="仿宋" w:cs="仿宋"/>
          <w:b w:val="0"/>
          <w:color w:val="000000" w:themeColor="text1"/>
          <w:kern w:val="2"/>
          <w:sz w:val="21"/>
          <w:szCs w:val="21"/>
          <w:highlight w:val="none"/>
          <w14:textFill>
            <w14:solidFill>
              <w14:schemeClr w14:val="tx1"/>
            </w14:solidFill>
          </w14:textFill>
        </w:rPr>
        <w:t>3</w:t>
      </w:r>
      <w:r>
        <w:rPr>
          <w:rFonts w:hint="eastAsia" w:ascii="仿宋" w:hAnsi="仿宋" w:eastAsia="仿宋" w:cs="仿宋"/>
          <w:b w:val="0"/>
          <w:color w:val="000000" w:themeColor="text1"/>
          <w:kern w:val="2"/>
          <w:sz w:val="21"/>
          <w:szCs w:val="21"/>
          <w:highlight w:val="none"/>
          <w:lang w:val="zh-CN"/>
          <w14:textFill>
            <w14:solidFill>
              <w14:schemeClr w14:val="tx1"/>
            </w14:solidFill>
          </w14:textFill>
        </w:rPr>
        <w:t>.1.1</w:t>
      </w:r>
      <w:r>
        <w:rPr>
          <w:rFonts w:hint="eastAsia" w:ascii="仿宋" w:hAnsi="仿宋" w:eastAsia="仿宋" w:cs="仿宋"/>
          <w:b w:val="0"/>
          <w:color w:val="000000" w:themeColor="text1"/>
          <w:kern w:val="2"/>
          <w:sz w:val="21"/>
          <w:szCs w:val="21"/>
          <w:highlight w:val="none"/>
          <w:lang w:val="en-US" w:eastAsia="zh-CN"/>
          <w14:textFill>
            <w14:solidFill>
              <w14:schemeClr w14:val="tx1"/>
            </w14:solidFill>
          </w14:textFill>
        </w:rPr>
        <w:t>1</w:t>
      </w:r>
      <w:r>
        <w:rPr>
          <w:rFonts w:hint="eastAsia" w:ascii="仿宋" w:hAnsi="仿宋" w:eastAsia="仿宋" w:cs="仿宋"/>
          <w:b w:val="0"/>
          <w:color w:val="000000" w:themeColor="text1"/>
          <w:kern w:val="2"/>
          <w:sz w:val="21"/>
          <w:szCs w:val="21"/>
          <w:highlight w:val="none"/>
          <w:lang w:val="zh-CN"/>
          <w14:textFill>
            <w14:solidFill>
              <w14:schemeClr w14:val="tx1"/>
            </w14:solidFill>
          </w14:textFill>
        </w:rPr>
        <w:t>、投标文件的关键内容字迹模糊和无法辨认的；</w:t>
      </w:r>
    </w:p>
    <w:p>
      <w:pPr>
        <w:pStyle w:val="14"/>
        <w:keepNext w:val="0"/>
        <w:keepLines w:val="0"/>
        <w:pageBreakBefore w:val="0"/>
        <w:widowControl w:val="0"/>
        <w:shd w:val="clear"/>
        <w:tabs>
          <w:tab w:val="left" w:pos="600"/>
        </w:tabs>
        <w:kinsoku/>
        <w:wordWrap/>
        <w:overflowPunct/>
        <w:topLinePunct w:val="0"/>
        <w:autoSpaceDE/>
        <w:autoSpaceDN/>
        <w:bidi w:val="0"/>
        <w:adjustRightInd/>
        <w:snapToGrid w:val="0"/>
        <w:spacing w:after="0" w:line="360" w:lineRule="auto"/>
        <w:ind w:left="0" w:leftChars="0" w:firstLine="420" w:firstLineChars="200"/>
        <w:textAlignment w:val="auto"/>
        <w:rPr>
          <w:rFonts w:hint="eastAsia" w:ascii="仿宋" w:hAnsi="仿宋" w:eastAsia="仿宋" w:cs="仿宋"/>
          <w:b w:val="0"/>
          <w:color w:val="000000" w:themeColor="text1"/>
          <w:kern w:val="2"/>
          <w:sz w:val="21"/>
          <w:szCs w:val="21"/>
          <w:highlight w:val="none"/>
          <w:lang w:val="zh-CN"/>
          <w14:textFill>
            <w14:solidFill>
              <w14:schemeClr w14:val="tx1"/>
            </w14:solidFill>
          </w14:textFill>
        </w:rPr>
      </w:pPr>
      <w:r>
        <w:rPr>
          <w:rFonts w:hint="eastAsia" w:ascii="仿宋" w:hAnsi="仿宋" w:eastAsia="仿宋" w:cs="仿宋"/>
          <w:b w:val="0"/>
          <w:color w:val="000000" w:themeColor="text1"/>
          <w:kern w:val="1"/>
          <w:sz w:val="21"/>
          <w:szCs w:val="21"/>
          <w:highlight w:val="none"/>
          <w14:textFill>
            <w14:solidFill>
              <w14:schemeClr w14:val="tx1"/>
            </w14:solidFill>
          </w14:textFill>
        </w:rPr>
        <w:t>3.</w:t>
      </w:r>
      <w:r>
        <w:rPr>
          <w:rFonts w:hint="eastAsia" w:ascii="仿宋" w:hAnsi="仿宋" w:eastAsia="仿宋" w:cs="仿宋"/>
          <w:b w:val="0"/>
          <w:color w:val="000000" w:themeColor="text1"/>
          <w:kern w:val="2"/>
          <w:sz w:val="21"/>
          <w:szCs w:val="21"/>
          <w:highlight w:val="none"/>
          <w14:textFill>
            <w14:solidFill>
              <w14:schemeClr w14:val="tx1"/>
            </w14:solidFill>
          </w14:textFill>
        </w:rPr>
        <w:t>3</w:t>
      </w:r>
      <w:r>
        <w:rPr>
          <w:rFonts w:hint="eastAsia" w:ascii="仿宋" w:hAnsi="仿宋" w:eastAsia="仿宋" w:cs="仿宋"/>
          <w:b w:val="0"/>
          <w:color w:val="000000" w:themeColor="text1"/>
          <w:kern w:val="2"/>
          <w:sz w:val="21"/>
          <w:szCs w:val="21"/>
          <w:highlight w:val="none"/>
          <w:lang w:val="zh-CN"/>
          <w14:textFill>
            <w14:solidFill>
              <w14:schemeClr w14:val="tx1"/>
            </w14:solidFill>
          </w14:textFill>
        </w:rPr>
        <w:t>.1.</w:t>
      </w:r>
      <w:r>
        <w:rPr>
          <w:rFonts w:hint="eastAsia" w:ascii="仿宋" w:hAnsi="仿宋" w:eastAsia="仿宋" w:cs="仿宋"/>
          <w:b w:val="0"/>
          <w:color w:val="000000" w:themeColor="text1"/>
          <w:kern w:val="2"/>
          <w:sz w:val="21"/>
          <w:szCs w:val="21"/>
          <w:highlight w:val="none"/>
          <w:lang w:val="en-US" w:eastAsia="zh-CN"/>
          <w14:textFill>
            <w14:solidFill>
              <w14:schemeClr w14:val="tx1"/>
            </w14:solidFill>
          </w14:textFill>
        </w:rPr>
        <w:t>12</w:t>
      </w:r>
      <w:r>
        <w:rPr>
          <w:rFonts w:hint="eastAsia" w:ascii="仿宋" w:hAnsi="仿宋" w:eastAsia="仿宋" w:cs="仿宋"/>
          <w:b w:val="0"/>
          <w:color w:val="000000" w:themeColor="text1"/>
          <w:kern w:val="2"/>
          <w:sz w:val="21"/>
          <w:szCs w:val="21"/>
          <w:highlight w:val="none"/>
          <w:lang w:val="zh-CN"/>
          <w14:textFill>
            <w14:solidFill>
              <w14:schemeClr w14:val="tx1"/>
            </w14:solidFill>
          </w14:textFill>
        </w:rPr>
        <w:t>、投标文件不符合招标文件规定的其他情形的；</w:t>
      </w:r>
    </w:p>
    <w:p>
      <w:pPr>
        <w:pStyle w:val="14"/>
        <w:keepNext w:val="0"/>
        <w:keepLines w:val="0"/>
        <w:pageBreakBefore w:val="0"/>
        <w:widowControl w:val="0"/>
        <w:shd w:val="clear"/>
        <w:tabs>
          <w:tab w:val="left" w:pos="600"/>
        </w:tabs>
        <w:kinsoku/>
        <w:wordWrap/>
        <w:overflowPunct/>
        <w:topLinePunct w:val="0"/>
        <w:autoSpaceDE/>
        <w:autoSpaceDN/>
        <w:bidi w:val="0"/>
        <w:adjustRightInd/>
        <w:snapToGrid w:val="0"/>
        <w:spacing w:after="0" w:line="360" w:lineRule="auto"/>
        <w:ind w:left="0" w:leftChars="0" w:firstLine="420" w:firstLineChars="200"/>
        <w:textAlignment w:val="auto"/>
        <w:rPr>
          <w:rFonts w:hint="eastAsia" w:ascii="仿宋" w:hAnsi="仿宋" w:eastAsia="仿宋" w:cs="仿宋"/>
          <w:b w:val="0"/>
          <w:color w:val="000000" w:themeColor="text1"/>
          <w:kern w:val="2"/>
          <w:sz w:val="21"/>
          <w:szCs w:val="21"/>
          <w:highlight w:val="none"/>
          <w:lang w:val="zh-CN"/>
          <w14:textFill>
            <w14:solidFill>
              <w14:schemeClr w14:val="tx1"/>
            </w14:solidFill>
          </w14:textFill>
        </w:rPr>
      </w:pPr>
      <w:r>
        <w:rPr>
          <w:rFonts w:hint="eastAsia" w:ascii="仿宋" w:hAnsi="仿宋" w:eastAsia="仿宋" w:cs="仿宋"/>
          <w:b w:val="0"/>
          <w:color w:val="000000" w:themeColor="text1"/>
          <w:kern w:val="1"/>
          <w:sz w:val="21"/>
          <w:szCs w:val="21"/>
          <w:highlight w:val="none"/>
          <w14:textFill>
            <w14:solidFill>
              <w14:schemeClr w14:val="tx1"/>
            </w14:solidFill>
          </w14:textFill>
        </w:rPr>
        <w:t>3.</w:t>
      </w:r>
      <w:r>
        <w:rPr>
          <w:rFonts w:hint="eastAsia" w:ascii="仿宋" w:hAnsi="仿宋" w:eastAsia="仿宋" w:cs="仿宋"/>
          <w:b w:val="0"/>
          <w:color w:val="000000" w:themeColor="text1"/>
          <w:kern w:val="2"/>
          <w:sz w:val="21"/>
          <w:szCs w:val="21"/>
          <w:highlight w:val="none"/>
          <w14:textFill>
            <w14:solidFill>
              <w14:schemeClr w14:val="tx1"/>
            </w14:solidFill>
          </w14:textFill>
        </w:rPr>
        <w:t>3</w:t>
      </w:r>
      <w:r>
        <w:rPr>
          <w:rFonts w:hint="eastAsia" w:ascii="仿宋" w:hAnsi="仿宋" w:eastAsia="仿宋" w:cs="仿宋"/>
          <w:b w:val="0"/>
          <w:color w:val="000000" w:themeColor="text1"/>
          <w:kern w:val="2"/>
          <w:sz w:val="21"/>
          <w:szCs w:val="21"/>
          <w:highlight w:val="none"/>
          <w:lang w:val="zh-CN"/>
          <w14:textFill>
            <w14:solidFill>
              <w14:schemeClr w14:val="tx1"/>
            </w14:solidFill>
          </w14:textFill>
        </w:rPr>
        <w:t>.1.1</w:t>
      </w:r>
      <w:r>
        <w:rPr>
          <w:rFonts w:hint="eastAsia" w:ascii="仿宋" w:hAnsi="仿宋" w:eastAsia="仿宋" w:cs="仿宋"/>
          <w:b w:val="0"/>
          <w:color w:val="000000" w:themeColor="text1"/>
          <w:kern w:val="2"/>
          <w:sz w:val="21"/>
          <w:szCs w:val="21"/>
          <w:highlight w:val="none"/>
          <w:lang w:val="en-US" w:eastAsia="zh-CN"/>
          <w14:textFill>
            <w14:solidFill>
              <w14:schemeClr w14:val="tx1"/>
            </w14:solidFill>
          </w14:textFill>
        </w:rPr>
        <w:t>3</w:t>
      </w:r>
      <w:r>
        <w:rPr>
          <w:rFonts w:hint="eastAsia" w:ascii="仿宋" w:hAnsi="仿宋" w:eastAsia="仿宋" w:cs="仿宋"/>
          <w:b w:val="0"/>
          <w:color w:val="000000" w:themeColor="text1"/>
          <w:kern w:val="2"/>
          <w:sz w:val="21"/>
          <w:szCs w:val="21"/>
          <w:highlight w:val="none"/>
          <w:lang w:val="zh-CN"/>
          <w14:textFill>
            <w14:solidFill>
              <w14:schemeClr w14:val="tx1"/>
            </w14:solidFill>
          </w14:textFill>
        </w:rPr>
        <w:t>、投标文件不符合法律法规要求的。</w:t>
      </w:r>
    </w:p>
    <w:p>
      <w:pPr>
        <w:keepNext w:val="0"/>
        <w:keepLines w:val="0"/>
        <w:pageBreakBefore w:val="0"/>
        <w:widowControl/>
        <w:shd w:val="clear"/>
        <w:kinsoku/>
        <w:wordWrap/>
        <w:overflowPunct/>
        <w:topLinePunct w:val="0"/>
        <w:autoSpaceDE w:val="0"/>
        <w:autoSpaceDN w:val="0"/>
        <w:bidi w:val="0"/>
        <w:adjustRightInd/>
        <w:snapToGrid w:val="0"/>
        <w:spacing w:line="360" w:lineRule="auto"/>
        <w:ind w:right="0"/>
        <w:textAlignment w:val="bottom"/>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3.4、特殊情况的处理</w:t>
      </w:r>
    </w:p>
    <w:p>
      <w:pPr>
        <w:widowControl/>
        <w:shd w:val="clear"/>
        <w:autoSpaceDE w:val="0"/>
        <w:autoSpaceDN w:val="0"/>
        <w:snapToGrid w:val="0"/>
        <w:spacing w:line="360" w:lineRule="auto"/>
        <w:ind w:right="53" w:firstLine="420" w:firstLineChars="20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.1、投标文件中如果出现前后不一致的，按照下列规定修正：</w:t>
      </w:r>
    </w:p>
    <w:p>
      <w:pPr>
        <w:shd w:val="clear"/>
        <w:snapToGrid w:val="0"/>
        <w:spacing w:line="360" w:lineRule="auto"/>
        <w:ind w:firstLine="420" w:firstLineChars="200"/>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.1.1、投标文件中的大写金额与小写金额不一致的，以大写金额为准；</w:t>
      </w:r>
    </w:p>
    <w:p>
      <w:pPr>
        <w:shd w:val="clear"/>
        <w:snapToGrid w:val="0"/>
        <w:spacing w:line="360" w:lineRule="auto"/>
        <w:ind w:firstLine="420" w:firstLineChars="200"/>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.1.2、投标文件中的总报价与按单价计算的汇总报价不一致的，以单价计算的汇总报价为准；</w:t>
      </w:r>
    </w:p>
    <w:p>
      <w:pPr>
        <w:shd w:val="clear"/>
        <w:snapToGrid w:val="0"/>
        <w:spacing w:line="360" w:lineRule="auto"/>
        <w:ind w:firstLine="420" w:firstLineChars="200"/>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.1.3、投标文件中的报价有明显小数点错误的，以总报价为准，并修改报价；</w:t>
      </w:r>
    </w:p>
    <w:p>
      <w:pPr>
        <w:shd w:val="clear"/>
        <w:snapToGrid w:val="0"/>
        <w:spacing w:line="360" w:lineRule="auto"/>
        <w:ind w:firstLine="420" w:firstLineChars="200"/>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.1.4、投标文件中图表与文字表述不一致的，以文字表述为准；</w:t>
      </w:r>
    </w:p>
    <w:p>
      <w:pPr>
        <w:widowControl/>
        <w:shd w:val="clear"/>
        <w:autoSpaceDE w:val="0"/>
        <w:autoSpaceDN w:val="0"/>
        <w:snapToGrid w:val="0"/>
        <w:spacing w:line="360" w:lineRule="auto"/>
        <w:ind w:right="53" w:firstLine="420" w:firstLineChars="20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.1.5、投标文件正本与副本不一致的，以正本为准；</w:t>
      </w:r>
    </w:p>
    <w:p>
      <w:pPr>
        <w:pStyle w:val="12"/>
        <w:shd w:val="clear"/>
        <w:snapToGrid w:val="0"/>
        <w:spacing w:line="360" w:lineRule="auto"/>
        <w:ind w:firstLineChars="200"/>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.1.6、对不同文字文本投标文件的解释发生异议的，以中文文本为准。</w:t>
      </w:r>
    </w:p>
    <w:p>
      <w:pPr>
        <w:widowControl/>
        <w:shd w:val="clear"/>
        <w:autoSpaceDE w:val="0"/>
        <w:autoSpaceDN w:val="0"/>
        <w:snapToGrid w:val="0"/>
        <w:spacing w:line="360" w:lineRule="auto"/>
        <w:ind w:right="53" w:firstLine="420" w:firstLineChars="20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.1.7、按上述修正错误的方法调整的报价应对投标人具有约束力。如果投标人不接受修正后的价格，投标文件按无效</w:t>
      </w:r>
      <w:r>
        <w:rPr>
          <w:rFonts w:hint="eastAsia" w:ascii="仿宋" w:hAnsi="仿宋" w:eastAsia="仿宋" w:cs="仿宋"/>
          <w:color w:val="000000" w:themeColor="text1"/>
          <w:szCs w:val="21"/>
          <w:highlight w:val="none"/>
          <w:lang w:val="en-US" w:eastAsia="zh-CN"/>
          <w14:textFill>
            <w14:solidFill>
              <w14:schemeClr w14:val="tx1"/>
            </w14:solidFill>
          </w14:textFill>
        </w:rPr>
        <w:t>文件</w:t>
      </w:r>
      <w:r>
        <w:rPr>
          <w:rFonts w:hint="eastAsia" w:ascii="仿宋" w:hAnsi="仿宋" w:eastAsia="仿宋" w:cs="仿宋"/>
          <w:color w:val="000000" w:themeColor="text1"/>
          <w:szCs w:val="21"/>
          <w:highlight w:val="none"/>
          <w:lang w:val="zh-CN"/>
          <w14:textFill>
            <w14:solidFill>
              <w14:schemeClr w14:val="tx1"/>
            </w14:solidFill>
          </w14:textFill>
        </w:rPr>
        <w:t>处理。</w:t>
      </w:r>
    </w:p>
    <w:p>
      <w:pPr>
        <w:widowControl/>
        <w:shd w:val="clear"/>
        <w:autoSpaceDE w:val="0"/>
        <w:autoSpaceDN w:val="0"/>
        <w:snapToGrid w:val="0"/>
        <w:spacing w:line="360" w:lineRule="auto"/>
        <w:ind w:right="53" w:firstLine="420" w:firstLineChars="20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.2、 投标文件中，若某项内容为零报价、无报价，经评标委员会评审后，报价得分为零，不参与投标报价分值的计算。</w:t>
      </w:r>
    </w:p>
    <w:p>
      <w:pPr>
        <w:widowControl/>
        <w:shd w:val="clear"/>
        <w:autoSpaceDE w:val="0"/>
        <w:autoSpaceDN w:val="0"/>
        <w:snapToGrid w:val="0"/>
        <w:spacing w:line="360" w:lineRule="auto"/>
        <w:ind w:right="53" w:firstLine="420" w:firstLineChars="20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.3、评标过程中，若出现本评审办法以外的特殊情况时，将暂停评标，待评标委员会商榷后，再进行评定。</w:t>
      </w:r>
    </w:p>
    <w:p>
      <w:pPr>
        <w:widowControl/>
        <w:shd w:val="clear"/>
        <w:autoSpaceDE w:val="0"/>
        <w:autoSpaceDN w:val="0"/>
        <w:snapToGrid w:val="0"/>
        <w:spacing w:line="360" w:lineRule="auto"/>
        <w:ind w:right="53" w:firstLine="420" w:firstLineChars="20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.4、评标结果汇总完成后，除下列情形外，任何人不得修改评标结果：</w:t>
      </w:r>
    </w:p>
    <w:p>
      <w:pPr>
        <w:widowControl/>
        <w:shd w:val="clear"/>
        <w:autoSpaceDE w:val="0"/>
        <w:autoSpaceDN w:val="0"/>
        <w:snapToGrid w:val="0"/>
        <w:spacing w:line="360" w:lineRule="auto"/>
        <w:ind w:right="53" w:firstLine="420" w:firstLineChars="20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.4.1、分值汇总计算错误的；</w:t>
      </w:r>
    </w:p>
    <w:p>
      <w:pPr>
        <w:widowControl/>
        <w:shd w:val="clear"/>
        <w:autoSpaceDE w:val="0"/>
        <w:autoSpaceDN w:val="0"/>
        <w:snapToGrid w:val="0"/>
        <w:spacing w:line="360" w:lineRule="auto"/>
        <w:ind w:right="53" w:firstLine="420" w:firstLineChars="20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.4.2、分项评分超出评分标准范围的；</w:t>
      </w:r>
    </w:p>
    <w:p>
      <w:pPr>
        <w:widowControl/>
        <w:shd w:val="clear"/>
        <w:autoSpaceDE w:val="0"/>
        <w:autoSpaceDN w:val="0"/>
        <w:snapToGrid w:val="0"/>
        <w:spacing w:line="360" w:lineRule="auto"/>
        <w:ind w:right="53" w:firstLine="420" w:firstLineChars="20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.4.3、评标委员会对客观评标因素评分不一致的；</w:t>
      </w:r>
    </w:p>
    <w:p>
      <w:pPr>
        <w:widowControl/>
        <w:shd w:val="clear"/>
        <w:autoSpaceDE w:val="0"/>
        <w:autoSpaceDN w:val="0"/>
        <w:snapToGrid w:val="0"/>
        <w:spacing w:line="360" w:lineRule="auto"/>
        <w:ind w:right="53" w:firstLine="420" w:firstLineChars="20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.4.4、经评标委员会认定评分畸高、畸低的。</w:t>
      </w:r>
    </w:p>
    <w:p>
      <w:pPr>
        <w:widowControl/>
        <w:shd w:val="clear"/>
        <w:autoSpaceDE w:val="0"/>
        <w:autoSpaceDN w:val="0"/>
        <w:snapToGrid w:val="0"/>
        <w:spacing w:line="360" w:lineRule="auto"/>
        <w:ind w:right="53" w:firstLine="420" w:firstLineChars="20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5、评标报告签署前，经复核发现存在以上情形之一的，评标委员会应当当场修改评标结果，并在评标报告中记载；评标报告签署后，采购人或者采购代理机构发现存在以上情形之一的，应当组织原评标委员会进行重新评标，重新评标改变中标结果的，书面报采购人</w:t>
      </w:r>
      <w:r>
        <w:rPr>
          <w:rFonts w:hint="eastAsia" w:ascii="仿宋" w:hAnsi="仿宋" w:eastAsia="仿宋" w:cs="仿宋"/>
          <w:color w:val="000000" w:themeColor="text1"/>
          <w:szCs w:val="21"/>
          <w:highlight w:val="none"/>
          <w:lang w:val="en-US" w:eastAsia="zh-CN"/>
          <w14:textFill>
            <w14:solidFill>
              <w14:schemeClr w14:val="tx1"/>
            </w14:solidFill>
          </w14:textFill>
        </w:rPr>
        <w:t>同</w:t>
      </w:r>
      <w:r>
        <w:rPr>
          <w:rFonts w:hint="eastAsia" w:ascii="仿宋" w:hAnsi="仿宋" w:eastAsia="仿宋" w:cs="仿宋"/>
          <w:color w:val="000000" w:themeColor="text1"/>
          <w:szCs w:val="21"/>
          <w:highlight w:val="none"/>
          <w:lang w:val="zh-CN"/>
          <w14:textFill>
            <w14:solidFill>
              <w14:schemeClr w14:val="tx1"/>
            </w14:solidFill>
          </w14:textFill>
        </w:rPr>
        <w:t>级财政部门认定。</w:t>
      </w:r>
    </w:p>
    <w:p>
      <w:pPr>
        <w:widowControl/>
        <w:shd w:val="clear"/>
        <w:autoSpaceDE w:val="0"/>
        <w:autoSpaceDN w:val="0"/>
        <w:snapToGrid w:val="0"/>
        <w:spacing w:line="360" w:lineRule="auto"/>
        <w:ind w:right="53" w:firstLine="420" w:firstLineChars="20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6、排名第一的中标候选人，主动放弃中标或因不可抗力不能履行合同、或被查实存在影响中标结果的违法行为等情形，已不再符合中标条件的，采购人可以按照评标委员会提出的中标候选人名单排序依次确定第二中标候选人为中标人 ，也可以根据实际情况需要，依法重新组织采购活动。</w:t>
      </w:r>
    </w:p>
    <w:p>
      <w:pPr>
        <w:keepNext w:val="0"/>
        <w:keepLines w:val="0"/>
        <w:pageBreakBefore w:val="0"/>
        <w:widowControl/>
        <w:shd w:val="clear"/>
        <w:kinsoku/>
        <w:wordWrap/>
        <w:overflowPunct/>
        <w:topLinePunct w:val="0"/>
        <w:autoSpaceDE w:val="0"/>
        <w:autoSpaceDN w:val="0"/>
        <w:bidi w:val="0"/>
        <w:adjustRightInd/>
        <w:snapToGrid w:val="0"/>
        <w:spacing w:line="360" w:lineRule="auto"/>
        <w:ind w:right="0" w:firstLine="361" w:firstLineChars="150"/>
        <w:textAlignment w:val="bottom"/>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353" w:name="_Toc14680"/>
      <w:bookmarkStart w:id="354" w:name="_Toc26763"/>
      <w:r>
        <w:rPr>
          <w:rFonts w:hint="eastAsia" w:ascii="仿宋" w:hAnsi="仿宋" w:eastAsia="仿宋" w:cs="仿宋"/>
          <w:b/>
          <w:color w:val="000000" w:themeColor="text1"/>
          <w:sz w:val="24"/>
          <w:szCs w:val="24"/>
          <w:highlight w:val="none"/>
          <w14:textFill>
            <w14:solidFill>
              <w14:schemeClr w14:val="tx1"/>
            </w14:solidFill>
          </w14:textFill>
        </w:rPr>
        <w:t>四、中标结果</w:t>
      </w:r>
      <w:bookmarkEnd w:id="352"/>
      <w:bookmarkEnd w:id="353"/>
      <w:bookmarkEnd w:id="354"/>
    </w:p>
    <w:p>
      <w:pPr>
        <w:keepNext w:val="0"/>
        <w:keepLines w:val="0"/>
        <w:pageBreakBefore w:val="0"/>
        <w:widowControl/>
        <w:shd w:val="clear" w:color="auto"/>
        <w:kinsoku/>
        <w:wordWrap/>
        <w:overflowPunct/>
        <w:topLinePunct w:val="0"/>
        <w:bidi w:val="0"/>
        <w:adjustRightInd/>
        <w:snapToGrid w:val="0"/>
        <w:spacing w:line="360" w:lineRule="auto"/>
        <w:ind w:right="0" w:firstLine="316" w:firstLineChars="150"/>
        <w:jc w:val="left"/>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4.1、中标原则</w:t>
      </w:r>
    </w:p>
    <w:p>
      <w:pPr>
        <w:keepNext w:val="0"/>
        <w:keepLines w:val="0"/>
        <w:pageBreakBefore w:val="0"/>
        <w:widowControl/>
        <w:shd w:val="clear"/>
        <w:kinsoku/>
        <w:wordWrap/>
        <w:overflowPunct/>
        <w:topLinePunct w:val="0"/>
        <w:autoSpaceDE w:val="0"/>
        <w:autoSpaceDN w:val="0"/>
        <w:bidi w:val="0"/>
        <w:adjustRightInd/>
        <w:snapToGrid w:val="0"/>
        <w:spacing w:line="360" w:lineRule="auto"/>
        <w:ind w:right="0" w:firstLine="315" w:firstLineChars="15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lang w:val="zh-CN"/>
          <w14:textFill>
            <w14:solidFill>
              <w14:schemeClr w14:val="tx1"/>
            </w14:solidFill>
          </w14:textFill>
        </w:rPr>
        <w:t>采购人从</w:t>
      </w:r>
      <w:r>
        <w:rPr>
          <w:rFonts w:hint="eastAsia" w:ascii="仿宋" w:hAnsi="仿宋" w:eastAsia="仿宋" w:cs="仿宋"/>
          <w:color w:val="000000" w:themeColor="text1"/>
          <w:szCs w:val="21"/>
          <w:highlight w:val="none"/>
          <w:lang w:val="en-US" w:eastAsia="zh-CN"/>
          <w14:textFill>
            <w14:solidFill>
              <w14:schemeClr w14:val="tx1"/>
            </w14:solidFill>
          </w14:textFill>
        </w:rPr>
        <w:t>评标</w:t>
      </w:r>
      <w:r>
        <w:rPr>
          <w:rFonts w:hint="eastAsia" w:ascii="仿宋" w:hAnsi="仿宋" w:eastAsia="仿宋" w:cs="仿宋"/>
          <w:color w:val="000000" w:themeColor="text1"/>
          <w:szCs w:val="21"/>
          <w:highlight w:val="none"/>
          <w:lang w:val="zh-CN"/>
          <w14:textFill>
            <w14:solidFill>
              <w14:schemeClr w14:val="tx1"/>
            </w14:solidFill>
          </w14:textFill>
        </w:rPr>
        <w:t>报告中推荐的中标候选人中，按照排序由高到低的原则确定中标人。</w:t>
      </w:r>
    </w:p>
    <w:p>
      <w:pPr>
        <w:keepNext w:val="0"/>
        <w:keepLines w:val="0"/>
        <w:pageBreakBefore w:val="0"/>
        <w:widowControl/>
        <w:shd w:val="clear" w:color="auto"/>
        <w:kinsoku/>
        <w:wordWrap/>
        <w:overflowPunct/>
        <w:topLinePunct w:val="0"/>
        <w:bidi w:val="0"/>
        <w:adjustRightInd/>
        <w:snapToGrid w:val="0"/>
        <w:spacing w:line="360" w:lineRule="auto"/>
        <w:ind w:right="0" w:firstLine="316" w:firstLineChars="150"/>
        <w:jc w:val="left"/>
        <w:rPr>
          <w:rFonts w:hint="eastAsia" w:ascii="仿宋" w:hAnsi="仿宋" w:eastAsia="仿宋" w:cs="仿宋"/>
          <w:b/>
          <w:color w:val="000000" w:themeColor="text1"/>
          <w:szCs w:val="21"/>
          <w:highlight w:val="none"/>
          <w14:textFill>
            <w14:solidFill>
              <w14:schemeClr w14:val="tx1"/>
            </w14:solidFill>
          </w14:textFill>
        </w:rPr>
      </w:pPr>
      <w:bookmarkStart w:id="355" w:name="_Toc217446063"/>
      <w:bookmarkStart w:id="356" w:name="_Toc183582238"/>
      <w:bookmarkStart w:id="357" w:name="_Toc183682375"/>
      <w:r>
        <w:rPr>
          <w:rFonts w:hint="eastAsia" w:ascii="仿宋" w:hAnsi="仿宋" w:eastAsia="仿宋" w:cs="仿宋"/>
          <w:b/>
          <w:color w:val="000000" w:themeColor="text1"/>
          <w:szCs w:val="21"/>
          <w:highlight w:val="none"/>
          <w14:textFill>
            <w14:solidFill>
              <w14:schemeClr w14:val="tx1"/>
            </w14:solidFill>
          </w14:textFill>
        </w:rPr>
        <w:t>4.2、确定中标候选人</w:t>
      </w:r>
    </w:p>
    <w:p>
      <w:pPr>
        <w:keepNext w:val="0"/>
        <w:keepLines w:val="0"/>
        <w:pageBreakBefore w:val="0"/>
        <w:widowControl/>
        <w:shd w:val="clear"/>
        <w:kinsoku/>
        <w:wordWrap/>
        <w:overflowPunct/>
        <w:topLinePunct w:val="0"/>
        <w:autoSpaceDE w:val="0"/>
        <w:autoSpaceDN w:val="0"/>
        <w:bidi w:val="0"/>
        <w:adjustRightInd/>
        <w:snapToGrid w:val="0"/>
        <w:spacing w:line="360" w:lineRule="auto"/>
        <w:ind w:right="0" w:firstLine="315" w:firstLineChars="15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4.2</w:t>
      </w:r>
      <w:r>
        <w:rPr>
          <w:rFonts w:hint="eastAsia" w:ascii="仿宋" w:hAnsi="仿宋" w:eastAsia="仿宋" w:cs="仿宋"/>
          <w:color w:val="000000" w:themeColor="text1"/>
          <w:szCs w:val="21"/>
          <w:highlight w:val="none"/>
          <w:lang w:val="zh-CN"/>
          <w14:textFill>
            <w14:solidFill>
              <w14:schemeClr w14:val="tx1"/>
            </w14:solidFill>
          </w14:textFill>
        </w:rPr>
        <w:t>.1、评标委员会将</w:t>
      </w:r>
      <w:r>
        <w:rPr>
          <w:rFonts w:hint="eastAsia" w:ascii="仿宋" w:hAnsi="仿宋" w:eastAsia="仿宋" w:cs="仿宋"/>
          <w:color w:val="000000" w:themeColor="text1"/>
          <w:szCs w:val="21"/>
          <w:highlight w:val="none"/>
          <w:lang w:val="en-US" w:eastAsia="zh-CN"/>
          <w14:textFill>
            <w14:solidFill>
              <w14:schemeClr w14:val="tx1"/>
            </w14:solidFill>
          </w14:textFill>
        </w:rPr>
        <w:t>评标</w:t>
      </w:r>
      <w:r>
        <w:rPr>
          <w:rFonts w:hint="eastAsia" w:ascii="仿宋" w:hAnsi="仿宋" w:eastAsia="仿宋" w:cs="仿宋"/>
          <w:color w:val="000000" w:themeColor="text1"/>
          <w:szCs w:val="21"/>
          <w:highlight w:val="none"/>
          <w:lang w:val="zh-CN"/>
          <w14:textFill>
            <w14:solidFill>
              <w14:schemeClr w14:val="tx1"/>
            </w14:solidFill>
          </w14:textFill>
        </w:rPr>
        <w:t>情况写出书面报告，至少推荐3名以上中标候选人，并按照综合得分高低标明排列顺序，综合得分相同的，按投标报价由低到高顺序排列；得分且投标报价相同的，按技术指标优劣顺序排列，以上全部相同的，由评标委员会投票决定。</w:t>
      </w:r>
    </w:p>
    <w:p>
      <w:pPr>
        <w:keepNext w:val="0"/>
        <w:keepLines w:val="0"/>
        <w:pageBreakBefore w:val="0"/>
        <w:widowControl/>
        <w:shd w:val="clear"/>
        <w:kinsoku/>
        <w:wordWrap/>
        <w:overflowPunct/>
        <w:topLinePunct w:val="0"/>
        <w:autoSpaceDE w:val="0"/>
        <w:autoSpaceDN w:val="0"/>
        <w:bidi w:val="0"/>
        <w:adjustRightInd/>
        <w:snapToGrid w:val="0"/>
        <w:spacing w:line="360" w:lineRule="auto"/>
        <w:ind w:right="0" w:firstLine="315" w:firstLineChars="15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4.2</w:t>
      </w:r>
      <w:r>
        <w:rPr>
          <w:rFonts w:hint="eastAsia" w:ascii="仿宋" w:hAnsi="仿宋" w:eastAsia="仿宋" w:cs="仿宋"/>
          <w:color w:val="000000" w:themeColor="text1"/>
          <w:szCs w:val="21"/>
          <w:highlight w:val="none"/>
          <w:lang w:val="zh-CN"/>
          <w14:textFill>
            <w14:solidFill>
              <w14:schemeClr w14:val="tx1"/>
            </w14:solidFill>
          </w14:textFill>
        </w:rPr>
        <w:t>.2、采购代理机构应当在</w:t>
      </w:r>
      <w:r>
        <w:rPr>
          <w:rFonts w:hint="eastAsia" w:ascii="仿宋" w:hAnsi="仿宋" w:eastAsia="仿宋" w:cs="仿宋"/>
          <w:color w:val="000000" w:themeColor="text1"/>
          <w:szCs w:val="21"/>
          <w:highlight w:val="none"/>
          <w:lang w:val="en-US" w:eastAsia="zh-CN"/>
          <w14:textFill>
            <w14:solidFill>
              <w14:schemeClr w14:val="tx1"/>
            </w14:solidFill>
          </w14:textFill>
        </w:rPr>
        <w:t>评标</w:t>
      </w:r>
      <w:r>
        <w:rPr>
          <w:rFonts w:hint="eastAsia" w:ascii="仿宋" w:hAnsi="仿宋" w:eastAsia="仿宋" w:cs="仿宋"/>
          <w:color w:val="000000" w:themeColor="text1"/>
          <w:szCs w:val="21"/>
          <w:highlight w:val="none"/>
          <w:lang w:val="zh-CN"/>
          <w14:textFill>
            <w14:solidFill>
              <w14:schemeClr w14:val="tx1"/>
            </w14:solidFill>
          </w14:textFill>
        </w:rPr>
        <w:t>结束后2个工作日内将</w:t>
      </w:r>
      <w:r>
        <w:rPr>
          <w:rFonts w:hint="eastAsia" w:ascii="仿宋" w:hAnsi="仿宋" w:eastAsia="仿宋" w:cs="仿宋"/>
          <w:color w:val="000000" w:themeColor="text1"/>
          <w:szCs w:val="21"/>
          <w:highlight w:val="none"/>
          <w:lang w:val="en-US" w:eastAsia="zh-CN"/>
          <w14:textFill>
            <w14:solidFill>
              <w14:schemeClr w14:val="tx1"/>
            </w14:solidFill>
          </w14:textFill>
        </w:rPr>
        <w:t>评标</w:t>
      </w:r>
      <w:r>
        <w:rPr>
          <w:rFonts w:hint="eastAsia" w:ascii="仿宋" w:hAnsi="仿宋" w:eastAsia="仿宋" w:cs="仿宋"/>
          <w:color w:val="000000" w:themeColor="text1"/>
          <w:szCs w:val="21"/>
          <w:highlight w:val="none"/>
          <w:lang w:val="zh-CN"/>
          <w14:textFill>
            <w14:solidFill>
              <w14:schemeClr w14:val="tx1"/>
            </w14:solidFill>
          </w14:textFill>
        </w:rPr>
        <w:t>报告送采购人确认。</w:t>
      </w:r>
    </w:p>
    <w:p>
      <w:pPr>
        <w:keepNext w:val="0"/>
        <w:keepLines w:val="0"/>
        <w:pageBreakBefore w:val="0"/>
        <w:widowControl/>
        <w:shd w:val="clear"/>
        <w:kinsoku/>
        <w:wordWrap/>
        <w:overflowPunct/>
        <w:topLinePunct w:val="0"/>
        <w:autoSpaceDE w:val="0"/>
        <w:autoSpaceDN w:val="0"/>
        <w:bidi w:val="0"/>
        <w:adjustRightInd/>
        <w:snapToGrid w:val="0"/>
        <w:spacing w:line="360" w:lineRule="auto"/>
        <w:ind w:right="0" w:firstLine="315" w:firstLineChars="15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4.2</w:t>
      </w:r>
      <w:r>
        <w:rPr>
          <w:rFonts w:hint="eastAsia" w:ascii="仿宋" w:hAnsi="仿宋" w:eastAsia="仿宋" w:cs="仿宋"/>
          <w:color w:val="000000" w:themeColor="text1"/>
          <w:szCs w:val="21"/>
          <w:highlight w:val="none"/>
          <w:lang w:val="zh-CN"/>
          <w14:textFill>
            <w14:solidFill>
              <w14:schemeClr w14:val="tx1"/>
            </w14:solidFill>
          </w14:textFill>
        </w:rPr>
        <w:t>.3、采购人在收到</w:t>
      </w:r>
      <w:r>
        <w:rPr>
          <w:rFonts w:hint="eastAsia" w:ascii="仿宋" w:hAnsi="仿宋" w:eastAsia="仿宋" w:cs="仿宋"/>
          <w:color w:val="000000" w:themeColor="text1"/>
          <w:szCs w:val="21"/>
          <w:highlight w:val="none"/>
          <w:lang w:val="en-US" w:eastAsia="zh-CN"/>
          <w14:textFill>
            <w14:solidFill>
              <w14:schemeClr w14:val="tx1"/>
            </w14:solidFill>
          </w14:textFill>
        </w:rPr>
        <w:t>评标</w:t>
      </w:r>
      <w:r>
        <w:rPr>
          <w:rFonts w:hint="eastAsia" w:ascii="仿宋" w:hAnsi="仿宋" w:eastAsia="仿宋" w:cs="仿宋"/>
          <w:color w:val="000000" w:themeColor="text1"/>
          <w:szCs w:val="21"/>
          <w:highlight w:val="none"/>
          <w:lang w:val="zh-CN"/>
          <w14:textFill>
            <w14:solidFill>
              <w14:schemeClr w14:val="tx1"/>
            </w14:solidFill>
          </w14:textFill>
        </w:rPr>
        <w:t>报告后5个工作日内，按照</w:t>
      </w:r>
      <w:r>
        <w:rPr>
          <w:rFonts w:hint="eastAsia" w:ascii="仿宋" w:hAnsi="仿宋" w:eastAsia="仿宋" w:cs="仿宋"/>
          <w:color w:val="000000" w:themeColor="text1"/>
          <w:szCs w:val="21"/>
          <w:highlight w:val="none"/>
          <w:lang w:val="en-US" w:eastAsia="zh-CN"/>
          <w14:textFill>
            <w14:solidFill>
              <w14:schemeClr w14:val="tx1"/>
            </w14:solidFill>
          </w14:textFill>
        </w:rPr>
        <w:t>评标</w:t>
      </w:r>
      <w:r>
        <w:rPr>
          <w:rFonts w:hint="eastAsia" w:ascii="仿宋" w:hAnsi="仿宋" w:eastAsia="仿宋" w:cs="仿宋"/>
          <w:color w:val="000000" w:themeColor="text1"/>
          <w:szCs w:val="21"/>
          <w:highlight w:val="none"/>
          <w:lang w:val="zh-CN"/>
          <w14:textFill>
            <w14:solidFill>
              <w14:schemeClr w14:val="tx1"/>
            </w14:solidFill>
          </w14:textFill>
        </w:rPr>
        <w:t>报告推荐的中标候选人顺序和有关规定确定中标人。</w:t>
      </w:r>
    </w:p>
    <w:p>
      <w:pPr>
        <w:keepNext w:val="0"/>
        <w:keepLines w:val="0"/>
        <w:pageBreakBefore w:val="0"/>
        <w:widowControl/>
        <w:shd w:val="clear"/>
        <w:kinsoku/>
        <w:wordWrap/>
        <w:overflowPunct/>
        <w:topLinePunct w:val="0"/>
        <w:autoSpaceDE w:val="0"/>
        <w:autoSpaceDN w:val="0"/>
        <w:bidi w:val="0"/>
        <w:adjustRightInd/>
        <w:snapToGrid w:val="0"/>
        <w:spacing w:line="360" w:lineRule="auto"/>
        <w:ind w:right="0" w:firstLine="315" w:firstLineChars="15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4.2</w:t>
      </w:r>
      <w:r>
        <w:rPr>
          <w:rFonts w:hint="eastAsia" w:ascii="仿宋" w:hAnsi="仿宋" w:eastAsia="仿宋" w:cs="仿宋"/>
          <w:color w:val="000000" w:themeColor="text1"/>
          <w:szCs w:val="21"/>
          <w:highlight w:val="none"/>
          <w:lang w:val="zh-CN"/>
          <w14:textFill>
            <w14:solidFill>
              <w14:schemeClr w14:val="tx1"/>
            </w14:solidFill>
          </w14:textFill>
        </w:rPr>
        <w:t>.4、</w:t>
      </w:r>
      <w:r>
        <w:rPr>
          <w:rFonts w:hint="eastAsia" w:ascii="仿宋" w:hAnsi="仿宋" w:eastAsia="仿宋" w:cs="仿宋"/>
          <w:color w:val="000000" w:themeColor="text1"/>
          <w:szCs w:val="21"/>
          <w:highlight w:val="none"/>
          <w:lang w:val="en-US" w:eastAsia="zh-CN"/>
          <w14:textFill>
            <w14:solidFill>
              <w14:schemeClr w14:val="tx1"/>
            </w14:solidFill>
          </w14:textFill>
        </w:rPr>
        <w:t>采购人或者</w:t>
      </w:r>
      <w:r>
        <w:rPr>
          <w:rFonts w:hint="eastAsia" w:ascii="仿宋" w:hAnsi="仿宋" w:eastAsia="仿宋" w:cs="仿宋"/>
          <w:color w:val="000000" w:themeColor="text1"/>
          <w:szCs w:val="21"/>
          <w:highlight w:val="none"/>
          <w:lang w:val="zh-CN"/>
          <w14:textFill>
            <w14:solidFill>
              <w14:schemeClr w14:val="tx1"/>
            </w14:solidFill>
          </w14:textFill>
        </w:rPr>
        <w:t>采购代理机构</w:t>
      </w:r>
      <w:r>
        <w:rPr>
          <w:rFonts w:hint="eastAsia" w:ascii="仿宋" w:hAnsi="仿宋" w:eastAsia="仿宋" w:cs="仿宋"/>
          <w:color w:val="000000" w:themeColor="text1"/>
          <w:szCs w:val="21"/>
          <w:highlight w:val="none"/>
          <w:lang w:val="en-US" w:eastAsia="zh-CN"/>
          <w14:textFill>
            <w14:solidFill>
              <w14:schemeClr w14:val="tx1"/>
            </w14:solidFill>
          </w14:textFill>
        </w:rPr>
        <w:t>应当自</w:t>
      </w:r>
      <w:r>
        <w:rPr>
          <w:rFonts w:hint="eastAsia" w:ascii="仿宋" w:hAnsi="仿宋" w:eastAsia="仿宋" w:cs="仿宋"/>
          <w:color w:val="000000" w:themeColor="text1"/>
          <w:szCs w:val="21"/>
          <w:highlight w:val="none"/>
          <w:lang w:val="zh-CN"/>
          <w14:textFill>
            <w14:solidFill>
              <w14:schemeClr w14:val="tx1"/>
            </w14:solidFill>
          </w14:textFill>
        </w:rPr>
        <w:t>中标人</w:t>
      </w:r>
      <w:r>
        <w:rPr>
          <w:rFonts w:hint="eastAsia" w:ascii="仿宋" w:hAnsi="仿宋" w:eastAsia="仿宋" w:cs="仿宋"/>
          <w:color w:val="000000" w:themeColor="text1"/>
          <w:szCs w:val="21"/>
          <w:highlight w:val="none"/>
          <w:lang w:val="en-US" w:eastAsia="zh-CN"/>
          <w14:textFill>
            <w14:solidFill>
              <w14:schemeClr w14:val="tx1"/>
            </w14:solidFill>
          </w14:textFill>
        </w:rPr>
        <w:t>确定</w:t>
      </w:r>
      <w:r>
        <w:rPr>
          <w:rFonts w:hint="eastAsia" w:ascii="仿宋" w:hAnsi="仿宋" w:eastAsia="仿宋" w:cs="仿宋"/>
          <w:color w:val="000000" w:themeColor="text1"/>
          <w:szCs w:val="21"/>
          <w:highlight w:val="none"/>
          <w:lang w:val="zh-CN"/>
          <w14:textFill>
            <w14:solidFill>
              <w14:schemeClr w14:val="tx1"/>
            </w14:solidFill>
          </w14:textFill>
        </w:rPr>
        <w:t>之日起2个工作日内，在财政部门指定的媒体《陕西省政府采购网》</w:t>
      </w:r>
      <w:r>
        <w:rPr>
          <w:rFonts w:hint="eastAsia" w:ascii="仿宋" w:hAnsi="仿宋" w:eastAsia="仿宋" w:cs="仿宋"/>
          <w:color w:val="000000" w:themeColor="text1"/>
          <w:szCs w:val="21"/>
          <w:highlight w:val="none"/>
          <w:lang w:val="en-US" w:eastAsia="zh-CN"/>
          <w14:textFill>
            <w14:solidFill>
              <w14:schemeClr w14:val="tx1"/>
            </w14:solidFill>
          </w14:textFill>
        </w:rPr>
        <w:t>公告中标</w:t>
      </w:r>
      <w:r>
        <w:rPr>
          <w:rFonts w:hint="eastAsia" w:ascii="仿宋" w:hAnsi="仿宋" w:eastAsia="仿宋" w:cs="仿宋"/>
          <w:color w:val="000000" w:themeColor="text1"/>
          <w:szCs w:val="21"/>
          <w:highlight w:val="none"/>
          <w:lang w:val="zh-CN"/>
          <w14:textFill>
            <w14:solidFill>
              <w14:schemeClr w14:val="tx1"/>
            </w14:solidFill>
          </w14:textFill>
        </w:rPr>
        <w:t>结果，同时向中标人发出《中标通知书》。招标文件应当随中标结果同时公告。</w:t>
      </w:r>
    </w:p>
    <w:p>
      <w:pPr>
        <w:keepNext w:val="0"/>
        <w:keepLines w:val="0"/>
        <w:pageBreakBefore w:val="0"/>
        <w:shd w:val="clear"/>
        <w:kinsoku/>
        <w:wordWrap/>
        <w:overflowPunct/>
        <w:topLinePunct w:val="0"/>
        <w:bidi w:val="0"/>
        <w:adjustRightInd/>
        <w:snapToGrid w:val="0"/>
        <w:spacing w:line="360" w:lineRule="auto"/>
        <w:ind w:right="0" w:firstLine="315"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4.2</w:t>
      </w:r>
      <w:r>
        <w:rPr>
          <w:rFonts w:hint="eastAsia" w:ascii="仿宋" w:hAnsi="仿宋" w:eastAsia="仿宋" w:cs="仿宋"/>
          <w:color w:val="000000" w:themeColor="text1"/>
          <w:szCs w:val="21"/>
          <w:highlight w:val="none"/>
          <w:lang w:val="zh-CN"/>
          <w14:textFill>
            <w14:solidFill>
              <w14:schemeClr w14:val="tx1"/>
            </w14:solidFill>
          </w14:textFill>
        </w:rPr>
        <w:t>.5、采购代理机构将</w:t>
      </w:r>
      <w:r>
        <w:rPr>
          <w:rFonts w:hint="eastAsia" w:ascii="仿宋" w:hAnsi="仿宋" w:eastAsia="仿宋" w:cs="仿宋"/>
          <w:color w:val="000000" w:themeColor="text1"/>
          <w:szCs w:val="21"/>
          <w:highlight w:val="none"/>
          <w:lang w:val="en-US" w:eastAsia="zh-CN"/>
          <w14:textFill>
            <w14:solidFill>
              <w14:schemeClr w14:val="tx1"/>
            </w14:solidFill>
          </w14:textFill>
        </w:rPr>
        <w:t>评标</w:t>
      </w:r>
      <w:r>
        <w:rPr>
          <w:rFonts w:hint="eastAsia" w:ascii="仿宋" w:hAnsi="仿宋" w:eastAsia="仿宋" w:cs="仿宋"/>
          <w:color w:val="000000" w:themeColor="text1"/>
          <w:szCs w:val="21"/>
          <w:highlight w:val="none"/>
          <w:lang w:val="zh-CN"/>
          <w14:textFill>
            <w14:solidFill>
              <w14:schemeClr w14:val="tx1"/>
            </w14:solidFill>
          </w14:textFill>
        </w:rPr>
        <w:t>过程与采购人情况书面报送有关监督机构备案</w:t>
      </w:r>
      <w:r>
        <w:rPr>
          <w:rFonts w:hint="eastAsia" w:ascii="仿宋" w:hAnsi="仿宋" w:eastAsia="仿宋" w:cs="仿宋"/>
          <w:color w:val="000000" w:themeColor="text1"/>
          <w:szCs w:val="21"/>
          <w:highlight w:val="none"/>
          <w14:textFill>
            <w14:solidFill>
              <w14:schemeClr w14:val="tx1"/>
            </w14:solidFill>
          </w14:textFill>
        </w:rPr>
        <w:t>。</w:t>
      </w:r>
    </w:p>
    <w:bookmarkEnd w:id="355"/>
    <w:bookmarkEnd w:id="356"/>
    <w:bookmarkEnd w:id="357"/>
    <w:p>
      <w:pPr>
        <w:keepNext w:val="0"/>
        <w:keepLines w:val="0"/>
        <w:pageBreakBefore w:val="0"/>
        <w:widowControl/>
        <w:shd w:val="clear" w:color="auto"/>
        <w:kinsoku/>
        <w:wordWrap/>
        <w:overflowPunct/>
        <w:topLinePunct w:val="0"/>
        <w:autoSpaceDE/>
        <w:autoSpaceDN/>
        <w:bidi w:val="0"/>
        <w:adjustRightInd/>
        <w:snapToGrid w:val="0"/>
        <w:spacing w:line="360" w:lineRule="auto"/>
        <w:ind w:right="0" w:firstLine="316" w:firstLineChars="150"/>
        <w:jc w:val="left"/>
        <w:textAlignment w:val="auto"/>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4.3、中标通知书</w:t>
      </w:r>
    </w:p>
    <w:p>
      <w:pPr>
        <w:keepNext w:val="0"/>
        <w:keepLines w:val="0"/>
        <w:pageBreakBefore w:val="0"/>
        <w:widowControl/>
        <w:shd w:val="clear"/>
        <w:kinsoku/>
        <w:wordWrap/>
        <w:overflowPunct/>
        <w:topLinePunct w:val="0"/>
        <w:autoSpaceDE w:val="0"/>
        <w:autoSpaceDN w:val="0"/>
        <w:bidi w:val="0"/>
        <w:adjustRightInd/>
        <w:snapToGrid w:val="0"/>
        <w:spacing w:line="360" w:lineRule="auto"/>
        <w:ind w:right="0" w:firstLine="315" w:firstLineChars="15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4.3</w:t>
      </w:r>
      <w:r>
        <w:rPr>
          <w:rFonts w:hint="eastAsia" w:ascii="仿宋" w:hAnsi="仿宋" w:eastAsia="仿宋" w:cs="仿宋"/>
          <w:color w:val="000000" w:themeColor="text1"/>
          <w:szCs w:val="21"/>
          <w:highlight w:val="none"/>
          <w:lang w:val="zh-CN"/>
          <w14:textFill>
            <w14:solidFill>
              <w14:schemeClr w14:val="tx1"/>
            </w14:solidFill>
          </w14:textFill>
        </w:rPr>
        <w:t>.1、中标通知书是合同文件的组成部分，对采购人和中标人具有同等法律效力。中标通知书发出后，采购人改变中标结果或者中标人放弃</w:t>
      </w:r>
      <w:r>
        <w:rPr>
          <w:rFonts w:hint="eastAsia" w:ascii="仿宋" w:hAnsi="仿宋" w:eastAsia="仿宋" w:cs="仿宋"/>
          <w:color w:val="000000" w:themeColor="text1"/>
          <w:szCs w:val="21"/>
          <w:highlight w:val="none"/>
          <w:lang w:val="en-US" w:eastAsia="zh-CN"/>
          <w14:textFill>
            <w14:solidFill>
              <w14:schemeClr w14:val="tx1"/>
            </w14:solidFill>
          </w14:textFill>
        </w:rPr>
        <w:t>中标</w:t>
      </w:r>
      <w:r>
        <w:rPr>
          <w:rFonts w:hint="eastAsia" w:ascii="仿宋" w:hAnsi="仿宋" w:eastAsia="仿宋" w:cs="仿宋"/>
          <w:color w:val="000000" w:themeColor="text1"/>
          <w:szCs w:val="21"/>
          <w:highlight w:val="none"/>
          <w:lang w:val="zh-CN"/>
          <w14:textFill>
            <w14:solidFill>
              <w14:schemeClr w14:val="tx1"/>
            </w14:solidFill>
          </w14:textFill>
        </w:rPr>
        <w:t>，应按相关法律、规章、规范性文件的要求承担相应的法律责任。</w:t>
      </w:r>
    </w:p>
    <w:p>
      <w:pPr>
        <w:keepNext w:val="0"/>
        <w:keepLines w:val="0"/>
        <w:pageBreakBefore w:val="0"/>
        <w:widowControl/>
        <w:shd w:val="clear"/>
        <w:kinsoku/>
        <w:wordWrap/>
        <w:overflowPunct/>
        <w:topLinePunct w:val="0"/>
        <w:autoSpaceDE w:val="0"/>
        <w:autoSpaceDN w:val="0"/>
        <w:bidi w:val="0"/>
        <w:adjustRightInd/>
        <w:snapToGrid w:val="0"/>
        <w:spacing w:line="360" w:lineRule="auto"/>
        <w:ind w:right="0" w:firstLine="315" w:firstLineChars="15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4.3</w:t>
      </w:r>
      <w:r>
        <w:rPr>
          <w:rFonts w:hint="eastAsia" w:ascii="仿宋" w:hAnsi="仿宋" w:eastAsia="仿宋" w:cs="仿宋"/>
          <w:color w:val="000000" w:themeColor="text1"/>
          <w:szCs w:val="21"/>
          <w:highlight w:val="none"/>
          <w:lang w:val="zh-CN"/>
          <w14:textFill>
            <w14:solidFill>
              <w14:schemeClr w14:val="tx1"/>
            </w14:solidFill>
          </w14:textFill>
        </w:rPr>
        <w:t>.2、中标人应当在接到采购代理机构通知之日起5个工作日内，领取《中标通知书》。</w:t>
      </w:r>
    </w:p>
    <w:p>
      <w:pPr>
        <w:keepNext w:val="0"/>
        <w:keepLines w:val="0"/>
        <w:pageBreakBefore w:val="0"/>
        <w:widowControl/>
        <w:shd w:val="clear"/>
        <w:kinsoku/>
        <w:wordWrap/>
        <w:overflowPunct/>
        <w:topLinePunct w:val="0"/>
        <w:autoSpaceDE w:val="0"/>
        <w:autoSpaceDN w:val="0"/>
        <w:bidi w:val="0"/>
        <w:adjustRightInd/>
        <w:snapToGrid w:val="0"/>
        <w:spacing w:line="360" w:lineRule="auto"/>
        <w:ind w:right="0" w:firstLine="315" w:firstLineChars="15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4.3</w:t>
      </w:r>
      <w:r>
        <w:rPr>
          <w:rFonts w:hint="eastAsia" w:ascii="仿宋" w:hAnsi="仿宋" w:eastAsia="仿宋" w:cs="仿宋"/>
          <w:color w:val="000000" w:themeColor="text1"/>
          <w:szCs w:val="21"/>
          <w:highlight w:val="none"/>
          <w:lang w:val="zh-CN"/>
          <w14:textFill>
            <w14:solidFill>
              <w14:schemeClr w14:val="tx1"/>
            </w14:solidFill>
          </w14:textFill>
        </w:rPr>
        <w:t>.3、在《中标通知书》发出后，发现中标人有政府采购法律法规规章制度规定的中标无效情形的，采购代理机构在取得有权主体认定后，应当宣布发出的中标通知书无效，并收回发出的中标通知书（中标人也应当缴回），依法重新确定中标人或者重新开展采购活动。</w:t>
      </w:r>
    </w:p>
    <w:bookmarkEnd w:id="57"/>
    <w:bookmarkEnd w:id="58"/>
    <w:bookmarkEnd w:id="59"/>
    <w:bookmarkEnd w:id="60"/>
    <w:bookmarkEnd w:id="226"/>
    <w:bookmarkEnd w:id="227"/>
    <w:bookmarkEnd w:id="228"/>
    <w:bookmarkEnd w:id="229"/>
    <w:bookmarkEnd w:id="230"/>
    <w:bookmarkEnd w:id="231"/>
    <w:bookmarkEnd w:id="232"/>
    <w:bookmarkEnd w:id="233"/>
    <w:bookmarkEnd w:id="234"/>
    <w:bookmarkEnd w:id="235"/>
    <w:bookmarkEnd w:id="236"/>
    <w:bookmarkEnd w:id="237"/>
    <w:p>
      <w:pPr>
        <w:pStyle w:val="2"/>
        <w:shd w:val="clear"/>
        <w:jc w:val="both"/>
        <w:rPr>
          <w:rFonts w:hint="eastAsia" w:ascii="黑体" w:hAnsi="黑体" w:eastAsia="黑体" w:cs="黑体"/>
          <w:color w:val="000000" w:themeColor="text1"/>
          <w:highlight w:val="none"/>
          <w14:textFill>
            <w14:solidFill>
              <w14:schemeClr w14:val="tx1"/>
            </w14:solidFill>
          </w14:textFill>
        </w:rPr>
      </w:pPr>
      <w:bookmarkStart w:id="358" w:name="_Toc531189845"/>
      <w:bookmarkStart w:id="359" w:name="_Toc12023"/>
      <w:bookmarkStart w:id="360" w:name="_Toc19784_WPSOffice_Level1"/>
      <w:bookmarkStart w:id="361" w:name="_Toc6969"/>
      <w:bookmarkStart w:id="362" w:name="_Toc15866"/>
      <w:bookmarkStart w:id="363" w:name="_Toc12252"/>
      <w:bookmarkStart w:id="364" w:name="_Toc16970"/>
      <w:bookmarkStart w:id="365" w:name="_Toc7100_WPSOffice_Level1"/>
      <w:bookmarkStart w:id="366" w:name="_Toc24517_WPSOffice_Level1"/>
      <w:bookmarkStart w:id="367" w:name="_Toc12648"/>
      <w:bookmarkStart w:id="368" w:name="_Toc8008"/>
      <w:bookmarkStart w:id="369" w:name="_Toc24958"/>
      <w:bookmarkStart w:id="370" w:name="_Toc8771"/>
      <w:bookmarkStart w:id="371" w:name="_Toc84"/>
      <w:bookmarkStart w:id="372" w:name="_Toc3774"/>
      <w:bookmarkStart w:id="373" w:name="_Toc5366"/>
      <w:bookmarkStart w:id="374" w:name="_Toc5237"/>
      <w:bookmarkStart w:id="375" w:name="_Toc10376"/>
      <w:bookmarkStart w:id="376" w:name="_Toc20503"/>
      <w:bookmarkStart w:id="377" w:name="_Toc105649520"/>
      <w:bookmarkStart w:id="378" w:name="_Toc105649645"/>
      <w:bookmarkStart w:id="379" w:name="_Toc175973405"/>
    </w:p>
    <w:p>
      <w:pPr>
        <w:pStyle w:val="2"/>
        <w:shd w:val="clear"/>
        <w:jc w:val="center"/>
        <w:rPr>
          <w:rFonts w:hint="eastAsia" w:ascii="黑体" w:hAnsi="黑体" w:eastAsia="黑体" w:cs="黑体"/>
          <w:color w:val="000000" w:themeColor="text1"/>
          <w:highlight w:val="none"/>
          <w14:textFill>
            <w14:solidFill>
              <w14:schemeClr w14:val="tx1"/>
            </w14:solidFill>
          </w14:textFill>
        </w:rPr>
      </w:pPr>
    </w:p>
    <w:p>
      <w:pPr>
        <w:pStyle w:val="2"/>
        <w:shd w:val="clear"/>
        <w:jc w:val="center"/>
        <w:rPr>
          <w:rFonts w:hint="eastAsia" w:ascii="黑体" w:hAnsi="黑体" w:eastAsia="黑体" w:cs="黑体"/>
          <w:color w:val="000000" w:themeColor="text1"/>
          <w:highlight w:val="none"/>
          <w14:textFill>
            <w14:solidFill>
              <w14:schemeClr w14:val="tx1"/>
            </w14:solidFill>
          </w14:textFill>
        </w:rPr>
      </w:pPr>
    </w:p>
    <w:p>
      <w:pPr>
        <w:pStyle w:val="2"/>
        <w:shd w:val="clear"/>
        <w:jc w:val="center"/>
        <w:rPr>
          <w:rFonts w:hint="eastAsia" w:ascii="黑体" w:hAnsi="黑体" w:eastAsia="黑体" w:cs="黑体"/>
          <w:color w:val="000000" w:themeColor="text1"/>
          <w:highlight w:val="none"/>
          <w14:textFill>
            <w14:solidFill>
              <w14:schemeClr w14:val="tx1"/>
            </w14:solidFill>
          </w14:textFill>
        </w:rPr>
      </w:pPr>
    </w:p>
    <w:p>
      <w:pPr>
        <w:pStyle w:val="2"/>
        <w:shd w:val="clear"/>
        <w:jc w:val="center"/>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t>第</w:t>
      </w:r>
      <w:r>
        <w:rPr>
          <w:rFonts w:hint="eastAsia" w:ascii="黑体" w:hAnsi="黑体" w:eastAsia="黑体" w:cs="黑体"/>
          <w:color w:val="000000" w:themeColor="text1"/>
          <w:highlight w:val="none"/>
          <w:lang w:val="en-US" w:eastAsia="zh-CN"/>
          <w14:textFill>
            <w14:solidFill>
              <w14:schemeClr w14:val="tx1"/>
            </w14:solidFill>
          </w14:textFill>
        </w:rPr>
        <w:t>五</w:t>
      </w:r>
      <w:r>
        <w:rPr>
          <w:rFonts w:hint="eastAsia" w:ascii="黑体" w:hAnsi="黑体" w:eastAsia="黑体" w:cs="黑体"/>
          <w:color w:val="000000" w:themeColor="text1"/>
          <w:highlight w:val="none"/>
          <w14:textFill>
            <w14:solidFill>
              <w14:schemeClr w14:val="tx1"/>
            </w14:solidFill>
          </w14:textFill>
        </w:rPr>
        <w:t>章   投标文件格式</w:t>
      </w:r>
      <w:bookmarkEnd w:id="358"/>
      <w:r>
        <w:rPr>
          <w:rFonts w:hint="eastAsia" w:ascii="黑体" w:hAnsi="黑体" w:eastAsia="黑体" w:cs="黑体"/>
          <w:color w:val="000000" w:themeColor="text1"/>
          <w:highlight w:val="none"/>
          <w14:textFill>
            <w14:solidFill>
              <w14:schemeClr w14:val="tx1"/>
            </w14:solidFill>
          </w14:textFill>
        </w:rPr>
        <w:t>及构成</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pPr>
        <w:shd w:val="clear"/>
        <w:spacing w:line="360" w:lineRule="auto"/>
        <w:ind w:firstLine="3092" w:firstLineChars="1100"/>
        <w:outlineLvl w:val="1"/>
        <w:rPr>
          <w:rFonts w:hint="eastAsia" w:ascii="仿宋" w:hAnsi="仿宋" w:eastAsia="仿宋" w:cs="仿宋"/>
          <w:b/>
          <w:color w:val="000000" w:themeColor="text1"/>
          <w:szCs w:val="21"/>
          <w:highlight w:val="none"/>
          <w14:textFill>
            <w14:solidFill>
              <w14:schemeClr w14:val="tx1"/>
            </w14:solidFill>
          </w14:textFill>
        </w:rPr>
      </w:pPr>
      <w:bookmarkStart w:id="380" w:name="_Toc6778"/>
      <w:bookmarkStart w:id="381" w:name="_Toc6217"/>
      <w:r>
        <w:rPr>
          <w:rFonts w:hint="eastAsia" w:ascii="仿宋" w:hAnsi="仿宋" w:eastAsia="仿宋" w:cs="仿宋"/>
          <w:b/>
          <w:color w:val="000000" w:themeColor="text1"/>
          <w:sz w:val="28"/>
          <w:szCs w:val="28"/>
          <w:highlight w:val="none"/>
          <w14:textFill>
            <w14:solidFill>
              <w14:schemeClr w14:val="tx1"/>
            </w14:solidFill>
          </w14:textFill>
        </w:rPr>
        <w:t>投标文件编制说明</w:t>
      </w:r>
      <w:bookmarkEnd w:id="380"/>
      <w:bookmarkEnd w:id="381"/>
    </w:p>
    <w:p>
      <w:pPr>
        <w:numPr>
          <w:ilvl w:val="0"/>
          <w:numId w:val="2"/>
        </w:numPr>
        <w:shd w:val="clear"/>
        <w:autoSpaceDE w:val="0"/>
        <w:autoSpaceDN w:val="0"/>
        <w:adjustRightInd w:val="0"/>
        <w:spacing w:line="360" w:lineRule="auto"/>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投标文件格式是投标人的部分投标文件格式，投标人应当严格按照这些格式编制投标文件。编制投标文件前，请详细阅读招标文件，理解文件中的每一项要求，做出逐一实质性响应，认为有必要，可做补充说明。</w:t>
      </w:r>
    </w:p>
    <w:p>
      <w:pPr>
        <w:shd w:val="clear"/>
        <w:autoSpaceDE w:val="0"/>
        <w:autoSpaceDN w:val="0"/>
        <w:adjustRightIn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2、纸质投标文件均须A4纸打印（提倡双面打印），分别各自装订成册并编制目录和页码。</w:t>
      </w:r>
    </w:p>
    <w:p>
      <w:pPr>
        <w:shd w:val="clear"/>
        <w:autoSpaceDE w:val="0"/>
        <w:autoSpaceDN w:val="0"/>
        <w:adjustRightInd w:val="0"/>
        <w:spacing w:line="360" w:lineRule="auto"/>
        <w:ind w:firstLine="480"/>
        <w:outlineLvl w:val="1"/>
        <w:rPr>
          <w:rFonts w:hint="eastAsia" w:ascii="仿宋" w:hAnsi="仿宋" w:eastAsia="仿宋" w:cs="仿宋"/>
          <w:b/>
          <w:bCs/>
          <w:color w:val="000000" w:themeColor="text1"/>
          <w:szCs w:val="21"/>
          <w:highlight w:val="none"/>
          <w:lang w:val="zh-CN"/>
          <w14:textFill>
            <w14:solidFill>
              <w14:schemeClr w14:val="tx1"/>
            </w14:solidFill>
          </w14:textFill>
        </w:rPr>
      </w:pPr>
      <w:bookmarkStart w:id="382" w:name="_Toc10884"/>
      <w:r>
        <w:rPr>
          <w:rFonts w:hint="eastAsia" w:ascii="仿宋" w:hAnsi="仿宋" w:eastAsia="仿宋" w:cs="仿宋"/>
          <w:color w:val="000000" w:themeColor="text1"/>
          <w:szCs w:val="21"/>
          <w:highlight w:val="none"/>
          <w14:textFill>
            <w14:solidFill>
              <w14:schemeClr w14:val="tx1"/>
            </w14:solidFill>
          </w14:textFill>
        </w:rPr>
        <w:t>3、投标文件</w:t>
      </w:r>
      <w:r>
        <w:rPr>
          <w:rFonts w:hint="eastAsia" w:ascii="仿宋" w:hAnsi="仿宋" w:eastAsia="仿宋" w:cs="仿宋"/>
          <w:color w:val="000000" w:themeColor="text1"/>
          <w:szCs w:val="21"/>
          <w:highlight w:val="none"/>
          <w:lang w:val="en-US" w:eastAsia="zh-CN"/>
          <w14:textFill>
            <w14:solidFill>
              <w14:schemeClr w14:val="tx1"/>
            </w14:solidFill>
          </w14:textFill>
        </w:rPr>
        <w:t>正本</w:t>
      </w:r>
      <w:r>
        <w:rPr>
          <w:rFonts w:hint="eastAsia" w:ascii="仿宋" w:hAnsi="仿宋" w:eastAsia="仿宋" w:cs="仿宋"/>
          <w:color w:val="000000" w:themeColor="text1"/>
          <w:szCs w:val="21"/>
          <w:highlight w:val="none"/>
          <w14:textFill>
            <w14:solidFill>
              <w14:schemeClr w14:val="tx1"/>
            </w14:solidFill>
          </w14:textFill>
        </w:rPr>
        <w:t>中的法人授权书及相关声明承诺须为原件。</w:t>
      </w:r>
      <w:bookmarkEnd w:id="382"/>
    </w:p>
    <w:p>
      <w:pPr>
        <w:pStyle w:val="150"/>
        <w:shd w:val="clear"/>
        <w:ind w:firstLine="643"/>
        <w:rPr>
          <w:rFonts w:hint="eastAsia" w:ascii="楷体" w:hAnsi="楷体" w:eastAsia="楷体" w:cs="楷体"/>
          <w:b/>
          <w:color w:val="000000" w:themeColor="text1"/>
          <w:sz w:val="32"/>
          <w:highlight w:val="none"/>
          <w14:textFill>
            <w14:solidFill>
              <w14:schemeClr w14:val="tx1"/>
            </w14:solidFill>
          </w14:textFill>
        </w:rPr>
      </w:pPr>
    </w:p>
    <w:p>
      <w:pPr>
        <w:pStyle w:val="150"/>
        <w:shd w:val="clear"/>
        <w:ind w:firstLine="643"/>
        <w:rPr>
          <w:rFonts w:hint="eastAsia" w:ascii="楷体" w:hAnsi="楷体" w:eastAsia="楷体" w:cs="楷体"/>
          <w:b/>
          <w:color w:val="000000" w:themeColor="text1"/>
          <w:sz w:val="32"/>
          <w:highlight w:val="none"/>
          <w14:textFill>
            <w14:solidFill>
              <w14:schemeClr w14:val="tx1"/>
            </w14:solidFill>
          </w14:textFill>
        </w:rPr>
      </w:pPr>
    </w:p>
    <w:p>
      <w:pPr>
        <w:pStyle w:val="150"/>
        <w:shd w:val="clear"/>
        <w:ind w:firstLine="643"/>
        <w:rPr>
          <w:rFonts w:hint="eastAsia" w:ascii="楷体" w:hAnsi="楷体" w:eastAsia="楷体" w:cs="楷体"/>
          <w:b/>
          <w:color w:val="000000" w:themeColor="text1"/>
          <w:sz w:val="32"/>
          <w:highlight w:val="none"/>
          <w14:textFill>
            <w14:solidFill>
              <w14:schemeClr w14:val="tx1"/>
            </w14:solidFill>
          </w14:textFill>
        </w:rPr>
      </w:pPr>
    </w:p>
    <w:p>
      <w:pPr>
        <w:pStyle w:val="150"/>
        <w:shd w:val="clear"/>
        <w:ind w:firstLine="643"/>
        <w:rPr>
          <w:rFonts w:hint="eastAsia" w:ascii="楷体" w:hAnsi="楷体" w:eastAsia="楷体" w:cs="楷体"/>
          <w:b/>
          <w:color w:val="000000" w:themeColor="text1"/>
          <w:sz w:val="32"/>
          <w:highlight w:val="none"/>
          <w14:textFill>
            <w14:solidFill>
              <w14:schemeClr w14:val="tx1"/>
            </w14:solidFill>
          </w14:textFill>
        </w:rPr>
      </w:pPr>
    </w:p>
    <w:p>
      <w:pPr>
        <w:shd w:val="clear"/>
        <w:ind w:firstLine="281" w:firstLineChars="100"/>
        <w:jc w:val="left"/>
        <w:outlineLvl w:val="9"/>
        <w:rPr>
          <w:rFonts w:hint="eastAsia" w:ascii="楷体" w:hAnsi="楷体" w:eastAsia="楷体" w:cs="楷体"/>
          <w:b/>
          <w:color w:val="000000" w:themeColor="text1"/>
          <w:sz w:val="28"/>
          <w:szCs w:val="28"/>
          <w:highlight w:val="none"/>
          <w14:textFill>
            <w14:solidFill>
              <w14:schemeClr w14:val="tx1"/>
            </w14:solidFill>
          </w14:textFill>
        </w:rPr>
      </w:pPr>
      <w:bookmarkStart w:id="383" w:name="_Toc24237_WPSOffice_Level1"/>
      <w:bookmarkStart w:id="384" w:name="_Toc27567"/>
      <w:bookmarkStart w:id="385" w:name="_Toc30817_WPSOffice_Level1"/>
      <w:bookmarkStart w:id="386" w:name="_Toc5230"/>
      <w:bookmarkStart w:id="387" w:name="_Toc15316"/>
      <w:bookmarkStart w:id="388" w:name="_Toc568"/>
      <w:bookmarkStart w:id="389" w:name="_Toc30921"/>
      <w:bookmarkStart w:id="390" w:name="_Toc2465"/>
      <w:bookmarkStart w:id="391" w:name="_Toc29912"/>
      <w:bookmarkStart w:id="392" w:name="_Toc28277"/>
      <w:bookmarkStart w:id="393" w:name="_Toc27208"/>
      <w:bookmarkStart w:id="394" w:name="_Toc5957"/>
      <w:bookmarkStart w:id="395" w:name="_Toc13880"/>
      <w:bookmarkStart w:id="396" w:name="_Toc28156"/>
      <w:bookmarkStart w:id="397" w:name="_Toc24126_WPSOffice_Level1"/>
      <w:bookmarkStart w:id="398" w:name="_Toc17925"/>
    </w:p>
    <w:p>
      <w:pPr>
        <w:pStyle w:val="21"/>
        <w:shd w:val="clear"/>
        <w:rPr>
          <w:rFonts w:hint="eastAsia" w:ascii="楷体" w:hAnsi="楷体" w:eastAsia="楷体" w:cs="楷体"/>
          <w:color w:val="000000" w:themeColor="text1"/>
          <w:highlight w:val="none"/>
          <w14:textFill>
            <w14:solidFill>
              <w14:schemeClr w14:val="tx1"/>
            </w14:solidFill>
          </w14:textFill>
        </w:rPr>
      </w:pPr>
    </w:p>
    <w:p>
      <w:pPr>
        <w:shd w:val="clear"/>
        <w:ind w:firstLine="281" w:firstLineChars="100"/>
        <w:jc w:val="left"/>
        <w:outlineLvl w:val="9"/>
        <w:rPr>
          <w:rFonts w:hint="eastAsia" w:ascii="楷体" w:hAnsi="楷体" w:eastAsia="楷体" w:cs="楷体"/>
          <w:b/>
          <w:color w:val="000000" w:themeColor="text1"/>
          <w:sz w:val="28"/>
          <w:szCs w:val="28"/>
          <w:highlight w:val="none"/>
          <w14:textFill>
            <w14:solidFill>
              <w14:schemeClr w14:val="tx1"/>
            </w14:solidFill>
          </w14:textFill>
        </w:rPr>
      </w:pPr>
    </w:p>
    <w:p>
      <w:pPr>
        <w:shd w:val="clear"/>
        <w:ind w:firstLine="281" w:firstLineChars="100"/>
        <w:jc w:val="left"/>
        <w:outlineLvl w:val="9"/>
        <w:rPr>
          <w:rFonts w:hint="eastAsia" w:ascii="楷体" w:hAnsi="楷体" w:eastAsia="楷体" w:cs="楷体"/>
          <w:b/>
          <w:color w:val="000000" w:themeColor="text1"/>
          <w:sz w:val="28"/>
          <w:szCs w:val="28"/>
          <w:highlight w:val="none"/>
          <w14:textFill>
            <w14:solidFill>
              <w14:schemeClr w14:val="tx1"/>
            </w14:solidFill>
          </w14:textFill>
        </w:rPr>
      </w:pPr>
    </w:p>
    <w:p>
      <w:pPr>
        <w:shd w:val="clear"/>
        <w:ind w:firstLine="281" w:firstLineChars="100"/>
        <w:jc w:val="left"/>
        <w:outlineLvl w:val="9"/>
        <w:rPr>
          <w:rFonts w:hint="eastAsia" w:ascii="楷体" w:hAnsi="楷体" w:eastAsia="楷体" w:cs="楷体"/>
          <w:b/>
          <w:color w:val="000000" w:themeColor="text1"/>
          <w:sz w:val="28"/>
          <w:szCs w:val="28"/>
          <w:highlight w:val="none"/>
          <w14:textFill>
            <w14:solidFill>
              <w14:schemeClr w14:val="tx1"/>
            </w14:solidFill>
          </w14:textFill>
        </w:rPr>
      </w:pPr>
    </w:p>
    <w:p>
      <w:pPr>
        <w:shd w:val="clear"/>
        <w:ind w:firstLine="281" w:firstLineChars="100"/>
        <w:jc w:val="left"/>
        <w:outlineLvl w:val="9"/>
        <w:rPr>
          <w:rFonts w:hint="eastAsia" w:ascii="楷体" w:hAnsi="楷体" w:eastAsia="楷体" w:cs="楷体"/>
          <w:b/>
          <w:color w:val="000000" w:themeColor="text1"/>
          <w:sz w:val="28"/>
          <w:szCs w:val="28"/>
          <w:highlight w:val="none"/>
          <w14:textFill>
            <w14:solidFill>
              <w14:schemeClr w14:val="tx1"/>
            </w14:solidFill>
          </w14:textFill>
        </w:rPr>
      </w:pPr>
    </w:p>
    <w:p>
      <w:pPr>
        <w:shd w:val="clear"/>
        <w:ind w:firstLine="281" w:firstLineChars="100"/>
        <w:jc w:val="left"/>
        <w:outlineLvl w:val="9"/>
        <w:rPr>
          <w:rFonts w:hint="eastAsia" w:ascii="楷体" w:hAnsi="楷体" w:eastAsia="楷体" w:cs="楷体"/>
          <w:b/>
          <w:color w:val="000000" w:themeColor="text1"/>
          <w:sz w:val="28"/>
          <w:szCs w:val="28"/>
          <w:highlight w:val="none"/>
          <w14:textFill>
            <w14:solidFill>
              <w14:schemeClr w14:val="tx1"/>
            </w14:solidFill>
          </w14:textFill>
        </w:rPr>
      </w:pPr>
    </w:p>
    <w:p>
      <w:pPr>
        <w:shd w:val="clear"/>
        <w:ind w:firstLine="281" w:firstLineChars="100"/>
        <w:jc w:val="left"/>
        <w:outlineLvl w:val="9"/>
        <w:rPr>
          <w:rFonts w:hint="eastAsia" w:ascii="楷体" w:hAnsi="楷体" w:eastAsia="楷体" w:cs="楷体"/>
          <w:b/>
          <w:color w:val="000000" w:themeColor="text1"/>
          <w:sz w:val="28"/>
          <w:szCs w:val="28"/>
          <w:highlight w:val="none"/>
          <w14:textFill>
            <w14:solidFill>
              <w14:schemeClr w14:val="tx1"/>
            </w14:solidFill>
          </w14:textFill>
        </w:rPr>
      </w:pPr>
    </w:p>
    <w:p>
      <w:pPr>
        <w:shd w:val="clear"/>
        <w:ind w:firstLine="281" w:firstLineChars="100"/>
        <w:jc w:val="left"/>
        <w:outlineLvl w:val="9"/>
        <w:rPr>
          <w:rFonts w:hint="eastAsia" w:ascii="楷体" w:hAnsi="楷体" w:eastAsia="楷体" w:cs="楷体"/>
          <w:b/>
          <w:color w:val="000000" w:themeColor="text1"/>
          <w:sz w:val="28"/>
          <w:szCs w:val="28"/>
          <w:highlight w:val="none"/>
          <w14:textFill>
            <w14:solidFill>
              <w14:schemeClr w14:val="tx1"/>
            </w14:solidFill>
          </w14:textFill>
        </w:rPr>
      </w:pPr>
    </w:p>
    <w:p>
      <w:pPr>
        <w:pStyle w:val="23"/>
        <w:shd w:val="clear"/>
        <w:ind w:left="1470" w:right="1470"/>
        <w:rPr>
          <w:rFonts w:hint="eastAsia" w:ascii="楷体" w:hAnsi="楷体" w:eastAsia="楷体" w:cs="楷体"/>
          <w:color w:val="000000" w:themeColor="text1"/>
          <w:highlight w:val="none"/>
          <w14:textFill>
            <w14:solidFill>
              <w14:schemeClr w14:val="tx1"/>
            </w14:solidFill>
          </w14:textFill>
        </w:rPr>
      </w:pPr>
    </w:p>
    <w:p>
      <w:pPr>
        <w:shd w:val="clear"/>
        <w:ind w:firstLine="281" w:firstLineChars="100"/>
        <w:jc w:val="left"/>
        <w:outlineLvl w:val="9"/>
        <w:rPr>
          <w:rFonts w:hint="eastAsia" w:ascii="楷体" w:hAnsi="楷体" w:eastAsia="楷体" w:cs="楷体"/>
          <w:b/>
          <w:color w:val="000000" w:themeColor="text1"/>
          <w:sz w:val="28"/>
          <w:szCs w:val="28"/>
          <w:highlight w:val="none"/>
          <w14:textFill>
            <w14:solidFill>
              <w14:schemeClr w14:val="tx1"/>
            </w14:solidFill>
          </w14:textFill>
        </w:rPr>
      </w:pPr>
    </w:p>
    <w:p>
      <w:pPr>
        <w:shd w:val="clear"/>
        <w:jc w:val="left"/>
        <w:outlineLvl w:val="9"/>
        <w:rPr>
          <w:rFonts w:hint="eastAsia" w:ascii="楷体" w:hAnsi="楷体" w:eastAsia="楷体" w:cs="楷体"/>
          <w:b/>
          <w:color w:val="000000" w:themeColor="text1"/>
          <w:sz w:val="28"/>
          <w:szCs w:val="28"/>
          <w:highlight w:val="none"/>
          <w14:textFill>
            <w14:solidFill>
              <w14:schemeClr w14:val="tx1"/>
            </w14:solidFill>
          </w14:textFill>
        </w:rPr>
      </w:pPr>
    </w:p>
    <w:p>
      <w:pPr>
        <w:shd w:val="clear"/>
        <w:jc w:val="left"/>
        <w:outlineLvl w:val="0"/>
        <w:rPr>
          <w:rFonts w:hint="eastAsia" w:ascii="黑体" w:hAnsi="黑体" w:eastAsia="黑体" w:cs="黑体"/>
          <w:color w:val="000000" w:themeColor="text1"/>
          <w:sz w:val="24"/>
          <w:highlight w:val="none"/>
          <w14:textFill>
            <w14:solidFill>
              <w14:schemeClr w14:val="tx1"/>
            </w14:solidFill>
          </w14:textFill>
        </w:rPr>
      </w:pPr>
      <w:bookmarkStart w:id="399" w:name="_Toc26332"/>
      <w:bookmarkStart w:id="400" w:name="_Toc29972"/>
      <w:r>
        <w:rPr>
          <w:rFonts w:hint="eastAsia" w:ascii="黑体" w:hAnsi="黑体" w:eastAsia="黑体" w:cs="黑体"/>
          <w:b/>
          <w:color w:val="000000" w:themeColor="text1"/>
          <w:sz w:val="28"/>
          <w:szCs w:val="28"/>
          <w:highlight w:val="none"/>
          <w:lang w:eastAsia="zh-CN"/>
          <w14:textFill>
            <w14:solidFill>
              <w14:schemeClr w14:val="tx1"/>
            </w14:solidFill>
          </w14:textFill>
        </w:rPr>
        <w:t>项目编号</w:t>
      </w:r>
      <w:r>
        <w:rPr>
          <w:rFonts w:hint="eastAsia" w:ascii="黑体" w:hAnsi="黑体" w:eastAsia="黑体" w:cs="黑体"/>
          <w:b/>
          <w:color w:val="000000" w:themeColor="text1"/>
          <w:sz w:val="28"/>
          <w:szCs w:val="28"/>
          <w:highlight w:val="none"/>
          <w14:textFill>
            <w14:solidFill>
              <w14:schemeClr w14:val="tx1"/>
            </w14:solidFill>
          </w14:textFill>
        </w:rPr>
        <w:t>：</w:t>
      </w:r>
      <w:r>
        <w:rPr>
          <w:rFonts w:hint="eastAsia" w:ascii="黑体" w:hAnsi="黑体" w:eastAsia="黑体" w:cs="黑体"/>
          <w:b/>
          <w:color w:val="000000" w:themeColor="text1"/>
          <w:sz w:val="28"/>
          <w:szCs w:val="28"/>
          <w:highlight w:val="none"/>
          <w:lang w:val="en-US" w:eastAsia="zh-CN"/>
          <w14:textFill>
            <w14:solidFill>
              <w14:schemeClr w14:val="tx1"/>
            </w14:solidFill>
          </w14:textFill>
        </w:rPr>
        <w:t xml:space="preserve">                                   </w:t>
      </w:r>
      <w:r>
        <w:rPr>
          <w:rFonts w:hint="eastAsia" w:ascii="黑体" w:hAnsi="黑体" w:eastAsia="黑体" w:cs="黑体"/>
          <w:b/>
          <w:color w:val="000000" w:themeColor="text1"/>
          <w:sz w:val="28"/>
          <w:szCs w:val="28"/>
          <w:highlight w:val="none"/>
          <w14:textFill>
            <w14:solidFill>
              <w14:schemeClr w14:val="tx1"/>
            </w14:solidFill>
          </w14:textFill>
        </w:rPr>
        <w:t>（正本或副本）</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pPr>
        <w:shd w:val="clear"/>
        <w:rPr>
          <w:rFonts w:hint="eastAsia" w:ascii="黑体" w:hAnsi="黑体" w:eastAsia="黑体" w:cs="黑体"/>
          <w:b/>
          <w:color w:val="000000" w:themeColor="text1"/>
          <w:sz w:val="36"/>
          <w:szCs w:val="10"/>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line="360" w:lineRule="auto"/>
        <w:jc w:val="center"/>
        <w:textAlignment w:val="auto"/>
        <w:outlineLvl w:val="0"/>
        <w:rPr>
          <w:rFonts w:hint="eastAsia" w:ascii="黑体" w:hAnsi="黑体" w:eastAsia="黑体" w:cs="黑体"/>
          <w:b/>
          <w:color w:val="000000" w:themeColor="text1"/>
          <w:sz w:val="48"/>
          <w:szCs w:val="15"/>
          <w:highlight w:val="none"/>
          <w14:textFill>
            <w14:solidFill>
              <w14:schemeClr w14:val="tx1"/>
            </w14:solidFill>
          </w14:textFill>
        </w:rPr>
      </w:pPr>
      <w:bookmarkStart w:id="401" w:name="_Toc27564"/>
      <w:bookmarkStart w:id="402" w:name="_Toc21875"/>
      <w:bookmarkStart w:id="403" w:name="_Toc25183"/>
      <w:bookmarkStart w:id="404" w:name="_Toc23631"/>
      <w:bookmarkStart w:id="405" w:name="_Toc3120"/>
      <w:bookmarkStart w:id="406" w:name="_Toc8889"/>
      <w:bookmarkStart w:id="407" w:name="_Toc31903"/>
      <w:bookmarkStart w:id="408" w:name="_Toc23447"/>
      <w:bookmarkStart w:id="409" w:name="_Toc7836"/>
      <w:bookmarkStart w:id="410" w:name="_Toc18750"/>
      <w:bookmarkStart w:id="411" w:name="_Toc8883"/>
      <w:bookmarkStart w:id="412" w:name="_Toc18819"/>
      <w:r>
        <w:rPr>
          <w:rFonts w:hint="eastAsia" w:ascii="黑体" w:hAnsi="黑体" w:eastAsia="黑体" w:cs="黑体"/>
          <w:b/>
          <w:color w:val="000000" w:themeColor="text1"/>
          <w:sz w:val="48"/>
          <w:szCs w:val="15"/>
          <w:highlight w:val="none"/>
          <w14:textFill>
            <w14:solidFill>
              <w14:schemeClr w14:val="tx1"/>
            </w14:solidFill>
          </w14:textFill>
        </w:rPr>
        <w:t>镇巴县城镇开发边界内18个镇区型</w:t>
      </w:r>
    </w:p>
    <w:p>
      <w:pPr>
        <w:keepNext w:val="0"/>
        <w:keepLines w:val="0"/>
        <w:pageBreakBefore w:val="0"/>
        <w:widowControl w:val="0"/>
        <w:shd w:val="clear"/>
        <w:kinsoku/>
        <w:wordWrap/>
        <w:overflowPunct/>
        <w:topLinePunct w:val="0"/>
        <w:autoSpaceDE/>
        <w:autoSpaceDN/>
        <w:bidi w:val="0"/>
        <w:adjustRightInd w:val="0"/>
        <w:snapToGrid w:val="0"/>
        <w:spacing w:line="360" w:lineRule="auto"/>
        <w:jc w:val="center"/>
        <w:textAlignment w:val="auto"/>
        <w:outlineLvl w:val="0"/>
        <w:rPr>
          <w:rFonts w:hint="default" w:ascii="黑体" w:hAnsi="黑体" w:eastAsia="黑体" w:cs="黑体"/>
          <w:b/>
          <w:color w:val="000000" w:themeColor="text1"/>
          <w:sz w:val="48"/>
          <w:szCs w:val="15"/>
          <w:highlight w:val="none"/>
          <w:lang w:val="en-US" w:eastAsia="zh-CN"/>
          <w14:textFill>
            <w14:solidFill>
              <w14:schemeClr w14:val="tx1"/>
            </w14:solidFill>
          </w14:textFill>
        </w:rPr>
      </w:pPr>
      <w:r>
        <w:rPr>
          <w:rFonts w:hint="eastAsia" w:ascii="黑体" w:hAnsi="黑体" w:eastAsia="黑体" w:cs="黑体"/>
          <w:b/>
          <w:color w:val="000000" w:themeColor="text1"/>
          <w:sz w:val="48"/>
          <w:szCs w:val="15"/>
          <w:highlight w:val="none"/>
          <w14:textFill>
            <w14:solidFill>
              <w14:schemeClr w14:val="tx1"/>
            </w14:solidFill>
          </w14:textFill>
        </w:rPr>
        <w:t>单元详细规划编制项目</w:t>
      </w:r>
    </w:p>
    <w:p>
      <w:pPr>
        <w:pStyle w:val="57"/>
        <w:shd w:val="clear"/>
        <w:rPr>
          <w:rFonts w:hint="eastAsia" w:ascii="黑体" w:hAnsi="黑体" w:eastAsia="黑体" w:cs="黑体"/>
          <w:b/>
          <w:color w:val="000000" w:themeColor="text1"/>
          <w:sz w:val="36"/>
          <w:szCs w:val="10"/>
          <w:highlight w:val="none"/>
          <w14:textFill>
            <w14:solidFill>
              <w14:schemeClr w14:val="tx1"/>
            </w14:solidFill>
          </w14:textFill>
        </w:rPr>
      </w:pPr>
    </w:p>
    <w:p>
      <w:pPr>
        <w:pStyle w:val="57"/>
        <w:shd w:val="clear"/>
        <w:rPr>
          <w:rFonts w:hint="eastAsia" w:ascii="黑体" w:hAnsi="黑体" w:eastAsia="黑体" w:cs="黑体"/>
          <w:b/>
          <w:color w:val="000000" w:themeColor="text1"/>
          <w:sz w:val="36"/>
          <w:szCs w:val="10"/>
          <w:highlight w:val="none"/>
          <w14:textFill>
            <w14:solidFill>
              <w14:schemeClr w14:val="tx1"/>
            </w14:solidFill>
          </w14:textFill>
        </w:rPr>
      </w:pPr>
    </w:p>
    <w:p>
      <w:pPr>
        <w:pStyle w:val="57"/>
        <w:shd w:val="clear"/>
        <w:rPr>
          <w:rFonts w:hint="eastAsia" w:ascii="黑体" w:hAnsi="黑体" w:eastAsia="黑体" w:cs="黑体"/>
          <w:b/>
          <w:color w:val="000000" w:themeColor="text1"/>
          <w:sz w:val="36"/>
          <w:szCs w:val="10"/>
          <w:highlight w:val="none"/>
          <w14:textFill>
            <w14:solidFill>
              <w14:schemeClr w14:val="tx1"/>
            </w14:solidFill>
          </w14:textFill>
        </w:rPr>
      </w:pPr>
    </w:p>
    <w:p>
      <w:pPr>
        <w:pStyle w:val="57"/>
        <w:shd w:val="clear"/>
        <w:ind w:left="0" w:leftChars="0" w:firstLine="0" w:firstLineChars="0"/>
        <w:rPr>
          <w:rFonts w:hint="eastAsia" w:ascii="黑体" w:hAnsi="黑体" w:eastAsia="黑体" w:cs="黑体"/>
          <w:b/>
          <w:color w:val="000000" w:themeColor="text1"/>
          <w:sz w:val="36"/>
          <w:szCs w:val="10"/>
          <w:highlight w:val="none"/>
          <w14:textFill>
            <w14:solidFill>
              <w14:schemeClr w14:val="tx1"/>
            </w14:solidFill>
          </w14:textFill>
        </w:rPr>
      </w:pPr>
    </w:p>
    <w:p>
      <w:pPr>
        <w:pStyle w:val="57"/>
        <w:shd w:val="clear"/>
        <w:rPr>
          <w:rFonts w:hint="eastAsia" w:ascii="黑体" w:hAnsi="黑体" w:eastAsia="黑体" w:cs="黑体"/>
          <w:b/>
          <w:color w:val="000000" w:themeColor="text1"/>
          <w:sz w:val="36"/>
          <w:szCs w:val="10"/>
          <w:highlight w:val="none"/>
          <w14:textFill>
            <w14:solidFill>
              <w14:schemeClr w14:val="tx1"/>
            </w14:solidFill>
          </w14:textFill>
        </w:rPr>
      </w:pPr>
    </w:p>
    <w:p>
      <w:pPr>
        <w:pStyle w:val="57"/>
        <w:shd w:val="clear"/>
        <w:rPr>
          <w:rFonts w:hint="eastAsia" w:ascii="黑体" w:hAnsi="黑体" w:eastAsia="黑体" w:cs="黑体"/>
          <w:b/>
          <w:color w:val="000000" w:themeColor="text1"/>
          <w:sz w:val="36"/>
          <w:szCs w:val="10"/>
          <w:highlight w:val="none"/>
          <w14:textFill>
            <w14:solidFill>
              <w14:schemeClr w14:val="tx1"/>
            </w14:solidFill>
          </w14:textFill>
        </w:rPr>
      </w:pPr>
    </w:p>
    <w:p>
      <w:pPr>
        <w:pStyle w:val="57"/>
        <w:shd w:val="clear"/>
        <w:rPr>
          <w:rFonts w:hint="eastAsia" w:ascii="黑体" w:hAnsi="黑体" w:eastAsia="黑体" w:cs="黑体"/>
          <w:b/>
          <w:color w:val="000000" w:themeColor="text1"/>
          <w:sz w:val="36"/>
          <w:szCs w:val="10"/>
          <w:highlight w:val="none"/>
          <w14:textFill>
            <w14:solidFill>
              <w14:schemeClr w14:val="tx1"/>
            </w14:solidFill>
          </w14:textFill>
        </w:rPr>
      </w:pPr>
    </w:p>
    <w:p>
      <w:pPr>
        <w:shd w:val="clear"/>
        <w:jc w:val="center"/>
        <w:outlineLvl w:val="0"/>
        <w:rPr>
          <w:rFonts w:hint="eastAsia" w:ascii="黑体" w:hAnsi="黑体" w:eastAsia="黑体" w:cs="黑体"/>
          <w:b/>
          <w:color w:val="000000" w:themeColor="text1"/>
          <w:sz w:val="48"/>
          <w:szCs w:val="15"/>
          <w:highlight w:val="none"/>
          <w14:textFill>
            <w14:solidFill>
              <w14:schemeClr w14:val="tx1"/>
            </w14:solidFill>
          </w14:textFill>
        </w:rPr>
      </w:pPr>
      <w:bookmarkStart w:id="413" w:name="_Toc16481"/>
      <w:bookmarkStart w:id="414" w:name="_Toc10746"/>
      <w:r>
        <w:rPr>
          <w:rFonts w:hint="eastAsia" w:ascii="黑体" w:hAnsi="黑体" w:eastAsia="黑体" w:cs="黑体"/>
          <w:b/>
          <w:color w:val="000000" w:themeColor="text1"/>
          <w:sz w:val="48"/>
          <w:szCs w:val="15"/>
          <w:highlight w:val="none"/>
          <w14:textFill>
            <w14:solidFill>
              <w14:schemeClr w14:val="tx1"/>
            </w14:solidFill>
          </w14:textFill>
        </w:rPr>
        <w:t>投 标 文 件</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pPr>
        <w:shd w:val="clear"/>
        <w:tabs>
          <w:tab w:val="left" w:pos="2520"/>
        </w:tabs>
        <w:ind w:firstLine="211"/>
        <w:rPr>
          <w:rFonts w:hint="eastAsia" w:ascii="黑体" w:hAnsi="黑体" w:eastAsia="黑体" w:cs="黑体"/>
          <w:color w:val="000000" w:themeColor="text1"/>
          <w:sz w:val="40"/>
          <w:szCs w:val="40"/>
          <w:highlight w:val="none"/>
          <w14:textFill>
            <w14:solidFill>
              <w14:schemeClr w14:val="tx1"/>
            </w14:solidFill>
          </w14:textFill>
        </w:rPr>
      </w:pPr>
    </w:p>
    <w:p>
      <w:pPr>
        <w:shd w:val="clear"/>
        <w:ind w:firstLine="211"/>
        <w:jc w:val="center"/>
        <w:rPr>
          <w:rFonts w:hint="eastAsia" w:ascii="黑体" w:hAnsi="黑体" w:eastAsia="黑体" w:cs="黑体"/>
          <w:color w:val="000000" w:themeColor="text1"/>
          <w:sz w:val="24"/>
          <w:highlight w:val="none"/>
          <w14:textFill>
            <w14:solidFill>
              <w14:schemeClr w14:val="tx1"/>
            </w14:solidFill>
          </w14:textFill>
        </w:rPr>
      </w:pPr>
    </w:p>
    <w:p>
      <w:pPr>
        <w:shd w:val="clear"/>
        <w:ind w:firstLine="211"/>
        <w:jc w:val="center"/>
        <w:rPr>
          <w:rFonts w:hint="eastAsia" w:ascii="黑体" w:hAnsi="黑体" w:eastAsia="黑体" w:cs="黑体"/>
          <w:color w:val="000000" w:themeColor="text1"/>
          <w:sz w:val="24"/>
          <w:highlight w:val="none"/>
          <w14:textFill>
            <w14:solidFill>
              <w14:schemeClr w14:val="tx1"/>
            </w14:solidFill>
          </w14:textFill>
        </w:rPr>
      </w:pPr>
    </w:p>
    <w:p>
      <w:pPr>
        <w:pStyle w:val="57"/>
        <w:shd w:val="clear"/>
        <w:ind w:left="0" w:leftChars="0" w:firstLine="0" w:firstLineChars="0"/>
        <w:rPr>
          <w:rFonts w:hint="eastAsia" w:ascii="黑体" w:hAnsi="黑体" w:eastAsia="黑体" w:cs="黑体"/>
          <w:color w:val="000000" w:themeColor="text1"/>
          <w:highlight w:val="none"/>
          <w14:textFill>
            <w14:solidFill>
              <w14:schemeClr w14:val="tx1"/>
            </w14:solidFill>
          </w14:textFill>
        </w:rPr>
      </w:pPr>
    </w:p>
    <w:p>
      <w:pPr>
        <w:pStyle w:val="57"/>
        <w:shd w:val="clear"/>
        <w:rPr>
          <w:rFonts w:hint="eastAsia" w:ascii="黑体" w:hAnsi="黑体" w:eastAsia="黑体" w:cs="黑体"/>
          <w:color w:val="000000" w:themeColor="text1"/>
          <w:highlight w:val="none"/>
          <w14:textFill>
            <w14:solidFill>
              <w14:schemeClr w14:val="tx1"/>
            </w14:solidFill>
          </w14:textFill>
        </w:rPr>
      </w:pPr>
    </w:p>
    <w:p>
      <w:pPr>
        <w:pStyle w:val="57"/>
        <w:shd w:val="clear"/>
        <w:ind w:left="0" w:leftChars="0" w:firstLine="0" w:firstLineChars="0"/>
        <w:rPr>
          <w:rFonts w:hint="eastAsia" w:ascii="黑体" w:hAnsi="黑体" w:eastAsia="黑体" w:cs="黑体"/>
          <w:color w:val="000000" w:themeColor="text1"/>
          <w:highlight w:val="none"/>
          <w14:textFill>
            <w14:solidFill>
              <w14:schemeClr w14:val="tx1"/>
            </w14:solidFill>
          </w14:textFill>
        </w:rPr>
      </w:pPr>
    </w:p>
    <w:p>
      <w:pPr>
        <w:pStyle w:val="57"/>
        <w:shd w:val="clear"/>
        <w:rPr>
          <w:rFonts w:hint="eastAsia" w:ascii="黑体" w:hAnsi="黑体" w:eastAsia="黑体" w:cs="黑体"/>
          <w:color w:val="000000" w:themeColor="text1"/>
          <w:highlight w:val="none"/>
          <w14:textFill>
            <w14:solidFill>
              <w14:schemeClr w14:val="tx1"/>
            </w14:solidFill>
          </w14:textFill>
        </w:rPr>
      </w:pPr>
    </w:p>
    <w:p>
      <w:pPr>
        <w:shd w:val="clear"/>
        <w:spacing w:line="480" w:lineRule="auto"/>
        <w:ind w:firstLine="281" w:firstLineChars="100"/>
        <w:outlineLvl w:val="0"/>
        <w:rPr>
          <w:rFonts w:hint="eastAsia" w:ascii="黑体" w:hAnsi="黑体" w:eastAsia="黑体" w:cs="黑体"/>
          <w:b/>
          <w:color w:val="000000" w:themeColor="text1"/>
          <w:sz w:val="28"/>
          <w:szCs w:val="18"/>
          <w:highlight w:val="none"/>
          <w14:textFill>
            <w14:solidFill>
              <w14:schemeClr w14:val="tx1"/>
            </w14:solidFill>
          </w14:textFill>
        </w:rPr>
      </w:pPr>
      <w:bookmarkStart w:id="415" w:name="_Toc8670"/>
      <w:bookmarkStart w:id="416" w:name="_Toc20098"/>
      <w:bookmarkStart w:id="417" w:name="_Toc9137"/>
      <w:bookmarkStart w:id="418" w:name="_Toc345"/>
      <w:bookmarkStart w:id="419" w:name="_Toc20665"/>
      <w:bookmarkStart w:id="420" w:name="_Toc8896"/>
      <w:bookmarkStart w:id="421" w:name="_Toc6562"/>
      <w:bookmarkStart w:id="422" w:name="_Toc20301"/>
      <w:bookmarkStart w:id="423" w:name="_Toc5217"/>
      <w:bookmarkStart w:id="424" w:name="_Toc28749"/>
      <w:bookmarkStart w:id="425" w:name="_Toc5928"/>
      <w:bookmarkStart w:id="426" w:name="_Toc22745"/>
      <w:bookmarkStart w:id="427" w:name="_Toc8379"/>
      <w:bookmarkStart w:id="428" w:name="_Toc22634"/>
      <w:r>
        <w:rPr>
          <w:rFonts w:hint="eastAsia" w:ascii="黑体" w:hAnsi="黑体" w:eastAsia="黑体" w:cs="黑体"/>
          <w:b/>
          <w:color w:val="000000" w:themeColor="text1"/>
          <w:sz w:val="28"/>
          <w:szCs w:val="18"/>
          <w:highlight w:val="none"/>
          <w14:textFill>
            <w14:solidFill>
              <w14:schemeClr w14:val="tx1"/>
            </w14:solidFill>
          </w14:textFill>
        </w:rPr>
        <w:t>投</w:t>
      </w:r>
      <w:r>
        <w:rPr>
          <w:rFonts w:hint="eastAsia" w:ascii="黑体" w:hAnsi="黑体" w:eastAsia="黑体" w:cs="黑体"/>
          <w:b/>
          <w:color w:val="000000" w:themeColor="text1"/>
          <w:sz w:val="28"/>
          <w:szCs w:val="18"/>
          <w:highlight w:val="none"/>
          <w:lang w:val="en-US" w:eastAsia="zh-CN"/>
          <w14:textFill>
            <w14:solidFill>
              <w14:schemeClr w14:val="tx1"/>
            </w14:solidFill>
          </w14:textFill>
        </w:rPr>
        <w:t xml:space="preserve">   </w:t>
      </w:r>
      <w:r>
        <w:rPr>
          <w:rFonts w:hint="eastAsia" w:ascii="黑体" w:hAnsi="黑体" w:eastAsia="黑体" w:cs="黑体"/>
          <w:b/>
          <w:color w:val="000000" w:themeColor="text1"/>
          <w:sz w:val="28"/>
          <w:szCs w:val="18"/>
          <w:highlight w:val="none"/>
          <w14:textFill>
            <w14:solidFill>
              <w14:schemeClr w14:val="tx1"/>
            </w14:solidFill>
          </w14:textFill>
        </w:rPr>
        <w:t xml:space="preserve"> 标 </w:t>
      </w:r>
      <w:r>
        <w:rPr>
          <w:rFonts w:hint="eastAsia" w:ascii="黑体" w:hAnsi="黑体" w:eastAsia="黑体" w:cs="黑体"/>
          <w:b/>
          <w:color w:val="000000" w:themeColor="text1"/>
          <w:sz w:val="28"/>
          <w:szCs w:val="18"/>
          <w:highlight w:val="none"/>
          <w:lang w:val="en-US" w:eastAsia="zh-CN"/>
          <w14:textFill>
            <w14:solidFill>
              <w14:schemeClr w14:val="tx1"/>
            </w14:solidFill>
          </w14:textFill>
        </w:rPr>
        <w:t xml:space="preserve">   </w:t>
      </w:r>
      <w:r>
        <w:rPr>
          <w:rFonts w:hint="eastAsia" w:ascii="黑体" w:hAnsi="黑体" w:eastAsia="黑体" w:cs="黑体"/>
          <w:b/>
          <w:color w:val="000000" w:themeColor="text1"/>
          <w:sz w:val="28"/>
          <w:szCs w:val="18"/>
          <w:highlight w:val="none"/>
          <w14:textFill>
            <w14:solidFill>
              <w14:schemeClr w14:val="tx1"/>
            </w14:solidFill>
          </w14:textFill>
        </w:rPr>
        <w:t>人：</w:t>
      </w:r>
      <w:r>
        <w:rPr>
          <w:rFonts w:hint="eastAsia" w:ascii="黑体" w:hAnsi="黑体" w:eastAsia="黑体" w:cs="黑体"/>
          <w:b/>
          <w:color w:val="000000" w:themeColor="text1"/>
          <w:sz w:val="28"/>
          <w:szCs w:val="18"/>
          <w:highlight w:val="none"/>
          <w:u w:val="single"/>
          <w14:textFill>
            <w14:solidFill>
              <w14:schemeClr w14:val="tx1"/>
            </w14:solidFill>
          </w14:textFill>
        </w:rPr>
        <w:t xml:space="preserve">          </w:t>
      </w:r>
      <w:r>
        <w:rPr>
          <w:rFonts w:hint="eastAsia" w:ascii="黑体" w:hAnsi="黑体" w:eastAsia="黑体" w:cs="黑体"/>
          <w:b/>
          <w:color w:val="000000" w:themeColor="text1"/>
          <w:sz w:val="28"/>
          <w:szCs w:val="21"/>
          <w:highlight w:val="none"/>
          <w:u w:val="single"/>
          <w14:textFill>
            <w14:solidFill>
              <w14:schemeClr w14:val="tx1"/>
            </w14:solidFill>
          </w14:textFill>
        </w:rPr>
        <w:t xml:space="preserve">            （</w:t>
      </w:r>
      <w:r>
        <w:rPr>
          <w:rFonts w:hint="eastAsia" w:ascii="黑体" w:hAnsi="黑体" w:eastAsia="黑体" w:cs="黑体"/>
          <w:b/>
          <w:color w:val="000000" w:themeColor="text1"/>
          <w:sz w:val="28"/>
          <w:szCs w:val="21"/>
          <w:highlight w:val="none"/>
          <w:u w:val="single"/>
          <w:lang w:val="en-US" w:eastAsia="zh-CN"/>
          <w14:textFill>
            <w14:solidFill>
              <w14:schemeClr w14:val="tx1"/>
            </w14:solidFill>
          </w14:textFill>
        </w:rPr>
        <w:t>填写全称并加盖</w:t>
      </w:r>
      <w:r>
        <w:rPr>
          <w:rFonts w:hint="eastAsia" w:ascii="黑体" w:hAnsi="黑体" w:eastAsia="黑体" w:cs="黑体"/>
          <w:b/>
          <w:color w:val="000000" w:themeColor="text1"/>
          <w:sz w:val="28"/>
          <w:szCs w:val="21"/>
          <w:highlight w:val="none"/>
          <w:u w:val="single"/>
          <w14:textFill>
            <w14:solidFill>
              <w14:schemeClr w14:val="tx1"/>
            </w14:solidFill>
          </w14:textFill>
        </w:rPr>
        <w:t>公章）</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pPr>
        <w:pStyle w:val="57"/>
        <w:shd w:val="clear"/>
        <w:spacing w:line="480" w:lineRule="auto"/>
        <w:ind w:firstLine="281" w:firstLineChars="100"/>
        <w:outlineLvl w:val="9"/>
        <w:rPr>
          <w:rFonts w:hint="eastAsia" w:ascii="黑体" w:hAnsi="黑体" w:eastAsia="黑体" w:cs="黑体"/>
          <w:b/>
          <w:color w:val="000000" w:themeColor="text1"/>
          <w:kern w:val="2"/>
          <w:sz w:val="28"/>
          <w:szCs w:val="21"/>
          <w:highlight w:val="none"/>
          <w14:textFill>
            <w14:solidFill>
              <w14:schemeClr w14:val="tx1"/>
            </w14:solidFill>
          </w14:textFill>
        </w:rPr>
      </w:pPr>
      <w:bookmarkStart w:id="429" w:name="_Toc20062"/>
      <w:bookmarkStart w:id="430" w:name="_Toc16444"/>
      <w:bookmarkStart w:id="431" w:name="_Toc23371"/>
      <w:bookmarkStart w:id="432" w:name="_Toc21282"/>
      <w:bookmarkStart w:id="433" w:name="_Toc6819"/>
      <w:bookmarkStart w:id="434" w:name="_Toc14313"/>
      <w:bookmarkStart w:id="435" w:name="_Toc1223"/>
      <w:bookmarkStart w:id="436" w:name="_Toc27648"/>
      <w:bookmarkStart w:id="437" w:name="_Toc11921"/>
      <w:bookmarkStart w:id="438" w:name="_Toc16111"/>
      <w:bookmarkStart w:id="439" w:name="_Toc9466"/>
      <w:bookmarkStart w:id="440" w:name="_Toc14125"/>
    </w:p>
    <w:p>
      <w:pPr>
        <w:pStyle w:val="57"/>
        <w:shd w:val="clear"/>
        <w:spacing w:line="480" w:lineRule="auto"/>
        <w:ind w:firstLine="281" w:firstLineChars="100"/>
        <w:outlineLvl w:val="0"/>
        <w:rPr>
          <w:rFonts w:hint="eastAsia" w:ascii="黑体" w:hAnsi="黑体" w:eastAsia="黑体" w:cs="黑体"/>
          <w:b/>
          <w:color w:val="000000" w:themeColor="text1"/>
          <w:kern w:val="2"/>
          <w:sz w:val="28"/>
          <w:szCs w:val="21"/>
          <w:highlight w:val="none"/>
          <w:u w:val="single"/>
          <w14:textFill>
            <w14:solidFill>
              <w14:schemeClr w14:val="tx1"/>
            </w14:solidFill>
          </w14:textFill>
        </w:rPr>
      </w:pPr>
      <w:bookmarkStart w:id="441" w:name="_Toc24261"/>
      <w:bookmarkStart w:id="442" w:name="_Toc22811"/>
      <w:r>
        <w:rPr>
          <w:rFonts w:hint="eastAsia" w:ascii="黑体" w:hAnsi="黑体" w:eastAsia="黑体" w:cs="黑体"/>
          <w:b/>
          <w:color w:val="000000" w:themeColor="text1"/>
          <w:kern w:val="2"/>
          <w:sz w:val="28"/>
          <w:szCs w:val="21"/>
          <w:highlight w:val="none"/>
          <w:lang w:eastAsia="zh-CN"/>
          <w14:textFill>
            <w14:solidFill>
              <w14:schemeClr w14:val="tx1"/>
            </w14:solidFill>
          </w14:textFill>
        </w:rPr>
        <w:t>法定代表人或授权代表</w:t>
      </w:r>
      <w:r>
        <w:rPr>
          <w:rFonts w:hint="eastAsia" w:ascii="黑体" w:hAnsi="黑体" w:eastAsia="黑体" w:cs="黑体"/>
          <w:b/>
          <w:color w:val="000000" w:themeColor="text1"/>
          <w:kern w:val="2"/>
          <w:sz w:val="28"/>
          <w:szCs w:val="21"/>
          <w:highlight w:val="none"/>
          <w14:textFill>
            <w14:solidFill>
              <w14:schemeClr w14:val="tx1"/>
            </w14:solidFill>
          </w14:textFill>
        </w:rPr>
        <w:t>：</w:t>
      </w:r>
      <w:r>
        <w:rPr>
          <w:rFonts w:hint="eastAsia" w:ascii="黑体" w:hAnsi="黑体" w:eastAsia="黑体" w:cs="黑体"/>
          <w:b/>
          <w:color w:val="000000" w:themeColor="text1"/>
          <w:kern w:val="2"/>
          <w:sz w:val="28"/>
          <w:szCs w:val="21"/>
          <w:highlight w:val="none"/>
          <w:u w:val="single"/>
          <w14:textFill>
            <w14:solidFill>
              <w14:schemeClr w14:val="tx1"/>
            </w14:solidFill>
          </w14:textFill>
        </w:rPr>
        <w:t xml:space="preserve">    </w:t>
      </w:r>
      <w:r>
        <w:rPr>
          <w:rFonts w:hint="eastAsia" w:ascii="黑体" w:hAnsi="黑体" w:eastAsia="黑体" w:cs="黑体"/>
          <w:b/>
          <w:color w:val="000000" w:themeColor="text1"/>
          <w:kern w:val="2"/>
          <w:sz w:val="28"/>
          <w:szCs w:val="21"/>
          <w:highlight w:val="none"/>
          <w:u w:val="single"/>
          <w:lang w:val="en-US" w:eastAsia="zh-CN"/>
          <w14:textFill>
            <w14:solidFill>
              <w14:schemeClr w14:val="tx1"/>
            </w14:solidFill>
          </w14:textFill>
        </w:rPr>
        <w:t xml:space="preserve">             </w:t>
      </w:r>
      <w:r>
        <w:rPr>
          <w:rFonts w:hint="eastAsia" w:ascii="黑体" w:hAnsi="黑体" w:eastAsia="黑体" w:cs="黑体"/>
          <w:b/>
          <w:color w:val="000000" w:themeColor="text1"/>
          <w:kern w:val="2"/>
          <w:sz w:val="28"/>
          <w:szCs w:val="21"/>
          <w:highlight w:val="none"/>
          <w:u w:val="single"/>
          <w14:textFill>
            <w14:solidFill>
              <w14:schemeClr w14:val="tx1"/>
            </w14:solidFill>
          </w14:textFill>
        </w:rPr>
        <w:t xml:space="preserve"> （签字</w:t>
      </w:r>
      <w:r>
        <w:rPr>
          <w:rFonts w:hint="eastAsia" w:ascii="黑体" w:hAnsi="黑体" w:eastAsia="黑体" w:cs="黑体"/>
          <w:b/>
          <w:color w:val="000000" w:themeColor="text1"/>
          <w:kern w:val="2"/>
          <w:sz w:val="28"/>
          <w:szCs w:val="21"/>
          <w:highlight w:val="none"/>
          <w:u w:val="single"/>
          <w:lang w:val="en-US" w:eastAsia="zh-CN"/>
          <w14:textFill>
            <w14:solidFill>
              <w14:schemeClr w14:val="tx1"/>
            </w14:solidFill>
          </w14:textFill>
        </w:rPr>
        <w:t>或盖章</w:t>
      </w:r>
      <w:r>
        <w:rPr>
          <w:rFonts w:hint="eastAsia" w:ascii="黑体" w:hAnsi="黑体" w:eastAsia="黑体" w:cs="黑体"/>
          <w:b/>
          <w:color w:val="000000" w:themeColor="text1"/>
          <w:kern w:val="2"/>
          <w:sz w:val="28"/>
          <w:szCs w:val="21"/>
          <w:highlight w:val="none"/>
          <w:u w:val="single"/>
          <w14:textFill>
            <w14:solidFill>
              <w14:schemeClr w14:val="tx1"/>
            </w14:solidFill>
          </w14:textFill>
        </w:rPr>
        <w:t>）</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pPr>
        <w:shd w:val="clear"/>
        <w:spacing w:line="480" w:lineRule="auto"/>
        <w:ind w:firstLine="1968" w:firstLineChars="700"/>
        <w:outlineLvl w:val="9"/>
        <w:rPr>
          <w:rFonts w:hint="eastAsia" w:ascii="黑体" w:hAnsi="黑体" w:eastAsia="黑体" w:cs="黑体"/>
          <w:b/>
          <w:color w:val="000000" w:themeColor="text1"/>
          <w:sz w:val="28"/>
          <w:szCs w:val="18"/>
          <w:highlight w:val="none"/>
          <w14:textFill>
            <w14:solidFill>
              <w14:schemeClr w14:val="tx1"/>
            </w14:solidFill>
          </w14:textFill>
        </w:rPr>
      </w:pPr>
      <w:bookmarkStart w:id="443" w:name="_Toc4051"/>
      <w:bookmarkStart w:id="444" w:name="_Toc805"/>
      <w:bookmarkStart w:id="445" w:name="_Toc17633"/>
      <w:bookmarkStart w:id="446" w:name="_Toc6135"/>
      <w:bookmarkStart w:id="447" w:name="_Toc15860"/>
      <w:bookmarkStart w:id="448" w:name="_Toc32195"/>
      <w:bookmarkStart w:id="449" w:name="_Toc4493"/>
      <w:bookmarkStart w:id="450" w:name="_Toc542"/>
      <w:bookmarkStart w:id="451" w:name="_Toc27525"/>
      <w:bookmarkStart w:id="452" w:name="_Toc26886"/>
      <w:bookmarkStart w:id="453" w:name="_Toc31173"/>
      <w:bookmarkStart w:id="454" w:name="_Toc12642"/>
    </w:p>
    <w:p>
      <w:pPr>
        <w:shd w:val="clear"/>
        <w:spacing w:line="480" w:lineRule="auto"/>
        <w:ind w:firstLine="1687" w:firstLineChars="600"/>
        <w:outlineLvl w:val="0"/>
        <w:rPr>
          <w:rFonts w:hint="eastAsia" w:ascii="黑体" w:hAnsi="黑体" w:eastAsia="黑体" w:cs="黑体"/>
          <w:b/>
          <w:color w:val="000000" w:themeColor="text1"/>
          <w:sz w:val="28"/>
          <w:szCs w:val="18"/>
          <w:highlight w:val="none"/>
          <w14:textFill>
            <w14:solidFill>
              <w14:schemeClr w14:val="tx1"/>
            </w14:solidFill>
          </w14:textFill>
        </w:rPr>
      </w:pPr>
      <w:bookmarkStart w:id="455" w:name="_Toc18652"/>
      <w:bookmarkStart w:id="456" w:name="_Toc17689"/>
      <w:r>
        <w:rPr>
          <w:rFonts w:hint="eastAsia" w:ascii="黑体" w:hAnsi="黑体" w:eastAsia="黑体" w:cs="黑体"/>
          <w:b/>
          <w:color w:val="000000" w:themeColor="text1"/>
          <w:sz w:val="28"/>
          <w:szCs w:val="18"/>
          <w:highlight w:val="none"/>
          <w14:textFill>
            <w14:solidFill>
              <w14:schemeClr w14:val="tx1"/>
            </w14:solidFill>
          </w14:textFill>
        </w:rPr>
        <w:t>日    期：     年  月  日</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pPr>
        <w:shd w:val="clear"/>
        <w:spacing w:line="360" w:lineRule="auto"/>
        <w:ind w:firstLine="1968" w:firstLineChars="700"/>
        <w:outlineLvl w:val="9"/>
        <w:rPr>
          <w:rFonts w:hint="eastAsia" w:ascii="黑体" w:hAnsi="黑体" w:eastAsia="黑体" w:cs="黑体"/>
          <w:b/>
          <w:color w:val="000000" w:themeColor="text1"/>
          <w:sz w:val="28"/>
          <w:szCs w:val="28"/>
          <w:highlight w:val="none"/>
          <w14:textFill>
            <w14:solidFill>
              <w14:schemeClr w14:val="tx1"/>
            </w14:solidFill>
          </w14:textFill>
        </w:rPr>
      </w:pPr>
      <w:bookmarkStart w:id="457" w:name="_Toc9368"/>
      <w:bookmarkStart w:id="458" w:name="_Toc24422"/>
      <w:bookmarkStart w:id="459" w:name="_Toc18210"/>
      <w:bookmarkStart w:id="460" w:name="_Toc30891"/>
      <w:bookmarkStart w:id="461" w:name="_Toc24840"/>
      <w:bookmarkStart w:id="462" w:name="_Toc14374"/>
      <w:bookmarkStart w:id="463" w:name="_Toc15258"/>
      <w:bookmarkStart w:id="464" w:name="_Toc20723"/>
      <w:bookmarkStart w:id="465" w:name="_Toc26731"/>
      <w:bookmarkStart w:id="466" w:name="_Toc30338"/>
      <w:bookmarkStart w:id="467" w:name="_Toc5232_WPSOffice_Level1"/>
      <w:bookmarkStart w:id="468" w:name="_Toc1074"/>
      <w:bookmarkStart w:id="469" w:name="_Toc9357_WPSOffice_Level1"/>
      <w:bookmarkStart w:id="470" w:name="_Toc25291_WPSOffice_Level1"/>
    </w:p>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Pr>
        <w:pStyle w:val="41"/>
        <w:shd w:val="clear"/>
        <w:spacing w:after="0" w:line="480" w:lineRule="auto"/>
        <w:ind w:firstLine="321"/>
        <w:jc w:val="both"/>
        <w:outlineLvl w:val="9"/>
        <w:rPr>
          <w:rFonts w:hint="eastAsia" w:ascii="楷体" w:hAnsi="楷体" w:eastAsia="楷体" w:cs="楷体"/>
          <w:b/>
          <w:color w:val="000000" w:themeColor="text1"/>
          <w:sz w:val="32"/>
          <w:szCs w:val="32"/>
          <w:highlight w:val="none"/>
          <w14:textFill>
            <w14:solidFill>
              <w14:schemeClr w14:val="tx1"/>
            </w14:solidFill>
          </w14:textFill>
        </w:rPr>
      </w:pPr>
      <w:bookmarkStart w:id="471" w:name="_Toc32417"/>
      <w:bookmarkEnd w:id="471"/>
      <w:bookmarkStart w:id="472" w:name="_Toc13984_WPSOffice_Level1"/>
      <w:bookmarkEnd w:id="472"/>
      <w:bookmarkStart w:id="473" w:name="_Toc11228"/>
      <w:bookmarkEnd w:id="473"/>
      <w:bookmarkStart w:id="474" w:name="_Toc10461_WPSOffice_Level1"/>
      <w:bookmarkEnd w:id="474"/>
      <w:bookmarkStart w:id="475" w:name="_Toc8980"/>
      <w:bookmarkEnd w:id="475"/>
      <w:bookmarkStart w:id="476" w:name="_Toc9386"/>
      <w:bookmarkEnd w:id="476"/>
      <w:bookmarkStart w:id="477" w:name="_Toc2275"/>
      <w:bookmarkEnd w:id="477"/>
      <w:bookmarkStart w:id="478" w:name="_Toc18085"/>
      <w:bookmarkEnd w:id="478"/>
      <w:bookmarkStart w:id="479" w:name="_Toc13104"/>
      <w:bookmarkEnd w:id="479"/>
      <w:bookmarkStart w:id="480" w:name="_Toc5604"/>
      <w:bookmarkEnd w:id="480"/>
      <w:bookmarkStart w:id="481" w:name="_Toc23210"/>
      <w:bookmarkEnd w:id="481"/>
      <w:bookmarkStart w:id="482" w:name="_Toc5206_WPSOffice_Level1"/>
      <w:bookmarkEnd w:id="482"/>
      <w:bookmarkStart w:id="483" w:name="_Toc28704"/>
      <w:bookmarkEnd w:id="483"/>
      <w:bookmarkStart w:id="484" w:name="_Toc4824"/>
      <w:bookmarkEnd w:id="484"/>
    </w:p>
    <w:p>
      <w:pPr>
        <w:pStyle w:val="41"/>
        <w:shd w:val="clear"/>
        <w:spacing w:after="0" w:line="480" w:lineRule="auto"/>
        <w:ind w:left="0" w:leftChars="0" w:firstLine="0" w:firstLineChars="0"/>
        <w:jc w:val="center"/>
        <w:outlineLvl w:val="0"/>
        <w:rPr>
          <w:rFonts w:hint="eastAsia" w:ascii="仿宋" w:hAnsi="仿宋" w:eastAsia="仿宋" w:cs="仿宋"/>
          <w:b/>
          <w:color w:val="000000" w:themeColor="text1"/>
          <w:sz w:val="44"/>
          <w:szCs w:val="44"/>
          <w:highlight w:val="none"/>
          <w14:textFill>
            <w14:solidFill>
              <w14:schemeClr w14:val="tx1"/>
            </w14:solidFill>
          </w14:textFill>
        </w:rPr>
      </w:pPr>
      <w:bookmarkStart w:id="485" w:name="_Toc23238"/>
      <w:bookmarkStart w:id="486" w:name="_Toc32635"/>
      <w:r>
        <w:rPr>
          <w:rFonts w:hint="eastAsia" w:ascii="仿宋" w:hAnsi="仿宋" w:eastAsia="仿宋" w:cs="仿宋"/>
          <w:b/>
          <w:color w:val="000000" w:themeColor="text1"/>
          <w:sz w:val="44"/>
          <w:szCs w:val="44"/>
          <w:highlight w:val="none"/>
          <w14:textFill>
            <w14:solidFill>
              <w14:schemeClr w14:val="tx1"/>
            </w14:solidFill>
          </w14:textFill>
        </w:rPr>
        <w:t>目  录</w:t>
      </w:r>
      <w:bookmarkEnd w:id="485"/>
      <w:bookmarkEnd w:id="486"/>
    </w:p>
    <w:p>
      <w:pPr>
        <w:pStyle w:val="41"/>
        <w:shd w:val="clear"/>
        <w:spacing w:after="0" w:line="360" w:lineRule="auto"/>
        <w:ind w:firstLine="210"/>
        <w:jc w:val="both"/>
        <w:outlineLvl w:val="9"/>
        <w:rPr>
          <w:rFonts w:hint="eastAsia" w:ascii="仿宋" w:hAnsi="仿宋" w:eastAsia="仿宋" w:cs="仿宋"/>
          <w:bCs/>
          <w:color w:val="000000" w:themeColor="text1"/>
          <w:sz w:val="21"/>
          <w:szCs w:val="21"/>
          <w:highlight w:val="none"/>
          <w14:textFill>
            <w14:solidFill>
              <w14:schemeClr w14:val="tx1"/>
            </w14:solidFill>
          </w14:textFill>
        </w:rPr>
      </w:pPr>
    </w:p>
    <w:p>
      <w:pPr>
        <w:pStyle w:val="41"/>
        <w:keepNext w:val="0"/>
        <w:keepLines w:val="0"/>
        <w:pageBreakBefore w:val="0"/>
        <w:widowControl w:val="0"/>
        <w:shd w:val="clear"/>
        <w:kinsoku/>
        <w:wordWrap/>
        <w:overflowPunct/>
        <w:topLinePunct w:val="0"/>
        <w:autoSpaceDE/>
        <w:autoSpaceDN/>
        <w:bidi w:val="0"/>
        <w:adjustRightInd w:val="0"/>
        <w:snapToGrid w:val="0"/>
        <w:spacing w:after="0" w:line="480" w:lineRule="auto"/>
        <w:ind w:firstLine="241" w:firstLineChars="100"/>
        <w:jc w:val="both"/>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487" w:name="_Toc5608"/>
      <w:bookmarkStart w:id="488" w:name="_Toc27890"/>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 xml:space="preserve">第1部分 </w:t>
      </w:r>
      <w:r>
        <w:rPr>
          <w:rFonts w:hint="eastAsia" w:ascii="仿宋" w:hAnsi="仿宋" w:eastAsia="仿宋" w:cs="仿宋"/>
          <w:b/>
          <w:bCs w:val="0"/>
          <w:color w:val="000000" w:themeColor="text1"/>
          <w:sz w:val="24"/>
          <w:szCs w:val="24"/>
          <w:highlight w:val="none"/>
          <w14:textFill>
            <w14:solidFill>
              <w14:schemeClr w14:val="tx1"/>
            </w14:solidFill>
          </w14:textFill>
        </w:rPr>
        <w:t xml:space="preserve">投标函 </w:t>
      </w:r>
      <w:r>
        <w:rPr>
          <w:rFonts w:hint="eastAsia" w:ascii="仿宋" w:hAnsi="仿宋" w:eastAsia="仿宋" w:cs="仿宋"/>
          <w:b/>
          <w:bCs w:val="0"/>
          <w:color w:val="000000" w:themeColor="text1"/>
          <w:sz w:val="21"/>
          <w:szCs w:val="21"/>
          <w:highlight w:val="none"/>
          <w14:textFill>
            <w14:solidFill>
              <w14:schemeClr w14:val="tx1"/>
            </w14:solidFill>
          </w14:textFill>
        </w:rPr>
        <w:t>……………………………………………………………………</w:t>
      </w:r>
      <w:r>
        <w:rPr>
          <w:rFonts w:hint="eastAsia" w:ascii="仿宋" w:hAnsi="仿宋" w:eastAsia="仿宋" w:cs="仿宋"/>
          <w:b/>
          <w:bCs w:val="0"/>
          <w:color w:val="000000" w:themeColor="text1"/>
          <w:sz w:val="22"/>
          <w:szCs w:val="22"/>
          <w:highlight w:val="none"/>
          <w14:textFill>
            <w14:solidFill>
              <w14:schemeClr w14:val="tx1"/>
            </w14:solidFill>
          </w14:textFill>
        </w:rPr>
        <w:t>页码</w:t>
      </w:r>
      <w:bookmarkEnd w:id="487"/>
      <w:bookmarkEnd w:id="488"/>
    </w:p>
    <w:p>
      <w:pPr>
        <w:pStyle w:val="41"/>
        <w:keepNext w:val="0"/>
        <w:keepLines w:val="0"/>
        <w:pageBreakBefore w:val="0"/>
        <w:widowControl w:val="0"/>
        <w:shd w:val="clear"/>
        <w:kinsoku/>
        <w:wordWrap/>
        <w:overflowPunct/>
        <w:topLinePunct w:val="0"/>
        <w:autoSpaceDE/>
        <w:autoSpaceDN/>
        <w:bidi w:val="0"/>
        <w:adjustRightInd w:val="0"/>
        <w:snapToGrid w:val="0"/>
        <w:spacing w:after="0" w:line="480" w:lineRule="auto"/>
        <w:ind w:firstLine="241" w:firstLineChars="100"/>
        <w:jc w:val="both"/>
        <w:textAlignment w:val="auto"/>
        <w:outlineLvl w:val="0"/>
        <w:rPr>
          <w:rFonts w:hint="eastAsia" w:ascii="仿宋" w:hAnsi="仿宋" w:eastAsia="仿宋" w:cs="仿宋"/>
          <w:b/>
          <w:bCs w:val="0"/>
          <w:color w:val="000000" w:themeColor="text1"/>
          <w:sz w:val="21"/>
          <w:szCs w:val="21"/>
          <w:highlight w:val="none"/>
          <w14:textFill>
            <w14:solidFill>
              <w14:schemeClr w14:val="tx1"/>
            </w14:solidFill>
          </w14:textFill>
        </w:rPr>
      </w:pPr>
      <w:bookmarkStart w:id="489" w:name="_Toc30020"/>
      <w:bookmarkStart w:id="490" w:name="_Toc32756"/>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 xml:space="preserve">第2部分 </w:t>
      </w:r>
      <w:r>
        <w:rPr>
          <w:rFonts w:hint="eastAsia" w:ascii="仿宋" w:hAnsi="仿宋" w:eastAsia="仿宋" w:cs="仿宋"/>
          <w:b/>
          <w:bCs w:val="0"/>
          <w:color w:val="000000" w:themeColor="text1"/>
          <w:sz w:val="24"/>
          <w:szCs w:val="24"/>
          <w:highlight w:val="none"/>
          <w14:textFill>
            <w14:solidFill>
              <w14:schemeClr w14:val="tx1"/>
            </w14:solidFill>
          </w14:textFill>
        </w:rPr>
        <w:t>开标一览表</w:t>
      </w:r>
      <w:r>
        <w:rPr>
          <w:rFonts w:hint="eastAsia" w:ascii="仿宋" w:hAnsi="仿宋" w:eastAsia="仿宋" w:cs="仿宋"/>
          <w:b/>
          <w:bCs w:val="0"/>
          <w:color w:val="000000" w:themeColor="text1"/>
          <w:sz w:val="21"/>
          <w:szCs w:val="21"/>
          <w:highlight w:val="none"/>
          <w14:textFill>
            <w14:solidFill>
              <w14:schemeClr w14:val="tx1"/>
            </w14:solidFill>
          </w14:textFill>
        </w:rPr>
        <w:t xml:space="preserve"> ………………………………………………………………</w:t>
      </w:r>
      <w:bookmarkEnd w:id="489"/>
      <w:bookmarkEnd w:id="490"/>
      <w:bookmarkStart w:id="491" w:name="_Toc13949"/>
      <w:bookmarkStart w:id="492" w:name="_Toc25926"/>
    </w:p>
    <w:bookmarkEnd w:id="491"/>
    <w:bookmarkEnd w:id="492"/>
    <w:p>
      <w:pPr>
        <w:keepNext w:val="0"/>
        <w:keepLines w:val="0"/>
        <w:pageBreakBefore w:val="0"/>
        <w:widowControl w:val="0"/>
        <w:shd w:val="clear"/>
        <w:kinsoku/>
        <w:wordWrap/>
        <w:overflowPunct/>
        <w:topLinePunct w:val="0"/>
        <w:autoSpaceDE/>
        <w:autoSpaceDN/>
        <w:bidi w:val="0"/>
        <w:adjustRightInd w:val="0"/>
        <w:snapToGrid w:val="0"/>
        <w:spacing w:line="480" w:lineRule="auto"/>
        <w:ind w:firstLine="241" w:firstLineChars="1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
          <w:bCs w:val="0"/>
          <w:color w:val="000000" w:themeColor="text1"/>
          <w:kern w:val="2"/>
          <w:sz w:val="24"/>
          <w:szCs w:val="24"/>
          <w:highlight w:val="none"/>
          <w:lang w:val="en-US" w:eastAsia="zh-CN" w:bidi="ar-SA"/>
          <w14:textFill>
            <w14:solidFill>
              <w14:schemeClr w14:val="tx1"/>
            </w14:solidFill>
          </w14:textFill>
        </w:rPr>
        <w:t>第3部分 技术文件</w:t>
      </w:r>
      <w:r>
        <w:rPr>
          <w:rFonts w:hint="eastAsia" w:ascii="仿宋" w:hAnsi="仿宋" w:eastAsia="仿宋" w:cs="仿宋"/>
          <w:bCs/>
          <w:color w:val="000000" w:themeColor="text1"/>
          <w:szCs w:val="21"/>
          <w:highlight w:val="none"/>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480" w:lineRule="auto"/>
        <w:ind w:firstLine="241" w:firstLineChars="1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
          <w:bCs w:val="0"/>
          <w:color w:val="000000" w:themeColor="text1"/>
          <w:kern w:val="2"/>
          <w:sz w:val="24"/>
          <w:szCs w:val="24"/>
          <w:highlight w:val="none"/>
          <w:lang w:val="en-US" w:eastAsia="zh-CN" w:bidi="ar-SA"/>
          <w14:textFill>
            <w14:solidFill>
              <w14:schemeClr w14:val="tx1"/>
            </w14:solidFill>
          </w14:textFill>
        </w:rPr>
        <w:t>第4部分 商务文件</w:t>
      </w:r>
      <w:r>
        <w:rPr>
          <w:rFonts w:hint="eastAsia" w:ascii="仿宋" w:hAnsi="仿宋" w:eastAsia="仿宋" w:cs="仿宋"/>
          <w:bCs/>
          <w:color w:val="000000" w:themeColor="text1"/>
          <w:szCs w:val="21"/>
          <w:highlight w:val="none"/>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480" w:lineRule="auto"/>
        <w:ind w:left="210" w:leftChars="100" w:firstLine="0" w:firstLineChars="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
          <w:bCs w:val="0"/>
          <w:color w:val="000000" w:themeColor="text1"/>
          <w:kern w:val="2"/>
          <w:sz w:val="24"/>
          <w:szCs w:val="24"/>
          <w:highlight w:val="none"/>
          <w:lang w:val="en-US" w:eastAsia="zh-CN" w:bidi="ar-SA"/>
          <w14:textFill>
            <w14:solidFill>
              <w14:schemeClr w14:val="tx1"/>
            </w14:solidFill>
          </w14:textFill>
        </w:rPr>
        <w:t xml:space="preserve">第5部分 投标人认为有必要补充说明的事项 </w:t>
      </w:r>
      <w:r>
        <w:rPr>
          <w:rFonts w:hint="eastAsia" w:ascii="仿宋" w:hAnsi="仿宋" w:eastAsia="仿宋" w:cs="仿宋"/>
          <w:bCs/>
          <w:color w:val="000000" w:themeColor="text1"/>
          <w:szCs w:val="21"/>
          <w:highlight w:val="none"/>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480" w:lineRule="auto"/>
        <w:ind w:left="210" w:leftChars="100" w:firstLine="0" w:firstLineChars="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
          <w:bCs w:val="0"/>
          <w:color w:val="000000" w:themeColor="text1"/>
          <w:kern w:val="2"/>
          <w:sz w:val="24"/>
          <w:szCs w:val="24"/>
          <w:highlight w:val="none"/>
          <w:lang w:val="en-US" w:eastAsia="zh-CN" w:bidi="ar-SA"/>
          <w14:textFill>
            <w14:solidFill>
              <w14:schemeClr w14:val="tx1"/>
            </w14:solidFill>
          </w14:textFill>
        </w:rPr>
        <w:t>第6部分 投标人资格证明文件</w:t>
      </w:r>
      <w:r>
        <w:rPr>
          <w:rFonts w:hint="eastAsia" w:ascii="仿宋" w:hAnsi="仿宋" w:eastAsia="仿宋" w:cs="仿宋"/>
          <w:bCs/>
          <w:color w:val="000000" w:themeColor="text1"/>
          <w:szCs w:val="21"/>
          <w:highlight w:val="none"/>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480" w:lineRule="auto"/>
        <w:ind w:firstLine="241" w:firstLineChars="1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
          <w:bCs w:val="0"/>
          <w:color w:val="000000" w:themeColor="text1"/>
          <w:kern w:val="2"/>
          <w:sz w:val="24"/>
          <w:szCs w:val="24"/>
          <w:highlight w:val="none"/>
          <w:lang w:val="en-US" w:eastAsia="zh-CN" w:bidi="ar-SA"/>
          <w14:textFill>
            <w14:solidFill>
              <w14:schemeClr w14:val="tx1"/>
            </w14:solidFill>
          </w14:textFill>
        </w:rPr>
        <w:t>第7部分 落实政府采购政策需满足的资格要求</w:t>
      </w:r>
      <w:r>
        <w:rPr>
          <w:rFonts w:hint="eastAsia" w:ascii="仿宋" w:hAnsi="仿宋" w:eastAsia="仿宋" w:cs="仿宋"/>
          <w:bCs/>
          <w:color w:val="000000" w:themeColor="text1"/>
          <w:szCs w:val="21"/>
          <w:highlight w:val="none"/>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line="480" w:lineRule="auto"/>
        <w:ind w:firstLine="210" w:firstLineChars="100"/>
        <w:textAlignment w:val="auto"/>
        <w:rPr>
          <w:rFonts w:hint="eastAsia" w:ascii="仿宋" w:hAnsi="仿宋" w:eastAsia="仿宋" w:cs="仿宋"/>
          <w:bCs/>
          <w:color w:val="000000" w:themeColor="text1"/>
          <w:szCs w:val="21"/>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line="480" w:lineRule="auto"/>
        <w:ind w:left="210" w:leftChars="100" w:firstLine="0" w:firstLineChars="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210" w:leftChars="100" w:firstLine="0" w:firstLineChars="0"/>
        <w:textAlignment w:val="auto"/>
        <w:rPr>
          <w:rFonts w:hint="eastAsia" w:ascii="楷体" w:hAnsi="楷体" w:eastAsia="楷体" w:cs="楷体"/>
          <w:color w:val="000000" w:themeColor="text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 xml:space="preserve"> </w:t>
      </w:r>
      <w:r>
        <w:rPr>
          <w:rFonts w:hint="eastAsia" w:ascii="楷体" w:hAnsi="楷体" w:eastAsia="楷体" w:cs="楷体"/>
          <w:bCs/>
          <w:color w:val="000000" w:themeColor="text1"/>
          <w:szCs w:val="21"/>
          <w:highlight w:val="none"/>
          <w14:textFill>
            <w14:solidFill>
              <w14:schemeClr w14:val="tx1"/>
            </w14:solidFill>
          </w14:textFill>
        </w:rPr>
        <w:t xml:space="preserve">   </w:t>
      </w:r>
    </w:p>
    <w:p>
      <w:pPr>
        <w:shd w:val="clear"/>
        <w:snapToGrid w:val="0"/>
        <w:spacing w:line="360" w:lineRule="auto"/>
        <w:ind w:firstLine="420" w:firstLineChars="200"/>
        <w:outlineLvl w:val="9"/>
        <w:rPr>
          <w:rFonts w:hint="eastAsia" w:ascii="楷体" w:hAnsi="楷体" w:eastAsia="楷体" w:cs="楷体"/>
          <w:bCs/>
          <w:color w:val="000000" w:themeColor="text1"/>
          <w:szCs w:val="21"/>
          <w:highlight w:val="none"/>
          <w14:textFill>
            <w14:solidFill>
              <w14:schemeClr w14:val="tx1"/>
            </w14:solidFill>
          </w14:textFill>
        </w:rPr>
      </w:pPr>
      <w:r>
        <w:rPr>
          <w:rFonts w:hint="eastAsia" w:ascii="楷体" w:hAnsi="楷体" w:eastAsia="楷体" w:cs="楷体"/>
          <w:bCs/>
          <w:color w:val="000000" w:themeColor="text1"/>
          <w:szCs w:val="21"/>
          <w:highlight w:val="none"/>
          <w14:textFill>
            <w14:solidFill>
              <w14:schemeClr w14:val="tx1"/>
            </w14:solidFill>
          </w14:textFill>
        </w:rPr>
        <w:t xml:space="preserve"> </w:t>
      </w:r>
    </w:p>
    <w:p>
      <w:pPr>
        <w:shd w:val="clear"/>
        <w:rPr>
          <w:rFonts w:hint="eastAsia" w:ascii="楷体" w:hAnsi="楷体" w:eastAsia="楷体" w:cs="楷体"/>
          <w:b/>
          <w:color w:val="000000" w:themeColor="text1"/>
          <w:sz w:val="24"/>
          <w:szCs w:val="24"/>
          <w:highlight w:val="none"/>
          <w14:textFill>
            <w14:solidFill>
              <w14:schemeClr w14:val="tx1"/>
            </w14:solidFill>
          </w14:textFill>
        </w:rPr>
      </w:pPr>
    </w:p>
    <w:p>
      <w:pPr>
        <w:shd w:val="clear"/>
        <w:rPr>
          <w:rFonts w:hint="eastAsia" w:ascii="楷体" w:hAnsi="楷体" w:eastAsia="楷体" w:cs="楷体"/>
          <w:b/>
          <w:color w:val="000000" w:themeColor="text1"/>
          <w:sz w:val="24"/>
          <w:szCs w:val="24"/>
          <w:highlight w:val="none"/>
          <w14:textFill>
            <w14:solidFill>
              <w14:schemeClr w14:val="tx1"/>
            </w14:solidFill>
          </w14:textFill>
        </w:rPr>
      </w:pPr>
    </w:p>
    <w:p>
      <w:pPr>
        <w:shd w:val="clear"/>
        <w:jc w:val="center"/>
        <w:outlineLvl w:val="0"/>
        <w:rPr>
          <w:rFonts w:hint="eastAsia" w:ascii="仿宋" w:hAnsi="仿宋" w:eastAsia="仿宋" w:cs="仿宋"/>
          <w:b/>
          <w:color w:val="000000" w:themeColor="text1"/>
          <w:sz w:val="32"/>
          <w:highlight w:val="none"/>
          <w14:textFill>
            <w14:solidFill>
              <w14:schemeClr w14:val="tx1"/>
            </w14:solidFill>
          </w14:textFill>
        </w:rPr>
      </w:pPr>
      <w:r>
        <w:rPr>
          <w:rFonts w:hint="eastAsia" w:ascii="楷体" w:hAnsi="楷体" w:eastAsia="楷体" w:cs="楷体"/>
          <w:b/>
          <w:color w:val="000000" w:themeColor="text1"/>
          <w:sz w:val="32"/>
          <w:highlight w:val="none"/>
          <w14:textFill>
            <w14:solidFill>
              <w14:schemeClr w14:val="tx1"/>
            </w14:solidFill>
          </w14:textFill>
        </w:rPr>
        <w:br w:type="page"/>
      </w:r>
      <w:bookmarkStart w:id="493" w:name="_Toc13717_WPSOffice_Level1"/>
      <w:bookmarkStart w:id="494" w:name="_Toc17963"/>
      <w:bookmarkStart w:id="495" w:name="_Toc9795"/>
      <w:bookmarkStart w:id="496" w:name="_Toc32681"/>
      <w:bookmarkStart w:id="497" w:name="_Toc13659"/>
      <w:bookmarkStart w:id="498" w:name="_Toc22149"/>
      <w:bookmarkStart w:id="499" w:name="_Toc15443"/>
      <w:bookmarkStart w:id="500" w:name="_Toc2212"/>
      <w:bookmarkStart w:id="501" w:name="_Toc19976"/>
      <w:bookmarkStart w:id="502" w:name="_Toc12818"/>
      <w:bookmarkStart w:id="503" w:name="_Toc11323"/>
      <w:bookmarkStart w:id="504" w:name="_Toc7595_WPSOffice_Level1"/>
      <w:bookmarkStart w:id="505" w:name="_Toc23361"/>
      <w:bookmarkStart w:id="506" w:name="_Toc2877_WPSOffice_Level1"/>
      <w:bookmarkStart w:id="507" w:name="_Toc24632"/>
      <w:bookmarkStart w:id="508" w:name="_Toc24872"/>
      <w:bookmarkStart w:id="509" w:name="_Toc10929"/>
      <w:bookmarkStart w:id="510" w:name="_Toc2582"/>
      <w:r>
        <w:rPr>
          <w:rFonts w:hint="eastAsia" w:ascii="仿宋" w:hAnsi="仿宋" w:eastAsia="仿宋" w:cs="仿宋"/>
          <w:b/>
          <w:color w:val="000000" w:themeColor="text1"/>
          <w:sz w:val="32"/>
          <w:highlight w:val="none"/>
          <w:lang w:val="en-US" w:eastAsia="zh-CN"/>
          <w14:textFill>
            <w14:solidFill>
              <w14:schemeClr w14:val="tx1"/>
            </w14:solidFill>
          </w14:textFill>
        </w:rPr>
        <w:t xml:space="preserve">第1部分  </w:t>
      </w:r>
      <w:r>
        <w:rPr>
          <w:rFonts w:hint="eastAsia" w:ascii="仿宋" w:hAnsi="仿宋" w:eastAsia="仿宋" w:cs="仿宋"/>
          <w:b/>
          <w:color w:val="000000" w:themeColor="text1"/>
          <w:sz w:val="32"/>
          <w:highlight w:val="none"/>
          <w14:textFill>
            <w14:solidFill>
              <w14:schemeClr w14:val="tx1"/>
            </w14:solidFill>
          </w14:textFill>
        </w:rPr>
        <w:t>投标函</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pPr>
        <w:shd w:val="clear"/>
        <w:jc w:val="left"/>
        <w:rPr>
          <w:rFonts w:hint="eastAsia" w:ascii="仿宋" w:hAnsi="仿宋" w:eastAsia="仿宋" w:cs="仿宋"/>
          <w:color w:val="000000" w:themeColor="text1"/>
          <w:spacing w:val="4"/>
          <w:szCs w:val="21"/>
          <w:highlight w:val="none"/>
          <w14:textFill>
            <w14:solidFill>
              <w14:schemeClr w14:val="tx1"/>
            </w14:solidFill>
          </w14:textFill>
        </w:rPr>
      </w:pPr>
      <w:bookmarkStart w:id="511" w:name="_Toc2867_WPSOffice_Level1"/>
      <w:bookmarkStart w:id="512" w:name="_Toc12932"/>
      <w:bookmarkStart w:id="513" w:name="_Toc1469"/>
      <w:bookmarkStart w:id="514" w:name="_Toc565"/>
      <w:bookmarkStart w:id="515" w:name="_Toc26428"/>
      <w:bookmarkStart w:id="516" w:name="_Toc19462"/>
      <w:bookmarkStart w:id="517" w:name="_Toc15529"/>
      <w:bookmarkStart w:id="518" w:name="_Toc23412"/>
      <w:bookmarkStart w:id="519" w:name="_Toc23969"/>
      <w:bookmarkStart w:id="520" w:name="_Toc24827"/>
      <w:bookmarkStart w:id="521" w:name="_Toc31162_WPSOffice_Level1"/>
      <w:bookmarkStart w:id="522" w:name="_Toc17648_WPSOffice_Level1"/>
      <w:bookmarkStart w:id="523" w:name="_Toc3600"/>
    </w:p>
    <w:p>
      <w:pPr>
        <w:shd w:val="clear"/>
        <w:spacing w:line="400" w:lineRule="exact"/>
        <w:jc w:val="left"/>
        <w:rPr>
          <w:rFonts w:hint="eastAsia" w:ascii="仿宋" w:hAnsi="仿宋" w:eastAsia="仿宋" w:cs="仿宋"/>
          <w:color w:val="000000" w:themeColor="text1"/>
          <w:spacing w:val="4"/>
          <w:szCs w:val="21"/>
          <w:highlight w:val="none"/>
          <w14:textFill>
            <w14:solidFill>
              <w14:schemeClr w14:val="tx1"/>
            </w14:solidFill>
          </w14:textFill>
        </w:rPr>
      </w:pPr>
      <w:r>
        <w:rPr>
          <w:rFonts w:hint="eastAsia" w:ascii="仿宋" w:hAnsi="仿宋" w:eastAsia="仿宋" w:cs="仿宋"/>
          <w:color w:val="000000" w:themeColor="text1"/>
          <w:spacing w:val="4"/>
          <w:szCs w:val="21"/>
          <w:highlight w:val="none"/>
          <w14:textFill>
            <w14:solidFill>
              <w14:schemeClr w14:val="tx1"/>
            </w14:solidFill>
          </w14:textFill>
        </w:rPr>
        <w:t>致：</w:t>
      </w:r>
      <w:r>
        <w:rPr>
          <w:rFonts w:hint="eastAsia" w:ascii="仿宋" w:hAnsi="仿宋" w:eastAsia="仿宋" w:cs="仿宋"/>
          <w:color w:val="000000" w:themeColor="text1"/>
          <w:spacing w:val="4"/>
          <w:szCs w:val="21"/>
          <w:highlight w:val="none"/>
          <w:u w:val="single"/>
          <w:lang w:eastAsia="zh-CN"/>
          <w14:textFill>
            <w14:solidFill>
              <w14:schemeClr w14:val="tx1"/>
            </w14:solidFill>
          </w14:textFill>
        </w:rPr>
        <w:t xml:space="preserve"> 镇巴县自然资源局</w:t>
      </w:r>
      <w:r>
        <w:rPr>
          <w:rFonts w:hint="eastAsia" w:ascii="仿宋" w:hAnsi="仿宋" w:eastAsia="仿宋" w:cs="仿宋"/>
          <w:color w:val="000000" w:themeColor="text1"/>
          <w:spacing w:val="4"/>
          <w:szCs w:val="21"/>
          <w:highlight w:val="none"/>
          <w:u w:val="single"/>
          <w14:textFill>
            <w14:solidFill>
              <w14:schemeClr w14:val="tx1"/>
            </w14:solidFill>
          </w14:textFill>
        </w:rPr>
        <w:t>/</w:t>
      </w:r>
      <w:r>
        <w:rPr>
          <w:rFonts w:hint="eastAsia" w:ascii="仿宋" w:hAnsi="仿宋" w:eastAsia="仿宋" w:cs="仿宋"/>
          <w:color w:val="000000" w:themeColor="text1"/>
          <w:spacing w:val="4"/>
          <w:szCs w:val="21"/>
          <w:highlight w:val="none"/>
          <w:u w:val="single"/>
          <w:lang w:eastAsia="zh-CN"/>
          <w14:textFill>
            <w14:solidFill>
              <w14:schemeClr w14:val="tx1"/>
            </w14:solidFill>
          </w14:textFill>
        </w:rPr>
        <w:t>陕西汉正项目管理有限公司</w:t>
      </w:r>
      <w:r>
        <w:rPr>
          <w:rFonts w:hint="eastAsia" w:ascii="仿宋" w:hAnsi="仿宋" w:eastAsia="仿宋" w:cs="仿宋"/>
          <w:color w:val="000000" w:themeColor="text1"/>
          <w:spacing w:val="4"/>
          <w:szCs w:val="21"/>
          <w:highlight w:val="none"/>
          <w:u w:val="single"/>
          <w14:textFill>
            <w14:solidFill>
              <w14:schemeClr w14:val="tx1"/>
            </w14:solidFill>
          </w14:textFill>
        </w:rPr>
        <w:t xml:space="preserve"> </w:t>
      </w:r>
    </w:p>
    <w:p>
      <w:pPr>
        <w:shd w:val="clear"/>
        <w:spacing w:line="400" w:lineRule="exact"/>
        <w:ind w:left="6" w:leftChars="0" w:firstLine="518" w:firstLineChars="238"/>
        <w:jc w:val="left"/>
        <w:rPr>
          <w:rFonts w:hint="eastAsia" w:ascii="仿宋" w:hAnsi="仿宋" w:eastAsia="仿宋" w:cs="仿宋"/>
          <w:color w:val="000000" w:themeColor="text1"/>
          <w:spacing w:val="4"/>
          <w:szCs w:val="21"/>
          <w:highlight w:val="none"/>
          <w14:textFill>
            <w14:solidFill>
              <w14:schemeClr w14:val="tx1"/>
            </w14:solidFill>
          </w14:textFill>
        </w:rPr>
      </w:pPr>
      <w:r>
        <w:rPr>
          <w:rFonts w:hint="eastAsia" w:ascii="仿宋" w:hAnsi="仿宋" w:eastAsia="仿宋" w:cs="仿宋"/>
          <w:color w:val="000000" w:themeColor="text1"/>
          <w:spacing w:val="4"/>
          <w:szCs w:val="21"/>
          <w:highlight w:val="none"/>
          <w14:textFill>
            <w14:solidFill>
              <w14:schemeClr w14:val="tx1"/>
            </w14:solidFill>
          </w14:textFill>
        </w:rPr>
        <w:t>根据贵方</w:t>
      </w:r>
      <w:r>
        <w:rPr>
          <w:rFonts w:hint="eastAsia" w:ascii="仿宋" w:hAnsi="仿宋" w:eastAsia="仿宋" w:cs="仿宋"/>
          <w:color w:val="000000" w:themeColor="text1"/>
          <w:spacing w:val="4"/>
          <w:szCs w:val="21"/>
          <w:highlight w:val="none"/>
          <w:lang w:eastAsia="zh-CN"/>
          <w14:textFill>
            <w14:solidFill>
              <w14:schemeClr w14:val="tx1"/>
            </w14:solidFill>
          </w14:textFill>
        </w:rPr>
        <w:t>（</w:t>
      </w:r>
      <w:r>
        <w:rPr>
          <w:rFonts w:hint="eastAsia" w:ascii="仿宋" w:hAnsi="仿宋" w:eastAsia="仿宋" w:cs="仿宋"/>
          <w:color w:val="000000" w:themeColor="text1"/>
          <w:spacing w:val="4"/>
          <w:szCs w:val="21"/>
          <w:highlight w:val="none"/>
          <w:u w:val="single"/>
          <w:lang w:val="en-US" w:eastAsia="zh-CN"/>
          <w14:textFill>
            <w14:solidFill>
              <w14:schemeClr w14:val="tx1"/>
            </w14:solidFill>
          </w14:textFill>
        </w:rPr>
        <w:t xml:space="preserve">项目名称:                      </w:t>
      </w:r>
      <w:r>
        <w:rPr>
          <w:rFonts w:hint="eastAsia" w:ascii="仿宋" w:hAnsi="仿宋" w:eastAsia="仿宋" w:cs="仿宋"/>
          <w:color w:val="000000" w:themeColor="text1"/>
          <w:spacing w:val="4"/>
          <w:szCs w:val="21"/>
          <w:highlight w:val="none"/>
          <w:u w:val="single"/>
          <w:lang w:eastAsia="zh-CN"/>
          <w14:textFill>
            <w14:solidFill>
              <w14:schemeClr w14:val="tx1"/>
            </w14:solidFill>
          </w14:textFill>
        </w:rPr>
        <w:t>）</w:t>
      </w:r>
      <w:r>
        <w:rPr>
          <w:rFonts w:hint="eastAsia" w:ascii="仿宋" w:hAnsi="仿宋" w:eastAsia="仿宋" w:cs="仿宋"/>
          <w:color w:val="000000" w:themeColor="text1"/>
          <w:spacing w:val="4"/>
          <w:szCs w:val="21"/>
          <w:highlight w:val="none"/>
          <w:u w:val="single"/>
          <w:lang w:val="en-US" w:eastAsia="zh-CN"/>
          <w14:textFill>
            <w14:solidFill>
              <w14:schemeClr w14:val="tx1"/>
            </w14:solidFill>
          </w14:textFill>
        </w:rPr>
        <w:t>项目</w:t>
      </w:r>
      <w:r>
        <w:rPr>
          <w:rFonts w:hint="eastAsia" w:ascii="仿宋" w:hAnsi="仿宋" w:eastAsia="仿宋" w:cs="仿宋"/>
          <w:color w:val="000000" w:themeColor="text1"/>
          <w:spacing w:val="4"/>
          <w:szCs w:val="21"/>
          <w:highlight w:val="none"/>
          <w:u w:val="single"/>
          <w14:textFill>
            <w14:solidFill>
              <w14:schemeClr w14:val="tx1"/>
            </w14:solidFill>
          </w14:textFill>
        </w:rPr>
        <w:t>编号：</w:t>
      </w:r>
      <w:r>
        <w:rPr>
          <w:rFonts w:hint="eastAsia" w:ascii="仿宋" w:hAnsi="仿宋" w:eastAsia="仿宋" w:cs="仿宋"/>
          <w:color w:val="000000" w:themeColor="text1"/>
          <w:spacing w:val="4"/>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4"/>
          <w:szCs w:val="21"/>
          <w:highlight w:val="none"/>
          <w14:textFill>
            <w14:solidFill>
              <w14:schemeClr w14:val="tx1"/>
            </w14:solidFill>
          </w14:textFill>
        </w:rPr>
        <w:t>”，签字代表</w:t>
      </w:r>
      <w:r>
        <w:rPr>
          <w:rFonts w:hint="eastAsia" w:ascii="仿宋" w:hAnsi="仿宋" w:eastAsia="仿宋" w:cs="仿宋"/>
          <w:color w:val="000000" w:themeColor="text1"/>
          <w:spacing w:val="4"/>
          <w:szCs w:val="21"/>
          <w:highlight w:val="none"/>
          <w:u w:val="single"/>
          <w14:textFill>
            <w14:solidFill>
              <w14:schemeClr w14:val="tx1"/>
            </w14:solidFill>
          </w14:textFill>
        </w:rPr>
        <w:t>（全名、职务）</w:t>
      </w:r>
      <w:r>
        <w:rPr>
          <w:rFonts w:hint="eastAsia" w:ascii="仿宋" w:hAnsi="仿宋" w:eastAsia="仿宋" w:cs="仿宋"/>
          <w:color w:val="000000" w:themeColor="text1"/>
          <w:spacing w:val="4"/>
          <w:szCs w:val="21"/>
          <w:highlight w:val="none"/>
          <w14:textFill>
            <w14:solidFill>
              <w14:schemeClr w14:val="tx1"/>
            </w14:solidFill>
          </w14:textFill>
        </w:rPr>
        <w:t>经正式授权并代表我方</w:t>
      </w:r>
      <w:r>
        <w:rPr>
          <w:rFonts w:hint="eastAsia" w:ascii="仿宋" w:hAnsi="仿宋" w:eastAsia="仿宋" w:cs="仿宋"/>
          <w:color w:val="000000" w:themeColor="text1"/>
          <w:spacing w:val="4"/>
          <w:szCs w:val="21"/>
          <w:highlight w:val="none"/>
          <w:u w:val="single"/>
          <w14:textFill>
            <w14:solidFill>
              <w14:schemeClr w14:val="tx1"/>
            </w14:solidFill>
          </w14:textFill>
        </w:rPr>
        <w:t xml:space="preserve">    (投标人名称)</w:t>
      </w:r>
      <w:r>
        <w:rPr>
          <w:rFonts w:hint="eastAsia" w:ascii="仿宋" w:hAnsi="仿宋" w:eastAsia="仿宋" w:cs="仿宋"/>
          <w:color w:val="000000" w:themeColor="text1"/>
          <w:spacing w:val="4"/>
          <w:szCs w:val="21"/>
          <w:highlight w:val="none"/>
          <w14:textFill>
            <w14:solidFill>
              <w14:schemeClr w14:val="tx1"/>
            </w14:solidFill>
          </w14:textFill>
        </w:rPr>
        <w:t xml:space="preserve"> 提交投标文件正本</w:t>
      </w:r>
      <w:r>
        <w:rPr>
          <w:rFonts w:hint="eastAsia" w:ascii="仿宋" w:hAnsi="仿宋" w:eastAsia="仿宋" w:cs="仿宋"/>
          <w:color w:val="000000" w:themeColor="text1"/>
          <w:spacing w:val="4"/>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4"/>
          <w:szCs w:val="21"/>
          <w:highlight w:val="none"/>
          <w14:textFill>
            <w14:solidFill>
              <w14:schemeClr w14:val="tx1"/>
            </w14:solidFill>
          </w14:textFill>
        </w:rPr>
        <w:t>份、副本</w:t>
      </w:r>
      <w:r>
        <w:rPr>
          <w:rFonts w:hint="eastAsia" w:ascii="仿宋" w:hAnsi="仿宋" w:eastAsia="仿宋" w:cs="仿宋"/>
          <w:color w:val="000000" w:themeColor="text1"/>
          <w:spacing w:val="4"/>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4"/>
          <w:szCs w:val="21"/>
          <w:highlight w:val="none"/>
          <w14:textFill>
            <w14:solidFill>
              <w14:schemeClr w14:val="tx1"/>
            </w14:solidFill>
          </w14:textFill>
        </w:rPr>
        <w:t>份、开标一览表</w:t>
      </w:r>
      <w:r>
        <w:rPr>
          <w:rFonts w:hint="eastAsia" w:ascii="仿宋" w:hAnsi="仿宋" w:eastAsia="仿宋" w:cs="仿宋"/>
          <w:color w:val="000000" w:themeColor="text1"/>
          <w:spacing w:val="4"/>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4"/>
          <w:szCs w:val="21"/>
          <w:highlight w:val="none"/>
          <w14:textFill>
            <w14:solidFill>
              <w14:schemeClr w14:val="tx1"/>
            </w14:solidFill>
          </w14:textFill>
        </w:rPr>
        <w:t>份、</w:t>
      </w:r>
      <w:r>
        <w:rPr>
          <w:rFonts w:hint="eastAsia" w:ascii="仿宋" w:hAnsi="仿宋" w:eastAsia="仿宋" w:cs="仿宋"/>
          <w:color w:val="000000" w:themeColor="text1"/>
          <w:szCs w:val="21"/>
          <w:highlight w:val="none"/>
          <w14:textFill>
            <w14:solidFill>
              <w14:schemeClr w14:val="tx1"/>
            </w14:solidFill>
          </w14:textFill>
        </w:rPr>
        <w:t>投标文件电子版U盘</w:t>
      </w:r>
      <w:r>
        <w:rPr>
          <w:rFonts w:hint="eastAsia" w:ascii="仿宋" w:hAnsi="仿宋" w:eastAsia="仿宋" w:cs="仿宋"/>
          <w:color w:val="000000" w:themeColor="text1"/>
          <w:spacing w:val="4"/>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4"/>
          <w:szCs w:val="21"/>
          <w:highlight w:val="none"/>
          <w14:textFill>
            <w14:solidFill>
              <w14:schemeClr w14:val="tx1"/>
            </w14:solidFill>
          </w14:textFill>
        </w:rPr>
        <w:t>份。</w:t>
      </w:r>
    </w:p>
    <w:p>
      <w:pPr>
        <w:shd w:val="clear"/>
        <w:spacing w:line="400" w:lineRule="exact"/>
        <w:ind w:left="546" w:leftChars="251" w:hanging="19" w:hangingChars="9"/>
        <w:jc w:val="left"/>
        <w:rPr>
          <w:rFonts w:hint="eastAsia" w:ascii="仿宋" w:hAnsi="仿宋" w:eastAsia="仿宋" w:cs="仿宋"/>
          <w:color w:val="000000" w:themeColor="text1"/>
          <w:spacing w:val="4"/>
          <w:szCs w:val="21"/>
          <w:highlight w:val="none"/>
          <w14:textFill>
            <w14:solidFill>
              <w14:schemeClr w14:val="tx1"/>
            </w14:solidFill>
          </w14:textFill>
        </w:rPr>
      </w:pPr>
      <w:r>
        <w:rPr>
          <w:rFonts w:hint="eastAsia" w:ascii="仿宋" w:hAnsi="仿宋" w:eastAsia="仿宋" w:cs="仿宋"/>
          <w:color w:val="000000" w:themeColor="text1"/>
          <w:spacing w:val="4"/>
          <w:szCs w:val="21"/>
          <w:highlight w:val="none"/>
          <w14:textFill>
            <w14:solidFill>
              <w14:schemeClr w14:val="tx1"/>
            </w14:solidFill>
          </w14:textFill>
        </w:rPr>
        <w:t>我方承诺如下：</w:t>
      </w:r>
    </w:p>
    <w:p>
      <w:pPr>
        <w:shd w:val="clear"/>
        <w:tabs>
          <w:tab w:val="left" w:pos="2160"/>
        </w:tabs>
        <w:spacing w:line="400" w:lineRule="exact"/>
        <w:ind w:firstLine="436" w:firstLineChars="200"/>
        <w:jc w:val="left"/>
        <w:rPr>
          <w:rFonts w:hint="eastAsia" w:ascii="仿宋" w:hAnsi="仿宋" w:eastAsia="仿宋" w:cs="仿宋"/>
          <w:color w:val="000000" w:themeColor="text1"/>
          <w:spacing w:val="4"/>
          <w:szCs w:val="21"/>
          <w:highlight w:val="none"/>
          <w14:textFill>
            <w14:solidFill>
              <w14:schemeClr w14:val="tx1"/>
            </w14:solidFill>
          </w14:textFill>
        </w:rPr>
      </w:pPr>
      <w:r>
        <w:rPr>
          <w:rFonts w:hint="eastAsia" w:ascii="仿宋" w:hAnsi="仿宋" w:eastAsia="仿宋" w:cs="仿宋"/>
          <w:color w:val="000000" w:themeColor="text1"/>
          <w:spacing w:val="4"/>
          <w:szCs w:val="21"/>
          <w:highlight w:val="none"/>
          <w14:textFill>
            <w14:solidFill>
              <w14:schemeClr w14:val="tx1"/>
            </w14:solidFill>
          </w14:textFill>
        </w:rPr>
        <w:t>1）投标报价为人民币</w:t>
      </w:r>
      <w:r>
        <w:rPr>
          <w:rFonts w:hint="eastAsia" w:ascii="仿宋" w:hAnsi="仿宋" w:eastAsia="仿宋" w:cs="仿宋"/>
          <w:color w:val="000000" w:themeColor="text1"/>
          <w:spacing w:val="4"/>
          <w:szCs w:val="21"/>
          <w:highlight w:val="none"/>
          <w:u w:val="single"/>
          <w:lang w:val="en-US" w:eastAsia="zh-CN"/>
          <w14:textFill>
            <w14:solidFill>
              <w14:schemeClr w14:val="tx1"/>
            </w14:solidFill>
          </w14:textFill>
        </w:rPr>
        <w:t xml:space="preserve"> 大写：      </w:t>
      </w:r>
      <w:r>
        <w:rPr>
          <w:rFonts w:hint="eastAsia" w:ascii="仿宋" w:hAnsi="仿宋" w:eastAsia="仿宋" w:cs="仿宋"/>
          <w:color w:val="000000" w:themeColor="text1"/>
          <w:spacing w:val="4"/>
          <w:szCs w:val="21"/>
          <w:highlight w:val="none"/>
          <w:u w:val="single"/>
          <w14:textFill>
            <w14:solidFill>
              <w14:schemeClr w14:val="tx1"/>
            </w14:solidFill>
          </w14:textFill>
        </w:rPr>
        <w:t>（¥</w:t>
      </w:r>
      <w:r>
        <w:rPr>
          <w:rFonts w:hint="eastAsia" w:ascii="仿宋" w:hAnsi="仿宋" w:eastAsia="仿宋" w:cs="仿宋"/>
          <w:color w:val="000000" w:themeColor="text1"/>
          <w:spacing w:val="4"/>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4"/>
          <w:szCs w:val="21"/>
          <w:highlight w:val="none"/>
          <w:u w:val="single"/>
          <w14:textFill>
            <w14:solidFill>
              <w14:schemeClr w14:val="tx1"/>
            </w14:solidFill>
          </w14:textFill>
        </w:rPr>
        <w:t xml:space="preserve"> </w:t>
      </w:r>
      <w:r>
        <w:rPr>
          <w:rFonts w:hint="eastAsia" w:ascii="仿宋" w:hAnsi="仿宋" w:eastAsia="仿宋" w:cs="仿宋"/>
          <w:color w:val="000000" w:themeColor="text1"/>
          <w:spacing w:val="4"/>
          <w:szCs w:val="21"/>
          <w:highlight w:val="none"/>
          <w14:textFill>
            <w14:solidFill>
              <w14:schemeClr w14:val="tx1"/>
            </w14:solidFill>
          </w14:textFill>
        </w:rPr>
        <w:t>）（用文字和数字表示的投标总价）。</w:t>
      </w:r>
    </w:p>
    <w:p>
      <w:pPr>
        <w:shd w:val="clear"/>
        <w:tabs>
          <w:tab w:val="left" w:pos="2160"/>
        </w:tabs>
        <w:spacing w:line="400" w:lineRule="exact"/>
        <w:ind w:firstLine="436" w:firstLineChars="200"/>
        <w:jc w:val="left"/>
        <w:rPr>
          <w:rFonts w:hint="eastAsia" w:ascii="仿宋" w:hAnsi="仿宋" w:eastAsia="仿宋" w:cs="仿宋"/>
          <w:color w:val="000000" w:themeColor="text1"/>
          <w:spacing w:val="4"/>
          <w:szCs w:val="21"/>
          <w:highlight w:val="none"/>
          <w14:textFill>
            <w14:solidFill>
              <w14:schemeClr w14:val="tx1"/>
            </w14:solidFill>
          </w14:textFill>
        </w:rPr>
      </w:pPr>
      <w:r>
        <w:rPr>
          <w:rFonts w:hint="eastAsia" w:ascii="仿宋" w:hAnsi="仿宋" w:eastAsia="仿宋" w:cs="仿宋"/>
          <w:color w:val="000000" w:themeColor="text1"/>
          <w:spacing w:val="4"/>
          <w:szCs w:val="21"/>
          <w:highlight w:val="none"/>
          <w14:textFill>
            <w14:solidFill>
              <w14:schemeClr w14:val="tx1"/>
            </w14:solidFill>
          </w14:textFill>
        </w:rPr>
        <w:t>2）如果中标，我们根据招标文件的规定，履行合同的责任和义务。</w:t>
      </w:r>
    </w:p>
    <w:p>
      <w:pPr>
        <w:shd w:val="clear"/>
        <w:tabs>
          <w:tab w:val="left" w:pos="2160"/>
        </w:tabs>
        <w:spacing w:line="400" w:lineRule="exact"/>
        <w:ind w:firstLine="436" w:firstLineChars="200"/>
        <w:jc w:val="left"/>
        <w:rPr>
          <w:rFonts w:hint="eastAsia" w:ascii="仿宋" w:hAnsi="仿宋" w:eastAsia="仿宋" w:cs="仿宋"/>
          <w:color w:val="000000" w:themeColor="text1"/>
          <w:spacing w:val="4"/>
          <w:szCs w:val="21"/>
          <w:highlight w:val="none"/>
          <w14:textFill>
            <w14:solidFill>
              <w14:schemeClr w14:val="tx1"/>
            </w14:solidFill>
          </w14:textFill>
        </w:rPr>
      </w:pPr>
      <w:r>
        <w:rPr>
          <w:rFonts w:hint="eastAsia" w:ascii="仿宋" w:hAnsi="仿宋" w:eastAsia="仿宋" w:cs="仿宋"/>
          <w:color w:val="000000" w:themeColor="text1"/>
          <w:spacing w:val="4"/>
          <w:szCs w:val="21"/>
          <w:highlight w:val="none"/>
          <w14:textFill>
            <w14:solidFill>
              <w14:schemeClr w14:val="tx1"/>
            </w14:solidFill>
          </w14:textFill>
        </w:rPr>
        <w:t>3）我方已仔细阅读了招标文件的全部内容，并同意和放弃对招标文件不明或误解而询问、质疑和投诉的权利。</w:t>
      </w:r>
    </w:p>
    <w:p>
      <w:pPr>
        <w:shd w:val="clear"/>
        <w:tabs>
          <w:tab w:val="left" w:pos="2160"/>
        </w:tabs>
        <w:spacing w:line="400" w:lineRule="exact"/>
        <w:ind w:firstLine="436" w:firstLineChars="200"/>
        <w:jc w:val="left"/>
        <w:rPr>
          <w:rFonts w:hint="eastAsia" w:ascii="仿宋" w:hAnsi="仿宋" w:eastAsia="仿宋" w:cs="仿宋"/>
          <w:color w:val="000000" w:themeColor="text1"/>
          <w:spacing w:val="4"/>
          <w:szCs w:val="21"/>
          <w:highlight w:val="none"/>
          <w14:textFill>
            <w14:solidFill>
              <w14:schemeClr w14:val="tx1"/>
            </w14:solidFill>
          </w14:textFill>
        </w:rPr>
      </w:pPr>
      <w:r>
        <w:rPr>
          <w:rFonts w:hint="eastAsia" w:ascii="仿宋" w:hAnsi="仿宋" w:eastAsia="仿宋" w:cs="仿宋"/>
          <w:color w:val="000000" w:themeColor="text1"/>
          <w:spacing w:val="4"/>
          <w:szCs w:val="21"/>
          <w:highlight w:val="none"/>
          <w14:textFill>
            <w14:solidFill>
              <w14:schemeClr w14:val="tx1"/>
            </w14:solidFill>
          </w14:textFill>
        </w:rPr>
        <w:t>4）我们同意在投标有效期内（</w:t>
      </w:r>
      <w:r>
        <w:rPr>
          <w:rFonts w:hint="eastAsia" w:ascii="仿宋" w:hAnsi="仿宋" w:eastAsia="仿宋" w:cs="仿宋"/>
          <w:color w:val="000000" w:themeColor="text1"/>
          <w:spacing w:val="4"/>
          <w:szCs w:val="21"/>
          <w:highlight w:val="none"/>
          <w:u w:val="single"/>
          <w14:textFill>
            <w14:solidFill>
              <w14:schemeClr w14:val="tx1"/>
            </w14:solidFill>
          </w14:textFill>
        </w:rPr>
        <w:t>从提交投标文件的截止之日起   天</w:t>
      </w:r>
      <w:r>
        <w:rPr>
          <w:rFonts w:hint="eastAsia" w:ascii="仿宋" w:hAnsi="仿宋" w:eastAsia="仿宋" w:cs="仿宋"/>
          <w:color w:val="000000" w:themeColor="text1"/>
          <w:spacing w:val="4"/>
          <w:szCs w:val="21"/>
          <w:highlight w:val="none"/>
          <w14:textFill>
            <w14:solidFill>
              <w14:schemeClr w14:val="tx1"/>
            </w14:solidFill>
          </w14:textFill>
        </w:rPr>
        <w:t>），本投标函对我方具有约束力。</w:t>
      </w:r>
    </w:p>
    <w:p>
      <w:pPr>
        <w:shd w:val="clear"/>
        <w:tabs>
          <w:tab w:val="left" w:pos="2160"/>
        </w:tabs>
        <w:spacing w:line="400" w:lineRule="exact"/>
        <w:ind w:firstLine="436" w:firstLineChars="200"/>
        <w:jc w:val="left"/>
        <w:rPr>
          <w:rFonts w:hint="eastAsia" w:ascii="仿宋" w:hAnsi="仿宋" w:eastAsia="仿宋" w:cs="仿宋"/>
          <w:color w:val="000000" w:themeColor="text1"/>
          <w:spacing w:val="4"/>
          <w:szCs w:val="21"/>
          <w:highlight w:val="none"/>
          <w14:textFill>
            <w14:solidFill>
              <w14:schemeClr w14:val="tx1"/>
            </w14:solidFill>
          </w14:textFill>
        </w:rPr>
      </w:pPr>
      <w:r>
        <w:rPr>
          <w:rFonts w:hint="eastAsia" w:ascii="仿宋" w:hAnsi="仿宋" w:eastAsia="仿宋" w:cs="仿宋"/>
          <w:color w:val="000000" w:themeColor="text1"/>
          <w:spacing w:val="4"/>
          <w:szCs w:val="21"/>
          <w:highlight w:val="none"/>
          <w:lang w:val="en-US" w:eastAsia="zh-CN"/>
          <w14:textFill>
            <w14:solidFill>
              <w14:schemeClr w14:val="tx1"/>
            </w14:solidFill>
          </w14:textFill>
        </w:rPr>
        <w:t>5</w:t>
      </w:r>
      <w:r>
        <w:rPr>
          <w:rFonts w:hint="eastAsia" w:ascii="仿宋" w:hAnsi="仿宋" w:eastAsia="仿宋" w:cs="仿宋"/>
          <w:color w:val="000000" w:themeColor="text1"/>
          <w:spacing w:val="4"/>
          <w:szCs w:val="21"/>
          <w:highlight w:val="none"/>
          <w14:textFill>
            <w14:solidFill>
              <w14:schemeClr w14:val="tx1"/>
            </w14:solidFill>
          </w14:textFill>
        </w:rPr>
        <w:t xml:space="preserve">）同意提供贵方可能另外要求的与本投标有关的任何证据和资料。 </w:t>
      </w:r>
    </w:p>
    <w:p>
      <w:pPr>
        <w:shd w:val="clear"/>
        <w:tabs>
          <w:tab w:val="left" w:pos="2160"/>
        </w:tabs>
        <w:spacing w:line="400" w:lineRule="exact"/>
        <w:ind w:firstLine="436" w:firstLineChars="200"/>
        <w:jc w:val="left"/>
        <w:rPr>
          <w:rFonts w:hint="eastAsia" w:ascii="仿宋" w:hAnsi="仿宋" w:eastAsia="仿宋" w:cs="仿宋"/>
          <w:color w:val="000000" w:themeColor="text1"/>
          <w:spacing w:val="4"/>
          <w:szCs w:val="21"/>
          <w:highlight w:val="none"/>
          <w14:textFill>
            <w14:solidFill>
              <w14:schemeClr w14:val="tx1"/>
            </w14:solidFill>
          </w14:textFill>
        </w:rPr>
      </w:pPr>
      <w:r>
        <w:rPr>
          <w:rFonts w:hint="eastAsia" w:ascii="仿宋" w:hAnsi="仿宋" w:eastAsia="仿宋" w:cs="仿宋"/>
          <w:color w:val="000000" w:themeColor="text1"/>
          <w:spacing w:val="4"/>
          <w:szCs w:val="21"/>
          <w:highlight w:val="none"/>
          <w:lang w:val="en-US" w:eastAsia="zh-CN"/>
          <w14:textFill>
            <w14:solidFill>
              <w14:schemeClr w14:val="tx1"/>
            </w14:solidFill>
          </w14:textFill>
        </w:rPr>
        <w:t>6</w:t>
      </w:r>
      <w:r>
        <w:rPr>
          <w:rFonts w:hint="eastAsia" w:ascii="仿宋" w:hAnsi="仿宋" w:eastAsia="仿宋" w:cs="仿宋"/>
          <w:color w:val="000000" w:themeColor="text1"/>
          <w:spacing w:val="4"/>
          <w:szCs w:val="21"/>
          <w:highlight w:val="none"/>
          <w14:textFill>
            <w14:solidFill>
              <w14:schemeClr w14:val="tx1"/>
            </w14:solidFill>
          </w14:textFill>
        </w:rPr>
        <w:t>）我</w:t>
      </w:r>
      <w:r>
        <w:rPr>
          <w:rFonts w:hint="eastAsia" w:ascii="仿宋" w:hAnsi="仿宋" w:eastAsia="仿宋" w:cs="仿宋"/>
          <w:color w:val="000000" w:themeColor="text1"/>
          <w:spacing w:val="4"/>
          <w:szCs w:val="21"/>
          <w:highlight w:val="none"/>
          <w:lang w:val="en-US" w:eastAsia="zh-CN"/>
          <w14:textFill>
            <w14:solidFill>
              <w14:schemeClr w14:val="tx1"/>
            </w14:solidFill>
          </w14:textFill>
        </w:rPr>
        <w:t>方</w:t>
      </w:r>
      <w:r>
        <w:rPr>
          <w:rFonts w:hint="eastAsia" w:ascii="仿宋" w:hAnsi="仿宋" w:eastAsia="仿宋" w:cs="仿宋"/>
          <w:color w:val="000000" w:themeColor="text1"/>
          <w:spacing w:val="4"/>
          <w:szCs w:val="21"/>
          <w:highlight w:val="none"/>
          <w14:textFill>
            <w14:solidFill>
              <w14:schemeClr w14:val="tx1"/>
            </w14:solidFill>
          </w14:textFill>
        </w:rPr>
        <w:t>保证，如果中标，按规定和标准向贵方交纳招标代理服务费。</w:t>
      </w:r>
    </w:p>
    <w:p>
      <w:pPr>
        <w:shd w:val="clear"/>
        <w:tabs>
          <w:tab w:val="left" w:pos="2160"/>
        </w:tabs>
        <w:spacing w:line="400" w:lineRule="exact"/>
        <w:ind w:firstLine="436" w:firstLineChars="200"/>
        <w:jc w:val="left"/>
        <w:rPr>
          <w:rFonts w:hint="eastAsia" w:ascii="仿宋" w:hAnsi="仿宋" w:eastAsia="仿宋" w:cs="仿宋"/>
          <w:color w:val="000000" w:themeColor="text1"/>
          <w:spacing w:val="4"/>
          <w:szCs w:val="21"/>
          <w:highlight w:val="none"/>
          <w14:textFill>
            <w14:solidFill>
              <w14:schemeClr w14:val="tx1"/>
            </w14:solidFill>
          </w14:textFill>
        </w:rPr>
      </w:pPr>
      <w:r>
        <w:rPr>
          <w:rFonts w:hint="eastAsia" w:ascii="仿宋" w:hAnsi="仿宋" w:eastAsia="仿宋" w:cs="仿宋"/>
          <w:color w:val="000000" w:themeColor="text1"/>
          <w:spacing w:val="4"/>
          <w:szCs w:val="21"/>
          <w:highlight w:val="none"/>
          <w:lang w:val="en-US" w:eastAsia="zh-CN"/>
          <w14:textFill>
            <w14:solidFill>
              <w14:schemeClr w14:val="tx1"/>
            </w14:solidFill>
          </w14:textFill>
        </w:rPr>
        <w:t>7</w:t>
      </w:r>
      <w:r>
        <w:rPr>
          <w:rFonts w:hint="eastAsia" w:ascii="仿宋" w:hAnsi="仿宋" w:eastAsia="仿宋" w:cs="仿宋"/>
          <w:color w:val="000000" w:themeColor="text1"/>
          <w:spacing w:val="4"/>
          <w:szCs w:val="21"/>
          <w:highlight w:val="none"/>
          <w14:textFill>
            <w14:solidFill>
              <w14:schemeClr w14:val="tx1"/>
            </w14:solidFill>
          </w14:textFill>
        </w:rPr>
        <w:t>）与本投标有关的一切正式往来通讯为：</w:t>
      </w:r>
    </w:p>
    <w:p>
      <w:pPr>
        <w:shd w:val="clear"/>
        <w:kinsoku w:val="0"/>
        <w:spacing w:line="360" w:lineRule="auto"/>
        <w:ind w:firstLine="84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    址：</w:t>
      </w:r>
    </w:p>
    <w:p>
      <w:pPr>
        <w:pStyle w:val="27"/>
        <w:shd w:val="clear"/>
        <w:spacing w:after="0"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联  系 人：</w:t>
      </w:r>
    </w:p>
    <w:p>
      <w:pPr>
        <w:shd w:val="clear"/>
        <w:kinsoku w:val="0"/>
        <w:spacing w:line="360" w:lineRule="auto"/>
        <w:ind w:firstLine="84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电    话：</w:t>
      </w:r>
    </w:p>
    <w:p>
      <w:pPr>
        <w:shd w:val="clear"/>
        <w:kinsoku w:val="0"/>
        <w:spacing w:line="360" w:lineRule="auto"/>
        <w:ind w:firstLine="84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传    真：</w:t>
      </w:r>
    </w:p>
    <w:p>
      <w:pPr>
        <w:shd w:val="clear"/>
        <w:kinsoku w:val="0"/>
        <w:spacing w:line="360" w:lineRule="auto"/>
        <w:ind w:firstLine="84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邮    编：</w:t>
      </w:r>
    </w:p>
    <w:p>
      <w:pPr>
        <w:shd w:val="clear"/>
        <w:kinsoku w:val="0"/>
        <w:spacing w:line="360" w:lineRule="auto"/>
        <w:ind w:firstLine="840" w:firstLineChars="400"/>
        <w:rPr>
          <w:rFonts w:hint="eastAsia" w:ascii="仿宋" w:hAnsi="仿宋" w:eastAsia="仿宋" w:cs="仿宋"/>
          <w:color w:val="000000" w:themeColor="text1"/>
          <w:szCs w:val="21"/>
          <w:highlight w:val="none"/>
          <w14:textFill>
            <w14:solidFill>
              <w14:schemeClr w14:val="tx1"/>
            </w14:solidFill>
          </w14:textFill>
        </w:rPr>
      </w:pPr>
    </w:p>
    <w:p>
      <w:pPr>
        <w:shd w:val="clear"/>
        <w:kinsoku w:val="0"/>
        <w:spacing w:line="360" w:lineRule="auto"/>
        <w:ind w:firstLine="840" w:firstLineChars="400"/>
        <w:rPr>
          <w:rFonts w:hint="eastAsia" w:ascii="仿宋" w:hAnsi="仿宋" w:eastAsia="仿宋" w:cs="仿宋"/>
          <w:color w:val="000000" w:themeColor="text1"/>
          <w:szCs w:val="21"/>
          <w:highlight w:val="none"/>
          <w14:textFill>
            <w14:solidFill>
              <w14:schemeClr w14:val="tx1"/>
            </w14:solidFill>
          </w14:textFill>
        </w:rPr>
      </w:pPr>
    </w:p>
    <w:p>
      <w:pPr>
        <w:shd w:val="clear"/>
        <w:kinsoku w:val="0"/>
        <w:spacing w:line="360" w:lineRule="auto"/>
        <w:ind w:firstLine="840" w:firstLineChars="400"/>
        <w:rPr>
          <w:rFonts w:hint="eastAsia" w:ascii="仿宋" w:hAnsi="仿宋" w:eastAsia="仿宋" w:cs="仿宋"/>
          <w:color w:val="000000" w:themeColor="text1"/>
          <w:szCs w:val="21"/>
          <w:highlight w:val="none"/>
          <w14:textFill>
            <w14:solidFill>
              <w14:schemeClr w14:val="tx1"/>
            </w14:solidFill>
          </w14:textFill>
        </w:rPr>
      </w:pPr>
    </w:p>
    <w:p>
      <w:pPr>
        <w:shd w:val="clear"/>
        <w:kinsoku w:val="0"/>
        <w:spacing w:line="360" w:lineRule="auto"/>
        <w:ind w:firstLine="4410" w:firstLineChars="2100"/>
        <w:rPr>
          <w:rFonts w:hint="eastAsia" w:ascii="仿宋" w:hAnsi="仿宋" w:eastAsia="仿宋" w:cs="仿宋"/>
          <w:color w:val="000000" w:themeColor="text1"/>
          <w:szCs w:val="21"/>
          <w:highlight w:val="none"/>
          <w:u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 标 人：</w:t>
      </w:r>
      <w:r>
        <w:rPr>
          <w:rFonts w:hint="eastAsia" w:ascii="仿宋" w:hAnsi="仿宋" w:eastAsia="仿宋" w:cs="仿宋"/>
          <w:color w:val="000000" w:themeColor="text1"/>
          <w:szCs w:val="21"/>
          <w:highlight w:val="none"/>
          <w:u w:val="none"/>
          <w14:textFill>
            <w14:solidFill>
              <w14:schemeClr w14:val="tx1"/>
            </w14:solidFill>
          </w14:textFill>
        </w:rPr>
        <w:t>（</w:t>
      </w:r>
      <w:r>
        <w:rPr>
          <w:rFonts w:hint="eastAsia" w:ascii="仿宋" w:hAnsi="仿宋" w:eastAsia="仿宋" w:cs="仿宋"/>
          <w:color w:val="000000" w:themeColor="text1"/>
          <w:szCs w:val="21"/>
          <w:highlight w:val="none"/>
          <w:u w:val="none"/>
          <w:lang w:val="en-US" w:eastAsia="zh-CN"/>
          <w14:textFill>
            <w14:solidFill>
              <w14:schemeClr w14:val="tx1"/>
            </w14:solidFill>
          </w14:textFill>
        </w:rPr>
        <w:t>填写全称并加盖</w:t>
      </w:r>
      <w:r>
        <w:rPr>
          <w:rFonts w:hint="eastAsia" w:ascii="仿宋" w:hAnsi="仿宋" w:eastAsia="仿宋" w:cs="仿宋"/>
          <w:color w:val="000000" w:themeColor="text1"/>
          <w:szCs w:val="21"/>
          <w:highlight w:val="none"/>
          <w:u w:val="none"/>
          <w14:textFill>
            <w14:solidFill>
              <w14:schemeClr w14:val="tx1"/>
            </w14:solidFill>
          </w14:textFill>
        </w:rPr>
        <w:t xml:space="preserve">公章）  </w:t>
      </w:r>
    </w:p>
    <w:p>
      <w:pPr>
        <w:pStyle w:val="21"/>
        <w:shd w:val="clear"/>
        <w:rPr>
          <w:rFonts w:hint="eastAsia"/>
          <w:color w:val="000000" w:themeColor="text1"/>
          <w:highlight w:val="none"/>
          <w14:textFill>
            <w14:solidFill>
              <w14:schemeClr w14:val="tx1"/>
            </w14:solidFill>
          </w14:textFill>
        </w:rPr>
      </w:pPr>
    </w:p>
    <w:p>
      <w:pPr>
        <w:shd w:val="clear"/>
        <w:kinsoku w:val="0"/>
        <w:spacing w:line="360" w:lineRule="auto"/>
        <w:ind w:firstLine="4410" w:firstLineChars="2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法定代表人或授权代表：（签字</w:t>
      </w:r>
      <w:r>
        <w:rPr>
          <w:rFonts w:hint="eastAsia" w:ascii="仿宋" w:hAnsi="仿宋" w:eastAsia="仿宋" w:cs="仿宋"/>
          <w:color w:val="000000" w:themeColor="text1"/>
          <w:szCs w:val="21"/>
          <w:highlight w:val="none"/>
          <w:lang w:val="en-US" w:eastAsia="zh-CN"/>
          <w14:textFill>
            <w14:solidFill>
              <w14:schemeClr w14:val="tx1"/>
            </w14:solidFill>
          </w14:textFill>
        </w:rPr>
        <w:t>或盖章</w:t>
      </w:r>
      <w:r>
        <w:rPr>
          <w:rFonts w:hint="eastAsia" w:ascii="仿宋" w:hAnsi="仿宋" w:eastAsia="仿宋" w:cs="仿宋"/>
          <w:color w:val="000000" w:themeColor="text1"/>
          <w:szCs w:val="21"/>
          <w:highlight w:val="none"/>
          <w14:textFill>
            <w14:solidFill>
              <w14:schemeClr w14:val="tx1"/>
            </w14:solidFill>
          </w14:textFill>
        </w:rPr>
        <w:t>）</w:t>
      </w:r>
    </w:p>
    <w:p>
      <w:pPr>
        <w:shd w:val="clear"/>
        <w:kinsoku w:val="0"/>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p>
    <w:p>
      <w:pPr>
        <w:shd w:val="clear"/>
        <w:kinsoku w:val="0"/>
        <w:spacing w:line="360" w:lineRule="auto"/>
        <w:ind w:firstLine="4410" w:firstLineChars="2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 xml:space="preserve">日   期：     </w:t>
      </w:r>
      <w:r>
        <w:rPr>
          <w:rFonts w:hint="eastAsia" w:ascii="仿宋" w:hAnsi="仿宋" w:eastAsia="仿宋" w:cs="仿宋"/>
          <w:color w:val="000000" w:themeColor="text1"/>
          <w:szCs w:val="21"/>
          <w:highlight w:val="none"/>
          <w14:textFill>
            <w14:solidFill>
              <w14:schemeClr w14:val="tx1"/>
            </w14:solidFill>
          </w14:textFill>
        </w:rPr>
        <w:t>年   月   日</w:t>
      </w:r>
    </w:p>
    <w:p>
      <w:pPr>
        <w:shd w:val="clear"/>
        <w:spacing w:line="360" w:lineRule="auto"/>
        <w:ind w:firstLine="1606" w:firstLineChars="500"/>
        <w:rPr>
          <w:rFonts w:hint="eastAsia" w:ascii="仿宋" w:hAnsi="仿宋" w:eastAsia="仿宋" w:cs="仿宋"/>
          <w:b/>
          <w:color w:val="000000" w:themeColor="text1"/>
          <w:sz w:val="32"/>
          <w:highlight w:val="none"/>
          <w14:textFill>
            <w14:solidFill>
              <w14:schemeClr w14:val="tx1"/>
            </w14:solidFill>
          </w14:textFill>
        </w:rPr>
      </w:pPr>
      <w:bookmarkStart w:id="524" w:name="_Toc28204"/>
    </w:p>
    <w:p>
      <w:pPr>
        <w:shd w:val="clear"/>
        <w:spacing w:line="360" w:lineRule="auto"/>
        <w:outlineLvl w:val="9"/>
        <w:rPr>
          <w:rFonts w:hint="eastAsia" w:ascii="仿宋" w:hAnsi="仿宋" w:eastAsia="仿宋" w:cs="仿宋"/>
          <w:b/>
          <w:color w:val="000000" w:themeColor="text1"/>
          <w:sz w:val="32"/>
          <w:highlight w:val="none"/>
          <w14:textFill>
            <w14:solidFill>
              <w14:schemeClr w14:val="tx1"/>
            </w14:solidFill>
          </w14:textFill>
        </w:rPr>
      </w:pPr>
      <w:bookmarkStart w:id="525" w:name="_Toc21004"/>
      <w:bookmarkStart w:id="526" w:name="_Toc1200"/>
    </w:p>
    <w:p>
      <w:pPr>
        <w:numPr>
          <w:ilvl w:val="0"/>
          <w:numId w:val="0"/>
        </w:numPr>
        <w:shd w:val="clear"/>
        <w:spacing w:line="360" w:lineRule="auto"/>
        <w:ind w:firstLine="2891" w:firstLineChars="900"/>
        <w:outlineLvl w:val="0"/>
        <w:rPr>
          <w:rFonts w:hint="eastAsia" w:ascii="仿宋" w:hAnsi="仿宋" w:eastAsia="仿宋" w:cs="仿宋"/>
          <w:b/>
          <w:color w:val="000000" w:themeColor="text1"/>
          <w:sz w:val="32"/>
          <w:highlight w:val="none"/>
          <w14:textFill>
            <w14:solidFill>
              <w14:schemeClr w14:val="tx1"/>
            </w14:solidFill>
          </w14:textFill>
        </w:rPr>
      </w:pPr>
      <w:bookmarkStart w:id="527" w:name="_Toc26374"/>
      <w:bookmarkStart w:id="528" w:name="_Toc11132"/>
      <w:r>
        <w:rPr>
          <w:rFonts w:hint="eastAsia" w:ascii="仿宋" w:hAnsi="仿宋" w:eastAsia="仿宋" w:cs="仿宋"/>
          <w:b/>
          <w:color w:val="000000" w:themeColor="text1"/>
          <w:kern w:val="2"/>
          <w:sz w:val="32"/>
          <w:highlight w:val="none"/>
          <w:lang w:val="en-US" w:eastAsia="zh-CN" w:bidi="ar-SA"/>
          <w14:textFill>
            <w14:solidFill>
              <w14:schemeClr w14:val="tx1"/>
            </w14:solidFill>
          </w14:textFill>
        </w:rPr>
        <w:t>第2部分</w:t>
      </w:r>
      <w:r>
        <w:rPr>
          <w:rFonts w:hint="eastAsia" w:ascii="仿宋" w:hAnsi="仿宋" w:eastAsia="仿宋" w:cs="仿宋"/>
          <w:b/>
          <w:color w:val="000000" w:themeColor="text1"/>
          <w:sz w:val="32"/>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32"/>
          <w:highlight w:val="none"/>
          <w14:textFill>
            <w14:solidFill>
              <w14:schemeClr w14:val="tx1"/>
            </w14:solidFill>
          </w14:textFill>
        </w:rPr>
        <w:t>开标一览表</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pPr>
        <w:numPr>
          <w:ilvl w:val="0"/>
          <w:numId w:val="0"/>
        </w:numPr>
        <w:shd w:val="clear"/>
        <w:spacing w:line="360" w:lineRule="auto"/>
        <w:jc w:val="center"/>
        <w:outlineLvl w:val="0"/>
        <w:rPr>
          <w:rFonts w:hint="default" w:ascii="仿宋" w:hAnsi="仿宋" w:eastAsia="仿宋" w:cs="仿宋"/>
          <w:b/>
          <w:color w:val="000000" w:themeColor="text1"/>
          <w:sz w:val="28"/>
          <w:szCs w:val="18"/>
          <w:highlight w:val="none"/>
          <w:lang w:val="en-US" w:eastAsia="zh-CN"/>
          <w14:textFill>
            <w14:solidFill>
              <w14:schemeClr w14:val="tx1"/>
            </w14:solidFill>
          </w14:textFill>
        </w:rPr>
      </w:pPr>
      <w:r>
        <w:rPr>
          <w:rFonts w:hint="eastAsia" w:ascii="仿宋" w:hAnsi="仿宋" w:eastAsia="仿宋" w:cs="仿宋"/>
          <w:b/>
          <w:color w:val="000000" w:themeColor="text1"/>
          <w:sz w:val="28"/>
          <w:szCs w:val="18"/>
          <w:highlight w:val="none"/>
          <w:lang w:val="en-US" w:eastAsia="zh-CN"/>
          <w14:textFill>
            <w14:solidFill>
              <w14:schemeClr w14:val="tx1"/>
            </w14:solidFill>
          </w14:textFill>
        </w:rPr>
        <w:t>2.1、开标一览表</w:t>
      </w:r>
    </w:p>
    <w:p>
      <w:pPr>
        <w:shd w:val="clear"/>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项目名称</w:t>
      </w:r>
      <w:r>
        <w:rPr>
          <w:rFonts w:hint="eastAsia" w:ascii="仿宋" w:hAnsi="仿宋" w:eastAsia="仿宋" w:cs="仿宋"/>
          <w:color w:val="000000" w:themeColor="text1"/>
          <w:szCs w:val="21"/>
          <w:highlight w:val="none"/>
          <w14:textFill>
            <w14:solidFill>
              <w14:schemeClr w14:val="tx1"/>
            </w14:solidFill>
          </w14:textFill>
        </w:rPr>
        <w:t xml:space="preserve">：     </w:t>
      </w:r>
    </w:p>
    <w:tbl>
      <w:tblPr>
        <w:tblStyle w:val="42"/>
        <w:tblW w:w="8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1"/>
        <w:gridCol w:w="2225"/>
        <w:gridCol w:w="194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2701" w:type="dxa"/>
            <w:tcBorders>
              <w:tl2br w:val="single" w:color="auto" w:sz="4" w:space="0"/>
            </w:tcBorders>
          </w:tcPr>
          <w:p>
            <w:pPr>
              <w:shd w:val="clear"/>
              <w:spacing w:line="520" w:lineRule="exact"/>
              <w:ind w:firstLine="630" w:firstLineChars="3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投标内容</w:t>
            </w:r>
          </w:p>
          <w:p>
            <w:pPr>
              <w:shd w:val="clear"/>
              <w:spacing w:line="520" w:lineRule="exact"/>
              <w:ind w:left="435" w:leftChars="207" w:firstLine="315" w:firstLineChars="150"/>
              <w:rPr>
                <w:rFonts w:hint="eastAsia" w:ascii="仿宋" w:hAnsi="仿宋" w:eastAsia="仿宋" w:cs="仿宋"/>
                <w:color w:val="000000" w:themeColor="text1"/>
                <w:szCs w:val="21"/>
                <w:highlight w:val="none"/>
                <w14:textFill>
                  <w14:solidFill>
                    <w14:schemeClr w14:val="tx1"/>
                  </w14:solidFill>
                </w14:textFill>
              </w:rPr>
            </w:pPr>
          </w:p>
          <w:p>
            <w:pPr>
              <w:shd w:val="clear"/>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投标人名称</w:t>
            </w:r>
          </w:p>
        </w:tc>
        <w:tc>
          <w:tcPr>
            <w:tcW w:w="2225" w:type="dxa"/>
            <w:vAlign w:val="center"/>
          </w:tcPr>
          <w:p>
            <w:pPr>
              <w:shd w:val="clea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投标总报价</w:t>
            </w:r>
          </w:p>
          <w:p>
            <w:pPr>
              <w:shd w:val="clea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（人民币）</w:t>
            </w:r>
          </w:p>
        </w:tc>
        <w:tc>
          <w:tcPr>
            <w:tcW w:w="1945" w:type="dxa"/>
            <w:vAlign w:val="center"/>
          </w:tcPr>
          <w:p>
            <w:pPr>
              <w:shd w:val="clear"/>
              <w:spacing w:line="360" w:lineRule="auto"/>
              <w:jc w:val="center"/>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完成时间</w:t>
            </w:r>
          </w:p>
        </w:tc>
        <w:tc>
          <w:tcPr>
            <w:tcW w:w="1155" w:type="dxa"/>
            <w:vAlign w:val="center"/>
          </w:tcPr>
          <w:p>
            <w:pPr>
              <w:shd w:val="clea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2701" w:type="dxa"/>
          </w:tcPr>
          <w:p>
            <w:pPr>
              <w:shd w:val="clear"/>
              <w:spacing w:line="360" w:lineRule="auto"/>
              <w:rPr>
                <w:rFonts w:hint="eastAsia" w:ascii="仿宋" w:hAnsi="仿宋" w:eastAsia="仿宋" w:cs="仿宋"/>
                <w:color w:val="000000" w:themeColor="text1"/>
                <w:szCs w:val="21"/>
                <w:highlight w:val="none"/>
                <w14:textFill>
                  <w14:solidFill>
                    <w14:schemeClr w14:val="tx1"/>
                  </w14:solidFill>
                </w14:textFill>
              </w:rPr>
            </w:pPr>
          </w:p>
        </w:tc>
        <w:tc>
          <w:tcPr>
            <w:tcW w:w="2225" w:type="dxa"/>
            <w:vAlign w:val="center"/>
          </w:tcPr>
          <w:p>
            <w:pPr>
              <w:shd w:val="clear"/>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大写：</w:t>
            </w:r>
          </w:p>
          <w:p>
            <w:pPr>
              <w:shd w:val="clear"/>
              <w:spacing w:line="360" w:lineRule="auto"/>
              <w:jc w:val="left"/>
              <w:rPr>
                <w:rFonts w:hint="eastAsia" w:ascii="仿宋" w:hAnsi="仿宋" w:eastAsia="仿宋" w:cs="仿宋"/>
                <w:color w:val="000000" w:themeColor="text1"/>
                <w:szCs w:val="21"/>
                <w:highlight w:val="none"/>
                <w14:textFill>
                  <w14:solidFill>
                    <w14:schemeClr w14:val="tx1"/>
                  </w14:solidFill>
                </w14:textFill>
              </w:rPr>
            </w:pPr>
          </w:p>
          <w:p>
            <w:pPr>
              <w:shd w:val="clear"/>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小写：</w:t>
            </w:r>
          </w:p>
        </w:tc>
        <w:tc>
          <w:tcPr>
            <w:tcW w:w="1945" w:type="dxa"/>
            <w:vAlign w:val="center"/>
          </w:tcPr>
          <w:p>
            <w:pPr>
              <w:shd w:val="clear"/>
              <w:spacing w:line="360" w:lineRule="auto"/>
              <w:rPr>
                <w:rFonts w:hint="eastAsia" w:ascii="仿宋" w:hAnsi="仿宋" w:eastAsia="仿宋" w:cs="仿宋"/>
                <w:color w:val="000000" w:themeColor="text1"/>
                <w:szCs w:val="21"/>
                <w:highlight w:val="none"/>
                <w14:textFill>
                  <w14:solidFill>
                    <w14:schemeClr w14:val="tx1"/>
                  </w14:solidFill>
                </w14:textFill>
              </w:rPr>
            </w:pPr>
          </w:p>
        </w:tc>
        <w:tc>
          <w:tcPr>
            <w:tcW w:w="1155" w:type="dxa"/>
            <w:vAlign w:val="center"/>
          </w:tcPr>
          <w:p>
            <w:pPr>
              <w:shd w:val="clea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bl>
    <w:p>
      <w:pPr>
        <w:pStyle w:val="27"/>
        <w:shd w:val="clear"/>
        <w:spacing w:after="0" w:line="360" w:lineRule="auto"/>
        <w:ind w:left="0" w:left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说明：1.报价应按总报价填写，精确到小数点后两位，大小写不一致时，以大写为准；</w:t>
      </w:r>
    </w:p>
    <w:p>
      <w:pPr>
        <w:shd w:val="clear"/>
        <w:spacing w:line="360" w:lineRule="auto"/>
        <w:ind w:firstLine="630" w:firstLineChars="300"/>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 xml:space="preserve">.本表所列各项数据与投标文件其他地方表述不一致时，以本表为准； </w:t>
      </w:r>
    </w:p>
    <w:p>
      <w:pPr>
        <w:shd w:val="clear"/>
        <w:spacing w:line="360" w:lineRule="auto"/>
        <w:ind w:firstLine="630" w:firstLineChars="300"/>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lang w:val="zh-CN"/>
          <w14:textFill>
            <w14:solidFill>
              <w14:schemeClr w14:val="tx1"/>
            </w14:solidFill>
          </w14:textFill>
        </w:rPr>
        <w:t>本次报价需包含完成本项目所必须的全部费用。（</w:t>
      </w:r>
      <w:r>
        <w:rPr>
          <w:rFonts w:hint="eastAsia" w:ascii="仿宋" w:hAnsi="仿宋" w:eastAsia="仿宋" w:cs="仿宋"/>
          <w:bCs/>
          <w:color w:val="000000" w:themeColor="text1"/>
          <w:szCs w:val="21"/>
          <w:highlight w:val="none"/>
          <w14:textFill>
            <w14:solidFill>
              <w14:schemeClr w14:val="tx1"/>
            </w14:solidFill>
          </w14:textFill>
        </w:rPr>
        <w:t>包括投标人完成本项目所需的一切费用，即：</w:t>
      </w:r>
      <w:r>
        <w:rPr>
          <w:rFonts w:hint="eastAsia" w:ascii="仿宋" w:hAnsi="仿宋" w:eastAsia="仿宋" w:cs="仿宋"/>
          <w:bCs/>
          <w:color w:val="000000" w:themeColor="text1"/>
          <w:szCs w:val="21"/>
          <w:highlight w:val="none"/>
          <w:lang w:eastAsia="zh-CN"/>
          <w14:textFill>
            <w14:solidFill>
              <w14:schemeClr w14:val="tx1"/>
            </w14:solidFill>
          </w14:textFill>
        </w:rPr>
        <w:t>人工费、服务费、税金等其他一切相关费用。</w:t>
      </w:r>
      <w:r>
        <w:rPr>
          <w:rFonts w:hint="eastAsia" w:ascii="仿宋" w:hAnsi="仿宋" w:eastAsia="仿宋" w:cs="仿宋"/>
          <w:bCs/>
          <w:color w:val="000000" w:themeColor="text1"/>
          <w:szCs w:val="21"/>
          <w:highlight w:val="none"/>
          <w14:textFill>
            <w14:solidFill>
              <w14:schemeClr w14:val="tx1"/>
            </w14:solidFill>
          </w14:textFill>
        </w:rPr>
        <w:t>在工作中出现任何遗漏，均由</w:t>
      </w:r>
      <w:r>
        <w:rPr>
          <w:rFonts w:hint="eastAsia" w:ascii="仿宋" w:hAnsi="仿宋" w:eastAsia="仿宋" w:cs="仿宋"/>
          <w:bCs/>
          <w:color w:val="000000" w:themeColor="text1"/>
          <w:szCs w:val="21"/>
          <w:highlight w:val="none"/>
          <w:lang w:val="en-US" w:eastAsia="zh-CN"/>
          <w14:textFill>
            <w14:solidFill>
              <w14:schemeClr w14:val="tx1"/>
            </w14:solidFill>
          </w14:textFill>
        </w:rPr>
        <w:t>中标人</w:t>
      </w:r>
      <w:r>
        <w:rPr>
          <w:rFonts w:hint="eastAsia" w:ascii="仿宋" w:hAnsi="仿宋" w:eastAsia="仿宋" w:cs="仿宋"/>
          <w:bCs/>
          <w:color w:val="000000" w:themeColor="text1"/>
          <w:szCs w:val="21"/>
          <w:highlight w:val="none"/>
          <w14:textFill>
            <w14:solidFill>
              <w14:schemeClr w14:val="tx1"/>
            </w14:solidFill>
          </w14:textFill>
        </w:rPr>
        <w:t>免费提供，采购人将不再支付任何费用。</w:t>
      </w:r>
      <w:r>
        <w:rPr>
          <w:rFonts w:hint="eastAsia" w:ascii="仿宋" w:hAnsi="仿宋" w:eastAsia="仿宋" w:cs="仿宋"/>
          <w:color w:val="000000" w:themeColor="text1"/>
          <w:szCs w:val="21"/>
          <w:highlight w:val="none"/>
          <w:lang w:val="zh-CN"/>
          <w14:textFill>
            <w14:solidFill>
              <w14:schemeClr w14:val="tx1"/>
            </w14:solidFill>
          </w14:textFill>
        </w:rPr>
        <w:t>）</w:t>
      </w:r>
    </w:p>
    <w:p>
      <w:pPr>
        <w:shd w:val="clear"/>
        <w:spacing w:line="360" w:lineRule="auto"/>
        <w:ind w:firstLine="2730" w:firstLineChars="1300"/>
        <w:rPr>
          <w:rFonts w:hint="eastAsia" w:ascii="仿宋" w:hAnsi="仿宋" w:eastAsia="仿宋" w:cs="仿宋"/>
          <w:color w:val="000000" w:themeColor="text1"/>
          <w:szCs w:val="21"/>
          <w:highlight w:val="none"/>
          <w:lang w:val="zh-CN"/>
          <w14:textFill>
            <w14:solidFill>
              <w14:schemeClr w14:val="tx1"/>
            </w14:solidFill>
          </w14:textFill>
        </w:rPr>
      </w:pPr>
    </w:p>
    <w:p>
      <w:pPr>
        <w:shd w:val="clear"/>
        <w:spacing w:line="360" w:lineRule="auto"/>
        <w:ind w:firstLine="2730" w:firstLineChars="1300"/>
        <w:rPr>
          <w:rFonts w:hint="eastAsia" w:ascii="仿宋" w:hAnsi="仿宋" w:eastAsia="仿宋" w:cs="仿宋"/>
          <w:color w:val="000000" w:themeColor="text1"/>
          <w:szCs w:val="21"/>
          <w:highlight w:val="none"/>
          <w:lang w:val="zh-CN"/>
          <w14:textFill>
            <w14:solidFill>
              <w14:schemeClr w14:val="tx1"/>
            </w14:solidFill>
          </w14:textFill>
        </w:rPr>
      </w:pPr>
    </w:p>
    <w:p>
      <w:pPr>
        <w:shd w:val="clear"/>
        <w:spacing w:line="360" w:lineRule="auto"/>
        <w:ind w:firstLine="2730" w:firstLineChars="1300"/>
        <w:rPr>
          <w:rFonts w:hint="eastAsia" w:ascii="仿宋" w:hAnsi="仿宋" w:eastAsia="仿宋" w:cs="仿宋"/>
          <w:color w:val="000000" w:themeColor="text1"/>
          <w:szCs w:val="21"/>
          <w:highlight w:val="none"/>
          <w:lang w:val="zh-CN"/>
          <w14:textFill>
            <w14:solidFill>
              <w14:schemeClr w14:val="tx1"/>
            </w14:solidFill>
          </w14:textFill>
        </w:rPr>
      </w:pPr>
    </w:p>
    <w:p>
      <w:pPr>
        <w:shd w:val="clear"/>
        <w:spacing w:line="360" w:lineRule="auto"/>
        <w:ind w:firstLine="2730" w:firstLineChars="1300"/>
        <w:rPr>
          <w:rFonts w:hint="eastAsia" w:ascii="仿宋" w:hAnsi="仿宋" w:eastAsia="仿宋" w:cs="仿宋"/>
          <w:color w:val="000000" w:themeColor="text1"/>
          <w:szCs w:val="21"/>
          <w:highlight w:val="none"/>
          <w:lang w:val="zh-CN"/>
          <w14:textFill>
            <w14:solidFill>
              <w14:schemeClr w14:val="tx1"/>
            </w14:solidFill>
          </w14:textFill>
        </w:rPr>
      </w:pPr>
    </w:p>
    <w:p>
      <w:pPr>
        <w:shd w:val="clear"/>
        <w:spacing w:line="360" w:lineRule="auto"/>
        <w:ind w:firstLine="2730" w:firstLineChars="1300"/>
        <w:rPr>
          <w:rFonts w:hint="eastAsia" w:ascii="仿宋" w:hAnsi="仿宋" w:eastAsia="仿宋" w:cs="仿宋"/>
          <w:color w:val="000000" w:themeColor="text1"/>
          <w:szCs w:val="21"/>
          <w:highlight w:val="none"/>
          <w:lang w:val="zh-CN"/>
          <w14:textFill>
            <w14:solidFill>
              <w14:schemeClr w14:val="tx1"/>
            </w14:solidFill>
          </w14:textFill>
        </w:rPr>
      </w:pPr>
    </w:p>
    <w:p>
      <w:pPr>
        <w:shd w:val="clear"/>
        <w:spacing w:line="360" w:lineRule="auto"/>
        <w:ind w:firstLine="2730" w:firstLineChars="1300"/>
        <w:rPr>
          <w:rFonts w:hint="eastAsia" w:ascii="仿宋" w:hAnsi="仿宋" w:eastAsia="仿宋" w:cs="仿宋"/>
          <w:color w:val="000000" w:themeColor="text1"/>
          <w:szCs w:val="21"/>
          <w:highlight w:val="none"/>
          <w:lang w:val="zh-CN"/>
          <w14:textFill>
            <w14:solidFill>
              <w14:schemeClr w14:val="tx1"/>
            </w14:solidFill>
          </w14:textFill>
        </w:rPr>
      </w:pPr>
    </w:p>
    <w:p>
      <w:pPr>
        <w:shd w:val="clear"/>
        <w:kinsoku w:val="0"/>
        <w:spacing w:line="360" w:lineRule="auto"/>
        <w:ind w:firstLine="4410" w:firstLineChars="2100"/>
        <w:rPr>
          <w:rFonts w:hint="eastAsia" w:ascii="仿宋" w:hAnsi="仿宋" w:eastAsia="仿宋" w:cs="仿宋"/>
          <w:color w:val="000000" w:themeColor="text1"/>
          <w:szCs w:val="21"/>
          <w:highlight w:val="none"/>
          <w:u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 标 人：</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u w:val="none"/>
          <w14:textFill>
            <w14:solidFill>
              <w14:schemeClr w14:val="tx1"/>
            </w14:solidFill>
          </w14:textFill>
        </w:rPr>
        <w:t>（</w:t>
      </w:r>
      <w:r>
        <w:rPr>
          <w:rFonts w:hint="eastAsia" w:ascii="仿宋" w:hAnsi="仿宋" w:eastAsia="仿宋" w:cs="仿宋"/>
          <w:color w:val="000000" w:themeColor="text1"/>
          <w:szCs w:val="21"/>
          <w:highlight w:val="none"/>
          <w:u w:val="none"/>
          <w:lang w:val="en-US" w:eastAsia="zh-CN"/>
          <w14:textFill>
            <w14:solidFill>
              <w14:schemeClr w14:val="tx1"/>
            </w14:solidFill>
          </w14:textFill>
        </w:rPr>
        <w:t>填写全称并加盖</w:t>
      </w:r>
      <w:r>
        <w:rPr>
          <w:rFonts w:hint="eastAsia" w:ascii="仿宋" w:hAnsi="仿宋" w:eastAsia="仿宋" w:cs="仿宋"/>
          <w:color w:val="000000" w:themeColor="text1"/>
          <w:szCs w:val="21"/>
          <w:highlight w:val="none"/>
          <w:u w:val="none"/>
          <w14:textFill>
            <w14:solidFill>
              <w14:schemeClr w14:val="tx1"/>
            </w14:solidFill>
          </w14:textFill>
        </w:rPr>
        <w:t xml:space="preserve">公章）  </w:t>
      </w:r>
    </w:p>
    <w:p>
      <w:pPr>
        <w:pStyle w:val="21"/>
        <w:shd w:val="clear"/>
        <w:rPr>
          <w:rFonts w:hint="eastAsia"/>
          <w:color w:val="000000" w:themeColor="text1"/>
          <w:highlight w:val="none"/>
          <w14:textFill>
            <w14:solidFill>
              <w14:schemeClr w14:val="tx1"/>
            </w14:solidFill>
          </w14:textFill>
        </w:rPr>
      </w:pPr>
    </w:p>
    <w:p>
      <w:pPr>
        <w:shd w:val="clear"/>
        <w:kinsoku w:val="0"/>
        <w:spacing w:line="360" w:lineRule="auto"/>
        <w:ind w:firstLine="4410" w:firstLineChars="2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法定代表人或授权代表：</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（签字</w:t>
      </w:r>
      <w:r>
        <w:rPr>
          <w:rFonts w:hint="eastAsia" w:ascii="仿宋" w:hAnsi="仿宋" w:eastAsia="仿宋" w:cs="仿宋"/>
          <w:color w:val="000000" w:themeColor="text1"/>
          <w:szCs w:val="21"/>
          <w:highlight w:val="none"/>
          <w:lang w:val="en-US" w:eastAsia="zh-CN"/>
          <w14:textFill>
            <w14:solidFill>
              <w14:schemeClr w14:val="tx1"/>
            </w14:solidFill>
          </w14:textFill>
        </w:rPr>
        <w:t>或盖章</w:t>
      </w:r>
      <w:r>
        <w:rPr>
          <w:rFonts w:hint="eastAsia" w:ascii="仿宋" w:hAnsi="仿宋" w:eastAsia="仿宋" w:cs="仿宋"/>
          <w:color w:val="000000" w:themeColor="text1"/>
          <w:szCs w:val="21"/>
          <w:highlight w:val="none"/>
          <w14:textFill>
            <w14:solidFill>
              <w14:schemeClr w14:val="tx1"/>
            </w14:solidFill>
          </w14:textFill>
        </w:rPr>
        <w:t>）</w:t>
      </w:r>
    </w:p>
    <w:p>
      <w:pPr>
        <w:shd w:val="clear"/>
        <w:kinsoku w:val="0"/>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p>
    <w:p>
      <w:pPr>
        <w:shd w:val="clear"/>
        <w:kinsoku w:val="0"/>
        <w:spacing w:line="360" w:lineRule="auto"/>
        <w:ind w:firstLine="4410" w:firstLineChars="2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 xml:space="preserve">日   期：     </w:t>
      </w:r>
      <w:r>
        <w:rPr>
          <w:rFonts w:hint="eastAsia" w:ascii="仿宋" w:hAnsi="仿宋" w:eastAsia="仿宋" w:cs="仿宋"/>
          <w:color w:val="000000" w:themeColor="text1"/>
          <w:szCs w:val="21"/>
          <w:highlight w:val="none"/>
          <w14:textFill>
            <w14:solidFill>
              <w14:schemeClr w14:val="tx1"/>
            </w14:solidFill>
          </w14:textFill>
        </w:rPr>
        <w:t>年   月   日</w:t>
      </w:r>
    </w:p>
    <w:p>
      <w:pPr>
        <w:pStyle w:val="27"/>
        <w:shd w:val="clear"/>
        <w:spacing w:after="0" w:line="360" w:lineRule="auto"/>
        <w:rPr>
          <w:rFonts w:hint="eastAsia" w:ascii="仿宋" w:hAnsi="仿宋" w:eastAsia="仿宋" w:cs="仿宋"/>
          <w:color w:val="000000" w:themeColor="text1"/>
          <w:szCs w:val="21"/>
          <w:highlight w:val="none"/>
          <w14:textFill>
            <w14:solidFill>
              <w14:schemeClr w14:val="tx1"/>
            </w14:solidFill>
          </w14:textFill>
        </w:rPr>
      </w:pPr>
    </w:p>
    <w:p>
      <w:pPr>
        <w:shd w:val="clear"/>
        <w:spacing w:afterLines="100"/>
        <w:rPr>
          <w:rFonts w:hint="eastAsia" w:ascii="仿宋" w:hAnsi="仿宋" w:eastAsia="仿宋" w:cs="仿宋"/>
          <w:b/>
          <w:color w:val="000000" w:themeColor="text1"/>
          <w:sz w:val="28"/>
          <w:szCs w:val="28"/>
          <w:highlight w:val="none"/>
          <w14:textFill>
            <w14:solidFill>
              <w14:schemeClr w14:val="tx1"/>
            </w14:solidFill>
          </w14:textFill>
        </w:rPr>
      </w:pPr>
      <w:bookmarkStart w:id="529" w:name="_Toc23970"/>
      <w:bookmarkStart w:id="530" w:name="_Toc12929"/>
      <w:bookmarkStart w:id="531" w:name="_Toc9652"/>
      <w:bookmarkStart w:id="532" w:name="_Toc14392"/>
      <w:bookmarkStart w:id="533" w:name="_Toc30668"/>
      <w:bookmarkStart w:id="534" w:name="_Toc1640"/>
      <w:bookmarkStart w:id="535" w:name="_Toc24922"/>
    </w:p>
    <w:p>
      <w:pPr>
        <w:numPr>
          <w:ilvl w:val="0"/>
          <w:numId w:val="0"/>
        </w:numPr>
        <w:shd w:val="clear"/>
        <w:spacing w:line="360" w:lineRule="auto"/>
        <w:jc w:val="center"/>
        <w:outlineLvl w:val="0"/>
        <w:rPr>
          <w:rFonts w:hint="eastAsia" w:ascii="仿宋" w:hAnsi="仿宋" w:eastAsia="仿宋" w:cs="仿宋"/>
          <w:bCs/>
          <w:caps/>
          <w:sz w:val="22"/>
          <w:szCs w:val="22"/>
          <w:highlight w:val="none"/>
        </w:rPr>
      </w:pPr>
      <w:r>
        <w:rPr>
          <w:rFonts w:hint="eastAsia" w:ascii="仿宋" w:hAnsi="仿宋" w:eastAsia="仿宋" w:cs="仿宋"/>
          <w:b/>
          <w:color w:val="000000" w:themeColor="text1"/>
          <w:sz w:val="28"/>
          <w:szCs w:val="18"/>
          <w:highlight w:val="none"/>
          <w:lang w:val="en-US" w:eastAsia="zh-CN"/>
          <w14:textFill>
            <w14:solidFill>
              <w14:schemeClr w14:val="tx1"/>
            </w14:solidFill>
          </w14:textFill>
        </w:rPr>
        <w:t>2.2、货物（产品）分项报价表</w:t>
      </w:r>
    </w:p>
    <w:p>
      <w:pPr>
        <w:shd w:val="clear"/>
        <w:spacing w:line="360" w:lineRule="auto"/>
        <w:ind w:firstLine="440" w:firstLineChars="200"/>
        <w:jc w:val="left"/>
        <w:rPr>
          <w:rFonts w:ascii="仿宋" w:hAnsi="仿宋" w:eastAsia="仿宋" w:cs="仿宋"/>
          <w:bCs/>
          <w:caps/>
          <w:sz w:val="22"/>
          <w:szCs w:val="22"/>
          <w:highlight w:val="none"/>
        </w:rPr>
      </w:pPr>
      <w:r>
        <w:rPr>
          <w:rFonts w:hint="eastAsia" w:ascii="仿宋" w:hAnsi="仿宋" w:eastAsia="仿宋" w:cs="仿宋"/>
          <w:bCs/>
          <w:caps/>
          <w:sz w:val="22"/>
          <w:szCs w:val="22"/>
          <w:highlight w:val="none"/>
        </w:rPr>
        <w:t>说明：</w:t>
      </w:r>
    </w:p>
    <w:p>
      <w:pPr>
        <w:shd w:val="clear"/>
        <w:spacing w:line="360" w:lineRule="auto"/>
        <w:ind w:firstLine="440" w:firstLineChars="200"/>
        <w:jc w:val="left"/>
        <w:rPr>
          <w:rFonts w:ascii="仿宋" w:hAnsi="仿宋" w:eastAsia="仿宋" w:cs="仿宋"/>
          <w:bCs/>
          <w:caps/>
          <w:sz w:val="22"/>
          <w:szCs w:val="22"/>
          <w:highlight w:val="none"/>
        </w:rPr>
      </w:pPr>
      <w:r>
        <w:rPr>
          <w:rFonts w:hint="eastAsia" w:ascii="仿宋" w:hAnsi="仿宋" w:eastAsia="仿宋" w:cs="仿宋"/>
          <w:bCs/>
          <w:caps/>
          <w:sz w:val="22"/>
          <w:szCs w:val="22"/>
          <w:highlight w:val="none"/>
        </w:rPr>
        <w:t>根据本项目</w:t>
      </w:r>
      <w:r>
        <w:rPr>
          <w:rFonts w:hint="eastAsia" w:ascii="仿宋" w:hAnsi="仿宋" w:eastAsia="仿宋" w:cs="仿宋"/>
          <w:bCs/>
          <w:caps/>
          <w:sz w:val="22"/>
          <w:szCs w:val="22"/>
          <w:highlight w:val="none"/>
          <w:lang w:val="en-US" w:eastAsia="zh-CN"/>
        </w:rPr>
        <w:t>招标</w:t>
      </w:r>
      <w:r>
        <w:rPr>
          <w:rFonts w:hint="eastAsia" w:ascii="仿宋" w:hAnsi="仿宋" w:eastAsia="仿宋" w:cs="仿宋"/>
          <w:bCs/>
          <w:caps/>
          <w:sz w:val="22"/>
          <w:szCs w:val="22"/>
          <w:highlight w:val="none"/>
        </w:rPr>
        <w:t>文件“</w:t>
      </w:r>
      <w:r>
        <w:rPr>
          <w:rFonts w:hint="eastAsia" w:ascii="仿宋" w:hAnsi="仿宋" w:eastAsia="仿宋" w:cs="仿宋"/>
          <w:bCs/>
          <w:caps/>
          <w:sz w:val="22"/>
          <w:szCs w:val="22"/>
          <w:highlight w:val="none"/>
          <w:lang w:val="en-US" w:eastAsia="zh-CN"/>
        </w:rPr>
        <w:t xml:space="preserve">第三章 </w:t>
      </w:r>
      <w:r>
        <w:rPr>
          <w:rFonts w:hint="eastAsia" w:ascii="仿宋" w:hAnsi="仿宋" w:eastAsia="仿宋" w:cs="仿宋"/>
          <w:bCs/>
          <w:caps/>
          <w:sz w:val="22"/>
          <w:szCs w:val="22"/>
          <w:highlight w:val="none"/>
        </w:rPr>
        <w:t>采购内容及具体要求”编制详细的分项报价，格式自拟。（供应商应列明提供相关服务价格明细等）</w:t>
      </w:r>
    </w:p>
    <w:p>
      <w:pPr>
        <w:shd w:val="clear"/>
        <w:adjustRightInd w:val="0"/>
        <w:snapToGrid w:val="0"/>
        <w:spacing w:line="360" w:lineRule="auto"/>
        <w:rPr>
          <w:rFonts w:hint="eastAsia" w:ascii="仿宋" w:hAnsi="仿宋" w:eastAsia="仿宋" w:cs="仿宋"/>
          <w:color w:val="auto"/>
          <w:sz w:val="22"/>
          <w:szCs w:val="22"/>
          <w:highlight w:val="none"/>
        </w:rPr>
      </w:pPr>
    </w:p>
    <w:p>
      <w:pPr>
        <w:pStyle w:val="57"/>
        <w:shd w:val="clear"/>
        <w:rPr>
          <w:rFonts w:hint="eastAsia" w:ascii="仿宋" w:hAnsi="仿宋" w:eastAsia="仿宋" w:cs="仿宋"/>
          <w:color w:val="000000" w:themeColor="text1"/>
          <w:highlight w:val="none"/>
          <w:lang w:eastAsia="zh-CN"/>
          <w14:textFill>
            <w14:solidFill>
              <w14:schemeClr w14:val="tx1"/>
            </w14:solidFill>
          </w14:textFill>
        </w:rPr>
      </w:pPr>
    </w:p>
    <w:p>
      <w:pPr>
        <w:pStyle w:val="57"/>
        <w:shd w:val="clear"/>
        <w:rPr>
          <w:rFonts w:hint="eastAsia" w:ascii="仿宋" w:hAnsi="仿宋" w:eastAsia="仿宋" w:cs="仿宋"/>
          <w:color w:val="000000" w:themeColor="text1"/>
          <w:highlight w:val="none"/>
          <w:lang w:eastAsia="zh-CN"/>
          <w14:textFill>
            <w14:solidFill>
              <w14:schemeClr w14:val="tx1"/>
            </w14:solidFill>
          </w14:textFill>
        </w:rPr>
      </w:pPr>
    </w:p>
    <w:p>
      <w:pPr>
        <w:pStyle w:val="57"/>
        <w:shd w:val="clear"/>
        <w:rPr>
          <w:rFonts w:hint="eastAsia" w:ascii="仿宋" w:hAnsi="仿宋" w:eastAsia="仿宋" w:cs="仿宋"/>
          <w:color w:val="000000" w:themeColor="text1"/>
          <w:highlight w:val="none"/>
          <w:lang w:eastAsia="zh-CN"/>
          <w14:textFill>
            <w14:solidFill>
              <w14:schemeClr w14:val="tx1"/>
            </w14:solidFill>
          </w14:textFill>
        </w:rPr>
      </w:pPr>
    </w:p>
    <w:bookmarkEnd w:id="529"/>
    <w:bookmarkEnd w:id="530"/>
    <w:bookmarkEnd w:id="531"/>
    <w:bookmarkEnd w:id="532"/>
    <w:bookmarkEnd w:id="533"/>
    <w:bookmarkEnd w:id="534"/>
    <w:bookmarkEnd w:id="535"/>
    <w:p>
      <w:pPr>
        <w:shd w:val="clear"/>
        <w:kinsoku w:val="0"/>
        <w:spacing w:line="360" w:lineRule="auto"/>
        <w:ind w:firstLine="4410" w:firstLineChars="2100"/>
        <w:rPr>
          <w:rFonts w:hint="eastAsia" w:ascii="仿宋" w:hAnsi="仿宋" w:eastAsia="仿宋" w:cs="仿宋"/>
          <w:color w:val="000000" w:themeColor="text1"/>
          <w:szCs w:val="21"/>
          <w:highlight w:val="none"/>
          <w:u w:val="none"/>
          <w14:textFill>
            <w14:solidFill>
              <w14:schemeClr w14:val="tx1"/>
            </w14:solidFill>
          </w14:textFill>
        </w:rPr>
      </w:pPr>
      <w:bookmarkStart w:id="536" w:name="_Toc21590"/>
      <w:bookmarkStart w:id="537" w:name="_Toc7687"/>
      <w:bookmarkStart w:id="538" w:name="_Toc19156"/>
      <w:bookmarkStart w:id="539" w:name="_Toc30531"/>
      <w:bookmarkStart w:id="540" w:name="_Toc6138"/>
      <w:bookmarkStart w:id="541" w:name="_Toc777"/>
      <w:bookmarkStart w:id="542" w:name="_Toc9966"/>
      <w:r>
        <w:rPr>
          <w:rFonts w:hint="eastAsia" w:ascii="仿宋" w:hAnsi="仿宋" w:eastAsia="仿宋" w:cs="仿宋"/>
          <w:color w:val="000000" w:themeColor="text1"/>
          <w:szCs w:val="21"/>
          <w:highlight w:val="none"/>
          <w14:textFill>
            <w14:solidFill>
              <w14:schemeClr w14:val="tx1"/>
            </w14:solidFill>
          </w14:textFill>
        </w:rPr>
        <w:t>投 标 人：</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u w:val="none"/>
          <w14:textFill>
            <w14:solidFill>
              <w14:schemeClr w14:val="tx1"/>
            </w14:solidFill>
          </w14:textFill>
        </w:rPr>
        <w:t>（</w:t>
      </w:r>
      <w:r>
        <w:rPr>
          <w:rFonts w:hint="eastAsia" w:ascii="仿宋" w:hAnsi="仿宋" w:eastAsia="仿宋" w:cs="仿宋"/>
          <w:color w:val="000000" w:themeColor="text1"/>
          <w:szCs w:val="21"/>
          <w:highlight w:val="none"/>
          <w:u w:val="none"/>
          <w:lang w:val="en-US" w:eastAsia="zh-CN"/>
          <w14:textFill>
            <w14:solidFill>
              <w14:schemeClr w14:val="tx1"/>
            </w14:solidFill>
          </w14:textFill>
        </w:rPr>
        <w:t>填写全称并加盖</w:t>
      </w:r>
      <w:r>
        <w:rPr>
          <w:rFonts w:hint="eastAsia" w:ascii="仿宋" w:hAnsi="仿宋" w:eastAsia="仿宋" w:cs="仿宋"/>
          <w:color w:val="000000" w:themeColor="text1"/>
          <w:szCs w:val="21"/>
          <w:highlight w:val="none"/>
          <w:u w:val="none"/>
          <w14:textFill>
            <w14:solidFill>
              <w14:schemeClr w14:val="tx1"/>
            </w14:solidFill>
          </w14:textFill>
        </w:rPr>
        <w:t xml:space="preserve">公章）  </w:t>
      </w:r>
    </w:p>
    <w:p>
      <w:pPr>
        <w:pStyle w:val="21"/>
        <w:shd w:val="clear"/>
        <w:rPr>
          <w:rFonts w:hint="eastAsia"/>
          <w:color w:val="000000" w:themeColor="text1"/>
          <w:highlight w:val="none"/>
          <w14:textFill>
            <w14:solidFill>
              <w14:schemeClr w14:val="tx1"/>
            </w14:solidFill>
          </w14:textFill>
        </w:rPr>
      </w:pPr>
    </w:p>
    <w:p>
      <w:pPr>
        <w:shd w:val="clear"/>
        <w:kinsoku w:val="0"/>
        <w:spacing w:line="360" w:lineRule="auto"/>
        <w:ind w:firstLine="4410" w:firstLineChars="2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法定代表人或授权代表：</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（签字</w:t>
      </w:r>
      <w:r>
        <w:rPr>
          <w:rFonts w:hint="eastAsia" w:ascii="仿宋" w:hAnsi="仿宋" w:eastAsia="仿宋" w:cs="仿宋"/>
          <w:color w:val="000000" w:themeColor="text1"/>
          <w:szCs w:val="21"/>
          <w:highlight w:val="none"/>
          <w:lang w:val="en-US" w:eastAsia="zh-CN"/>
          <w14:textFill>
            <w14:solidFill>
              <w14:schemeClr w14:val="tx1"/>
            </w14:solidFill>
          </w14:textFill>
        </w:rPr>
        <w:t>或盖章</w:t>
      </w:r>
      <w:r>
        <w:rPr>
          <w:rFonts w:hint="eastAsia" w:ascii="仿宋" w:hAnsi="仿宋" w:eastAsia="仿宋" w:cs="仿宋"/>
          <w:color w:val="000000" w:themeColor="text1"/>
          <w:szCs w:val="21"/>
          <w:highlight w:val="none"/>
          <w14:textFill>
            <w14:solidFill>
              <w14:schemeClr w14:val="tx1"/>
            </w14:solidFill>
          </w14:textFill>
        </w:rPr>
        <w:t>）</w:t>
      </w:r>
    </w:p>
    <w:p>
      <w:pPr>
        <w:shd w:val="clear"/>
        <w:kinsoku w:val="0"/>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p>
    <w:p>
      <w:pPr>
        <w:shd w:val="clear"/>
        <w:kinsoku w:val="0"/>
        <w:spacing w:line="360" w:lineRule="auto"/>
        <w:ind w:firstLine="4410" w:firstLineChars="2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 xml:space="preserve">日   期：     </w:t>
      </w:r>
      <w:r>
        <w:rPr>
          <w:rFonts w:hint="eastAsia" w:ascii="仿宋" w:hAnsi="仿宋" w:eastAsia="仿宋" w:cs="仿宋"/>
          <w:color w:val="000000" w:themeColor="text1"/>
          <w:szCs w:val="21"/>
          <w:highlight w:val="none"/>
          <w14:textFill>
            <w14:solidFill>
              <w14:schemeClr w14:val="tx1"/>
            </w14:solidFill>
          </w14:textFill>
        </w:rPr>
        <w:t>年   月   日</w:t>
      </w:r>
    </w:p>
    <w:p>
      <w:pPr>
        <w:shd w:val="clear"/>
        <w:spacing w:afterLines="100"/>
        <w:jc w:val="both"/>
        <w:rPr>
          <w:rFonts w:hint="eastAsia" w:ascii="仿宋" w:hAnsi="仿宋" w:eastAsia="仿宋" w:cs="仿宋"/>
          <w:b/>
          <w:color w:val="000000" w:themeColor="text1"/>
          <w:sz w:val="32"/>
          <w:szCs w:val="32"/>
          <w:highlight w:val="none"/>
          <w:lang w:val="en-US" w:eastAsia="zh-CN"/>
          <w14:textFill>
            <w14:solidFill>
              <w14:schemeClr w14:val="tx1"/>
            </w14:solidFill>
          </w14:textFill>
        </w:rPr>
      </w:pPr>
    </w:p>
    <w:p>
      <w:pPr>
        <w:shd w:val="clear"/>
        <w:spacing w:afterLines="100"/>
        <w:jc w:val="both"/>
        <w:rPr>
          <w:rFonts w:hint="eastAsia" w:ascii="仿宋" w:hAnsi="仿宋" w:eastAsia="仿宋" w:cs="仿宋"/>
          <w:b/>
          <w:color w:val="000000" w:themeColor="text1"/>
          <w:sz w:val="32"/>
          <w:szCs w:val="32"/>
          <w:highlight w:val="none"/>
          <w:lang w:val="en-US" w:eastAsia="zh-CN"/>
          <w14:textFill>
            <w14:solidFill>
              <w14:schemeClr w14:val="tx1"/>
            </w14:solidFill>
          </w14:textFill>
        </w:rPr>
      </w:pPr>
    </w:p>
    <w:p>
      <w:pPr>
        <w:shd w:val="clear"/>
        <w:spacing w:afterLines="100"/>
        <w:jc w:val="both"/>
        <w:rPr>
          <w:rFonts w:hint="eastAsia" w:ascii="仿宋" w:hAnsi="仿宋" w:eastAsia="仿宋" w:cs="仿宋"/>
          <w:b/>
          <w:color w:val="000000" w:themeColor="text1"/>
          <w:sz w:val="32"/>
          <w:szCs w:val="32"/>
          <w:highlight w:val="none"/>
          <w:lang w:val="en-US" w:eastAsia="zh-CN"/>
          <w14:textFill>
            <w14:solidFill>
              <w14:schemeClr w14:val="tx1"/>
            </w14:solidFill>
          </w14:textFill>
        </w:rPr>
      </w:pPr>
    </w:p>
    <w:p>
      <w:pPr>
        <w:shd w:val="clear"/>
        <w:spacing w:afterLines="100"/>
        <w:jc w:val="both"/>
        <w:rPr>
          <w:rFonts w:hint="eastAsia" w:ascii="仿宋" w:hAnsi="仿宋" w:eastAsia="仿宋" w:cs="仿宋"/>
          <w:b/>
          <w:color w:val="000000" w:themeColor="text1"/>
          <w:sz w:val="32"/>
          <w:szCs w:val="32"/>
          <w:highlight w:val="none"/>
          <w:lang w:val="en-US" w:eastAsia="zh-CN"/>
          <w14:textFill>
            <w14:solidFill>
              <w14:schemeClr w14:val="tx1"/>
            </w14:solidFill>
          </w14:textFill>
        </w:rPr>
      </w:pPr>
    </w:p>
    <w:p>
      <w:pPr>
        <w:shd w:val="clear"/>
        <w:spacing w:afterLines="100"/>
        <w:jc w:val="both"/>
        <w:rPr>
          <w:rFonts w:hint="eastAsia" w:ascii="仿宋" w:hAnsi="仿宋" w:eastAsia="仿宋" w:cs="仿宋"/>
          <w:b/>
          <w:color w:val="000000" w:themeColor="text1"/>
          <w:sz w:val="32"/>
          <w:szCs w:val="32"/>
          <w:highlight w:val="none"/>
          <w:lang w:val="en-US" w:eastAsia="zh-CN"/>
          <w14:textFill>
            <w14:solidFill>
              <w14:schemeClr w14:val="tx1"/>
            </w14:solidFill>
          </w14:textFill>
        </w:rPr>
      </w:pPr>
    </w:p>
    <w:p>
      <w:pPr>
        <w:shd w:val="clear"/>
        <w:spacing w:afterLines="100"/>
        <w:jc w:val="both"/>
        <w:rPr>
          <w:rFonts w:hint="eastAsia" w:ascii="仿宋" w:hAnsi="仿宋" w:eastAsia="仿宋" w:cs="仿宋"/>
          <w:b/>
          <w:color w:val="000000" w:themeColor="text1"/>
          <w:sz w:val="32"/>
          <w:szCs w:val="32"/>
          <w:highlight w:val="none"/>
          <w:lang w:val="en-US" w:eastAsia="zh-CN"/>
          <w14:textFill>
            <w14:solidFill>
              <w14:schemeClr w14:val="tx1"/>
            </w14:solidFill>
          </w14:textFill>
        </w:rPr>
      </w:pPr>
    </w:p>
    <w:p>
      <w:pPr>
        <w:shd w:val="clear"/>
        <w:spacing w:afterLines="100"/>
        <w:jc w:val="both"/>
        <w:rPr>
          <w:rFonts w:hint="eastAsia" w:ascii="仿宋" w:hAnsi="仿宋" w:eastAsia="仿宋" w:cs="仿宋"/>
          <w:b/>
          <w:color w:val="000000" w:themeColor="text1"/>
          <w:sz w:val="32"/>
          <w:szCs w:val="32"/>
          <w:highlight w:val="none"/>
          <w:lang w:val="en-US" w:eastAsia="zh-CN"/>
          <w14:textFill>
            <w14:solidFill>
              <w14:schemeClr w14:val="tx1"/>
            </w14:solidFill>
          </w14:textFill>
        </w:rPr>
      </w:pPr>
    </w:p>
    <w:p>
      <w:pPr>
        <w:pStyle w:val="21"/>
        <w:shd w:val="clear"/>
        <w:rPr>
          <w:rFonts w:hint="eastAsia" w:ascii="仿宋" w:hAnsi="仿宋" w:eastAsia="仿宋" w:cs="仿宋"/>
          <w:b/>
          <w:color w:val="000000" w:themeColor="text1"/>
          <w:sz w:val="32"/>
          <w:szCs w:val="32"/>
          <w:highlight w:val="none"/>
          <w:lang w:val="en-US" w:eastAsia="zh-CN"/>
          <w14:textFill>
            <w14:solidFill>
              <w14:schemeClr w14:val="tx1"/>
            </w14:solidFill>
          </w14:textFill>
        </w:rPr>
      </w:pPr>
    </w:p>
    <w:p>
      <w:pPr>
        <w:shd w:val="clear"/>
        <w:rPr>
          <w:rFonts w:hint="eastAsia" w:ascii="楷体" w:hAnsi="楷体" w:eastAsia="楷体" w:cs="楷体"/>
          <w:b/>
          <w:bCs/>
          <w:color w:val="000000" w:themeColor="text1"/>
          <w:sz w:val="30"/>
          <w:szCs w:val="30"/>
          <w:highlight w:val="none"/>
          <w:lang w:val="en-US" w:eastAsia="zh-CN"/>
          <w14:textFill>
            <w14:solidFill>
              <w14:schemeClr w14:val="tx1"/>
            </w14:solidFill>
          </w14:textFill>
        </w:rPr>
      </w:pPr>
    </w:p>
    <w:p>
      <w:pPr>
        <w:shd w:val="clear"/>
        <w:jc w:val="center"/>
        <w:outlineLvl w:val="0"/>
        <w:rPr>
          <w:rFonts w:hint="default" w:ascii="仿宋" w:hAnsi="仿宋" w:eastAsia="仿宋" w:cs="仿宋"/>
          <w:b/>
          <w:color w:val="000000" w:themeColor="text1"/>
          <w:sz w:val="32"/>
          <w:highlight w:val="none"/>
          <w:lang w:val="en-US" w:eastAsia="zh-CN"/>
          <w14:textFill>
            <w14:solidFill>
              <w14:schemeClr w14:val="tx1"/>
            </w14:solidFill>
          </w14:textFill>
        </w:rPr>
      </w:pPr>
      <w:bookmarkStart w:id="543" w:name="_Toc20618"/>
      <w:bookmarkStart w:id="544" w:name="_Toc8716"/>
      <w:r>
        <w:rPr>
          <w:rFonts w:hint="eastAsia" w:ascii="仿宋" w:hAnsi="仿宋" w:eastAsia="仿宋" w:cs="仿宋"/>
          <w:b/>
          <w:color w:val="000000" w:themeColor="text1"/>
          <w:sz w:val="32"/>
          <w:highlight w:val="none"/>
          <w:lang w:val="en-US" w:eastAsia="zh-CN"/>
          <w14:textFill>
            <w14:solidFill>
              <w14:schemeClr w14:val="tx1"/>
            </w14:solidFill>
          </w14:textFill>
        </w:rPr>
        <w:t>第3部分 技术文件</w:t>
      </w:r>
    </w:p>
    <w:bookmarkEnd w:id="543"/>
    <w:bookmarkEnd w:id="544"/>
    <w:p>
      <w:pPr>
        <w:shd w:val="clear"/>
        <w:spacing w:line="360" w:lineRule="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说明：</w:t>
      </w:r>
    </w:p>
    <w:p>
      <w:pPr>
        <w:shd w:val="clear"/>
        <w:spacing w:line="360" w:lineRule="auto"/>
        <w:ind w:firstLine="44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格式自定。</w:t>
      </w:r>
      <w:r>
        <w:rPr>
          <w:rFonts w:hint="eastAsia" w:ascii="仿宋" w:hAnsi="仿宋" w:eastAsia="仿宋" w:cs="仿宋"/>
          <w:color w:val="000000" w:themeColor="text1"/>
          <w:szCs w:val="21"/>
          <w:highlight w:val="none"/>
          <w14:textFill>
            <w14:solidFill>
              <w14:schemeClr w14:val="tx1"/>
            </w14:solidFill>
          </w14:textFill>
        </w:rPr>
        <w:t>由投标人根据第</w:t>
      </w:r>
      <w:r>
        <w:rPr>
          <w:rFonts w:hint="eastAsia" w:ascii="仿宋" w:hAnsi="仿宋" w:eastAsia="仿宋" w:cs="仿宋"/>
          <w:color w:val="000000" w:themeColor="text1"/>
          <w:szCs w:val="21"/>
          <w:highlight w:val="none"/>
          <w:lang w:val="en-US" w:eastAsia="zh-CN"/>
          <w14:textFill>
            <w14:solidFill>
              <w14:schemeClr w14:val="tx1"/>
            </w14:solidFill>
          </w14:textFill>
        </w:rPr>
        <w:t>四</w:t>
      </w:r>
      <w:r>
        <w:rPr>
          <w:rFonts w:hint="eastAsia" w:ascii="仿宋" w:hAnsi="仿宋" w:eastAsia="仿宋" w:cs="仿宋"/>
          <w:color w:val="000000" w:themeColor="text1"/>
          <w:szCs w:val="21"/>
          <w:highlight w:val="none"/>
          <w14:textFill>
            <w14:solidFill>
              <w14:schemeClr w14:val="tx1"/>
            </w14:solidFill>
          </w14:textFill>
        </w:rPr>
        <w:t>章 《评</w:t>
      </w:r>
      <w:r>
        <w:rPr>
          <w:rFonts w:hint="eastAsia" w:ascii="仿宋" w:hAnsi="仿宋" w:eastAsia="仿宋" w:cs="仿宋"/>
          <w:color w:val="000000" w:themeColor="text1"/>
          <w:szCs w:val="21"/>
          <w:highlight w:val="none"/>
          <w:lang w:val="en-US" w:eastAsia="zh-CN"/>
          <w14:textFill>
            <w14:solidFill>
              <w14:schemeClr w14:val="tx1"/>
            </w14:solidFill>
          </w14:textFill>
        </w:rPr>
        <w:t>标</w:t>
      </w:r>
      <w:r>
        <w:rPr>
          <w:rFonts w:hint="eastAsia" w:ascii="仿宋" w:hAnsi="仿宋" w:eastAsia="仿宋" w:cs="仿宋"/>
          <w:color w:val="000000" w:themeColor="text1"/>
          <w:szCs w:val="21"/>
          <w:highlight w:val="none"/>
          <w14:textFill>
            <w14:solidFill>
              <w14:schemeClr w14:val="tx1"/>
            </w14:solidFill>
          </w14:textFill>
        </w:rPr>
        <w:t>办法》内</w:t>
      </w:r>
      <w:r>
        <w:rPr>
          <w:rFonts w:hint="eastAsia" w:ascii="仿宋" w:hAnsi="仿宋" w:eastAsia="仿宋" w:cs="仿宋"/>
          <w:color w:val="000000" w:themeColor="text1"/>
          <w:kern w:val="1"/>
          <w:szCs w:val="21"/>
          <w:highlight w:val="none"/>
          <w14:textFill>
            <w14:solidFill>
              <w14:schemeClr w14:val="tx1"/>
            </w14:solidFill>
          </w14:textFill>
        </w:rPr>
        <w:t>3.2.</w:t>
      </w:r>
      <w:r>
        <w:rPr>
          <w:rFonts w:hint="eastAsia" w:ascii="仿宋" w:hAnsi="仿宋" w:eastAsia="仿宋" w:cs="仿宋"/>
          <w:color w:val="000000" w:themeColor="text1"/>
          <w:kern w:val="1"/>
          <w:szCs w:val="21"/>
          <w:highlight w:val="none"/>
          <w:lang w:val="en-US" w:eastAsia="zh-CN"/>
          <w14:textFill>
            <w14:solidFill>
              <w14:schemeClr w14:val="tx1"/>
            </w14:solidFill>
          </w14:textFill>
        </w:rPr>
        <w:t>3</w:t>
      </w:r>
      <w:r>
        <w:rPr>
          <w:rFonts w:hint="eastAsia" w:ascii="仿宋" w:hAnsi="仿宋" w:eastAsia="仿宋" w:cs="仿宋"/>
          <w:color w:val="000000" w:themeColor="text1"/>
          <w:kern w:val="1"/>
          <w:szCs w:val="21"/>
          <w:highlight w:val="none"/>
          <w14:textFill>
            <w14:solidFill>
              <w14:schemeClr w14:val="tx1"/>
            </w14:solidFill>
          </w14:textFill>
        </w:rPr>
        <w:t>、评审要素一览表</w:t>
      </w:r>
      <w:r>
        <w:rPr>
          <w:rFonts w:hint="eastAsia" w:ascii="仿宋" w:hAnsi="仿宋" w:eastAsia="仿宋" w:cs="仿宋"/>
          <w:color w:val="000000" w:themeColor="text1"/>
          <w:szCs w:val="21"/>
          <w:highlight w:val="none"/>
          <w14:textFill>
            <w14:solidFill>
              <w14:schemeClr w14:val="tx1"/>
            </w14:solidFill>
          </w14:textFill>
        </w:rPr>
        <w:t>技术部分的评审标准，结合第</w:t>
      </w:r>
      <w:r>
        <w:rPr>
          <w:rFonts w:hint="eastAsia" w:ascii="仿宋" w:hAnsi="仿宋" w:eastAsia="仿宋" w:cs="仿宋"/>
          <w:color w:val="000000" w:themeColor="text1"/>
          <w:szCs w:val="21"/>
          <w:highlight w:val="none"/>
          <w:lang w:val="en-US" w:eastAsia="zh-CN"/>
          <w14:textFill>
            <w14:solidFill>
              <w14:schemeClr w14:val="tx1"/>
            </w14:solidFill>
          </w14:textFill>
        </w:rPr>
        <w:t>三</w:t>
      </w:r>
      <w:r>
        <w:rPr>
          <w:rFonts w:hint="eastAsia" w:ascii="仿宋" w:hAnsi="仿宋" w:eastAsia="仿宋" w:cs="仿宋"/>
          <w:color w:val="000000" w:themeColor="text1"/>
          <w:szCs w:val="21"/>
          <w:highlight w:val="none"/>
          <w14:textFill>
            <w14:solidFill>
              <w14:schemeClr w14:val="tx1"/>
            </w14:solidFill>
          </w14:textFill>
        </w:rPr>
        <w:t>章《采购内容及具体要求》进行编制。</w:t>
      </w:r>
    </w:p>
    <w:p>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pPr>
        <w:shd w:val="clear"/>
        <w:jc w:val="both"/>
        <w:outlineLvl w:val="0"/>
        <w:rPr>
          <w:rFonts w:hint="eastAsia" w:ascii="仿宋" w:hAnsi="仿宋" w:eastAsia="仿宋" w:cs="仿宋"/>
          <w:b/>
          <w:color w:val="000000" w:themeColor="text1"/>
          <w:sz w:val="32"/>
          <w:highlight w:val="none"/>
          <w:lang w:val="en-US" w:eastAsia="zh-CN"/>
          <w14:textFill>
            <w14:solidFill>
              <w14:schemeClr w14:val="tx1"/>
            </w14:solidFill>
          </w14:textFill>
        </w:rPr>
      </w:pPr>
    </w:p>
    <w:p>
      <w:pPr>
        <w:shd w:val="clear"/>
        <w:jc w:val="center"/>
        <w:outlineLvl w:val="0"/>
        <w:rPr>
          <w:rFonts w:hint="default" w:ascii="仿宋" w:hAnsi="仿宋" w:eastAsia="仿宋" w:cs="仿宋"/>
          <w:b/>
          <w:color w:val="000000" w:themeColor="text1"/>
          <w:sz w:val="32"/>
          <w:highlight w:val="none"/>
          <w:lang w:val="en-US" w:eastAsia="zh-CN"/>
          <w14:textFill>
            <w14:solidFill>
              <w14:schemeClr w14:val="tx1"/>
            </w14:solidFill>
          </w14:textFill>
        </w:rPr>
      </w:pPr>
      <w:r>
        <w:rPr>
          <w:rFonts w:hint="eastAsia" w:ascii="仿宋" w:hAnsi="仿宋" w:eastAsia="仿宋" w:cs="仿宋"/>
          <w:b/>
          <w:color w:val="000000" w:themeColor="text1"/>
          <w:sz w:val="32"/>
          <w:highlight w:val="none"/>
          <w:lang w:val="en-US" w:eastAsia="zh-CN"/>
          <w14:textFill>
            <w14:solidFill>
              <w14:schemeClr w14:val="tx1"/>
            </w14:solidFill>
          </w14:textFill>
        </w:rPr>
        <w:t>第4部分 商务文件</w:t>
      </w:r>
    </w:p>
    <w:p>
      <w:pPr>
        <w:shd w:val="clear"/>
        <w:spacing w:line="360" w:lineRule="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说明：</w:t>
      </w:r>
    </w:p>
    <w:p>
      <w:pPr>
        <w:shd w:val="clear"/>
        <w:spacing w:line="360" w:lineRule="auto"/>
        <w:ind w:firstLine="44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格式自定。</w:t>
      </w:r>
      <w:r>
        <w:rPr>
          <w:rFonts w:hint="eastAsia" w:ascii="仿宋" w:hAnsi="仿宋" w:eastAsia="仿宋" w:cs="仿宋"/>
          <w:color w:val="000000" w:themeColor="text1"/>
          <w:szCs w:val="21"/>
          <w:highlight w:val="none"/>
          <w14:textFill>
            <w14:solidFill>
              <w14:schemeClr w14:val="tx1"/>
            </w14:solidFill>
          </w14:textFill>
        </w:rPr>
        <w:t>由投标人根据第</w:t>
      </w:r>
      <w:r>
        <w:rPr>
          <w:rFonts w:hint="eastAsia" w:ascii="仿宋" w:hAnsi="仿宋" w:eastAsia="仿宋" w:cs="仿宋"/>
          <w:color w:val="000000" w:themeColor="text1"/>
          <w:szCs w:val="21"/>
          <w:highlight w:val="none"/>
          <w:lang w:val="en-US" w:eastAsia="zh-CN"/>
          <w14:textFill>
            <w14:solidFill>
              <w14:schemeClr w14:val="tx1"/>
            </w14:solidFill>
          </w14:textFill>
        </w:rPr>
        <w:t>四</w:t>
      </w:r>
      <w:r>
        <w:rPr>
          <w:rFonts w:hint="eastAsia" w:ascii="仿宋" w:hAnsi="仿宋" w:eastAsia="仿宋" w:cs="仿宋"/>
          <w:color w:val="000000" w:themeColor="text1"/>
          <w:szCs w:val="21"/>
          <w:highlight w:val="none"/>
          <w14:textFill>
            <w14:solidFill>
              <w14:schemeClr w14:val="tx1"/>
            </w14:solidFill>
          </w14:textFill>
        </w:rPr>
        <w:t>章《评</w:t>
      </w:r>
      <w:r>
        <w:rPr>
          <w:rFonts w:hint="eastAsia" w:ascii="仿宋" w:hAnsi="仿宋" w:eastAsia="仿宋" w:cs="仿宋"/>
          <w:color w:val="000000" w:themeColor="text1"/>
          <w:szCs w:val="21"/>
          <w:highlight w:val="none"/>
          <w:lang w:val="en-US" w:eastAsia="zh-CN"/>
          <w14:textFill>
            <w14:solidFill>
              <w14:schemeClr w14:val="tx1"/>
            </w14:solidFill>
          </w14:textFill>
        </w:rPr>
        <w:t>标</w:t>
      </w:r>
      <w:r>
        <w:rPr>
          <w:rFonts w:hint="eastAsia" w:ascii="仿宋" w:hAnsi="仿宋" w:eastAsia="仿宋" w:cs="仿宋"/>
          <w:color w:val="000000" w:themeColor="text1"/>
          <w:szCs w:val="21"/>
          <w:highlight w:val="none"/>
          <w14:textFill>
            <w14:solidFill>
              <w14:schemeClr w14:val="tx1"/>
            </w14:solidFill>
          </w14:textFill>
        </w:rPr>
        <w:t>办法》内</w:t>
      </w:r>
      <w:r>
        <w:rPr>
          <w:rFonts w:hint="eastAsia" w:ascii="仿宋" w:hAnsi="仿宋" w:eastAsia="仿宋" w:cs="仿宋"/>
          <w:color w:val="000000" w:themeColor="text1"/>
          <w:kern w:val="1"/>
          <w:szCs w:val="21"/>
          <w:highlight w:val="none"/>
          <w14:textFill>
            <w14:solidFill>
              <w14:schemeClr w14:val="tx1"/>
            </w14:solidFill>
          </w14:textFill>
        </w:rPr>
        <w:t>3.2.</w:t>
      </w:r>
      <w:r>
        <w:rPr>
          <w:rFonts w:hint="eastAsia" w:ascii="仿宋" w:hAnsi="仿宋" w:eastAsia="仿宋" w:cs="仿宋"/>
          <w:color w:val="000000" w:themeColor="text1"/>
          <w:kern w:val="1"/>
          <w:szCs w:val="21"/>
          <w:highlight w:val="none"/>
          <w:lang w:val="en-US" w:eastAsia="zh-CN"/>
          <w14:textFill>
            <w14:solidFill>
              <w14:schemeClr w14:val="tx1"/>
            </w14:solidFill>
          </w14:textFill>
        </w:rPr>
        <w:t>3</w:t>
      </w:r>
      <w:r>
        <w:rPr>
          <w:rFonts w:hint="eastAsia" w:ascii="仿宋" w:hAnsi="仿宋" w:eastAsia="仿宋" w:cs="仿宋"/>
          <w:color w:val="000000" w:themeColor="text1"/>
          <w:kern w:val="1"/>
          <w:szCs w:val="21"/>
          <w:highlight w:val="none"/>
          <w14:textFill>
            <w14:solidFill>
              <w14:schemeClr w14:val="tx1"/>
            </w14:solidFill>
          </w14:textFill>
        </w:rPr>
        <w:t>、评审要素一览表</w:t>
      </w:r>
      <w:r>
        <w:rPr>
          <w:rFonts w:hint="eastAsia" w:ascii="仿宋" w:hAnsi="仿宋" w:eastAsia="仿宋" w:cs="仿宋"/>
          <w:color w:val="000000" w:themeColor="text1"/>
          <w:szCs w:val="21"/>
          <w:highlight w:val="none"/>
          <w14:textFill>
            <w14:solidFill>
              <w14:schemeClr w14:val="tx1"/>
            </w14:solidFill>
          </w14:textFill>
        </w:rPr>
        <w:t>技术部分的评审标准，结合第</w:t>
      </w:r>
      <w:r>
        <w:rPr>
          <w:rFonts w:hint="eastAsia" w:ascii="仿宋" w:hAnsi="仿宋" w:eastAsia="仿宋" w:cs="仿宋"/>
          <w:color w:val="000000" w:themeColor="text1"/>
          <w:szCs w:val="21"/>
          <w:highlight w:val="none"/>
          <w:lang w:val="en-US" w:eastAsia="zh-CN"/>
          <w14:textFill>
            <w14:solidFill>
              <w14:schemeClr w14:val="tx1"/>
            </w14:solidFill>
          </w14:textFill>
        </w:rPr>
        <w:t>三</w:t>
      </w:r>
      <w:r>
        <w:rPr>
          <w:rFonts w:hint="eastAsia" w:ascii="仿宋" w:hAnsi="仿宋" w:eastAsia="仿宋" w:cs="仿宋"/>
          <w:color w:val="000000" w:themeColor="text1"/>
          <w:szCs w:val="21"/>
          <w:highlight w:val="none"/>
          <w14:textFill>
            <w14:solidFill>
              <w14:schemeClr w14:val="tx1"/>
            </w14:solidFill>
          </w14:textFill>
        </w:rPr>
        <w:t>章《采购内容及具体要求》进行编制。</w:t>
      </w:r>
    </w:p>
    <w:p>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pPr>
        <w:shd w:val="clear"/>
        <w:spacing w:line="360" w:lineRule="auto"/>
        <w:ind w:firstLine="275" w:firstLineChars="98"/>
        <w:outlineLvl w:val="9"/>
        <w:rPr>
          <w:rFonts w:hint="eastAsia" w:ascii="楷体" w:hAnsi="楷体" w:eastAsia="楷体" w:cs="楷体"/>
          <w:b/>
          <w:color w:val="000000" w:themeColor="text1"/>
          <w:sz w:val="28"/>
          <w:szCs w:val="40"/>
          <w:highlight w:val="none"/>
          <w14:textFill>
            <w14:solidFill>
              <w14:schemeClr w14:val="tx1"/>
            </w14:solidFill>
          </w14:textFill>
        </w:rPr>
      </w:pPr>
    </w:p>
    <w:p>
      <w:pPr>
        <w:shd w:val="clear"/>
        <w:spacing w:line="360" w:lineRule="auto"/>
        <w:ind w:firstLine="275" w:firstLineChars="98"/>
        <w:outlineLvl w:val="9"/>
        <w:rPr>
          <w:rFonts w:hint="eastAsia" w:ascii="楷体" w:hAnsi="楷体" w:eastAsia="楷体" w:cs="楷体"/>
          <w:b/>
          <w:color w:val="000000" w:themeColor="text1"/>
          <w:sz w:val="28"/>
          <w:szCs w:val="40"/>
          <w:highlight w:val="none"/>
          <w14:textFill>
            <w14:solidFill>
              <w14:schemeClr w14:val="tx1"/>
            </w14:solidFill>
          </w14:textFill>
        </w:rPr>
      </w:pPr>
    </w:p>
    <w:p>
      <w:pPr>
        <w:shd w:val="clear"/>
        <w:spacing w:line="360" w:lineRule="auto"/>
        <w:ind w:firstLine="275" w:firstLineChars="98"/>
        <w:outlineLvl w:val="9"/>
        <w:rPr>
          <w:rFonts w:hint="eastAsia" w:ascii="楷体" w:hAnsi="楷体" w:eastAsia="楷体" w:cs="楷体"/>
          <w:b/>
          <w:color w:val="000000" w:themeColor="text1"/>
          <w:sz w:val="28"/>
          <w:szCs w:val="40"/>
          <w:highlight w:val="none"/>
          <w14:textFill>
            <w14:solidFill>
              <w14:schemeClr w14:val="tx1"/>
            </w14:solidFill>
          </w14:textFill>
        </w:rPr>
      </w:pPr>
    </w:p>
    <w:p>
      <w:pPr>
        <w:shd w:val="clear"/>
        <w:spacing w:line="360" w:lineRule="auto"/>
        <w:ind w:firstLine="275" w:firstLineChars="98"/>
        <w:outlineLvl w:val="9"/>
        <w:rPr>
          <w:rFonts w:hint="eastAsia" w:ascii="楷体" w:hAnsi="楷体" w:eastAsia="楷体" w:cs="楷体"/>
          <w:b/>
          <w:color w:val="000000" w:themeColor="text1"/>
          <w:sz w:val="28"/>
          <w:szCs w:val="40"/>
          <w:highlight w:val="none"/>
          <w14:textFill>
            <w14:solidFill>
              <w14:schemeClr w14:val="tx1"/>
            </w14:solidFill>
          </w14:textFill>
        </w:rPr>
      </w:pPr>
    </w:p>
    <w:p>
      <w:pPr>
        <w:shd w:val="clear"/>
        <w:spacing w:line="360" w:lineRule="auto"/>
        <w:ind w:firstLine="275" w:firstLineChars="98"/>
        <w:outlineLvl w:val="9"/>
        <w:rPr>
          <w:rFonts w:hint="eastAsia" w:ascii="楷体" w:hAnsi="楷体" w:eastAsia="楷体" w:cs="楷体"/>
          <w:b/>
          <w:color w:val="000000" w:themeColor="text1"/>
          <w:sz w:val="28"/>
          <w:szCs w:val="40"/>
          <w:highlight w:val="none"/>
          <w14:textFill>
            <w14:solidFill>
              <w14:schemeClr w14:val="tx1"/>
            </w14:solidFill>
          </w14:textFill>
        </w:rPr>
      </w:pPr>
    </w:p>
    <w:p>
      <w:pPr>
        <w:shd w:val="clear"/>
        <w:spacing w:line="360" w:lineRule="auto"/>
        <w:ind w:firstLine="275" w:firstLineChars="98"/>
        <w:outlineLvl w:val="9"/>
        <w:rPr>
          <w:rFonts w:hint="eastAsia" w:ascii="楷体" w:hAnsi="楷体" w:eastAsia="楷体" w:cs="楷体"/>
          <w:b/>
          <w:color w:val="000000" w:themeColor="text1"/>
          <w:sz w:val="28"/>
          <w:szCs w:val="40"/>
          <w:highlight w:val="none"/>
          <w14:textFill>
            <w14:solidFill>
              <w14:schemeClr w14:val="tx1"/>
            </w14:solidFill>
          </w14:textFill>
        </w:rPr>
      </w:pPr>
    </w:p>
    <w:p>
      <w:pPr>
        <w:shd w:val="clear"/>
        <w:spacing w:line="360" w:lineRule="auto"/>
        <w:ind w:firstLine="275" w:firstLineChars="98"/>
        <w:outlineLvl w:val="9"/>
        <w:rPr>
          <w:rFonts w:hint="eastAsia" w:ascii="楷体" w:hAnsi="楷体" w:eastAsia="楷体" w:cs="楷体"/>
          <w:b/>
          <w:color w:val="000000" w:themeColor="text1"/>
          <w:sz w:val="28"/>
          <w:szCs w:val="40"/>
          <w:highlight w:val="none"/>
          <w14:textFill>
            <w14:solidFill>
              <w14:schemeClr w14:val="tx1"/>
            </w14:solidFill>
          </w14:textFill>
        </w:rPr>
      </w:pPr>
    </w:p>
    <w:p>
      <w:pPr>
        <w:shd w:val="clear"/>
        <w:spacing w:line="360" w:lineRule="auto"/>
        <w:ind w:firstLine="275" w:firstLineChars="98"/>
        <w:outlineLvl w:val="9"/>
        <w:rPr>
          <w:rFonts w:hint="eastAsia" w:ascii="楷体" w:hAnsi="楷体" w:eastAsia="楷体" w:cs="楷体"/>
          <w:b/>
          <w:color w:val="000000" w:themeColor="text1"/>
          <w:sz w:val="28"/>
          <w:szCs w:val="40"/>
          <w:highlight w:val="none"/>
          <w14:textFill>
            <w14:solidFill>
              <w14:schemeClr w14:val="tx1"/>
            </w14:solidFill>
          </w14:textFill>
        </w:rPr>
      </w:pPr>
    </w:p>
    <w:p>
      <w:pPr>
        <w:shd w:val="clear"/>
        <w:spacing w:line="360" w:lineRule="auto"/>
        <w:ind w:firstLine="275" w:firstLineChars="98"/>
        <w:outlineLvl w:val="9"/>
        <w:rPr>
          <w:rFonts w:hint="eastAsia" w:ascii="楷体" w:hAnsi="楷体" w:eastAsia="楷体" w:cs="楷体"/>
          <w:b/>
          <w:color w:val="000000" w:themeColor="text1"/>
          <w:sz w:val="28"/>
          <w:szCs w:val="40"/>
          <w:highlight w:val="none"/>
          <w14:textFill>
            <w14:solidFill>
              <w14:schemeClr w14:val="tx1"/>
            </w14:solidFill>
          </w14:textFill>
        </w:rPr>
      </w:pPr>
    </w:p>
    <w:p>
      <w:pPr>
        <w:shd w:val="clear"/>
        <w:spacing w:line="360" w:lineRule="auto"/>
        <w:ind w:firstLine="275" w:firstLineChars="98"/>
        <w:outlineLvl w:val="9"/>
        <w:rPr>
          <w:rFonts w:hint="eastAsia" w:ascii="楷体" w:hAnsi="楷体" w:eastAsia="楷体" w:cs="楷体"/>
          <w:b/>
          <w:color w:val="000000" w:themeColor="text1"/>
          <w:sz w:val="28"/>
          <w:szCs w:val="40"/>
          <w:highlight w:val="none"/>
          <w14:textFill>
            <w14:solidFill>
              <w14:schemeClr w14:val="tx1"/>
            </w14:solidFill>
          </w14:textFill>
        </w:rPr>
      </w:pPr>
    </w:p>
    <w:p>
      <w:pPr>
        <w:shd w:val="clear"/>
        <w:spacing w:line="360" w:lineRule="auto"/>
        <w:ind w:firstLine="275" w:firstLineChars="98"/>
        <w:outlineLvl w:val="9"/>
        <w:rPr>
          <w:rFonts w:hint="eastAsia" w:ascii="楷体" w:hAnsi="楷体" w:eastAsia="楷体" w:cs="楷体"/>
          <w:b/>
          <w:color w:val="000000" w:themeColor="text1"/>
          <w:sz w:val="28"/>
          <w:szCs w:val="40"/>
          <w:highlight w:val="none"/>
          <w14:textFill>
            <w14:solidFill>
              <w14:schemeClr w14:val="tx1"/>
            </w14:solidFill>
          </w14:textFill>
        </w:rPr>
      </w:pPr>
    </w:p>
    <w:p>
      <w:pPr>
        <w:shd w:val="clear"/>
        <w:spacing w:line="360" w:lineRule="auto"/>
        <w:ind w:firstLine="275" w:firstLineChars="98"/>
        <w:outlineLvl w:val="9"/>
        <w:rPr>
          <w:rFonts w:hint="eastAsia" w:ascii="楷体" w:hAnsi="楷体" w:eastAsia="楷体" w:cs="楷体"/>
          <w:b/>
          <w:color w:val="000000" w:themeColor="text1"/>
          <w:sz w:val="28"/>
          <w:szCs w:val="40"/>
          <w:highlight w:val="none"/>
          <w14:textFill>
            <w14:solidFill>
              <w14:schemeClr w14:val="tx1"/>
            </w14:solidFill>
          </w14:textFill>
        </w:rPr>
      </w:pPr>
    </w:p>
    <w:p>
      <w:pPr>
        <w:shd w:val="clear"/>
        <w:spacing w:line="360" w:lineRule="auto"/>
        <w:ind w:firstLine="275" w:firstLineChars="98"/>
        <w:outlineLvl w:val="9"/>
        <w:rPr>
          <w:rFonts w:hint="eastAsia" w:ascii="楷体" w:hAnsi="楷体" w:eastAsia="楷体" w:cs="楷体"/>
          <w:b/>
          <w:color w:val="000000" w:themeColor="text1"/>
          <w:sz w:val="28"/>
          <w:szCs w:val="40"/>
          <w:highlight w:val="none"/>
          <w14:textFill>
            <w14:solidFill>
              <w14:schemeClr w14:val="tx1"/>
            </w14:solidFill>
          </w14:textFill>
        </w:rPr>
      </w:pPr>
    </w:p>
    <w:p>
      <w:pPr>
        <w:shd w:val="clear"/>
        <w:spacing w:line="360" w:lineRule="auto"/>
        <w:ind w:firstLine="275" w:firstLineChars="98"/>
        <w:outlineLvl w:val="9"/>
        <w:rPr>
          <w:rFonts w:hint="eastAsia" w:ascii="楷体" w:hAnsi="楷体" w:eastAsia="楷体" w:cs="楷体"/>
          <w:b/>
          <w:color w:val="000000" w:themeColor="text1"/>
          <w:sz w:val="28"/>
          <w:szCs w:val="40"/>
          <w:highlight w:val="none"/>
          <w14:textFill>
            <w14:solidFill>
              <w14:schemeClr w14:val="tx1"/>
            </w14:solidFill>
          </w14:textFill>
        </w:rPr>
      </w:pPr>
    </w:p>
    <w:p>
      <w:pPr>
        <w:shd w:val="clear"/>
        <w:spacing w:line="360" w:lineRule="auto"/>
        <w:ind w:firstLine="275" w:firstLineChars="98"/>
        <w:outlineLvl w:val="9"/>
        <w:rPr>
          <w:rFonts w:hint="eastAsia" w:ascii="楷体" w:hAnsi="楷体" w:eastAsia="楷体" w:cs="楷体"/>
          <w:b/>
          <w:color w:val="000000" w:themeColor="text1"/>
          <w:sz w:val="28"/>
          <w:szCs w:val="40"/>
          <w:highlight w:val="none"/>
          <w14:textFill>
            <w14:solidFill>
              <w14:schemeClr w14:val="tx1"/>
            </w14:solidFill>
          </w14:textFill>
        </w:rPr>
      </w:pPr>
    </w:p>
    <w:p>
      <w:pPr>
        <w:shd w:val="clear"/>
        <w:spacing w:line="360" w:lineRule="auto"/>
        <w:ind w:firstLine="275" w:firstLineChars="98"/>
        <w:outlineLvl w:val="9"/>
        <w:rPr>
          <w:rFonts w:hint="eastAsia" w:ascii="楷体" w:hAnsi="楷体" w:eastAsia="楷体" w:cs="楷体"/>
          <w:b/>
          <w:color w:val="000000" w:themeColor="text1"/>
          <w:sz w:val="28"/>
          <w:szCs w:val="40"/>
          <w:highlight w:val="none"/>
          <w14:textFill>
            <w14:solidFill>
              <w14:schemeClr w14:val="tx1"/>
            </w14:solidFill>
          </w14:textFill>
        </w:rPr>
      </w:pPr>
    </w:p>
    <w:p>
      <w:pPr>
        <w:shd w:val="clear"/>
        <w:rPr>
          <w:rFonts w:hint="eastAsia" w:ascii="仿宋" w:hAnsi="仿宋" w:eastAsia="仿宋" w:cs="仿宋"/>
          <w:b/>
          <w:color w:val="000000" w:themeColor="text1"/>
          <w:sz w:val="28"/>
          <w:szCs w:val="28"/>
          <w:highlight w:val="none"/>
          <w14:textFill>
            <w14:solidFill>
              <w14:schemeClr w14:val="tx1"/>
            </w14:solidFill>
          </w14:textFill>
        </w:rPr>
      </w:pPr>
    </w:p>
    <w:p>
      <w:pPr>
        <w:shd w:val="clear"/>
        <w:rPr>
          <w:rFonts w:hint="eastAsia" w:ascii="仿宋" w:hAnsi="仿宋" w:eastAsia="仿宋" w:cs="仿宋"/>
          <w:b/>
          <w:color w:val="000000" w:themeColor="text1"/>
          <w:sz w:val="28"/>
          <w:szCs w:val="28"/>
          <w:highlight w:val="none"/>
          <w14:textFill>
            <w14:solidFill>
              <w14:schemeClr w14:val="tx1"/>
            </w14:solidFill>
          </w14:textFill>
        </w:rPr>
      </w:pPr>
    </w:p>
    <w:p>
      <w:pPr>
        <w:shd w:val="clear"/>
        <w:rPr>
          <w:rFonts w:hint="eastAsia" w:ascii="仿宋" w:hAnsi="仿宋" w:eastAsia="仿宋" w:cs="仿宋"/>
          <w:b/>
          <w:bCs/>
          <w:color w:val="000000" w:themeColor="text1"/>
          <w:kern w:val="0"/>
          <w:sz w:val="36"/>
          <w:szCs w:val="36"/>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附表1：</w:t>
      </w:r>
    </w:p>
    <w:p>
      <w:pPr>
        <w:shd w:val="clear"/>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kern w:val="0"/>
          <w:sz w:val="36"/>
          <w:szCs w:val="36"/>
          <w:highlight w:val="none"/>
          <w:lang w:val="en-US" w:eastAsia="zh-CN"/>
          <w14:textFill>
            <w14:solidFill>
              <w14:schemeClr w14:val="tx1"/>
            </w14:solidFill>
          </w14:textFill>
        </w:rPr>
        <w:t>商务条款</w:t>
      </w:r>
      <w:r>
        <w:rPr>
          <w:rFonts w:hint="eastAsia" w:ascii="仿宋" w:hAnsi="仿宋" w:eastAsia="仿宋" w:cs="仿宋"/>
          <w:b/>
          <w:bCs/>
          <w:color w:val="000000" w:themeColor="text1"/>
          <w:kern w:val="0"/>
          <w:sz w:val="36"/>
          <w:szCs w:val="36"/>
          <w:highlight w:val="none"/>
          <w14:textFill>
            <w14:solidFill>
              <w14:schemeClr w14:val="tx1"/>
            </w14:solidFill>
          </w14:textFill>
        </w:rPr>
        <w:t>偏离表</w:t>
      </w:r>
    </w:p>
    <w:p>
      <w:pPr>
        <w:pStyle w:val="12"/>
        <w:shd w:val="clear"/>
        <w:spacing w:afterLines="50"/>
        <w:ind w:firstLine="105" w:firstLineChars="5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项目名称</w:t>
      </w:r>
      <w:r>
        <w:rPr>
          <w:rFonts w:hint="eastAsia" w:ascii="仿宋" w:hAnsi="仿宋" w:eastAsia="仿宋" w:cs="仿宋"/>
          <w:color w:val="000000" w:themeColor="text1"/>
          <w:highlight w:val="none"/>
          <w14:textFill>
            <w14:solidFill>
              <w14:schemeClr w14:val="tx1"/>
            </w14:solidFill>
          </w14:textFill>
        </w:rPr>
        <w:t xml:space="preserve">：                           </w:t>
      </w:r>
    </w:p>
    <w:p>
      <w:pPr>
        <w:pStyle w:val="12"/>
        <w:shd w:val="clear"/>
        <w:spacing w:afterLines="50"/>
        <w:ind w:firstLine="105" w:firstLineChars="5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项目编号</w:t>
      </w:r>
      <w:r>
        <w:rPr>
          <w:rFonts w:hint="eastAsia" w:ascii="仿宋" w:hAnsi="仿宋" w:eastAsia="仿宋" w:cs="仿宋"/>
          <w:color w:val="000000" w:themeColor="text1"/>
          <w:highlight w:val="none"/>
          <w14:textFill>
            <w14:solidFill>
              <w14:schemeClr w14:val="tx1"/>
            </w14:solidFill>
          </w14:textFill>
        </w:rPr>
        <w:t>：</w:t>
      </w:r>
    </w:p>
    <w:tbl>
      <w:tblPr>
        <w:tblStyle w:val="42"/>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107"/>
        <w:gridCol w:w="2443"/>
        <w:gridCol w:w="1586"/>
        <w:gridCol w:w="19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41" w:type="dxa"/>
            <w:vAlign w:val="center"/>
          </w:tcPr>
          <w:p>
            <w:pPr>
              <w:shd w:val="clear"/>
              <w:adjustRightInd w:val="0"/>
              <w:snapToGrid w:val="0"/>
              <w:ind w:right="23"/>
              <w:jc w:val="center"/>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序号</w:t>
            </w:r>
          </w:p>
        </w:tc>
        <w:tc>
          <w:tcPr>
            <w:tcW w:w="2107" w:type="dxa"/>
            <w:vAlign w:val="center"/>
          </w:tcPr>
          <w:p>
            <w:pPr>
              <w:shd w:val="clear"/>
              <w:adjustRightInd w:val="0"/>
              <w:snapToGrid w:val="0"/>
              <w:ind w:right="23"/>
              <w:jc w:val="center"/>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lang w:val="en-US" w:eastAsia="zh-CN"/>
                <w14:textFill>
                  <w14:solidFill>
                    <w14:schemeClr w14:val="tx1"/>
                  </w14:solidFill>
                </w14:textFill>
              </w:rPr>
              <w:t>招标文件</w:t>
            </w:r>
            <w:r>
              <w:rPr>
                <w:rFonts w:hint="eastAsia" w:ascii="仿宋" w:hAnsi="仿宋" w:eastAsia="仿宋" w:cs="仿宋"/>
                <w:b/>
                <w:bCs/>
                <w:color w:val="000000" w:themeColor="text1"/>
                <w:szCs w:val="21"/>
                <w:highlight w:val="none"/>
                <w14:textFill>
                  <w14:solidFill>
                    <w14:schemeClr w14:val="tx1"/>
                  </w14:solidFill>
                </w14:textFill>
              </w:rPr>
              <w:t>商务要求</w:t>
            </w:r>
          </w:p>
        </w:tc>
        <w:tc>
          <w:tcPr>
            <w:tcW w:w="2443" w:type="dxa"/>
            <w:vAlign w:val="center"/>
          </w:tcPr>
          <w:p>
            <w:pPr>
              <w:shd w:val="clear"/>
              <w:adjustRightInd w:val="0"/>
              <w:snapToGrid w:val="0"/>
              <w:ind w:right="23"/>
              <w:jc w:val="center"/>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投标文件商务响应</w:t>
            </w:r>
          </w:p>
        </w:tc>
        <w:tc>
          <w:tcPr>
            <w:tcW w:w="1586" w:type="dxa"/>
            <w:vAlign w:val="center"/>
          </w:tcPr>
          <w:p>
            <w:pPr>
              <w:shd w:val="clear"/>
              <w:adjustRightInd w:val="0"/>
              <w:snapToGrid w:val="0"/>
              <w:ind w:right="23"/>
              <w:jc w:val="center"/>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是否响应</w:t>
            </w:r>
          </w:p>
        </w:tc>
        <w:tc>
          <w:tcPr>
            <w:tcW w:w="1943" w:type="dxa"/>
            <w:vAlign w:val="center"/>
          </w:tcPr>
          <w:p>
            <w:pPr>
              <w:shd w:val="clear"/>
              <w:adjustRightInd w:val="0"/>
              <w:snapToGrid w:val="0"/>
              <w:ind w:right="23"/>
              <w:jc w:val="center"/>
              <w:rPr>
                <w:rFonts w:hint="eastAsia" w:ascii="仿宋" w:hAnsi="仿宋" w:eastAsia="仿宋" w:cs="仿宋"/>
                <w:b/>
                <w:bCs/>
                <w:color w:val="000000" w:themeColor="text1"/>
                <w:szCs w:val="21"/>
                <w:highlight w:val="none"/>
                <w:lang w:eastAsia="zh-CN"/>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偏离</w:t>
            </w:r>
            <w:r>
              <w:rPr>
                <w:rFonts w:hint="eastAsia" w:ascii="仿宋" w:hAnsi="仿宋" w:eastAsia="仿宋" w:cs="仿宋"/>
                <w:b/>
                <w:bCs/>
                <w:color w:val="000000" w:themeColor="text1"/>
                <w:szCs w:val="21"/>
                <w:highlight w:val="none"/>
                <w:lang w:val="en-US" w:eastAsia="zh-CN"/>
                <w14:textFill>
                  <w14:solidFill>
                    <w14:schemeClr w14:val="tx1"/>
                  </w14:solidFill>
                </w14:textFill>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1"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2107"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2443"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1586"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1943"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1"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2107"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2443"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1586"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1943"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1"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2107"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2443"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1586"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1943"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1"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2107"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2443"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1586"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1943"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1"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2107"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2443"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1586"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1943"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1"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2107"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2443"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1586"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1943"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1"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2107"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2443"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1586"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1943"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1"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2107"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2443"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1586"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1943"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1"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2107"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2443"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1586"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1943"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1"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2107"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2443"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1586"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1943"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1"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2107"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2443"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1586"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1943"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1"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2107"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2443"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1586"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1943"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1"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2107"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2443"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1586"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1943"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1"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2107"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2443"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1586"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c>
          <w:tcPr>
            <w:tcW w:w="1943" w:type="dxa"/>
          </w:tcPr>
          <w:p>
            <w:pPr>
              <w:shd w:val="clear"/>
              <w:adjustRightInd w:val="0"/>
              <w:snapToGrid w:val="0"/>
              <w:spacing w:line="360" w:lineRule="auto"/>
              <w:ind w:right="24"/>
              <w:rPr>
                <w:rFonts w:hint="eastAsia" w:ascii="仿宋" w:hAnsi="仿宋" w:eastAsia="仿宋" w:cs="仿宋"/>
                <w:bCs/>
                <w:color w:val="000000" w:themeColor="text1"/>
                <w:sz w:val="24"/>
                <w:highlight w:val="none"/>
                <w14:textFill>
                  <w14:solidFill>
                    <w14:schemeClr w14:val="tx1"/>
                  </w14:solidFill>
                </w14:textFill>
              </w:rPr>
            </w:pPr>
          </w:p>
        </w:tc>
      </w:tr>
    </w:tbl>
    <w:p>
      <w:pPr>
        <w:spacing w:line="360" w:lineRule="auto"/>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说明：</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本表只填写</w:t>
      </w:r>
      <w:r>
        <w:rPr>
          <w:rFonts w:hint="eastAsia" w:ascii="仿宋" w:hAnsi="仿宋" w:eastAsia="仿宋" w:cs="仿宋"/>
          <w:color w:val="auto"/>
          <w:sz w:val="22"/>
          <w:szCs w:val="22"/>
          <w:highlight w:val="none"/>
          <w:lang w:val="en-US" w:eastAsia="zh-CN"/>
        </w:rPr>
        <w:t>投标</w:t>
      </w:r>
      <w:r>
        <w:rPr>
          <w:rFonts w:hint="eastAsia" w:ascii="仿宋" w:hAnsi="仿宋" w:eastAsia="仿宋" w:cs="仿宋"/>
          <w:color w:val="auto"/>
          <w:sz w:val="22"/>
          <w:szCs w:val="22"/>
          <w:highlight w:val="none"/>
        </w:rPr>
        <w:t>文件中与</w:t>
      </w:r>
      <w:r>
        <w:rPr>
          <w:rFonts w:hint="eastAsia" w:ascii="仿宋" w:hAnsi="仿宋" w:eastAsia="仿宋" w:cs="仿宋"/>
          <w:color w:val="auto"/>
          <w:sz w:val="22"/>
          <w:szCs w:val="22"/>
          <w:highlight w:val="none"/>
          <w:lang w:val="en-US" w:eastAsia="zh-CN"/>
        </w:rPr>
        <w:t>招标</w:t>
      </w:r>
      <w:r>
        <w:rPr>
          <w:rFonts w:hint="eastAsia" w:ascii="仿宋" w:hAnsi="仿宋" w:eastAsia="仿宋" w:cs="仿宋"/>
          <w:color w:val="auto"/>
          <w:sz w:val="22"/>
          <w:szCs w:val="22"/>
          <w:highlight w:val="none"/>
        </w:rPr>
        <w:t>文件有偏离（包括正偏离和负偏离）的内容，</w:t>
      </w:r>
      <w:r>
        <w:rPr>
          <w:rFonts w:hint="eastAsia" w:ascii="仿宋" w:hAnsi="仿宋" w:eastAsia="仿宋" w:cs="仿宋"/>
          <w:color w:val="auto"/>
          <w:sz w:val="22"/>
          <w:szCs w:val="22"/>
          <w:highlight w:val="none"/>
          <w:lang w:val="en-US" w:eastAsia="zh-CN"/>
        </w:rPr>
        <w:t>投标</w:t>
      </w:r>
      <w:r>
        <w:rPr>
          <w:rFonts w:hint="eastAsia" w:ascii="仿宋" w:hAnsi="仿宋" w:eastAsia="仿宋" w:cs="仿宋"/>
          <w:color w:val="auto"/>
          <w:sz w:val="22"/>
          <w:szCs w:val="22"/>
          <w:highlight w:val="none"/>
        </w:rPr>
        <w:t>文件中商务要求响应与</w:t>
      </w:r>
      <w:r>
        <w:rPr>
          <w:rFonts w:hint="eastAsia" w:ascii="仿宋" w:hAnsi="仿宋" w:eastAsia="仿宋" w:cs="仿宋"/>
          <w:color w:val="auto"/>
          <w:sz w:val="22"/>
          <w:szCs w:val="22"/>
          <w:highlight w:val="none"/>
          <w:lang w:val="en-US" w:eastAsia="zh-CN"/>
        </w:rPr>
        <w:t>招标</w:t>
      </w:r>
      <w:r>
        <w:rPr>
          <w:rFonts w:hint="eastAsia" w:ascii="仿宋" w:hAnsi="仿宋" w:eastAsia="仿宋" w:cs="仿宋"/>
          <w:color w:val="auto"/>
          <w:sz w:val="22"/>
          <w:szCs w:val="22"/>
          <w:highlight w:val="none"/>
        </w:rPr>
        <w:t>文件商务要求完全一致的，不用在此表中列出，但必须提交空白表</w:t>
      </w:r>
      <w:r>
        <w:rPr>
          <w:rFonts w:hint="eastAsia" w:ascii="仿宋" w:hAnsi="仿宋" w:eastAsia="仿宋" w:cs="仿宋"/>
          <w:color w:val="auto"/>
          <w:sz w:val="22"/>
          <w:szCs w:val="22"/>
          <w:highlight w:val="none"/>
          <w:lang w:val="en-US" w:eastAsia="zh-CN"/>
        </w:rPr>
        <w:t>及落款处必须加盖公章</w:t>
      </w:r>
      <w:r>
        <w:rPr>
          <w:rFonts w:hint="eastAsia" w:ascii="仿宋" w:hAnsi="仿宋" w:eastAsia="仿宋" w:cs="仿宋"/>
          <w:color w:val="auto"/>
          <w:sz w:val="22"/>
          <w:szCs w:val="22"/>
          <w:highlight w:val="none"/>
        </w:rPr>
        <w:t>。</w:t>
      </w:r>
    </w:p>
    <w:p>
      <w:pPr>
        <w:shd w:val="clear"/>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r>
        <w:rPr>
          <w:rFonts w:hint="eastAsia" w:ascii="仿宋" w:hAnsi="仿宋" w:eastAsia="仿宋" w:cs="仿宋"/>
          <w:color w:val="auto"/>
          <w:sz w:val="22"/>
          <w:szCs w:val="22"/>
          <w:highlight w:val="none"/>
          <w:lang w:val="en-US" w:eastAsia="zh-CN"/>
        </w:rPr>
        <w:t>.投标人</w:t>
      </w:r>
      <w:r>
        <w:rPr>
          <w:rFonts w:hint="eastAsia" w:ascii="仿宋" w:hAnsi="仿宋" w:eastAsia="仿宋" w:cs="仿宋"/>
          <w:color w:val="auto"/>
          <w:sz w:val="22"/>
          <w:szCs w:val="22"/>
          <w:highlight w:val="none"/>
        </w:rPr>
        <w:t>不得虚假响应，否则将取消其</w:t>
      </w:r>
      <w:r>
        <w:rPr>
          <w:rFonts w:hint="eastAsia" w:ascii="仿宋" w:hAnsi="仿宋" w:eastAsia="仿宋" w:cs="仿宋"/>
          <w:color w:val="auto"/>
          <w:sz w:val="22"/>
          <w:szCs w:val="22"/>
          <w:highlight w:val="none"/>
          <w:lang w:val="en-US" w:eastAsia="zh-CN"/>
        </w:rPr>
        <w:t>投标</w:t>
      </w:r>
      <w:r>
        <w:rPr>
          <w:rFonts w:hint="eastAsia" w:ascii="仿宋" w:hAnsi="仿宋" w:eastAsia="仿宋" w:cs="仿宋"/>
          <w:color w:val="auto"/>
          <w:sz w:val="22"/>
          <w:szCs w:val="22"/>
          <w:highlight w:val="none"/>
        </w:rPr>
        <w:t>或</w:t>
      </w:r>
      <w:r>
        <w:rPr>
          <w:rFonts w:hint="eastAsia" w:ascii="仿宋" w:hAnsi="仿宋" w:eastAsia="仿宋" w:cs="仿宋"/>
          <w:color w:val="auto"/>
          <w:sz w:val="22"/>
          <w:szCs w:val="22"/>
          <w:highlight w:val="none"/>
          <w:lang w:val="en-US" w:eastAsia="zh-CN"/>
        </w:rPr>
        <w:t>中标</w:t>
      </w:r>
      <w:r>
        <w:rPr>
          <w:rFonts w:hint="eastAsia" w:ascii="仿宋" w:hAnsi="仿宋" w:eastAsia="仿宋" w:cs="仿宋"/>
          <w:color w:val="auto"/>
          <w:sz w:val="22"/>
          <w:szCs w:val="22"/>
          <w:highlight w:val="none"/>
        </w:rPr>
        <w:t>资格，并按有关规定进</w:t>
      </w:r>
      <w:r>
        <w:rPr>
          <w:rFonts w:hint="eastAsia" w:ascii="仿宋" w:hAnsi="仿宋" w:eastAsia="仿宋" w:cs="仿宋"/>
          <w:color w:val="auto"/>
          <w:sz w:val="22"/>
          <w:szCs w:val="22"/>
          <w:highlight w:val="none"/>
          <w:lang w:val="en-US" w:eastAsia="zh-CN"/>
        </w:rPr>
        <w:t>行</w:t>
      </w:r>
      <w:r>
        <w:rPr>
          <w:rFonts w:hint="eastAsia" w:ascii="仿宋" w:hAnsi="仿宋" w:eastAsia="仿宋" w:cs="仿宋"/>
          <w:color w:val="auto"/>
          <w:sz w:val="22"/>
          <w:szCs w:val="22"/>
          <w:highlight w:val="none"/>
        </w:rPr>
        <w:t>处罚</w:t>
      </w:r>
      <w:r>
        <w:rPr>
          <w:rFonts w:hint="eastAsia" w:ascii="仿宋" w:hAnsi="仿宋" w:eastAsia="仿宋" w:cs="仿宋"/>
          <w:color w:val="auto"/>
          <w:sz w:val="22"/>
          <w:szCs w:val="22"/>
          <w:highlight w:val="none"/>
          <w:lang w:eastAsia="zh-CN"/>
        </w:rPr>
        <w:t>。</w:t>
      </w:r>
    </w:p>
    <w:p>
      <w:pPr>
        <w:shd w:val="clear"/>
        <w:spacing w:line="360" w:lineRule="auto"/>
        <w:ind w:firstLine="3990" w:firstLineChars="1900"/>
        <w:rPr>
          <w:rFonts w:hint="eastAsia" w:ascii="仿宋" w:hAnsi="仿宋" w:eastAsia="仿宋" w:cs="仿宋"/>
          <w:color w:val="000000" w:themeColor="text1"/>
          <w:szCs w:val="21"/>
          <w:highlight w:val="none"/>
          <w:lang w:val="zh-CN"/>
          <w14:textFill>
            <w14:solidFill>
              <w14:schemeClr w14:val="tx1"/>
            </w14:solidFill>
          </w14:textFill>
        </w:rPr>
      </w:pPr>
    </w:p>
    <w:p>
      <w:pPr>
        <w:shd w:val="clear"/>
        <w:kinsoku w:val="0"/>
        <w:spacing w:line="360" w:lineRule="auto"/>
        <w:ind w:firstLine="4410" w:firstLineChars="2100"/>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 标 人：</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u w:val="none"/>
          <w14:textFill>
            <w14:solidFill>
              <w14:schemeClr w14:val="tx1"/>
            </w14:solidFill>
          </w14:textFill>
        </w:rPr>
        <w:t>（</w:t>
      </w:r>
      <w:r>
        <w:rPr>
          <w:rFonts w:hint="eastAsia" w:ascii="仿宋" w:hAnsi="仿宋" w:eastAsia="仿宋" w:cs="仿宋"/>
          <w:color w:val="000000" w:themeColor="text1"/>
          <w:szCs w:val="21"/>
          <w:highlight w:val="none"/>
          <w:u w:val="none"/>
          <w:lang w:val="en-US" w:eastAsia="zh-CN"/>
          <w14:textFill>
            <w14:solidFill>
              <w14:schemeClr w14:val="tx1"/>
            </w14:solidFill>
          </w14:textFill>
        </w:rPr>
        <w:t>填写全称并加盖</w:t>
      </w:r>
      <w:r>
        <w:rPr>
          <w:rFonts w:hint="eastAsia" w:ascii="仿宋" w:hAnsi="仿宋" w:eastAsia="仿宋" w:cs="仿宋"/>
          <w:color w:val="000000" w:themeColor="text1"/>
          <w:szCs w:val="21"/>
          <w:highlight w:val="none"/>
          <w:u w:val="none"/>
          <w14:textFill>
            <w14:solidFill>
              <w14:schemeClr w14:val="tx1"/>
            </w14:solidFill>
          </w14:textFill>
        </w:rPr>
        <w:t xml:space="preserve">公章）  </w:t>
      </w:r>
    </w:p>
    <w:p>
      <w:pPr>
        <w:shd w:val="clear"/>
        <w:kinsoku w:val="0"/>
        <w:spacing w:line="360" w:lineRule="auto"/>
        <w:ind w:firstLine="4410" w:firstLineChars="210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法定代表人或授权代表：</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（签字</w:t>
      </w:r>
      <w:r>
        <w:rPr>
          <w:rFonts w:hint="eastAsia" w:ascii="仿宋" w:hAnsi="仿宋" w:eastAsia="仿宋" w:cs="仿宋"/>
          <w:color w:val="000000" w:themeColor="text1"/>
          <w:szCs w:val="21"/>
          <w:highlight w:val="none"/>
          <w:lang w:val="en-US" w:eastAsia="zh-CN"/>
          <w14:textFill>
            <w14:solidFill>
              <w14:schemeClr w14:val="tx1"/>
            </w14:solidFill>
          </w14:textFill>
        </w:rPr>
        <w:t>或盖章</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p>
    <w:p>
      <w:pPr>
        <w:shd w:val="clear"/>
        <w:kinsoku w:val="0"/>
        <w:spacing w:line="360" w:lineRule="auto"/>
        <w:ind w:firstLine="4410" w:firstLineChars="2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 xml:space="preserve">日   期：     </w:t>
      </w:r>
      <w:r>
        <w:rPr>
          <w:rFonts w:hint="eastAsia" w:ascii="仿宋" w:hAnsi="仿宋" w:eastAsia="仿宋" w:cs="仿宋"/>
          <w:color w:val="000000" w:themeColor="text1"/>
          <w:szCs w:val="21"/>
          <w:highlight w:val="none"/>
          <w14:textFill>
            <w14:solidFill>
              <w14:schemeClr w14:val="tx1"/>
            </w14:solidFill>
          </w14:textFill>
        </w:rPr>
        <w:t>年   月   日</w:t>
      </w:r>
    </w:p>
    <w:p>
      <w:pPr>
        <w:pStyle w:val="12"/>
        <w:shd w:val="clear"/>
        <w:spacing w:afterLines="50"/>
        <w:ind w:left="0" w:leftChars="0" w:firstLine="0" w:firstLineChars="0"/>
        <w:rPr>
          <w:rFonts w:hint="eastAsia" w:ascii="仿宋" w:hAnsi="仿宋" w:eastAsia="仿宋" w:cs="仿宋"/>
          <w:b/>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color w:val="000000" w:themeColor="text1"/>
          <w:kern w:val="2"/>
          <w:sz w:val="28"/>
          <w:szCs w:val="28"/>
          <w:highlight w:val="none"/>
          <w:lang w:val="en-US" w:eastAsia="zh-CN" w:bidi="ar-SA"/>
          <w14:textFill>
            <w14:solidFill>
              <w14:schemeClr w14:val="tx1"/>
            </w14:solidFill>
          </w14:textFill>
        </w:rPr>
        <w:t>附表2：</w:t>
      </w:r>
    </w:p>
    <w:p>
      <w:pPr>
        <w:shd w:val="clear"/>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kern w:val="0"/>
          <w:sz w:val="36"/>
          <w:szCs w:val="36"/>
          <w:highlight w:val="none"/>
          <w:lang w:val="en-US" w:eastAsia="zh-CN"/>
          <w14:textFill>
            <w14:solidFill>
              <w14:schemeClr w14:val="tx1"/>
            </w14:solidFill>
          </w14:textFill>
        </w:rPr>
        <w:t>采购内容应答</w:t>
      </w:r>
      <w:r>
        <w:rPr>
          <w:rFonts w:hint="eastAsia" w:ascii="仿宋" w:hAnsi="仿宋" w:eastAsia="仿宋" w:cs="仿宋"/>
          <w:b/>
          <w:bCs/>
          <w:color w:val="000000" w:themeColor="text1"/>
          <w:kern w:val="0"/>
          <w:sz w:val="36"/>
          <w:szCs w:val="36"/>
          <w:highlight w:val="none"/>
          <w14:textFill>
            <w14:solidFill>
              <w14:schemeClr w14:val="tx1"/>
            </w14:solidFill>
          </w14:textFill>
        </w:rPr>
        <w:t>表</w:t>
      </w:r>
    </w:p>
    <w:p>
      <w:pPr>
        <w:pStyle w:val="12"/>
        <w:shd w:val="clear"/>
        <w:spacing w:afterLines="50"/>
        <w:ind w:firstLine="105" w:firstLineChars="5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项目名称</w:t>
      </w:r>
      <w:r>
        <w:rPr>
          <w:rFonts w:hint="eastAsia" w:ascii="仿宋" w:hAnsi="仿宋" w:eastAsia="仿宋" w:cs="仿宋"/>
          <w:color w:val="000000" w:themeColor="text1"/>
          <w:highlight w:val="none"/>
          <w14:textFill>
            <w14:solidFill>
              <w14:schemeClr w14:val="tx1"/>
            </w14:solidFill>
          </w14:textFill>
        </w:rPr>
        <w:t xml:space="preserve">：                           </w:t>
      </w:r>
    </w:p>
    <w:p>
      <w:pPr>
        <w:pStyle w:val="12"/>
        <w:shd w:val="clear"/>
        <w:spacing w:afterLines="50"/>
        <w:ind w:firstLine="105" w:firstLineChars="5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项目编号</w:t>
      </w:r>
      <w:r>
        <w:rPr>
          <w:rFonts w:hint="eastAsia" w:ascii="仿宋" w:hAnsi="仿宋" w:eastAsia="仿宋" w:cs="仿宋"/>
          <w:color w:val="000000" w:themeColor="text1"/>
          <w:highlight w:val="none"/>
          <w14:textFill>
            <w14:solidFill>
              <w14:schemeClr w14:val="tx1"/>
            </w14:solidFill>
          </w14:textFill>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217"/>
        <w:gridCol w:w="2467"/>
        <w:gridCol w:w="150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2" w:type="dxa"/>
            <w:vAlign w:val="center"/>
          </w:tcPr>
          <w:p>
            <w:pPr>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序号</w:t>
            </w:r>
          </w:p>
        </w:tc>
        <w:tc>
          <w:tcPr>
            <w:tcW w:w="2217" w:type="dxa"/>
            <w:vAlign w:val="center"/>
          </w:tcPr>
          <w:p>
            <w:pPr>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招标文件采购内容</w:t>
            </w:r>
          </w:p>
        </w:tc>
        <w:tc>
          <w:tcPr>
            <w:tcW w:w="2467" w:type="dxa"/>
            <w:vAlign w:val="center"/>
          </w:tcPr>
          <w:p>
            <w:pPr>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招标文件采购内容应答</w:t>
            </w:r>
          </w:p>
        </w:tc>
        <w:tc>
          <w:tcPr>
            <w:tcW w:w="1500" w:type="dxa"/>
            <w:vAlign w:val="center"/>
          </w:tcPr>
          <w:p>
            <w:pPr>
              <w:shd w:val="clear"/>
              <w:adjustRightInd w:val="0"/>
              <w:snapToGrid w:val="0"/>
              <w:ind w:right="23" w:rightChars="0"/>
              <w:jc w:val="center"/>
              <w:rPr>
                <w:rFonts w:hint="eastAsia" w:ascii="仿宋" w:hAnsi="仿宋" w:eastAsia="仿宋" w:cs="仿宋"/>
                <w:b/>
                <w:bCs/>
                <w:sz w:val="21"/>
                <w:szCs w:val="21"/>
                <w:highlight w:val="none"/>
                <w:vertAlign w:val="baseline"/>
              </w:rPr>
            </w:pPr>
            <w:r>
              <w:rPr>
                <w:rFonts w:hint="eastAsia" w:ascii="仿宋" w:hAnsi="仿宋" w:eastAsia="仿宋" w:cs="仿宋"/>
                <w:b/>
                <w:bCs/>
                <w:color w:val="000000" w:themeColor="text1"/>
                <w:szCs w:val="21"/>
                <w:highlight w:val="none"/>
                <w14:textFill>
                  <w14:solidFill>
                    <w14:schemeClr w14:val="tx1"/>
                  </w14:solidFill>
                </w14:textFill>
              </w:rPr>
              <w:t>是否响应</w:t>
            </w:r>
          </w:p>
        </w:tc>
        <w:tc>
          <w:tcPr>
            <w:tcW w:w="1500" w:type="dxa"/>
            <w:vAlign w:val="center"/>
          </w:tcPr>
          <w:p>
            <w:pPr>
              <w:shd w:val="clear"/>
              <w:adjustRightInd w:val="0"/>
              <w:snapToGrid w:val="0"/>
              <w:ind w:right="23" w:rightChars="0"/>
              <w:jc w:val="center"/>
              <w:rPr>
                <w:rFonts w:hint="eastAsia" w:ascii="仿宋" w:hAnsi="仿宋" w:eastAsia="仿宋" w:cs="仿宋"/>
                <w:b/>
                <w:bCs/>
                <w:sz w:val="21"/>
                <w:szCs w:val="21"/>
                <w:highlight w:val="none"/>
                <w:vertAlign w:val="baseline"/>
              </w:rPr>
            </w:pPr>
            <w:r>
              <w:rPr>
                <w:rFonts w:hint="eastAsia" w:ascii="仿宋" w:hAnsi="仿宋" w:eastAsia="仿宋" w:cs="仿宋"/>
                <w:b/>
                <w:bCs/>
                <w:color w:val="000000" w:themeColor="text1"/>
                <w:szCs w:val="21"/>
                <w:highlight w:val="none"/>
                <w14:textFill>
                  <w14:solidFill>
                    <w14:schemeClr w14:val="tx1"/>
                  </w14:solidFill>
                </w14:textFill>
              </w:rPr>
              <w:t>偏离</w:t>
            </w:r>
            <w:r>
              <w:rPr>
                <w:rFonts w:hint="eastAsia" w:ascii="仿宋" w:hAnsi="仿宋" w:eastAsia="仿宋" w:cs="仿宋"/>
                <w:b/>
                <w:bCs/>
                <w:color w:val="000000" w:themeColor="text1"/>
                <w:szCs w:val="21"/>
                <w:highlight w:val="none"/>
                <w:lang w:val="en-US" w:eastAsia="zh-CN"/>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2" w:type="dxa"/>
            <w:vAlign w:val="center"/>
          </w:tcPr>
          <w:p>
            <w:pPr>
              <w:jc w:val="center"/>
              <w:rPr>
                <w:rFonts w:hint="eastAsia" w:ascii="仿宋" w:hAnsi="仿宋" w:eastAsia="仿宋" w:cs="仿宋"/>
                <w:b/>
                <w:bCs/>
                <w:sz w:val="21"/>
                <w:szCs w:val="21"/>
                <w:highlight w:val="none"/>
                <w:vertAlign w:val="baseline"/>
              </w:rPr>
            </w:pPr>
          </w:p>
        </w:tc>
        <w:tc>
          <w:tcPr>
            <w:tcW w:w="2217" w:type="dxa"/>
            <w:vAlign w:val="center"/>
          </w:tcPr>
          <w:p>
            <w:pPr>
              <w:jc w:val="center"/>
              <w:rPr>
                <w:rFonts w:hint="eastAsia" w:ascii="仿宋" w:hAnsi="仿宋" w:eastAsia="仿宋" w:cs="仿宋"/>
                <w:b/>
                <w:bCs/>
                <w:sz w:val="21"/>
                <w:szCs w:val="21"/>
                <w:highlight w:val="none"/>
                <w:vertAlign w:val="baseline"/>
              </w:rPr>
            </w:pPr>
          </w:p>
        </w:tc>
        <w:tc>
          <w:tcPr>
            <w:tcW w:w="2467" w:type="dxa"/>
            <w:vAlign w:val="center"/>
          </w:tcPr>
          <w:p>
            <w:pPr>
              <w:jc w:val="center"/>
              <w:rPr>
                <w:rFonts w:hint="eastAsia" w:ascii="仿宋" w:hAnsi="仿宋" w:eastAsia="仿宋" w:cs="仿宋"/>
                <w:b/>
                <w:bCs/>
                <w:sz w:val="21"/>
                <w:szCs w:val="21"/>
                <w:highlight w:val="none"/>
                <w:vertAlign w:val="baseline"/>
              </w:rPr>
            </w:pPr>
          </w:p>
        </w:tc>
        <w:tc>
          <w:tcPr>
            <w:tcW w:w="1500" w:type="dxa"/>
            <w:vAlign w:val="center"/>
          </w:tcPr>
          <w:p>
            <w:pPr>
              <w:jc w:val="center"/>
              <w:rPr>
                <w:rFonts w:hint="eastAsia" w:ascii="仿宋" w:hAnsi="仿宋" w:eastAsia="仿宋" w:cs="仿宋"/>
                <w:b/>
                <w:bCs/>
                <w:sz w:val="21"/>
                <w:szCs w:val="21"/>
                <w:highlight w:val="none"/>
                <w:vertAlign w:val="baseline"/>
              </w:rPr>
            </w:pPr>
          </w:p>
        </w:tc>
        <w:tc>
          <w:tcPr>
            <w:tcW w:w="1500" w:type="dxa"/>
            <w:vAlign w:val="center"/>
          </w:tcPr>
          <w:p>
            <w:pPr>
              <w:jc w:val="center"/>
              <w:rPr>
                <w:rFonts w:hint="eastAsia" w:ascii="仿宋" w:hAnsi="仿宋" w:eastAsia="仿宋" w:cs="仿宋"/>
                <w:b/>
                <w:bCs/>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2" w:type="dxa"/>
            <w:vAlign w:val="center"/>
          </w:tcPr>
          <w:p>
            <w:pPr>
              <w:jc w:val="center"/>
              <w:rPr>
                <w:rFonts w:hint="eastAsia" w:ascii="仿宋" w:hAnsi="仿宋" w:eastAsia="仿宋" w:cs="仿宋"/>
                <w:b/>
                <w:bCs/>
                <w:sz w:val="21"/>
                <w:szCs w:val="21"/>
                <w:highlight w:val="none"/>
                <w:vertAlign w:val="baseline"/>
              </w:rPr>
            </w:pPr>
          </w:p>
        </w:tc>
        <w:tc>
          <w:tcPr>
            <w:tcW w:w="2217" w:type="dxa"/>
            <w:vAlign w:val="center"/>
          </w:tcPr>
          <w:p>
            <w:pPr>
              <w:jc w:val="center"/>
              <w:rPr>
                <w:rFonts w:hint="eastAsia" w:ascii="仿宋" w:hAnsi="仿宋" w:eastAsia="仿宋" w:cs="仿宋"/>
                <w:b/>
                <w:bCs/>
                <w:sz w:val="21"/>
                <w:szCs w:val="21"/>
                <w:highlight w:val="none"/>
                <w:vertAlign w:val="baseline"/>
              </w:rPr>
            </w:pPr>
          </w:p>
        </w:tc>
        <w:tc>
          <w:tcPr>
            <w:tcW w:w="2467" w:type="dxa"/>
            <w:vAlign w:val="center"/>
          </w:tcPr>
          <w:p>
            <w:pPr>
              <w:jc w:val="center"/>
              <w:rPr>
                <w:rFonts w:hint="eastAsia" w:ascii="仿宋" w:hAnsi="仿宋" w:eastAsia="仿宋" w:cs="仿宋"/>
                <w:b/>
                <w:bCs/>
                <w:sz w:val="21"/>
                <w:szCs w:val="21"/>
                <w:highlight w:val="none"/>
                <w:vertAlign w:val="baseline"/>
              </w:rPr>
            </w:pPr>
          </w:p>
        </w:tc>
        <w:tc>
          <w:tcPr>
            <w:tcW w:w="1500" w:type="dxa"/>
            <w:vAlign w:val="center"/>
          </w:tcPr>
          <w:p>
            <w:pPr>
              <w:jc w:val="center"/>
              <w:rPr>
                <w:rFonts w:hint="eastAsia" w:ascii="仿宋" w:hAnsi="仿宋" w:eastAsia="仿宋" w:cs="仿宋"/>
                <w:b/>
                <w:bCs/>
                <w:sz w:val="21"/>
                <w:szCs w:val="21"/>
                <w:highlight w:val="none"/>
                <w:vertAlign w:val="baseline"/>
              </w:rPr>
            </w:pPr>
          </w:p>
        </w:tc>
        <w:tc>
          <w:tcPr>
            <w:tcW w:w="1500" w:type="dxa"/>
            <w:vAlign w:val="center"/>
          </w:tcPr>
          <w:p>
            <w:pPr>
              <w:jc w:val="center"/>
              <w:rPr>
                <w:rFonts w:hint="eastAsia" w:ascii="仿宋" w:hAnsi="仿宋" w:eastAsia="仿宋" w:cs="仿宋"/>
                <w:b/>
                <w:bCs/>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2" w:type="dxa"/>
            <w:vAlign w:val="center"/>
          </w:tcPr>
          <w:p>
            <w:pPr>
              <w:jc w:val="center"/>
              <w:rPr>
                <w:rFonts w:hint="eastAsia" w:ascii="仿宋" w:hAnsi="仿宋" w:eastAsia="仿宋" w:cs="仿宋"/>
                <w:b/>
                <w:bCs/>
                <w:sz w:val="21"/>
                <w:szCs w:val="21"/>
                <w:highlight w:val="none"/>
                <w:vertAlign w:val="baseline"/>
              </w:rPr>
            </w:pPr>
          </w:p>
        </w:tc>
        <w:tc>
          <w:tcPr>
            <w:tcW w:w="2217" w:type="dxa"/>
            <w:vAlign w:val="center"/>
          </w:tcPr>
          <w:p>
            <w:pPr>
              <w:jc w:val="center"/>
              <w:rPr>
                <w:rFonts w:hint="eastAsia" w:ascii="仿宋" w:hAnsi="仿宋" w:eastAsia="仿宋" w:cs="仿宋"/>
                <w:b/>
                <w:bCs/>
                <w:sz w:val="21"/>
                <w:szCs w:val="21"/>
                <w:highlight w:val="none"/>
                <w:vertAlign w:val="baseline"/>
              </w:rPr>
            </w:pPr>
          </w:p>
        </w:tc>
        <w:tc>
          <w:tcPr>
            <w:tcW w:w="2467" w:type="dxa"/>
            <w:vAlign w:val="center"/>
          </w:tcPr>
          <w:p>
            <w:pPr>
              <w:jc w:val="center"/>
              <w:rPr>
                <w:rFonts w:hint="eastAsia" w:ascii="仿宋" w:hAnsi="仿宋" w:eastAsia="仿宋" w:cs="仿宋"/>
                <w:b/>
                <w:bCs/>
                <w:sz w:val="21"/>
                <w:szCs w:val="21"/>
                <w:highlight w:val="none"/>
                <w:vertAlign w:val="baseline"/>
              </w:rPr>
            </w:pPr>
          </w:p>
        </w:tc>
        <w:tc>
          <w:tcPr>
            <w:tcW w:w="1500" w:type="dxa"/>
            <w:vAlign w:val="center"/>
          </w:tcPr>
          <w:p>
            <w:pPr>
              <w:jc w:val="center"/>
              <w:rPr>
                <w:rFonts w:hint="eastAsia" w:ascii="仿宋" w:hAnsi="仿宋" w:eastAsia="仿宋" w:cs="仿宋"/>
                <w:b/>
                <w:bCs/>
                <w:sz w:val="21"/>
                <w:szCs w:val="21"/>
                <w:highlight w:val="none"/>
                <w:vertAlign w:val="baseline"/>
              </w:rPr>
            </w:pPr>
          </w:p>
        </w:tc>
        <w:tc>
          <w:tcPr>
            <w:tcW w:w="1500" w:type="dxa"/>
            <w:vAlign w:val="center"/>
          </w:tcPr>
          <w:p>
            <w:pPr>
              <w:jc w:val="center"/>
              <w:rPr>
                <w:rFonts w:hint="eastAsia" w:ascii="仿宋" w:hAnsi="仿宋" w:eastAsia="仿宋" w:cs="仿宋"/>
                <w:b/>
                <w:bCs/>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2" w:type="dxa"/>
            <w:vAlign w:val="center"/>
          </w:tcPr>
          <w:p>
            <w:pPr>
              <w:jc w:val="center"/>
              <w:rPr>
                <w:rFonts w:hint="eastAsia" w:ascii="仿宋" w:hAnsi="仿宋" w:eastAsia="仿宋" w:cs="仿宋"/>
                <w:b/>
                <w:bCs/>
                <w:sz w:val="21"/>
                <w:szCs w:val="21"/>
                <w:highlight w:val="none"/>
                <w:vertAlign w:val="baseline"/>
              </w:rPr>
            </w:pPr>
          </w:p>
        </w:tc>
        <w:tc>
          <w:tcPr>
            <w:tcW w:w="2217" w:type="dxa"/>
            <w:vAlign w:val="center"/>
          </w:tcPr>
          <w:p>
            <w:pPr>
              <w:jc w:val="center"/>
              <w:rPr>
                <w:rFonts w:hint="eastAsia" w:ascii="仿宋" w:hAnsi="仿宋" w:eastAsia="仿宋" w:cs="仿宋"/>
                <w:b/>
                <w:bCs/>
                <w:sz w:val="21"/>
                <w:szCs w:val="21"/>
                <w:highlight w:val="none"/>
                <w:vertAlign w:val="baseline"/>
              </w:rPr>
            </w:pPr>
          </w:p>
        </w:tc>
        <w:tc>
          <w:tcPr>
            <w:tcW w:w="2467" w:type="dxa"/>
            <w:vAlign w:val="center"/>
          </w:tcPr>
          <w:p>
            <w:pPr>
              <w:jc w:val="center"/>
              <w:rPr>
                <w:rFonts w:hint="eastAsia" w:ascii="仿宋" w:hAnsi="仿宋" w:eastAsia="仿宋" w:cs="仿宋"/>
                <w:b/>
                <w:bCs/>
                <w:sz w:val="21"/>
                <w:szCs w:val="21"/>
                <w:highlight w:val="none"/>
                <w:vertAlign w:val="baseline"/>
              </w:rPr>
            </w:pPr>
          </w:p>
        </w:tc>
        <w:tc>
          <w:tcPr>
            <w:tcW w:w="1500" w:type="dxa"/>
            <w:vAlign w:val="center"/>
          </w:tcPr>
          <w:p>
            <w:pPr>
              <w:jc w:val="center"/>
              <w:rPr>
                <w:rFonts w:hint="eastAsia" w:ascii="仿宋" w:hAnsi="仿宋" w:eastAsia="仿宋" w:cs="仿宋"/>
                <w:b/>
                <w:bCs/>
                <w:sz w:val="21"/>
                <w:szCs w:val="21"/>
                <w:highlight w:val="none"/>
                <w:vertAlign w:val="baseline"/>
              </w:rPr>
            </w:pPr>
          </w:p>
        </w:tc>
        <w:tc>
          <w:tcPr>
            <w:tcW w:w="1500" w:type="dxa"/>
            <w:vAlign w:val="center"/>
          </w:tcPr>
          <w:p>
            <w:pPr>
              <w:jc w:val="center"/>
              <w:rPr>
                <w:rFonts w:hint="eastAsia" w:ascii="仿宋" w:hAnsi="仿宋" w:eastAsia="仿宋" w:cs="仿宋"/>
                <w:b/>
                <w:bCs/>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2" w:type="dxa"/>
            <w:vAlign w:val="center"/>
          </w:tcPr>
          <w:p>
            <w:pPr>
              <w:jc w:val="center"/>
              <w:rPr>
                <w:rFonts w:hint="eastAsia" w:ascii="仿宋" w:hAnsi="仿宋" w:eastAsia="仿宋" w:cs="仿宋"/>
                <w:b/>
                <w:bCs/>
                <w:sz w:val="21"/>
                <w:szCs w:val="21"/>
                <w:highlight w:val="none"/>
                <w:vertAlign w:val="baseline"/>
              </w:rPr>
            </w:pPr>
          </w:p>
        </w:tc>
        <w:tc>
          <w:tcPr>
            <w:tcW w:w="2217" w:type="dxa"/>
            <w:vAlign w:val="center"/>
          </w:tcPr>
          <w:p>
            <w:pPr>
              <w:jc w:val="center"/>
              <w:rPr>
                <w:rFonts w:hint="eastAsia" w:ascii="仿宋" w:hAnsi="仿宋" w:eastAsia="仿宋" w:cs="仿宋"/>
                <w:b/>
                <w:bCs/>
                <w:sz w:val="21"/>
                <w:szCs w:val="21"/>
                <w:highlight w:val="none"/>
                <w:vertAlign w:val="baseline"/>
              </w:rPr>
            </w:pPr>
          </w:p>
        </w:tc>
        <w:tc>
          <w:tcPr>
            <w:tcW w:w="2467" w:type="dxa"/>
            <w:vAlign w:val="center"/>
          </w:tcPr>
          <w:p>
            <w:pPr>
              <w:jc w:val="center"/>
              <w:rPr>
                <w:rFonts w:hint="eastAsia" w:ascii="仿宋" w:hAnsi="仿宋" w:eastAsia="仿宋" w:cs="仿宋"/>
                <w:b/>
                <w:bCs/>
                <w:sz w:val="21"/>
                <w:szCs w:val="21"/>
                <w:highlight w:val="none"/>
                <w:vertAlign w:val="baseline"/>
              </w:rPr>
            </w:pPr>
          </w:p>
        </w:tc>
        <w:tc>
          <w:tcPr>
            <w:tcW w:w="1500" w:type="dxa"/>
            <w:vAlign w:val="center"/>
          </w:tcPr>
          <w:p>
            <w:pPr>
              <w:jc w:val="center"/>
              <w:rPr>
                <w:rFonts w:hint="eastAsia" w:ascii="仿宋" w:hAnsi="仿宋" w:eastAsia="仿宋" w:cs="仿宋"/>
                <w:b/>
                <w:bCs/>
                <w:sz w:val="21"/>
                <w:szCs w:val="21"/>
                <w:highlight w:val="none"/>
                <w:vertAlign w:val="baseline"/>
              </w:rPr>
            </w:pPr>
          </w:p>
        </w:tc>
        <w:tc>
          <w:tcPr>
            <w:tcW w:w="1500" w:type="dxa"/>
            <w:vAlign w:val="center"/>
          </w:tcPr>
          <w:p>
            <w:pPr>
              <w:jc w:val="center"/>
              <w:rPr>
                <w:rFonts w:hint="eastAsia" w:ascii="仿宋" w:hAnsi="仿宋" w:eastAsia="仿宋" w:cs="仿宋"/>
                <w:b/>
                <w:bCs/>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2" w:type="dxa"/>
            <w:vAlign w:val="center"/>
          </w:tcPr>
          <w:p>
            <w:pPr>
              <w:jc w:val="center"/>
              <w:rPr>
                <w:rFonts w:hint="eastAsia" w:ascii="仿宋" w:hAnsi="仿宋" w:eastAsia="仿宋" w:cs="仿宋"/>
                <w:b/>
                <w:bCs/>
                <w:sz w:val="21"/>
                <w:szCs w:val="21"/>
                <w:highlight w:val="none"/>
                <w:vertAlign w:val="baseline"/>
              </w:rPr>
            </w:pPr>
          </w:p>
        </w:tc>
        <w:tc>
          <w:tcPr>
            <w:tcW w:w="2217" w:type="dxa"/>
            <w:vAlign w:val="center"/>
          </w:tcPr>
          <w:p>
            <w:pPr>
              <w:jc w:val="center"/>
              <w:rPr>
                <w:rFonts w:hint="eastAsia" w:ascii="仿宋" w:hAnsi="仿宋" w:eastAsia="仿宋" w:cs="仿宋"/>
                <w:b/>
                <w:bCs/>
                <w:sz w:val="21"/>
                <w:szCs w:val="21"/>
                <w:highlight w:val="none"/>
                <w:vertAlign w:val="baseline"/>
              </w:rPr>
            </w:pPr>
          </w:p>
        </w:tc>
        <w:tc>
          <w:tcPr>
            <w:tcW w:w="2467" w:type="dxa"/>
            <w:vAlign w:val="center"/>
          </w:tcPr>
          <w:p>
            <w:pPr>
              <w:jc w:val="center"/>
              <w:rPr>
                <w:rFonts w:hint="eastAsia" w:ascii="仿宋" w:hAnsi="仿宋" w:eastAsia="仿宋" w:cs="仿宋"/>
                <w:b/>
                <w:bCs/>
                <w:sz w:val="21"/>
                <w:szCs w:val="21"/>
                <w:highlight w:val="none"/>
                <w:vertAlign w:val="baseline"/>
              </w:rPr>
            </w:pPr>
          </w:p>
        </w:tc>
        <w:tc>
          <w:tcPr>
            <w:tcW w:w="1500" w:type="dxa"/>
            <w:vAlign w:val="center"/>
          </w:tcPr>
          <w:p>
            <w:pPr>
              <w:jc w:val="center"/>
              <w:rPr>
                <w:rFonts w:hint="eastAsia" w:ascii="仿宋" w:hAnsi="仿宋" w:eastAsia="仿宋" w:cs="仿宋"/>
                <w:b/>
                <w:bCs/>
                <w:sz w:val="21"/>
                <w:szCs w:val="21"/>
                <w:highlight w:val="none"/>
                <w:vertAlign w:val="baseline"/>
              </w:rPr>
            </w:pPr>
          </w:p>
        </w:tc>
        <w:tc>
          <w:tcPr>
            <w:tcW w:w="1500" w:type="dxa"/>
            <w:vAlign w:val="center"/>
          </w:tcPr>
          <w:p>
            <w:pPr>
              <w:jc w:val="center"/>
              <w:rPr>
                <w:rFonts w:hint="eastAsia" w:ascii="仿宋" w:hAnsi="仿宋" w:eastAsia="仿宋" w:cs="仿宋"/>
                <w:b/>
                <w:bCs/>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2" w:type="dxa"/>
            <w:vAlign w:val="center"/>
          </w:tcPr>
          <w:p>
            <w:pPr>
              <w:jc w:val="center"/>
              <w:rPr>
                <w:rFonts w:hint="eastAsia" w:ascii="仿宋" w:hAnsi="仿宋" w:eastAsia="仿宋" w:cs="仿宋"/>
                <w:b/>
                <w:bCs/>
                <w:sz w:val="21"/>
                <w:szCs w:val="21"/>
                <w:highlight w:val="none"/>
                <w:vertAlign w:val="baseline"/>
              </w:rPr>
            </w:pPr>
          </w:p>
        </w:tc>
        <w:tc>
          <w:tcPr>
            <w:tcW w:w="2217" w:type="dxa"/>
            <w:vAlign w:val="center"/>
          </w:tcPr>
          <w:p>
            <w:pPr>
              <w:jc w:val="center"/>
              <w:rPr>
                <w:rFonts w:hint="eastAsia" w:ascii="仿宋" w:hAnsi="仿宋" w:eastAsia="仿宋" w:cs="仿宋"/>
                <w:b/>
                <w:bCs/>
                <w:sz w:val="21"/>
                <w:szCs w:val="21"/>
                <w:highlight w:val="none"/>
                <w:vertAlign w:val="baseline"/>
              </w:rPr>
            </w:pPr>
          </w:p>
        </w:tc>
        <w:tc>
          <w:tcPr>
            <w:tcW w:w="2467" w:type="dxa"/>
            <w:vAlign w:val="center"/>
          </w:tcPr>
          <w:p>
            <w:pPr>
              <w:jc w:val="center"/>
              <w:rPr>
                <w:rFonts w:hint="eastAsia" w:ascii="仿宋" w:hAnsi="仿宋" w:eastAsia="仿宋" w:cs="仿宋"/>
                <w:b/>
                <w:bCs/>
                <w:sz w:val="21"/>
                <w:szCs w:val="21"/>
                <w:highlight w:val="none"/>
                <w:vertAlign w:val="baseline"/>
              </w:rPr>
            </w:pPr>
          </w:p>
        </w:tc>
        <w:tc>
          <w:tcPr>
            <w:tcW w:w="1500" w:type="dxa"/>
            <w:vAlign w:val="center"/>
          </w:tcPr>
          <w:p>
            <w:pPr>
              <w:jc w:val="center"/>
              <w:rPr>
                <w:rFonts w:hint="eastAsia" w:ascii="仿宋" w:hAnsi="仿宋" w:eastAsia="仿宋" w:cs="仿宋"/>
                <w:b/>
                <w:bCs/>
                <w:sz w:val="21"/>
                <w:szCs w:val="21"/>
                <w:highlight w:val="none"/>
                <w:vertAlign w:val="baseline"/>
              </w:rPr>
            </w:pPr>
          </w:p>
        </w:tc>
        <w:tc>
          <w:tcPr>
            <w:tcW w:w="1500" w:type="dxa"/>
            <w:vAlign w:val="center"/>
          </w:tcPr>
          <w:p>
            <w:pPr>
              <w:jc w:val="center"/>
              <w:rPr>
                <w:rFonts w:hint="eastAsia" w:ascii="仿宋" w:hAnsi="仿宋" w:eastAsia="仿宋" w:cs="仿宋"/>
                <w:b/>
                <w:bCs/>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2" w:type="dxa"/>
            <w:vAlign w:val="center"/>
          </w:tcPr>
          <w:p>
            <w:pPr>
              <w:jc w:val="center"/>
              <w:rPr>
                <w:rFonts w:hint="eastAsia" w:ascii="仿宋" w:hAnsi="仿宋" w:eastAsia="仿宋" w:cs="仿宋"/>
                <w:b/>
                <w:bCs/>
                <w:sz w:val="21"/>
                <w:szCs w:val="21"/>
                <w:highlight w:val="none"/>
                <w:vertAlign w:val="baseline"/>
              </w:rPr>
            </w:pPr>
          </w:p>
        </w:tc>
        <w:tc>
          <w:tcPr>
            <w:tcW w:w="2217" w:type="dxa"/>
            <w:vAlign w:val="center"/>
          </w:tcPr>
          <w:p>
            <w:pPr>
              <w:jc w:val="center"/>
              <w:rPr>
                <w:rFonts w:hint="eastAsia" w:ascii="仿宋" w:hAnsi="仿宋" w:eastAsia="仿宋" w:cs="仿宋"/>
                <w:b/>
                <w:bCs/>
                <w:sz w:val="21"/>
                <w:szCs w:val="21"/>
                <w:highlight w:val="none"/>
                <w:vertAlign w:val="baseline"/>
              </w:rPr>
            </w:pPr>
          </w:p>
        </w:tc>
        <w:tc>
          <w:tcPr>
            <w:tcW w:w="2467" w:type="dxa"/>
            <w:vAlign w:val="center"/>
          </w:tcPr>
          <w:p>
            <w:pPr>
              <w:jc w:val="center"/>
              <w:rPr>
                <w:rFonts w:hint="eastAsia" w:ascii="仿宋" w:hAnsi="仿宋" w:eastAsia="仿宋" w:cs="仿宋"/>
                <w:b/>
                <w:bCs/>
                <w:sz w:val="21"/>
                <w:szCs w:val="21"/>
                <w:highlight w:val="none"/>
                <w:vertAlign w:val="baseline"/>
              </w:rPr>
            </w:pPr>
          </w:p>
        </w:tc>
        <w:tc>
          <w:tcPr>
            <w:tcW w:w="1500" w:type="dxa"/>
            <w:vAlign w:val="center"/>
          </w:tcPr>
          <w:p>
            <w:pPr>
              <w:jc w:val="center"/>
              <w:rPr>
                <w:rFonts w:hint="eastAsia" w:ascii="仿宋" w:hAnsi="仿宋" w:eastAsia="仿宋" w:cs="仿宋"/>
                <w:b/>
                <w:bCs/>
                <w:sz w:val="21"/>
                <w:szCs w:val="21"/>
                <w:highlight w:val="none"/>
                <w:vertAlign w:val="baseline"/>
              </w:rPr>
            </w:pPr>
          </w:p>
        </w:tc>
        <w:tc>
          <w:tcPr>
            <w:tcW w:w="1500" w:type="dxa"/>
            <w:vAlign w:val="center"/>
          </w:tcPr>
          <w:p>
            <w:pPr>
              <w:jc w:val="center"/>
              <w:rPr>
                <w:rFonts w:hint="eastAsia" w:ascii="仿宋" w:hAnsi="仿宋" w:eastAsia="仿宋" w:cs="仿宋"/>
                <w:b/>
                <w:bCs/>
                <w:sz w:val="21"/>
                <w:szCs w:val="21"/>
                <w:highlight w:val="none"/>
                <w:vertAlign w:val="baseline"/>
              </w:rPr>
            </w:pPr>
          </w:p>
        </w:tc>
      </w:tr>
    </w:tbl>
    <w:p>
      <w:pPr>
        <w:rPr>
          <w:rFonts w:hint="eastAsia"/>
          <w:highlight w:val="none"/>
        </w:rPr>
      </w:pPr>
    </w:p>
    <w:p>
      <w:pPr>
        <w:spacing w:line="360" w:lineRule="auto"/>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说明：</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本表只填写</w:t>
      </w:r>
      <w:r>
        <w:rPr>
          <w:rFonts w:hint="eastAsia" w:ascii="仿宋" w:hAnsi="仿宋" w:eastAsia="仿宋" w:cs="仿宋"/>
          <w:color w:val="auto"/>
          <w:sz w:val="22"/>
          <w:szCs w:val="22"/>
          <w:highlight w:val="none"/>
          <w:lang w:val="en-US" w:eastAsia="zh-CN"/>
        </w:rPr>
        <w:t>投标</w:t>
      </w:r>
      <w:r>
        <w:rPr>
          <w:rFonts w:hint="eastAsia" w:ascii="仿宋" w:hAnsi="仿宋" w:eastAsia="仿宋" w:cs="仿宋"/>
          <w:color w:val="auto"/>
          <w:sz w:val="22"/>
          <w:szCs w:val="22"/>
          <w:highlight w:val="none"/>
        </w:rPr>
        <w:t>文件中与</w:t>
      </w:r>
      <w:r>
        <w:rPr>
          <w:rFonts w:hint="eastAsia" w:ascii="仿宋" w:hAnsi="仿宋" w:eastAsia="仿宋" w:cs="仿宋"/>
          <w:color w:val="auto"/>
          <w:sz w:val="22"/>
          <w:szCs w:val="22"/>
          <w:highlight w:val="none"/>
          <w:lang w:val="en-US" w:eastAsia="zh-CN"/>
        </w:rPr>
        <w:t>招标</w:t>
      </w:r>
      <w:r>
        <w:rPr>
          <w:rFonts w:hint="eastAsia" w:ascii="仿宋" w:hAnsi="仿宋" w:eastAsia="仿宋" w:cs="仿宋"/>
          <w:color w:val="auto"/>
          <w:sz w:val="22"/>
          <w:szCs w:val="22"/>
          <w:highlight w:val="none"/>
        </w:rPr>
        <w:t>文件有偏离（包括正偏离和负偏离）的内容，</w:t>
      </w:r>
      <w:r>
        <w:rPr>
          <w:rFonts w:hint="eastAsia" w:ascii="仿宋" w:hAnsi="仿宋" w:eastAsia="仿宋" w:cs="仿宋"/>
          <w:color w:val="auto"/>
          <w:sz w:val="22"/>
          <w:szCs w:val="22"/>
          <w:highlight w:val="none"/>
          <w:lang w:val="en-US" w:eastAsia="zh-CN"/>
        </w:rPr>
        <w:t>投标</w:t>
      </w:r>
      <w:r>
        <w:rPr>
          <w:rFonts w:hint="eastAsia" w:ascii="仿宋" w:hAnsi="仿宋" w:eastAsia="仿宋" w:cs="仿宋"/>
          <w:color w:val="auto"/>
          <w:sz w:val="22"/>
          <w:szCs w:val="22"/>
          <w:highlight w:val="none"/>
        </w:rPr>
        <w:t>文件中商务要求响应与</w:t>
      </w:r>
      <w:r>
        <w:rPr>
          <w:rFonts w:hint="eastAsia" w:ascii="仿宋" w:hAnsi="仿宋" w:eastAsia="仿宋" w:cs="仿宋"/>
          <w:color w:val="auto"/>
          <w:sz w:val="22"/>
          <w:szCs w:val="22"/>
          <w:highlight w:val="none"/>
          <w:lang w:val="en-US" w:eastAsia="zh-CN"/>
        </w:rPr>
        <w:t>招标</w:t>
      </w:r>
      <w:r>
        <w:rPr>
          <w:rFonts w:hint="eastAsia" w:ascii="仿宋" w:hAnsi="仿宋" w:eastAsia="仿宋" w:cs="仿宋"/>
          <w:color w:val="auto"/>
          <w:sz w:val="22"/>
          <w:szCs w:val="22"/>
          <w:highlight w:val="none"/>
        </w:rPr>
        <w:t>文件商务要求完全一致的，不用在此表中列出，但必须提交空白表</w:t>
      </w:r>
      <w:r>
        <w:rPr>
          <w:rFonts w:hint="eastAsia" w:ascii="仿宋" w:hAnsi="仿宋" w:eastAsia="仿宋" w:cs="仿宋"/>
          <w:color w:val="auto"/>
          <w:sz w:val="22"/>
          <w:szCs w:val="22"/>
          <w:highlight w:val="none"/>
          <w:lang w:val="en-US" w:eastAsia="zh-CN"/>
        </w:rPr>
        <w:t>及落款处必须加盖公章</w:t>
      </w:r>
      <w:r>
        <w:rPr>
          <w:rFonts w:hint="eastAsia" w:ascii="仿宋" w:hAnsi="仿宋" w:eastAsia="仿宋" w:cs="仿宋"/>
          <w:color w:val="auto"/>
          <w:sz w:val="22"/>
          <w:szCs w:val="22"/>
          <w:highlight w:val="none"/>
        </w:rPr>
        <w:t>。</w:t>
      </w:r>
    </w:p>
    <w:p>
      <w:pPr>
        <w:shd w:val="clear"/>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r>
        <w:rPr>
          <w:rFonts w:hint="eastAsia" w:ascii="仿宋" w:hAnsi="仿宋" w:eastAsia="仿宋" w:cs="仿宋"/>
          <w:color w:val="auto"/>
          <w:sz w:val="22"/>
          <w:szCs w:val="22"/>
          <w:highlight w:val="none"/>
          <w:lang w:val="en-US" w:eastAsia="zh-CN"/>
        </w:rPr>
        <w:t>.投标人</w:t>
      </w:r>
      <w:r>
        <w:rPr>
          <w:rFonts w:hint="eastAsia" w:ascii="仿宋" w:hAnsi="仿宋" w:eastAsia="仿宋" w:cs="仿宋"/>
          <w:color w:val="auto"/>
          <w:sz w:val="22"/>
          <w:szCs w:val="22"/>
          <w:highlight w:val="none"/>
        </w:rPr>
        <w:t>不得虚假响应，否则将取消其</w:t>
      </w:r>
      <w:r>
        <w:rPr>
          <w:rFonts w:hint="eastAsia" w:ascii="仿宋" w:hAnsi="仿宋" w:eastAsia="仿宋" w:cs="仿宋"/>
          <w:color w:val="auto"/>
          <w:sz w:val="22"/>
          <w:szCs w:val="22"/>
          <w:highlight w:val="none"/>
          <w:lang w:val="en-US" w:eastAsia="zh-CN"/>
        </w:rPr>
        <w:t>投标</w:t>
      </w:r>
      <w:r>
        <w:rPr>
          <w:rFonts w:hint="eastAsia" w:ascii="仿宋" w:hAnsi="仿宋" w:eastAsia="仿宋" w:cs="仿宋"/>
          <w:color w:val="auto"/>
          <w:sz w:val="22"/>
          <w:szCs w:val="22"/>
          <w:highlight w:val="none"/>
        </w:rPr>
        <w:t>或</w:t>
      </w:r>
      <w:r>
        <w:rPr>
          <w:rFonts w:hint="eastAsia" w:ascii="仿宋" w:hAnsi="仿宋" w:eastAsia="仿宋" w:cs="仿宋"/>
          <w:color w:val="auto"/>
          <w:sz w:val="22"/>
          <w:szCs w:val="22"/>
          <w:highlight w:val="none"/>
          <w:lang w:val="en-US" w:eastAsia="zh-CN"/>
        </w:rPr>
        <w:t>中标</w:t>
      </w:r>
      <w:r>
        <w:rPr>
          <w:rFonts w:hint="eastAsia" w:ascii="仿宋" w:hAnsi="仿宋" w:eastAsia="仿宋" w:cs="仿宋"/>
          <w:color w:val="auto"/>
          <w:sz w:val="22"/>
          <w:szCs w:val="22"/>
          <w:highlight w:val="none"/>
        </w:rPr>
        <w:t>资格，并按有关规定进</w:t>
      </w:r>
      <w:r>
        <w:rPr>
          <w:rFonts w:hint="eastAsia" w:ascii="仿宋" w:hAnsi="仿宋" w:eastAsia="仿宋" w:cs="仿宋"/>
          <w:color w:val="auto"/>
          <w:sz w:val="22"/>
          <w:szCs w:val="22"/>
          <w:highlight w:val="none"/>
          <w:lang w:val="en-US" w:eastAsia="zh-CN"/>
        </w:rPr>
        <w:t>行</w:t>
      </w:r>
      <w:r>
        <w:rPr>
          <w:rFonts w:hint="eastAsia" w:ascii="仿宋" w:hAnsi="仿宋" w:eastAsia="仿宋" w:cs="仿宋"/>
          <w:color w:val="auto"/>
          <w:sz w:val="22"/>
          <w:szCs w:val="22"/>
          <w:highlight w:val="none"/>
        </w:rPr>
        <w:t>处罚</w:t>
      </w:r>
      <w:r>
        <w:rPr>
          <w:rFonts w:hint="eastAsia" w:ascii="仿宋" w:hAnsi="仿宋" w:eastAsia="仿宋" w:cs="仿宋"/>
          <w:color w:val="auto"/>
          <w:sz w:val="22"/>
          <w:szCs w:val="22"/>
          <w:highlight w:val="none"/>
          <w:lang w:eastAsia="zh-CN"/>
        </w:rPr>
        <w:t>。</w:t>
      </w:r>
    </w:p>
    <w:p>
      <w:pPr>
        <w:shd w:val="clear"/>
        <w:spacing w:line="360" w:lineRule="auto"/>
        <w:ind w:firstLine="3990" w:firstLineChars="1900"/>
        <w:rPr>
          <w:rFonts w:hint="eastAsia" w:ascii="仿宋" w:hAnsi="仿宋" w:eastAsia="仿宋" w:cs="仿宋"/>
          <w:color w:val="000000" w:themeColor="text1"/>
          <w:szCs w:val="21"/>
          <w:highlight w:val="none"/>
          <w:lang w:val="zh-CN"/>
          <w14:textFill>
            <w14:solidFill>
              <w14:schemeClr w14:val="tx1"/>
            </w14:solidFill>
          </w14:textFill>
        </w:rPr>
      </w:pPr>
    </w:p>
    <w:p>
      <w:pPr>
        <w:shd w:val="clear"/>
        <w:kinsoku w:val="0"/>
        <w:spacing w:line="360" w:lineRule="auto"/>
        <w:ind w:firstLine="4410" w:firstLineChars="2100"/>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 标 人：</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u w:val="none"/>
          <w14:textFill>
            <w14:solidFill>
              <w14:schemeClr w14:val="tx1"/>
            </w14:solidFill>
          </w14:textFill>
        </w:rPr>
        <w:t>（</w:t>
      </w:r>
      <w:r>
        <w:rPr>
          <w:rFonts w:hint="eastAsia" w:ascii="仿宋" w:hAnsi="仿宋" w:eastAsia="仿宋" w:cs="仿宋"/>
          <w:color w:val="000000" w:themeColor="text1"/>
          <w:szCs w:val="21"/>
          <w:highlight w:val="none"/>
          <w:u w:val="none"/>
          <w:lang w:val="en-US" w:eastAsia="zh-CN"/>
          <w14:textFill>
            <w14:solidFill>
              <w14:schemeClr w14:val="tx1"/>
            </w14:solidFill>
          </w14:textFill>
        </w:rPr>
        <w:t>填写全称并加盖</w:t>
      </w:r>
      <w:r>
        <w:rPr>
          <w:rFonts w:hint="eastAsia" w:ascii="仿宋" w:hAnsi="仿宋" w:eastAsia="仿宋" w:cs="仿宋"/>
          <w:color w:val="000000" w:themeColor="text1"/>
          <w:szCs w:val="21"/>
          <w:highlight w:val="none"/>
          <w:u w:val="none"/>
          <w14:textFill>
            <w14:solidFill>
              <w14:schemeClr w14:val="tx1"/>
            </w14:solidFill>
          </w14:textFill>
        </w:rPr>
        <w:t xml:space="preserve">公章）  </w:t>
      </w:r>
    </w:p>
    <w:p>
      <w:pPr>
        <w:shd w:val="clear"/>
        <w:kinsoku w:val="0"/>
        <w:spacing w:line="360" w:lineRule="auto"/>
        <w:ind w:firstLine="4410" w:firstLineChars="210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法定代表人或授权代表：</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（签字</w:t>
      </w:r>
      <w:r>
        <w:rPr>
          <w:rFonts w:hint="eastAsia" w:ascii="仿宋" w:hAnsi="仿宋" w:eastAsia="仿宋" w:cs="仿宋"/>
          <w:color w:val="000000" w:themeColor="text1"/>
          <w:szCs w:val="21"/>
          <w:highlight w:val="none"/>
          <w:lang w:val="en-US" w:eastAsia="zh-CN"/>
          <w14:textFill>
            <w14:solidFill>
              <w14:schemeClr w14:val="tx1"/>
            </w14:solidFill>
          </w14:textFill>
        </w:rPr>
        <w:t>或盖章</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p>
    <w:p>
      <w:pPr>
        <w:shd w:val="clear"/>
        <w:kinsoku w:val="0"/>
        <w:spacing w:line="360" w:lineRule="auto"/>
        <w:ind w:firstLine="4410" w:firstLineChars="2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 xml:space="preserve">日   期：     </w:t>
      </w:r>
      <w:r>
        <w:rPr>
          <w:rFonts w:hint="eastAsia" w:ascii="仿宋" w:hAnsi="仿宋" w:eastAsia="仿宋" w:cs="仿宋"/>
          <w:color w:val="000000" w:themeColor="text1"/>
          <w:szCs w:val="21"/>
          <w:highlight w:val="none"/>
          <w14:textFill>
            <w14:solidFill>
              <w14:schemeClr w14:val="tx1"/>
            </w14:solidFill>
          </w14:textFill>
        </w:rPr>
        <w:t>年   月   日</w:t>
      </w:r>
    </w:p>
    <w:p>
      <w:pPr>
        <w:pStyle w:val="3"/>
        <w:widowControl/>
        <w:shd w:val="clear"/>
        <w:rPr>
          <w:rFonts w:hint="eastAsia" w:ascii="仿宋" w:hAnsi="仿宋" w:eastAsia="仿宋" w:cs="仿宋"/>
          <w:b/>
          <w:bCs w:val="0"/>
          <w:color w:val="000000" w:themeColor="text1"/>
          <w:kern w:val="0"/>
          <w:sz w:val="28"/>
          <w:szCs w:val="36"/>
          <w:highlight w:val="none"/>
          <w:lang w:val="en-US" w:eastAsia="zh-CN" w:bidi="ar-SA"/>
          <w14:textFill>
            <w14:solidFill>
              <w14:schemeClr w14:val="tx1"/>
            </w14:solidFill>
          </w14:textFill>
        </w:rPr>
      </w:pPr>
    </w:p>
    <w:p>
      <w:pPr>
        <w:pStyle w:val="3"/>
        <w:widowControl/>
        <w:shd w:val="clear"/>
        <w:rPr>
          <w:rFonts w:hint="eastAsia" w:ascii="仿宋" w:hAnsi="仿宋" w:eastAsia="仿宋" w:cs="仿宋"/>
          <w:b/>
          <w:bCs w:val="0"/>
          <w:color w:val="000000" w:themeColor="text1"/>
          <w:kern w:val="0"/>
          <w:sz w:val="28"/>
          <w:szCs w:val="36"/>
          <w:highlight w:val="none"/>
          <w:lang w:val="en-US" w:eastAsia="zh-CN" w:bidi="ar-SA"/>
          <w14:textFill>
            <w14:solidFill>
              <w14:schemeClr w14:val="tx1"/>
            </w14:solidFill>
          </w14:textFill>
        </w:rPr>
      </w:pPr>
    </w:p>
    <w:p>
      <w:pPr>
        <w:shd w:val="clear"/>
        <w:spacing w:line="360" w:lineRule="auto"/>
        <w:ind w:right="-60"/>
        <w:jc w:val="both"/>
        <w:rPr>
          <w:rFonts w:hint="eastAsia" w:ascii="仿宋" w:hAnsi="仿宋" w:eastAsia="仿宋" w:cs="仿宋"/>
          <w:b/>
          <w:bCs w:val="0"/>
          <w:color w:val="000000" w:themeColor="text1"/>
          <w:kern w:val="0"/>
          <w:sz w:val="28"/>
          <w:szCs w:val="36"/>
          <w:highlight w:val="none"/>
          <w:lang w:val="en-US" w:eastAsia="zh-CN" w:bidi="ar-SA"/>
          <w14:textFill>
            <w14:solidFill>
              <w14:schemeClr w14:val="tx1"/>
            </w14:solidFill>
          </w14:textFill>
        </w:rPr>
      </w:pPr>
      <w:r>
        <w:rPr>
          <w:rFonts w:hint="eastAsia" w:ascii="仿宋" w:hAnsi="仿宋" w:eastAsia="仿宋" w:cs="仿宋"/>
          <w:b/>
          <w:bCs/>
          <w:color w:val="auto"/>
          <w:sz w:val="28"/>
          <w:szCs w:val="28"/>
          <w:highlight w:val="none"/>
          <w:lang w:val="en-US" w:eastAsia="zh-CN"/>
        </w:rPr>
        <w:t>附表3：</w:t>
      </w:r>
    </w:p>
    <w:p>
      <w:pPr>
        <w:pStyle w:val="3"/>
        <w:widowControl/>
        <w:shd w:val="clear"/>
        <w:rPr>
          <w:rFonts w:hint="default" w:ascii="仿宋" w:hAnsi="仿宋" w:eastAsia="仿宋" w:cs="仿宋"/>
          <w:b/>
          <w:bCs/>
          <w:color w:val="000000" w:themeColor="text1"/>
          <w:kern w:val="0"/>
          <w:sz w:val="36"/>
          <w:szCs w:val="36"/>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36"/>
          <w:szCs w:val="36"/>
          <w:highlight w:val="none"/>
          <w:lang w:val="en-US" w:eastAsia="zh-CN" w:bidi="ar-SA"/>
          <w14:textFill>
            <w14:solidFill>
              <w14:schemeClr w14:val="tx1"/>
            </w14:solidFill>
          </w14:textFill>
        </w:rPr>
        <w:t>类似项目业绩一览表</w:t>
      </w:r>
    </w:p>
    <w:tbl>
      <w:tblPr>
        <w:tblStyle w:val="42"/>
        <w:tblW w:w="929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49"/>
        <w:gridCol w:w="1097"/>
        <w:gridCol w:w="2179"/>
        <w:gridCol w:w="1243"/>
        <w:gridCol w:w="1196"/>
        <w:gridCol w:w="1953"/>
        <w:gridCol w:w="107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417" w:hRule="atLeast"/>
          <w:jc w:val="center"/>
        </w:trPr>
        <w:tc>
          <w:tcPr>
            <w:tcW w:w="549" w:type="dxa"/>
            <w:vAlign w:val="center"/>
          </w:tcPr>
          <w:p>
            <w:pPr>
              <w:shd w:val="clear"/>
              <w:spacing w:line="360" w:lineRule="auto"/>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序号</w:t>
            </w:r>
          </w:p>
        </w:tc>
        <w:tc>
          <w:tcPr>
            <w:tcW w:w="1097" w:type="dxa"/>
            <w:vAlign w:val="center"/>
          </w:tcPr>
          <w:p>
            <w:pPr>
              <w:shd w:val="clear"/>
              <w:spacing w:line="360" w:lineRule="auto"/>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项目名称</w:t>
            </w:r>
          </w:p>
        </w:tc>
        <w:tc>
          <w:tcPr>
            <w:tcW w:w="2179" w:type="dxa"/>
            <w:vAlign w:val="center"/>
          </w:tcPr>
          <w:p>
            <w:pPr>
              <w:shd w:val="clear"/>
              <w:spacing w:line="360" w:lineRule="auto"/>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项目内容</w:t>
            </w:r>
          </w:p>
        </w:tc>
        <w:tc>
          <w:tcPr>
            <w:tcW w:w="1243" w:type="dxa"/>
            <w:tcBorders>
              <w:left w:val="single" w:color="auto" w:sz="4" w:space="0"/>
              <w:right w:val="single" w:color="auto" w:sz="4" w:space="0"/>
            </w:tcBorders>
            <w:vAlign w:val="center"/>
          </w:tcPr>
          <w:p>
            <w:pPr>
              <w:shd w:val="clear"/>
              <w:spacing w:line="360" w:lineRule="auto"/>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合同金额</w:t>
            </w:r>
          </w:p>
        </w:tc>
        <w:tc>
          <w:tcPr>
            <w:tcW w:w="1196" w:type="dxa"/>
            <w:tcBorders>
              <w:left w:val="single" w:color="auto" w:sz="4" w:space="0"/>
              <w:right w:val="single" w:color="auto" w:sz="4" w:space="0"/>
            </w:tcBorders>
            <w:vAlign w:val="center"/>
          </w:tcPr>
          <w:p>
            <w:pPr>
              <w:shd w:val="clear"/>
              <w:spacing w:line="360" w:lineRule="auto"/>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客户</w:t>
            </w:r>
          </w:p>
        </w:tc>
        <w:tc>
          <w:tcPr>
            <w:tcW w:w="1953" w:type="dxa"/>
            <w:tcBorders>
              <w:left w:val="single" w:color="auto" w:sz="4" w:space="0"/>
              <w:right w:val="single" w:color="auto" w:sz="4" w:space="0"/>
            </w:tcBorders>
            <w:vAlign w:val="center"/>
          </w:tcPr>
          <w:p>
            <w:pPr>
              <w:shd w:val="clear"/>
              <w:spacing w:line="360" w:lineRule="auto"/>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实施日期</w:t>
            </w:r>
          </w:p>
        </w:tc>
        <w:tc>
          <w:tcPr>
            <w:tcW w:w="1078" w:type="dxa"/>
            <w:vAlign w:val="center"/>
          </w:tcPr>
          <w:p>
            <w:pPr>
              <w:shd w:val="clear"/>
              <w:spacing w:line="360" w:lineRule="auto"/>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417" w:hRule="atLeast"/>
          <w:jc w:val="center"/>
        </w:trPr>
        <w:tc>
          <w:tcPr>
            <w:tcW w:w="549" w:type="dxa"/>
            <w:vAlign w:val="center"/>
          </w:tcPr>
          <w:p>
            <w:pPr>
              <w:shd w:val="clear"/>
              <w:spacing w:line="360" w:lineRule="auto"/>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1097" w:type="dxa"/>
            <w:vAlign w:val="center"/>
          </w:tcPr>
          <w:p>
            <w:pPr>
              <w:shd w:val="clear"/>
              <w:spacing w:line="360" w:lineRule="auto"/>
              <w:jc w:val="center"/>
              <w:rPr>
                <w:rFonts w:ascii="仿宋" w:hAnsi="仿宋" w:eastAsia="仿宋" w:cs="仿宋"/>
                <w:color w:val="000000" w:themeColor="text1"/>
                <w:szCs w:val="21"/>
                <w:highlight w:val="none"/>
                <w14:textFill>
                  <w14:solidFill>
                    <w14:schemeClr w14:val="tx1"/>
                  </w14:solidFill>
                </w14:textFill>
              </w:rPr>
            </w:pPr>
          </w:p>
        </w:tc>
        <w:tc>
          <w:tcPr>
            <w:tcW w:w="2179" w:type="dxa"/>
            <w:vAlign w:val="center"/>
          </w:tcPr>
          <w:p>
            <w:pPr>
              <w:shd w:val="clear"/>
              <w:spacing w:line="360" w:lineRule="auto"/>
              <w:jc w:val="center"/>
              <w:rPr>
                <w:rFonts w:ascii="仿宋" w:hAnsi="仿宋" w:eastAsia="仿宋" w:cs="仿宋"/>
                <w:color w:val="000000" w:themeColor="text1"/>
                <w:szCs w:val="21"/>
                <w:highlight w:val="none"/>
                <w14:textFill>
                  <w14:solidFill>
                    <w14:schemeClr w14:val="tx1"/>
                  </w14:solidFill>
                </w14:textFill>
              </w:rPr>
            </w:pPr>
          </w:p>
        </w:tc>
        <w:tc>
          <w:tcPr>
            <w:tcW w:w="1243" w:type="dxa"/>
            <w:tcBorders>
              <w:left w:val="single" w:color="auto" w:sz="4" w:space="0"/>
              <w:right w:val="single" w:color="auto" w:sz="4" w:space="0"/>
            </w:tcBorders>
            <w:vAlign w:val="center"/>
          </w:tcPr>
          <w:p>
            <w:pPr>
              <w:shd w:val="clear"/>
              <w:spacing w:line="360" w:lineRule="auto"/>
              <w:jc w:val="center"/>
              <w:rPr>
                <w:rFonts w:ascii="仿宋" w:hAnsi="仿宋" w:eastAsia="仿宋" w:cs="仿宋"/>
                <w:color w:val="000000" w:themeColor="text1"/>
                <w:szCs w:val="21"/>
                <w:highlight w:val="none"/>
                <w14:textFill>
                  <w14:solidFill>
                    <w14:schemeClr w14:val="tx1"/>
                  </w14:solidFill>
                </w14:textFill>
              </w:rPr>
            </w:pPr>
          </w:p>
        </w:tc>
        <w:tc>
          <w:tcPr>
            <w:tcW w:w="1196" w:type="dxa"/>
            <w:tcBorders>
              <w:left w:val="single" w:color="auto" w:sz="4" w:space="0"/>
              <w:right w:val="single" w:color="auto" w:sz="4" w:space="0"/>
            </w:tcBorders>
            <w:vAlign w:val="center"/>
          </w:tcPr>
          <w:p>
            <w:pPr>
              <w:shd w:val="clear"/>
              <w:spacing w:line="360" w:lineRule="auto"/>
              <w:jc w:val="center"/>
              <w:rPr>
                <w:rFonts w:ascii="仿宋" w:hAnsi="仿宋" w:eastAsia="仿宋" w:cs="仿宋"/>
                <w:color w:val="000000" w:themeColor="text1"/>
                <w:szCs w:val="21"/>
                <w:highlight w:val="none"/>
                <w14:textFill>
                  <w14:solidFill>
                    <w14:schemeClr w14:val="tx1"/>
                  </w14:solidFill>
                </w14:textFill>
              </w:rPr>
            </w:pPr>
          </w:p>
        </w:tc>
        <w:tc>
          <w:tcPr>
            <w:tcW w:w="1953" w:type="dxa"/>
            <w:tcBorders>
              <w:left w:val="single" w:color="auto" w:sz="4" w:space="0"/>
              <w:right w:val="single" w:color="auto" w:sz="4" w:space="0"/>
            </w:tcBorders>
            <w:vAlign w:val="center"/>
          </w:tcPr>
          <w:p>
            <w:pPr>
              <w:shd w:val="clear"/>
              <w:spacing w:line="360" w:lineRule="auto"/>
              <w:jc w:val="center"/>
              <w:rPr>
                <w:rFonts w:ascii="仿宋" w:hAnsi="仿宋" w:eastAsia="仿宋" w:cs="仿宋"/>
                <w:color w:val="000000" w:themeColor="text1"/>
                <w:szCs w:val="21"/>
                <w:highlight w:val="none"/>
                <w14:textFill>
                  <w14:solidFill>
                    <w14:schemeClr w14:val="tx1"/>
                  </w14:solidFill>
                </w14:textFill>
              </w:rPr>
            </w:pPr>
          </w:p>
        </w:tc>
        <w:tc>
          <w:tcPr>
            <w:tcW w:w="1078" w:type="dxa"/>
          </w:tcPr>
          <w:p>
            <w:pPr>
              <w:shd w:val="clear"/>
              <w:spacing w:line="360" w:lineRule="auto"/>
              <w:jc w:val="center"/>
              <w:rPr>
                <w:rFonts w:ascii="仿宋" w:hAnsi="仿宋" w:eastAsia="仿宋" w:cs="仿宋"/>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417" w:hRule="atLeast"/>
          <w:jc w:val="center"/>
        </w:trPr>
        <w:tc>
          <w:tcPr>
            <w:tcW w:w="549" w:type="dxa"/>
            <w:vAlign w:val="center"/>
          </w:tcPr>
          <w:p>
            <w:pPr>
              <w:shd w:val="clear"/>
              <w:spacing w:line="360" w:lineRule="auto"/>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w:t>
            </w:r>
          </w:p>
        </w:tc>
        <w:tc>
          <w:tcPr>
            <w:tcW w:w="1097" w:type="dxa"/>
            <w:vAlign w:val="center"/>
          </w:tcPr>
          <w:p>
            <w:pPr>
              <w:shd w:val="clear"/>
              <w:spacing w:line="360" w:lineRule="auto"/>
              <w:jc w:val="center"/>
              <w:rPr>
                <w:rFonts w:ascii="仿宋" w:hAnsi="仿宋" w:eastAsia="仿宋" w:cs="仿宋"/>
                <w:color w:val="000000" w:themeColor="text1"/>
                <w:szCs w:val="21"/>
                <w:highlight w:val="none"/>
                <w14:textFill>
                  <w14:solidFill>
                    <w14:schemeClr w14:val="tx1"/>
                  </w14:solidFill>
                </w14:textFill>
              </w:rPr>
            </w:pPr>
          </w:p>
        </w:tc>
        <w:tc>
          <w:tcPr>
            <w:tcW w:w="2179" w:type="dxa"/>
            <w:vAlign w:val="center"/>
          </w:tcPr>
          <w:p>
            <w:pPr>
              <w:shd w:val="clear"/>
              <w:spacing w:line="360" w:lineRule="auto"/>
              <w:jc w:val="center"/>
              <w:rPr>
                <w:rFonts w:ascii="仿宋" w:hAnsi="仿宋" w:eastAsia="仿宋" w:cs="仿宋"/>
                <w:color w:val="000000" w:themeColor="text1"/>
                <w:szCs w:val="21"/>
                <w:highlight w:val="none"/>
                <w14:textFill>
                  <w14:solidFill>
                    <w14:schemeClr w14:val="tx1"/>
                  </w14:solidFill>
                </w14:textFill>
              </w:rPr>
            </w:pPr>
          </w:p>
        </w:tc>
        <w:tc>
          <w:tcPr>
            <w:tcW w:w="1243" w:type="dxa"/>
            <w:tcBorders>
              <w:left w:val="single" w:color="auto" w:sz="4" w:space="0"/>
              <w:right w:val="single" w:color="auto" w:sz="4" w:space="0"/>
            </w:tcBorders>
            <w:vAlign w:val="center"/>
          </w:tcPr>
          <w:p>
            <w:pPr>
              <w:shd w:val="clear"/>
              <w:spacing w:line="360" w:lineRule="auto"/>
              <w:jc w:val="center"/>
              <w:rPr>
                <w:rFonts w:ascii="仿宋" w:hAnsi="仿宋" w:eastAsia="仿宋" w:cs="仿宋"/>
                <w:color w:val="000000" w:themeColor="text1"/>
                <w:szCs w:val="21"/>
                <w:highlight w:val="none"/>
                <w14:textFill>
                  <w14:solidFill>
                    <w14:schemeClr w14:val="tx1"/>
                  </w14:solidFill>
                </w14:textFill>
              </w:rPr>
            </w:pPr>
          </w:p>
        </w:tc>
        <w:tc>
          <w:tcPr>
            <w:tcW w:w="1196" w:type="dxa"/>
            <w:tcBorders>
              <w:left w:val="single" w:color="auto" w:sz="4" w:space="0"/>
              <w:right w:val="single" w:color="auto" w:sz="4" w:space="0"/>
            </w:tcBorders>
            <w:vAlign w:val="center"/>
          </w:tcPr>
          <w:p>
            <w:pPr>
              <w:shd w:val="clear"/>
              <w:spacing w:line="360" w:lineRule="auto"/>
              <w:jc w:val="center"/>
              <w:rPr>
                <w:rFonts w:ascii="仿宋" w:hAnsi="仿宋" w:eastAsia="仿宋" w:cs="仿宋"/>
                <w:color w:val="000000" w:themeColor="text1"/>
                <w:szCs w:val="21"/>
                <w:highlight w:val="none"/>
                <w14:textFill>
                  <w14:solidFill>
                    <w14:schemeClr w14:val="tx1"/>
                  </w14:solidFill>
                </w14:textFill>
              </w:rPr>
            </w:pPr>
          </w:p>
        </w:tc>
        <w:tc>
          <w:tcPr>
            <w:tcW w:w="1953" w:type="dxa"/>
            <w:tcBorders>
              <w:left w:val="single" w:color="auto" w:sz="4" w:space="0"/>
              <w:right w:val="single" w:color="auto" w:sz="4" w:space="0"/>
            </w:tcBorders>
            <w:vAlign w:val="center"/>
          </w:tcPr>
          <w:p>
            <w:pPr>
              <w:shd w:val="clear"/>
              <w:spacing w:line="360" w:lineRule="auto"/>
              <w:jc w:val="center"/>
              <w:rPr>
                <w:rFonts w:ascii="仿宋" w:hAnsi="仿宋" w:eastAsia="仿宋" w:cs="仿宋"/>
                <w:color w:val="000000" w:themeColor="text1"/>
                <w:szCs w:val="21"/>
                <w:highlight w:val="none"/>
                <w14:textFill>
                  <w14:solidFill>
                    <w14:schemeClr w14:val="tx1"/>
                  </w14:solidFill>
                </w14:textFill>
              </w:rPr>
            </w:pPr>
          </w:p>
        </w:tc>
        <w:tc>
          <w:tcPr>
            <w:tcW w:w="1078" w:type="dxa"/>
          </w:tcPr>
          <w:p>
            <w:pPr>
              <w:shd w:val="clear"/>
              <w:spacing w:line="360" w:lineRule="auto"/>
              <w:jc w:val="center"/>
              <w:rPr>
                <w:rFonts w:ascii="仿宋" w:hAnsi="仿宋" w:eastAsia="仿宋" w:cs="仿宋"/>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417" w:hRule="atLeast"/>
          <w:jc w:val="center"/>
        </w:trPr>
        <w:tc>
          <w:tcPr>
            <w:tcW w:w="549" w:type="dxa"/>
            <w:vAlign w:val="center"/>
          </w:tcPr>
          <w:p>
            <w:pPr>
              <w:shd w:val="clear"/>
              <w:spacing w:line="360" w:lineRule="auto"/>
              <w:ind w:left="120"/>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p>
        </w:tc>
        <w:tc>
          <w:tcPr>
            <w:tcW w:w="1097" w:type="dxa"/>
            <w:vAlign w:val="center"/>
          </w:tcPr>
          <w:p>
            <w:pPr>
              <w:shd w:val="clear"/>
              <w:spacing w:line="360" w:lineRule="auto"/>
              <w:jc w:val="center"/>
              <w:rPr>
                <w:rFonts w:ascii="仿宋" w:hAnsi="仿宋" w:eastAsia="仿宋" w:cs="仿宋"/>
                <w:color w:val="000000" w:themeColor="text1"/>
                <w:szCs w:val="21"/>
                <w:highlight w:val="none"/>
                <w14:textFill>
                  <w14:solidFill>
                    <w14:schemeClr w14:val="tx1"/>
                  </w14:solidFill>
                </w14:textFill>
              </w:rPr>
            </w:pPr>
          </w:p>
        </w:tc>
        <w:tc>
          <w:tcPr>
            <w:tcW w:w="2179" w:type="dxa"/>
            <w:vAlign w:val="center"/>
          </w:tcPr>
          <w:p>
            <w:pPr>
              <w:shd w:val="clear"/>
              <w:spacing w:line="360" w:lineRule="auto"/>
              <w:jc w:val="center"/>
              <w:rPr>
                <w:rFonts w:ascii="仿宋" w:hAnsi="仿宋" w:eastAsia="仿宋" w:cs="仿宋"/>
                <w:color w:val="000000" w:themeColor="text1"/>
                <w:szCs w:val="21"/>
                <w:highlight w:val="none"/>
                <w14:textFill>
                  <w14:solidFill>
                    <w14:schemeClr w14:val="tx1"/>
                  </w14:solidFill>
                </w14:textFill>
              </w:rPr>
            </w:pPr>
          </w:p>
        </w:tc>
        <w:tc>
          <w:tcPr>
            <w:tcW w:w="1243" w:type="dxa"/>
            <w:tcBorders>
              <w:left w:val="single" w:color="auto" w:sz="4" w:space="0"/>
              <w:right w:val="single" w:color="auto" w:sz="4" w:space="0"/>
            </w:tcBorders>
            <w:vAlign w:val="center"/>
          </w:tcPr>
          <w:p>
            <w:pPr>
              <w:shd w:val="clear"/>
              <w:spacing w:line="360" w:lineRule="auto"/>
              <w:jc w:val="center"/>
              <w:rPr>
                <w:rFonts w:ascii="仿宋" w:hAnsi="仿宋" w:eastAsia="仿宋" w:cs="仿宋"/>
                <w:color w:val="000000" w:themeColor="text1"/>
                <w:szCs w:val="21"/>
                <w:highlight w:val="none"/>
                <w14:textFill>
                  <w14:solidFill>
                    <w14:schemeClr w14:val="tx1"/>
                  </w14:solidFill>
                </w14:textFill>
              </w:rPr>
            </w:pPr>
          </w:p>
        </w:tc>
        <w:tc>
          <w:tcPr>
            <w:tcW w:w="1196" w:type="dxa"/>
            <w:tcBorders>
              <w:left w:val="single" w:color="auto" w:sz="4" w:space="0"/>
              <w:right w:val="single" w:color="auto" w:sz="4" w:space="0"/>
            </w:tcBorders>
            <w:vAlign w:val="center"/>
          </w:tcPr>
          <w:p>
            <w:pPr>
              <w:shd w:val="clear"/>
              <w:spacing w:line="360" w:lineRule="auto"/>
              <w:jc w:val="center"/>
              <w:rPr>
                <w:rFonts w:ascii="仿宋" w:hAnsi="仿宋" w:eastAsia="仿宋" w:cs="仿宋"/>
                <w:color w:val="000000" w:themeColor="text1"/>
                <w:szCs w:val="21"/>
                <w:highlight w:val="none"/>
                <w14:textFill>
                  <w14:solidFill>
                    <w14:schemeClr w14:val="tx1"/>
                  </w14:solidFill>
                </w14:textFill>
              </w:rPr>
            </w:pPr>
          </w:p>
        </w:tc>
        <w:tc>
          <w:tcPr>
            <w:tcW w:w="1953" w:type="dxa"/>
            <w:tcBorders>
              <w:left w:val="single" w:color="auto" w:sz="4" w:space="0"/>
              <w:right w:val="single" w:color="auto" w:sz="4" w:space="0"/>
            </w:tcBorders>
            <w:vAlign w:val="center"/>
          </w:tcPr>
          <w:p>
            <w:pPr>
              <w:shd w:val="clear"/>
              <w:spacing w:line="360" w:lineRule="auto"/>
              <w:jc w:val="center"/>
              <w:rPr>
                <w:rFonts w:ascii="仿宋" w:hAnsi="仿宋" w:eastAsia="仿宋" w:cs="仿宋"/>
                <w:color w:val="000000" w:themeColor="text1"/>
                <w:szCs w:val="21"/>
                <w:highlight w:val="none"/>
                <w14:textFill>
                  <w14:solidFill>
                    <w14:schemeClr w14:val="tx1"/>
                  </w14:solidFill>
                </w14:textFill>
              </w:rPr>
            </w:pPr>
          </w:p>
        </w:tc>
        <w:tc>
          <w:tcPr>
            <w:tcW w:w="1078" w:type="dxa"/>
            <w:vAlign w:val="center"/>
          </w:tcPr>
          <w:p>
            <w:pPr>
              <w:shd w:val="clear"/>
              <w:spacing w:line="360" w:lineRule="auto"/>
              <w:jc w:val="center"/>
              <w:rPr>
                <w:rFonts w:ascii="仿宋" w:hAnsi="仿宋" w:eastAsia="仿宋" w:cs="仿宋"/>
                <w:color w:val="000000" w:themeColor="text1"/>
                <w:szCs w:val="21"/>
                <w:highlight w:val="none"/>
                <w14:textFill>
                  <w14:solidFill>
                    <w14:schemeClr w14:val="tx1"/>
                  </w14:solidFill>
                </w14:textFill>
              </w:rPr>
            </w:pPr>
          </w:p>
        </w:tc>
      </w:tr>
    </w:tbl>
    <w:p>
      <w:pPr>
        <w:shd w:val="clear"/>
        <w:rPr>
          <w:rFonts w:ascii="仿宋" w:hAnsi="仿宋" w:eastAsia="仿宋" w:cs="仿宋"/>
          <w:b/>
          <w:bCs/>
          <w:color w:val="000000" w:themeColor="text1"/>
          <w:sz w:val="22"/>
          <w:szCs w:val="21"/>
          <w:highlight w:val="none"/>
          <w14:textFill>
            <w14:solidFill>
              <w14:schemeClr w14:val="tx1"/>
            </w14:solidFill>
          </w14:textFill>
        </w:rPr>
      </w:pPr>
      <w:r>
        <w:rPr>
          <w:rFonts w:hint="eastAsia" w:ascii="仿宋" w:hAnsi="仿宋" w:eastAsia="仿宋" w:cs="仿宋"/>
          <w:b/>
          <w:bCs/>
          <w:color w:val="000000" w:themeColor="text1"/>
          <w:sz w:val="22"/>
          <w:szCs w:val="21"/>
          <w:highlight w:val="none"/>
          <w14:textFill>
            <w14:solidFill>
              <w14:schemeClr w14:val="tx1"/>
            </w14:solidFill>
          </w14:textFill>
        </w:rPr>
        <w:t>注：表后按填报的业绩顺序附</w:t>
      </w:r>
      <w:r>
        <w:rPr>
          <w:rFonts w:hint="eastAsia" w:ascii="仿宋" w:hAnsi="仿宋" w:eastAsia="仿宋" w:cs="仿宋"/>
          <w:b/>
          <w:bCs/>
          <w:color w:val="000000" w:themeColor="text1"/>
          <w:sz w:val="22"/>
          <w:szCs w:val="21"/>
          <w:highlight w:val="none"/>
          <w:lang w:val="en-US" w:eastAsia="zh-CN"/>
          <w14:textFill>
            <w14:solidFill>
              <w14:schemeClr w14:val="tx1"/>
            </w14:solidFill>
          </w14:textFill>
        </w:rPr>
        <w:t>相关证明材料</w:t>
      </w:r>
      <w:r>
        <w:rPr>
          <w:rFonts w:hint="eastAsia" w:ascii="仿宋" w:hAnsi="仿宋" w:eastAsia="仿宋" w:cs="仿宋"/>
          <w:b/>
          <w:bCs/>
          <w:color w:val="000000" w:themeColor="text1"/>
          <w:sz w:val="22"/>
          <w:szCs w:val="21"/>
          <w:highlight w:val="none"/>
          <w14:textFill>
            <w14:solidFill>
              <w14:schemeClr w14:val="tx1"/>
            </w14:solidFill>
          </w14:textFill>
        </w:rPr>
        <w:t>，材料应清晰可辨</w:t>
      </w:r>
      <w:r>
        <w:rPr>
          <w:rFonts w:hint="eastAsia" w:ascii="仿宋" w:hAnsi="仿宋" w:eastAsia="仿宋" w:cs="仿宋"/>
          <w:b/>
          <w:bCs/>
          <w:color w:val="000000" w:themeColor="text1"/>
          <w:sz w:val="22"/>
          <w:szCs w:val="21"/>
          <w:highlight w:val="none"/>
          <w:lang w:val="en-US" w:eastAsia="zh-CN"/>
          <w14:textFill>
            <w14:solidFill>
              <w14:schemeClr w14:val="tx1"/>
            </w14:solidFill>
          </w14:textFill>
        </w:rPr>
        <w:t>并加盖公章</w:t>
      </w:r>
      <w:r>
        <w:rPr>
          <w:rFonts w:hint="eastAsia" w:ascii="仿宋" w:hAnsi="仿宋" w:eastAsia="仿宋" w:cs="仿宋"/>
          <w:b/>
          <w:bCs/>
          <w:color w:val="000000" w:themeColor="text1"/>
          <w:sz w:val="22"/>
          <w:szCs w:val="21"/>
          <w:highlight w:val="none"/>
          <w14:textFill>
            <w14:solidFill>
              <w14:schemeClr w14:val="tx1"/>
            </w14:solidFill>
          </w14:textFill>
        </w:rPr>
        <w:t>。</w:t>
      </w:r>
    </w:p>
    <w:p>
      <w:pPr>
        <w:shd w:val="clear"/>
        <w:tabs>
          <w:tab w:val="left" w:pos="2040"/>
        </w:tabs>
        <w:spacing w:line="360" w:lineRule="auto"/>
        <w:outlineLvl w:val="0"/>
        <w:rPr>
          <w:rFonts w:hint="eastAsia" w:ascii="仿宋" w:hAnsi="仿宋" w:eastAsia="仿宋" w:cs="仿宋"/>
          <w:b/>
          <w:color w:val="000000" w:themeColor="text1"/>
          <w:szCs w:val="21"/>
          <w:highlight w:val="none"/>
          <w14:textFill>
            <w14:solidFill>
              <w14:schemeClr w14:val="tx1"/>
            </w14:solidFill>
          </w14:textFill>
        </w:rPr>
      </w:pPr>
    </w:p>
    <w:p>
      <w:pPr>
        <w:shd w:val="clear"/>
        <w:spacing w:line="360" w:lineRule="auto"/>
        <w:ind w:firstLine="3990" w:firstLineChars="1900"/>
        <w:rPr>
          <w:rFonts w:hint="eastAsia" w:ascii="仿宋" w:hAnsi="仿宋" w:eastAsia="仿宋" w:cs="仿宋"/>
          <w:color w:val="000000" w:themeColor="text1"/>
          <w:szCs w:val="21"/>
          <w:highlight w:val="none"/>
          <w:lang w:val="zh-CN"/>
          <w14:textFill>
            <w14:solidFill>
              <w14:schemeClr w14:val="tx1"/>
            </w14:solidFill>
          </w14:textFill>
        </w:rPr>
      </w:pPr>
    </w:p>
    <w:p>
      <w:pPr>
        <w:shd w:val="clear"/>
        <w:spacing w:line="360" w:lineRule="auto"/>
        <w:rPr>
          <w:rFonts w:hint="eastAsia" w:ascii="仿宋" w:hAnsi="仿宋" w:eastAsia="仿宋" w:cs="仿宋"/>
          <w:color w:val="000000" w:themeColor="text1"/>
          <w:szCs w:val="21"/>
          <w:highlight w:val="none"/>
          <w:lang w:val="zh-CN"/>
          <w14:textFill>
            <w14:solidFill>
              <w14:schemeClr w14:val="tx1"/>
            </w14:solidFill>
          </w14:textFill>
        </w:rPr>
      </w:pPr>
    </w:p>
    <w:p>
      <w:pPr>
        <w:shd w:val="clear"/>
        <w:kinsoku w:val="0"/>
        <w:spacing w:line="360" w:lineRule="auto"/>
        <w:ind w:firstLine="4410" w:firstLineChars="2100"/>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 标 人：</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u w:val="none"/>
          <w14:textFill>
            <w14:solidFill>
              <w14:schemeClr w14:val="tx1"/>
            </w14:solidFill>
          </w14:textFill>
        </w:rPr>
        <w:t>（</w:t>
      </w:r>
      <w:r>
        <w:rPr>
          <w:rFonts w:hint="eastAsia" w:ascii="仿宋" w:hAnsi="仿宋" w:eastAsia="仿宋" w:cs="仿宋"/>
          <w:color w:val="000000" w:themeColor="text1"/>
          <w:szCs w:val="21"/>
          <w:highlight w:val="none"/>
          <w:u w:val="none"/>
          <w:lang w:val="en-US" w:eastAsia="zh-CN"/>
          <w14:textFill>
            <w14:solidFill>
              <w14:schemeClr w14:val="tx1"/>
            </w14:solidFill>
          </w14:textFill>
        </w:rPr>
        <w:t>填写全称并加盖</w:t>
      </w:r>
      <w:r>
        <w:rPr>
          <w:rFonts w:hint="eastAsia" w:ascii="仿宋" w:hAnsi="仿宋" w:eastAsia="仿宋" w:cs="仿宋"/>
          <w:color w:val="000000" w:themeColor="text1"/>
          <w:szCs w:val="21"/>
          <w:highlight w:val="none"/>
          <w:u w:val="none"/>
          <w14:textFill>
            <w14:solidFill>
              <w14:schemeClr w14:val="tx1"/>
            </w14:solidFill>
          </w14:textFill>
        </w:rPr>
        <w:t xml:space="preserve">公章）  </w:t>
      </w:r>
    </w:p>
    <w:p>
      <w:pPr>
        <w:shd w:val="clear"/>
        <w:kinsoku w:val="0"/>
        <w:spacing w:line="360" w:lineRule="auto"/>
        <w:ind w:firstLine="4410" w:firstLineChars="210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法定代表人或授权代表：</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（签字</w:t>
      </w:r>
      <w:r>
        <w:rPr>
          <w:rFonts w:hint="eastAsia" w:ascii="仿宋" w:hAnsi="仿宋" w:eastAsia="仿宋" w:cs="仿宋"/>
          <w:color w:val="000000" w:themeColor="text1"/>
          <w:szCs w:val="21"/>
          <w:highlight w:val="none"/>
          <w:lang w:val="en-US" w:eastAsia="zh-CN"/>
          <w14:textFill>
            <w14:solidFill>
              <w14:schemeClr w14:val="tx1"/>
            </w14:solidFill>
          </w14:textFill>
        </w:rPr>
        <w:t>或盖章</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p>
    <w:p>
      <w:pPr>
        <w:shd w:val="clear"/>
        <w:kinsoku w:val="0"/>
        <w:spacing w:line="360" w:lineRule="auto"/>
        <w:ind w:firstLine="4410" w:firstLineChars="2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 xml:space="preserve">日   期：     </w:t>
      </w:r>
      <w:r>
        <w:rPr>
          <w:rFonts w:hint="eastAsia" w:ascii="仿宋" w:hAnsi="仿宋" w:eastAsia="仿宋" w:cs="仿宋"/>
          <w:color w:val="000000" w:themeColor="text1"/>
          <w:szCs w:val="21"/>
          <w:highlight w:val="none"/>
          <w14:textFill>
            <w14:solidFill>
              <w14:schemeClr w14:val="tx1"/>
            </w14:solidFill>
          </w14:textFill>
        </w:rPr>
        <w:t>年   月   日</w:t>
      </w:r>
    </w:p>
    <w:p>
      <w:pPr>
        <w:shd w:val="clear"/>
        <w:tabs>
          <w:tab w:val="left" w:pos="2040"/>
        </w:tabs>
        <w:spacing w:line="360" w:lineRule="auto"/>
        <w:outlineLvl w:val="0"/>
        <w:rPr>
          <w:rFonts w:hint="eastAsia" w:ascii="仿宋" w:hAnsi="仿宋" w:eastAsia="仿宋" w:cs="仿宋"/>
          <w:b/>
          <w:color w:val="000000" w:themeColor="text1"/>
          <w:szCs w:val="21"/>
          <w:highlight w:val="none"/>
          <w14:textFill>
            <w14:solidFill>
              <w14:schemeClr w14:val="tx1"/>
            </w14:solidFill>
          </w14:textFill>
        </w:rPr>
      </w:pPr>
    </w:p>
    <w:p>
      <w:pPr>
        <w:shd w:val="clear"/>
        <w:tabs>
          <w:tab w:val="left" w:pos="2040"/>
        </w:tabs>
        <w:spacing w:line="360" w:lineRule="auto"/>
        <w:outlineLvl w:val="0"/>
        <w:rPr>
          <w:rFonts w:hint="eastAsia" w:ascii="仿宋" w:hAnsi="仿宋" w:eastAsia="仿宋" w:cs="仿宋"/>
          <w:b/>
          <w:color w:val="000000" w:themeColor="text1"/>
          <w:szCs w:val="21"/>
          <w:highlight w:val="none"/>
          <w14:textFill>
            <w14:solidFill>
              <w14:schemeClr w14:val="tx1"/>
            </w14:solidFill>
          </w14:textFill>
        </w:rPr>
      </w:pPr>
    </w:p>
    <w:p>
      <w:pPr>
        <w:shd w:val="clear"/>
        <w:tabs>
          <w:tab w:val="left" w:pos="2040"/>
        </w:tabs>
        <w:spacing w:line="360" w:lineRule="auto"/>
        <w:outlineLvl w:val="0"/>
        <w:rPr>
          <w:rFonts w:hint="eastAsia" w:ascii="仿宋" w:hAnsi="仿宋" w:eastAsia="仿宋" w:cs="仿宋"/>
          <w:b/>
          <w:color w:val="000000" w:themeColor="text1"/>
          <w:szCs w:val="21"/>
          <w:highlight w:val="none"/>
          <w14:textFill>
            <w14:solidFill>
              <w14:schemeClr w14:val="tx1"/>
            </w14:solidFill>
          </w14:textFill>
        </w:rPr>
      </w:pPr>
    </w:p>
    <w:p>
      <w:pPr>
        <w:shd w:val="clear"/>
        <w:tabs>
          <w:tab w:val="left" w:pos="2040"/>
        </w:tabs>
        <w:spacing w:line="360" w:lineRule="auto"/>
        <w:outlineLvl w:val="0"/>
        <w:rPr>
          <w:rFonts w:hint="eastAsia" w:ascii="仿宋" w:hAnsi="仿宋" w:eastAsia="仿宋" w:cs="仿宋"/>
          <w:b/>
          <w:color w:val="000000" w:themeColor="text1"/>
          <w:szCs w:val="21"/>
          <w:highlight w:val="none"/>
          <w14:textFill>
            <w14:solidFill>
              <w14:schemeClr w14:val="tx1"/>
            </w14:solidFill>
          </w14:textFill>
        </w:rPr>
      </w:pPr>
    </w:p>
    <w:p>
      <w:pPr>
        <w:shd w:val="clear"/>
        <w:tabs>
          <w:tab w:val="left" w:pos="2040"/>
        </w:tabs>
        <w:spacing w:line="360" w:lineRule="auto"/>
        <w:outlineLvl w:val="0"/>
        <w:rPr>
          <w:rFonts w:hint="eastAsia" w:ascii="仿宋" w:hAnsi="仿宋" w:eastAsia="仿宋" w:cs="仿宋"/>
          <w:b/>
          <w:color w:val="000000" w:themeColor="text1"/>
          <w:szCs w:val="21"/>
          <w:highlight w:val="none"/>
          <w14:textFill>
            <w14:solidFill>
              <w14:schemeClr w14:val="tx1"/>
            </w14:solidFill>
          </w14:textFill>
        </w:rPr>
      </w:pPr>
    </w:p>
    <w:p>
      <w:pPr>
        <w:shd w:val="clear"/>
        <w:tabs>
          <w:tab w:val="left" w:pos="2040"/>
        </w:tabs>
        <w:spacing w:line="360" w:lineRule="auto"/>
        <w:outlineLvl w:val="0"/>
        <w:rPr>
          <w:rFonts w:hint="eastAsia" w:ascii="仿宋" w:hAnsi="仿宋" w:eastAsia="仿宋" w:cs="仿宋"/>
          <w:b/>
          <w:color w:val="000000" w:themeColor="text1"/>
          <w:szCs w:val="21"/>
          <w:highlight w:val="none"/>
          <w14:textFill>
            <w14:solidFill>
              <w14:schemeClr w14:val="tx1"/>
            </w14:solidFill>
          </w14:textFill>
        </w:rPr>
      </w:pPr>
    </w:p>
    <w:p>
      <w:pPr>
        <w:shd w:val="clear"/>
        <w:jc w:val="both"/>
        <w:outlineLvl w:val="0"/>
        <w:rPr>
          <w:rFonts w:hint="eastAsia" w:ascii="仿宋" w:hAnsi="仿宋" w:eastAsia="仿宋" w:cs="仿宋"/>
          <w:b/>
          <w:color w:val="000000" w:themeColor="text1"/>
          <w:sz w:val="32"/>
          <w:highlight w:val="none"/>
          <w:lang w:val="en-US" w:eastAsia="zh-CN"/>
          <w14:textFill>
            <w14:solidFill>
              <w14:schemeClr w14:val="tx1"/>
            </w14:solidFill>
          </w14:textFill>
        </w:rPr>
      </w:pPr>
    </w:p>
    <w:p>
      <w:pPr>
        <w:shd w:val="clear"/>
        <w:spacing w:line="360" w:lineRule="auto"/>
        <w:rPr>
          <w:rFonts w:ascii="仿宋" w:hAnsi="仿宋" w:eastAsia="仿宋" w:cs="仿宋"/>
          <w:b/>
          <w:sz w:val="28"/>
          <w:szCs w:val="28"/>
          <w:highlight w:val="none"/>
        </w:rPr>
      </w:pPr>
      <w:r>
        <w:rPr>
          <w:rFonts w:hint="eastAsia" w:ascii="仿宋" w:hAnsi="仿宋" w:eastAsia="仿宋" w:cs="仿宋"/>
          <w:b/>
          <w:sz w:val="28"/>
          <w:szCs w:val="28"/>
          <w:highlight w:val="none"/>
        </w:rPr>
        <w:t>附表</w:t>
      </w:r>
      <w:r>
        <w:rPr>
          <w:rFonts w:hint="eastAsia" w:ascii="仿宋" w:hAnsi="仿宋" w:eastAsia="仿宋" w:cs="仿宋"/>
          <w:b/>
          <w:sz w:val="28"/>
          <w:szCs w:val="28"/>
          <w:highlight w:val="none"/>
          <w:lang w:val="en-US" w:eastAsia="zh-CN"/>
        </w:rPr>
        <w:t>4</w:t>
      </w:r>
      <w:r>
        <w:rPr>
          <w:rFonts w:hint="eastAsia" w:ascii="仿宋" w:hAnsi="仿宋" w:eastAsia="仿宋" w:cs="仿宋"/>
          <w:b/>
          <w:sz w:val="28"/>
          <w:szCs w:val="28"/>
          <w:highlight w:val="none"/>
        </w:rPr>
        <w:t xml:space="preserve">： </w:t>
      </w:r>
    </w:p>
    <w:p>
      <w:pPr>
        <w:pStyle w:val="57"/>
        <w:shd w:val="clear"/>
        <w:jc w:val="center"/>
        <w:rPr>
          <w:rFonts w:ascii="仿宋" w:hAnsi="仿宋" w:eastAsia="仿宋" w:cs="仿宋"/>
          <w:b/>
          <w:kern w:val="2"/>
          <w:sz w:val="32"/>
          <w:szCs w:val="32"/>
          <w:highlight w:val="none"/>
        </w:rPr>
      </w:pPr>
      <w:r>
        <w:rPr>
          <w:rFonts w:hint="eastAsia" w:ascii="仿宋" w:hAnsi="仿宋" w:eastAsia="仿宋" w:cs="仿宋"/>
          <w:b/>
          <w:kern w:val="2"/>
          <w:sz w:val="32"/>
          <w:szCs w:val="32"/>
          <w:highlight w:val="none"/>
        </w:rPr>
        <w:t>人员组织机构配备一览表</w:t>
      </w:r>
    </w:p>
    <w:p>
      <w:pPr>
        <w:pStyle w:val="57"/>
        <w:shd w:val="clear"/>
        <w:jc w:val="center"/>
        <w:rPr>
          <w:rFonts w:ascii="仿宋" w:hAnsi="仿宋" w:eastAsia="仿宋" w:cs="仿宋"/>
          <w:b/>
          <w:kern w:val="2"/>
          <w:sz w:val="28"/>
          <w:szCs w:val="28"/>
          <w:highlight w:val="none"/>
        </w:rPr>
      </w:pPr>
    </w:p>
    <w:tbl>
      <w:tblPr>
        <w:tblStyle w:val="42"/>
        <w:tblW w:w="9060"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975"/>
        <w:gridCol w:w="795"/>
        <w:gridCol w:w="810"/>
        <w:gridCol w:w="1140"/>
        <w:gridCol w:w="1005"/>
        <w:gridCol w:w="180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765" w:type="dxa"/>
            <w:vAlign w:val="center"/>
          </w:tcPr>
          <w:p>
            <w:pPr>
              <w:shd w:val="clear"/>
              <w:jc w:val="center"/>
              <w:rPr>
                <w:rFonts w:ascii="仿宋" w:hAnsi="仿宋" w:eastAsia="仿宋" w:cs="仿宋"/>
                <w:sz w:val="22"/>
                <w:szCs w:val="22"/>
                <w:highlight w:val="none"/>
              </w:rPr>
            </w:pPr>
            <w:r>
              <w:rPr>
                <w:rFonts w:hint="eastAsia" w:ascii="仿宋" w:hAnsi="仿宋" w:eastAsia="仿宋" w:cs="仿宋"/>
                <w:sz w:val="22"/>
                <w:szCs w:val="22"/>
                <w:highlight w:val="none"/>
              </w:rPr>
              <w:t>序号</w:t>
            </w:r>
          </w:p>
        </w:tc>
        <w:tc>
          <w:tcPr>
            <w:tcW w:w="975" w:type="dxa"/>
            <w:vAlign w:val="center"/>
          </w:tcPr>
          <w:p>
            <w:pPr>
              <w:shd w:val="clear"/>
              <w:jc w:val="center"/>
              <w:rPr>
                <w:rFonts w:ascii="仿宋" w:hAnsi="仿宋" w:eastAsia="仿宋" w:cs="仿宋"/>
                <w:sz w:val="22"/>
                <w:szCs w:val="22"/>
                <w:highlight w:val="none"/>
              </w:rPr>
            </w:pPr>
            <w:r>
              <w:rPr>
                <w:rFonts w:hint="eastAsia" w:ascii="仿宋" w:hAnsi="仿宋" w:eastAsia="仿宋" w:cs="仿宋"/>
                <w:sz w:val="22"/>
                <w:szCs w:val="22"/>
                <w:highlight w:val="none"/>
              </w:rPr>
              <w:t>姓名</w:t>
            </w:r>
          </w:p>
        </w:tc>
        <w:tc>
          <w:tcPr>
            <w:tcW w:w="795" w:type="dxa"/>
            <w:vAlign w:val="center"/>
          </w:tcPr>
          <w:p>
            <w:pPr>
              <w:shd w:val="clear"/>
              <w:jc w:val="center"/>
              <w:rPr>
                <w:rFonts w:ascii="仿宋" w:hAnsi="仿宋" w:eastAsia="仿宋" w:cs="仿宋"/>
                <w:sz w:val="22"/>
                <w:szCs w:val="22"/>
                <w:highlight w:val="none"/>
              </w:rPr>
            </w:pPr>
            <w:r>
              <w:rPr>
                <w:rFonts w:hint="eastAsia" w:ascii="仿宋" w:hAnsi="仿宋" w:eastAsia="仿宋" w:cs="仿宋"/>
                <w:sz w:val="22"/>
                <w:szCs w:val="22"/>
                <w:highlight w:val="none"/>
              </w:rPr>
              <w:t>性别</w:t>
            </w:r>
          </w:p>
        </w:tc>
        <w:tc>
          <w:tcPr>
            <w:tcW w:w="810" w:type="dxa"/>
            <w:vAlign w:val="center"/>
          </w:tcPr>
          <w:p>
            <w:pPr>
              <w:shd w:val="clear"/>
              <w:jc w:val="center"/>
              <w:rPr>
                <w:rFonts w:ascii="仿宋" w:hAnsi="仿宋" w:eastAsia="仿宋" w:cs="仿宋"/>
                <w:sz w:val="22"/>
                <w:szCs w:val="22"/>
                <w:highlight w:val="none"/>
              </w:rPr>
            </w:pPr>
            <w:r>
              <w:rPr>
                <w:rFonts w:hint="eastAsia" w:ascii="仿宋" w:hAnsi="仿宋" w:eastAsia="仿宋" w:cs="仿宋"/>
                <w:sz w:val="22"/>
                <w:szCs w:val="22"/>
                <w:highlight w:val="none"/>
              </w:rPr>
              <w:t>年龄</w:t>
            </w:r>
          </w:p>
        </w:tc>
        <w:tc>
          <w:tcPr>
            <w:tcW w:w="1140" w:type="dxa"/>
            <w:vAlign w:val="center"/>
          </w:tcPr>
          <w:p>
            <w:pPr>
              <w:shd w:val="clear"/>
              <w:jc w:val="center"/>
              <w:rPr>
                <w:rFonts w:ascii="仿宋" w:hAnsi="仿宋" w:eastAsia="仿宋" w:cs="仿宋"/>
                <w:sz w:val="22"/>
                <w:szCs w:val="22"/>
                <w:highlight w:val="none"/>
              </w:rPr>
            </w:pPr>
            <w:r>
              <w:rPr>
                <w:rFonts w:hint="eastAsia" w:ascii="仿宋" w:hAnsi="仿宋" w:eastAsia="仿宋" w:cs="仿宋"/>
                <w:sz w:val="22"/>
                <w:szCs w:val="22"/>
                <w:highlight w:val="none"/>
              </w:rPr>
              <w:t>工作</w:t>
            </w:r>
          </w:p>
          <w:p>
            <w:pPr>
              <w:shd w:val="clear"/>
              <w:jc w:val="center"/>
              <w:rPr>
                <w:rFonts w:ascii="仿宋" w:hAnsi="仿宋" w:eastAsia="仿宋" w:cs="仿宋"/>
                <w:sz w:val="22"/>
                <w:szCs w:val="22"/>
                <w:highlight w:val="none"/>
              </w:rPr>
            </w:pPr>
            <w:r>
              <w:rPr>
                <w:rFonts w:hint="eastAsia" w:ascii="仿宋" w:hAnsi="仿宋" w:eastAsia="仿宋" w:cs="仿宋"/>
                <w:sz w:val="22"/>
                <w:szCs w:val="22"/>
                <w:highlight w:val="none"/>
              </w:rPr>
              <w:t>年限</w:t>
            </w:r>
          </w:p>
        </w:tc>
        <w:tc>
          <w:tcPr>
            <w:tcW w:w="1005" w:type="dxa"/>
            <w:vAlign w:val="center"/>
          </w:tcPr>
          <w:p>
            <w:pPr>
              <w:shd w:val="clear"/>
              <w:jc w:val="center"/>
              <w:rPr>
                <w:rFonts w:ascii="仿宋" w:hAnsi="仿宋" w:eastAsia="仿宋" w:cs="仿宋"/>
                <w:sz w:val="22"/>
                <w:szCs w:val="22"/>
                <w:highlight w:val="none"/>
              </w:rPr>
            </w:pPr>
            <w:r>
              <w:rPr>
                <w:rFonts w:hint="eastAsia" w:ascii="仿宋" w:hAnsi="仿宋" w:eastAsia="仿宋" w:cs="仿宋"/>
                <w:sz w:val="22"/>
                <w:szCs w:val="22"/>
                <w:highlight w:val="none"/>
              </w:rPr>
              <w:t>学历</w:t>
            </w:r>
          </w:p>
        </w:tc>
        <w:tc>
          <w:tcPr>
            <w:tcW w:w="1800" w:type="dxa"/>
            <w:vAlign w:val="center"/>
          </w:tcPr>
          <w:p>
            <w:pPr>
              <w:shd w:val="clear"/>
              <w:jc w:val="center"/>
              <w:rPr>
                <w:rFonts w:ascii="仿宋" w:hAnsi="仿宋" w:eastAsia="仿宋" w:cs="仿宋"/>
                <w:sz w:val="22"/>
                <w:szCs w:val="22"/>
                <w:highlight w:val="none"/>
              </w:rPr>
            </w:pPr>
            <w:r>
              <w:rPr>
                <w:rFonts w:hint="eastAsia" w:ascii="仿宋" w:hAnsi="仿宋" w:eastAsia="仿宋" w:cs="仿宋"/>
                <w:sz w:val="22"/>
                <w:szCs w:val="22"/>
                <w:highlight w:val="none"/>
              </w:rPr>
              <w:t>拟在本项目中担任的职务</w:t>
            </w:r>
          </w:p>
        </w:tc>
        <w:tc>
          <w:tcPr>
            <w:tcW w:w="1770" w:type="dxa"/>
            <w:vAlign w:val="center"/>
          </w:tcPr>
          <w:p>
            <w:pPr>
              <w:shd w:val="clear"/>
              <w:jc w:val="center"/>
              <w:rPr>
                <w:rFonts w:ascii="仿宋" w:hAnsi="仿宋" w:eastAsia="仿宋" w:cs="仿宋"/>
                <w:sz w:val="22"/>
                <w:szCs w:val="22"/>
                <w:highlight w:val="none"/>
              </w:rPr>
            </w:pPr>
            <w:r>
              <w:rPr>
                <w:rFonts w:hint="eastAsia" w:ascii="仿宋" w:hAnsi="仿宋" w:eastAsia="仿宋" w:cs="仿宋"/>
                <w:sz w:val="22"/>
                <w:szCs w:val="22"/>
                <w:highlight w:val="none"/>
              </w:rPr>
              <w:t>取得的相关</w:t>
            </w:r>
          </w:p>
          <w:p>
            <w:pPr>
              <w:shd w:val="clear"/>
              <w:jc w:val="center"/>
              <w:rPr>
                <w:rFonts w:ascii="仿宋" w:hAnsi="仿宋" w:eastAsia="仿宋" w:cs="仿宋"/>
                <w:sz w:val="22"/>
                <w:szCs w:val="22"/>
                <w:highlight w:val="none"/>
              </w:rPr>
            </w:pPr>
            <w:r>
              <w:rPr>
                <w:rFonts w:hint="eastAsia" w:ascii="仿宋" w:hAnsi="仿宋" w:eastAsia="仿宋" w:cs="仿宋"/>
                <w:sz w:val="22"/>
                <w:szCs w:val="22"/>
                <w:highlight w:val="none"/>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pPr>
              <w:shd w:val="clear"/>
              <w:spacing w:line="360" w:lineRule="auto"/>
              <w:rPr>
                <w:rFonts w:ascii="仿宋" w:hAnsi="仿宋" w:eastAsia="仿宋" w:cs="仿宋"/>
                <w:sz w:val="22"/>
                <w:szCs w:val="22"/>
                <w:highlight w:val="none"/>
              </w:rPr>
            </w:pPr>
          </w:p>
        </w:tc>
        <w:tc>
          <w:tcPr>
            <w:tcW w:w="975" w:type="dxa"/>
          </w:tcPr>
          <w:p>
            <w:pPr>
              <w:shd w:val="clear"/>
              <w:spacing w:line="360" w:lineRule="auto"/>
              <w:rPr>
                <w:rFonts w:ascii="仿宋" w:hAnsi="仿宋" w:eastAsia="仿宋" w:cs="仿宋"/>
                <w:sz w:val="22"/>
                <w:szCs w:val="22"/>
                <w:highlight w:val="none"/>
              </w:rPr>
            </w:pPr>
          </w:p>
        </w:tc>
        <w:tc>
          <w:tcPr>
            <w:tcW w:w="795" w:type="dxa"/>
          </w:tcPr>
          <w:p>
            <w:pPr>
              <w:shd w:val="clear"/>
              <w:spacing w:line="360" w:lineRule="auto"/>
              <w:rPr>
                <w:rFonts w:ascii="仿宋" w:hAnsi="仿宋" w:eastAsia="仿宋" w:cs="仿宋"/>
                <w:sz w:val="22"/>
                <w:szCs w:val="22"/>
                <w:highlight w:val="none"/>
              </w:rPr>
            </w:pPr>
          </w:p>
        </w:tc>
        <w:tc>
          <w:tcPr>
            <w:tcW w:w="810" w:type="dxa"/>
          </w:tcPr>
          <w:p>
            <w:pPr>
              <w:shd w:val="clear"/>
              <w:spacing w:line="360" w:lineRule="auto"/>
              <w:rPr>
                <w:rFonts w:ascii="仿宋" w:hAnsi="仿宋" w:eastAsia="仿宋" w:cs="仿宋"/>
                <w:sz w:val="22"/>
                <w:szCs w:val="22"/>
                <w:highlight w:val="none"/>
              </w:rPr>
            </w:pPr>
          </w:p>
        </w:tc>
        <w:tc>
          <w:tcPr>
            <w:tcW w:w="1140" w:type="dxa"/>
          </w:tcPr>
          <w:p>
            <w:pPr>
              <w:shd w:val="clear"/>
              <w:spacing w:line="360" w:lineRule="auto"/>
              <w:rPr>
                <w:rFonts w:ascii="仿宋" w:hAnsi="仿宋" w:eastAsia="仿宋" w:cs="仿宋"/>
                <w:sz w:val="22"/>
                <w:szCs w:val="22"/>
                <w:highlight w:val="none"/>
              </w:rPr>
            </w:pPr>
          </w:p>
        </w:tc>
        <w:tc>
          <w:tcPr>
            <w:tcW w:w="1005" w:type="dxa"/>
          </w:tcPr>
          <w:p>
            <w:pPr>
              <w:shd w:val="clear"/>
              <w:spacing w:line="360" w:lineRule="auto"/>
              <w:rPr>
                <w:rFonts w:ascii="仿宋" w:hAnsi="仿宋" w:eastAsia="仿宋" w:cs="仿宋"/>
                <w:sz w:val="22"/>
                <w:szCs w:val="22"/>
                <w:highlight w:val="none"/>
              </w:rPr>
            </w:pPr>
          </w:p>
        </w:tc>
        <w:tc>
          <w:tcPr>
            <w:tcW w:w="1800" w:type="dxa"/>
          </w:tcPr>
          <w:p>
            <w:pPr>
              <w:shd w:val="clear"/>
              <w:spacing w:line="360" w:lineRule="auto"/>
              <w:rPr>
                <w:rFonts w:ascii="仿宋" w:hAnsi="仿宋" w:eastAsia="仿宋" w:cs="仿宋"/>
                <w:sz w:val="22"/>
                <w:szCs w:val="22"/>
                <w:highlight w:val="none"/>
              </w:rPr>
            </w:pPr>
          </w:p>
        </w:tc>
        <w:tc>
          <w:tcPr>
            <w:tcW w:w="1770" w:type="dxa"/>
          </w:tcPr>
          <w:p>
            <w:pPr>
              <w:shd w:val="clear"/>
              <w:spacing w:line="360" w:lineRule="auto"/>
              <w:rPr>
                <w:rFonts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pPr>
              <w:shd w:val="clear"/>
              <w:spacing w:line="360" w:lineRule="auto"/>
              <w:rPr>
                <w:rFonts w:ascii="仿宋" w:hAnsi="仿宋" w:eastAsia="仿宋" w:cs="仿宋"/>
                <w:sz w:val="22"/>
                <w:szCs w:val="22"/>
                <w:highlight w:val="none"/>
              </w:rPr>
            </w:pPr>
          </w:p>
        </w:tc>
        <w:tc>
          <w:tcPr>
            <w:tcW w:w="975" w:type="dxa"/>
          </w:tcPr>
          <w:p>
            <w:pPr>
              <w:shd w:val="clear"/>
              <w:spacing w:line="360" w:lineRule="auto"/>
              <w:rPr>
                <w:rFonts w:ascii="仿宋" w:hAnsi="仿宋" w:eastAsia="仿宋" w:cs="仿宋"/>
                <w:sz w:val="22"/>
                <w:szCs w:val="22"/>
                <w:highlight w:val="none"/>
              </w:rPr>
            </w:pPr>
          </w:p>
        </w:tc>
        <w:tc>
          <w:tcPr>
            <w:tcW w:w="795" w:type="dxa"/>
          </w:tcPr>
          <w:p>
            <w:pPr>
              <w:shd w:val="clear"/>
              <w:spacing w:line="360" w:lineRule="auto"/>
              <w:rPr>
                <w:rFonts w:ascii="仿宋" w:hAnsi="仿宋" w:eastAsia="仿宋" w:cs="仿宋"/>
                <w:sz w:val="22"/>
                <w:szCs w:val="22"/>
                <w:highlight w:val="none"/>
              </w:rPr>
            </w:pPr>
          </w:p>
        </w:tc>
        <w:tc>
          <w:tcPr>
            <w:tcW w:w="810" w:type="dxa"/>
          </w:tcPr>
          <w:p>
            <w:pPr>
              <w:shd w:val="clear"/>
              <w:spacing w:line="360" w:lineRule="auto"/>
              <w:rPr>
                <w:rFonts w:ascii="仿宋" w:hAnsi="仿宋" w:eastAsia="仿宋" w:cs="仿宋"/>
                <w:sz w:val="22"/>
                <w:szCs w:val="22"/>
                <w:highlight w:val="none"/>
              </w:rPr>
            </w:pPr>
          </w:p>
        </w:tc>
        <w:tc>
          <w:tcPr>
            <w:tcW w:w="1140" w:type="dxa"/>
          </w:tcPr>
          <w:p>
            <w:pPr>
              <w:shd w:val="clear"/>
              <w:spacing w:line="360" w:lineRule="auto"/>
              <w:rPr>
                <w:rFonts w:ascii="仿宋" w:hAnsi="仿宋" w:eastAsia="仿宋" w:cs="仿宋"/>
                <w:sz w:val="22"/>
                <w:szCs w:val="22"/>
                <w:highlight w:val="none"/>
              </w:rPr>
            </w:pPr>
          </w:p>
        </w:tc>
        <w:tc>
          <w:tcPr>
            <w:tcW w:w="1005" w:type="dxa"/>
          </w:tcPr>
          <w:p>
            <w:pPr>
              <w:shd w:val="clear"/>
              <w:spacing w:line="360" w:lineRule="auto"/>
              <w:rPr>
                <w:rFonts w:ascii="仿宋" w:hAnsi="仿宋" w:eastAsia="仿宋" w:cs="仿宋"/>
                <w:sz w:val="22"/>
                <w:szCs w:val="22"/>
                <w:highlight w:val="none"/>
              </w:rPr>
            </w:pPr>
          </w:p>
        </w:tc>
        <w:tc>
          <w:tcPr>
            <w:tcW w:w="1800" w:type="dxa"/>
          </w:tcPr>
          <w:p>
            <w:pPr>
              <w:shd w:val="clear"/>
              <w:spacing w:line="360" w:lineRule="auto"/>
              <w:rPr>
                <w:rFonts w:ascii="仿宋" w:hAnsi="仿宋" w:eastAsia="仿宋" w:cs="仿宋"/>
                <w:sz w:val="22"/>
                <w:szCs w:val="22"/>
                <w:highlight w:val="none"/>
              </w:rPr>
            </w:pPr>
          </w:p>
        </w:tc>
        <w:tc>
          <w:tcPr>
            <w:tcW w:w="1770" w:type="dxa"/>
          </w:tcPr>
          <w:p>
            <w:pPr>
              <w:shd w:val="clear"/>
              <w:spacing w:line="360" w:lineRule="auto"/>
              <w:rPr>
                <w:rFonts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pPr>
              <w:shd w:val="clear"/>
              <w:spacing w:line="360" w:lineRule="auto"/>
              <w:rPr>
                <w:rFonts w:ascii="仿宋" w:hAnsi="仿宋" w:eastAsia="仿宋" w:cs="仿宋"/>
                <w:sz w:val="22"/>
                <w:szCs w:val="22"/>
                <w:highlight w:val="none"/>
              </w:rPr>
            </w:pPr>
          </w:p>
        </w:tc>
        <w:tc>
          <w:tcPr>
            <w:tcW w:w="975" w:type="dxa"/>
          </w:tcPr>
          <w:p>
            <w:pPr>
              <w:shd w:val="clear"/>
              <w:spacing w:line="360" w:lineRule="auto"/>
              <w:rPr>
                <w:rFonts w:ascii="仿宋" w:hAnsi="仿宋" w:eastAsia="仿宋" w:cs="仿宋"/>
                <w:sz w:val="22"/>
                <w:szCs w:val="22"/>
                <w:highlight w:val="none"/>
              </w:rPr>
            </w:pPr>
          </w:p>
        </w:tc>
        <w:tc>
          <w:tcPr>
            <w:tcW w:w="795" w:type="dxa"/>
          </w:tcPr>
          <w:p>
            <w:pPr>
              <w:shd w:val="clear"/>
              <w:spacing w:line="360" w:lineRule="auto"/>
              <w:rPr>
                <w:rFonts w:ascii="仿宋" w:hAnsi="仿宋" w:eastAsia="仿宋" w:cs="仿宋"/>
                <w:sz w:val="22"/>
                <w:szCs w:val="22"/>
                <w:highlight w:val="none"/>
              </w:rPr>
            </w:pPr>
          </w:p>
        </w:tc>
        <w:tc>
          <w:tcPr>
            <w:tcW w:w="810" w:type="dxa"/>
          </w:tcPr>
          <w:p>
            <w:pPr>
              <w:shd w:val="clear"/>
              <w:spacing w:line="360" w:lineRule="auto"/>
              <w:rPr>
                <w:rFonts w:ascii="仿宋" w:hAnsi="仿宋" w:eastAsia="仿宋" w:cs="仿宋"/>
                <w:sz w:val="22"/>
                <w:szCs w:val="22"/>
                <w:highlight w:val="none"/>
              </w:rPr>
            </w:pPr>
          </w:p>
        </w:tc>
        <w:tc>
          <w:tcPr>
            <w:tcW w:w="1140" w:type="dxa"/>
          </w:tcPr>
          <w:p>
            <w:pPr>
              <w:shd w:val="clear"/>
              <w:spacing w:line="360" w:lineRule="auto"/>
              <w:rPr>
                <w:rFonts w:ascii="仿宋" w:hAnsi="仿宋" w:eastAsia="仿宋" w:cs="仿宋"/>
                <w:sz w:val="22"/>
                <w:szCs w:val="22"/>
                <w:highlight w:val="none"/>
              </w:rPr>
            </w:pPr>
          </w:p>
        </w:tc>
        <w:tc>
          <w:tcPr>
            <w:tcW w:w="1005" w:type="dxa"/>
          </w:tcPr>
          <w:p>
            <w:pPr>
              <w:shd w:val="clear"/>
              <w:spacing w:line="360" w:lineRule="auto"/>
              <w:rPr>
                <w:rFonts w:ascii="仿宋" w:hAnsi="仿宋" w:eastAsia="仿宋" w:cs="仿宋"/>
                <w:sz w:val="22"/>
                <w:szCs w:val="22"/>
                <w:highlight w:val="none"/>
              </w:rPr>
            </w:pPr>
          </w:p>
        </w:tc>
        <w:tc>
          <w:tcPr>
            <w:tcW w:w="1800" w:type="dxa"/>
          </w:tcPr>
          <w:p>
            <w:pPr>
              <w:shd w:val="clear"/>
              <w:spacing w:line="360" w:lineRule="auto"/>
              <w:rPr>
                <w:rFonts w:ascii="仿宋" w:hAnsi="仿宋" w:eastAsia="仿宋" w:cs="仿宋"/>
                <w:sz w:val="22"/>
                <w:szCs w:val="22"/>
                <w:highlight w:val="none"/>
              </w:rPr>
            </w:pPr>
          </w:p>
        </w:tc>
        <w:tc>
          <w:tcPr>
            <w:tcW w:w="1770" w:type="dxa"/>
          </w:tcPr>
          <w:p>
            <w:pPr>
              <w:shd w:val="clear"/>
              <w:spacing w:line="360" w:lineRule="auto"/>
              <w:rPr>
                <w:rFonts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pPr>
              <w:shd w:val="clear"/>
              <w:spacing w:line="360" w:lineRule="auto"/>
              <w:rPr>
                <w:rFonts w:ascii="仿宋" w:hAnsi="仿宋" w:eastAsia="仿宋" w:cs="仿宋"/>
                <w:sz w:val="22"/>
                <w:szCs w:val="22"/>
                <w:highlight w:val="none"/>
              </w:rPr>
            </w:pPr>
          </w:p>
        </w:tc>
        <w:tc>
          <w:tcPr>
            <w:tcW w:w="975" w:type="dxa"/>
          </w:tcPr>
          <w:p>
            <w:pPr>
              <w:shd w:val="clear"/>
              <w:spacing w:line="360" w:lineRule="auto"/>
              <w:rPr>
                <w:rFonts w:ascii="仿宋" w:hAnsi="仿宋" w:eastAsia="仿宋" w:cs="仿宋"/>
                <w:sz w:val="22"/>
                <w:szCs w:val="22"/>
                <w:highlight w:val="none"/>
              </w:rPr>
            </w:pPr>
          </w:p>
        </w:tc>
        <w:tc>
          <w:tcPr>
            <w:tcW w:w="795" w:type="dxa"/>
          </w:tcPr>
          <w:p>
            <w:pPr>
              <w:shd w:val="clear"/>
              <w:spacing w:line="360" w:lineRule="auto"/>
              <w:rPr>
                <w:rFonts w:ascii="仿宋" w:hAnsi="仿宋" w:eastAsia="仿宋" w:cs="仿宋"/>
                <w:sz w:val="22"/>
                <w:szCs w:val="22"/>
                <w:highlight w:val="none"/>
              </w:rPr>
            </w:pPr>
          </w:p>
        </w:tc>
        <w:tc>
          <w:tcPr>
            <w:tcW w:w="810" w:type="dxa"/>
          </w:tcPr>
          <w:p>
            <w:pPr>
              <w:shd w:val="clear"/>
              <w:spacing w:line="360" w:lineRule="auto"/>
              <w:rPr>
                <w:rFonts w:ascii="仿宋" w:hAnsi="仿宋" w:eastAsia="仿宋" w:cs="仿宋"/>
                <w:sz w:val="22"/>
                <w:szCs w:val="22"/>
                <w:highlight w:val="none"/>
              </w:rPr>
            </w:pPr>
          </w:p>
        </w:tc>
        <w:tc>
          <w:tcPr>
            <w:tcW w:w="1140" w:type="dxa"/>
          </w:tcPr>
          <w:p>
            <w:pPr>
              <w:shd w:val="clear"/>
              <w:spacing w:line="360" w:lineRule="auto"/>
              <w:rPr>
                <w:rFonts w:ascii="仿宋" w:hAnsi="仿宋" w:eastAsia="仿宋" w:cs="仿宋"/>
                <w:sz w:val="22"/>
                <w:szCs w:val="22"/>
                <w:highlight w:val="none"/>
              </w:rPr>
            </w:pPr>
          </w:p>
        </w:tc>
        <w:tc>
          <w:tcPr>
            <w:tcW w:w="1005" w:type="dxa"/>
          </w:tcPr>
          <w:p>
            <w:pPr>
              <w:shd w:val="clear"/>
              <w:spacing w:line="360" w:lineRule="auto"/>
              <w:rPr>
                <w:rFonts w:ascii="仿宋" w:hAnsi="仿宋" w:eastAsia="仿宋" w:cs="仿宋"/>
                <w:sz w:val="22"/>
                <w:szCs w:val="22"/>
                <w:highlight w:val="none"/>
              </w:rPr>
            </w:pPr>
          </w:p>
        </w:tc>
        <w:tc>
          <w:tcPr>
            <w:tcW w:w="1800" w:type="dxa"/>
          </w:tcPr>
          <w:p>
            <w:pPr>
              <w:shd w:val="clear"/>
              <w:spacing w:line="360" w:lineRule="auto"/>
              <w:rPr>
                <w:rFonts w:ascii="仿宋" w:hAnsi="仿宋" w:eastAsia="仿宋" w:cs="仿宋"/>
                <w:sz w:val="22"/>
                <w:szCs w:val="22"/>
                <w:highlight w:val="none"/>
              </w:rPr>
            </w:pPr>
          </w:p>
        </w:tc>
        <w:tc>
          <w:tcPr>
            <w:tcW w:w="1770" w:type="dxa"/>
          </w:tcPr>
          <w:p>
            <w:pPr>
              <w:shd w:val="clear"/>
              <w:spacing w:line="360" w:lineRule="auto"/>
              <w:rPr>
                <w:rFonts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pPr>
              <w:shd w:val="clear"/>
              <w:spacing w:line="360" w:lineRule="auto"/>
              <w:rPr>
                <w:rFonts w:ascii="仿宋" w:hAnsi="仿宋" w:eastAsia="仿宋" w:cs="仿宋"/>
                <w:sz w:val="22"/>
                <w:szCs w:val="22"/>
                <w:highlight w:val="none"/>
              </w:rPr>
            </w:pPr>
          </w:p>
        </w:tc>
        <w:tc>
          <w:tcPr>
            <w:tcW w:w="975" w:type="dxa"/>
          </w:tcPr>
          <w:p>
            <w:pPr>
              <w:shd w:val="clear"/>
              <w:spacing w:line="360" w:lineRule="auto"/>
              <w:rPr>
                <w:rFonts w:ascii="仿宋" w:hAnsi="仿宋" w:eastAsia="仿宋" w:cs="仿宋"/>
                <w:sz w:val="22"/>
                <w:szCs w:val="22"/>
                <w:highlight w:val="none"/>
              </w:rPr>
            </w:pPr>
          </w:p>
        </w:tc>
        <w:tc>
          <w:tcPr>
            <w:tcW w:w="795" w:type="dxa"/>
          </w:tcPr>
          <w:p>
            <w:pPr>
              <w:shd w:val="clear"/>
              <w:spacing w:line="360" w:lineRule="auto"/>
              <w:rPr>
                <w:rFonts w:ascii="仿宋" w:hAnsi="仿宋" w:eastAsia="仿宋" w:cs="仿宋"/>
                <w:sz w:val="22"/>
                <w:szCs w:val="22"/>
                <w:highlight w:val="none"/>
              </w:rPr>
            </w:pPr>
          </w:p>
        </w:tc>
        <w:tc>
          <w:tcPr>
            <w:tcW w:w="810" w:type="dxa"/>
          </w:tcPr>
          <w:p>
            <w:pPr>
              <w:shd w:val="clear"/>
              <w:spacing w:line="360" w:lineRule="auto"/>
              <w:rPr>
                <w:rFonts w:ascii="仿宋" w:hAnsi="仿宋" w:eastAsia="仿宋" w:cs="仿宋"/>
                <w:sz w:val="22"/>
                <w:szCs w:val="22"/>
                <w:highlight w:val="none"/>
              </w:rPr>
            </w:pPr>
          </w:p>
        </w:tc>
        <w:tc>
          <w:tcPr>
            <w:tcW w:w="1140" w:type="dxa"/>
          </w:tcPr>
          <w:p>
            <w:pPr>
              <w:shd w:val="clear"/>
              <w:spacing w:line="360" w:lineRule="auto"/>
              <w:rPr>
                <w:rFonts w:ascii="仿宋" w:hAnsi="仿宋" w:eastAsia="仿宋" w:cs="仿宋"/>
                <w:sz w:val="22"/>
                <w:szCs w:val="22"/>
                <w:highlight w:val="none"/>
              </w:rPr>
            </w:pPr>
          </w:p>
        </w:tc>
        <w:tc>
          <w:tcPr>
            <w:tcW w:w="1005" w:type="dxa"/>
          </w:tcPr>
          <w:p>
            <w:pPr>
              <w:shd w:val="clear"/>
              <w:spacing w:line="360" w:lineRule="auto"/>
              <w:rPr>
                <w:rFonts w:ascii="仿宋" w:hAnsi="仿宋" w:eastAsia="仿宋" w:cs="仿宋"/>
                <w:sz w:val="22"/>
                <w:szCs w:val="22"/>
                <w:highlight w:val="none"/>
              </w:rPr>
            </w:pPr>
          </w:p>
        </w:tc>
        <w:tc>
          <w:tcPr>
            <w:tcW w:w="1800" w:type="dxa"/>
          </w:tcPr>
          <w:p>
            <w:pPr>
              <w:shd w:val="clear"/>
              <w:spacing w:line="360" w:lineRule="auto"/>
              <w:rPr>
                <w:rFonts w:ascii="仿宋" w:hAnsi="仿宋" w:eastAsia="仿宋" w:cs="仿宋"/>
                <w:sz w:val="22"/>
                <w:szCs w:val="22"/>
                <w:highlight w:val="none"/>
              </w:rPr>
            </w:pPr>
          </w:p>
        </w:tc>
        <w:tc>
          <w:tcPr>
            <w:tcW w:w="1770" w:type="dxa"/>
          </w:tcPr>
          <w:p>
            <w:pPr>
              <w:shd w:val="clear"/>
              <w:spacing w:line="360" w:lineRule="auto"/>
              <w:rPr>
                <w:rFonts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pPr>
              <w:shd w:val="clear"/>
              <w:spacing w:line="360" w:lineRule="auto"/>
              <w:rPr>
                <w:rFonts w:ascii="仿宋" w:hAnsi="仿宋" w:eastAsia="仿宋" w:cs="仿宋"/>
                <w:sz w:val="22"/>
                <w:szCs w:val="22"/>
                <w:highlight w:val="none"/>
              </w:rPr>
            </w:pPr>
          </w:p>
        </w:tc>
        <w:tc>
          <w:tcPr>
            <w:tcW w:w="975" w:type="dxa"/>
          </w:tcPr>
          <w:p>
            <w:pPr>
              <w:shd w:val="clear"/>
              <w:spacing w:line="360" w:lineRule="auto"/>
              <w:rPr>
                <w:rFonts w:ascii="仿宋" w:hAnsi="仿宋" w:eastAsia="仿宋" w:cs="仿宋"/>
                <w:sz w:val="22"/>
                <w:szCs w:val="22"/>
                <w:highlight w:val="none"/>
              </w:rPr>
            </w:pPr>
          </w:p>
        </w:tc>
        <w:tc>
          <w:tcPr>
            <w:tcW w:w="795" w:type="dxa"/>
          </w:tcPr>
          <w:p>
            <w:pPr>
              <w:shd w:val="clear"/>
              <w:spacing w:line="360" w:lineRule="auto"/>
              <w:rPr>
                <w:rFonts w:ascii="仿宋" w:hAnsi="仿宋" w:eastAsia="仿宋" w:cs="仿宋"/>
                <w:sz w:val="22"/>
                <w:szCs w:val="22"/>
                <w:highlight w:val="none"/>
              </w:rPr>
            </w:pPr>
          </w:p>
        </w:tc>
        <w:tc>
          <w:tcPr>
            <w:tcW w:w="810" w:type="dxa"/>
          </w:tcPr>
          <w:p>
            <w:pPr>
              <w:shd w:val="clear"/>
              <w:spacing w:line="360" w:lineRule="auto"/>
              <w:rPr>
                <w:rFonts w:ascii="仿宋" w:hAnsi="仿宋" w:eastAsia="仿宋" w:cs="仿宋"/>
                <w:sz w:val="22"/>
                <w:szCs w:val="22"/>
                <w:highlight w:val="none"/>
              </w:rPr>
            </w:pPr>
          </w:p>
        </w:tc>
        <w:tc>
          <w:tcPr>
            <w:tcW w:w="1140" w:type="dxa"/>
          </w:tcPr>
          <w:p>
            <w:pPr>
              <w:shd w:val="clear"/>
              <w:spacing w:line="360" w:lineRule="auto"/>
              <w:rPr>
                <w:rFonts w:ascii="仿宋" w:hAnsi="仿宋" w:eastAsia="仿宋" w:cs="仿宋"/>
                <w:sz w:val="22"/>
                <w:szCs w:val="22"/>
                <w:highlight w:val="none"/>
              </w:rPr>
            </w:pPr>
          </w:p>
        </w:tc>
        <w:tc>
          <w:tcPr>
            <w:tcW w:w="1005" w:type="dxa"/>
          </w:tcPr>
          <w:p>
            <w:pPr>
              <w:shd w:val="clear"/>
              <w:spacing w:line="360" w:lineRule="auto"/>
              <w:rPr>
                <w:rFonts w:ascii="仿宋" w:hAnsi="仿宋" w:eastAsia="仿宋" w:cs="仿宋"/>
                <w:sz w:val="22"/>
                <w:szCs w:val="22"/>
                <w:highlight w:val="none"/>
              </w:rPr>
            </w:pPr>
          </w:p>
        </w:tc>
        <w:tc>
          <w:tcPr>
            <w:tcW w:w="1800" w:type="dxa"/>
          </w:tcPr>
          <w:p>
            <w:pPr>
              <w:shd w:val="clear"/>
              <w:spacing w:line="360" w:lineRule="auto"/>
              <w:rPr>
                <w:rFonts w:ascii="仿宋" w:hAnsi="仿宋" w:eastAsia="仿宋" w:cs="仿宋"/>
                <w:sz w:val="22"/>
                <w:szCs w:val="22"/>
                <w:highlight w:val="none"/>
              </w:rPr>
            </w:pPr>
          </w:p>
        </w:tc>
        <w:tc>
          <w:tcPr>
            <w:tcW w:w="1770" w:type="dxa"/>
          </w:tcPr>
          <w:p>
            <w:pPr>
              <w:shd w:val="clear"/>
              <w:spacing w:line="360" w:lineRule="auto"/>
              <w:rPr>
                <w:rFonts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pPr>
              <w:shd w:val="clear"/>
              <w:spacing w:line="360" w:lineRule="auto"/>
              <w:rPr>
                <w:rFonts w:ascii="仿宋" w:hAnsi="仿宋" w:eastAsia="仿宋" w:cs="仿宋"/>
                <w:sz w:val="22"/>
                <w:szCs w:val="22"/>
                <w:highlight w:val="none"/>
              </w:rPr>
            </w:pPr>
          </w:p>
        </w:tc>
        <w:tc>
          <w:tcPr>
            <w:tcW w:w="975" w:type="dxa"/>
          </w:tcPr>
          <w:p>
            <w:pPr>
              <w:shd w:val="clear"/>
              <w:spacing w:line="360" w:lineRule="auto"/>
              <w:rPr>
                <w:rFonts w:ascii="仿宋" w:hAnsi="仿宋" w:eastAsia="仿宋" w:cs="仿宋"/>
                <w:sz w:val="22"/>
                <w:szCs w:val="22"/>
                <w:highlight w:val="none"/>
              </w:rPr>
            </w:pPr>
          </w:p>
        </w:tc>
        <w:tc>
          <w:tcPr>
            <w:tcW w:w="795" w:type="dxa"/>
          </w:tcPr>
          <w:p>
            <w:pPr>
              <w:shd w:val="clear"/>
              <w:spacing w:line="360" w:lineRule="auto"/>
              <w:rPr>
                <w:rFonts w:ascii="仿宋" w:hAnsi="仿宋" w:eastAsia="仿宋" w:cs="仿宋"/>
                <w:sz w:val="22"/>
                <w:szCs w:val="22"/>
                <w:highlight w:val="none"/>
              </w:rPr>
            </w:pPr>
          </w:p>
        </w:tc>
        <w:tc>
          <w:tcPr>
            <w:tcW w:w="810" w:type="dxa"/>
          </w:tcPr>
          <w:p>
            <w:pPr>
              <w:shd w:val="clear"/>
              <w:spacing w:line="360" w:lineRule="auto"/>
              <w:rPr>
                <w:rFonts w:ascii="仿宋" w:hAnsi="仿宋" w:eastAsia="仿宋" w:cs="仿宋"/>
                <w:sz w:val="22"/>
                <w:szCs w:val="22"/>
                <w:highlight w:val="none"/>
              </w:rPr>
            </w:pPr>
          </w:p>
        </w:tc>
        <w:tc>
          <w:tcPr>
            <w:tcW w:w="1140" w:type="dxa"/>
          </w:tcPr>
          <w:p>
            <w:pPr>
              <w:shd w:val="clear"/>
              <w:spacing w:line="360" w:lineRule="auto"/>
              <w:rPr>
                <w:rFonts w:ascii="仿宋" w:hAnsi="仿宋" w:eastAsia="仿宋" w:cs="仿宋"/>
                <w:sz w:val="22"/>
                <w:szCs w:val="22"/>
                <w:highlight w:val="none"/>
              </w:rPr>
            </w:pPr>
          </w:p>
        </w:tc>
        <w:tc>
          <w:tcPr>
            <w:tcW w:w="1005" w:type="dxa"/>
          </w:tcPr>
          <w:p>
            <w:pPr>
              <w:shd w:val="clear"/>
              <w:spacing w:line="360" w:lineRule="auto"/>
              <w:rPr>
                <w:rFonts w:ascii="仿宋" w:hAnsi="仿宋" w:eastAsia="仿宋" w:cs="仿宋"/>
                <w:sz w:val="22"/>
                <w:szCs w:val="22"/>
                <w:highlight w:val="none"/>
              </w:rPr>
            </w:pPr>
          </w:p>
        </w:tc>
        <w:tc>
          <w:tcPr>
            <w:tcW w:w="1800" w:type="dxa"/>
          </w:tcPr>
          <w:p>
            <w:pPr>
              <w:shd w:val="clear"/>
              <w:spacing w:line="360" w:lineRule="auto"/>
              <w:rPr>
                <w:rFonts w:ascii="仿宋" w:hAnsi="仿宋" w:eastAsia="仿宋" w:cs="仿宋"/>
                <w:sz w:val="22"/>
                <w:szCs w:val="22"/>
                <w:highlight w:val="none"/>
              </w:rPr>
            </w:pPr>
          </w:p>
        </w:tc>
        <w:tc>
          <w:tcPr>
            <w:tcW w:w="1770" w:type="dxa"/>
          </w:tcPr>
          <w:p>
            <w:pPr>
              <w:shd w:val="clear"/>
              <w:spacing w:line="360" w:lineRule="auto"/>
              <w:rPr>
                <w:rFonts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pPr>
              <w:shd w:val="clear"/>
              <w:spacing w:line="360" w:lineRule="auto"/>
              <w:rPr>
                <w:rFonts w:ascii="仿宋" w:hAnsi="仿宋" w:eastAsia="仿宋" w:cs="仿宋"/>
                <w:sz w:val="22"/>
                <w:szCs w:val="22"/>
                <w:highlight w:val="none"/>
              </w:rPr>
            </w:pPr>
          </w:p>
        </w:tc>
        <w:tc>
          <w:tcPr>
            <w:tcW w:w="975" w:type="dxa"/>
          </w:tcPr>
          <w:p>
            <w:pPr>
              <w:shd w:val="clear"/>
              <w:spacing w:line="360" w:lineRule="auto"/>
              <w:rPr>
                <w:rFonts w:ascii="仿宋" w:hAnsi="仿宋" w:eastAsia="仿宋" w:cs="仿宋"/>
                <w:sz w:val="22"/>
                <w:szCs w:val="22"/>
                <w:highlight w:val="none"/>
              </w:rPr>
            </w:pPr>
          </w:p>
        </w:tc>
        <w:tc>
          <w:tcPr>
            <w:tcW w:w="795" w:type="dxa"/>
          </w:tcPr>
          <w:p>
            <w:pPr>
              <w:shd w:val="clear"/>
              <w:spacing w:line="360" w:lineRule="auto"/>
              <w:rPr>
                <w:rFonts w:ascii="仿宋" w:hAnsi="仿宋" w:eastAsia="仿宋" w:cs="仿宋"/>
                <w:sz w:val="22"/>
                <w:szCs w:val="22"/>
                <w:highlight w:val="none"/>
              </w:rPr>
            </w:pPr>
          </w:p>
        </w:tc>
        <w:tc>
          <w:tcPr>
            <w:tcW w:w="810" w:type="dxa"/>
          </w:tcPr>
          <w:p>
            <w:pPr>
              <w:shd w:val="clear"/>
              <w:spacing w:line="360" w:lineRule="auto"/>
              <w:rPr>
                <w:rFonts w:ascii="仿宋" w:hAnsi="仿宋" w:eastAsia="仿宋" w:cs="仿宋"/>
                <w:sz w:val="22"/>
                <w:szCs w:val="22"/>
                <w:highlight w:val="none"/>
              </w:rPr>
            </w:pPr>
          </w:p>
        </w:tc>
        <w:tc>
          <w:tcPr>
            <w:tcW w:w="1140" w:type="dxa"/>
          </w:tcPr>
          <w:p>
            <w:pPr>
              <w:shd w:val="clear"/>
              <w:spacing w:line="360" w:lineRule="auto"/>
              <w:rPr>
                <w:rFonts w:ascii="仿宋" w:hAnsi="仿宋" w:eastAsia="仿宋" w:cs="仿宋"/>
                <w:sz w:val="22"/>
                <w:szCs w:val="22"/>
                <w:highlight w:val="none"/>
              </w:rPr>
            </w:pPr>
          </w:p>
        </w:tc>
        <w:tc>
          <w:tcPr>
            <w:tcW w:w="1005" w:type="dxa"/>
          </w:tcPr>
          <w:p>
            <w:pPr>
              <w:shd w:val="clear"/>
              <w:spacing w:line="360" w:lineRule="auto"/>
              <w:rPr>
                <w:rFonts w:ascii="仿宋" w:hAnsi="仿宋" w:eastAsia="仿宋" w:cs="仿宋"/>
                <w:sz w:val="22"/>
                <w:szCs w:val="22"/>
                <w:highlight w:val="none"/>
              </w:rPr>
            </w:pPr>
          </w:p>
        </w:tc>
        <w:tc>
          <w:tcPr>
            <w:tcW w:w="1800" w:type="dxa"/>
          </w:tcPr>
          <w:p>
            <w:pPr>
              <w:shd w:val="clear"/>
              <w:spacing w:line="360" w:lineRule="auto"/>
              <w:rPr>
                <w:rFonts w:ascii="仿宋" w:hAnsi="仿宋" w:eastAsia="仿宋" w:cs="仿宋"/>
                <w:sz w:val="22"/>
                <w:szCs w:val="22"/>
                <w:highlight w:val="none"/>
              </w:rPr>
            </w:pPr>
          </w:p>
        </w:tc>
        <w:tc>
          <w:tcPr>
            <w:tcW w:w="1770" w:type="dxa"/>
          </w:tcPr>
          <w:p>
            <w:pPr>
              <w:shd w:val="clear"/>
              <w:spacing w:line="360" w:lineRule="auto"/>
              <w:rPr>
                <w:rFonts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pPr>
              <w:shd w:val="clear"/>
              <w:spacing w:line="360" w:lineRule="auto"/>
              <w:rPr>
                <w:rFonts w:ascii="仿宋" w:hAnsi="仿宋" w:eastAsia="仿宋" w:cs="仿宋"/>
                <w:sz w:val="22"/>
                <w:szCs w:val="22"/>
                <w:highlight w:val="none"/>
              </w:rPr>
            </w:pPr>
          </w:p>
        </w:tc>
        <w:tc>
          <w:tcPr>
            <w:tcW w:w="975" w:type="dxa"/>
          </w:tcPr>
          <w:p>
            <w:pPr>
              <w:shd w:val="clear"/>
              <w:spacing w:line="360" w:lineRule="auto"/>
              <w:rPr>
                <w:rFonts w:ascii="仿宋" w:hAnsi="仿宋" w:eastAsia="仿宋" w:cs="仿宋"/>
                <w:sz w:val="22"/>
                <w:szCs w:val="22"/>
                <w:highlight w:val="none"/>
              </w:rPr>
            </w:pPr>
          </w:p>
        </w:tc>
        <w:tc>
          <w:tcPr>
            <w:tcW w:w="795" w:type="dxa"/>
          </w:tcPr>
          <w:p>
            <w:pPr>
              <w:shd w:val="clear"/>
              <w:spacing w:line="360" w:lineRule="auto"/>
              <w:rPr>
                <w:rFonts w:ascii="仿宋" w:hAnsi="仿宋" w:eastAsia="仿宋" w:cs="仿宋"/>
                <w:sz w:val="22"/>
                <w:szCs w:val="22"/>
                <w:highlight w:val="none"/>
              </w:rPr>
            </w:pPr>
          </w:p>
        </w:tc>
        <w:tc>
          <w:tcPr>
            <w:tcW w:w="810" w:type="dxa"/>
          </w:tcPr>
          <w:p>
            <w:pPr>
              <w:shd w:val="clear"/>
              <w:spacing w:line="360" w:lineRule="auto"/>
              <w:rPr>
                <w:rFonts w:ascii="仿宋" w:hAnsi="仿宋" w:eastAsia="仿宋" w:cs="仿宋"/>
                <w:sz w:val="22"/>
                <w:szCs w:val="22"/>
                <w:highlight w:val="none"/>
              </w:rPr>
            </w:pPr>
          </w:p>
        </w:tc>
        <w:tc>
          <w:tcPr>
            <w:tcW w:w="1140" w:type="dxa"/>
          </w:tcPr>
          <w:p>
            <w:pPr>
              <w:shd w:val="clear"/>
              <w:spacing w:line="360" w:lineRule="auto"/>
              <w:rPr>
                <w:rFonts w:ascii="仿宋" w:hAnsi="仿宋" w:eastAsia="仿宋" w:cs="仿宋"/>
                <w:sz w:val="22"/>
                <w:szCs w:val="22"/>
                <w:highlight w:val="none"/>
              </w:rPr>
            </w:pPr>
          </w:p>
        </w:tc>
        <w:tc>
          <w:tcPr>
            <w:tcW w:w="1005" w:type="dxa"/>
          </w:tcPr>
          <w:p>
            <w:pPr>
              <w:shd w:val="clear"/>
              <w:spacing w:line="360" w:lineRule="auto"/>
              <w:rPr>
                <w:rFonts w:ascii="仿宋" w:hAnsi="仿宋" w:eastAsia="仿宋" w:cs="仿宋"/>
                <w:sz w:val="22"/>
                <w:szCs w:val="22"/>
                <w:highlight w:val="none"/>
              </w:rPr>
            </w:pPr>
          </w:p>
        </w:tc>
        <w:tc>
          <w:tcPr>
            <w:tcW w:w="1800" w:type="dxa"/>
          </w:tcPr>
          <w:p>
            <w:pPr>
              <w:shd w:val="clear"/>
              <w:spacing w:line="360" w:lineRule="auto"/>
              <w:rPr>
                <w:rFonts w:ascii="仿宋" w:hAnsi="仿宋" w:eastAsia="仿宋" w:cs="仿宋"/>
                <w:sz w:val="22"/>
                <w:szCs w:val="22"/>
                <w:highlight w:val="none"/>
              </w:rPr>
            </w:pPr>
          </w:p>
        </w:tc>
        <w:tc>
          <w:tcPr>
            <w:tcW w:w="1770" w:type="dxa"/>
          </w:tcPr>
          <w:p>
            <w:pPr>
              <w:shd w:val="clear"/>
              <w:spacing w:line="360" w:lineRule="auto"/>
              <w:rPr>
                <w:rFonts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pPr>
              <w:shd w:val="clear"/>
              <w:spacing w:line="360" w:lineRule="auto"/>
              <w:rPr>
                <w:rFonts w:ascii="仿宋" w:hAnsi="仿宋" w:eastAsia="仿宋" w:cs="仿宋"/>
                <w:sz w:val="22"/>
                <w:szCs w:val="22"/>
                <w:highlight w:val="none"/>
              </w:rPr>
            </w:pPr>
          </w:p>
        </w:tc>
        <w:tc>
          <w:tcPr>
            <w:tcW w:w="975" w:type="dxa"/>
          </w:tcPr>
          <w:p>
            <w:pPr>
              <w:shd w:val="clear"/>
              <w:spacing w:line="360" w:lineRule="auto"/>
              <w:rPr>
                <w:rFonts w:ascii="仿宋" w:hAnsi="仿宋" w:eastAsia="仿宋" w:cs="仿宋"/>
                <w:sz w:val="22"/>
                <w:szCs w:val="22"/>
                <w:highlight w:val="none"/>
              </w:rPr>
            </w:pPr>
          </w:p>
        </w:tc>
        <w:tc>
          <w:tcPr>
            <w:tcW w:w="795" w:type="dxa"/>
          </w:tcPr>
          <w:p>
            <w:pPr>
              <w:shd w:val="clear"/>
              <w:spacing w:line="360" w:lineRule="auto"/>
              <w:rPr>
                <w:rFonts w:ascii="仿宋" w:hAnsi="仿宋" w:eastAsia="仿宋" w:cs="仿宋"/>
                <w:sz w:val="22"/>
                <w:szCs w:val="22"/>
                <w:highlight w:val="none"/>
              </w:rPr>
            </w:pPr>
          </w:p>
        </w:tc>
        <w:tc>
          <w:tcPr>
            <w:tcW w:w="810" w:type="dxa"/>
          </w:tcPr>
          <w:p>
            <w:pPr>
              <w:shd w:val="clear"/>
              <w:spacing w:line="360" w:lineRule="auto"/>
              <w:rPr>
                <w:rFonts w:ascii="仿宋" w:hAnsi="仿宋" w:eastAsia="仿宋" w:cs="仿宋"/>
                <w:sz w:val="22"/>
                <w:szCs w:val="22"/>
                <w:highlight w:val="none"/>
              </w:rPr>
            </w:pPr>
          </w:p>
        </w:tc>
        <w:tc>
          <w:tcPr>
            <w:tcW w:w="1140" w:type="dxa"/>
          </w:tcPr>
          <w:p>
            <w:pPr>
              <w:shd w:val="clear"/>
              <w:spacing w:line="360" w:lineRule="auto"/>
              <w:rPr>
                <w:rFonts w:ascii="仿宋" w:hAnsi="仿宋" w:eastAsia="仿宋" w:cs="仿宋"/>
                <w:sz w:val="22"/>
                <w:szCs w:val="22"/>
                <w:highlight w:val="none"/>
              </w:rPr>
            </w:pPr>
          </w:p>
        </w:tc>
        <w:tc>
          <w:tcPr>
            <w:tcW w:w="1005" w:type="dxa"/>
          </w:tcPr>
          <w:p>
            <w:pPr>
              <w:shd w:val="clear"/>
              <w:spacing w:line="360" w:lineRule="auto"/>
              <w:rPr>
                <w:rFonts w:ascii="仿宋" w:hAnsi="仿宋" w:eastAsia="仿宋" w:cs="仿宋"/>
                <w:sz w:val="22"/>
                <w:szCs w:val="22"/>
                <w:highlight w:val="none"/>
              </w:rPr>
            </w:pPr>
          </w:p>
        </w:tc>
        <w:tc>
          <w:tcPr>
            <w:tcW w:w="1800" w:type="dxa"/>
          </w:tcPr>
          <w:p>
            <w:pPr>
              <w:shd w:val="clear"/>
              <w:spacing w:line="360" w:lineRule="auto"/>
              <w:rPr>
                <w:rFonts w:ascii="仿宋" w:hAnsi="仿宋" w:eastAsia="仿宋" w:cs="仿宋"/>
                <w:sz w:val="22"/>
                <w:szCs w:val="22"/>
                <w:highlight w:val="none"/>
              </w:rPr>
            </w:pPr>
          </w:p>
        </w:tc>
        <w:tc>
          <w:tcPr>
            <w:tcW w:w="1770" w:type="dxa"/>
          </w:tcPr>
          <w:p>
            <w:pPr>
              <w:shd w:val="clear"/>
              <w:spacing w:line="360" w:lineRule="auto"/>
              <w:rPr>
                <w:rFonts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pPr>
              <w:shd w:val="clear"/>
              <w:spacing w:line="360" w:lineRule="auto"/>
              <w:rPr>
                <w:rFonts w:ascii="仿宋" w:hAnsi="仿宋" w:eastAsia="仿宋" w:cs="仿宋"/>
                <w:sz w:val="22"/>
                <w:szCs w:val="22"/>
                <w:highlight w:val="none"/>
              </w:rPr>
            </w:pPr>
          </w:p>
        </w:tc>
        <w:tc>
          <w:tcPr>
            <w:tcW w:w="975" w:type="dxa"/>
          </w:tcPr>
          <w:p>
            <w:pPr>
              <w:shd w:val="clear"/>
              <w:spacing w:line="360" w:lineRule="auto"/>
              <w:rPr>
                <w:rFonts w:ascii="仿宋" w:hAnsi="仿宋" w:eastAsia="仿宋" w:cs="仿宋"/>
                <w:sz w:val="22"/>
                <w:szCs w:val="22"/>
                <w:highlight w:val="none"/>
              </w:rPr>
            </w:pPr>
          </w:p>
        </w:tc>
        <w:tc>
          <w:tcPr>
            <w:tcW w:w="795" w:type="dxa"/>
          </w:tcPr>
          <w:p>
            <w:pPr>
              <w:shd w:val="clear"/>
              <w:spacing w:line="360" w:lineRule="auto"/>
              <w:rPr>
                <w:rFonts w:ascii="仿宋" w:hAnsi="仿宋" w:eastAsia="仿宋" w:cs="仿宋"/>
                <w:sz w:val="22"/>
                <w:szCs w:val="22"/>
                <w:highlight w:val="none"/>
              </w:rPr>
            </w:pPr>
          </w:p>
        </w:tc>
        <w:tc>
          <w:tcPr>
            <w:tcW w:w="810" w:type="dxa"/>
          </w:tcPr>
          <w:p>
            <w:pPr>
              <w:shd w:val="clear"/>
              <w:spacing w:line="360" w:lineRule="auto"/>
              <w:rPr>
                <w:rFonts w:ascii="仿宋" w:hAnsi="仿宋" w:eastAsia="仿宋" w:cs="仿宋"/>
                <w:sz w:val="22"/>
                <w:szCs w:val="22"/>
                <w:highlight w:val="none"/>
              </w:rPr>
            </w:pPr>
          </w:p>
        </w:tc>
        <w:tc>
          <w:tcPr>
            <w:tcW w:w="1140" w:type="dxa"/>
          </w:tcPr>
          <w:p>
            <w:pPr>
              <w:shd w:val="clear"/>
              <w:spacing w:line="360" w:lineRule="auto"/>
              <w:rPr>
                <w:rFonts w:ascii="仿宋" w:hAnsi="仿宋" w:eastAsia="仿宋" w:cs="仿宋"/>
                <w:sz w:val="22"/>
                <w:szCs w:val="22"/>
                <w:highlight w:val="none"/>
              </w:rPr>
            </w:pPr>
          </w:p>
        </w:tc>
        <w:tc>
          <w:tcPr>
            <w:tcW w:w="1005" w:type="dxa"/>
          </w:tcPr>
          <w:p>
            <w:pPr>
              <w:shd w:val="clear"/>
              <w:spacing w:line="360" w:lineRule="auto"/>
              <w:rPr>
                <w:rFonts w:ascii="仿宋" w:hAnsi="仿宋" w:eastAsia="仿宋" w:cs="仿宋"/>
                <w:sz w:val="22"/>
                <w:szCs w:val="22"/>
                <w:highlight w:val="none"/>
              </w:rPr>
            </w:pPr>
          </w:p>
        </w:tc>
        <w:tc>
          <w:tcPr>
            <w:tcW w:w="1800" w:type="dxa"/>
          </w:tcPr>
          <w:p>
            <w:pPr>
              <w:shd w:val="clear"/>
              <w:spacing w:line="360" w:lineRule="auto"/>
              <w:rPr>
                <w:rFonts w:ascii="仿宋" w:hAnsi="仿宋" w:eastAsia="仿宋" w:cs="仿宋"/>
                <w:sz w:val="22"/>
                <w:szCs w:val="22"/>
                <w:highlight w:val="none"/>
              </w:rPr>
            </w:pPr>
          </w:p>
        </w:tc>
        <w:tc>
          <w:tcPr>
            <w:tcW w:w="1770" w:type="dxa"/>
          </w:tcPr>
          <w:p>
            <w:pPr>
              <w:shd w:val="clear"/>
              <w:spacing w:line="360" w:lineRule="auto"/>
              <w:rPr>
                <w:rFonts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pPr>
              <w:shd w:val="clear"/>
              <w:spacing w:line="360" w:lineRule="auto"/>
              <w:rPr>
                <w:rFonts w:ascii="仿宋" w:hAnsi="仿宋" w:eastAsia="仿宋" w:cs="仿宋"/>
                <w:sz w:val="22"/>
                <w:szCs w:val="22"/>
                <w:highlight w:val="none"/>
              </w:rPr>
            </w:pPr>
          </w:p>
        </w:tc>
        <w:tc>
          <w:tcPr>
            <w:tcW w:w="975" w:type="dxa"/>
          </w:tcPr>
          <w:p>
            <w:pPr>
              <w:shd w:val="clear"/>
              <w:spacing w:line="360" w:lineRule="auto"/>
              <w:rPr>
                <w:rFonts w:ascii="仿宋" w:hAnsi="仿宋" w:eastAsia="仿宋" w:cs="仿宋"/>
                <w:sz w:val="22"/>
                <w:szCs w:val="22"/>
                <w:highlight w:val="none"/>
              </w:rPr>
            </w:pPr>
          </w:p>
        </w:tc>
        <w:tc>
          <w:tcPr>
            <w:tcW w:w="795" w:type="dxa"/>
          </w:tcPr>
          <w:p>
            <w:pPr>
              <w:shd w:val="clear"/>
              <w:spacing w:line="360" w:lineRule="auto"/>
              <w:rPr>
                <w:rFonts w:ascii="仿宋" w:hAnsi="仿宋" w:eastAsia="仿宋" w:cs="仿宋"/>
                <w:sz w:val="22"/>
                <w:szCs w:val="22"/>
                <w:highlight w:val="none"/>
              </w:rPr>
            </w:pPr>
          </w:p>
        </w:tc>
        <w:tc>
          <w:tcPr>
            <w:tcW w:w="810" w:type="dxa"/>
          </w:tcPr>
          <w:p>
            <w:pPr>
              <w:shd w:val="clear"/>
              <w:spacing w:line="360" w:lineRule="auto"/>
              <w:rPr>
                <w:rFonts w:ascii="仿宋" w:hAnsi="仿宋" w:eastAsia="仿宋" w:cs="仿宋"/>
                <w:sz w:val="22"/>
                <w:szCs w:val="22"/>
                <w:highlight w:val="none"/>
              </w:rPr>
            </w:pPr>
          </w:p>
        </w:tc>
        <w:tc>
          <w:tcPr>
            <w:tcW w:w="1140" w:type="dxa"/>
          </w:tcPr>
          <w:p>
            <w:pPr>
              <w:shd w:val="clear"/>
              <w:spacing w:line="360" w:lineRule="auto"/>
              <w:rPr>
                <w:rFonts w:ascii="仿宋" w:hAnsi="仿宋" w:eastAsia="仿宋" w:cs="仿宋"/>
                <w:sz w:val="22"/>
                <w:szCs w:val="22"/>
                <w:highlight w:val="none"/>
              </w:rPr>
            </w:pPr>
          </w:p>
        </w:tc>
        <w:tc>
          <w:tcPr>
            <w:tcW w:w="1005" w:type="dxa"/>
          </w:tcPr>
          <w:p>
            <w:pPr>
              <w:shd w:val="clear"/>
              <w:spacing w:line="360" w:lineRule="auto"/>
              <w:rPr>
                <w:rFonts w:ascii="仿宋" w:hAnsi="仿宋" w:eastAsia="仿宋" w:cs="仿宋"/>
                <w:sz w:val="22"/>
                <w:szCs w:val="22"/>
                <w:highlight w:val="none"/>
              </w:rPr>
            </w:pPr>
          </w:p>
        </w:tc>
        <w:tc>
          <w:tcPr>
            <w:tcW w:w="1800" w:type="dxa"/>
          </w:tcPr>
          <w:p>
            <w:pPr>
              <w:shd w:val="clear"/>
              <w:spacing w:line="360" w:lineRule="auto"/>
              <w:rPr>
                <w:rFonts w:ascii="仿宋" w:hAnsi="仿宋" w:eastAsia="仿宋" w:cs="仿宋"/>
                <w:sz w:val="22"/>
                <w:szCs w:val="22"/>
                <w:highlight w:val="none"/>
              </w:rPr>
            </w:pPr>
          </w:p>
        </w:tc>
        <w:tc>
          <w:tcPr>
            <w:tcW w:w="1770" w:type="dxa"/>
          </w:tcPr>
          <w:p>
            <w:pPr>
              <w:shd w:val="clear"/>
              <w:spacing w:line="360" w:lineRule="auto"/>
              <w:rPr>
                <w:rFonts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pPr>
              <w:shd w:val="clear"/>
              <w:spacing w:line="360" w:lineRule="auto"/>
              <w:rPr>
                <w:rFonts w:ascii="仿宋" w:hAnsi="仿宋" w:eastAsia="仿宋" w:cs="仿宋"/>
                <w:sz w:val="22"/>
                <w:szCs w:val="22"/>
                <w:highlight w:val="none"/>
              </w:rPr>
            </w:pPr>
          </w:p>
        </w:tc>
        <w:tc>
          <w:tcPr>
            <w:tcW w:w="975" w:type="dxa"/>
          </w:tcPr>
          <w:p>
            <w:pPr>
              <w:shd w:val="clear"/>
              <w:spacing w:line="360" w:lineRule="auto"/>
              <w:rPr>
                <w:rFonts w:ascii="仿宋" w:hAnsi="仿宋" w:eastAsia="仿宋" w:cs="仿宋"/>
                <w:sz w:val="22"/>
                <w:szCs w:val="22"/>
                <w:highlight w:val="none"/>
              </w:rPr>
            </w:pPr>
          </w:p>
        </w:tc>
        <w:tc>
          <w:tcPr>
            <w:tcW w:w="795" w:type="dxa"/>
          </w:tcPr>
          <w:p>
            <w:pPr>
              <w:shd w:val="clear"/>
              <w:spacing w:line="360" w:lineRule="auto"/>
              <w:rPr>
                <w:rFonts w:ascii="仿宋" w:hAnsi="仿宋" w:eastAsia="仿宋" w:cs="仿宋"/>
                <w:sz w:val="22"/>
                <w:szCs w:val="22"/>
                <w:highlight w:val="none"/>
              </w:rPr>
            </w:pPr>
          </w:p>
        </w:tc>
        <w:tc>
          <w:tcPr>
            <w:tcW w:w="810" w:type="dxa"/>
          </w:tcPr>
          <w:p>
            <w:pPr>
              <w:shd w:val="clear"/>
              <w:spacing w:line="360" w:lineRule="auto"/>
              <w:rPr>
                <w:rFonts w:ascii="仿宋" w:hAnsi="仿宋" w:eastAsia="仿宋" w:cs="仿宋"/>
                <w:sz w:val="22"/>
                <w:szCs w:val="22"/>
                <w:highlight w:val="none"/>
              </w:rPr>
            </w:pPr>
          </w:p>
        </w:tc>
        <w:tc>
          <w:tcPr>
            <w:tcW w:w="1140" w:type="dxa"/>
          </w:tcPr>
          <w:p>
            <w:pPr>
              <w:shd w:val="clear"/>
              <w:spacing w:line="360" w:lineRule="auto"/>
              <w:rPr>
                <w:rFonts w:ascii="仿宋" w:hAnsi="仿宋" w:eastAsia="仿宋" w:cs="仿宋"/>
                <w:sz w:val="22"/>
                <w:szCs w:val="22"/>
                <w:highlight w:val="none"/>
              </w:rPr>
            </w:pPr>
          </w:p>
        </w:tc>
        <w:tc>
          <w:tcPr>
            <w:tcW w:w="1005" w:type="dxa"/>
          </w:tcPr>
          <w:p>
            <w:pPr>
              <w:shd w:val="clear"/>
              <w:spacing w:line="360" w:lineRule="auto"/>
              <w:rPr>
                <w:rFonts w:ascii="仿宋" w:hAnsi="仿宋" w:eastAsia="仿宋" w:cs="仿宋"/>
                <w:sz w:val="22"/>
                <w:szCs w:val="22"/>
                <w:highlight w:val="none"/>
              </w:rPr>
            </w:pPr>
          </w:p>
        </w:tc>
        <w:tc>
          <w:tcPr>
            <w:tcW w:w="1800" w:type="dxa"/>
          </w:tcPr>
          <w:p>
            <w:pPr>
              <w:shd w:val="clear"/>
              <w:spacing w:line="360" w:lineRule="auto"/>
              <w:rPr>
                <w:rFonts w:ascii="仿宋" w:hAnsi="仿宋" w:eastAsia="仿宋" w:cs="仿宋"/>
                <w:sz w:val="22"/>
                <w:szCs w:val="22"/>
                <w:highlight w:val="none"/>
              </w:rPr>
            </w:pPr>
          </w:p>
        </w:tc>
        <w:tc>
          <w:tcPr>
            <w:tcW w:w="1770" w:type="dxa"/>
          </w:tcPr>
          <w:p>
            <w:pPr>
              <w:shd w:val="clear"/>
              <w:spacing w:line="360" w:lineRule="auto"/>
              <w:rPr>
                <w:rFonts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pPr>
              <w:shd w:val="clear"/>
              <w:spacing w:line="360" w:lineRule="auto"/>
              <w:rPr>
                <w:rFonts w:ascii="仿宋" w:hAnsi="仿宋" w:eastAsia="仿宋" w:cs="仿宋"/>
                <w:sz w:val="22"/>
                <w:szCs w:val="22"/>
                <w:highlight w:val="none"/>
              </w:rPr>
            </w:pPr>
          </w:p>
        </w:tc>
        <w:tc>
          <w:tcPr>
            <w:tcW w:w="975" w:type="dxa"/>
          </w:tcPr>
          <w:p>
            <w:pPr>
              <w:shd w:val="clear"/>
              <w:spacing w:line="360" w:lineRule="auto"/>
              <w:rPr>
                <w:rFonts w:ascii="仿宋" w:hAnsi="仿宋" w:eastAsia="仿宋" w:cs="仿宋"/>
                <w:sz w:val="22"/>
                <w:szCs w:val="22"/>
                <w:highlight w:val="none"/>
              </w:rPr>
            </w:pPr>
          </w:p>
        </w:tc>
        <w:tc>
          <w:tcPr>
            <w:tcW w:w="795" w:type="dxa"/>
          </w:tcPr>
          <w:p>
            <w:pPr>
              <w:shd w:val="clear"/>
              <w:spacing w:line="360" w:lineRule="auto"/>
              <w:rPr>
                <w:rFonts w:ascii="仿宋" w:hAnsi="仿宋" w:eastAsia="仿宋" w:cs="仿宋"/>
                <w:sz w:val="22"/>
                <w:szCs w:val="22"/>
                <w:highlight w:val="none"/>
              </w:rPr>
            </w:pPr>
          </w:p>
        </w:tc>
        <w:tc>
          <w:tcPr>
            <w:tcW w:w="810" w:type="dxa"/>
          </w:tcPr>
          <w:p>
            <w:pPr>
              <w:shd w:val="clear"/>
              <w:spacing w:line="360" w:lineRule="auto"/>
              <w:rPr>
                <w:rFonts w:ascii="仿宋" w:hAnsi="仿宋" w:eastAsia="仿宋" w:cs="仿宋"/>
                <w:sz w:val="22"/>
                <w:szCs w:val="22"/>
                <w:highlight w:val="none"/>
              </w:rPr>
            </w:pPr>
          </w:p>
        </w:tc>
        <w:tc>
          <w:tcPr>
            <w:tcW w:w="1140" w:type="dxa"/>
          </w:tcPr>
          <w:p>
            <w:pPr>
              <w:shd w:val="clear"/>
              <w:spacing w:line="360" w:lineRule="auto"/>
              <w:rPr>
                <w:rFonts w:ascii="仿宋" w:hAnsi="仿宋" w:eastAsia="仿宋" w:cs="仿宋"/>
                <w:sz w:val="22"/>
                <w:szCs w:val="22"/>
                <w:highlight w:val="none"/>
              </w:rPr>
            </w:pPr>
          </w:p>
        </w:tc>
        <w:tc>
          <w:tcPr>
            <w:tcW w:w="1005" w:type="dxa"/>
          </w:tcPr>
          <w:p>
            <w:pPr>
              <w:shd w:val="clear"/>
              <w:spacing w:line="360" w:lineRule="auto"/>
              <w:rPr>
                <w:rFonts w:ascii="仿宋" w:hAnsi="仿宋" w:eastAsia="仿宋" w:cs="仿宋"/>
                <w:sz w:val="22"/>
                <w:szCs w:val="22"/>
                <w:highlight w:val="none"/>
              </w:rPr>
            </w:pPr>
          </w:p>
        </w:tc>
        <w:tc>
          <w:tcPr>
            <w:tcW w:w="1800" w:type="dxa"/>
          </w:tcPr>
          <w:p>
            <w:pPr>
              <w:shd w:val="clear"/>
              <w:spacing w:line="360" w:lineRule="auto"/>
              <w:rPr>
                <w:rFonts w:ascii="仿宋" w:hAnsi="仿宋" w:eastAsia="仿宋" w:cs="仿宋"/>
                <w:sz w:val="22"/>
                <w:szCs w:val="22"/>
                <w:highlight w:val="none"/>
              </w:rPr>
            </w:pPr>
          </w:p>
        </w:tc>
        <w:tc>
          <w:tcPr>
            <w:tcW w:w="1770" w:type="dxa"/>
          </w:tcPr>
          <w:p>
            <w:pPr>
              <w:shd w:val="clear"/>
              <w:spacing w:line="360" w:lineRule="auto"/>
              <w:rPr>
                <w:rFonts w:ascii="仿宋" w:hAnsi="仿宋" w:eastAsia="仿宋" w:cs="仿宋"/>
                <w:sz w:val="22"/>
                <w:szCs w:val="22"/>
                <w:highlight w:val="none"/>
              </w:rPr>
            </w:pPr>
          </w:p>
        </w:tc>
      </w:tr>
    </w:tbl>
    <w:p>
      <w:pPr>
        <w:shd w:val="clear"/>
        <w:jc w:val="both"/>
        <w:outlineLvl w:val="0"/>
        <w:rPr>
          <w:rFonts w:hint="eastAsia" w:ascii="仿宋" w:hAnsi="仿宋" w:eastAsia="仿宋" w:cs="仿宋"/>
          <w:b/>
          <w:color w:val="000000" w:themeColor="text1"/>
          <w:sz w:val="32"/>
          <w:highlight w:val="none"/>
          <w:lang w:val="en-US" w:eastAsia="zh-CN"/>
          <w14:textFill>
            <w14:solidFill>
              <w14:schemeClr w14:val="tx1"/>
            </w14:solidFill>
          </w14:textFill>
        </w:rPr>
      </w:pPr>
    </w:p>
    <w:p>
      <w:pPr>
        <w:shd w:val="clear"/>
        <w:jc w:val="center"/>
        <w:outlineLvl w:val="0"/>
        <w:rPr>
          <w:rFonts w:hint="eastAsia" w:ascii="仿宋" w:hAnsi="仿宋" w:eastAsia="仿宋" w:cs="仿宋"/>
          <w:b/>
          <w:color w:val="000000" w:themeColor="text1"/>
          <w:sz w:val="32"/>
          <w:highlight w:val="none"/>
          <w:lang w:val="en-US" w:eastAsia="zh-CN"/>
          <w14:textFill>
            <w14:solidFill>
              <w14:schemeClr w14:val="tx1"/>
            </w14:solidFill>
          </w14:textFill>
        </w:rPr>
      </w:pPr>
    </w:p>
    <w:p>
      <w:pPr>
        <w:shd w:val="clear"/>
        <w:kinsoku w:val="0"/>
        <w:spacing w:line="360" w:lineRule="auto"/>
        <w:ind w:firstLine="4410" w:firstLineChars="2100"/>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 标 人：</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u w:val="none"/>
          <w14:textFill>
            <w14:solidFill>
              <w14:schemeClr w14:val="tx1"/>
            </w14:solidFill>
          </w14:textFill>
        </w:rPr>
        <w:t>（</w:t>
      </w:r>
      <w:r>
        <w:rPr>
          <w:rFonts w:hint="eastAsia" w:ascii="仿宋" w:hAnsi="仿宋" w:eastAsia="仿宋" w:cs="仿宋"/>
          <w:color w:val="000000" w:themeColor="text1"/>
          <w:szCs w:val="21"/>
          <w:highlight w:val="none"/>
          <w:u w:val="none"/>
          <w:lang w:val="en-US" w:eastAsia="zh-CN"/>
          <w14:textFill>
            <w14:solidFill>
              <w14:schemeClr w14:val="tx1"/>
            </w14:solidFill>
          </w14:textFill>
        </w:rPr>
        <w:t>填写全称并加盖</w:t>
      </w:r>
      <w:r>
        <w:rPr>
          <w:rFonts w:hint="eastAsia" w:ascii="仿宋" w:hAnsi="仿宋" w:eastAsia="仿宋" w:cs="仿宋"/>
          <w:color w:val="000000" w:themeColor="text1"/>
          <w:szCs w:val="21"/>
          <w:highlight w:val="none"/>
          <w:u w:val="none"/>
          <w14:textFill>
            <w14:solidFill>
              <w14:schemeClr w14:val="tx1"/>
            </w14:solidFill>
          </w14:textFill>
        </w:rPr>
        <w:t xml:space="preserve">公章）  </w:t>
      </w:r>
    </w:p>
    <w:p>
      <w:pPr>
        <w:shd w:val="clear"/>
        <w:kinsoku w:val="0"/>
        <w:spacing w:line="360" w:lineRule="auto"/>
        <w:ind w:firstLine="4410" w:firstLineChars="210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法定代表人或授权代表：</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（签字</w:t>
      </w:r>
      <w:r>
        <w:rPr>
          <w:rFonts w:hint="eastAsia" w:ascii="仿宋" w:hAnsi="仿宋" w:eastAsia="仿宋" w:cs="仿宋"/>
          <w:color w:val="000000" w:themeColor="text1"/>
          <w:szCs w:val="21"/>
          <w:highlight w:val="none"/>
          <w:lang w:val="en-US" w:eastAsia="zh-CN"/>
          <w14:textFill>
            <w14:solidFill>
              <w14:schemeClr w14:val="tx1"/>
            </w14:solidFill>
          </w14:textFill>
        </w:rPr>
        <w:t>或盖章</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p>
    <w:p>
      <w:pPr>
        <w:shd w:val="clear"/>
        <w:kinsoku w:val="0"/>
        <w:spacing w:line="360" w:lineRule="auto"/>
        <w:ind w:firstLine="4410" w:firstLineChars="2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 xml:space="preserve">日   期：     </w:t>
      </w:r>
      <w:r>
        <w:rPr>
          <w:rFonts w:hint="eastAsia" w:ascii="仿宋" w:hAnsi="仿宋" w:eastAsia="仿宋" w:cs="仿宋"/>
          <w:color w:val="000000" w:themeColor="text1"/>
          <w:szCs w:val="21"/>
          <w:highlight w:val="none"/>
          <w14:textFill>
            <w14:solidFill>
              <w14:schemeClr w14:val="tx1"/>
            </w14:solidFill>
          </w14:textFill>
        </w:rPr>
        <w:t>年   月   日</w:t>
      </w:r>
    </w:p>
    <w:p>
      <w:pPr>
        <w:shd w:val="clear"/>
        <w:jc w:val="center"/>
        <w:outlineLvl w:val="0"/>
        <w:rPr>
          <w:rFonts w:hint="eastAsia" w:ascii="仿宋" w:hAnsi="仿宋" w:eastAsia="仿宋" w:cs="仿宋"/>
          <w:b/>
          <w:color w:val="000000" w:themeColor="text1"/>
          <w:sz w:val="32"/>
          <w:highlight w:val="none"/>
          <w:lang w:val="en-US" w:eastAsia="zh-CN"/>
          <w14:textFill>
            <w14:solidFill>
              <w14:schemeClr w14:val="tx1"/>
            </w14:solidFill>
          </w14:textFill>
        </w:rPr>
      </w:pPr>
    </w:p>
    <w:p>
      <w:pPr>
        <w:shd w:val="clear"/>
        <w:jc w:val="both"/>
        <w:outlineLvl w:val="0"/>
        <w:rPr>
          <w:rFonts w:hint="eastAsia" w:ascii="仿宋" w:hAnsi="仿宋" w:eastAsia="仿宋" w:cs="仿宋"/>
          <w:b/>
          <w:color w:val="000000" w:themeColor="text1"/>
          <w:sz w:val="32"/>
          <w:highlight w:val="none"/>
          <w:lang w:val="en-US" w:eastAsia="zh-CN"/>
          <w14:textFill>
            <w14:solidFill>
              <w14:schemeClr w14:val="tx1"/>
            </w14:solidFill>
          </w14:textFill>
        </w:rPr>
      </w:pPr>
    </w:p>
    <w:p>
      <w:pPr>
        <w:shd w:val="clear"/>
        <w:jc w:val="center"/>
        <w:outlineLvl w:val="0"/>
        <w:rPr>
          <w:rFonts w:hint="eastAsia" w:ascii="仿宋" w:hAnsi="仿宋" w:eastAsia="仿宋" w:cs="仿宋"/>
          <w:b/>
          <w:color w:val="000000" w:themeColor="text1"/>
          <w:sz w:val="32"/>
          <w:highlight w:val="none"/>
          <w:lang w:val="en-US" w:eastAsia="zh-CN"/>
          <w14:textFill>
            <w14:solidFill>
              <w14:schemeClr w14:val="tx1"/>
            </w14:solidFill>
          </w14:textFill>
        </w:rPr>
      </w:pPr>
      <w:r>
        <w:rPr>
          <w:rFonts w:hint="eastAsia" w:ascii="仿宋" w:hAnsi="仿宋" w:eastAsia="仿宋" w:cs="仿宋"/>
          <w:b/>
          <w:color w:val="000000" w:themeColor="text1"/>
          <w:sz w:val="32"/>
          <w:highlight w:val="none"/>
          <w:lang w:val="en-US" w:eastAsia="zh-CN"/>
          <w14:textFill>
            <w14:solidFill>
              <w14:schemeClr w14:val="tx1"/>
            </w14:solidFill>
          </w14:textFill>
        </w:rPr>
        <w:t>第5部分  投标人认为有必要补充说明的事项</w:t>
      </w:r>
    </w:p>
    <w:p>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说明：投标人自定，格式内容自拟</w:t>
      </w:r>
    </w:p>
    <w:p>
      <w:pPr>
        <w:shd w:val="clear"/>
        <w:adjustRightInd w:val="0"/>
        <w:snapToGrid w:val="0"/>
        <w:spacing w:line="360" w:lineRule="auto"/>
        <w:ind w:firstLine="525" w:firstLineChars="250"/>
        <w:rPr>
          <w:rFonts w:hint="eastAsia" w:ascii="楷体" w:hAnsi="楷体" w:eastAsia="楷体" w:cs="楷体"/>
          <w:bCs/>
          <w:color w:val="000000" w:themeColor="text1"/>
          <w:szCs w:val="21"/>
          <w:highlight w:val="none"/>
          <w14:textFill>
            <w14:solidFill>
              <w14:schemeClr w14:val="tx1"/>
            </w14:solidFill>
          </w14:textFill>
        </w:rPr>
      </w:pPr>
    </w:p>
    <w:p>
      <w:pPr>
        <w:shd w:val="clear"/>
        <w:adjustRightInd w:val="0"/>
        <w:snapToGrid w:val="0"/>
        <w:spacing w:line="360" w:lineRule="auto"/>
        <w:ind w:firstLine="525" w:firstLineChars="250"/>
        <w:rPr>
          <w:rFonts w:hint="eastAsia" w:ascii="楷体" w:hAnsi="楷体" w:eastAsia="楷体" w:cs="楷体"/>
          <w:bCs/>
          <w:color w:val="000000" w:themeColor="text1"/>
          <w:szCs w:val="21"/>
          <w:highlight w:val="none"/>
          <w14:textFill>
            <w14:solidFill>
              <w14:schemeClr w14:val="tx1"/>
            </w14:solidFill>
          </w14:textFill>
        </w:rPr>
      </w:pPr>
    </w:p>
    <w:p>
      <w:pPr>
        <w:shd w:val="clear"/>
        <w:adjustRightInd w:val="0"/>
        <w:snapToGrid w:val="0"/>
        <w:spacing w:afterLines="50" w:line="360" w:lineRule="auto"/>
        <w:jc w:val="left"/>
        <w:rPr>
          <w:rFonts w:hint="eastAsia" w:ascii="楷体" w:hAnsi="楷体" w:eastAsia="楷体" w:cs="楷体"/>
          <w:bCs/>
          <w:color w:val="000000" w:themeColor="text1"/>
          <w:sz w:val="36"/>
          <w:szCs w:val="36"/>
          <w:highlight w:val="none"/>
          <w14:textFill>
            <w14:solidFill>
              <w14:schemeClr w14:val="tx1"/>
            </w14:solidFill>
          </w14:textFill>
        </w:rPr>
      </w:pPr>
    </w:p>
    <w:p>
      <w:pPr>
        <w:shd w:val="clear"/>
        <w:adjustRightInd w:val="0"/>
        <w:snapToGrid w:val="0"/>
        <w:spacing w:afterLines="50" w:line="360" w:lineRule="auto"/>
        <w:jc w:val="left"/>
        <w:rPr>
          <w:rFonts w:hint="eastAsia" w:ascii="楷体" w:hAnsi="楷体" w:eastAsia="楷体" w:cs="楷体"/>
          <w:bCs/>
          <w:color w:val="000000" w:themeColor="text1"/>
          <w:sz w:val="36"/>
          <w:szCs w:val="36"/>
          <w:highlight w:val="none"/>
          <w14:textFill>
            <w14:solidFill>
              <w14:schemeClr w14:val="tx1"/>
            </w14:solidFill>
          </w14:textFill>
        </w:rPr>
      </w:pPr>
    </w:p>
    <w:p>
      <w:pPr>
        <w:shd w:val="clear"/>
        <w:adjustRightInd w:val="0"/>
        <w:snapToGrid w:val="0"/>
        <w:spacing w:afterLines="50" w:line="360" w:lineRule="auto"/>
        <w:jc w:val="left"/>
        <w:rPr>
          <w:rFonts w:hint="eastAsia" w:ascii="楷体" w:hAnsi="楷体" w:eastAsia="楷体" w:cs="楷体"/>
          <w:bCs/>
          <w:color w:val="000000" w:themeColor="text1"/>
          <w:sz w:val="36"/>
          <w:szCs w:val="36"/>
          <w:highlight w:val="none"/>
          <w14:textFill>
            <w14:solidFill>
              <w14:schemeClr w14:val="tx1"/>
            </w14:solidFill>
          </w14:textFill>
        </w:rPr>
      </w:pPr>
    </w:p>
    <w:p>
      <w:pPr>
        <w:shd w:val="clear"/>
        <w:adjustRightInd w:val="0"/>
        <w:snapToGrid w:val="0"/>
        <w:spacing w:afterLines="50" w:line="360" w:lineRule="auto"/>
        <w:jc w:val="left"/>
        <w:rPr>
          <w:rFonts w:hint="eastAsia" w:ascii="楷体" w:hAnsi="楷体" w:eastAsia="楷体" w:cs="楷体"/>
          <w:bCs/>
          <w:color w:val="000000" w:themeColor="text1"/>
          <w:sz w:val="36"/>
          <w:szCs w:val="36"/>
          <w:highlight w:val="none"/>
          <w14:textFill>
            <w14:solidFill>
              <w14:schemeClr w14:val="tx1"/>
            </w14:solidFill>
          </w14:textFill>
        </w:rPr>
      </w:pPr>
    </w:p>
    <w:p>
      <w:pPr>
        <w:shd w:val="clear"/>
        <w:adjustRightInd w:val="0"/>
        <w:snapToGrid w:val="0"/>
        <w:spacing w:afterLines="50" w:line="360" w:lineRule="auto"/>
        <w:jc w:val="left"/>
        <w:rPr>
          <w:rFonts w:hint="eastAsia" w:ascii="楷体" w:hAnsi="楷体" w:eastAsia="楷体" w:cs="楷体"/>
          <w:bCs/>
          <w:color w:val="000000" w:themeColor="text1"/>
          <w:sz w:val="36"/>
          <w:szCs w:val="36"/>
          <w:highlight w:val="none"/>
          <w14:textFill>
            <w14:solidFill>
              <w14:schemeClr w14:val="tx1"/>
            </w14:solidFill>
          </w14:textFill>
        </w:rPr>
      </w:pPr>
    </w:p>
    <w:p>
      <w:pPr>
        <w:shd w:val="clear"/>
        <w:adjustRightInd w:val="0"/>
        <w:snapToGrid w:val="0"/>
        <w:spacing w:afterLines="50" w:line="360" w:lineRule="auto"/>
        <w:jc w:val="left"/>
        <w:rPr>
          <w:rFonts w:hint="eastAsia" w:ascii="楷体" w:hAnsi="楷体" w:eastAsia="楷体" w:cs="楷体"/>
          <w:bCs/>
          <w:color w:val="000000" w:themeColor="text1"/>
          <w:sz w:val="36"/>
          <w:szCs w:val="36"/>
          <w:highlight w:val="none"/>
          <w14:textFill>
            <w14:solidFill>
              <w14:schemeClr w14:val="tx1"/>
            </w14:solidFill>
          </w14:textFill>
        </w:rPr>
      </w:pPr>
    </w:p>
    <w:p>
      <w:pPr>
        <w:shd w:val="clear"/>
        <w:adjustRightInd w:val="0"/>
        <w:snapToGrid w:val="0"/>
        <w:spacing w:afterLines="50" w:line="360" w:lineRule="auto"/>
        <w:jc w:val="left"/>
        <w:rPr>
          <w:rFonts w:hint="eastAsia" w:ascii="楷体" w:hAnsi="楷体" w:eastAsia="楷体" w:cs="楷体"/>
          <w:bCs/>
          <w:color w:val="000000" w:themeColor="text1"/>
          <w:sz w:val="36"/>
          <w:szCs w:val="36"/>
          <w:highlight w:val="none"/>
          <w14:textFill>
            <w14:solidFill>
              <w14:schemeClr w14:val="tx1"/>
            </w14:solidFill>
          </w14:textFill>
        </w:rPr>
      </w:pPr>
    </w:p>
    <w:p>
      <w:pPr>
        <w:shd w:val="clear"/>
        <w:adjustRightInd w:val="0"/>
        <w:snapToGrid w:val="0"/>
        <w:spacing w:afterLines="50" w:line="360" w:lineRule="auto"/>
        <w:jc w:val="left"/>
        <w:rPr>
          <w:rFonts w:hint="eastAsia" w:ascii="楷体" w:hAnsi="楷体" w:eastAsia="楷体" w:cs="楷体"/>
          <w:bCs/>
          <w:color w:val="000000" w:themeColor="text1"/>
          <w:sz w:val="36"/>
          <w:szCs w:val="36"/>
          <w:highlight w:val="none"/>
          <w14:textFill>
            <w14:solidFill>
              <w14:schemeClr w14:val="tx1"/>
            </w14:solidFill>
          </w14:textFill>
        </w:rPr>
      </w:pPr>
    </w:p>
    <w:p>
      <w:pPr>
        <w:shd w:val="clear"/>
        <w:adjustRightInd w:val="0"/>
        <w:snapToGrid w:val="0"/>
        <w:spacing w:afterLines="50" w:line="360" w:lineRule="auto"/>
        <w:jc w:val="left"/>
        <w:rPr>
          <w:rFonts w:hint="eastAsia" w:ascii="楷体" w:hAnsi="楷体" w:eastAsia="楷体" w:cs="楷体"/>
          <w:bCs/>
          <w:color w:val="000000" w:themeColor="text1"/>
          <w:sz w:val="36"/>
          <w:szCs w:val="36"/>
          <w:highlight w:val="none"/>
          <w14:textFill>
            <w14:solidFill>
              <w14:schemeClr w14:val="tx1"/>
            </w14:solidFill>
          </w14:textFill>
        </w:rPr>
      </w:pPr>
    </w:p>
    <w:p>
      <w:pPr>
        <w:shd w:val="clear"/>
        <w:adjustRightInd w:val="0"/>
        <w:snapToGrid w:val="0"/>
        <w:spacing w:afterLines="50" w:line="360" w:lineRule="auto"/>
        <w:jc w:val="left"/>
        <w:rPr>
          <w:rFonts w:hint="eastAsia" w:ascii="楷体" w:hAnsi="楷体" w:eastAsia="楷体" w:cs="楷体"/>
          <w:bCs/>
          <w:color w:val="000000" w:themeColor="text1"/>
          <w:sz w:val="36"/>
          <w:szCs w:val="36"/>
          <w:highlight w:val="none"/>
          <w14:textFill>
            <w14:solidFill>
              <w14:schemeClr w14:val="tx1"/>
            </w14:solidFill>
          </w14:textFill>
        </w:rPr>
      </w:pPr>
    </w:p>
    <w:p>
      <w:pPr>
        <w:shd w:val="clear"/>
        <w:adjustRightInd w:val="0"/>
        <w:snapToGrid w:val="0"/>
        <w:spacing w:afterLines="50" w:line="360" w:lineRule="auto"/>
        <w:jc w:val="left"/>
        <w:rPr>
          <w:rFonts w:hint="eastAsia" w:ascii="楷体" w:hAnsi="楷体" w:eastAsia="楷体" w:cs="楷体"/>
          <w:bCs/>
          <w:color w:val="000000" w:themeColor="text1"/>
          <w:sz w:val="36"/>
          <w:szCs w:val="36"/>
          <w:highlight w:val="none"/>
          <w14:textFill>
            <w14:solidFill>
              <w14:schemeClr w14:val="tx1"/>
            </w14:solidFill>
          </w14:textFill>
        </w:rPr>
      </w:pPr>
    </w:p>
    <w:p>
      <w:pPr>
        <w:pStyle w:val="57"/>
        <w:shd w:val="clear"/>
        <w:rPr>
          <w:rFonts w:hint="eastAsia" w:ascii="楷体" w:hAnsi="楷体" w:eastAsia="楷体" w:cs="楷体"/>
          <w:bCs/>
          <w:color w:val="000000" w:themeColor="text1"/>
          <w:sz w:val="36"/>
          <w:szCs w:val="36"/>
          <w:highlight w:val="none"/>
          <w14:textFill>
            <w14:solidFill>
              <w14:schemeClr w14:val="tx1"/>
            </w14:solidFill>
          </w14:textFill>
        </w:rPr>
      </w:pPr>
    </w:p>
    <w:p>
      <w:pPr>
        <w:pStyle w:val="57"/>
        <w:shd w:val="clear"/>
        <w:rPr>
          <w:rFonts w:hint="eastAsia" w:ascii="楷体" w:hAnsi="楷体" w:eastAsia="楷体" w:cs="楷体"/>
          <w:bCs/>
          <w:color w:val="000000" w:themeColor="text1"/>
          <w:sz w:val="36"/>
          <w:szCs w:val="36"/>
          <w:highlight w:val="none"/>
          <w14:textFill>
            <w14:solidFill>
              <w14:schemeClr w14:val="tx1"/>
            </w14:solidFill>
          </w14:textFill>
        </w:rPr>
      </w:pPr>
    </w:p>
    <w:p>
      <w:pPr>
        <w:pStyle w:val="57"/>
        <w:shd w:val="clear"/>
        <w:rPr>
          <w:rFonts w:hint="eastAsia" w:ascii="楷体" w:hAnsi="楷体" w:eastAsia="楷体" w:cs="楷体"/>
          <w:bCs/>
          <w:color w:val="000000" w:themeColor="text1"/>
          <w:sz w:val="36"/>
          <w:szCs w:val="36"/>
          <w:highlight w:val="none"/>
          <w14:textFill>
            <w14:solidFill>
              <w14:schemeClr w14:val="tx1"/>
            </w14:solidFill>
          </w14:textFill>
        </w:rPr>
      </w:pPr>
    </w:p>
    <w:p>
      <w:pPr>
        <w:pStyle w:val="57"/>
        <w:shd w:val="clear"/>
        <w:rPr>
          <w:rFonts w:hint="eastAsia" w:ascii="楷体" w:hAnsi="楷体" w:eastAsia="楷体" w:cs="楷体"/>
          <w:bCs/>
          <w:color w:val="000000" w:themeColor="text1"/>
          <w:sz w:val="36"/>
          <w:szCs w:val="36"/>
          <w:highlight w:val="none"/>
          <w14:textFill>
            <w14:solidFill>
              <w14:schemeClr w14:val="tx1"/>
            </w14:solidFill>
          </w14:textFill>
        </w:rPr>
      </w:pPr>
    </w:p>
    <w:p>
      <w:pPr>
        <w:shd w:val="clear"/>
        <w:bidi w:val="0"/>
        <w:spacing w:line="240" w:lineRule="auto"/>
        <w:jc w:val="center"/>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承诺书</w:t>
      </w:r>
    </w:p>
    <w:p>
      <w:pPr>
        <w:shd w:val="clear"/>
        <w:bidi w:val="0"/>
        <w:spacing w:line="240" w:lineRule="auto"/>
        <w:jc w:val="center"/>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陕西省政府采购</w:t>
      </w:r>
      <w:r>
        <w:rPr>
          <w:rFonts w:hint="eastAsia" w:ascii="仿宋" w:hAnsi="仿宋" w:eastAsia="仿宋" w:cs="仿宋"/>
          <w:b/>
          <w:bCs/>
          <w:color w:val="auto"/>
          <w:sz w:val="28"/>
          <w:szCs w:val="28"/>
          <w:highlight w:val="none"/>
          <w:lang w:eastAsia="zh-CN"/>
        </w:rPr>
        <w:t>供应商</w:t>
      </w:r>
      <w:r>
        <w:rPr>
          <w:rFonts w:hint="eastAsia" w:ascii="仿宋" w:hAnsi="仿宋" w:eastAsia="仿宋" w:cs="仿宋"/>
          <w:b/>
          <w:bCs/>
          <w:color w:val="auto"/>
          <w:sz w:val="28"/>
          <w:szCs w:val="28"/>
          <w:highlight w:val="none"/>
        </w:rPr>
        <w:t>拒绝政府采购领域商业贿赂承诺书</w:t>
      </w:r>
    </w:p>
    <w:p>
      <w:pPr>
        <w:shd w:val="clear"/>
        <w:bidi w:val="0"/>
        <w:spacing w:line="240" w:lineRule="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（执行陕财办采管[2006]21号文件）</w:t>
      </w:r>
    </w:p>
    <w:p>
      <w:pPr>
        <w:shd w:val="clear"/>
        <w:bidi w:val="0"/>
        <w:spacing w:line="360" w:lineRule="auto"/>
        <w:ind w:firstLine="440" w:firstLineChars="200"/>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为响应党中央、国务院关于治理政府采购领域商业贿赂行为的号召，我公司在此庄严承诺：</w:t>
      </w:r>
    </w:p>
    <w:p>
      <w:pPr>
        <w:shd w:val="clear"/>
        <w:bidi w:val="0"/>
        <w:spacing w:line="360" w:lineRule="auto"/>
        <w:ind w:firstLine="440" w:firstLineChars="200"/>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1、在参与政府采购活动中遵纪守法、诚信经营、公平竞标。</w:t>
      </w:r>
    </w:p>
    <w:p>
      <w:pPr>
        <w:shd w:val="clear"/>
        <w:bidi w:val="0"/>
        <w:spacing w:line="360" w:lineRule="auto"/>
        <w:ind w:firstLine="440" w:firstLineChars="200"/>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2、不向政府采购人、采购代理机构和政府采购评审专家进行任何形式的商业贿赂以谋取交易机会。</w:t>
      </w:r>
    </w:p>
    <w:p>
      <w:pPr>
        <w:shd w:val="clear"/>
        <w:bidi w:val="0"/>
        <w:spacing w:line="360" w:lineRule="auto"/>
        <w:ind w:firstLine="440" w:firstLineChars="200"/>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3、不向政府采购代理机构和采购人提供虚假资格文件或采用虚假应标方式参与政府采购市场竞争并谋取成交。</w:t>
      </w:r>
    </w:p>
    <w:p>
      <w:pPr>
        <w:shd w:val="clear"/>
        <w:bidi w:val="0"/>
        <w:spacing w:line="360" w:lineRule="auto"/>
        <w:ind w:firstLine="440" w:firstLineChars="200"/>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4、不采取“围标、陪标”等商业欺诈手段获得政府采购定单。</w:t>
      </w:r>
    </w:p>
    <w:p>
      <w:pPr>
        <w:shd w:val="clear"/>
        <w:bidi w:val="0"/>
        <w:spacing w:line="360" w:lineRule="auto"/>
        <w:ind w:firstLine="440" w:firstLineChars="200"/>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5、不采取不正当手段诋毁、排挤其他</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w:t>
      </w:r>
    </w:p>
    <w:p>
      <w:pPr>
        <w:shd w:val="clear"/>
        <w:bidi w:val="0"/>
        <w:spacing w:line="360" w:lineRule="auto"/>
        <w:ind w:firstLine="440" w:firstLineChars="200"/>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6、不在提供商品和服务时“偷梁换柱、以次充好”损害采购人的合法权益。</w:t>
      </w:r>
    </w:p>
    <w:p>
      <w:pPr>
        <w:shd w:val="clear"/>
        <w:bidi w:val="0"/>
        <w:spacing w:line="360" w:lineRule="auto"/>
        <w:ind w:firstLine="440" w:firstLineChars="200"/>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7、不与采购人、采购代理机构政府采购评审专家或其它</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恶意串通，进行质疑和投诉，维护政府采购市场秩序。</w:t>
      </w:r>
    </w:p>
    <w:p>
      <w:pPr>
        <w:shd w:val="clear"/>
        <w:bidi w:val="0"/>
        <w:spacing w:line="360" w:lineRule="auto"/>
        <w:ind w:firstLine="440" w:firstLineChars="200"/>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8、尊重和接受政府采购监督管理部门的监督和政府采购代理机构</w:t>
      </w:r>
      <w:r>
        <w:rPr>
          <w:rFonts w:hint="eastAsia" w:ascii="仿宋" w:hAnsi="仿宋" w:eastAsia="仿宋" w:cs="仿宋"/>
          <w:color w:val="auto"/>
          <w:sz w:val="22"/>
          <w:szCs w:val="22"/>
          <w:highlight w:val="none"/>
          <w:lang w:val="en-US" w:eastAsia="zh-CN"/>
        </w:rPr>
        <w:t>招标</w:t>
      </w:r>
      <w:r>
        <w:rPr>
          <w:rFonts w:hint="eastAsia" w:ascii="仿宋" w:hAnsi="仿宋" w:eastAsia="仿宋" w:cs="仿宋"/>
          <w:color w:val="auto"/>
          <w:sz w:val="22"/>
          <w:szCs w:val="22"/>
          <w:highlight w:val="none"/>
        </w:rPr>
        <w:t>采购要求，承担因违约行为给采购人造成的损失。</w:t>
      </w:r>
    </w:p>
    <w:p>
      <w:pPr>
        <w:shd w:val="clear"/>
        <w:bidi w:val="0"/>
        <w:spacing w:line="360" w:lineRule="auto"/>
        <w:ind w:firstLine="440" w:firstLineChars="200"/>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9、不发生其他有悖于政府采购公开、公平、公正和诚信原则的行为。</w:t>
      </w:r>
    </w:p>
    <w:p>
      <w:pPr>
        <w:shd w:val="clear"/>
        <w:bidi w:val="0"/>
        <w:spacing w:line="360" w:lineRule="auto"/>
        <w:outlineLvl w:val="9"/>
        <w:rPr>
          <w:rFonts w:hint="eastAsia" w:ascii="仿宋" w:hAnsi="仿宋" w:eastAsia="仿宋" w:cs="仿宋"/>
          <w:color w:val="auto"/>
          <w:sz w:val="22"/>
          <w:szCs w:val="22"/>
          <w:highlight w:val="none"/>
        </w:rPr>
      </w:pPr>
    </w:p>
    <w:p>
      <w:pPr>
        <w:pStyle w:val="21"/>
        <w:shd w:val="clear"/>
        <w:rPr>
          <w:rFonts w:hint="eastAsia"/>
          <w:color w:val="auto"/>
          <w:highlight w:val="none"/>
        </w:rPr>
      </w:pPr>
    </w:p>
    <w:p>
      <w:pPr>
        <w:shd w:val="clear"/>
        <w:bidi w:val="0"/>
        <w:spacing w:line="360" w:lineRule="auto"/>
        <w:ind w:firstLine="4180" w:firstLineChars="1900"/>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投标人</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填写全称并加盖公章</w:t>
      </w:r>
      <w:r>
        <w:rPr>
          <w:rFonts w:hint="eastAsia" w:ascii="仿宋" w:hAnsi="仿宋" w:eastAsia="仿宋" w:cs="仿宋"/>
          <w:color w:val="auto"/>
          <w:sz w:val="22"/>
          <w:szCs w:val="22"/>
          <w:highlight w:val="none"/>
        </w:rPr>
        <w:t>）</w:t>
      </w:r>
    </w:p>
    <w:p>
      <w:pPr>
        <w:shd w:val="clear"/>
        <w:bidi w:val="0"/>
        <w:spacing w:line="360" w:lineRule="auto"/>
        <w:ind w:firstLine="4180" w:firstLineChars="1900"/>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法定代表人或其授权代表</w:t>
      </w:r>
      <w:r>
        <w:rPr>
          <w:rFonts w:hint="eastAsia" w:ascii="仿宋" w:hAnsi="仿宋" w:eastAsia="仿宋" w:cs="仿宋"/>
          <w:color w:val="auto"/>
          <w:sz w:val="22"/>
          <w:szCs w:val="22"/>
          <w:highlight w:val="none"/>
        </w:rPr>
        <w:t>：（签字</w:t>
      </w:r>
      <w:r>
        <w:rPr>
          <w:rFonts w:hint="eastAsia" w:ascii="仿宋" w:hAnsi="仿宋" w:eastAsia="仿宋" w:cs="仿宋"/>
          <w:color w:val="auto"/>
          <w:sz w:val="22"/>
          <w:szCs w:val="22"/>
          <w:highlight w:val="none"/>
          <w:lang w:val="en-US" w:eastAsia="zh-CN"/>
        </w:rPr>
        <w:t>或盖章</w:t>
      </w:r>
      <w:r>
        <w:rPr>
          <w:rFonts w:hint="eastAsia" w:ascii="仿宋" w:hAnsi="仿宋" w:eastAsia="仿宋" w:cs="仿宋"/>
          <w:color w:val="auto"/>
          <w:sz w:val="22"/>
          <w:szCs w:val="22"/>
          <w:highlight w:val="none"/>
        </w:rPr>
        <w:t>）</w:t>
      </w:r>
    </w:p>
    <w:p>
      <w:pPr>
        <w:shd w:val="clear"/>
        <w:bidi w:val="0"/>
        <w:spacing w:line="360" w:lineRule="auto"/>
        <w:ind w:firstLine="4180" w:firstLineChars="1900"/>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地  址：                      </w:t>
      </w:r>
    </w:p>
    <w:p>
      <w:pPr>
        <w:shd w:val="clear"/>
        <w:bidi w:val="0"/>
        <w:spacing w:line="360" w:lineRule="auto"/>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邮  编：</w:t>
      </w:r>
    </w:p>
    <w:p>
      <w:pPr>
        <w:shd w:val="clear"/>
        <w:bidi w:val="0"/>
        <w:spacing w:line="360" w:lineRule="auto"/>
        <w:ind w:firstLine="4180" w:firstLineChars="1900"/>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电  话：                        </w:t>
      </w:r>
    </w:p>
    <w:p>
      <w:pPr>
        <w:shd w:val="clear"/>
        <w:bidi w:val="0"/>
        <w:spacing w:line="360" w:lineRule="auto"/>
        <w:ind w:firstLine="4180" w:firstLineChars="1900"/>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年  月  日</w:t>
      </w:r>
    </w:p>
    <w:p>
      <w:pPr>
        <w:pStyle w:val="21"/>
        <w:shd w:val="clear"/>
        <w:jc w:val="both"/>
        <w:outlineLvl w:val="9"/>
        <w:rPr>
          <w:rFonts w:hint="eastAsia" w:ascii="楷体" w:hAnsi="楷体" w:eastAsia="楷体" w:cs="楷体"/>
          <w:b/>
          <w:bCs/>
          <w:color w:val="000000" w:themeColor="text1"/>
          <w:sz w:val="24"/>
          <w:szCs w:val="24"/>
          <w:highlight w:val="none"/>
          <w14:textFill>
            <w14:solidFill>
              <w14:schemeClr w14:val="tx1"/>
            </w14:solidFill>
          </w14:textFill>
        </w:rPr>
      </w:pPr>
    </w:p>
    <w:p>
      <w:pPr>
        <w:pStyle w:val="21"/>
        <w:shd w:val="clear"/>
        <w:jc w:val="center"/>
        <w:outlineLvl w:val="0"/>
        <w:rPr>
          <w:rFonts w:hint="eastAsia" w:ascii="仿宋" w:hAnsi="仿宋" w:eastAsia="仿宋" w:cs="仿宋"/>
          <w:b/>
          <w:bCs w:val="0"/>
          <w:color w:val="000000" w:themeColor="text1"/>
          <w:kern w:val="2"/>
          <w:sz w:val="32"/>
          <w:szCs w:val="20"/>
          <w:highlight w:val="none"/>
          <w:lang w:val="en-US" w:eastAsia="zh-CN" w:bidi="ar-SA"/>
          <w14:textFill>
            <w14:solidFill>
              <w14:schemeClr w14:val="tx1"/>
            </w14:solidFill>
          </w14:textFill>
        </w:rPr>
      </w:pPr>
      <w:bookmarkStart w:id="545" w:name="_Toc19458"/>
      <w:bookmarkStart w:id="546" w:name="_Toc27263"/>
    </w:p>
    <w:p>
      <w:pPr>
        <w:pStyle w:val="21"/>
        <w:shd w:val="clear"/>
        <w:jc w:val="center"/>
        <w:outlineLvl w:val="0"/>
        <w:rPr>
          <w:rFonts w:hint="eastAsia" w:ascii="仿宋" w:hAnsi="仿宋" w:eastAsia="仿宋" w:cs="仿宋"/>
          <w:b/>
          <w:bCs w:val="0"/>
          <w:color w:val="000000" w:themeColor="text1"/>
          <w:kern w:val="2"/>
          <w:sz w:val="32"/>
          <w:szCs w:val="20"/>
          <w:highlight w:val="none"/>
          <w:lang w:val="en-US" w:eastAsia="zh-CN" w:bidi="ar-SA"/>
          <w14:textFill>
            <w14:solidFill>
              <w14:schemeClr w14:val="tx1"/>
            </w14:solidFill>
          </w14:textFill>
        </w:rPr>
      </w:pPr>
    </w:p>
    <w:p>
      <w:pPr>
        <w:pStyle w:val="21"/>
        <w:shd w:val="clear"/>
        <w:jc w:val="center"/>
        <w:outlineLvl w:val="0"/>
        <w:rPr>
          <w:rFonts w:hint="eastAsia" w:ascii="仿宋" w:hAnsi="仿宋" w:eastAsia="仿宋" w:cs="仿宋"/>
          <w:b/>
          <w:bCs w:val="0"/>
          <w:color w:val="000000" w:themeColor="text1"/>
          <w:kern w:val="2"/>
          <w:sz w:val="32"/>
          <w:szCs w:val="20"/>
          <w:highlight w:val="none"/>
          <w:lang w:val="en-US" w:eastAsia="zh-CN" w:bidi="ar-SA"/>
          <w14:textFill>
            <w14:solidFill>
              <w14:schemeClr w14:val="tx1"/>
            </w14:solidFill>
          </w14:textFill>
        </w:rPr>
      </w:pPr>
      <w:r>
        <w:rPr>
          <w:rFonts w:hint="eastAsia" w:ascii="仿宋" w:hAnsi="仿宋" w:eastAsia="仿宋" w:cs="仿宋"/>
          <w:b/>
          <w:bCs w:val="0"/>
          <w:color w:val="000000" w:themeColor="text1"/>
          <w:kern w:val="2"/>
          <w:sz w:val="32"/>
          <w:szCs w:val="20"/>
          <w:highlight w:val="none"/>
          <w:lang w:val="en-US" w:eastAsia="zh-CN" w:bidi="ar-SA"/>
          <w14:textFill>
            <w14:solidFill>
              <w14:schemeClr w14:val="tx1"/>
            </w14:solidFill>
          </w14:textFill>
        </w:rPr>
        <w:t>第6部分  投标人资格证明文件</w:t>
      </w:r>
      <w:bookmarkEnd w:id="545"/>
      <w:bookmarkEnd w:id="546"/>
    </w:p>
    <w:p>
      <w:pPr>
        <w:shd w:val="clear"/>
        <w:rPr>
          <w:rFonts w:hint="eastAsia" w:ascii="楷体" w:hAnsi="楷体" w:eastAsia="楷体" w:cs="楷体"/>
          <w:color w:val="000000" w:themeColor="text1"/>
          <w:highlight w:val="none"/>
          <w14:textFill>
            <w14:solidFill>
              <w14:schemeClr w14:val="tx1"/>
            </w14:solidFill>
          </w14:textFill>
        </w:rPr>
      </w:pPr>
    </w:p>
    <w:p>
      <w:pPr>
        <w:pStyle w:val="21"/>
        <w:shd w:val="clear"/>
        <w:jc w:val="center"/>
        <w:outlineLvl w:val="1"/>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547" w:name="_Toc6291"/>
      <w:bookmarkStart w:id="548" w:name="_Toc26424"/>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1.投标人基本情况表</w:t>
      </w:r>
      <w:bookmarkEnd w:id="547"/>
      <w:bookmarkEnd w:id="548"/>
    </w:p>
    <w:tbl>
      <w:tblPr>
        <w:tblStyle w:val="42"/>
        <w:tblW w:w="90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4"/>
        <w:gridCol w:w="1416"/>
        <w:gridCol w:w="208"/>
        <w:gridCol w:w="1068"/>
        <w:gridCol w:w="143"/>
        <w:gridCol w:w="1418"/>
        <w:gridCol w:w="140"/>
        <w:gridCol w:w="427"/>
        <w:gridCol w:w="814"/>
        <w:gridCol w:w="13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984" w:type="dxa"/>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投标人名称</w:t>
            </w:r>
          </w:p>
        </w:tc>
        <w:tc>
          <w:tcPr>
            <w:tcW w:w="7016" w:type="dxa"/>
            <w:gridSpan w:val="9"/>
            <w:vAlign w:val="center"/>
          </w:tcPr>
          <w:p>
            <w:pPr>
              <w:shd w:val="clear"/>
              <w:topLinePunct/>
              <w:spacing w:line="440" w:lineRule="exact"/>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984" w:type="dxa"/>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统一社会信用代码</w:t>
            </w:r>
          </w:p>
        </w:tc>
        <w:tc>
          <w:tcPr>
            <w:tcW w:w="1416" w:type="dxa"/>
            <w:vAlign w:val="center"/>
          </w:tcPr>
          <w:p>
            <w:pPr>
              <w:shd w:val="clear"/>
              <w:topLinePunct/>
              <w:spacing w:line="440" w:lineRule="exact"/>
              <w:jc w:val="center"/>
              <w:rPr>
                <w:rFonts w:hint="eastAsia" w:ascii="仿宋" w:hAnsi="仿宋" w:eastAsia="仿宋" w:cs="仿宋"/>
                <w:color w:val="000000" w:themeColor="text1"/>
                <w:szCs w:val="21"/>
                <w:highlight w:val="none"/>
                <w14:textFill>
                  <w14:solidFill>
                    <w14:schemeClr w14:val="tx1"/>
                  </w14:solidFill>
                </w14:textFill>
              </w:rPr>
            </w:pPr>
          </w:p>
        </w:tc>
        <w:tc>
          <w:tcPr>
            <w:tcW w:w="1419" w:type="dxa"/>
            <w:gridSpan w:val="3"/>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注册资金</w:t>
            </w:r>
          </w:p>
        </w:tc>
        <w:tc>
          <w:tcPr>
            <w:tcW w:w="1418" w:type="dxa"/>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p>
        </w:tc>
        <w:tc>
          <w:tcPr>
            <w:tcW w:w="1381" w:type="dxa"/>
            <w:gridSpan w:val="3"/>
            <w:vAlign w:val="center"/>
          </w:tcPr>
          <w:p>
            <w:pPr>
              <w:shd w:val="clear"/>
              <w:topLinePunct/>
              <w:spacing w:line="440" w:lineRule="exac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成立时间</w:t>
            </w:r>
          </w:p>
        </w:tc>
        <w:tc>
          <w:tcPr>
            <w:tcW w:w="1382" w:type="dxa"/>
            <w:vAlign w:val="center"/>
          </w:tcPr>
          <w:p>
            <w:pPr>
              <w:shd w:val="clear"/>
              <w:topLinePunct/>
              <w:spacing w:line="440" w:lineRule="exact"/>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984" w:type="dxa"/>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注册地址</w:t>
            </w:r>
          </w:p>
        </w:tc>
        <w:tc>
          <w:tcPr>
            <w:tcW w:w="4253" w:type="dxa"/>
            <w:gridSpan w:val="5"/>
            <w:vAlign w:val="center"/>
          </w:tcPr>
          <w:p>
            <w:pPr>
              <w:shd w:val="clear"/>
              <w:topLinePunct/>
              <w:spacing w:line="440" w:lineRule="exact"/>
              <w:jc w:val="center"/>
              <w:rPr>
                <w:rFonts w:hint="eastAsia" w:ascii="仿宋" w:hAnsi="仿宋" w:eastAsia="仿宋" w:cs="仿宋"/>
                <w:color w:val="000000" w:themeColor="text1"/>
                <w:szCs w:val="21"/>
                <w:highlight w:val="none"/>
                <w14:textFill>
                  <w14:solidFill>
                    <w14:schemeClr w14:val="tx1"/>
                  </w14:solidFill>
                </w14:textFill>
              </w:rPr>
            </w:pPr>
          </w:p>
        </w:tc>
        <w:tc>
          <w:tcPr>
            <w:tcW w:w="1381" w:type="dxa"/>
            <w:gridSpan w:val="3"/>
            <w:vAlign w:val="center"/>
          </w:tcPr>
          <w:p>
            <w:pPr>
              <w:shd w:val="clear"/>
              <w:topLinePunct/>
              <w:spacing w:line="440" w:lineRule="exac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资产总额</w:t>
            </w:r>
          </w:p>
        </w:tc>
        <w:tc>
          <w:tcPr>
            <w:tcW w:w="1382" w:type="dxa"/>
            <w:vAlign w:val="center"/>
          </w:tcPr>
          <w:p>
            <w:pPr>
              <w:shd w:val="clear"/>
              <w:topLinePunct/>
              <w:spacing w:line="440" w:lineRule="exact"/>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上年营业额</w:t>
            </w:r>
          </w:p>
        </w:tc>
        <w:tc>
          <w:tcPr>
            <w:tcW w:w="1416" w:type="dxa"/>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p>
        </w:tc>
        <w:tc>
          <w:tcPr>
            <w:tcW w:w="1419" w:type="dxa"/>
            <w:gridSpan w:val="3"/>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员工总人数</w:t>
            </w:r>
          </w:p>
        </w:tc>
        <w:tc>
          <w:tcPr>
            <w:tcW w:w="1418" w:type="dxa"/>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p>
        </w:tc>
        <w:tc>
          <w:tcPr>
            <w:tcW w:w="1381" w:type="dxa"/>
            <w:gridSpan w:val="3"/>
            <w:vAlign w:val="center"/>
          </w:tcPr>
          <w:p>
            <w:pPr>
              <w:shd w:val="clear"/>
              <w:topLinePunct/>
              <w:spacing w:line="440" w:lineRule="exac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企业类型</w:t>
            </w:r>
          </w:p>
        </w:tc>
        <w:tc>
          <w:tcPr>
            <w:tcW w:w="1382" w:type="dxa"/>
            <w:vAlign w:val="center"/>
          </w:tcPr>
          <w:p>
            <w:pPr>
              <w:shd w:val="clear"/>
              <w:topLinePunct/>
              <w:spacing w:line="440" w:lineRule="exact"/>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法定代表人</w:t>
            </w:r>
          </w:p>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（单位负责人）</w:t>
            </w:r>
          </w:p>
        </w:tc>
        <w:tc>
          <w:tcPr>
            <w:tcW w:w="1416" w:type="dxa"/>
            <w:vMerge w:val="restart"/>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姓名</w:t>
            </w:r>
          </w:p>
        </w:tc>
        <w:tc>
          <w:tcPr>
            <w:tcW w:w="1419" w:type="dxa"/>
            <w:gridSpan w:val="3"/>
            <w:vMerge w:val="restart"/>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p>
        </w:tc>
        <w:tc>
          <w:tcPr>
            <w:tcW w:w="1418" w:type="dxa"/>
            <w:vMerge w:val="restart"/>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电话</w:t>
            </w:r>
          </w:p>
        </w:tc>
        <w:tc>
          <w:tcPr>
            <w:tcW w:w="1381" w:type="dxa"/>
            <w:gridSpan w:val="3"/>
            <w:vAlign w:val="center"/>
          </w:tcPr>
          <w:p>
            <w:pPr>
              <w:shd w:val="clear"/>
              <w:topLinePunct/>
              <w:spacing w:line="440" w:lineRule="exac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手机</w:t>
            </w:r>
          </w:p>
        </w:tc>
        <w:tc>
          <w:tcPr>
            <w:tcW w:w="1382" w:type="dxa"/>
            <w:vAlign w:val="center"/>
          </w:tcPr>
          <w:p>
            <w:pPr>
              <w:shd w:val="clear"/>
              <w:topLinePunct/>
              <w:spacing w:line="440" w:lineRule="exact"/>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p>
        </w:tc>
        <w:tc>
          <w:tcPr>
            <w:tcW w:w="1416" w:type="dxa"/>
            <w:vMerge w:val="continue"/>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p>
        </w:tc>
        <w:tc>
          <w:tcPr>
            <w:tcW w:w="1419" w:type="dxa"/>
            <w:gridSpan w:val="3"/>
            <w:vMerge w:val="continue"/>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p>
        </w:tc>
        <w:tc>
          <w:tcPr>
            <w:tcW w:w="1418" w:type="dxa"/>
            <w:vMerge w:val="continue"/>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p>
        </w:tc>
        <w:tc>
          <w:tcPr>
            <w:tcW w:w="1381" w:type="dxa"/>
            <w:gridSpan w:val="3"/>
            <w:vAlign w:val="center"/>
          </w:tcPr>
          <w:p>
            <w:pPr>
              <w:shd w:val="clear"/>
              <w:topLinePunct/>
              <w:spacing w:line="440" w:lineRule="exac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办公</w:t>
            </w:r>
          </w:p>
        </w:tc>
        <w:tc>
          <w:tcPr>
            <w:tcW w:w="1382" w:type="dxa"/>
            <w:vAlign w:val="center"/>
          </w:tcPr>
          <w:p>
            <w:pPr>
              <w:shd w:val="clear"/>
              <w:topLinePunct/>
              <w:spacing w:line="440" w:lineRule="exact"/>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联系方式</w:t>
            </w:r>
          </w:p>
        </w:tc>
        <w:tc>
          <w:tcPr>
            <w:tcW w:w="1416" w:type="dxa"/>
            <w:vMerge w:val="restart"/>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联系人</w:t>
            </w:r>
          </w:p>
        </w:tc>
        <w:tc>
          <w:tcPr>
            <w:tcW w:w="1419" w:type="dxa"/>
            <w:gridSpan w:val="3"/>
            <w:vMerge w:val="restart"/>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p>
        </w:tc>
        <w:tc>
          <w:tcPr>
            <w:tcW w:w="1418" w:type="dxa"/>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电话</w:t>
            </w:r>
          </w:p>
        </w:tc>
        <w:tc>
          <w:tcPr>
            <w:tcW w:w="2763" w:type="dxa"/>
            <w:gridSpan w:val="4"/>
            <w:vAlign w:val="center"/>
          </w:tcPr>
          <w:p>
            <w:pPr>
              <w:shd w:val="clear"/>
              <w:topLinePunct/>
              <w:spacing w:line="440" w:lineRule="exact"/>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p>
        </w:tc>
        <w:tc>
          <w:tcPr>
            <w:tcW w:w="1416" w:type="dxa"/>
            <w:vMerge w:val="continue"/>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p>
        </w:tc>
        <w:tc>
          <w:tcPr>
            <w:tcW w:w="1419" w:type="dxa"/>
            <w:gridSpan w:val="3"/>
            <w:vMerge w:val="continue"/>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p>
        </w:tc>
        <w:tc>
          <w:tcPr>
            <w:tcW w:w="1418" w:type="dxa"/>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邮箱</w:t>
            </w:r>
          </w:p>
        </w:tc>
        <w:tc>
          <w:tcPr>
            <w:tcW w:w="2763" w:type="dxa"/>
            <w:gridSpan w:val="4"/>
            <w:vAlign w:val="center"/>
          </w:tcPr>
          <w:p>
            <w:pPr>
              <w:shd w:val="clear"/>
              <w:topLinePunct/>
              <w:spacing w:line="440" w:lineRule="exact"/>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基本账户开户银行</w:t>
            </w:r>
          </w:p>
        </w:tc>
        <w:tc>
          <w:tcPr>
            <w:tcW w:w="2835" w:type="dxa"/>
            <w:gridSpan w:val="4"/>
            <w:vAlign w:val="center"/>
          </w:tcPr>
          <w:p>
            <w:pPr>
              <w:shd w:val="clear"/>
              <w:topLinePunct/>
              <w:spacing w:line="440" w:lineRule="exact"/>
              <w:jc w:val="center"/>
              <w:rPr>
                <w:rFonts w:hint="eastAsia" w:ascii="仿宋" w:hAnsi="仿宋" w:eastAsia="仿宋" w:cs="仿宋"/>
                <w:color w:val="000000" w:themeColor="text1"/>
                <w:szCs w:val="21"/>
                <w:highlight w:val="none"/>
                <w14:textFill>
                  <w14:solidFill>
                    <w14:schemeClr w14:val="tx1"/>
                  </w14:solidFill>
                </w14:textFill>
              </w:rPr>
            </w:pPr>
          </w:p>
        </w:tc>
        <w:tc>
          <w:tcPr>
            <w:tcW w:w="1985" w:type="dxa"/>
            <w:gridSpan w:val="3"/>
            <w:vAlign w:val="center"/>
          </w:tcPr>
          <w:p>
            <w:pPr>
              <w:shd w:val="clear"/>
              <w:topLinePunct/>
              <w:spacing w:line="440" w:lineRule="exac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基本账户银行账号</w:t>
            </w:r>
          </w:p>
        </w:tc>
        <w:tc>
          <w:tcPr>
            <w:tcW w:w="2196" w:type="dxa"/>
            <w:gridSpan w:val="2"/>
            <w:vAlign w:val="center"/>
          </w:tcPr>
          <w:p>
            <w:pPr>
              <w:shd w:val="clear"/>
              <w:topLinePunct/>
              <w:spacing w:line="440" w:lineRule="exact"/>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88" w:hRule="atLeast"/>
        </w:trPr>
        <w:tc>
          <w:tcPr>
            <w:tcW w:w="1984" w:type="dxa"/>
            <w:vAlign w:val="center"/>
          </w:tcPr>
          <w:p>
            <w:pPr>
              <w:shd w:val="clear"/>
              <w:topLinePunct/>
              <w:spacing w:line="36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投标人关联企业情况（包括但不限于与投标人法定代表人为同一人或者存在控股、管理关系的不同单位）</w:t>
            </w:r>
          </w:p>
        </w:tc>
        <w:tc>
          <w:tcPr>
            <w:tcW w:w="7016" w:type="dxa"/>
            <w:gridSpan w:val="9"/>
            <w:vAlign w:val="center"/>
          </w:tcPr>
          <w:p>
            <w:pPr>
              <w:shd w:val="clear"/>
              <w:topLinePunct/>
              <w:spacing w:line="440" w:lineRule="exact"/>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9" w:hRule="atLeast"/>
        </w:trPr>
        <w:tc>
          <w:tcPr>
            <w:tcW w:w="3608" w:type="dxa"/>
            <w:gridSpan w:val="3"/>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投标人应具备的资质证书</w:t>
            </w:r>
          </w:p>
        </w:tc>
        <w:tc>
          <w:tcPr>
            <w:tcW w:w="1068" w:type="dxa"/>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等级</w:t>
            </w:r>
          </w:p>
        </w:tc>
        <w:tc>
          <w:tcPr>
            <w:tcW w:w="1701" w:type="dxa"/>
            <w:gridSpan w:val="3"/>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类型</w:t>
            </w:r>
          </w:p>
        </w:tc>
        <w:tc>
          <w:tcPr>
            <w:tcW w:w="2623" w:type="dxa"/>
            <w:gridSpan w:val="3"/>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证书号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3608" w:type="dxa"/>
            <w:gridSpan w:val="3"/>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p>
        </w:tc>
        <w:tc>
          <w:tcPr>
            <w:tcW w:w="1068" w:type="dxa"/>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p>
        </w:tc>
        <w:tc>
          <w:tcPr>
            <w:tcW w:w="1701" w:type="dxa"/>
            <w:gridSpan w:val="3"/>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p>
        </w:tc>
        <w:tc>
          <w:tcPr>
            <w:tcW w:w="2623" w:type="dxa"/>
            <w:gridSpan w:val="3"/>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trPr>
        <w:tc>
          <w:tcPr>
            <w:tcW w:w="3608" w:type="dxa"/>
            <w:gridSpan w:val="3"/>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p>
        </w:tc>
        <w:tc>
          <w:tcPr>
            <w:tcW w:w="1068" w:type="dxa"/>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p>
        </w:tc>
        <w:tc>
          <w:tcPr>
            <w:tcW w:w="1701" w:type="dxa"/>
            <w:gridSpan w:val="3"/>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p>
        </w:tc>
        <w:tc>
          <w:tcPr>
            <w:tcW w:w="2623" w:type="dxa"/>
            <w:gridSpan w:val="3"/>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trPr>
        <w:tc>
          <w:tcPr>
            <w:tcW w:w="3608" w:type="dxa"/>
            <w:gridSpan w:val="3"/>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p>
        </w:tc>
        <w:tc>
          <w:tcPr>
            <w:tcW w:w="1068" w:type="dxa"/>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p>
        </w:tc>
        <w:tc>
          <w:tcPr>
            <w:tcW w:w="1701" w:type="dxa"/>
            <w:gridSpan w:val="3"/>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p>
        </w:tc>
        <w:tc>
          <w:tcPr>
            <w:tcW w:w="2623" w:type="dxa"/>
            <w:gridSpan w:val="3"/>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8" w:hRule="atLeast"/>
        </w:trPr>
        <w:tc>
          <w:tcPr>
            <w:tcW w:w="3608" w:type="dxa"/>
            <w:gridSpan w:val="3"/>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p>
        </w:tc>
        <w:tc>
          <w:tcPr>
            <w:tcW w:w="1068" w:type="dxa"/>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p>
        </w:tc>
        <w:tc>
          <w:tcPr>
            <w:tcW w:w="1701" w:type="dxa"/>
            <w:gridSpan w:val="3"/>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p>
        </w:tc>
        <w:tc>
          <w:tcPr>
            <w:tcW w:w="2623" w:type="dxa"/>
            <w:gridSpan w:val="3"/>
            <w:vAlign w:val="center"/>
          </w:tcPr>
          <w:p>
            <w:pPr>
              <w:shd w:val="clear"/>
              <w:topLinePunct/>
              <w:jc w:val="center"/>
              <w:rPr>
                <w:rFonts w:hint="eastAsia" w:ascii="仿宋" w:hAnsi="仿宋" w:eastAsia="仿宋" w:cs="仿宋"/>
                <w:color w:val="000000" w:themeColor="text1"/>
                <w:szCs w:val="21"/>
                <w:highlight w:val="none"/>
                <w14:textFill>
                  <w14:solidFill>
                    <w14:schemeClr w14:val="tx1"/>
                  </w14:solidFill>
                </w14:textFill>
              </w:rPr>
            </w:pPr>
          </w:p>
        </w:tc>
      </w:tr>
    </w:tbl>
    <w:p>
      <w:pPr>
        <w:shd w:val="clear"/>
        <w:adjustRightInd w:val="0"/>
        <w:snapToGrid w:val="0"/>
        <w:spacing w:beforeLines="50"/>
        <w:ind w:left="630" w:hanging="630" w:hangingChars="3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说明：企业类型指大型、中型、小型、微型；上年营业收入、资产总额应与财务报表中的数据一致， 金额单位为万元。</w:t>
      </w:r>
    </w:p>
    <w:p>
      <w:pPr>
        <w:pStyle w:val="21"/>
        <w:shd w:val="clear"/>
        <w:spacing w:line="360" w:lineRule="auto"/>
        <w:jc w:val="left"/>
        <w:rPr>
          <w:rFonts w:hint="eastAsia" w:ascii="楷体" w:hAnsi="楷体" w:eastAsia="楷体" w:cs="楷体"/>
          <w:b/>
          <w:color w:val="000000" w:themeColor="text1"/>
          <w:szCs w:val="21"/>
          <w:highlight w:val="none"/>
          <w14:textFill>
            <w14:solidFill>
              <w14:schemeClr w14:val="tx1"/>
            </w14:solidFill>
          </w14:textFill>
        </w:rPr>
      </w:pPr>
    </w:p>
    <w:p>
      <w:pPr>
        <w:pStyle w:val="21"/>
        <w:shd w:val="clear"/>
        <w:spacing w:line="360" w:lineRule="auto"/>
        <w:jc w:val="left"/>
        <w:rPr>
          <w:rFonts w:hint="eastAsia" w:ascii="楷体" w:hAnsi="楷体" w:eastAsia="楷体" w:cs="楷体"/>
          <w:b/>
          <w:color w:val="000000" w:themeColor="text1"/>
          <w:szCs w:val="21"/>
          <w:highlight w:val="none"/>
          <w14:textFill>
            <w14:solidFill>
              <w14:schemeClr w14:val="tx1"/>
            </w14:solidFill>
          </w14:textFill>
        </w:rPr>
      </w:pPr>
    </w:p>
    <w:p>
      <w:pPr>
        <w:shd w:val="clear"/>
        <w:adjustRightInd w:val="0"/>
        <w:snapToGrid w:val="0"/>
        <w:spacing w:line="360" w:lineRule="auto"/>
        <w:jc w:val="both"/>
        <w:rPr>
          <w:rFonts w:hint="eastAsia" w:ascii="楷体" w:hAnsi="楷体" w:eastAsia="楷体" w:cs="楷体"/>
          <w:b/>
          <w:bCs/>
          <w:color w:val="000000" w:themeColor="text1"/>
          <w:sz w:val="24"/>
          <w:szCs w:val="24"/>
          <w:highlight w:val="none"/>
          <w14:textFill>
            <w14:solidFill>
              <w14:schemeClr w14:val="tx1"/>
            </w14:solidFill>
          </w14:textFill>
        </w:rPr>
      </w:pPr>
    </w:p>
    <w:p>
      <w:pPr>
        <w:rPr>
          <w:rFonts w:hint="eastAsia" w:ascii="仿宋" w:hAnsi="仿宋" w:eastAsia="仿宋" w:cs="仿宋"/>
          <w:b/>
          <w:bCs/>
          <w:color w:val="000000" w:themeColor="text1"/>
          <w:sz w:val="24"/>
          <w:szCs w:val="24"/>
          <w:highlight w:val="none"/>
          <w14:textFill>
            <w14:solidFill>
              <w14:schemeClr w14:val="tx1"/>
            </w14:solidFill>
          </w14:textFill>
        </w:rPr>
      </w:pPr>
      <w:bookmarkStart w:id="549" w:name="_Toc23020"/>
      <w:r>
        <w:rPr>
          <w:rFonts w:hint="eastAsia" w:ascii="仿宋" w:hAnsi="仿宋" w:eastAsia="仿宋" w:cs="仿宋"/>
          <w:b/>
          <w:bCs/>
          <w:color w:val="000000" w:themeColor="text1"/>
          <w:sz w:val="24"/>
          <w:szCs w:val="24"/>
          <w:highlight w:val="none"/>
          <w14:textFill>
            <w14:solidFill>
              <w14:schemeClr w14:val="tx1"/>
            </w14:solidFill>
          </w14:textFill>
        </w:rPr>
        <w:br w:type="page"/>
      </w:r>
    </w:p>
    <w:p>
      <w:pPr>
        <w:shd w:val="clear"/>
        <w:adjustRightInd w:val="0"/>
        <w:snapToGrid w:val="0"/>
        <w:spacing w:line="360" w:lineRule="auto"/>
        <w:jc w:val="center"/>
        <w:outlineLvl w:val="1"/>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2.法定代表人（单位负责人）身份证明</w:t>
      </w:r>
      <w:bookmarkEnd w:id="549"/>
    </w:p>
    <w:p>
      <w:pPr>
        <w:shd w:val="clear"/>
        <w:snapToGrid w:val="0"/>
        <w:spacing w:line="480" w:lineRule="auto"/>
        <w:rPr>
          <w:rFonts w:hint="eastAsia" w:ascii="仿宋" w:hAnsi="仿宋" w:eastAsia="仿宋" w:cs="仿宋"/>
          <w:color w:val="000000" w:themeColor="text1"/>
          <w:szCs w:val="21"/>
          <w:highlight w:val="none"/>
          <w14:textFill>
            <w14:solidFill>
              <w14:schemeClr w14:val="tx1"/>
            </w14:solidFill>
          </w14:textFill>
        </w:rPr>
      </w:pPr>
    </w:p>
    <w:p>
      <w:pPr>
        <w:shd w:val="clear"/>
        <w:autoSpaceDE w:val="0"/>
        <w:autoSpaceDN w:val="0"/>
        <w:adjustRightInd w:val="0"/>
        <w:snapToGrid w:val="0"/>
        <w:spacing w:beforeLines="50" w:line="360" w:lineRule="auto"/>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投标人</w:t>
      </w:r>
      <w:r>
        <w:rPr>
          <w:rFonts w:hint="eastAsia" w:ascii="仿宋" w:hAnsi="仿宋" w:eastAsia="仿宋" w:cs="仿宋"/>
          <w:color w:val="000000" w:themeColor="text1"/>
          <w:kern w:val="0"/>
          <w:szCs w:val="21"/>
          <w:highlight w:val="none"/>
          <w14:textFill>
            <w14:solidFill>
              <w14:schemeClr w14:val="tx1"/>
            </w14:solidFill>
          </w14:textFill>
        </w:rPr>
        <w:t>名称：</w:t>
      </w:r>
      <w:r>
        <w:rPr>
          <w:rFonts w:hint="eastAsia" w:ascii="仿宋" w:hAnsi="仿宋" w:eastAsia="仿宋" w:cs="仿宋"/>
          <w:color w:val="000000" w:themeColor="text1"/>
          <w:kern w:val="0"/>
          <w:szCs w:val="21"/>
          <w:highlight w:val="none"/>
          <w:u w:val="single"/>
          <w14:textFill>
            <w14:solidFill>
              <w14:schemeClr w14:val="tx1"/>
            </w14:solidFill>
          </w14:textFill>
        </w:rPr>
        <w:t xml:space="preserve"> </w:t>
      </w:r>
      <w:r>
        <w:rPr>
          <w:rFonts w:hint="eastAsia" w:ascii="仿宋" w:hAnsi="仿宋" w:eastAsia="仿宋" w:cs="仿宋"/>
          <w:color w:val="000000" w:themeColor="text1"/>
          <w:kern w:val="0"/>
          <w:szCs w:val="21"/>
          <w:highlight w:val="none"/>
          <w:u w:val="single"/>
          <w:lang w:val="en-US" w:eastAsia="zh-CN"/>
          <w14:textFill>
            <w14:solidFill>
              <w14:schemeClr w14:val="tx1"/>
            </w14:solidFill>
          </w14:textFill>
        </w:rPr>
        <w:t xml:space="preserve">                          </w:t>
      </w:r>
    </w:p>
    <w:p>
      <w:pPr>
        <w:shd w:val="clear"/>
        <w:autoSpaceDE w:val="0"/>
        <w:autoSpaceDN w:val="0"/>
        <w:adjustRightInd w:val="0"/>
        <w:snapToGrid w:val="0"/>
        <w:spacing w:beforeLines="50" w:line="360" w:lineRule="auto"/>
        <w:jc w:val="left"/>
        <w:rPr>
          <w:rFonts w:hint="default" w:ascii="仿宋" w:hAnsi="仿宋" w:eastAsia="仿宋" w:cs="仿宋"/>
          <w:color w:val="000000" w:themeColor="text1"/>
          <w:kern w:val="0"/>
          <w:szCs w:val="21"/>
          <w:highlight w:val="none"/>
          <w:lang w:val="en-US"/>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统一社会信用代码：</w:t>
      </w:r>
      <w:r>
        <w:rPr>
          <w:rFonts w:hint="eastAsia" w:ascii="仿宋" w:hAnsi="仿宋" w:eastAsia="仿宋" w:cs="仿宋"/>
          <w:color w:val="000000" w:themeColor="text1"/>
          <w:kern w:val="0"/>
          <w:szCs w:val="21"/>
          <w:highlight w:val="none"/>
          <w:u w:val="single"/>
          <w14:textFill>
            <w14:solidFill>
              <w14:schemeClr w14:val="tx1"/>
            </w14:solidFill>
          </w14:textFill>
        </w:rPr>
        <w:t xml:space="preserve"> </w:t>
      </w:r>
      <w:r>
        <w:rPr>
          <w:rFonts w:hint="eastAsia" w:ascii="仿宋" w:hAnsi="仿宋" w:eastAsia="仿宋" w:cs="仿宋"/>
          <w:color w:val="000000" w:themeColor="text1"/>
          <w:kern w:val="0"/>
          <w:szCs w:val="21"/>
          <w:highlight w:val="none"/>
          <w:u w:val="single"/>
          <w:lang w:val="en-US" w:eastAsia="zh-CN"/>
          <w14:textFill>
            <w14:solidFill>
              <w14:schemeClr w14:val="tx1"/>
            </w14:solidFill>
          </w14:textFill>
        </w:rPr>
        <w:t xml:space="preserve">                    </w:t>
      </w:r>
    </w:p>
    <w:p>
      <w:pPr>
        <w:shd w:val="clear"/>
        <w:autoSpaceDE w:val="0"/>
        <w:autoSpaceDN w:val="0"/>
        <w:adjustRightInd w:val="0"/>
        <w:snapToGrid w:val="0"/>
        <w:spacing w:beforeLines="50" w:line="360" w:lineRule="auto"/>
        <w:jc w:val="left"/>
        <w:rPr>
          <w:rFonts w:hint="default" w:ascii="仿宋" w:hAnsi="仿宋" w:eastAsia="仿宋" w:cs="仿宋"/>
          <w:color w:val="000000" w:themeColor="text1"/>
          <w:kern w:val="0"/>
          <w:szCs w:val="21"/>
          <w:highlight w:val="none"/>
          <w:lang w:val="en-US"/>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姓名：</w:t>
      </w:r>
      <w:r>
        <w:rPr>
          <w:rFonts w:hint="eastAsia" w:ascii="仿宋" w:hAnsi="仿宋" w:eastAsia="仿宋" w:cs="仿宋"/>
          <w:color w:val="000000" w:themeColor="text1"/>
          <w:kern w:val="0"/>
          <w:szCs w:val="21"/>
          <w:highlight w:val="none"/>
          <w:u w:val="single"/>
          <w14:textFill>
            <w14:solidFill>
              <w14:schemeClr w14:val="tx1"/>
            </w14:solidFill>
          </w14:textFill>
        </w:rPr>
        <w:t xml:space="preserve"> </w:t>
      </w:r>
      <w:r>
        <w:rPr>
          <w:rFonts w:hint="eastAsia" w:ascii="仿宋" w:hAnsi="仿宋" w:eastAsia="仿宋" w:cs="仿宋"/>
          <w:color w:val="000000" w:themeColor="text1"/>
          <w:kern w:val="0"/>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性别：</w:t>
      </w:r>
      <w:r>
        <w:rPr>
          <w:rFonts w:hint="eastAsia" w:ascii="仿宋" w:hAnsi="仿宋" w:eastAsia="仿宋" w:cs="仿宋"/>
          <w:color w:val="000000" w:themeColor="text1"/>
          <w:kern w:val="0"/>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年龄：</w:t>
      </w:r>
      <w:r>
        <w:rPr>
          <w:rFonts w:hint="eastAsia" w:ascii="仿宋" w:hAnsi="仿宋" w:eastAsia="仿宋" w:cs="仿宋"/>
          <w:color w:val="000000" w:themeColor="text1"/>
          <w:kern w:val="0"/>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 xml:space="preserve"> 职务：</w:t>
      </w:r>
      <w:r>
        <w:rPr>
          <w:rFonts w:hint="eastAsia" w:ascii="仿宋" w:hAnsi="仿宋" w:eastAsia="仿宋" w:cs="仿宋"/>
          <w:color w:val="000000" w:themeColor="text1"/>
          <w:kern w:val="0"/>
          <w:szCs w:val="21"/>
          <w:highlight w:val="none"/>
          <w:u w:val="single"/>
          <w:lang w:val="en-US" w:eastAsia="zh-CN"/>
          <w14:textFill>
            <w14:solidFill>
              <w14:schemeClr w14:val="tx1"/>
            </w14:solidFill>
          </w14:textFill>
        </w:rPr>
        <w:t xml:space="preserve">        </w:t>
      </w:r>
    </w:p>
    <w:p>
      <w:pPr>
        <w:shd w:val="clear"/>
        <w:autoSpaceDE w:val="0"/>
        <w:autoSpaceDN w:val="0"/>
        <w:adjustRightInd w:val="0"/>
        <w:snapToGrid w:val="0"/>
        <w:spacing w:beforeLines="50" w:line="360" w:lineRule="auto"/>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系（投标</w:t>
      </w:r>
      <w:r>
        <w:rPr>
          <w:rFonts w:hint="eastAsia" w:ascii="仿宋" w:hAnsi="仿宋" w:eastAsia="仿宋" w:cs="仿宋"/>
          <w:color w:val="000000" w:themeColor="text1"/>
          <w:szCs w:val="21"/>
          <w:highlight w:val="none"/>
          <w14:textFill>
            <w14:solidFill>
              <w14:schemeClr w14:val="tx1"/>
            </w14:solidFill>
          </w14:textFill>
        </w:rPr>
        <w:t>人</w:t>
      </w:r>
      <w:r>
        <w:rPr>
          <w:rFonts w:hint="eastAsia" w:ascii="仿宋" w:hAnsi="仿宋" w:eastAsia="仿宋" w:cs="仿宋"/>
          <w:color w:val="000000" w:themeColor="text1"/>
          <w:kern w:val="0"/>
          <w:szCs w:val="21"/>
          <w:highlight w:val="none"/>
          <w14:textFill>
            <w14:solidFill>
              <w14:schemeClr w14:val="tx1"/>
            </w14:solidFill>
          </w14:textFill>
        </w:rPr>
        <w:t>名称）的法定代表人（单位负责人）。</w:t>
      </w:r>
    </w:p>
    <w:p>
      <w:pPr>
        <w:shd w:val="clear"/>
        <w:autoSpaceDE w:val="0"/>
        <w:autoSpaceDN w:val="0"/>
        <w:adjustRightInd w:val="0"/>
        <w:snapToGrid w:val="0"/>
        <w:spacing w:beforeLines="50" w:line="360" w:lineRule="auto"/>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特此证明。</w:t>
      </w:r>
    </w:p>
    <w:p>
      <w:pPr>
        <w:shd w:val="clear"/>
        <w:autoSpaceDE w:val="0"/>
        <w:autoSpaceDN w:val="0"/>
        <w:adjustRightInd w:val="0"/>
        <w:snapToGrid w:val="0"/>
        <w:spacing w:beforeLines="50" w:line="360" w:lineRule="auto"/>
        <w:jc w:val="left"/>
        <w:rPr>
          <w:rFonts w:hint="eastAsia" w:ascii="仿宋" w:hAnsi="仿宋" w:eastAsia="仿宋" w:cs="仿宋"/>
          <w:color w:val="000000" w:themeColor="text1"/>
          <w:szCs w:val="21"/>
          <w:highlight w:val="none"/>
          <w14:textFill>
            <w14:solidFill>
              <w14:schemeClr w14:val="tx1"/>
            </w14:solidFill>
          </w14:textFill>
        </w:rPr>
      </w:pPr>
    </w:p>
    <w:p>
      <w:pPr>
        <w:shd w:val="clear"/>
        <w:autoSpaceDE w:val="0"/>
        <w:autoSpaceDN w:val="0"/>
        <w:adjustRightInd w:val="0"/>
        <w:snapToGrid w:val="0"/>
        <w:spacing w:beforeLines="50"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附：法定代表人（单位负责人）身份证复印件</w:t>
      </w:r>
    </w:p>
    <w:tbl>
      <w:tblPr>
        <w:tblStyle w:val="42"/>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pPr>
              <w:shd w:val="clear"/>
              <w:snapToGrid w:val="0"/>
              <w:spacing w:line="480" w:lineRule="auto"/>
              <w:jc w:val="center"/>
              <w:rPr>
                <w:rFonts w:hint="eastAsia" w:ascii="仿宋" w:hAnsi="仿宋" w:eastAsia="仿宋" w:cs="仿宋"/>
                <w:color w:val="000000" w:themeColor="text1"/>
                <w:szCs w:val="21"/>
                <w:highlight w:val="none"/>
                <w14:textFill>
                  <w14:solidFill>
                    <w14:schemeClr w14:val="tx1"/>
                  </w14:solidFill>
                </w14:textFill>
              </w:rPr>
            </w:pPr>
          </w:p>
          <w:p>
            <w:pPr>
              <w:shd w:val="clear"/>
              <w:snapToGrid w:val="0"/>
              <w:spacing w:line="480" w:lineRule="auto"/>
              <w:jc w:val="center"/>
              <w:rPr>
                <w:rFonts w:hint="eastAsia" w:ascii="仿宋" w:hAnsi="仿宋" w:eastAsia="仿宋" w:cs="仿宋"/>
                <w:color w:val="000000" w:themeColor="text1"/>
                <w:szCs w:val="21"/>
                <w:highlight w:val="none"/>
                <w14:textFill>
                  <w14:solidFill>
                    <w14:schemeClr w14:val="tx1"/>
                  </w14:solidFill>
                </w14:textFill>
              </w:rPr>
            </w:pPr>
          </w:p>
          <w:p>
            <w:pPr>
              <w:shd w:val="clear"/>
              <w:autoSpaceDE w:val="0"/>
              <w:autoSpaceDN w:val="0"/>
              <w:adjustRightInd w:val="0"/>
              <w:snapToGrid w:val="0"/>
              <w:spacing w:beforeLines="50" w:line="360" w:lineRule="auto"/>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法定代表人（单位负责人）身份证复印件粘贴处</w:t>
            </w:r>
          </w:p>
          <w:p>
            <w:pPr>
              <w:shd w:val="clear"/>
              <w:snapToGrid w:val="0"/>
              <w:spacing w:line="480" w:lineRule="auto"/>
              <w:jc w:val="center"/>
              <w:rPr>
                <w:rFonts w:hint="eastAsia" w:ascii="仿宋" w:hAnsi="仿宋" w:eastAsia="仿宋" w:cs="仿宋"/>
                <w:color w:val="000000" w:themeColor="text1"/>
                <w:szCs w:val="21"/>
                <w:highlight w:val="none"/>
                <w14:textFill>
                  <w14:solidFill>
                    <w14:schemeClr w14:val="tx1"/>
                  </w14:solidFill>
                </w14:textFill>
              </w:rPr>
            </w:pPr>
          </w:p>
          <w:p>
            <w:pPr>
              <w:shd w:val="clear"/>
              <w:snapToGrid w:val="0"/>
              <w:spacing w:line="480" w:lineRule="auto"/>
              <w:jc w:val="center"/>
              <w:rPr>
                <w:rFonts w:hint="eastAsia" w:ascii="仿宋" w:hAnsi="仿宋" w:eastAsia="仿宋" w:cs="仿宋"/>
                <w:color w:val="000000" w:themeColor="text1"/>
                <w:szCs w:val="21"/>
                <w:highlight w:val="none"/>
                <w14:textFill>
                  <w14:solidFill>
                    <w14:schemeClr w14:val="tx1"/>
                  </w14:solidFill>
                </w14:textFill>
              </w:rPr>
            </w:pPr>
          </w:p>
        </w:tc>
      </w:tr>
    </w:tbl>
    <w:p>
      <w:pPr>
        <w:shd w:val="clear"/>
        <w:snapToGrid w:val="0"/>
        <w:spacing w:line="480" w:lineRule="auto"/>
        <w:rPr>
          <w:rFonts w:hint="eastAsia" w:ascii="仿宋" w:hAnsi="仿宋" w:eastAsia="仿宋" w:cs="仿宋"/>
          <w:color w:val="000000" w:themeColor="text1"/>
          <w:szCs w:val="21"/>
          <w:highlight w:val="none"/>
          <w14:textFill>
            <w14:solidFill>
              <w14:schemeClr w14:val="tx1"/>
            </w14:solidFill>
          </w14:textFill>
        </w:rPr>
      </w:pPr>
    </w:p>
    <w:p>
      <w:pPr>
        <w:shd w:val="clear"/>
        <w:snapToGrid w:val="0"/>
        <w:rPr>
          <w:rFonts w:hint="eastAsia" w:ascii="仿宋" w:hAnsi="仿宋" w:eastAsia="仿宋" w:cs="仿宋"/>
          <w:color w:val="000000" w:themeColor="text1"/>
          <w:szCs w:val="21"/>
          <w:highlight w:val="none"/>
          <w14:textFill>
            <w14:solidFill>
              <w14:schemeClr w14:val="tx1"/>
            </w14:solidFill>
          </w14:textFill>
        </w:rPr>
      </w:pPr>
    </w:p>
    <w:p>
      <w:pPr>
        <w:shd w:val="clear"/>
        <w:snapToGrid w:val="0"/>
        <w:rPr>
          <w:rFonts w:hint="eastAsia" w:ascii="仿宋" w:hAnsi="仿宋" w:eastAsia="仿宋" w:cs="仿宋"/>
          <w:color w:val="000000" w:themeColor="text1"/>
          <w:szCs w:val="21"/>
          <w:highlight w:val="none"/>
          <w14:textFill>
            <w14:solidFill>
              <w14:schemeClr w14:val="tx1"/>
            </w14:solidFill>
          </w14:textFill>
        </w:rPr>
      </w:pPr>
    </w:p>
    <w:p>
      <w:pPr>
        <w:shd w:val="clear"/>
        <w:snapToGrid w:val="0"/>
        <w:rPr>
          <w:rFonts w:hint="eastAsia" w:ascii="仿宋" w:hAnsi="仿宋" w:eastAsia="仿宋" w:cs="仿宋"/>
          <w:color w:val="000000" w:themeColor="text1"/>
          <w:szCs w:val="21"/>
          <w:highlight w:val="none"/>
          <w14:textFill>
            <w14:solidFill>
              <w14:schemeClr w14:val="tx1"/>
            </w14:solidFill>
          </w14:textFill>
        </w:rPr>
      </w:pPr>
    </w:p>
    <w:p>
      <w:pPr>
        <w:shd w:val="clear"/>
        <w:snapToGrid w:val="0"/>
        <w:rPr>
          <w:rFonts w:hint="eastAsia" w:ascii="仿宋" w:hAnsi="仿宋" w:eastAsia="仿宋" w:cs="仿宋"/>
          <w:color w:val="000000" w:themeColor="text1"/>
          <w:szCs w:val="21"/>
          <w:highlight w:val="none"/>
          <w14:textFill>
            <w14:solidFill>
              <w14:schemeClr w14:val="tx1"/>
            </w14:solidFill>
          </w14:textFill>
        </w:rPr>
      </w:pPr>
    </w:p>
    <w:p>
      <w:pPr>
        <w:shd w:val="clear"/>
        <w:adjustRightInd w:val="0"/>
        <w:snapToGrid w:val="0"/>
        <w:spacing w:line="360" w:lineRule="auto"/>
        <w:rPr>
          <w:rFonts w:hint="eastAsia" w:ascii="仿宋" w:hAnsi="仿宋" w:eastAsia="仿宋" w:cs="仿宋"/>
          <w:color w:val="000000" w:themeColor="text1"/>
          <w:szCs w:val="21"/>
          <w:highlight w:val="none"/>
          <w14:textFill>
            <w14:solidFill>
              <w14:schemeClr w14:val="tx1"/>
            </w14:solidFill>
          </w14:textFill>
        </w:rPr>
      </w:pPr>
    </w:p>
    <w:p>
      <w:pPr>
        <w:shd w:val="clear"/>
        <w:adjustRightInd w:val="0"/>
        <w:snapToGrid w:val="0"/>
        <w:spacing w:line="360" w:lineRule="auto"/>
        <w:ind w:right="420"/>
        <w:rPr>
          <w:rFonts w:hint="eastAsia" w:ascii="仿宋" w:hAnsi="仿宋" w:eastAsia="仿宋" w:cs="仿宋"/>
          <w:color w:val="000000" w:themeColor="text1"/>
          <w:szCs w:val="21"/>
          <w:highlight w:val="none"/>
          <w14:textFill>
            <w14:solidFill>
              <w14:schemeClr w14:val="tx1"/>
            </w14:solidFill>
          </w14:textFill>
        </w:rPr>
      </w:pPr>
    </w:p>
    <w:p>
      <w:pPr>
        <w:shd w:val="clear"/>
        <w:adjustRightInd w:val="0"/>
        <w:snapToGrid w:val="0"/>
        <w:spacing w:line="360" w:lineRule="auto"/>
        <w:ind w:right="420"/>
        <w:rPr>
          <w:rFonts w:hint="eastAsia" w:ascii="仿宋" w:hAnsi="仿宋" w:eastAsia="仿宋" w:cs="仿宋"/>
          <w:color w:val="000000" w:themeColor="text1"/>
          <w:szCs w:val="21"/>
          <w:highlight w:val="none"/>
          <w14:textFill>
            <w14:solidFill>
              <w14:schemeClr w14:val="tx1"/>
            </w14:solidFill>
          </w14:textFill>
        </w:rPr>
      </w:pPr>
    </w:p>
    <w:p>
      <w:pPr>
        <w:shd w:val="clear"/>
        <w:adjustRightInd w:val="0"/>
        <w:snapToGrid w:val="0"/>
        <w:spacing w:line="360" w:lineRule="auto"/>
        <w:ind w:right="420"/>
        <w:rPr>
          <w:rFonts w:hint="eastAsia" w:ascii="仿宋" w:hAnsi="仿宋" w:eastAsia="仿宋" w:cs="仿宋"/>
          <w:color w:val="000000" w:themeColor="text1"/>
          <w:szCs w:val="21"/>
          <w:highlight w:val="none"/>
          <w14:textFill>
            <w14:solidFill>
              <w14:schemeClr w14:val="tx1"/>
            </w14:solidFill>
          </w14:textFill>
        </w:rPr>
      </w:pPr>
    </w:p>
    <w:p>
      <w:pPr>
        <w:shd w:val="clear"/>
        <w:adjustRightInd w:val="0"/>
        <w:snapToGrid w:val="0"/>
        <w:spacing w:line="360" w:lineRule="auto"/>
        <w:ind w:right="420"/>
        <w:rPr>
          <w:rFonts w:hint="eastAsia" w:ascii="仿宋" w:hAnsi="仿宋" w:eastAsia="仿宋" w:cs="仿宋"/>
          <w:color w:val="000000" w:themeColor="text1"/>
          <w:szCs w:val="21"/>
          <w:highlight w:val="none"/>
          <w14:textFill>
            <w14:solidFill>
              <w14:schemeClr w14:val="tx1"/>
            </w14:solidFill>
          </w14:textFill>
        </w:rPr>
      </w:pPr>
    </w:p>
    <w:p>
      <w:pPr>
        <w:shd w:val="clear"/>
        <w:adjustRightInd w:val="0"/>
        <w:snapToGrid w:val="0"/>
        <w:spacing w:line="360" w:lineRule="auto"/>
        <w:ind w:right="420" w:firstLine="210" w:firstLineChars="100"/>
        <w:rPr>
          <w:rFonts w:hint="eastAsia" w:ascii="仿宋" w:hAnsi="仿宋" w:eastAsia="仿宋" w:cs="仿宋"/>
          <w:color w:val="000000" w:themeColor="text1"/>
          <w:szCs w:val="21"/>
          <w:highlight w:val="none"/>
          <w14:textFill>
            <w14:solidFill>
              <w14:schemeClr w14:val="tx1"/>
            </w14:solidFill>
          </w14:textFill>
        </w:rPr>
      </w:pPr>
    </w:p>
    <w:p>
      <w:pPr>
        <w:shd w:val="clear"/>
        <w:adjustRightInd w:val="0"/>
        <w:snapToGrid w:val="0"/>
        <w:spacing w:line="360" w:lineRule="auto"/>
        <w:ind w:right="420" w:firstLine="3255" w:firstLineChars="1550"/>
        <w:rPr>
          <w:rFonts w:hint="eastAsia" w:ascii="仿宋" w:hAnsi="仿宋" w:eastAsia="仿宋" w:cs="仿宋"/>
          <w:color w:val="000000" w:themeColor="text1"/>
          <w:szCs w:val="21"/>
          <w:highlight w:val="none"/>
          <w14:textFill>
            <w14:solidFill>
              <w14:schemeClr w14:val="tx1"/>
            </w14:solidFill>
          </w14:textFill>
        </w:rPr>
      </w:pPr>
    </w:p>
    <w:p>
      <w:pPr>
        <w:shd w:val="clear"/>
        <w:adjustRightInd w:val="0"/>
        <w:snapToGrid w:val="0"/>
        <w:spacing w:line="360" w:lineRule="auto"/>
        <w:ind w:right="420" w:firstLine="3255" w:firstLineChars="155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投标人名称：</w:t>
      </w:r>
      <w:r>
        <w:rPr>
          <w:rFonts w:hint="eastAsia" w:ascii="仿宋" w:hAnsi="仿宋" w:eastAsia="仿宋" w:cs="仿宋"/>
          <w:color w:val="000000" w:themeColor="text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u w:val="single"/>
          <w14:textFill>
            <w14:solidFill>
              <w14:schemeClr w14:val="tx1"/>
            </w14:solidFill>
          </w14:textFill>
        </w:rPr>
        <w:t>（</w:t>
      </w:r>
      <w:r>
        <w:rPr>
          <w:rFonts w:hint="eastAsia" w:ascii="仿宋" w:hAnsi="仿宋" w:eastAsia="仿宋" w:cs="仿宋"/>
          <w:color w:val="000000" w:themeColor="text1"/>
          <w:szCs w:val="21"/>
          <w:highlight w:val="none"/>
          <w:u w:val="single"/>
          <w:lang w:val="en-US" w:eastAsia="zh-CN"/>
          <w14:textFill>
            <w14:solidFill>
              <w14:schemeClr w14:val="tx1"/>
            </w14:solidFill>
          </w14:textFill>
        </w:rPr>
        <w:t>填写全称并加盖公章</w:t>
      </w:r>
      <w:r>
        <w:rPr>
          <w:rFonts w:hint="eastAsia" w:ascii="仿宋" w:hAnsi="仿宋" w:eastAsia="仿宋" w:cs="仿宋"/>
          <w:color w:val="000000" w:themeColor="text1"/>
          <w:szCs w:val="21"/>
          <w:highlight w:val="none"/>
          <w:u w:val="single"/>
          <w14:textFill>
            <w14:solidFill>
              <w14:schemeClr w14:val="tx1"/>
            </w14:solidFill>
          </w14:textFill>
        </w:rPr>
        <w:t>）</w:t>
      </w:r>
    </w:p>
    <w:p>
      <w:pPr>
        <w:shd w:val="clear"/>
        <w:adjustRightInd w:val="0"/>
        <w:snapToGrid w:val="0"/>
        <w:spacing w:line="360" w:lineRule="auto"/>
        <w:ind w:right="420" w:firstLine="4830" w:firstLineChars="2300"/>
        <w:rPr>
          <w:rFonts w:hint="eastAsia" w:ascii="仿宋" w:hAnsi="仿宋" w:eastAsia="仿宋" w:cs="仿宋"/>
          <w:color w:val="000000" w:themeColor="text1"/>
          <w:szCs w:val="21"/>
          <w:highlight w:val="none"/>
          <w14:textFill>
            <w14:solidFill>
              <w14:schemeClr w14:val="tx1"/>
            </w14:solidFill>
          </w14:textFill>
        </w:rPr>
      </w:pPr>
    </w:p>
    <w:p>
      <w:pPr>
        <w:shd w:val="clear"/>
        <w:adjustRightInd w:val="0"/>
        <w:snapToGrid w:val="0"/>
        <w:spacing w:line="360" w:lineRule="auto"/>
        <w:ind w:right="420" w:firstLine="4252" w:firstLineChars="202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日期：</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 xml:space="preserve">  年 </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 xml:space="preserve"> 月 </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 xml:space="preserve"> 日</w:t>
      </w:r>
    </w:p>
    <w:p>
      <w:pPr>
        <w:shd w:val="clear"/>
        <w:adjustRightInd w:val="0"/>
        <w:snapToGrid w:val="0"/>
        <w:spacing w:line="360" w:lineRule="auto"/>
        <w:ind w:right="420" w:firstLine="210" w:firstLineChars="100"/>
        <w:rPr>
          <w:rFonts w:hint="eastAsia" w:ascii="仿宋" w:hAnsi="仿宋" w:eastAsia="仿宋" w:cs="仿宋"/>
          <w:color w:val="000000" w:themeColor="text1"/>
          <w:szCs w:val="21"/>
          <w:highlight w:val="none"/>
          <w14:textFill>
            <w14:solidFill>
              <w14:schemeClr w14:val="tx1"/>
            </w14:solidFill>
          </w14:textFill>
        </w:rPr>
      </w:pPr>
    </w:p>
    <w:p>
      <w:pPr>
        <w:shd w:val="clear"/>
        <w:adjustRightInd w:val="0"/>
        <w:snapToGrid w:val="0"/>
        <w:spacing w:line="360" w:lineRule="auto"/>
        <w:ind w:right="420" w:firstLine="210" w:firstLineChars="100"/>
        <w:rPr>
          <w:rFonts w:hint="eastAsia" w:ascii="仿宋" w:hAnsi="仿宋" w:eastAsia="仿宋" w:cs="仿宋"/>
          <w:color w:val="000000" w:themeColor="text1"/>
          <w:szCs w:val="21"/>
          <w:highlight w:val="none"/>
          <w14:textFill>
            <w14:solidFill>
              <w14:schemeClr w14:val="tx1"/>
            </w14:solidFill>
          </w14:textFill>
        </w:rPr>
      </w:pPr>
    </w:p>
    <w:p>
      <w:pPr>
        <w:shd w:val="clear"/>
        <w:adjustRightInd w:val="0"/>
        <w:snapToGrid w:val="0"/>
        <w:spacing w:line="360" w:lineRule="auto"/>
        <w:ind w:right="420" w:firstLine="210" w:firstLineChars="100"/>
        <w:rPr>
          <w:rFonts w:hint="eastAsia" w:ascii="仿宋" w:hAnsi="仿宋" w:eastAsia="仿宋" w:cs="仿宋"/>
          <w:color w:val="000000" w:themeColor="text1"/>
          <w:szCs w:val="21"/>
          <w:highlight w:val="none"/>
          <w14:textFill>
            <w14:solidFill>
              <w14:schemeClr w14:val="tx1"/>
            </w14:solidFill>
          </w14:textFill>
        </w:rPr>
      </w:pPr>
    </w:p>
    <w:p>
      <w:pPr>
        <w:shd w:val="clear"/>
        <w:adjustRightInd w:val="0"/>
        <w:snapToGrid w:val="0"/>
        <w:spacing w:line="360" w:lineRule="auto"/>
        <w:ind w:right="420"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说明：仅限法定代表人（单位负责人）参加投标时提供</w:t>
      </w:r>
    </w:p>
    <w:p>
      <w:pPr>
        <w:shd w:val="clear"/>
        <w:adjustRightInd w:val="0"/>
        <w:snapToGrid w:val="0"/>
        <w:spacing w:line="360" w:lineRule="auto"/>
        <w:ind w:right="420" w:firstLine="2168" w:firstLineChars="900"/>
        <w:rPr>
          <w:rFonts w:hint="eastAsia" w:ascii="仿宋" w:hAnsi="仿宋" w:eastAsia="仿宋" w:cs="仿宋"/>
          <w:b/>
          <w:bCs/>
          <w:color w:val="000000" w:themeColor="text1"/>
          <w:sz w:val="24"/>
          <w:szCs w:val="24"/>
          <w:highlight w:val="none"/>
          <w14:textFill>
            <w14:solidFill>
              <w14:schemeClr w14:val="tx1"/>
            </w14:solidFill>
          </w14:textFill>
        </w:rPr>
      </w:pPr>
    </w:p>
    <w:p>
      <w:pPr>
        <w:shd w:val="clear"/>
        <w:adjustRightInd w:val="0"/>
        <w:snapToGrid w:val="0"/>
        <w:spacing w:line="360" w:lineRule="auto"/>
        <w:ind w:right="420" w:firstLine="2168" w:firstLineChars="900"/>
        <w:rPr>
          <w:rFonts w:hint="eastAsia" w:ascii="仿宋" w:hAnsi="仿宋" w:eastAsia="仿宋" w:cs="仿宋"/>
          <w:b/>
          <w:bCs/>
          <w:color w:val="000000" w:themeColor="text1"/>
          <w:sz w:val="24"/>
          <w:szCs w:val="24"/>
          <w:highlight w:val="none"/>
          <w14:textFill>
            <w14:solidFill>
              <w14:schemeClr w14:val="tx1"/>
            </w14:solidFill>
          </w14:textFill>
        </w:rPr>
      </w:pPr>
    </w:p>
    <w:p>
      <w:pPr>
        <w:shd w:val="clear"/>
        <w:adjustRightInd w:val="0"/>
        <w:snapToGrid w:val="0"/>
        <w:spacing w:line="360" w:lineRule="auto"/>
        <w:ind w:right="420" w:firstLine="2891" w:firstLineChars="1200"/>
        <w:outlineLvl w:val="1"/>
        <w:rPr>
          <w:rFonts w:hint="eastAsia" w:ascii="仿宋" w:hAnsi="仿宋" w:eastAsia="仿宋" w:cs="仿宋"/>
          <w:b/>
          <w:bCs/>
          <w:color w:val="000000" w:themeColor="text1"/>
          <w:sz w:val="24"/>
          <w:szCs w:val="24"/>
          <w:highlight w:val="none"/>
          <w14:textFill>
            <w14:solidFill>
              <w14:schemeClr w14:val="tx1"/>
            </w14:solidFill>
          </w14:textFill>
        </w:rPr>
      </w:pPr>
      <w:bookmarkStart w:id="550" w:name="_Toc24227"/>
    </w:p>
    <w:p>
      <w:pPr>
        <w:shd w:val="clear"/>
        <w:adjustRightInd w:val="0"/>
        <w:snapToGrid w:val="0"/>
        <w:spacing w:line="360" w:lineRule="auto"/>
        <w:ind w:right="420" w:firstLine="2891" w:firstLineChars="1200"/>
        <w:outlineLvl w:val="1"/>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3.法定代表人授权委托书</w:t>
      </w:r>
      <w:bookmarkEnd w:id="550"/>
    </w:p>
    <w:p>
      <w:pPr>
        <w:shd w:val="clear"/>
        <w:spacing w:line="40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zh-CN"/>
          <w14:textFill>
            <w14:solidFill>
              <w14:schemeClr w14:val="tx1"/>
            </w14:solidFill>
          </w14:textFill>
        </w:rPr>
        <w:t>本人</w:t>
      </w:r>
      <w:r>
        <w:rPr>
          <w:rFonts w:hint="eastAsia" w:ascii="仿宋" w:hAnsi="仿宋" w:eastAsia="仿宋" w:cs="仿宋"/>
          <w:color w:val="000000" w:themeColor="text1"/>
          <w:szCs w:val="21"/>
          <w:highlight w:val="none"/>
          <w:u w:val="single"/>
          <w:lang w:val="zh-CN"/>
          <w14:textFill>
            <w14:solidFill>
              <w14:schemeClr w14:val="tx1"/>
            </w14:solidFill>
          </w14:textFill>
        </w:rPr>
        <w:t>（姓名）</w:t>
      </w:r>
      <w:r>
        <w:rPr>
          <w:rFonts w:hint="eastAsia" w:ascii="仿宋" w:hAnsi="仿宋" w:eastAsia="仿宋" w:cs="仿宋"/>
          <w:color w:val="000000" w:themeColor="text1"/>
          <w:szCs w:val="21"/>
          <w:highlight w:val="none"/>
          <w:lang w:val="zh-CN"/>
          <w14:textFill>
            <w14:solidFill>
              <w14:schemeClr w14:val="tx1"/>
            </w14:solidFill>
          </w14:textFill>
        </w:rPr>
        <w:t>系</w:t>
      </w:r>
      <w:r>
        <w:rPr>
          <w:rFonts w:hint="eastAsia" w:ascii="仿宋" w:hAnsi="仿宋" w:eastAsia="仿宋" w:cs="仿宋"/>
          <w:color w:val="000000" w:themeColor="text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u w:val="single"/>
          <w:lang w:val="zh-CN"/>
          <w14:textFill>
            <w14:solidFill>
              <w14:schemeClr w14:val="tx1"/>
            </w14:solidFill>
          </w14:textFill>
        </w:rPr>
        <w:t>（投标人名称）</w:t>
      </w:r>
      <w:r>
        <w:rPr>
          <w:rFonts w:hint="eastAsia" w:ascii="仿宋" w:hAnsi="仿宋" w:eastAsia="仿宋" w:cs="仿宋"/>
          <w:color w:val="000000" w:themeColor="text1"/>
          <w:szCs w:val="21"/>
          <w:highlight w:val="none"/>
          <w:lang w:val="zh-CN"/>
          <w14:textFill>
            <w14:solidFill>
              <w14:schemeClr w14:val="tx1"/>
            </w14:solidFill>
          </w14:textFill>
        </w:rPr>
        <w:t>的法定代表人（单位负责人），现委托</w:t>
      </w:r>
      <w:r>
        <w:rPr>
          <w:rFonts w:hint="eastAsia" w:ascii="仿宋" w:hAnsi="仿宋" w:eastAsia="仿宋" w:cs="仿宋"/>
          <w:color w:val="000000" w:themeColor="text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u w:val="single"/>
          <w:lang w:val="zh-CN"/>
          <w14:textFill>
            <w14:solidFill>
              <w14:schemeClr w14:val="tx1"/>
            </w14:solidFill>
          </w14:textFill>
        </w:rPr>
        <w:t>（姓名）</w:t>
      </w:r>
      <w:r>
        <w:rPr>
          <w:rFonts w:hint="eastAsia" w:ascii="仿宋" w:hAnsi="仿宋" w:eastAsia="仿宋" w:cs="仿宋"/>
          <w:color w:val="000000" w:themeColor="text1"/>
          <w:szCs w:val="21"/>
          <w:highlight w:val="none"/>
          <w:lang w:val="zh-CN"/>
          <w14:textFill>
            <w14:solidFill>
              <w14:schemeClr w14:val="tx1"/>
            </w14:solidFill>
          </w14:textFill>
        </w:rPr>
        <w:t>为我方代理人。代理人根据授权，以我方的名义签署、澄清确认、递交、撤回、修改</w:t>
      </w:r>
      <w:r>
        <w:rPr>
          <w:rFonts w:hint="eastAsia" w:ascii="仿宋" w:hAnsi="仿宋" w:eastAsia="仿宋" w:cs="仿宋"/>
          <w:color w:val="000000" w:themeColor="text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u w:val="single"/>
          <w:lang w:val="zh-CN"/>
          <w14:textFill>
            <w14:solidFill>
              <w14:schemeClr w14:val="tx1"/>
            </w14:solidFill>
          </w14:textFill>
        </w:rPr>
        <w:t>（项目名称）</w:t>
      </w:r>
      <w:r>
        <w:rPr>
          <w:rFonts w:hint="eastAsia" w:ascii="仿宋" w:hAnsi="仿宋" w:eastAsia="仿宋" w:cs="仿宋"/>
          <w:color w:val="000000" w:themeColor="text1"/>
          <w:szCs w:val="21"/>
          <w:highlight w:val="none"/>
          <w:lang w:val="zh-CN"/>
          <w14:textFill>
            <w14:solidFill>
              <w14:schemeClr w14:val="tx1"/>
            </w14:solidFill>
          </w14:textFill>
        </w:rPr>
        <w:t>投标文件、签订合同和全权处理一切与之有关的事宜，</w:t>
      </w:r>
      <w:r>
        <w:rPr>
          <w:rFonts w:hint="eastAsia" w:ascii="仿宋" w:hAnsi="仿宋" w:eastAsia="仿宋" w:cs="仿宋"/>
          <w:color w:val="000000" w:themeColor="text1"/>
          <w:kern w:val="0"/>
          <w:szCs w:val="21"/>
          <w:highlight w:val="none"/>
          <w14:textFill>
            <w14:solidFill>
              <w14:schemeClr w14:val="tx1"/>
            </w14:solidFill>
          </w14:textFill>
        </w:rPr>
        <w:t>其法律后果由我方承担。</w:t>
      </w:r>
    </w:p>
    <w:p>
      <w:pPr>
        <w:shd w:val="clear"/>
        <w:spacing w:line="48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zh-CN"/>
          <w14:textFill>
            <w14:solidFill>
              <w14:schemeClr w14:val="tx1"/>
            </w14:solidFill>
          </w14:textFill>
        </w:rPr>
        <w:t>委托期限：从提交投标文件的截止之日起</w:t>
      </w:r>
      <w:r>
        <w:rPr>
          <w:rFonts w:hint="eastAsia" w:ascii="仿宋" w:hAnsi="仿宋" w:eastAsia="仿宋" w:cs="仿宋"/>
          <w:color w:val="000000" w:themeColor="text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lang w:val="zh-CN"/>
          <w14:textFill>
            <w14:solidFill>
              <w14:schemeClr w14:val="tx1"/>
            </w14:solidFill>
          </w14:textFill>
        </w:rPr>
        <w:t>天。</w:t>
      </w:r>
    </w:p>
    <w:p>
      <w:pPr>
        <w:shd w:val="clear"/>
        <w:spacing w:line="480" w:lineRule="auto"/>
        <w:ind w:firstLine="420" w:firstLineChars="2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代理人无转委托权。</w:t>
      </w:r>
    </w:p>
    <w:p>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pPr>
        <w:shd w:val="clear"/>
        <w:spacing w:line="360" w:lineRule="auto"/>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lang w:val="zh-CN"/>
          <w14:textFill>
            <w14:solidFill>
              <w14:schemeClr w14:val="tx1"/>
            </w14:solidFill>
          </w14:textFill>
        </w:rPr>
        <w:t>附：法定代表人（单位负责人）身份证复印件</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zh-CN"/>
          <w14:textFill>
            <w14:solidFill>
              <w14:schemeClr w14:val="tx1"/>
            </w14:solidFill>
          </w14:textFill>
        </w:rPr>
        <w:t>委托代理人身份证复印件</w:t>
      </w:r>
    </w:p>
    <w:tbl>
      <w:tblPr>
        <w:tblStyle w:val="42"/>
        <w:tblW w:w="7996" w:type="dxa"/>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3117" w:hRule="atLeast"/>
        </w:trPr>
        <w:tc>
          <w:tcPr>
            <w:tcW w:w="4081" w:type="dxa"/>
            <w:tcBorders>
              <w:top w:val="single" w:color="auto" w:sz="6" w:space="0"/>
              <w:left w:val="single" w:color="auto" w:sz="6" w:space="0"/>
              <w:bottom w:val="single" w:color="auto" w:sz="6" w:space="0"/>
              <w:right w:val="single" w:color="auto" w:sz="6" w:space="0"/>
            </w:tcBorders>
            <w:vAlign w:val="center"/>
          </w:tcPr>
          <w:p>
            <w:pPr>
              <w:shd w:val="clear"/>
              <w:spacing w:line="360" w:lineRule="auto"/>
              <w:jc w:val="center"/>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lang w:val="zh-CN"/>
                <w14:textFill>
                  <w14:solidFill>
                    <w14:schemeClr w14:val="tx1"/>
                  </w14:solidFill>
                </w14:textFill>
              </w:rPr>
              <w:t>法定代表人（单位负责人）身份证复印件</w:t>
            </w:r>
          </w:p>
        </w:tc>
        <w:tc>
          <w:tcPr>
            <w:tcW w:w="3915" w:type="dxa"/>
            <w:tcBorders>
              <w:top w:val="single" w:color="auto" w:sz="6" w:space="0"/>
              <w:left w:val="single" w:color="auto" w:sz="6" w:space="0"/>
              <w:bottom w:val="single" w:color="auto" w:sz="6" w:space="0"/>
              <w:right w:val="single" w:color="auto" w:sz="6" w:space="0"/>
            </w:tcBorders>
            <w:vAlign w:val="center"/>
          </w:tcPr>
          <w:p>
            <w:pPr>
              <w:shd w:val="clear"/>
              <w:spacing w:line="360" w:lineRule="auto"/>
              <w:jc w:val="center"/>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lang w:val="zh-CN"/>
                <w14:textFill>
                  <w14:solidFill>
                    <w14:schemeClr w14:val="tx1"/>
                  </w14:solidFill>
                </w14:textFill>
              </w:rPr>
              <w:t>委托代理人身份证复印件</w:t>
            </w:r>
          </w:p>
        </w:tc>
      </w:tr>
    </w:tbl>
    <w:p>
      <w:pPr>
        <w:shd w:val="clear"/>
        <w:ind w:firstLine="420" w:firstLineChars="200"/>
        <w:rPr>
          <w:rFonts w:hint="eastAsia" w:ascii="仿宋" w:hAnsi="仿宋" w:eastAsia="仿宋" w:cs="仿宋"/>
          <w:color w:val="000000" w:themeColor="text1"/>
          <w:szCs w:val="21"/>
          <w:highlight w:val="none"/>
          <w14:textFill>
            <w14:solidFill>
              <w14:schemeClr w14:val="tx1"/>
            </w14:solidFill>
          </w14:textFill>
        </w:rPr>
      </w:pPr>
    </w:p>
    <w:p>
      <w:pPr>
        <w:shd w:val="clear"/>
        <w:ind w:firstLine="420" w:firstLineChars="200"/>
        <w:rPr>
          <w:rFonts w:hint="eastAsia" w:ascii="仿宋" w:hAnsi="仿宋" w:eastAsia="仿宋" w:cs="仿宋"/>
          <w:color w:val="000000" w:themeColor="text1"/>
          <w:szCs w:val="21"/>
          <w:highlight w:val="none"/>
          <w14:textFill>
            <w14:solidFill>
              <w14:schemeClr w14:val="tx1"/>
            </w14:solidFill>
          </w14:textFill>
        </w:rPr>
      </w:pPr>
    </w:p>
    <w:p>
      <w:pPr>
        <w:shd w:val="clear"/>
        <w:ind w:firstLine="420" w:firstLineChars="200"/>
        <w:rPr>
          <w:rFonts w:hint="eastAsia" w:ascii="仿宋" w:hAnsi="仿宋" w:eastAsia="仿宋" w:cs="仿宋"/>
          <w:color w:val="000000" w:themeColor="text1"/>
          <w:szCs w:val="21"/>
          <w:highlight w:val="none"/>
          <w14:textFill>
            <w14:solidFill>
              <w14:schemeClr w14:val="tx1"/>
            </w14:solidFill>
          </w14:textFill>
        </w:rPr>
      </w:pPr>
    </w:p>
    <w:p>
      <w:pPr>
        <w:shd w:val="clear"/>
        <w:ind w:firstLine="2835" w:firstLineChars="13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 标 人：</w:t>
      </w:r>
      <w:r>
        <w:rPr>
          <w:rFonts w:hint="eastAsia" w:ascii="仿宋" w:hAnsi="仿宋" w:eastAsia="仿宋" w:cs="仿宋"/>
          <w:color w:val="000000" w:themeColor="text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u w:val="single"/>
          <w14:textFill>
            <w14:solidFill>
              <w14:schemeClr w14:val="tx1"/>
            </w14:solidFill>
          </w14:textFill>
        </w:rPr>
        <w:t>（</w:t>
      </w:r>
      <w:r>
        <w:rPr>
          <w:rFonts w:hint="eastAsia" w:ascii="仿宋" w:hAnsi="仿宋" w:eastAsia="仿宋" w:cs="仿宋"/>
          <w:color w:val="000000" w:themeColor="text1"/>
          <w:szCs w:val="21"/>
          <w:highlight w:val="none"/>
          <w:u w:val="single"/>
          <w:lang w:val="en-US" w:eastAsia="zh-CN"/>
          <w14:textFill>
            <w14:solidFill>
              <w14:schemeClr w14:val="tx1"/>
            </w14:solidFill>
          </w14:textFill>
        </w:rPr>
        <w:t>填写全称并加盖公章</w:t>
      </w:r>
      <w:r>
        <w:rPr>
          <w:rFonts w:hint="eastAsia" w:ascii="仿宋" w:hAnsi="仿宋" w:eastAsia="仿宋" w:cs="仿宋"/>
          <w:color w:val="000000" w:themeColor="text1"/>
          <w:szCs w:val="21"/>
          <w:highlight w:val="none"/>
          <w:u w:val="single"/>
          <w14:textFill>
            <w14:solidFill>
              <w14:schemeClr w14:val="tx1"/>
            </w14:solidFill>
          </w14:textFill>
        </w:rPr>
        <w:t>）</w:t>
      </w:r>
    </w:p>
    <w:p>
      <w:pPr>
        <w:shd w:val="clear"/>
        <w:ind w:firstLine="420" w:firstLineChars="200"/>
        <w:rPr>
          <w:rFonts w:hint="eastAsia" w:ascii="仿宋" w:hAnsi="仿宋" w:eastAsia="仿宋" w:cs="仿宋"/>
          <w:color w:val="000000" w:themeColor="text1"/>
          <w:szCs w:val="21"/>
          <w:highlight w:val="none"/>
          <w14:textFill>
            <w14:solidFill>
              <w14:schemeClr w14:val="tx1"/>
            </w14:solidFill>
          </w14:textFill>
        </w:rPr>
      </w:pPr>
    </w:p>
    <w:p>
      <w:pPr>
        <w:shd w:val="clear"/>
        <w:ind w:firstLine="2835" w:firstLineChars="135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法定代表人（单位负责人）</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u w:val="single"/>
          <w:lang w:val="en-US" w:eastAsia="zh-CN"/>
          <w14:textFill>
            <w14:solidFill>
              <w14:schemeClr w14:val="tx1"/>
            </w14:solidFill>
          </w14:textFill>
        </w:rPr>
        <w:t xml:space="preserve">   （签字或盖章）</w:t>
      </w:r>
    </w:p>
    <w:p>
      <w:pPr>
        <w:shd w:val="clear"/>
        <w:ind w:firstLine="3465" w:firstLineChars="1650"/>
        <w:rPr>
          <w:rFonts w:hint="eastAsia" w:ascii="仿宋" w:hAnsi="仿宋" w:eastAsia="仿宋" w:cs="仿宋"/>
          <w:color w:val="000000" w:themeColor="text1"/>
          <w:szCs w:val="21"/>
          <w:highlight w:val="none"/>
          <w14:textFill>
            <w14:solidFill>
              <w14:schemeClr w14:val="tx1"/>
            </w14:solidFill>
          </w14:textFill>
        </w:rPr>
      </w:pPr>
    </w:p>
    <w:p>
      <w:pPr>
        <w:shd w:val="clear"/>
        <w:ind w:firstLine="2835" w:firstLineChars="1350"/>
        <w:jc w:val="left"/>
        <w:rPr>
          <w:rFonts w:hint="default" w:ascii="仿宋" w:hAnsi="仿宋" w:eastAsia="仿宋" w:cs="仿宋"/>
          <w:color w:val="000000" w:themeColor="text1"/>
          <w:szCs w:val="21"/>
          <w:highlight w:val="none"/>
          <w:u w:val="single"/>
          <w:lang w:val="en-US"/>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身份证号：</w:t>
      </w:r>
      <w:r>
        <w:rPr>
          <w:rFonts w:hint="eastAsia" w:ascii="仿宋" w:hAnsi="仿宋" w:eastAsia="仿宋" w:cs="仿宋"/>
          <w:color w:val="000000" w:themeColor="text1"/>
          <w:szCs w:val="21"/>
          <w:highlight w:val="none"/>
          <w:u w:val="single"/>
          <w:lang w:val="en-US" w:eastAsia="zh-CN"/>
          <w14:textFill>
            <w14:solidFill>
              <w14:schemeClr w14:val="tx1"/>
            </w14:solidFill>
          </w14:textFill>
        </w:rPr>
        <w:t xml:space="preserve">                                  </w:t>
      </w:r>
    </w:p>
    <w:p>
      <w:pPr>
        <w:shd w:val="clear"/>
        <w:ind w:firstLine="3465" w:firstLineChars="1650"/>
        <w:rPr>
          <w:rFonts w:hint="eastAsia" w:ascii="仿宋" w:hAnsi="仿宋" w:eastAsia="仿宋" w:cs="仿宋"/>
          <w:color w:val="000000" w:themeColor="text1"/>
          <w:szCs w:val="21"/>
          <w:highlight w:val="none"/>
          <w14:textFill>
            <w14:solidFill>
              <w14:schemeClr w14:val="tx1"/>
            </w14:solidFill>
          </w14:textFill>
        </w:rPr>
      </w:pPr>
    </w:p>
    <w:p>
      <w:pPr>
        <w:shd w:val="clear"/>
        <w:ind w:firstLine="2835" w:firstLineChars="13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委托代理人：</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u w:val="single"/>
          <w:lang w:val="en-US" w:eastAsia="zh-CN"/>
          <w14:textFill>
            <w14:solidFill>
              <w14:schemeClr w14:val="tx1"/>
            </w14:solidFill>
          </w14:textFill>
        </w:rPr>
        <w:t xml:space="preserve">                 （签字或盖章）</w:t>
      </w:r>
      <w:r>
        <w:rPr>
          <w:rFonts w:hint="eastAsia" w:ascii="仿宋" w:hAnsi="仿宋" w:eastAsia="仿宋" w:cs="仿宋"/>
          <w:color w:val="000000" w:themeColor="text1"/>
          <w:szCs w:val="21"/>
          <w:highlight w:val="none"/>
          <w14:textFill>
            <w14:solidFill>
              <w14:schemeClr w14:val="tx1"/>
            </w14:solidFill>
          </w14:textFill>
        </w:rPr>
        <w:t xml:space="preserve">   </w:t>
      </w:r>
    </w:p>
    <w:p>
      <w:pPr>
        <w:shd w:val="clear"/>
        <w:ind w:firstLine="2835" w:firstLineChars="1350"/>
        <w:jc w:val="left"/>
        <w:rPr>
          <w:rFonts w:hint="eastAsia" w:ascii="仿宋" w:hAnsi="仿宋" w:eastAsia="仿宋" w:cs="仿宋"/>
          <w:color w:val="000000" w:themeColor="text1"/>
          <w:szCs w:val="21"/>
          <w:highlight w:val="none"/>
          <w14:textFill>
            <w14:solidFill>
              <w14:schemeClr w14:val="tx1"/>
            </w14:solidFill>
          </w14:textFill>
        </w:rPr>
      </w:pPr>
    </w:p>
    <w:p>
      <w:pPr>
        <w:shd w:val="clear"/>
        <w:ind w:firstLine="2835" w:firstLineChars="1350"/>
        <w:jc w:val="left"/>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身 份 证 号：</w:t>
      </w:r>
      <w:r>
        <w:rPr>
          <w:rFonts w:hint="eastAsia" w:ascii="仿宋" w:hAnsi="仿宋" w:eastAsia="仿宋" w:cs="仿宋"/>
          <w:color w:val="000000" w:themeColor="text1"/>
          <w:szCs w:val="21"/>
          <w:highlight w:val="none"/>
          <w:u w:val="single"/>
          <w:lang w:val="en-US" w:eastAsia="zh-CN"/>
          <w14:textFill>
            <w14:solidFill>
              <w14:schemeClr w14:val="tx1"/>
            </w14:solidFill>
          </w14:textFill>
        </w:rPr>
        <w:t xml:space="preserve">                               </w:t>
      </w:r>
    </w:p>
    <w:p>
      <w:pPr>
        <w:shd w:val="clear"/>
        <w:ind w:firstLine="420" w:firstLineChars="200"/>
        <w:rPr>
          <w:rFonts w:hint="eastAsia" w:ascii="仿宋" w:hAnsi="仿宋" w:eastAsia="仿宋" w:cs="仿宋"/>
          <w:color w:val="000000" w:themeColor="text1"/>
          <w:szCs w:val="21"/>
          <w:highlight w:val="none"/>
          <w14:textFill>
            <w14:solidFill>
              <w14:schemeClr w14:val="tx1"/>
            </w14:solidFill>
          </w14:textFill>
        </w:rPr>
      </w:pPr>
    </w:p>
    <w:p>
      <w:pPr>
        <w:shd w:val="clear"/>
        <w:ind w:firstLine="2730" w:firstLineChars="1300"/>
        <w:rPr>
          <w:rFonts w:hint="eastAsia" w:ascii="仿宋" w:hAnsi="仿宋" w:eastAsia="仿宋" w:cs="仿宋"/>
          <w:color w:val="000000" w:themeColor="text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授权委托日期：</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 xml:space="preserve">年 </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 xml:space="preserve">月 </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日</w:t>
      </w:r>
    </w:p>
    <w:p>
      <w:pPr>
        <w:shd w:val="clear"/>
        <w:ind w:firstLine="420" w:firstLineChars="200"/>
        <w:rPr>
          <w:rFonts w:hint="eastAsia" w:ascii="仿宋" w:hAnsi="仿宋" w:eastAsia="仿宋" w:cs="仿宋"/>
          <w:color w:val="000000" w:themeColor="text1"/>
          <w:highlight w:val="none"/>
          <w:lang w:val="zh-CN"/>
          <w14:textFill>
            <w14:solidFill>
              <w14:schemeClr w14:val="tx1"/>
            </w14:solidFill>
          </w14:textFill>
        </w:rPr>
      </w:pPr>
    </w:p>
    <w:p>
      <w:pPr>
        <w:shd w:val="clear"/>
        <w:rPr>
          <w:rFonts w:hint="eastAsia" w:ascii="仿宋" w:hAnsi="仿宋" w:eastAsia="仿宋" w:cs="仿宋"/>
          <w:color w:val="000000" w:themeColor="text1"/>
          <w:highlight w:val="none"/>
          <w:lang w:val="zh-CN"/>
          <w14:textFill>
            <w14:solidFill>
              <w14:schemeClr w14:val="tx1"/>
            </w14:solidFill>
          </w14:textFill>
        </w:rPr>
      </w:pPr>
      <w:r>
        <w:rPr>
          <w:rFonts w:hint="eastAsia" w:ascii="仿宋" w:hAnsi="仿宋" w:eastAsia="仿宋" w:cs="仿宋"/>
          <w:color w:val="000000" w:themeColor="text1"/>
          <w:highlight w:val="none"/>
          <w:lang w:val="zh-CN"/>
          <w14:textFill>
            <w14:solidFill>
              <w14:schemeClr w14:val="tx1"/>
            </w14:solidFill>
          </w14:textFill>
        </w:rPr>
        <w:t>说明：仅限委托代理人参加投标时提供。</w:t>
      </w:r>
    </w:p>
    <w:p>
      <w:pPr>
        <w:shd w:val="clear"/>
        <w:snapToGrid w:val="0"/>
        <w:spacing w:line="360" w:lineRule="auto"/>
        <w:ind w:firstLine="241" w:firstLineChars="100"/>
        <w:rPr>
          <w:rFonts w:hint="eastAsia" w:ascii="仿宋" w:hAnsi="仿宋" w:eastAsia="仿宋" w:cs="仿宋"/>
          <w:b/>
          <w:bCs/>
          <w:color w:val="000000" w:themeColor="text1"/>
          <w:sz w:val="24"/>
          <w:szCs w:val="24"/>
          <w:highlight w:val="none"/>
          <w14:textFill>
            <w14:solidFill>
              <w14:schemeClr w14:val="tx1"/>
            </w14:solidFill>
          </w14:textFill>
        </w:rPr>
      </w:pPr>
    </w:p>
    <w:p>
      <w:pPr>
        <w:shd w:val="clear"/>
        <w:snapToGrid w:val="0"/>
        <w:spacing w:line="360" w:lineRule="auto"/>
        <w:ind w:firstLine="241" w:firstLineChars="100"/>
        <w:rPr>
          <w:rFonts w:hint="eastAsia" w:ascii="仿宋" w:hAnsi="仿宋" w:eastAsia="仿宋" w:cs="仿宋"/>
          <w:b/>
          <w:bCs/>
          <w:color w:val="000000" w:themeColor="text1"/>
          <w:sz w:val="24"/>
          <w:szCs w:val="24"/>
          <w:highlight w:val="none"/>
          <w14:textFill>
            <w14:solidFill>
              <w14:schemeClr w14:val="tx1"/>
            </w14:solidFill>
          </w14:textFill>
        </w:rPr>
      </w:pPr>
    </w:p>
    <w:p>
      <w:pPr>
        <w:shd w:val="clear"/>
        <w:snapToGrid w:val="0"/>
        <w:spacing w:line="360" w:lineRule="auto"/>
        <w:rPr>
          <w:rFonts w:hint="eastAsia" w:ascii="仿宋" w:hAnsi="仿宋" w:eastAsia="仿宋" w:cs="仿宋"/>
          <w:b/>
          <w:bCs/>
          <w:color w:val="000000" w:themeColor="text1"/>
          <w:szCs w:val="21"/>
          <w:highlight w:val="none"/>
          <w14:textFill>
            <w14:solidFill>
              <w14:schemeClr w14:val="tx1"/>
            </w14:solidFill>
          </w14:textFill>
        </w:rPr>
      </w:pPr>
    </w:p>
    <w:bookmarkEnd w:id="377"/>
    <w:bookmarkEnd w:id="378"/>
    <w:bookmarkEnd w:id="379"/>
    <w:bookmarkEnd w:id="536"/>
    <w:bookmarkEnd w:id="537"/>
    <w:bookmarkEnd w:id="538"/>
    <w:bookmarkEnd w:id="539"/>
    <w:bookmarkEnd w:id="540"/>
    <w:bookmarkEnd w:id="541"/>
    <w:bookmarkEnd w:id="542"/>
    <w:p>
      <w:pPr>
        <w:keepNext w:val="0"/>
        <w:keepLines w:val="0"/>
        <w:pageBreakBefore w:val="0"/>
        <w:shd w:val="clear"/>
        <w:kinsoku/>
        <w:overflowPunct/>
        <w:topLinePunct w:val="0"/>
        <w:autoSpaceDE/>
        <w:autoSpaceDN/>
        <w:bidi w:val="0"/>
        <w:adjustRightInd w:val="0"/>
        <w:snapToGrid w:val="0"/>
        <w:spacing w:line="336" w:lineRule="auto"/>
        <w:ind w:firstLine="420" w:firstLineChars="200"/>
        <w:textAlignment w:val="auto"/>
        <w:rPr>
          <w:rFonts w:hint="eastAsia" w:ascii="仿宋" w:hAnsi="仿宋" w:eastAsia="仿宋" w:cs="仿宋"/>
          <w:b/>
          <w:bCs/>
          <w:color w:val="000000" w:themeColor="text1"/>
          <w:sz w:val="21"/>
          <w:szCs w:val="21"/>
          <w:highlight w:val="none"/>
          <w:u w:val="doubl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4</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.投标人须为具有独立承担民事责任能力的法人、其他组织或自然人;出具合法有效的营业执照或事业单位法人证书等国家规定的相关证明，自然人参与的提供其身份证明；</w:t>
      </w:r>
      <w:r>
        <w:rPr>
          <w:rFonts w:hint="eastAsia" w:ascii="仿宋" w:hAnsi="仿宋" w:eastAsia="仿宋" w:cs="仿宋"/>
          <w:b/>
          <w:color w:val="000000" w:themeColor="text1"/>
          <w:sz w:val="21"/>
          <w:szCs w:val="21"/>
          <w:highlight w:val="none"/>
          <w:u w:val="double"/>
          <w14:textFill>
            <w14:solidFill>
              <w14:schemeClr w14:val="tx1"/>
            </w14:solidFill>
          </w14:textFill>
        </w:rPr>
        <w:t>（材料应清晰可辨并加盖公章）</w:t>
      </w:r>
    </w:p>
    <w:p>
      <w:pPr>
        <w:pStyle w:val="150"/>
        <w:keepNext w:val="0"/>
        <w:keepLines w:val="0"/>
        <w:pageBreakBefore w:val="0"/>
        <w:shd w:val="clear"/>
        <w:kinsoku/>
        <w:overflowPunct/>
        <w:topLinePunct w:val="0"/>
        <w:autoSpaceDE/>
        <w:autoSpaceDN/>
        <w:bidi w:val="0"/>
        <w:adjustRightInd w:val="0"/>
        <w:snapToGrid w:val="0"/>
        <w:spacing w:line="336" w:lineRule="auto"/>
        <w:ind w:firstLine="291" w:firstLineChars="139"/>
        <w:textAlignment w:val="auto"/>
        <w:rPr>
          <w:rFonts w:hint="eastAsia" w:ascii="仿宋" w:hAnsi="仿宋" w:eastAsia="仿宋" w:cs="仿宋"/>
          <w:color w:val="000000" w:themeColor="text1"/>
          <w:sz w:val="21"/>
          <w:szCs w:val="21"/>
          <w:highlight w:val="none"/>
          <w14:textFill>
            <w14:solidFill>
              <w14:schemeClr w14:val="tx1"/>
            </w14:solidFill>
          </w14:textFill>
        </w:rPr>
      </w:pPr>
    </w:p>
    <w:p>
      <w:pPr>
        <w:pStyle w:val="150"/>
        <w:keepNext w:val="0"/>
        <w:keepLines w:val="0"/>
        <w:pageBreakBefore w:val="0"/>
        <w:shd w:val="clear"/>
        <w:kinsoku/>
        <w:overflowPunct/>
        <w:topLinePunct w:val="0"/>
        <w:autoSpaceDE/>
        <w:autoSpaceDN/>
        <w:bidi w:val="0"/>
        <w:adjustRightInd w:val="0"/>
        <w:snapToGrid w:val="0"/>
        <w:spacing w:line="336" w:lineRule="auto"/>
        <w:ind w:firstLine="291" w:firstLineChars="139"/>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widowControl w:val="0"/>
        <w:numPr>
          <w:ilvl w:val="0"/>
          <w:numId w:val="0"/>
        </w:numPr>
        <w:shd w:val="clear"/>
        <w:tabs>
          <w:tab w:val="left" w:pos="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仿宋" w:hAnsi="仿宋" w:eastAsia="仿宋" w:cs="仿宋"/>
          <w:b/>
          <w:color w:val="000000" w:themeColor="text1"/>
          <w:sz w:val="21"/>
          <w:szCs w:val="21"/>
          <w:highlight w:val="none"/>
          <w:u w:val="doubl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5.投标人应具有良好的商业信誉和健全的财务会计制度、具有履行合同所必需的设备和专业技术能力、具有依法缴纳税收和社会保障金的良好记录、参加本项目采购活动前三年内无重大违法活动记录，在信用中国网站未列入“失信被执行人”、“重大税收违法案件当事人名单”、在中国政府采购网未列入“政府采购严重违法失信行为记录名单”，需提供《汉中市政府采购投标人资格承诺函》</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格式见附件1</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w:t>
      </w:r>
      <w:r>
        <w:rPr>
          <w:rFonts w:hint="eastAsia" w:ascii="仿宋" w:hAnsi="仿宋" w:eastAsia="仿宋" w:cs="仿宋"/>
          <w:b/>
          <w:color w:val="000000" w:themeColor="text1"/>
          <w:sz w:val="21"/>
          <w:szCs w:val="21"/>
          <w:highlight w:val="none"/>
          <w:u w:val="double"/>
          <w:lang w:val="en-US" w:eastAsia="zh-CN"/>
          <w14:textFill>
            <w14:solidFill>
              <w14:schemeClr w14:val="tx1"/>
            </w14:solidFill>
          </w14:textFill>
        </w:rPr>
        <w:t>（审查正本中的原件）</w:t>
      </w:r>
    </w:p>
    <w:p>
      <w:pPr>
        <w:keepNext w:val="0"/>
        <w:keepLines w:val="0"/>
        <w:pageBreakBefore w:val="0"/>
        <w:widowControl w:val="0"/>
        <w:numPr>
          <w:ilvl w:val="0"/>
          <w:numId w:val="0"/>
        </w:numPr>
        <w:shd w:val="clear"/>
        <w:tabs>
          <w:tab w:val="left" w:pos="0"/>
        </w:tabs>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color w:val="000000" w:themeColor="text1"/>
          <w:sz w:val="21"/>
          <w:szCs w:val="21"/>
          <w:highlight w:val="none"/>
          <w:u w:val="double"/>
          <w:lang w:val="en-US" w:eastAsia="zh-CN"/>
          <w14:textFill>
            <w14:solidFill>
              <w14:schemeClr w14:val="tx1"/>
            </w14:solidFill>
          </w14:textFill>
        </w:rPr>
      </w:pPr>
    </w:p>
    <w:p>
      <w:pPr>
        <w:keepNext w:val="0"/>
        <w:keepLines w:val="0"/>
        <w:pageBreakBefore w:val="0"/>
        <w:widowControl w:val="0"/>
        <w:numPr>
          <w:ilvl w:val="0"/>
          <w:numId w:val="0"/>
        </w:numPr>
        <w:shd w:val="clear"/>
        <w:tabs>
          <w:tab w:val="left" w:pos="0"/>
        </w:tabs>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color w:val="000000" w:themeColor="text1"/>
          <w:sz w:val="21"/>
          <w:szCs w:val="21"/>
          <w:highlight w:val="none"/>
          <w:u w:val="double"/>
          <w:lang w:val="en-US" w:eastAsia="zh-CN"/>
          <w14:textFill>
            <w14:solidFill>
              <w14:schemeClr w14:val="tx1"/>
            </w14:solidFill>
          </w14:textFill>
        </w:rPr>
      </w:pPr>
    </w:p>
    <w:p>
      <w:pPr>
        <w:keepNext w:val="0"/>
        <w:keepLines w:val="0"/>
        <w:pageBreakBefore w:val="0"/>
        <w:widowControl w:val="0"/>
        <w:numPr>
          <w:ilvl w:val="0"/>
          <w:numId w:val="0"/>
        </w:numPr>
        <w:shd w:val="clear"/>
        <w:tabs>
          <w:tab w:val="left" w:pos="0"/>
        </w:tabs>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
          <w:color w:val="000000" w:themeColor="text1"/>
          <w:sz w:val="21"/>
          <w:szCs w:val="21"/>
          <w:highlight w:val="none"/>
          <w:u w:val="doubl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6.投标人须具备城乡规划乙级及以上资质和测绘乙级及以上资质。</w:t>
      </w:r>
      <w:r>
        <w:rPr>
          <w:rFonts w:hint="eastAsia" w:ascii="仿宋" w:hAnsi="仿宋" w:eastAsia="仿宋" w:cs="仿宋"/>
          <w:b/>
          <w:color w:val="000000" w:themeColor="text1"/>
          <w:sz w:val="21"/>
          <w:szCs w:val="21"/>
          <w:highlight w:val="none"/>
          <w:u w:val="double"/>
          <w:lang w:val="en-US" w:eastAsia="zh-CN"/>
          <w14:textFill>
            <w14:solidFill>
              <w14:schemeClr w14:val="tx1"/>
            </w14:solidFill>
          </w14:textFill>
        </w:rPr>
        <w:t>（材料应清晰可辨并加盖公章）</w:t>
      </w:r>
    </w:p>
    <w:p>
      <w:pPr>
        <w:keepNext w:val="0"/>
        <w:keepLines w:val="0"/>
        <w:pageBreakBefore w:val="0"/>
        <w:widowControl w:val="0"/>
        <w:numPr>
          <w:ilvl w:val="0"/>
          <w:numId w:val="0"/>
        </w:numPr>
        <w:shd w:val="clear"/>
        <w:tabs>
          <w:tab w:val="left" w:pos="0"/>
        </w:tabs>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color w:val="000000" w:themeColor="text1"/>
          <w:sz w:val="21"/>
          <w:szCs w:val="21"/>
          <w:highlight w:val="none"/>
          <w:u w:val="double"/>
          <w:lang w:val="en-US" w:eastAsia="zh-CN"/>
          <w14:textFill>
            <w14:solidFill>
              <w14:schemeClr w14:val="tx1"/>
            </w14:solidFill>
          </w14:textFill>
        </w:rPr>
      </w:pPr>
    </w:p>
    <w:p>
      <w:pPr>
        <w:keepNext w:val="0"/>
        <w:keepLines w:val="0"/>
        <w:pageBreakBefore w:val="0"/>
        <w:widowControl w:val="0"/>
        <w:numPr>
          <w:ilvl w:val="0"/>
          <w:numId w:val="0"/>
        </w:numPr>
        <w:shd w:val="clear"/>
        <w:tabs>
          <w:tab w:val="left" w:pos="0"/>
        </w:tabs>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color w:val="000000" w:themeColor="text1"/>
          <w:sz w:val="21"/>
          <w:szCs w:val="21"/>
          <w:highlight w:val="none"/>
          <w:u w:val="double"/>
          <w:lang w:val="en-US" w:eastAsia="zh-CN"/>
          <w14:textFill>
            <w14:solidFill>
              <w14:schemeClr w14:val="tx1"/>
            </w14:solidFill>
          </w14:textFill>
        </w:rPr>
      </w:pPr>
    </w:p>
    <w:p>
      <w:pPr>
        <w:pStyle w:val="150"/>
        <w:keepNext w:val="0"/>
        <w:keepLines w:val="0"/>
        <w:pageBreakBefore w:val="0"/>
        <w:shd w:val="clear"/>
        <w:kinsoku/>
        <w:overflowPunct/>
        <w:topLinePunct w:val="0"/>
        <w:autoSpaceDE/>
        <w:autoSpaceDN/>
        <w:bidi w:val="0"/>
        <w:adjustRightInd w:val="0"/>
        <w:snapToGrid w:val="0"/>
        <w:spacing w:line="336" w:lineRule="auto"/>
        <w:ind w:firstLine="291" w:firstLineChars="139"/>
        <w:textAlignment w:val="auto"/>
        <w:rPr>
          <w:rFonts w:hint="eastAsia" w:ascii="仿宋" w:hAnsi="仿宋" w:eastAsia="仿宋" w:cs="仿宋"/>
          <w:color w:val="000000" w:themeColor="text1"/>
          <w:sz w:val="21"/>
          <w:szCs w:val="21"/>
          <w:highlight w:val="none"/>
          <w14:textFill>
            <w14:solidFill>
              <w14:schemeClr w14:val="tx1"/>
            </w14:solidFill>
          </w14:textFill>
        </w:rPr>
      </w:pPr>
    </w:p>
    <w:p>
      <w:pPr>
        <w:pStyle w:val="150"/>
        <w:keepNext w:val="0"/>
        <w:keepLines w:val="0"/>
        <w:pageBreakBefore w:val="0"/>
        <w:shd w:val="clear"/>
        <w:kinsoku/>
        <w:overflowPunct/>
        <w:topLinePunct w:val="0"/>
        <w:autoSpaceDE/>
        <w:autoSpaceDN/>
        <w:bidi w:val="0"/>
        <w:adjustRightInd w:val="0"/>
        <w:snapToGrid w:val="0"/>
        <w:spacing w:line="336" w:lineRule="auto"/>
        <w:ind w:firstLine="291" w:firstLineChars="139"/>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shd w:val="clear"/>
        <w:kinsoku/>
        <w:overflowPunct/>
        <w:topLinePunct w:val="0"/>
        <w:autoSpaceDE/>
        <w:autoSpaceDN/>
        <w:bidi w:val="0"/>
        <w:adjustRightInd w:val="0"/>
        <w:snapToGrid w:val="0"/>
        <w:spacing w:line="336" w:lineRule="auto"/>
        <w:ind w:firstLine="293" w:firstLineChars="139"/>
        <w:textAlignment w:val="auto"/>
        <w:rPr>
          <w:rFonts w:hint="eastAsia" w:ascii="仿宋" w:hAnsi="仿宋" w:eastAsia="仿宋" w:cs="仿宋"/>
          <w:b/>
          <w:bCs/>
          <w:color w:val="000000" w:themeColor="text1"/>
          <w:sz w:val="21"/>
          <w:szCs w:val="21"/>
          <w:highlight w:val="none"/>
          <w14:textFill>
            <w14:solidFill>
              <w14:schemeClr w14:val="tx1"/>
            </w14:solidFill>
          </w14:textFill>
        </w:rPr>
      </w:pPr>
    </w:p>
    <w:p>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36" w:lineRule="auto"/>
        <w:ind w:right="0" w:rightChars="0"/>
        <w:jc w:val="both"/>
        <w:textAlignment w:val="auto"/>
        <w:rPr>
          <w:rFonts w:hint="eastAsia" w:ascii="仿宋" w:hAnsi="仿宋" w:eastAsia="仿宋" w:cs="仿宋"/>
          <w:b/>
          <w:color w:val="000000" w:themeColor="text1"/>
          <w:sz w:val="21"/>
          <w:szCs w:val="21"/>
          <w:highlight w:val="none"/>
          <w:u w:val="double"/>
          <w:lang w:val="en-US" w:eastAsia="zh-CN"/>
          <w14:textFill>
            <w14:solidFill>
              <w14:schemeClr w14:val="tx1"/>
            </w14:solidFill>
          </w14:textFill>
        </w:rPr>
      </w:pPr>
    </w:p>
    <w:p>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36" w:lineRule="auto"/>
        <w:ind w:right="0" w:rightChars="0"/>
        <w:jc w:val="both"/>
        <w:textAlignment w:val="auto"/>
        <w:rPr>
          <w:rFonts w:hint="eastAsia" w:ascii="仿宋" w:hAnsi="仿宋" w:eastAsia="仿宋" w:cs="仿宋"/>
          <w:b/>
          <w:color w:val="000000" w:themeColor="text1"/>
          <w:sz w:val="21"/>
          <w:szCs w:val="21"/>
          <w:highlight w:val="none"/>
          <w:u w:val="double"/>
          <w:lang w:val="en-US" w:eastAsia="zh-CN"/>
          <w14:textFill>
            <w14:solidFill>
              <w14:schemeClr w14:val="tx1"/>
            </w14:solidFill>
          </w14:textFill>
        </w:rPr>
      </w:pPr>
    </w:p>
    <w:p>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36" w:lineRule="auto"/>
        <w:ind w:right="0" w:rightChars="0"/>
        <w:jc w:val="both"/>
        <w:textAlignment w:val="auto"/>
        <w:rPr>
          <w:rFonts w:hint="eastAsia" w:ascii="仿宋" w:hAnsi="仿宋" w:eastAsia="仿宋" w:cs="仿宋"/>
          <w:b/>
          <w:color w:val="000000" w:themeColor="text1"/>
          <w:sz w:val="21"/>
          <w:szCs w:val="21"/>
          <w:highlight w:val="none"/>
          <w:u w:val="double"/>
          <w:lang w:val="en-US" w:eastAsia="zh-CN"/>
          <w14:textFill>
            <w14:solidFill>
              <w14:schemeClr w14:val="tx1"/>
            </w14:solidFill>
          </w14:textFill>
        </w:rPr>
      </w:pPr>
    </w:p>
    <w:p>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36" w:lineRule="auto"/>
        <w:ind w:right="0" w:rightChars="0"/>
        <w:jc w:val="both"/>
        <w:textAlignment w:val="auto"/>
        <w:rPr>
          <w:rFonts w:hint="eastAsia" w:ascii="仿宋" w:hAnsi="仿宋" w:eastAsia="仿宋" w:cs="仿宋"/>
          <w:b/>
          <w:color w:val="000000" w:themeColor="text1"/>
          <w:sz w:val="21"/>
          <w:szCs w:val="21"/>
          <w:highlight w:val="none"/>
          <w:u w:val="double"/>
          <w:lang w:val="en-US" w:eastAsia="zh-CN"/>
          <w14:textFill>
            <w14:solidFill>
              <w14:schemeClr w14:val="tx1"/>
            </w14:solidFill>
          </w14:textFill>
        </w:rPr>
      </w:pPr>
    </w:p>
    <w:p>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36" w:lineRule="auto"/>
        <w:ind w:right="0" w:rightChars="0"/>
        <w:jc w:val="both"/>
        <w:textAlignment w:val="auto"/>
        <w:rPr>
          <w:rFonts w:hint="eastAsia" w:ascii="仿宋" w:hAnsi="仿宋" w:eastAsia="仿宋" w:cs="仿宋"/>
          <w:b/>
          <w:color w:val="000000" w:themeColor="text1"/>
          <w:sz w:val="21"/>
          <w:szCs w:val="21"/>
          <w:highlight w:val="none"/>
          <w:u w:val="double"/>
          <w:lang w:val="en-US" w:eastAsia="zh-CN"/>
          <w14:textFill>
            <w14:solidFill>
              <w14:schemeClr w14:val="tx1"/>
            </w14:solidFill>
          </w14:textFill>
        </w:rPr>
      </w:pPr>
    </w:p>
    <w:p>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36" w:lineRule="auto"/>
        <w:ind w:right="0" w:rightChars="0"/>
        <w:jc w:val="both"/>
        <w:textAlignment w:val="auto"/>
        <w:rPr>
          <w:rFonts w:hint="eastAsia" w:ascii="仿宋" w:hAnsi="仿宋" w:eastAsia="仿宋" w:cs="仿宋"/>
          <w:b/>
          <w:color w:val="000000" w:themeColor="text1"/>
          <w:sz w:val="21"/>
          <w:szCs w:val="21"/>
          <w:highlight w:val="none"/>
          <w:u w:val="double"/>
          <w:lang w:val="en-US" w:eastAsia="zh-CN"/>
          <w14:textFill>
            <w14:solidFill>
              <w14:schemeClr w14:val="tx1"/>
            </w14:solidFill>
          </w14:textFill>
        </w:rPr>
      </w:pPr>
    </w:p>
    <w:p>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36" w:lineRule="auto"/>
        <w:ind w:right="0" w:rightChars="0"/>
        <w:jc w:val="both"/>
        <w:textAlignment w:val="auto"/>
        <w:rPr>
          <w:rFonts w:hint="eastAsia" w:ascii="仿宋" w:hAnsi="仿宋" w:eastAsia="仿宋" w:cs="仿宋"/>
          <w:b/>
          <w:color w:val="000000" w:themeColor="text1"/>
          <w:sz w:val="21"/>
          <w:szCs w:val="21"/>
          <w:highlight w:val="none"/>
          <w:u w:val="double"/>
          <w:lang w:val="en-US" w:eastAsia="zh-CN"/>
          <w14:textFill>
            <w14:solidFill>
              <w14:schemeClr w14:val="tx1"/>
            </w14:solidFill>
          </w14:textFill>
        </w:rPr>
      </w:pPr>
    </w:p>
    <w:p>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36" w:lineRule="auto"/>
        <w:ind w:right="0" w:rightChars="0"/>
        <w:jc w:val="both"/>
        <w:textAlignment w:val="auto"/>
        <w:rPr>
          <w:rFonts w:hint="eastAsia" w:ascii="仿宋" w:hAnsi="仿宋" w:eastAsia="仿宋" w:cs="仿宋"/>
          <w:b/>
          <w:color w:val="000000" w:themeColor="text1"/>
          <w:sz w:val="21"/>
          <w:szCs w:val="21"/>
          <w:highlight w:val="none"/>
          <w:u w:val="double"/>
          <w:lang w:val="en-US" w:eastAsia="zh-CN"/>
          <w14:textFill>
            <w14:solidFill>
              <w14:schemeClr w14:val="tx1"/>
            </w14:solidFill>
          </w14:textFill>
        </w:rPr>
      </w:pPr>
    </w:p>
    <w:p>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36" w:lineRule="auto"/>
        <w:ind w:right="0" w:rightChars="0"/>
        <w:jc w:val="both"/>
        <w:textAlignment w:val="auto"/>
        <w:rPr>
          <w:rFonts w:hint="eastAsia" w:ascii="仿宋" w:hAnsi="仿宋" w:eastAsia="仿宋" w:cs="仿宋"/>
          <w:b/>
          <w:color w:val="000000" w:themeColor="text1"/>
          <w:sz w:val="21"/>
          <w:szCs w:val="21"/>
          <w:highlight w:val="none"/>
          <w:u w:val="double"/>
          <w:lang w:val="en-US" w:eastAsia="zh-CN"/>
          <w14:textFill>
            <w14:solidFill>
              <w14:schemeClr w14:val="tx1"/>
            </w14:solidFill>
          </w14:textFill>
        </w:rPr>
      </w:pPr>
    </w:p>
    <w:p>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val="0"/>
        <w:snapToGrid w:val="0"/>
        <w:spacing w:before="0" w:beforeAutospacing="0" w:after="0" w:afterAutospacing="0" w:line="336" w:lineRule="auto"/>
        <w:ind w:right="0" w:rightChars="0"/>
        <w:jc w:val="both"/>
        <w:textAlignment w:val="auto"/>
        <w:rPr>
          <w:rFonts w:hint="eastAsia" w:ascii="仿宋" w:hAnsi="仿宋" w:eastAsia="仿宋" w:cs="仿宋"/>
          <w:b/>
          <w:color w:val="000000" w:themeColor="text1"/>
          <w:sz w:val="21"/>
          <w:szCs w:val="21"/>
          <w:highlight w:val="none"/>
          <w:u w:val="double"/>
          <w:lang w:val="en-US" w:eastAsia="zh-CN"/>
          <w14:textFill>
            <w14:solidFill>
              <w14:schemeClr w14:val="tx1"/>
            </w14:solidFill>
          </w14:textFill>
        </w:rPr>
      </w:pPr>
    </w:p>
    <w:p>
      <w:pPr>
        <w:shd w:val="clear"/>
        <w:bidi w:val="0"/>
        <w:spacing w:line="360" w:lineRule="auto"/>
        <w:ind w:firstLine="482" w:firstLineChars="200"/>
        <w:outlineLvl w:val="9"/>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注：投标人</w:t>
      </w:r>
      <w:r>
        <w:rPr>
          <w:rFonts w:hint="eastAsia" w:ascii="仿宋" w:hAnsi="仿宋" w:eastAsia="仿宋" w:cs="仿宋"/>
          <w:b/>
          <w:bCs/>
          <w:color w:val="000000" w:themeColor="text1"/>
          <w:sz w:val="24"/>
          <w:szCs w:val="24"/>
          <w:highlight w:val="none"/>
          <w14:textFill>
            <w14:solidFill>
              <w14:schemeClr w14:val="tx1"/>
            </w14:solidFill>
          </w14:textFill>
        </w:rPr>
        <w:t>未提供《汉中市政府采购供应商资格承诺函》的，应当按照《中华人民共和国政府采购法》及其实施条例等相关法律法规规定提供相应的证明材料。相应证明材料</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详见《第三章 评标办法》2.1投标文件资格审查。若已提供</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汉中市政府采购供应商资格承诺函》</w:t>
      </w:r>
      <w:r>
        <w:rPr>
          <w:rFonts w:hint="eastAsia" w:ascii="仿宋" w:hAnsi="仿宋" w:eastAsia="仿宋" w:cs="仿宋"/>
          <w:b/>
          <w:bCs/>
          <w:color w:val="000000" w:themeColor="text1"/>
          <w:sz w:val="24"/>
          <w:szCs w:val="24"/>
          <w:highlight w:val="none"/>
          <w14:textFill>
            <w14:solidFill>
              <w14:schemeClr w14:val="tx1"/>
            </w14:solidFill>
          </w14:textFill>
        </w:rPr>
        <w:t>的，</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无须再</w:t>
      </w:r>
      <w:r>
        <w:rPr>
          <w:rFonts w:hint="eastAsia" w:ascii="仿宋" w:hAnsi="仿宋" w:eastAsia="仿宋" w:cs="仿宋"/>
          <w:b/>
          <w:bCs/>
          <w:color w:val="000000" w:themeColor="text1"/>
          <w:sz w:val="24"/>
          <w:szCs w:val="24"/>
          <w:highlight w:val="none"/>
          <w14:textFill>
            <w14:solidFill>
              <w14:schemeClr w14:val="tx1"/>
            </w14:solidFill>
          </w14:textFill>
        </w:rPr>
        <w:t>提供相应证明材料。</w:t>
      </w:r>
    </w:p>
    <w:p>
      <w:pPr>
        <w:shd w:val="clear"/>
        <w:bidi w:val="0"/>
        <w:outlineLvl w:val="9"/>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pPr>
        <w:shd w:val="clear"/>
        <w:bidi w:val="0"/>
        <w:outlineLvl w:val="9"/>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附件1：</w:t>
      </w:r>
    </w:p>
    <w:p>
      <w:pPr>
        <w:shd w:val="clear"/>
        <w:bidi w:val="0"/>
        <w:jc w:val="center"/>
        <w:outlineLvl w:val="1"/>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w:t>
      </w:r>
      <w:r>
        <w:rPr>
          <w:rFonts w:hint="default" w:ascii="仿宋" w:hAnsi="仿宋" w:eastAsia="仿宋" w:cs="仿宋"/>
          <w:b/>
          <w:bCs/>
          <w:color w:val="000000" w:themeColor="text1"/>
          <w:sz w:val="32"/>
          <w:szCs w:val="32"/>
          <w:highlight w:val="none"/>
          <w:lang w:val="en-US" w:eastAsia="zh-CN"/>
          <w14:textFill>
            <w14:solidFill>
              <w14:schemeClr w14:val="tx1"/>
            </w14:solidFill>
          </w14:textFill>
        </w:rPr>
        <w:t>汉中市政府采购供应商资格承诺函</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w:t>
      </w:r>
    </w:p>
    <w:p>
      <w:pPr>
        <w:shd w:val="clear"/>
        <w:bidi w:val="0"/>
        <w:spacing w:line="360" w:lineRule="auto"/>
        <w:outlineLvl w:val="9"/>
        <w:rPr>
          <w:rFonts w:hint="default" w:ascii="仿宋" w:hAnsi="仿宋" w:eastAsia="仿宋" w:cs="仿宋"/>
          <w:color w:val="000000" w:themeColor="text1"/>
          <w:sz w:val="22"/>
          <w:szCs w:val="22"/>
          <w:highlight w:val="none"/>
          <w:lang w:val="en-US" w:eastAsia="zh-CN"/>
          <w14:textFill>
            <w14:solidFill>
              <w14:schemeClr w14:val="tx1"/>
            </w14:solidFill>
          </w14:textFill>
        </w:rPr>
      </w:pPr>
    </w:p>
    <w:p>
      <w:pPr>
        <w:shd w:val="clear"/>
        <w:bidi w:val="0"/>
        <w:spacing w:line="360" w:lineRule="auto"/>
        <w:outlineLvl w:val="9"/>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default" w:ascii="仿宋" w:hAnsi="仿宋" w:eastAsia="仿宋" w:cs="仿宋"/>
          <w:color w:val="000000" w:themeColor="text1"/>
          <w:sz w:val="22"/>
          <w:szCs w:val="22"/>
          <w:highlight w:val="none"/>
          <w:lang w:val="en-US" w:eastAsia="zh-CN"/>
          <w14:textFill>
            <w14:solidFill>
              <w14:schemeClr w14:val="tx1"/>
            </w14:solidFill>
          </w14:textFill>
        </w:rPr>
        <w:t>致:</w:t>
      </w:r>
      <w:r>
        <w:rPr>
          <w:rFonts w:hint="eastAsia" w:ascii="仿宋" w:hAnsi="仿宋" w:eastAsia="仿宋" w:cs="仿宋"/>
          <w:color w:val="000000" w:themeColor="text1"/>
          <w:sz w:val="22"/>
          <w:szCs w:val="22"/>
          <w:highlight w:val="none"/>
          <w:u w:val="single"/>
          <w:lang w:val="en-US" w:eastAsia="zh-CN"/>
          <w14:textFill>
            <w14:solidFill>
              <w14:schemeClr w14:val="tx1"/>
            </w14:solidFill>
          </w14:textFill>
        </w:rPr>
        <w:t xml:space="preserve">          （</w:t>
      </w:r>
      <w:r>
        <w:rPr>
          <w:rFonts w:hint="default" w:ascii="仿宋" w:hAnsi="仿宋" w:eastAsia="仿宋" w:cs="仿宋"/>
          <w:color w:val="000000" w:themeColor="text1"/>
          <w:sz w:val="22"/>
          <w:szCs w:val="22"/>
          <w:highlight w:val="none"/>
          <w:u w:val="single"/>
          <w:lang w:val="en-US" w:eastAsia="zh-CN"/>
          <w14:textFill>
            <w14:solidFill>
              <w14:schemeClr w14:val="tx1"/>
            </w14:solidFill>
          </w14:textFill>
        </w:rPr>
        <w:t>采购人</w:t>
      </w:r>
      <w:r>
        <w:rPr>
          <w:rFonts w:hint="eastAsia" w:ascii="仿宋" w:hAnsi="仿宋" w:eastAsia="仿宋" w:cs="仿宋"/>
          <w:color w:val="000000" w:themeColor="text1"/>
          <w:sz w:val="22"/>
          <w:szCs w:val="22"/>
          <w:highlight w:val="none"/>
          <w:u w:val="single"/>
          <w:lang w:val="en-US" w:eastAsia="zh-CN"/>
          <w14:textFill>
            <w14:solidFill>
              <w14:schemeClr w14:val="tx1"/>
            </w14:solidFill>
          </w14:textFill>
        </w:rPr>
        <w:t>名称）</w:t>
      </w:r>
      <w:r>
        <w:rPr>
          <w:rFonts w:hint="default" w:ascii="仿宋" w:hAnsi="仿宋" w:eastAsia="仿宋" w:cs="仿宋"/>
          <w:color w:val="000000" w:themeColor="text1"/>
          <w:sz w:val="22"/>
          <w:szCs w:val="22"/>
          <w:highlight w:val="none"/>
          <w:u w:val="single"/>
          <w:lang w:val="en-US" w:eastAsia="zh-CN"/>
          <w14:textFill>
            <w14:solidFill>
              <w14:schemeClr w14:val="tx1"/>
            </w14:solidFill>
          </w14:textFill>
        </w:rPr>
        <w:t>、</w:t>
      </w:r>
      <w:r>
        <w:rPr>
          <w:rFonts w:hint="eastAsia" w:ascii="仿宋" w:hAnsi="仿宋" w:eastAsia="仿宋" w:cs="仿宋"/>
          <w:color w:val="000000" w:themeColor="text1"/>
          <w:sz w:val="22"/>
          <w:szCs w:val="22"/>
          <w:highlight w:val="none"/>
          <w:u w:val="single"/>
          <w:lang w:val="en-US" w:eastAsia="zh-CN"/>
          <w14:textFill>
            <w14:solidFill>
              <w14:schemeClr w14:val="tx1"/>
            </w14:solidFill>
          </w14:textFill>
        </w:rPr>
        <w:t xml:space="preserve">            （</w:t>
      </w:r>
      <w:r>
        <w:rPr>
          <w:rFonts w:hint="default" w:ascii="仿宋" w:hAnsi="仿宋" w:eastAsia="仿宋" w:cs="仿宋"/>
          <w:color w:val="000000" w:themeColor="text1"/>
          <w:sz w:val="22"/>
          <w:szCs w:val="22"/>
          <w:highlight w:val="none"/>
          <w:u w:val="single"/>
          <w:lang w:val="en-US" w:eastAsia="zh-CN"/>
          <w14:textFill>
            <w14:solidFill>
              <w14:schemeClr w14:val="tx1"/>
            </w14:solidFill>
          </w14:textFill>
        </w:rPr>
        <w:t>采购代理机构名称</w:t>
      </w:r>
      <w:r>
        <w:rPr>
          <w:rFonts w:hint="eastAsia" w:ascii="仿宋" w:hAnsi="仿宋" w:eastAsia="仿宋" w:cs="仿宋"/>
          <w:color w:val="000000" w:themeColor="text1"/>
          <w:sz w:val="22"/>
          <w:szCs w:val="22"/>
          <w:highlight w:val="none"/>
          <w:u w:val="single"/>
          <w:lang w:val="en-US" w:eastAsia="zh-CN"/>
          <w14:textFill>
            <w14:solidFill>
              <w14:schemeClr w14:val="tx1"/>
            </w14:solidFill>
          </w14:textFill>
        </w:rPr>
        <w:t>）</w:t>
      </w:r>
    </w:p>
    <w:p>
      <w:pPr>
        <w:shd w:val="clear"/>
        <w:bidi w:val="0"/>
        <w:spacing w:line="360" w:lineRule="auto"/>
        <w:ind w:firstLine="440" w:firstLineChars="200"/>
        <w:outlineLvl w:val="9"/>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u w:val="single"/>
          <w:lang w:val="en-US" w:eastAsia="zh-CN"/>
          <w14:textFill>
            <w14:solidFill>
              <w14:schemeClr w14:val="tx1"/>
            </w14:solidFill>
          </w14:textFill>
        </w:rPr>
        <w:t xml:space="preserve">         （投标人</w:t>
      </w:r>
      <w:r>
        <w:rPr>
          <w:rFonts w:hint="default" w:ascii="仿宋" w:hAnsi="仿宋" w:eastAsia="仿宋" w:cs="仿宋"/>
          <w:color w:val="000000" w:themeColor="text1"/>
          <w:sz w:val="22"/>
          <w:szCs w:val="22"/>
          <w:highlight w:val="none"/>
          <w:u w:val="single"/>
          <w:lang w:val="en-US" w:eastAsia="zh-CN"/>
          <w14:textFill>
            <w14:solidFill>
              <w14:schemeClr w14:val="tx1"/>
            </w14:solidFill>
          </w14:textFill>
        </w:rPr>
        <w:t>名称)</w:t>
      </w:r>
      <w:r>
        <w:rPr>
          <w:rFonts w:hint="default" w:ascii="仿宋" w:hAnsi="仿宋" w:eastAsia="仿宋" w:cs="仿宋"/>
          <w:color w:val="000000" w:themeColor="text1"/>
          <w:sz w:val="22"/>
          <w:szCs w:val="22"/>
          <w:highlight w:val="none"/>
          <w:lang w:val="en-US" w:eastAsia="zh-CN"/>
          <w14:textFill>
            <w14:solidFill>
              <w14:schemeClr w14:val="tx1"/>
            </w14:solidFill>
          </w14:textFill>
        </w:rPr>
        <w:t>郑重承诺:</w:t>
      </w:r>
    </w:p>
    <w:p>
      <w:pPr>
        <w:shd w:val="clear"/>
        <w:bidi w:val="0"/>
        <w:spacing w:line="360" w:lineRule="auto"/>
        <w:ind w:firstLine="440" w:firstLineChars="200"/>
        <w:outlineLvl w:val="9"/>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default" w:ascii="仿宋" w:hAnsi="仿宋" w:eastAsia="仿宋" w:cs="仿宋"/>
          <w:color w:val="000000" w:themeColor="text1"/>
          <w:sz w:val="22"/>
          <w:szCs w:val="22"/>
          <w:highlight w:val="none"/>
          <w:lang w:val="en-US" w:eastAsia="zh-CN"/>
          <w14:textFill>
            <w14:solidFill>
              <w14:schemeClr w14:val="tx1"/>
            </w14:solidFill>
          </w14:textFill>
        </w:rPr>
        <w:t>1.我方具有良好的商业信誉和健全的财务会计制度，具有履行合同所必需的设备和专业技术能力，具有依法缴纳税收和社会保障金的良好记录，参加本项目采购活动前三年内无重大违法活动记录。</w:t>
      </w:r>
    </w:p>
    <w:p>
      <w:pPr>
        <w:shd w:val="clear"/>
        <w:bidi w:val="0"/>
        <w:spacing w:line="360" w:lineRule="auto"/>
        <w:ind w:firstLine="440" w:firstLineChars="200"/>
        <w:outlineLvl w:val="9"/>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default" w:ascii="仿宋" w:hAnsi="仿宋" w:eastAsia="仿宋" w:cs="仿宋"/>
          <w:color w:val="000000" w:themeColor="text1"/>
          <w:sz w:val="22"/>
          <w:szCs w:val="22"/>
          <w:highlight w:val="none"/>
          <w:lang w:val="en-US" w:eastAsia="zh-CN"/>
          <w14:textFill>
            <w14:solidFill>
              <w14:schemeClr w14:val="tx1"/>
            </w14:solidFill>
          </w14:textFill>
        </w:rPr>
        <w:t>2.我方未列入在信用中国网站“失信被执行人”、“重大税收违法案件当事人名单”中</w:t>
      </w:r>
      <w:r>
        <w:rPr>
          <w:rFonts w:hint="default" w:ascii="仿宋" w:hAnsi="仿宋" w:eastAsia="仿宋" w:cs="仿宋"/>
          <w:color w:val="000000" w:themeColor="text1"/>
          <w:sz w:val="22"/>
          <w:szCs w:val="22"/>
          <w:highlight w:val="none"/>
          <w:u w:val="single"/>
          <w:lang w:val="en-US" w:eastAsia="zh-CN"/>
          <w14:textFill>
            <w14:solidFill>
              <w14:schemeClr w14:val="tx1"/>
            </w14:solidFill>
          </w14:textFill>
        </w:rPr>
        <w:t>(www.</w:t>
      </w:r>
      <w:r>
        <w:rPr>
          <w:rFonts w:hint="default" w:ascii="仿宋" w:hAnsi="仿宋" w:eastAsia="仿宋" w:cs="仿宋"/>
          <w:b w:val="0"/>
          <w:bCs w:val="0"/>
          <w:color w:val="000000" w:themeColor="text1"/>
          <w:sz w:val="22"/>
          <w:szCs w:val="22"/>
          <w:highlight w:val="none"/>
          <w:u w:val="single"/>
          <w:lang w:val="en-US" w:eastAsia="zh-CN"/>
          <w14:textFill>
            <w14:solidFill>
              <w14:schemeClr w14:val="tx1"/>
            </w14:solidFill>
          </w14:textFill>
        </w:rPr>
        <w:t>creditchina</w:t>
      </w:r>
      <w:r>
        <w:rPr>
          <w:rFonts w:hint="default" w:ascii="仿宋" w:hAnsi="仿宋" w:eastAsia="仿宋" w:cs="仿宋"/>
          <w:color w:val="000000" w:themeColor="text1"/>
          <w:sz w:val="22"/>
          <w:szCs w:val="22"/>
          <w:highlight w:val="none"/>
          <w:u w:val="single"/>
          <w:lang w:val="en-US" w:eastAsia="zh-CN"/>
          <w14:textFill>
            <w14:solidFill>
              <w14:schemeClr w14:val="tx1"/>
            </w14:solidFill>
          </w14:textFill>
        </w:rPr>
        <w:t>.gov.cn)</w:t>
      </w:r>
      <w:r>
        <w:rPr>
          <w:rFonts w:hint="eastAsia" w:ascii="仿宋" w:hAnsi="仿宋" w:eastAsia="仿宋" w:cs="仿宋"/>
          <w:color w:val="000000" w:themeColor="text1"/>
          <w:sz w:val="22"/>
          <w:szCs w:val="22"/>
          <w:highlight w:val="none"/>
          <w:lang w:val="en-US" w:eastAsia="zh-CN"/>
          <w14:textFill>
            <w14:solidFill>
              <w14:schemeClr w14:val="tx1"/>
            </w14:solidFill>
          </w14:textFill>
        </w:rPr>
        <w:t>，</w:t>
      </w:r>
      <w:r>
        <w:rPr>
          <w:rFonts w:hint="default" w:ascii="仿宋" w:hAnsi="仿宋" w:eastAsia="仿宋" w:cs="仿宋"/>
          <w:color w:val="000000" w:themeColor="text1"/>
          <w:sz w:val="22"/>
          <w:szCs w:val="22"/>
          <w:highlight w:val="none"/>
          <w:lang w:val="en-US" w:eastAsia="zh-CN"/>
          <w14:textFill>
            <w14:solidFill>
              <w14:schemeClr w14:val="tx1"/>
            </w14:solidFill>
          </w14:textFill>
        </w:rPr>
        <w:t>也未列入中国政府采购网“政府采购严重违法失信行为记录名单”中</w:t>
      </w:r>
      <w:r>
        <w:rPr>
          <w:rFonts w:hint="default" w:ascii="仿宋" w:hAnsi="仿宋" w:eastAsia="仿宋" w:cs="仿宋"/>
          <w:color w:val="000000" w:themeColor="text1"/>
          <w:sz w:val="22"/>
          <w:szCs w:val="22"/>
          <w:highlight w:val="none"/>
          <w:u w:val="single"/>
          <w:lang w:val="en-US" w:eastAsia="zh-CN"/>
          <w14:textFill>
            <w14:solidFill>
              <w14:schemeClr w14:val="tx1"/>
            </w14:solidFill>
          </w14:textFill>
        </w:rPr>
        <w:t>(www.ccgp.gov.cn)</w:t>
      </w:r>
      <w:r>
        <w:rPr>
          <w:rFonts w:hint="eastAsia" w:ascii="仿宋" w:hAnsi="仿宋" w:eastAsia="仿宋" w:cs="仿宋"/>
          <w:color w:val="000000" w:themeColor="text1"/>
          <w:sz w:val="22"/>
          <w:szCs w:val="22"/>
          <w:highlight w:val="none"/>
          <w:u w:val="none"/>
          <w:lang w:val="en-US" w:eastAsia="zh-CN"/>
          <w14:textFill>
            <w14:solidFill>
              <w14:schemeClr w14:val="tx1"/>
            </w14:solidFill>
          </w14:textFill>
        </w:rPr>
        <w:t>。</w:t>
      </w:r>
    </w:p>
    <w:p>
      <w:pPr>
        <w:shd w:val="clear"/>
        <w:bidi w:val="0"/>
        <w:spacing w:line="360" w:lineRule="auto"/>
        <w:ind w:firstLine="440" w:firstLineChars="200"/>
        <w:outlineLvl w:val="9"/>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default" w:ascii="仿宋" w:hAnsi="仿宋" w:eastAsia="仿宋" w:cs="仿宋"/>
          <w:color w:val="000000" w:themeColor="text1"/>
          <w:sz w:val="22"/>
          <w:szCs w:val="22"/>
          <w:highlight w:val="none"/>
          <w:lang w:val="en-US" w:eastAsia="zh-CN"/>
          <w14:textFill>
            <w14:solidFill>
              <w14:schemeClr w14:val="tx1"/>
            </w14:solidFill>
          </w14:textFill>
        </w:rPr>
        <w:t>3.我方在采购项目评标环节结束后，随时接受采购人，采购代理机构的检查验证，配合提供相关证明材料</w:t>
      </w:r>
      <w:r>
        <w:rPr>
          <w:rFonts w:hint="eastAsia" w:ascii="仿宋" w:hAnsi="仿宋" w:eastAsia="仿宋" w:cs="仿宋"/>
          <w:color w:val="000000" w:themeColor="text1"/>
          <w:sz w:val="22"/>
          <w:szCs w:val="22"/>
          <w:highlight w:val="none"/>
          <w:lang w:val="en-US" w:eastAsia="zh-CN"/>
          <w14:textFill>
            <w14:solidFill>
              <w14:schemeClr w14:val="tx1"/>
            </w14:solidFill>
          </w14:textFill>
        </w:rPr>
        <w:t>，</w:t>
      </w:r>
      <w:r>
        <w:rPr>
          <w:rFonts w:hint="default" w:ascii="仿宋" w:hAnsi="仿宋" w:eastAsia="仿宋" w:cs="仿宋"/>
          <w:color w:val="000000" w:themeColor="text1"/>
          <w:sz w:val="22"/>
          <w:szCs w:val="22"/>
          <w:highlight w:val="none"/>
          <w:lang w:val="en-US" w:eastAsia="zh-CN"/>
          <w14:textFill>
            <w14:solidFill>
              <w14:schemeClr w14:val="tx1"/>
            </w14:solidFill>
          </w14:textFill>
        </w:rPr>
        <w:t>证明符合《中华人民共和国政府采购法》规定的投标人基本资格条件。</w:t>
      </w:r>
    </w:p>
    <w:p>
      <w:pPr>
        <w:shd w:val="clear"/>
        <w:bidi w:val="0"/>
        <w:spacing w:line="360" w:lineRule="auto"/>
        <w:ind w:firstLine="440" w:firstLineChars="200"/>
        <w:outlineLvl w:val="9"/>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default" w:ascii="仿宋" w:hAnsi="仿宋" w:eastAsia="仿宋" w:cs="仿宋"/>
          <w:color w:val="000000" w:themeColor="text1"/>
          <w:sz w:val="22"/>
          <w:szCs w:val="22"/>
          <w:highlight w:val="none"/>
          <w:lang w:val="en-US" w:eastAsia="zh-CN"/>
          <w14:textFill>
            <w14:solidFill>
              <w14:schemeClr w14:val="tx1"/>
            </w14:solidFill>
          </w14:textFill>
        </w:rPr>
        <w:t>我方对以上承诺负全部法律责任</w:t>
      </w:r>
      <w:r>
        <w:rPr>
          <w:rFonts w:hint="eastAsia" w:ascii="仿宋" w:hAnsi="仿宋" w:eastAsia="仿宋" w:cs="仿宋"/>
          <w:color w:val="000000" w:themeColor="text1"/>
          <w:sz w:val="22"/>
          <w:szCs w:val="22"/>
          <w:highlight w:val="none"/>
          <w:lang w:val="en-US" w:eastAsia="zh-CN"/>
          <w14:textFill>
            <w14:solidFill>
              <w14:schemeClr w14:val="tx1"/>
            </w14:solidFill>
          </w14:textFill>
        </w:rPr>
        <w:t>。</w:t>
      </w:r>
    </w:p>
    <w:p>
      <w:pPr>
        <w:shd w:val="clear"/>
        <w:bidi w:val="0"/>
        <w:spacing w:line="360" w:lineRule="auto"/>
        <w:ind w:firstLine="440" w:firstLineChars="200"/>
        <w:outlineLvl w:val="9"/>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特此承诺。</w:t>
      </w:r>
    </w:p>
    <w:p>
      <w:pPr>
        <w:shd w:val="clear"/>
        <w:bidi w:val="0"/>
        <w:spacing w:line="360" w:lineRule="auto"/>
        <w:ind w:firstLine="440" w:firstLineChars="200"/>
        <w:outlineLvl w:val="9"/>
        <w:rPr>
          <w:rFonts w:hint="eastAsia" w:ascii="仿宋" w:hAnsi="仿宋" w:eastAsia="仿宋" w:cs="仿宋"/>
          <w:color w:val="000000" w:themeColor="text1"/>
          <w:sz w:val="22"/>
          <w:szCs w:val="22"/>
          <w:highlight w:val="none"/>
          <w:lang w:val="en-US" w:eastAsia="zh-CN"/>
          <w14:textFill>
            <w14:solidFill>
              <w14:schemeClr w14:val="tx1"/>
            </w14:solidFill>
          </w14:textFill>
        </w:rPr>
      </w:pPr>
    </w:p>
    <w:p>
      <w:pPr>
        <w:shd w:val="clear"/>
        <w:bidi w:val="0"/>
        <w:spacing w:line="360" w:lineRule="auto"/>
        <w:ind w:firstLine="440" w:firstLineChars="200"/>
        <w:outlineLvl w:val="9"/>
        <w:rPr>
          <w:rFonts w:hint="eastAsia" w:ascii="仿宋" w:hAnsi="仿宋" w:eastAsia="仿宋" w:cs="仿宋"/>
          <w:color w:val="000000" w:themeColor="text1"/>
          <w:sz w:val="22"/>
          <w:szCs w:val="22"/>
          <w:highlight w:val="none"/>
          <w:lang w:val="en-US" w:eastAsia="zh-CN"/>
          <w14:textFill>
            <w14:solidFill>
              <w14:schemeClr w14:val="tx1"/>
            </w14:solidFill>
          </w14:textFill>
        </w:rPr>
      </w:pPr>
    </w:p>
    <w:p>
      <w:pPr>
        <w:shd w:val="clear"/>
        <w:bidi w:val="0"/>
        <w:spacing w:line="360" w:lineRule="auto"/>
        <w:ind w:firstLine="440" w:firstLineChars="200"/>
        <w:outlineLvl w:val="9"/>
        <w:rPr>
          <w:rFonts w:hint="eastAsia" w:ascii="仿宋" w:hAnsi="仿宋" w:eastAsia="仿宋" w:cs="仿宋"/>
          <w:color w:val="000000" w:themeColor="text1"/>
          <w:sz w:val="22"/>
          <w:szCs w:val="22"/>
          <w:highlight w:val="none"/>
          <w:lang w:val="en-US" w:eastAsia="zh-CN"/>
          <w14:textFill>
            <w14:solidFill>
              <w14:schemeClr w14:val="tx1"/>
            </w14:solidFill>
          </w14:textFill>
        </w:rPr>
      </w:pPr>
    </w:p>
    <w:p>
      <w:pPr>
        <w:shd w:val="clear"/>
        <w:bidi w:val="0"/>
        <w:spacing w:line="360" w:lineRule="auto"/>
        <w:ind w:firstLine="440" w:firstLineChars="200"/>
        <w:outlineLvl w:val="9"/>
        <w:rPr>
          <w:rFonts w:hint="eastAsia" w:ascii="仿宋" w:hAnsi="仿宋" w:eastAsia="仿宋" w:cs="仿宋"/>
          <w:color w:val="000000" w:themeColor="text1"/>
          <w:sz w:val="22"/>
          <w:szCs w:val="22"/>
          <w:highlight w:val="none"/>
          <w:lang w:val="en-US" w:eastAsia="zh-CN"/>
          <w14:textFill>
            <w14:solidFill>
              <w14:schemeClr w14:val="tx1"/>
            </w14:solidFill>
          </w14:textFill>
        </w:rPr>
      </w:pPr>
    </w:p>
    <w:p>
      <w:pPr>
        <w:shd w:val="clear"/>
        <w:bidi w:val="0"/>
        <w:spacing w:line="360" w:lineRule="auto"/>
        <w:ind w:firstLine="440" w:firstLineChars="200"/>
        <w:outlineLvl w:val="9"/>
        <w:rPr>
          <w:rFonts w:hint="eastAsia" w:ascii="仿宋" w:hAnsi="仿宋" w:eastAsia="仿宋" w:cs="仿宋"/>
          <w:color w:val="000000" w:themeColor="text1"/>
          <w:sz w:val="22"/>
          <w:szCs w:val="22"/>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3300" w:firstLineChars="1500"/>
        <w:textAlignment w:val="auto"/>
        <w:outlineLvl w:val="9"/>
        <w:rPr>
          <w:rFonts w:hint="eastAsia" w:ascii="仿宋" w:hAnsi="仿宋" w:eastAsia="仿宋" w:cs="仿宋"/>
          <w:color w:val="000000" w:themeColor="text1"/>
          <w:sz w:val="22"/>
          <w:szCs w:val="22"/>
          <w:highlight w:val="none"/>
          <w:u w:val="singl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投标人名称：</w:t>
      </w:r>
      <w:r>
        <w:rPr>
          <w:rFonts w:hint="eastAsia" w:ascii="仿宋" w:hAnsi="仿宋" w:eastAsia="仿宋" w:cs="仿宋"/>
          <w:color w:val="000000" w:themeColor="text1"/>
          <w:sz w:val="22"/>
          <w:szCs w:val="22"/>
          <w:highlight w:val="none"/>
          <w:u w:val="single"/>
          <w:lang w:val="en-US" w:eastAsia="zh-CN"/>
          <w14:textFill>
            <w14:solidFill>
              <w14:schemeClr w14:val="tx1"/>
            </w14:solidFill>
          </w14:textFill>
        </w:rPr>
        <w:t xml:space="preserve">     （填写全称并加盖公章）</w:t>
      </w:r>
    </w:p>
    <w:p>
      <w:pPr>
        <w:pStyle w:val="21"/>
        <w:keepNext w:val="0"/>
        <w:keepLines w:val="0"/>
        <w:pageBreakBefore w:val="0"/>
        <w:widowControl w:val="0"/>
        <w:shd w:val="clear"/>
        <w:kinsoku/>
        <w:wordWrap/>
        <w:overflowPunct/>
        <w:topLinePunct w:val="0"/>
        <w:autoSpaceDE/>
        <w:autoSpaceDN/>
        <w:bidi w:val="0"/>
        <w:adjustRightInd w:val="0"/>
        <w:snapToGrid w:val="0"/>
        <w:spacing w:line="360" w:lineRule="auto"/>
        <w:ind w:firstLine="3300" w:firstLineChars="1500"/>
        <w:jc w:val="both"/>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 w:val="22"/>
          <w:szCs w:val="22"/>
          <w:highlight w:val="none"/>
          <w:u w:val="none"/>
          <w:lang w:val="en-US" w:eastAsia="zh-CN"/>
          <w14:textFill>
            <w14:solidFill>
              <w14:schemeClr w14:val="tx1"/>
            </w14:solidFill>
          </w14:textFill>
        </w:rPr>
        <w:t>日      期：      年   月   日</w:t>
      </w:r>
    </w:p>
    <w:p>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p>
    <w:p>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p>
    <w:p>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p>
    <w:p>
      <w:pPr>
        <w:shd w:val="clear"/>
        <w:snapToGrid w:val="0"/>
        <w:spacing w:line="360" w:lineRule="auto"/>
        <w:ind w:firstLine="211" w:firstLineChars="100"/>
        <w:rPr>
          <w:rFonts w:hint="eastAsia" w:ascii="仿宋" w:hAnsi="仿宋" w:eastAsia="仿宋" w:cs="仿宋"/>
          <w:b/>
          <w:bCs/>
          <w:color w:val="000000" w:themeColor="text1"/>
          <w:szCs w:val="21"/>
          <w:highlight w:val="none"/>
          <w14:textFill>
            <w14:solidFill>
              <w14:schemeClr w14:val="tx1"/>
            </w14:solidFill>
          </w14:textFill>
        </w:rPr>
      </w:pPr>
    </w:p>
    <w:p>
      <w:pPr>
        <w:pStyle w:val="21"/>
        <w:shd w:val="clear"/>
        <w:rPr>
          <w:rFonts w:hint="eastAsia" w:ascii="仿宋" w:hAnsi="仿宋" w:eastAsia="仿宋" w:cs="仿宋"/>
          <w:b/>
          <w:bCs/>
          <w:color w:val="000000" w:themeColor="text1"/>
          <w:szCs w:val="21"/>
          <w:highlight w:val="none"/>
          <w14:textFill>
            <w14:solidFill>
              <w14:schemeClr w14:val="tx1"/>
            </w14:solidFill>
          </w14:textFill>
        </w:rPr>
      </w:pPr>
    </w:p>
    <w:p>
      <w:pPr>
        <w:shd w:val="clear"/>
        <w:rPr>
          <w:rFonts w:hint="eastAsia" w:ascii="仿宋" w:hAnsi="仿宋" w:eastAsia="仿宋" w:cs="仿宋"/>
          <w:b/>
          <w:bCs/>
          <w:color w:val="000000" w:themeColor="text1"/>
          <w:szCs w:val="21"/>
          <w:highlight w:val="none"/>
          <w14:textFill>
            <w14:solidFill>
              <w14:schemeClr w14:val="tx1"/>
            </w14:solidFill>
          </w14:textFill>
        </w:rPr>
      </w:pPr>
    </w:p>
    <w:p>
      <w:pPr>
        <w:shd w:val="clear"/>
        <w:rPr>
          <w:rFonts w:hint="eastAsia" w:ascii="仿宋" w:hAnsi="仿宋" w:eastAsia="仿宋" w:cs="仿宋"/>
          <w:b/>
          <w:bCs/>
          <w:color w:val="000000" w:themeColor="text1"/>
          <w:szCs w:val="21"/>
          <w:highlight w:val="none"/>
          <w14:textFill>
            <w14:solidFill>
              <w14:schemeClr w14:val="tx1"/>
            </w14:solidFill>
          </w14:textFill>
        </w:rPr>
      </w:pPr>
    </w:p>
    <w:p>
      <w:pPr>
        <w:numPr>
          <w:ilvl w:val="0"/>
          <w:numId w:val="0"/>
        </w:numPr>
        <w:shd w:val="clear"/>
        <w:tabs>
          <w:tab w:val="left" w:pos="3600"/>
        </w:tabs>
        <w:adjustRightInd w:val="0"/>
        <w:snapToGrid w:val="0"/>
        <w:spacing w:line="360" w:lineRule="auto"/>
        <w:ind w:firstLine="1124" w:firstLineChars="400"/>
        <w:jc w:val="both"/>
        <w:outlineLvl w:val="1"/>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bookmarkStart w:id="551" w:name="_Toc9518"/>
      <w:bookmarkStart w:id="552" w:name="_Toc499"/>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 xml:space="preserve">第7部分  </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落实政府采购政策需满足的资格要求</w:t>
      </w:r>
    </w:p>
    <w:p>
      <w:pPr>
        <w:numPr>
          <w:ilvl w:val="0"/>
          <w:numId w:val="0"/>
        </w:numPr>
        <w:shd w:val="clear"/>
        <w:tabs>
          <w:tab w:val="left" w:pos="3600"/>
        </w:tabs>
        <w:adjustRightInd w:val="0"/>
        <w:snapToGrid w:val="0"/>
        <w:spacing w:line="360" w:lineRule="auto"/>
        <w:jc w:val="center"/>
        <w:outlineLvl w:val="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格式一 </w:t>
      </w:r>
      <w:r>
        <w:rPr>
          <w:rFonts w:hint="eastAsia" w:ascii="仿宋" w:hAnsi="仿宋" w:eastAsia="仿宋" w:cs="仿宋"/>
          <w:b/>
          <w:bCs/>
          <w:color w:val="000000" w:themeColor="text1"/>
          <w:sz w:val="28"/>
          <w:szCs w:val="28"/>
          <w:highlight w:val="none"/>
          <w14:textFill>
            <w14:solidFill>
              <w14:schemeClr w14:val="tx1"/>
            </w14:solidFill>
          </w14:textFill>
        </w:rPr>
        <w:t>中小企业声明函</w:t>
      </w:r>
      <w:bookmarkEnd w:id="551"/>
      <w:bookmarkEnd w:id="552"/>
      <w:bookmarkStart w:id="553" w:name="_Toc12359"/>
    </w:p>
    <w:p>
      <w:pPr>
        <w:shd w:val="clear"/>
        <w:spacing w:line="480" w:lineRule="auto"/>
        <w:ind w:firstLine="420" w:firstLineChars="200"/>
        <w:jc w:val="left"/>
        <w:rPr>
          <w:rFonts w:hint="eastAsia" w:ascii="仿宋" w:hAnsi="仿宋" w:eastAsia="仿宋" w:cs="仿宋"/>
          <w:color w:val="auto"/>
          <w:sz w:val="22"/>
          <w:szCs w:val="22"/>
          <w:highlight w:val="none"/>
        </w:rPr>
      </w:pPr>
      <w:r>
        <w:rPr>
          <w:rFonts w:hint="eastAsia" w:ascii="仿宋" w:hAnsi="仿宋" w:eastAsia="仿宋" w:cs="仿宋"/>
          <w:bCs/>
          <w:color w:val="000000" w:themeColor="text1"/>
          <w:sz w:val="21"/>
          <w:szCs w:val="21"/>
          <w:highlight w:val="none"/>
          <w14:textFill>
            <w14:solidFill>
              <w14:schemeClr w14:val="tx1"/>
            </w14:solidFill>
          </w14:textFill>
        </w:rPr>
        <w:t>本公司郑重声明，根据《政府采购促进中小企业发展管理办法》（财库﹝2020﹞46 号）的规定，本公司参加</w:t>
      </w:r>
      <w:r>
        <w:rPr>
          <w:rFonts w:hint="eastAsia" w:ascii="仿宋" w:hAnsi="仿宋" w:eastAsia="仿宋" w:cs="仿宋"/>
          <w:bCs/>
          <w:color w:val="000000" w:themeColor="text1"/>
          <w:sz w:val="21"/>
          <w:szCs w:val="21"/>
          <w:highlight w:val="none"/>
          <w:u w:val="single"/>
          <w14:textFill>
            <w14:solidFill>
              <w14:schemeClr w14:val="tx1"/>
            </w14:solidFill>
          </w14:textFill>
        </w:rPr>
        <w:t>（</w:t>
      </w:r>
      <w:r>
        <w:rPr>
          <w:rFonts w:hint="eastAsia" w:ascii="仿宋" w:hAnsi="仿宋" w:eastAsia="仿宋" w:cs="仿宋"/>
          <w:bCs/>
          <w:color w:val="000000" w:themeColor="text1"/>
          <w:sz w:val="21"/>
          <w:szCs w:val="21"/>
          <w:highlight w:val="none"/>
          <w:u w:val="single"/>
          <w:lang w:eastAsia="zh-CN"/>
          <w14:textFill>
            <w14:solidFill>
              <w14:schemeClr w14:val="tx1"/>
            </w14:solidFill>
          </w14:textFill>
        </w:rPr>
        <w:t>镇巴县自然资源局</w:t>
      </w:r>
      <w:r>
        <w:rPr>
          <w:rFonts w:hint="eastAsia" w:ascii="仿宋" w:hAnsi="仿宋" w:eastAsia="仿宋" w:cs="仿宋"/>
          <w:bCs/>
          <w:color w:val="000000" w:themeColor="text1"/>
          <w:sz w:val="21"/>
          <w:szCs w:val="21"/>
          <w:highlight w:val="none"/>
          <w:u w:val="single"/>
          <w14:textFill>
            <w14:solidFill>
              <w14:schemeClr w14:val="tx1"/>
            </w14:solidFill>
          </w14:textFill>
        </w:rPr>
        <w:t>）</w:t>
      </w:r>
      <w:r>
        <w:rPr>
          <w:rFonts w:hint="eastAsia" w:ascii="仿宋" w:hAnsi="仿宋" w:eastAsia="仿宋" w:cs="仿宋"/>
          <w:bCs/>
          <w:color w:val="000000" w:themeColor="text1"/>
          <w:sz w:val="21"/>
          <w:szCs w:val="21"/>
          <w:highlight w:val="none"/>
          <w14:textFill>
            <w14:solidFill>
              <w14:schemeClr w14:val="tx1"/>
            </w14:solidFill>
          </w14:textFill>
        </w:rPr>
        <w:t>的</w:t>
      </w:r>
      <w:r>
        <w:rPr>
          <w:rFonts w:hint="eastAsia" w:ascii="仿宋" w:hAnsi="仿宋" w:eastAsia="仿宋" w:cs="仿宋"/>
          <w:bCs/>
          <w:color w:val="000000" w:themeColor="text1"/>
          <w:sz w:val="21"/>
          <w:szCs w:val="21"/>
          <w:highlight w:val="none"/>
          <w:u w:val="single"/>
          <w14:textFill>
            <w14:solidFill>
              <w14:schemeClr w14:val="tx1"/>
            </w14:solidFill>
          </w14:textFill>
        </w:rPr>
        <w:t>（镇巴县城镇开发边界内18个镇区型单元详细规划编制项目）</w:t>
      </w:r>
      <w:r>
        <w:rPr>
          <w:rFonts w:hint="eastAsia" w:ascii="仿宋" w:hAnsi="仿宋" w:eastAsia="仿宋" w:cs="仿宋"/>
          <w:bCs/>
          <w:color w:val="000000" w:themeColor="text1"/>
          <w:sz w:val="21"/>
          <w:szCs w:val="21"/>
          <w:highlight w:val="none"/>
          <w14:textFill>
            <w14:solidFill>
              <w14:schemeClr w14:val="tx1"/>
            </w14:solidFill>
          </w14:textFill>
        </w:rPr>
        <w:t>采购活动，</w:t>
      </w:r>
      <w:r>
        <w:rPr>
          <w:rFonts w:hint="eastAsia" w:ascii="仿宋" w:hAnsi="仿宋" w:eastAsia="仿宋" w:cs="仿宋"/>
          <w:bCs/>
          <w:kern w:val="0"/>
          <w:sz w:val="22"/>
          <w:szCs w:val="22"/>
          <w:highlight w:val="none"/>
          <w:shd w:val="clear" w:color="auto" w:fill="FFFFFF"/>
        </w:rPr>
        <w:t>服务全部由符合政策要求的中小企业承接。相关企业的具体情况如下：</w:t>
      </w:r>
    </w:p>
    <w:p>
      <w:pPr>
        <w:shd w:val="clear"/>
        <w:spacing w:line="480" w:lineRule="auto"/>
        <w:ind w:firstLine="440" w:firstLineChars="200"/>
        <w:jc w:val="left"/>
        <w:rPr>
          <w:rFonts w:hint="eastAsia"/>
          <w:color w:val="auto"/>
          <w:sz w:val="22"/>
          <w:szCs w:val="22"/>
          <w:highlight w:val="none"/>
        </w:rPr>
      </w:pPr>
      <w:r>
        <w:rPr>
          <w:rFonts w:hint="eastAsia" w:ascii="仿宋" w:hAnsi="仿宋" w:eastAsia="仿宋" w:cs="仿宋"/>
          <w:color w:val="auto"/>
          <w:sz w:val="22"/>
          <w:szCs w:val="22"/>
          <w:highlight w:val="none"/>
          <w:u w:val="single"/>
          <w:lang w:val="en-US" w:eastAsia="zh-CN"/>
        </w:rPr>
        <w:t>（城镇开发边界内18个镇区型单元详细规划编制）</w:t>
      </w:r>
      <w:r>
        <w:rPr>
          <w:rFonts w:hint="eastAsia" w:ascii="仿宋" w:hAnsi="仿宋" w:eastAsia="仿宋" w:cs="仿宋"/>
          <w:color w:val="auto"/>
          <w:sz w:val="22"/>
          <w:szCs w:val="22"/>
          <w:highlight w:val="none"/>
        </w:rPr>
        <w:t>，</w:t>
      </w:r>
      <w:r>
        <w:rPr>
          <w:rFonts w:hint="eastAsia" w:ascii="仿宋" w:hAnsi="仿宋" w:eastAsia="仿宋" w:cs="仿宋"/>
          <w:bCs/>
          <w:kern w:val="0"/>
          <w:sz w:val="22"/>
          <w:szCs w:val="22"/>
          <w:highlight w:val="none"/>
          <w:shd w:val="clear" w:color="auto" w:fill="FFFFFF"/>
        </w:rPr>
        <w:t>属于</w:t>
      </w:r>
      <w:r>
        <w:rPr>
          <w:rFonts w:hint="eastAsia" w:ascii="仿宋" w:hAnsi="仿宋" w:eastAsia="仿宋" w:cs="仿宋"/>
          <w:bCs/>
          <w:kern w:val="0"/>
          <w:sz w:val="22"/>
          <w:szCs w:val="22"/>
          <w:highlight w:val="none"/>
          <w:u w:val="single"/>
          <w:shd w:val="clear" w:color="auto" w:fill="FFFFFF"/>
        </w:rPr>
        <w:t>（其他未列明）</w:t>
      </w:r>
      <w:r>
        <w:rPr>
          <w:rFonts w:hint="eastAsia" w:ascii="仿宋" w:hAnsi="仿宋" w:eastAsia="仿宋" w:cs="仿宋"/>
          <w:bCs/>
          <w:kern w:val="0"/>
          <w:sz w:val="22"/>
          <w:szCs w:val="22"/>
          <w:highlight w:val="none"/>
          <w:shd w:val="clear" w:color="auto" w:fill="FFFFFF"/>
        </w:rPr>
        <w:t>行业；承接企业为</w:t>
      </w:r>
      <w:r>
        <w:rPr>
          <w:rFonts w:hint="eastAsia" w:ascii="仿宋" w:hAnsi="仿宋" w:eastAsia="仿宋" w:cs="仿宋"/>
          <w:bCs/>
          <w:kern w:val="0"/>
          <w:sz w:val="22"/>
          <w:szCs w:val="22"/>
          <w:highlight w:val="none"/>
          <w:u w:val="single"/>
          <w:shd w:val="clear" w:color="auto" w:fill="FFFFFF"/>
          <w:lang w:val="en-US" w:eastAsia="zh-CN"/>
        </w:rPr>
        <w:t xml:space="preserve">   </w:t>
      </w:r>
      <w:r>
        <w:rPr>
          <w:rFonts w:hint="eastAsia" w:ascii="仿宋" w:hAnsi="仿宋" w:eastAsia="仿宋" w:cs="仿宋"/>
          <w:bCs/>
          <w:kern w:val="0"/>
          <w:sz w:val="22"/>
          <w:szCs w:val="22"/>
          <w:highlight w:val="none"/>
          <w:u w:val="single"/>
          <w:shd w:val="clear" w:color="auto" w:fill="FFFFFF"/>
        </w:rPr>
        <w:t>（企业名称）</w:t>
      </w:r>
      <w:r>
        <w:rPr>
          <w:rFonts w:hint="eastAsia" w:ascii="仿宋" w:hAnsi="仿宋" w:eastAsia="仿宋" w:cs="仿宋"/>
          <w:bCs/>
          <w:kern w:val="0"/>
          <w:sz w:val="22"/>
          <w:szCs w:val="22"/>
          <w:highlight w:val="none"/>
          <w:shd w:val="clear" w:color="auto" w:fill="FFFFFF"/>
        </w:rPr>
        <w:t>，从业人员</w:t>
      </w:r>
      <w:r>
        <w:rPr>
          <w:rFonts w:hint="eastAsia" w:ascii="仿宋" w:hAnsi="仿宋" w:eastAsia="仿宋" w:cs="仿宋"/>
          <w:bCs/>
          <w:kern w:val="0"/>
          <w:sz w:val="22"/>
          <w:szCs w:val="22"/>
          <w:highlight w:val="none"/>
          <w:u w:val="single"/>
          <w:shd w:val="clear" w:color="auto" w:fill="FFFFFF"/>
        </w:rPr>
        <w:t xml:space="preserve">      </w:t>
      </w:r>
      <w:r>
        <w:rPr>
          <w:rFonts w:hint="eastAsia" w:ascii="仿宋" w:hAnsi="仿宋" w:eastAsia="仿宋" w:cs="仿宋"/>
          <w:bCs/>
          <w:kern w:val="0"/>
          <w:sz w:val="22"/>
          <w:szCs w:val="22"/>
          <w:highlight w:val="none"/>
          <w:shd w:val="clear" w:color="auto" w:fill="FFFFFF"/>
        </w:rPr>
        <w:t>人，营业收入为</w:t>
      </w:r>
      <w:r>
        <w:rPr>
          <w:rFonts w:hint="eastAsia" w:ascii="仿宋" w:hAnsi="仿宋" w:eastAsia="仿宋" w:cs="仿宋"/>
          <w:bCs/>
          <w:kern w:val="0"/>
          <w:sz w:val="22"/>
          <w:szCs w:val="22"/>
          <w:highlight w:val="none"/>
          <w:u w:val="single"/>
          <w:shd w:val="clear" w:color="auto" w:fill="FFFFFF"/>
        </w:rPr>
        <w:t xml:space="preserve">       </w:t>
      </w:r>
      <w:r>
        <w:rPr>
          <w:rFonts w:hint="eastAsia" w:ascii="仿宋" w:hAnsi="仿宋" w:eastAsia="仿宋" w:cs="仿宋"/>
          <w:bCs/>
          <w:kern w:val="0"/>
          <w:sz w:val="22"/>
          <w:szCs w:val="22"/>
          <w:highlight w:val="none"/>
          <w:shd w:val="clear" w:color="auto" w:fill="FFFFFF"/>
        </w:rPr>
        <w:t>万元，资产总额为</w:t>
      </w:r>
      <w:r>
        <w:rPr>
          <w:rFonts w:hint="eastAsia" w:ascii="仿宋" w:hAnsi="仿宋" w:eastAsia="仿宋" w:cs="仿宋"/>
          <w:bCs/>
          <w:kern w:val="0"/>
          <w:sz w:val="22"/>
          <w:szCs w:val="22"/>
          <w:highlight w:val="none"/>
          <w:u w:val="single"/>
          <w:shd w:val="clear" w:color="auto" w:fill="FFFFFF"/>
        </w:rPr>
        <w:t xml:space="preserve">      </w:t>
      </w:r>
      <w:r>
        <w:rPr>
          <w:rFonts w:hint="eastAsia" w:ascii="仿宋" w:hAnsi="仿宋" w:eastAsia="仿宋" w:cs="仿宋"/>
          <w:bCs/>
          <w:kern w:val="0"/>
          <w:sz w:val="22"/>
          <w:szCs w:val="22"/>
          <w:highlight w:val="none"/>
          <w:shd w:val="clear" w:color="auto" w:fill="FFFFFF"/>
        </w:rPr>
        <w:t>万元，属于</w:t>
      </w:r>
      <w:r>
        <w:rPr>
          <w:rFonts w:hint="eastAsia" w:ascii="仿宋" w:hAnsi="仿宋" w:eastAsia="仿宋" w:cs="仿宋"/>
          <w:bCs/>
          <w:color w:val="auto"/>
          <w:kern w:val="0"/>
          <w:sz w:val="22"/>
          <w:szCs w:val="22"/>
          <w:highlight w:val="none"/>
          <w:shd w:val="clear" w:color="auto" w:fill="FFFFFF"/>
        </w:rPr>
        <w:t>（</w:t>
      </w:r>
      <w:r>
        <w:rPr>
          <w:rFonts w:hint="eastAsia" w:ascii="仿宋" w:hAnsi="仿宋" w:eastAsia="仿宋" w:cs="仿宋"/>
          <w:bCs/>
          <w:color w:val="auto"/>
          <w:kern w:val="0"/>
          <w:sz w:val="22"/>
          <w:szCs w:val="22"/>
          <w:highlight w:val="none"/>
          <w:u w:val="single"/>
          <w:shd w:val="clear" w:color="auto" w:fill="FFFFFF"/>
        </w:rPr>
        <w:sym w:font="Wingdings" w:char="00A8"/>
      </w:r>
      <w:r>
        <w:rPr>
          <w:rFonts w:hint="eastAsia" w:ascii="仿宋" w:hAnsi="仿宋" w:eastAsia="仿宋" w:cs="仿宋"/>
          <w:bCs/>
          <w:color w:val="auto"/>
          <w:kern w:val="0"/>
          <w:sz w:val="22"/>
          <w:szCs w:val="22"/>
          <w:highlight w:val="none"/>
          <w:u w:val="single"/>
          <w:shd w:val="clear" w:color="auto" w:fill="FFFFFF"/>
          <w:lang w:val="en-US" w:eastAsia="zh-CN"/>
        </w:rPr>
        <w:t>中</w:t>
      </w:r>
      <w:r>
        <w:rPr>
          <w:rFonts w:hint="eastAsia" w:ascii="仿宋" w:hAnsi="仿宋" w:eastAsia="仿宋" w:cs="仿宋"/>
          <w:bCs/>
          <w:color w:val="auto"/>
          <w:kern w:val="0"/>
          <w:sz w:val="22"/>
          <w:szCs w:val="22"/>
          <w:highlight w:val="none"/>
          <w:u w:val="single"/>
          <w:shd w:val="clear" w:color="auto" w:fill="FFFFFF"/>
        </w:rPr>
        <w:t>型企业、</w:t>
      </w:r>
      <w:r>
        <w:rPr>
          <w:rFonts w:hint="eastAsia" w:ascii="仿宋" w:hAnsi="仿宋" w:eastAsia="仿宋" w:cs="仿宋"/>
          <w:bCs/>
          <w:color w:val="auto"/>
          <w:kern w:val="0"/>
          <w:sz w:val="22"/>
          <w:szCs w:val="22"/>
          <w:highlight w:val="none"/>
          <w:u w:val="single"/>
          <w:shd w:val="clear" w:color="auto" w:fill="FFFFFF"/>
        </w:rPr>
        <w:sym w:font="Wingdings" w:char="00A8"/>
      </w:r>
      <w:r>
        <w:rPr>
          <w:rFonts w:hint="eastAsia" w:ascii="仿宋" w:hAnsi="仿宋" w:eastAsia="仿宋" w:cs="仿宋"/>
          <w:bCs/>
          <w:color w:val="auto"/>
          <w:kern w:val="0"/>
          <w:sz w:val="22"/>
          <w:szCs w:val="22"/>
          <w:highlight w:val="none"/>
          <w:u w:val="single"/>
          <w:shd w:val="clear" w:color="auto" w:fill="FFFFFF"/>
        </w:rPr>
        <w:t>小型企业、</w:t>
      </w:r>
      <w:r>
        <w:rPr>
          <w:rFonts w:hint="eastAsia" w:ascii="仿宋" w:hAnsi="仿宋" w:eastAsia="仿宋" w:cs="仿宋"/>
          <w:bCs/>
          <w:color w:val="auto"/>
          <w:kern w:val="0"/>
          <w:sz w:val="22"/>
          <w:szCs w:val="22"/>
          <w:highlight w:val="none"/>
          <w:u w:val="single"/>
          <w:shd w:val="clear" w:color="auto" w:fill="FFFFFF"/>
        </w:rPr>
        <w:sym w:font="Wingdings" w:char="00A8"/>
      </w:r>
      <w:r>
        <w:rPr>
          <w:rFonts w:hint="eastAsia" w:ascii="仿宋" w:hAnsi="仿宋" w:eastAsia="仿宋" w:cs="仿宋"/>
          <w:bCs/>
          <w:color w:val="auto"/>
          <w:kern w:val="0"/>
          <w:sz w:val="22"/>
          <w:szCs w:val="22"/>
          <w:highlight w:val="none"/>
          <w:u w:val="single"/>
          <w:shd w:val="clear" w:color="auto" w:fill="FFFFFF"/>
        </w:rPr>
        <w:t>微型企业</w:t>
      </w:r>
      <w:r>
        <w:rPr>
          <w:rFonts w:hint="eastAsia" w:ascii="仿宋" w:hAnsi="仿宋" w:eastAsia="仿宋" w:cs="仿宋"/>
          <w:bCs/>
          <w:color w:val="auto"/>
          <w:kern w:val="0"/>
          <w:sz w:val="22"/>
          <w:szCs w:val="22"/>
          <w:highlight w:val="none"/>
          <w:shd w:val="clear" w:color="auto" w:fill="FFFFFF"/>
        </w:rPr>
        <w:t>）；</w:t>
      </w:r>
    </w:p>
    <w:p>
      <w:pPr>
        <w:keepNext w:val="0"/>
        <w:keepLines w:val="0"/>
        <w:pageBreakBefore w:val="0"/>
        <w:widowControl w:val="0"/>
        <w:tabs>
          <w:tab w:val="left" w:pos="3600"/>
        </w:tabs>
        <w:kinsoku/>
        <w:wordWrap/>
        <w:overflowPunct/>
        <w:topLinePunct w:val="0"/>
        <w:autoSpaceDE/>
        <w:autoSpaceDN/>
        <w:bidi w:val="0"/>
        <w:adjustRightInd w:val="0"/>
        <w:snapToGrid w:val="0"/>
        <w:spacing w:line="480" w:lineRule="auto"/>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1"/>
          <w:sz w:val="22"/>
          <w:szCs w:val="22"/>
          <w:highlight w:val="none"/>
          <w:lang w:val="en-US" w:eastAsia="zh-CN" w:bidi="ar-SA"/>
        </w:rPr>
        <w:t>以上企业，不属于大企业的分支机构，不存在控股股东为大企业的情形，也不存在与大企业的负责人为同一人的情形。 本企业对上述声明内容的真实性负责。如有虚假，将依法承担相应责任。</w:t>
      </w:r>
      <w:r>
        <w:rPr>
          <w:rFonts w:hint="eastAsia" w:ascii="仿宋" w:hAnsi="仿宋" w:eastAsia="仿宋" w:cs="仿宋"/>
          <w:color w:val="auto"/>
          <w:sz w:val="22"/>
          <w:szCs w:val="22"/>
          <w:highlight w:val="none"/>
        </w:rPr>
        <w:t xml:space="preserve"> </w:t>
      </w:r>
    </w:p>
    <w:p>
      <w:pPr>
        <w:tabs>
          <w:tab w:val="left" w:pos="3600"/>
        </w:tabs>
        <w:adjustRightInd w:val="0"/>
        <w:snapToGrid w:val="0"/>
        <w:spacing w:line="360" w:lineRule="auto"/>
        <w:rPr>
          <w:rFonts w:hint="eastAsia" w:ascii="仿宋" w:hAnsi="仿宋" w:eastAsia="仿宋" w:cs="仿宋"/>
          <w:color w:val="auto"/>
          <w:sz w:val="22"/>
          <w:szCs w:val="22"/>
          <w:highlight w:val="none"/>
        </w:rPr>
      </w:pPr>
    </w:p>
    <w:p>
      <w:pPr>
        <w:tabs>
          <w:tab w:val="left" w:pos="3600"/>
        </w:tabs>
        <w:adjustRightInd w:val="0"/>
        <w:snapToGrid w:val="0"/>
        <w:spacing w:line="360" w:lineRule="auto"/>
        <w:ind w:firstLine="4400" w:firstLineChars="2000"/>
        <w:rPr>
          <w:rFonts w:hint="eastAsia" w:ascii="仿宋" w:hAnsi="仿宋" w:eastAsia="仿宋" w:cs="仿宋"/>
          <w:color w:val="auto"/>
          <w:sz w:val="22"/>
          <w:szCs w:val="22"/>
          <w:highlight w:val="none"/>
        </w:rPr>
      </w:pPr>
    </w:p>
    <w:p>
      <w:pPr>
        <w:tabs>
          <w:tab w:val="left" w:pos="3600"/>
        </w:tabs>
        <w:adjustRightInd w:val="0"/>
        <w:snapToGrid w:val="0"/>
        <w:spacing w:line="360" w:lineRule="auto"/>
        <w:ind w:firstLine="4400" w:firstLineChars="2000"/>
        <w:rPr>
          <w:rFonts w:hint="eastAsia" w:ascii="仿宋" w:hAnsi="仿宋" w:eastAsia="仿宋" w:cs="仿宋"/>
          <w:color w:val="auto"/>
          <w:sz w:val="22"/>
          <w:szCs w:val="22"/>
          <w:highlight w:val="none"/>
        </w:rPr>
      </w:pPr>
    </w:p>
    <w:p>
      <w:pPr>
        <w:tabs>
          <w:tab w:val="left" w:pos="3600"/>
        </w:tabs>
        <w:adjustRightInd w:val="0"/>
        <w:snapToGrid w:val="0"/>
        <w:spacing w:line="360" w:lineRule="auto"/>
        <w:ind w:firstLine="4400" w:firstLineChars="20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企业名称：（盖章）</w:t>
      </w:r>
    </w:p>
    <w:p>
      <w:pPr>
        <w:tabs>
          <w:tab w:val="left" w:pos="3600"/>
        </w:tabs>
        <w:adjustRightInd w:val="0"/>
        <w:snapToGrid w:val="0"/>
        <w:spacing w:line="360" w:lineRule="auto"/>
        <w:rPr>
          <w:rFonts w:hint="eastAsia" w:ascii="仿宋" w:hAnsi="仿宋" w:eastAsia="仿宋" w:cs="仿宋"/>
          <w:color w:val="auto"/>
          <w:sz w:val="22"/>
          <w:szCs w:val="22"/>
          <w:highlight w:val="none"/>
        </w:rPr>
      </w:pPr>
    </w:p>
    <w:p>
      <w:pPr>
        <w:tabs>
          <w:tab w:val="left" w:pos="3600"/>
        </w:tabs>
        <w:adjustRightInd w:val="0"/>
        <w:snapToGrid w:val="0"/>
        <w:spacing w:line="360" w:lineRule="auto"/>
        <w:ind w:firstLine="4400" w:firstLineChars="20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日</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期：</w:t>
      </w:r>
    </w:p>
    <w:p>
      <w:pPr>
        <w:tabs>
          <w:tab w:val="left" w:pos="3600"/>
        </w:tabs>
        <w:adjustRightInd w:val="0"/>
        <w:snapToGrid w:val="0"/>
        <w:spacing w:line="360" w:lineRule="auto"/>
        <w:rPr>
          <w:rFonts w:hint="eastAsia" w:ascii="仿宋" w:hAnsi="仿宋" w:eastAsia="仿宋" w:cs="仿宋"/>
          <w:color w:val="auto"/>
          <w:sz w:val="22"/>
          <w:szCs w:val="22"/>
          <w:highlight w:val="none"/>
        </w:rPr>
      </w:pPr>
    </w:p>
    <w:p>
      <w:pPr>
        <w:tabs>
          <w:tab w:val="left" w:pos="3600"/>
        </w:tabs>
        <w:adjustRightInd w:val="0"/>
        <w:snapToGrid w:val="0"/>
        <w:spacing w:line="360" w:lineRule="auto"/>
        <w:rPr>
          <w:rFonts w:hint="eastAsia" w:ascii="仿宋" w:hAnsi="仿宋" w:eastAsia="仿宋" w:cs="仿宋"/>
          <w:color w:val="000000" w:themeColor="text1"/>
          <w:sz w:val="22"/>
          <w:szCs w:val="22"/>
          <w:highlight w:val="none"/>
          <w14:textFill>
            <w14:solidFill>
              <w14:schemeClr w14:val="tx1"/>
            </w14:solidFill>
          </w14:textFill>
        </w:rPr>
      </w:pPr>
    </w:p>
    <w:p>
      <w:pPr>
        <w:shd w:val="clear"/>
        <w:tabs>
          <w:tab w:val="left" w:pos="3600"/>
        </w:tabs>
        <w:adjustRightInd w:val="0"/>
        <w:snapToGrid w:val="0"/>
        <w:spacing w:line="360" w:lineRule="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说明：</w:t>
      </w:r>
    </w:p>
    <w:p>
      <w:pPr>
        <w:keepNext w:val="0"/>
        <w:keepLines w:val="0"/>
        <w:pageBreakBefore w:val="0"/>
        <w:widowControl w:val="0"/>
        <w:shd w:val="clear"/>
        <w:tabs>
          <w:tab w:val="left" w:pos="3600"/>
        </w:tabs>
        <w:kinsoku/>
        <w:wordWrap/>
        <w:overflowPunct/>
        <w:topLinePunct w:val="0"/>
        <w:autoSpaceDE/>
        <w:autoSpaceDN/>
        <w:bidi w:val="0"/>
        <w:adjustRightInd w:val="0"/>
        <w:snapToGrid w:val="0"/>
        <w:spacing w:line="360" w:lineRule="auto"/>
        <w:ind w:firstLine="440" w:firstLineChars="200"/>
        <w:textAlignment w:val="auto"/>
        <w:rPr>
          <w:rFonts w:hint="eastAsia" w:ascii="仿宋" w:hAnsi="仿宋" w:eastAsia="仿宋" w:cs="仿宋"/>
          <w:b w:val="0"/>
          <w:bCs w:val="0"/>
          <w:color w:val="000000" w:themeColor="text1"/>
          <w:sz w:val="22"/>
          <w:szCs w:val="22"/>
          <w:highlight w:val="none"/>
          <w14:textFill>
            <w14:solidFill>
              <w14:schemeClr w14:val="tx1"/>
            </w14:solidFill>
          </w14:textFill>
        </w:rPr>
      </w:pPr>
      <w:bookmarkStart w:id="554" w:name="_Toc31799"/>
      <w:r>
        <w:rPr>
          <w:rFonts w:hint="eastAsia" w:ascii="仿宋" w:hAnsi="仿宋" w:eastAsia="仿宋" w:cs="仿宋"/>
          <w:b w:val="0"/>
          <w:bCs w:val="0"/>
          <w:color w:val="000000" w:themeColor="text1"/>
          <w:sz w:val="22"/>
          <w:szCs w:val="22"/>
          <w:highlight w:val="none"/>
          <w14:textFill>
            <w14:solidFill>
              <w14:schemeClr w14:val="tx1"/>
            </w14:solidFill>
          </w14:textFill>
        </w:rPr>
        <w:t>1.从业人员、营业收入、资产总额填报上一年度数据，无上一年度数据的新成立企业可不填报。</w:t>
      </w: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投标人</w:t>
      </w:r>
      <w:r>
        <w:rPr>
          <w:rFonts w:hint="eastAsia" w:ascii="仿宋" w:hAnsi="仿宋" w:eastAsia="仿宋" w:cs="仿宋"/>
          <w:b w:val="0"/>
          <w:bCs w:val="0"/>
          <w:color w:val="000000" w:themeColor="text1"/>
          <w:sz w:val="22"/>
          <w:szCs w:val="22"/>
          <w:highlight w:val="none"/>
          <w14:textFill>
            <w14:solidFill>
              <w14:schemeClr w14:val="tx1"/>
            </w14:solidFill>
          </w14:textFill>
        </w:rPr>
        <w:t>对所提交的《中小企业声明函》声明内容的真实性负责。如有虚假，将依法承担相应责任。</w:t>
      </w:r>
    </w:p>
    <w:p>
      <w:pPr>
        <w:keepNext w:val="0"/>
        <w:keepLines w:val="0"/>
        <w:pageBreakBefore w:val="0"/>
        <w:widowControl w:val="0"/>
        <w:shd w:val="clear"/>
        <w:tabs>
          <w:tab w:val="left" w:pos="3600"/>
        </w:tabs>
        <w:kinsoku/>
        <w:wordWrap/>
        <w:overflowPunct/>
        <w:topLinePunct w:val="0"/>
        <w:autoSpaceDE/>
        <w:autoSpaceDN/>
        <w:bidi w:val="0"/>
        <w:adjustRightInd w:val="0"/>
        <w:snapToGrid w:val="0"/>
        <w:spacing w:line="360" w:lineRule="auto"/>
        <w:ind w:firstLine="440" w:firstLineChars="200"/>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14:textFill>
            <w14:solidFill>
              <w14:schemeClr w14:val="tx1"/>
            </w14:solidFill>
          </w14:textFill>
        </w:rPr>
        <w:t>2.</w:t>
      </w: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投标人</w:t>
      </w:r>
      <w:r>
        <w:rPr>
          <w:rFonts w:hint="eastAsia" w:ascii="仿宋" w:hAnsi="仿宋" w:eastAsia="仿宋" w:cs="仿宋"/>
          <w:b w:val="0"/>
          <w:bCs w:val="0"/>
          <w:color w:val="000000" w:themeColor="text1"/>
          <w:sz w:val="22"/>
          <w:szCs w:val="22"/>
          <w:highlight w:val="none"/>
          <w14:textFill>
            <w14:solidFill>
              <w14:schemeClr w14:val="tx1"/>
            </w14:solidFill>
          </w14:textFill>
        </w:rPr>
        <w:t>应严格按照上述给定的中小企业声明函格式及所明确的采购标的、所属行业等内容填写声明函，因擅自修改已明确的内容或格式等引发的影响资审小组判断等情形，后果自负。</w:t>
      </w:r>
    </w:p>
    <w:p>
      <w:pPr>
        <w:shd w:val="clear"/>
        <w:tabs>
          <w:tab w:val="left" w:pos="3600"/>
        </w:tabs>
        <w:adjustRightInd w:val="0"/>
        <w:snapToGrid w:val="0"/>
        <w:jc w:val="center"/>
        <w:outlineLvl w:val="1"/>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格式二  </w:t>
      </w:r>
      <w:r>
        <w:rPr>
          <w:rFonts w:hint="eastAsia" w:ascii="仿宋" w:hAnsi="仿宋" w:eastAsia="仿宋" w:cs="仿宋"/>
          <w:b/>
          <w:bCs/>
          <w:color w:val="000000" w:themeColor="text1"/>
          <w:sz w:val="28"/>
          <w:szCs w:val="28"/>
          <w:highlight w:val="none"/>
          <w14:textFill>
            <w14:solidFill>
              <w14:schemeClr w14:val="tx1"/>
            </w14:solidFill>
          </w14:textFill>
        </w:rPr>
        <w:t>残疾人福利性单位声明函</w:t>
      </w:r>
      <w:bookmarkEnd w:id="553"/>
      <w:bookmarkEnd w:id="554"/>
    </w:p>
    <w:p>
      <w:pPr>
        <w:shd w:val="clea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p>
    <w:p>
      <w:pPr>
        <w:shd w:val="clear"/>
        <w:spacing w:line="360" w:lineRule="auto"/>
        <w:ind w:firstLine="444" w:firstLineChars="200"/>
        <w:rPr>
          <w:rFonts w:hint="eastAsia" w:ascii="仿宋" w:hAnsi="仿宋" w:eastAsia="仿宋" w:cs="仿宋"/>
          <w:color w:val="000000" w:themeColor="text1"/>
          <w:spacing w:val="6"/>
          <w:sz w:val="21"/>
          <w:szCs w:val="21"/>
          <w:highlight w:val="none"/>
          <w14:textFill>
            <w14:solidFill>
              <w14:schemeClr w14:val="tx1"/>
            </w14:solidFill>
          </w14:textFill>
        </w:rPr>
      </w:pPr>
      <w:r>
        <w:rPr>
          <w:rFonts w:hint="eastAsia" w:ascii="仿宋" w:hAnsi="仿宋" w:eastAsia="仿宋" w:cs="仿宋"/>
          <w:color w:val="000000" w:themeColor="text1"/>
          <w:spacing w:val="6"/>
          <w:sz w:val="21"/>
          <w:szCs w:val="21"/>
          <w:highlight w:val="none"/>
          <w14:textFill>
            <w14:solidFill>
              <w14:schemeClr w14:val="tx1"/>
            </w14:solidFill>
          </w14:textFill>
        </w:rPr>
        <w:t>本单位郑重声明，根据《财政部 民政部 中国残疾人联合会关于促进残疾人就业政府采购政策的通知》（财库</w:t>
      </w:r>
      <w:r>
        <w:rPr>
          <w:rFonts w:hint="eastAsia" w:ascii="仿宋" w:hAnsi="仿宋" w:eastAsia="仿宋" w:cs="仿宋"/>
          <w:color w:val="000000" w:themeColor="text1"/>
          <w:sz w:val="21"/>
          <w:szCs w:val="21"/>
          <w:highlight w:val="none"/>
          <w14:textFill>
            <w14:solidFill>
              <w14:schemeClr w14:val="tx1"/>
            </w14:solidFill>
          </w14:textFill>
        </w:rPr>
        <w:t>〔2017〕 141</w:t>
      </w:r>
      <w:r>
        <w:rPr>
          <w:rFonts w:hint="eastAsia" w:ascii="仿宋" w:hAnsi="仿宋" w:eastAsia="仿宋" w:cs="仿宋"/>
          <w:color w:val="000000" w:themeColor="text1"/>
          <w:spacing w:val="6"/>
          <w:sz w:val="21"/>
          <w:szCs w:val="21"/>
          <w:highlight w:val="none"/>
          <w14:textFill>
            <w14:solidFill>
              <w14:schemeClr w14:val="tx1"/>
            </w14:solidFill>
          </w14:textFill>
        </w:rPr>
        <w:t>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hd w:val="clear"/>
        <w:spacing w:line="360" w:lineRule="auto"/>
        <w:ind w:firstLine="444" w:firstLineChars="200"/>
        <w:rPr>
          <w:rFonts w:hint="eastAsia" w:ascii="仿宋" w:hAnsi="仿宋" w:eastAsia="仿宋" w:cs="仿宋"/>
          <w:color w:val="000000" w:themeColor="text1"/>
          <w:spacing w:val="6"/>
          <w:sz w:val="21"/>
          <w:szCs w:val="21"/>
          <w:highlight w:val="none"/>
          <w:lang w:eastAsia="zh-CN"/>
          <w14:textFill>
            <w14:solidFill>
              <w14:schemeClr w14:val="tx1"/>
            </w14:solidFill>
          </w14:textFill>
        </w:rPr>
      </w:pPr>
      <w:r>
        <w:rPr>
          <w:rFonts w:hint="eastAsia" w:ascii="仿宋" w:hAnsi="仿宋" w:eastAsia="仿宋" w:cs="仿宋"/>
          <w:color w:val="000000" w:themeColor="text1"/>
          <w:spacing w:val="6"/>
          <w:sz w:val="21"/>
          <w:szCs w:val="21"/>
          <w:highlight w:val="none"/>
          <w14:textFill>
            <w14:solidFill>
              <w14:schemeClr w14:val="tx1"/>
            </w14:solidFill>
          </w14:textFill>
        </w:rPr>
        <w:t>本单位对上述声明的真实性负责。如有虚假，将依法承担相应责任</w:t>
      </w:r>
      <w:r>
        <w:rPr>
          <w:rFonts w:hint="eastAsia" w:ascii="仿宋" w:hAnsi="仿宋" w:eastAsia="仿宋" w:cs="仿宋"/>
          <w:color w:val="000000" w:themeColor="text1"/>
          <w:spacing w:val="6"/>
          <w:sz w:val="21"/>
          <w:szCs w:val="21"/>
          <w:highlight w:val="none"/>
          <w:lang w:eastAsia="zh-CN"/>
          <w14:textFill>
            <w14:solidFill>
              <w14:schemeClr w14:val="tx1"/>
            </w14:solidFill>
          </w14:textFill>
        </w:rPr>
        <w:t>。</w:t>
      </w:r>
    </w:p>
    <w:p>
      <w:pPr>
        <w:shd w:val="clear"/>
        <w:spacing w:line="360" w:lineRule="auto"/>
        <w:ind w:firstLine="444" w:firstLineChars="200"/>
        <w:rPr>
          <w:rFonts w:hint="eastAsia" w:ascii="仿宋" w:hAnsi="仿宋" w:eastAsia="仿宋" w:cs="仿宋"/>
          <w:color w:val="000000" w:themeColor="text1"/>
          <w:spacing w:val="6"/>
          <w:sz w:val="21"/>
          <w:szCs w:val="21"/>
          <w:highlight w:val="none"/>
          <w14:textFill>
            <w14:solidFill>
              <w14:schemeClr w14:val="tx1"/>
            </w14:solidFill>
          </w14:textFill>
        </w:rPr>
      </w:pPr>
    </w:p>
    <w:p>
      <w:pPr>
        <w:pStyle w:val="57"/>
        <w:shd w:val="clear"/>
        <w:rPr>
          <w:rFonts w:hint="eastAsia" w:ascii="仿宋" w:hAnsi="仿宋" w:eastAsia="仿宋" w:cs="仿宋"/>
          <w:color w:val="000000" w:themeColor="text1"/>
          <w:spacing w:val="6"/>
          <w:sz w:val="21"/>
          <w:szCs w:val="21"/>
          <w:highlight w:val="none"/>
          <w14:textFill>
            <w14:solidFill>
              <w14:schemeClr w14:val="tx1"/>
            </w14:solidFill>
          </w14:textFill>
        </w:rPr>
      </w:pPr>
    </w:p>
    <w:p>
      <w:pPr>
        <w:pStyle w:val="57"/>
        <w:shd w:val="clear"/>
        <w:rPr>
          <w:rFonts w:hint="eastAsia" w:ascii="仿宋" w:hAnsi="仿宋" w:eastAsia="仿宋" w:cs="仿宋"/>
          <w:color w:val="000000" w:themeColor="text1"/>
          <w:spacing w:val="6"/>
          <w:sz w:val="21"/>
          <w:szCs w:val="21"/>
          <w:highlight w:val="none"/>
          <w14:textFill>
            <w14:solidFill>
              <w14:schemeClr w14:val="tx1"/>
            </w14:solidFill>
          </w14:textFill>
        </w:rPr>
      </w:pPr>
    </w:p>
    <w:p>
      <w:pPr>
        <w:pStyle w:val="57"/>
        <w:shd w:val="clear"/>
        <w:rPr>
          <w:rFonts w:hint="eastAsia" w:ascii="仿宋" w:hAnsi="仿宋" w:eastAsia="仿宋" w:cs="仿宋"/>
          <w:color w:val="000000" w:themeColor="text1"/>
          <w:spacing w:val="6"/>
          <w:sz w:val="21"/>
          <w:szCs w:val="21"/>
          <w:highlight w:val="none"/>
          <w14:textFill>
            <w14:solidFill>
              <w14:schemeClr w14:val="tx1"/>
            </w14:solidFill>
          </w14:textFill>
        </w:rPr>
      </w:pPr>
    </w:p>
    <w:p>
      <w:pPr>
        <w:pStyle w:val="57"/>
        <w:shd w:val="clear"/>
        <w:rPr>
          <w:rFonts w:hint="eastAsia" w:ascii="仿宋" w:hAnsi="仿宋" w:eastAsia="仿宋" w:cs="仿宋"/>
          <w:color w:val="000000" w:themeColor="text1"/>
          <w:spacing w:val="6"/>
          <w:sz w:val="21"/>
          <w:szCs w:val="21"/>
          <w:highlight w:val="none"/>
          <w14:textFill>
            <w14:solidFill>
              <w14:schemeClr w14:val="tx1"/>
            </w14:solidFill>
          </w14:textFill>
        </w:rPr>
      </w:pPr>
    </w:p>
    <w:p>
      <w:pPr>
        <w:pStyle w:val="57"/>
        <w:shd w:val="clear"/>
        <w:rPr>
          <w:rFonts w:hint="eastAsia" w:ascii="仿宋" w:hAnsi="仿宋" w:eastAsia="仿宋" w:cs="仿宋"/>
          <w:color w:val="000000" w:themeColor="text1"/>
          <w:spacing w:val="6"/>
          <w:sz w:val="21"/>
          <w:szCs w:val="21"/>
          <w:highlight w:val="none"/>
          <w14:textFill>
            <w14:solidFill>
              <w14:schemeClr w14:val="tx1"/>
            </w14:solidFill>
          </w14:textFill>
        </w:rPr>
      </w:pPr>
    </w:p>
    <w:p>
      <w:pPr>
        <w:pStyle w:val="57"/>
        <w:shd w:val="clear"/>
        <w:rPr>
          <w:rFonts w:hint="eastAsia" w:ascii="仿宋" w:hAnsi="仿宋" w:eastAsia="仿宋" w:cs="仿宋"/>
          <w:color w:val="000000" w:themeColor="text1"/>
          <w:spacing w:val="6"/>
          <w:sz w:val="21"/>
          <w:szCs w:val="21"/>
          <w:highlight w:val="none"/>
          <w14:textFill>
            <w14:solidFill>
              <w14:schemeClr w14:val="tx1"/>
            </w14:solidFill>
          </w14:textFill>
        </w:rPr>
      </w:pPr>
    </w:p>
    <w:p>
      <w:pPr>
        <w:pStyle w:val="12"/>
        <w:shd w:val="clear"/>
        <w:spacing w:line="480" w:lineRule="auto"/>
        <w:ind w:firstLine="3780" w:firstLineChars="180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声 明 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(盖单位章)</w:t>
      </w:r>
    </w:p>
    <w:p>
      <w:pPr>
        <w:pStyle w:val="12"/>
        <w:shd w:val="clear"/>
        <w:spacing w:line="480" w:lineRule="auto"/>
        <w:ind w:firstLine="3780" w:firstLineChars="18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法定代表人或授权代表</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（签字）</w:t>
      </w:r>
    </w:p>
    <w:p>
      <w:pPr>
        <w:pStyle w:val="12"/>
        <w:shd w:val="clear"/>
        <w:spacing w:line="480" w:lineRule="auto"/>
        <w:ind w:firstLine="3780" w:firstLineChars="18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日 期：</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年   月   日</w:t>
      </w:r>
    </w:p>
    <w:p>
      <w:pPr>
        <w:shd w:val="clear"/>
        <w:adjustRightInd w:val="0"/>
        <w:snapToGrid w:val="0"/>
        <w:spacing w:before="50" w:line="360" w:lineRule="auto"/>
        <w:jc w:val="left"/>
        <w:rPr>
          <w:rFonts w:hint="eastAsia" w:ascii="仿宋" w:hAnsi="仿宋" w:eastAsia="仿宋" w:cs="仿宋"/>
          <w:b/>
          <w:color w:val="000000" w:themeColor="text1"/>
          <w:sz w:val="21"/>
          <w:szCs w:val="21"/>
          <w:highlight w:val="none"/>
          <w14:textFill>
            <w14:solidFill>
              <w14:schemeClr w14:val="tx1"/>
            </w14:solidFill>
          </w14:textFill>
        </w:rPr>
      </w:pPr>
    </w:p>
    <w:p>
      <w:pPr>
        <w:shd w:val="clear"/>
        <w:adjustRightInd w:val="0"/>
        <w:snapToGrid w:val="0"/>
        <w:spacing w:before="50" w:line="360" w:lineRule="auto"/>
        <w:jc w:val="left"/>
        <w:rPr>
          <w:rFonts w:hint="eastAsia" w:ascii="仿宋" w:hAnsi="仿宋" w:eastAsia="仿宋" w:cs="仿宋"/>
          <w:b/>
          <w:color w:val="000000" w:themeColor="text1"/>
          <w:sz w:val="21"/>
          <w:szCs w:val="21"/>
          <w:highlight w:val="none"/>
          <w14:textFill>
            <w14:solidFill>
              <w14:schemeClr w14:val="tx1"/>
            </w14:solidFill>
          </w14:textFill>
        </w:rPr>
      </w:pPr>
    </w:p>
    <w:p>
      <w:pPr>
        <w:pStyle w:val="30"/>
        <w:shd w:val="clear"/>
        <w:rPr>
          <w:rFonts w:hint="eastAsia" w:ascii="仿宋" w:hAnsi="仿宋" w:eastAsia="仿宋" w:cs="仿宋"/>
          <w:b/>
          <w:color w:val="000000" w:themeColor="text1"/>
          <w:sz w:val="21"/>
          <w:szCs w:val="21"/>
          <w:highlight w:val="none"/>
          <w14:textFill>
            <w14:solidFill>
              <w14:schemeClr w14:val="tx1"/>
            </w14:solidFill>
          </w14:textFill>
        </w:rPr>
      </w:pPr>
    </w:p>
    <w:p>
      <w:pPr>
        <w:pStyle w:val="30"/>
        <w:shd w:val="clear"/>
        <w:rPr>
          <w:rFonts w:hint="eastAsia" w:ascii="仿宋" w:hAnsi="仿宋" w:eastAsia="仿宋" w:cs="仿宋"/>
          <w:b/>
          <w:color w:val="000000" w:themeColor="text1"/>
          <w:sz w:val="21"/>
          <w:szCs w:val="21"/>
          <w:highlight w:val="none"/>
          <w14:textFill>
            <w14:solidFill>
              <w14:schemeClr w14:val="tx1"/>
            </w14:solidFill>
          </w14:textFill>
        </w:rPr>
      </w:pPr>
    </w:p>
    <w:p>
      <w:pPr>
        <w:pStyle w:val="30"/>
        <w:shd w:val="clear"/>
        <w:rPr>
          <w:rFonts w:hint="eastAsia" w:ascii="仿宋" w:hAnsi="仿宋" w:eastAsia="仿宋" w:cs="仿宋"/>
          <w:b/>
          <w:color w:val="000000" w:themeColor="text1"/>
          <w:sz w:val="21"/>
          <w:szCs w:val="21"/>
          <w:highlight w:val="none"/>
          <w14:textFill>
            <w14:solidFill>
              <w14:schemeClr w14:val="tx1"/>
            </w14:solidFill>
          </w14:textFill>
        </w:rPr>
      </w:pPr>
    </w:p>
    <w:p>
      <w:pPr>
        <w:pStyle w:val="30"/>
        <w:shd w:val="clear"/>
        <w:rPr>
          <w:rFonts w:hint="eastAsia" w:ascii="仿宋" w:hAnsi="仿宋" w:eastAsia="仿宋" w:cs="仿宋"/>
          <w:b/>
          <w:color w:val="000000" w:themeColor="text1"/>
          <w:sz w:val="21"/>
          <w:szCs w:val="21"/>
          <w:highlight w:val="none"/>
          <w14:textFill>
            <w14:solidFill>
              <w14:schemeClr w14:val="tx1"/>
            </w14:solidFill>
          </w14:textFill>
        </w:rPr>
      </w:pPr>
    </w:p>
    <w:p>
      <w:pPr>
        <w:pStyle w:val="57"/>
        <w:shd w:val="clear"/>
        <w:ind w:left="0" w:leftChars="0" w:firstLine="0" w:firstLineChars="0"/>
        <w:rPr>
          <w:rFonts w:hint="eastAsia" w:ascii="仿宋" w:hAnsi="仿宋" w:eastAsia="仿宋" w:cs="仿宋"/>
          <w:b/>
          <w:color w:val="000000" w:themeColor="text1"/>
          <w:sz w:val="21"/>
          <w:szCs w:val="21"/>
          <w:highlight w:val="none"/>
          <w14:textFill>
            <w14:solidFill>
              <w14:schemeClr w14:val="tx1"/>
            </w14:solidFill>
          </w14:textFill>
        </w:rPr>
      </w:pPr>
    </w:p>
    <w:p>
      <w:pPr>
        <w:pStyle w:val="57"/>
        <w:shd w:val="clear"/>
        <w:rPr>
          <w:rFonts w:hint="eastAsia" w:ascii="仿宋" w:hAnsi="仿宋" w:eastAsia="仿宋" w:cs="仿宋"/>
          <w:b/>
          <w:color w:val="000000" w:themeColor="text1"/>
          <w:sz w:val="21"/>
          <w:szCs w:val="21"/>
          <w:highlight w:val="none"/>
          <w14:textFill>
            <w14:solidFill>
              <w14:schemeClr w14:val="tx1"/>
            </w14:solidFill>
          </w14:textFill>
        </w:rPr>
      </w:pPr>
    </w:p>
    <w:p>
      <w:pPr>
        <w:pStyle w:val="30"/>
        <w:shd w:val="clear"/>
        <w:rPr>
          <w:rFonts w:hint="eastAsia" w:ascii="仿宋" w:hAnsi="仿宋" w:eastAsia="仿宋" w:cs="仿宋"/>
          <w:b/>
          <w:color w:val="000000" w:themeColor="text1"/>
          <w:sz w:val="21"/>
          <w:szCs w:val="21"/>
          <w:highlight w:val="none"/>
          <w14:textFill>
            <w14:solidFill>
              <w14:schemeClr w14:val="tx1"/>
            </w14:solidFill>
          </w14:textFill>
        </w:rPr>
      </w:pPr>
    </w:p>
    <w:p>
      <w:pPr>
        <w:pStyle w:val="30"/>
        <w:shd w:val="clear"/>
        <w:rPr>
          <w:rFonts w:hint="eastAsia" w:ascii="仿宋" w:hAnsi="仿宋" w:eastAsia="仿宋" w:cs="仿宋"/>
          <w:b/>
          <w:color w:val="000000" w:themeColor="text1"/>
          <w:sz w:val="21"/>
          <w:szCs w:val="21"/>
          <w:highlight w:val="none"/>
          <w14:textFill>
            <w14:solidFill>
              <w14:schemeClr w14:val="tx1"/>
            </w14:solidFill>
          </w14:textFill>
        </w:rPr>
      </w:pPr>
    </w:p>
    <w:p>
      <w:pPr>
        <w:pStyle w:val="30"/>
        <w:shd w:val="clear"/>
        <w:rPr>
          <w:rFonts w:hint="eastAsia" w:ascii="仿宋" w:hAnsi="仿宋" w:eastAsia="仿宋" w:cs="仿宋"/>
          <w:b/>
          <w:color w:val="000000" w:themeColor="text1"/>
          <w:sz w:val="21"/>
          <w:szCs w:val="21"/>
          <w:highlight w:val="none"/>
          <w14:textFill>
            <w14:solidFill>
              <w14:schemeClr w14:val="tx1"/>
            </w14:solidFill>
          </w14:textFill>
        </w:rPr>
      </w:pPr>
    </w:p>
    <w:p>
      <w:pPr>
        <w:shd w:val="clear"/>
        <w:adjustRightInd w:val="0"/>
        <w:snapToGrid w:val="0"/>
        <w:spacing w:line="36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说明：</w:t>
      </w:r>
      <w:r>
        <w:rPr>
          <w:rFonts w:hint="eastAsia" w:ascii="仿宋" w:hAnsi="仿宋" w:eastAsia="仿宋" w:cs="仿宋"/>
          <w:color w:val="000000" w:themeColor="text1"/>
          <w:sz w:val="21"/>
          <w:szCs w:val="21"/>
          <w:highlight w:val="none"/>
          <w:lang w:eastAsia="zh-CN"/>
          <w14:textFill>
            <w14:solidFill>
              <w14:schemeClr w14:val="tx1"/>
            </w14:solidFill>
          </w14:textFill>
        </w:rPr>
        <w:t>投标人</w:t>
      </w:r>
      <w:r>
        <w:rPr>
          <w:rFonts w:hint="eastAsia" w:ascii="仿宋" w:hAnsi="仿宋" w:eastAsia="仿宋" w:cs="仿宋"/>
          <w:color w:val="000000" w:themeColor="text1"/>
          <w:sz w:val="21"/>
          <w:szCs w:val="21"/>
          <w:highlight w:val="none"/>
          <w14:textFill>
            <w14:solidFill>
              <w14:schemeClr w14:val="tx1"/>
            </w14:solidFill>
          </w14:textFill>
        </w:rPr>
        <w:t>不属于残疾人福利单位的，无须提供；</w:t>
      </w:r>
    </w:p>
    <w:p>
      <w:pPr>
        <w:shd w:val="clear"/>
        <w:adjustRightInd w:val="0"/>
        <w:snapToGrid w:val="0"/>
        <w:spacing w:before="50" w:line="360" w:lineRule="auto"/>
        <w:jc w:val="center"/>
        <w:outlineLvl w:val="9"/>
        <w:rPr>
          <w:rFonts w:hint="eastAsia" w:ascii="仿宋" w:hAnsi="仿宋" w:eastAsia="仿宋" w:cs="仿宋"/>
          <w:b/>
          <w:bCs/>
          <w:color w:val="000000" w:themeColor="text1"/>
          <w:sz w:val="24"/>
          <w:szCs w:val="24"/>
          <w:highlight w:val="none"/>
          <w14:textFill>
            <w14:solidFill>
              <w14:schemeClr w14:val="tx1"/>
            </w14:solidFill>
          </w14:textFill>
        </w:rPr>
      </w:pPr>
      <w:bookmarkStart w:id="555" w:name="_Toc28179"/>
    </w:p>
    <w:p>
      <w:pPr>
        <w:shd w:val="clear"/>
        <w:adjustRightInd w:val="0"/>
        <w:snapToGrid w:val="0"/>
        <w:spacing w:before="50" w:line="360" w:lineRule="auto"/>
        <w:jc w:val="both"/>
        <w:outlineLvl w:val="1"/>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bookmarkStart w:id="556" w:name="_Toc22303"/>
    </w:p>
    <w:p>
      <w:pPr>
        <w:shd w:val="clear"/>
        <w:adjustRightInd w:val="0"/>
        <w:snapToGrid w:val="0"/>
        <w:spacing w:before="50" w:line="360" w:lineRule="auto"/>
        <w:jc w:val="center"/>
        <w:outlineLvl w:val="1"/>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格式三 监狱企业证明</w:t>
      </w:r>
      <w:bookmarkEnd w:id="555"/>
      <w:bookmarkEnd w:id="556"/>
    </w:p>
    <w:p>
      <w:pPr>
        <w:keepNext w:val="0"/>
        <w:keepLines w:val="0"/>
        <w:pageBreakBefore w:val="0"/>
        <w:widowControl w:val="0"/>
        <w:shd w:val="clear"/>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b w:val="0"/>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color w:val="000000" w:themeColor="text1"/>
          <w:sz w:val="22"/>
          <w:szCs w:val="22"/>
          <w:highlight w:val="none"/>
          <w:lang w:val="en-US" w:eastAsia="zh-CN"/>
          <w14:textFill>
            <w14:solidFill>
              <w14:schemeClr w14:val="tx1"/>
            </w14:solidFill>
          </w14:textFill>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shd w:val="clear"/>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b w:val="0"/>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color w:val="000000" w:themeColor="text1"/>
          <w:sz w:val="22"/>
          <w:szCs w:val="22"/>
          <w:highlight w:val="none"/>
          <w:lang w:val="en-US" w:eastAsia="zh-CN"/>
          <w14:textFill>
            <w14:solidFill>
              <w14:schemeClr w14:val="tx1"/>
            </w14:solidFill>
          </w14:textFill>
        </w:rPr>
        <w:t>监狱企业参加政府采购活动时，应当提供由省级以上监狱管理局、戒毒管理局（含新疆生产建设兵团）出具的属于监狱企业的证明文件，非监狱企业无需提供。</w:t>
      </w:r>
    </w:p>
    <w:p>
      <w:pPr>
        <w:shd w:val="clear"/>
        <w:spacing w:line="360" w:lineRule="auto"/>
        <w:ind w:firstLine="2108" w:firstLineChars="1000"/>
        <w:rPr>
          <w:rFonts w:hint="eastAsia" w:ascii="仿宋" w:hAnsi="仿宋" w:eastAsia="仿宋" w:cs="仿宋"/>
          <w:b/>
          <w:color w:val="000000" w:themeColor="text1"/>
          <w:sz w:val="21"/>
          <w:szCs w:val="21"/>
          <w:highlight w:val="none"/>
          <w14:textFill>
            <w14:solidFill>
              <w14:schemeClr w14:val="tx1"/>
            </w14:solidFill>
          </w14:textFill>
        </w:rPr>
      </w:pPr>
    </w:p>
    <w:p>
      <w:pPr>
        <w:shd w:val="clear"/>
        <w:spacing w:line="360" w:lineRule="auto"/>
        <w:ind w:firstLine="2108" w:firstLineChars="1000"/>
        <w:rPr>
          <w:rFonts w:hint="eastAsia" w:ascii="仿宋" w:hAnsi="仿宋" w:eastAsia="仿宋" w:cs="仿宋"/>
          <w:b/>
          <w:color w:val="000000" w:themeColor="text1"/>
          <w:sz w:val="21"/>
          <w:szCs w:val="21"/>
          <w:highlight w:val="none"/>
          <w14:textFill>
            <w14:solidFill>
              <w14:schemeClr w14:val="tx1"/>
            </w14:solidFill>
          </w14:textFill>
        </w:rPr>
      </w:pPr>
    </w:p>
    <w:p>
      <w:pPr>
        <w:shd w:val="clear"/>
        <w:spacing w:afterLines="150" w:line="400" w:lineRule="exact"/>
        <w:ind w:firstLine="2891" w:firstLineChars="1200"/>
        <w:rPr>
          <w:rFonts w:hint="eastAsia" w:ascii="仿宋" w:hAnsi="仿宋" w:eastAsia="仿宋" w:cs="仿宋"/>
          <w:b/>
          <w:bCs/>
          <w:color w:val="000000" w:themeColor="text1"/>
          <w:sz w:val="24"/>
          <w:szCs w:val="24"/>
          <w:highlight w:val="none"/>
          <w14:textFill>
            <w14:solidFill>
              <w14:schemeClr w14:val="tx1"/>
            </w14:solidFill>
          </w14:textFill>
        </w:rPr>
      </w:pPr>
    </w:p>
    <w:p>
      <w:pPr>
        <w:shd w:val="clear"/>
        <w:spacing w:afterLines="150" w:line="400" w:lineRule="exact"/>
        <w:ind w:firstLine="2891" w:firstLineChars="1200"/>
        <w:rPr>
          <w:rFonts w:hint="eastAsia" w:ascii="仿宋" w:hAnsi="仿宋" w:eastAsia="仿宋" w:cs="仿宋"/>
          <w:b/>
          <w:bCs/>
          <w:color w:val="000000" w:themeColor="text1"/>
          <w:sz w:val="24"/>
          <w:szCs w:val="24"/>
          <w:highlight w:val="none"/>
          <w14:textFill>
            <w14:solidFill>
              <w14:schemeClr w14:val="tx1"/>
            </w14:solidFill>
          </w14:textFill>
        </w:rPr>
      </w:pPr>
    </w:p>
    <w:p>
      <w:pPr>
        <w:shd w:val="clear"/>
        <w:spacing w:afterLines="150" w:line="400" w:lineRule="exact"/>
        <w:ind w:firstLine="2891" w:firstLineChars="1200"/>
        <w:rPr>
          <w:rFonts w:hint="eastAsia" w:ascii="仿宋" w:hAnsi="仿宋" w:eastAsia="仿宋" w:cs="仿宋"/>
          <w:b/>
          <w:bCs/>
          <w:color w:val="000000" w:themeColor="text1"/>
          <w:sz w:val="24"/>
          <w:szCs w:val="24"/>
          <w:highlight w:val="none"/>
          <w14:textFill>
            <w14:solidFill>
              <w14:schemeClr w14:val="tx1"/>
            </w14:solidFill>
          </w14:textFill>
        </w:rPr>
      </w:pPr>
    </w:p>
    <w:p>
      <w:pPr>
        <w:shd w:val="clear"/>
        <w:spacing w:afterLines="150" w:line="400" w:lineRule="exact"/>
        <w:ind w:firstLine="2891" w:firstLineChars="1200"/>
        <w:rPr>
          <w:rFonts w:hint="eastAsia" w:ascii="仿宋" w:hAnsi="仿宋" w:eastAsia="仿宋" w:cs="仿宋"/>
          <w:b/>
          <w:bCs/>
          <w:color w:val="000000" w:themeColor="text1"/>
          <w:sz w:val="24"/>
          <w:szCs w:val="24"/>
          <w:highlight w:val="none"/>
          <w14:textFill>
            <w14:solidFill>
              <w14:schemeClr w14:val="tx1"/>
            </w14:solidFill>
          </w14:textFill>
        </w:rPr>
      </w:pPr>
    </w:p>
    <w:p>
      <w:pPr>
        <w:shd w:val="clear"/>
        <w:spacing w:afterLines="150" w:line="400" w:lineRule="exact"/>
        <w:rPr>
          <w:rFonts w:hint="eastAsia" w:ascii="仿宋" w:hAnsi="仿宋" w:eastAsia="仿宋" w:cs="仿宋"/>
          <w:b/>
          <w:bCs/>
          <w:color w:val="000000" w:themeColor="text1"/>
          <w:sz w:val="24"/>
          <w:szCs w:val="24"/>
          <w:highlight w:val="none"/>
          <w14:textFill>
            <w14:solidFill>
              <w14:schemeClr w14:val="tx1"/>
            </w14:solidFill>
          </w14:textFill>
        </w:rPr>
      </w:pPr>
    </w:p>
    <w:p>
      <w:pPr>
        <w:shd w:val="clear"/>
        <w:spacing w:afterLines="150" w:line="400" w:lineRule="exact"/>
        <w:ind w:firstLine="2891" w:firstLineChars="1200"/>
        <w:rPr>
          <w:rFonts w:hint="eastAsia" w:ascii="仿宋" w:hAnsi="仿宋" w:eastAsia="仿宋" w:cs="仿宋"/>
          <w:b/>
          <w:bCs/>
          <w:color w:val="000000" w:themeColor="text1"/>
          <w:sz w:val="24"/>
          <w:szCs w:val="24"/>
          <w:highlight w:val="none"/>
          <w14:textFill>
            <w14:solidFill>
              <w14:schemeClr w14:val="tx1"/>
            </w14:solidFill>
          </w14:textFill>
        </w:rPr>
      </w:pPr>
    </w:p>
    <w:p>
      <w:pPr>
        <w:shd w:val="clear"/>
        <w:spacing w:afterLines="150" w:line="400" w:lineRule="exact"/>
        <w:ind w:firstLine="2891" w:firstLineChars="1200"/>
        <w:rPr>
          <w:rFonts w:hint="eastAsia" w:ascii="仿宋" w:hAnsi="仿宋" w:eastAsia="仿宋" w:cs="仿宋"/>
          <w:b/>
          <w:bCs/>
          <w:color w:val="000000" w:themeColor="text1"/>
          <w:sz w:val="24"/>
          <w:szCs w:val="24"/>
          <w:highlight w:val="none"/>
          <w14:textFill>
            <w14:solidFill>
              <w14:schemeClr w14:val="tx1"/>
            </w14:solidFill>
          </w14:textFill>
        </w:rPr>
      </w:pPr>
    </w:p>
    <w:p>
      <w:pPr>
        <w:shd w:val="clear"/>
        <w:spacing w:afterLines="150" w:line="400" w:lineRule="exact"/>
        <w:ind w:firstLine="2891" w:firstLineChars="1200"/>
        <w:rPr>
          <w:rFonts w:hint="eastAsia" w:ascii="仿宋" w:hAnsi="仿宋" w:eastAsia="仿宋" w:cs="仿宋"/>
          <w:b/>
          <w:bCs/>
          <w:color w:val="000000" w:themeColor="text1"/>
          <w:sz w:val="24"/>
          <w:szCs w:val="24"/>
          <w:highlight w:val="none"/>
          <w14:textFill>
            <w14:solidFill>
              <w14:schemeClr w14:val="tx1"/>
            </w14:solidFill>
          </w14:textFill>
        </w:rPr>
      </w:pPr>
    </w:p>
    <w:p>
      <w:pPr>
        <w:shd w:val="clear"/>
        <w:spacing w:afterLines="150" w:line="400" w:lineRule="exact"/>
        <w:rPr>
          <w:rFonts w:hint="eastAsia" w:ascii="仿宋" w:hAnsi="仿宋" w:eastAsia="仿宋" w:cs="仿宋"/>
          <w:b/>
          <w:bCs/>
          <w:color w:val="000000" w:themeColor="text1"/>
          <w:sz w:val="24"/>
          <w:szCs w:val="24"/>
          <w:highlight w:val="none"/>
          <w14:textFill>
            <w14:solidFill>
              <w14:schemeClr w14:val="tx1"/>
            </w14:solidFill>
          </w14:textFill>
        </w:rPr>
      </w:pPr>
    </w:p>
    <w:p>
      <w:pPr>
        <w:shd w:val="clear"/>
        <w:adjustRightInd w:val="0"/>
        <w:snapToGrid w:val="0"/>
        <w:spacing w:line="360" w:lineRule="exact"/>
        <w:rPr>
          <w:rFonts w:hint="eastAsia" w:ascii="仿宋" w:hAnsi="仿宋" w:eastAsia="仿宋" w:cs="仿宋"/>
          <w:color w:val="000000" w:themeColor="text1"/>
          <w:sz w:val="21"/>
          <w:szCs w:val="21"/>
          <w:highlight w:val="none"/>
          <w14:textFill>
            <w14:solidFill>
              <w14:schemeClr w14:val="tx1"/>
            </w14:solidFill>
          </w14:textFill>
        </w:rPr>
      </w:pPr>
    </w:p>
    <w:p>
      <w:pPr>
        <w:shd w:val="clear"/>
        <w:adjustRightInd w:val="0"/>
        <w:snapToGrid w:val="0"/>
        <w:spacing w:line="360" w:lineRule="exact"/>
        <w:rPr>
          <w:rFonts w:hint="eastAsia" w:ascii="仿宋" w:hAnsi="仿宋" w:eastAsia="仿宋" w:cs="仿宋"/>
          <w:color w:val="000000" w:themeColor="text1"/>
          <w:sz w:val="21"/>
          <w:szCs w:val="21"/>
          <w:highlight w:val="none"/>
          <w14:textFill>
            <w14:solidFill>
              <w14:schemeClr w14:val="tx1"/>
            </w14:solidFill>
          </w14:textFill>
        </w:rPr>
      </w:pPr>
    </w:p>
    <w:p>
      <w:pPr>
        <w:shd w:val="clear"/>
        <w:spacing w:line="360" w:lineRule="auto"/>
        <w:rPr>
          <w:rFonts w:hint="eastAsia" w:ascii="仿宋" w:hAnsi="仿宋" w:eastAsia="仿宋" w:cs="仿宋"/>
          <w:color w:val="000000" w:themeColor="text1"/>
          <w:sz w:val="21"/>
          <w:szCs w:val="21"/>
          <w:highlight w:val="none"/>
          <w:lang w:val="en-US" w:eastAsia="zh-CN"/>
          <w14:textFill>
            <w14:solidFill>
              <w14:schemeClr w14:val="tx1"/>
            </w14:solidFill>
          </w14:textFill>
        </w:rPr>
      </w:pPr>
    </w:p>
    <w:p>
      <w:pPr>
        <w:pStyle w:val="2"/>
        <w:shd w:val="clear"/>
        <w:ind w:left="0" w:leftChars="0" w:firstLine="2160" w:firstLineChars="600"/>
        <w:jc w:val="both"/>
        <w:rPr>
          <w:rFonts w:hint="eastAsia" w:ascii="黑体" w:hAnsi="黑体" w:eastAsia="黑体" w:cs="黑体"/>
          <w:color w:val="000000" w:themeColor="text1"/>
          <w:szCs w:val="36"/>
          <w:highlight w:val="none"/>
          <w14:textFill>
            <w14:solidFill>
              <w14:schemeClr w14:val="tx1"/>
            </w14:solidFill>
          </w14:textFill>
        </w:rPr>
      </w:pPr>
      <w:r>
        <w:rPr>
          <w:rFonts w:hint="eastAsia" w:ascii="黑体" w:hAnsi="黑体" w:eastAsia="黑体" w:cs="黑体"/>
          <w:bCs/>
          <w:color w:val="000000" w:themeColor="text1"/>
          <w:szCs w:val="36"/>
          <w:highlight w:val="none"/>
          <w14:textFill>
            <w14:solidFill>
              <w14:schemeClr w14:val="tx1"/>
            </w14:solidFill>
          </w14:textFill>
        </w:rPr>
        <w:t>第</w:t>
      </w:r>
      <w:r>
        <w:rPr>
          <w:rFonts w:hint="eastAsia" w:ascii="黑体" w:hAnsi="黑体" w:eastAsia="黑体" w:cs="黑体"/>
          <w:bCs/>
          <w:color w:val="000000" w:themeColor="text1"/>
          <w:szCs w:val="36"/>
          <w:highlight w:val="none"/>
          <w:lang w:val="en-US" w:eastAsia="zh-CN"/>
          <w14:textFill>
            <w14:solidFill>
              <w14:schemeClr w14:val="tx1"/>
            </w14:solidFill>
          </w14:textFill>
        </w:rPr>
        <w:t>六</w:t>
      </w:r>
      <w:r>
        <w:rPr>
          <w:rFonts w:hint="eastAsia" w:ascii="黑体" w:hAnsi="黑体" w:eastAsia="黑体" w:cs="黑体"/>
          <w:bCs/>
          <w:color w:val="000000" w:themeColor="text1"/>
          <w:szCs w:val="36"/>
          <w:highlight w:val="none"/>
          <w14:textFill>
            <w14:solidFill>
              <w14:schemeClr w14:val="tx1"/>
            </w14:solidFill>
          </w14:textFill>
        </w:rPr>
        <w:t>章</w:t>
      </w:r>
      <w:r>
        <w:rPr>
          <w:rFonts w:hint="eastAsia" w:ascii="黑体" w:hAnsi="黑体" w:eastAsia="黑体" w:cs="黑体"/>
          <w:bCs/>
          <w:color w:val="000000" w:themeColor="text1"/>
          <w:szCs w:val="36"/>
          <w:highlight w:val="none"/>
          <w:lang w:val="en-US" w:eastAsia="zh-CN"/>
          <w14:textFill>
            <w14:solidFill>
              <w14:schemeClr w14:val="tx1"/>
            </w14:solidFill>
          </w14:textFill>
        </w:rPr>
        <w:t xml:space="preserve">  </w:t>
      </w:r>
      <w:r>
        <w:rPr>
          <w:rFonts w:hint="eastAsia" w:ascii="黑体" w:hAnsi="黑体" w:eastAsia="黑体" w:cs="黑体"/>
          <w:color w:val="000000" w:themeColor="text1"/>
          <w:szCs w:val="36"/>
          <w:highlight w:val="none"/>
          <w14:textFill>
            <w14:solidFill>
              <w14:schemeClr w14:val="tx1"/>
            </w14:solidFill>
          </w14:textFill>
        </w:rPr>
        <w:t>拟签订的合同文本</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（注：本合同作为合同的基本格式，甲方有权在签订合同时对合同的相关条款及内容作进一步细化和修改）</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 xml:space="preserve">合同编号： </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 xml:space="preserve">签订地点： </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签订时间：</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采购人（甲方）：</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供应商（乙方）：</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根据《中华人民共和国政府采购法》及实施条例、《中华人民共和国民法典》和</w:t>
      </w:r>
      <w:r>
        <w:rPr>
          <w:rFonts w:hint="eastAsia" w:ascii="仿宋" w:hAnsi="仿宋" w:eastAsia="仿宋" w:cs="仿宋"/>
          <w:bCs/>
          <w:sz w:val="22"/>
          <w:szCs w:val="22"/>
          <w:highlight w:val="none"/>
          <w:u w:val="single"/>
          <w:lang w:eastAsia="zh-CN"/>
        </w:rPr>
        <w:t>镇巴县城镇开发边界内18个镇区型单元详细规划编制项目</w:t>
      </w:r>
      <w:r>
        <w:rPr>
          <w:rFonts w:hint="eastAsia" w:ascii="仿宋" w:hAnsi="仿宋" w:eastAsia="仿宋" w:cs="仿宋"/>
          <w:bCs/>
          <w:sz w:val="22"/>
          <w:szCs w:val="22"/>
          <w:highlight w:val="none"/>
        </w:rPr>
        <w:t>（采购项目编号：</w:t>
      </w:r>
      <w:r>
        <w:rPr>
          <w:rFonts w:hint="eastAsia" w:ascii="仿宋" w:hAnsi="仿宋" w:eastAsia="仿宋" w:cs="仿宋"/>
          <w:bCs/>
          <w:sz w:val="22"/>
          <w:szCs w:val="22"/>
          <w:highlight w:val="none"/>
          <w:u w:val="single"/>
          <w:lang w:eastAsia="zh-CN"/>
        </w:rPr>
        <w:t>HZ-J2025052C</w:t>
      </w:r>
      <w:r>
        <w:rPr>
          <w:rFonts w:hint="eastAsia" w:ascii="仿宋" w:hAnsi="仿宋" w:eastAsia="仿宋" w:cs="仿宋"/>
          <w:bCs/>
          <w:sz w:val="22"/>
          <w:szCs w:val="22"/>
          <w:highlight w:val="none"/>
        </w:rPr>
        <w:t>）的</w:t>
      </w:r>
      <w:r>
        <w:rPr>
          <w:rFonts w:hint="eastAsia" w:ascii="仿宋" w:hAnsi="仿宋" w:eastAsia="仿宋" w:cs="仿宋"/>
          <w:bCs/>
          <w:sz w:val="22"/>
          <w:szCs w:val="22"/>
          <w:highlight w:val="none"/>
          <w:lang w:eastAsia="zh-CN"/>
        </w:rPr>
        <w:t>招标文件</w:t>
      </w:r>
      <w:r>
        <w:rPr>
          <w:rFonts w:hint="eastAsia" w:ascii="仿宋" w:hAnsi="仿宋" w:eastAsia="仿宋" w:cs="仿宋"/>
          <w:bCs/>
          <w:sz w:val="22"/>
          <w:szCs w:val="22"/>
          <w:highlight w:val="none"/>
        </w:rPr>
        <w:t>、</w:t>
      </w:r>
      <w:r>
        <w:rPr>
          <w:rFonts w:hint="eastAsia" w:ascii="仿宋" w:hAnsi="仿宋" w:eastAsia="仿宋" w:cs="仿宋"/>
          <w:bCs/>
          <w:sz w:val="22"/>
          <w:szCs w:val="22"/>
          <w:highlight w:val="none"/>
          <w:lang w:eastAsia="zh-CN"/>
        </w:rPr>
        <w:t>投标文件</w:t>
      </w:r>
      <w:r>
        <w:rPr>
          <w:rFonts w:hint="eastAsia" w:ascii="仿宋" w:hAnsi="仿宋" w:eastAsia="仿宋" w:cs="仿宋"/>
          <w:bCs/>
          <w:sz w:val="22"/>
          <w:szCs w:val="22"/>
          <w:highlight w:val="none"/>
        </w:rPr>
        <w:t>等有关规定，为确保甲方采购项目的顺利实施，甲、乙双方在平等自愿原则下签订本合同，并共同遵守如下条款：</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第一条 项目基本情况</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第二条 合同期限</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bookmarkStart w:id="557" w:name="_Toc185395249"/>
      <w:bookmarkStart w:id="558" w:name="_Toc241833903"/>
      <w:bookmarkStart w:id="559" w:name="_Toc211854449"/>
      <w:bookmarkStart w:id="560" w:name="_Toc212019594"/>
      <w:bookmarkStart w:id="561" w:name="_Toc211911348"/>
      <w:bookmarkStart w:id="562" w:name="_Toc237145406"/>
      <w:bookmarkStart w:id="563" w:name="_Toc251768862"/>
      <w:bookmarkStart w:id="564" w:name="_Toc286993786"/>
      <w:bookmarkStart w:id="565" w:name="_Toc232492928"/>
      <w:bookmarkStart w:id="566" w:name="_Toc225654644"/>
      <w:bookmarkStart w:id="567" w:name="_Toc282696226"/>
      <w:bookmarkStart w:id="568" w:name="_Toc239568418"/>
      <w:bookmarkStart w:id="569" w:name="_Toc238984975"/>
      <w:bookmarkStart w:id="570" w:name="_Toc239233914"/>
      <w:bookmarkStart w:id="571" w:name="_Toc247334841"/>
      <w:bookmarkStart w:id="572" w:name="_Toc283019214"/>
      <w:bookmarkStart w:id="573" w:name="_Toc225670751"/>
      <w:bookmarkStart w:id="574" w:name="_Toc225244852"/>
      <w:r>
        <w:rPr>
          <w:rFonts w:hint="eastAsia" w:ascii="仿宋" w:hAnsi="仿宋" w:eastAsia="仿宋" w:cs="仿宋"/>
          <w:bCs/>
          <w:sz w:val="22"/>
          <w:szCs w:val="22"/>
          <w:highlight w:val="none"/>
        </w:rPr>
        <w:t>第三条 服务内容与质量标准</w:t>
      </w:r>
    </w:p>
    <w:p>
      <w:pPr>
        <w:shd w:val="clear"/>
        <w:snapToGrid w:val="0"/>
        <w:spacing w:line="360" w:lineRule="auto"/>
        <w:ind w:firstLine="482"/>
        <w:rPr>
          <w:rFonts w:ascii="仿宋" w:hAnsi="仿宋" w:eastAsia="仿宋" w:cs="仿宋"/>
          <w:bCs/>
          <w:sz w:val="22"/>
          <w:szCs w:val="22"/>
          <w:highlight w:val="none"/>
        </w:rPr>
      </w:pPr>
      <w:r>
        <w:rPr>
          <w:rFonts w:hint="eastAsia" w:ascii="仿宋" w:hAnsi="仿宋" w:eastAsia="仿宋" w:cs="仿宋"/>
          <w:bCs/>
          <w:sz w:val="22"/>
          <w:szCs w:val="22"/>
          <w:highlight w:val="none"/>
        </w:rPr>
        <w:t>本合同所提供的服务项目内容：</w:t>
      </w:r>
      <w:r>
        <w:rPr>
          <w:rFonts w:hint="eastAsia" w:ascii="仿宋" w:hAnsi="仿宋" w:eastAsia="仿宋" w:cs="仿宋"/>
          <w:bCs/>
          <w:sz w:val="22"/>
          <w:szCs w:val="22"/>
          <w:highlight w:val="none"/>
          <w:u w:val="single"/>
        </w:rPr>
        <w:t xml:space="preserve">                </w:t>
      </w:r>
      <w:r>
        <w:rPr>
          <w:rFonts w:hint="eastAsia" w:ascii="仿宋" w:hAnsi="仿宋" w:eastAsia="仿宋" w:cs="仿宋"/>
          <w:bCs/>
          <w:sz w:val="22"/>
          <w:szCs w:val="22"/>
          <w:highlight w:val="none"/>
        </w:rPr>
        <w:t>（与</w:t>
      </w:r>
      <w:r>
        <w:rPr>
          <w:rFonts w:hint="eastAsia" w:ascii="仿宋" w:hAnsi="仿宋" w:eastAsia="仿宋" w:cs="仿宋"/>
          <w:bCs/>
          <w:sz w:val="22"/>
          <w:szCs w:val="22"/>
          <w:highlight w:val="none"/>
          <w:lang w:eastAsia="zh-CN"/>
        </w:rPr>
        <w:t>投标文件</w:t>
      </w:r>
      <w:r>
        <w:rPr>
          <w:rFonts w:hint="eastAsia" w:ascii="仿宋" w:hAnsi="仿宋" w:eastAsia="仿宋" w:cs="仿宋"/>
          <w:bCs/>
          <w:sz w:val="22"/>
          <w:szCs w:val="22"/>
          <w:highlight w:val="none"/>
        </w:rPr>
        <w:t>中服务及设备明细表一致）。</w:t>
      </w:r>
    </w:p>
    <w:p>
      <w:pPr>
        <w:shd w:val="clear"/>
        <w:snapToGrid w:val="0"/>
        <w:spacing w:line="360" w:lineRule="auto"/>
        <w:ind w:firstLine="482"/>
        <w:rPr>
          <w:rFonts w:ascii="仿宋" w:hAnsi="仿宋" w:eastAsia="仿宋" w:cs="仿宋"/>
          <w:bCs/>
          <w:sz w:val="22"/>
          <w:szCs w:val="22"/>
          <w:highlight w:val="none"/>
        </w:rPr>
      </w:pPr>
      <w:r>
        <w:rPr>
          <w:rFonts w:hint="eastAsia" w:ascii="仿宋" w:hAnsi="仿宋" w:eastAsia="仿宋" w:cs="仿宋"/>
          <w:bCs/>
          <w:sz w:val="22"/>
          <w:szCs w:val="22"/>
          <w:highlight w:val="none"/>
        </w:rPr>
        <w:t>1</w:t>
      </w:r>
      <w:r>
        <w:rPr>
          <w:rFonts w:hint="eastAsia" w:ascii="仿宋" w:hAnsi="仿宋" w:eastAsia="仿宋" w:cs="仿宋"/>
          <w:bCs/>
          <w:sz w:val="22"/>
          <w:szCs w:val="22"/>
          <w:highlight w:val="none"/>
          <w:lang w:val="en-US" w:eastAsia="zh-CN"/>
        </w:rPr>
        <w:t>.完成时间</w:t>
      </w:r>
      <w:r>
        <w:rPr>
          <w:rFonts w:hint="eastAsia" w:ascii="仿宋" w:hAnsi="仿宋" w:eastAsia="仿宋" w:cs="仿宋"/>
          <w:bCs/>
          <w:sz w:val="22"/>
          <w:szCs w:val="22"/>
          <w:highlight w:val="none"/>
        </w:rPr>
        <w:t>：</w:t>
      </w:r>
      <w:r>
        <w:rPr>
          <w:rFonts w:hint="eastAsia" w:ascii="仿宋" w:hAnsi="仿宋" w:eastAsia="仿宋" w:cs="仿宋"/>
          <w:bCs/>
          <w:sz w:val="22"/>
          <w:szCs w:val="22"/>
          <w:highlight w:val="none"/>
          <w:u w:val="single"/>
        </w:rPr>
        <w:t xml:space="preserve">                                </w:t>
      </w:r>
      <w:r>
        <w:rPr>
          <w:rFonts w:hint="eastAsia" w:ascii="仿宋" w:hAnsi="仿宋" w:eastAsia="仿宋" w:cs="仿宋"/>
          <w:bCs/>
          <w:sz w:val="22"/>
          <w:szCs w:val="22"/>
          <w:highlight w:val="none"/>
        </w:rPr>
        <w:t>。</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第四条 服务费用</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1</w:t>
      </w:r>
      <w:r>
        <w:rPr>
          <w:rFonts w:hint="eastAsia" w:ascii="仿宋" w:hAnsi="仿宋" w:eastAsia="仿宋" w:cs="仿宋"/>
          <w:bCs/>
          <w:sz w:val="22"/>
          <w:szCs w:val="22"/>
          <w:highlight w:val="none"/>
          <w:lang w:val="en-US" w:eastAsia="zh-CN"/>
        </w:rPr>
        <w:t>.</w:t>
      </w:r>
      <w:r>
        <w:rPr>
          <w:rFonts w:hint="eastAsia" w:ascii="仿宋" w:hAnsi="仿宋" w:eastAsia="仿宋" w:cs="仿宋"/>
          <w:bCs/>
          <w:sz w:val="22"/>
          <w:szCs w:val="22"/>
          <w:highlight w:val="none"/>
        </w:rPr>
        <w:t>服务总费用为人民币大写：</w:t>
      </w:r>
      <w:r>
        <w:rPr>
          <w:rFonts w:hint="eastAsia" w:ascii="仿宋" w:hAnsi="仿宋" w:eastAsia="仿宋" w:cs="仿宋"/>
          <w:bCs/>
          <w:sz w:val="22"/>
          <w:szCs w:val="22"/>
          <w:highlight w:val="none"/>
          <w:u w:val="single"/>
        </w:rPr>
        <w:t xml:space="preserve">        </w:t>
      </w:r>
      <w:r>
        <w:rPr>
          <w:rFonts w:hint="eastAsia" w:ascii="仿宋" w:hAnsi="仿宋" w:eastAsia="仿宋" w:cs="仿宋"/>
          <w:bCs/>
          <w:sz w:val="22"/>
          <w:szCs w:val="22"/>
          <w:highlight w:val="none"/>
        </w:rPr>
        <w:t>元， RMB¥</w:t>
      </w:r>
      <w:r>
        <w:rPr>
          <w:rFonts w:hint="eastAsia" w:ascii="仿宋" w:hAnsi="仿宋" w:eastAsia="仿宋" w:cs="仿宋"/>
          <w:bCs/>
          <w:sz w:val="22"/>
          <w:szCs w:val="22"/>
          <w:highlight w:val="none"/>
          <w:u w:val="single"/>
        </w:rPr>
        <w:t xml:space="preserve">       </w:t>
      </w:r>
      <w:r>
        <w:rPr>
          <w:rFonts w:hint="eastAsia" w:ascii="仿宋" w:hAnsi="仿宋" w:eastAsia="仿宋" w:cs="仿宋"/>
          <w:bCs/>
          <w:sz w:val="22"/>
          <w:szCs w:val="22"/>
          <w:highlight w:val="none"/>
        </w:rPr>
        <w:t xml:space="preserve"> 。</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2</w:t>
      </w:r>
      <w:r>
        <w:rPr>
          <w:rFonts w:hint="eastAsia" w:ascii="仿宋" w:hAnsi="仿宋" w:eastAsia="仿宋" w:cs="仿宋"/>
          <w:bCs/>
          <w:sz w:val="22"/>
          <w:szCs w:val="22"/>
          <w:highlight w:val="none"/>
          <w:lang w:val="en-US" w:eastAsia="zh-CN"/>
        </w:rPr>
        <w:t>.</w:t>
      </w:r>
      <w:r>
        <w:rPr>
          <w:rFonts w:hint="eastAsia" w:ascii="仿宋" w:hAnsi="仿宋" w:eastAsia="仿宋" w:cs="仿宋"/>
          <w:bCs/>
          <w:sz w:val="22"/>
          <w:szCs w:val="22"/>
          <w:highlight w:val="none"/>
        </w:rPr>
        <w:t>本项目服务费用由以下组成：</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（1）XX万元；</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（2）XX万元；</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3</w:t>
      </w:r>
      <w:r>
        <w:rPr>
          <w:rFonts w:hint="eastAsia" w:ascii="仿宋" w:hAnsi="仿宋" w:eastAsia="仿宋" w:cs="仿宋"/>
          <w:bCs/>
          <w:sz w:val="22"/>
          <w:szCs w:val="22"/>
          <w:highlight w:val="none"/>
          <w:lang w:val="en-US" w:eastAsia="zh-CN"/>
        </w:rPr>
        <w:t>.</w:t>
      </w:r>
      <w:r>
        <w:rPr>
          <w:rFonts w:hint="eastAsia" w:ascii="仿宋" w:hAnsi="仿宋" w:eastAsia="仿宋" w:cs="仿宋"/>
          <w:bCs/>
          <w:sz w:val="22"/>
          <w:szCs w:val="22"/>
          <w:highlight w:val="none"/>
        </w:rPr>
        <w:t>本合同执行期间服务总费用不变，甲方无须另向乙方支付本合同规定之外的其他任何费用。</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第五条  服务费支付方式</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40" w:firstLineChars="200"/>
        <w:textAlignment w:val="auto"/>
        <w:rPr>
          <w:rFonts w:hint="default" w:ascii="仿宋" w:hAnsi="仿宋" w:eastAsia="仿宋" w:cs="仿宋"/>
          <w:b w:val="0"/>
          <w:bCs/>
          <w:color w:val="auto"/>
          <w:sz w:val="22"/>
          <w:szCs w:val="22"/>
          <w:highlight w:val="none"/>
          <w:u w:val="single"/>
          <w:lang w:val="en-US"/>
        </w:rPr>
      </w:pPr>
      <w:r>
        <w:rPr>
          <w:rFonts w:hint="eastAsia" w:ascii="仿宋" w:hAnsi="仿宋" w:eastAsia="仿宋" w:cs="仿宋"/>
          <w:b w:val="0"/>
          <w:bCs/>
          <w:color w:val="auto"/>
          <w:sz w:val="22"/>
          <w:szCs w:val="22"/>
          <w:highlight w:val="none"/>
          <w:u w:val="single"/>
          <w:lang w:val="en-US" w:eastAsia="zh-CN"/>
        </w:rPr>
        <w:t xml:space="preserve">                                                                 </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第六条   知识产权</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乙方应保证所提供的服务或其任何一部分均不会侵犯任何第三方的专利权、商标权或著作权。</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第七条  无产权瑕疵条款</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乙方保证所提供的服务的所有权完全属于乙方且无任何抵押、查封等产权瑕疵。如有产权瑕疵的，视为乙方违约。乙方应负担由此而产生的一切损失。</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第八条  甲方的权利和义务</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1</w:t>
      </w:r>
      <w:r>
        <w:rPr>
          <w:rFonts w:hint="eastAsia" w:ascii="仿宋" w:hAnsi="仿宋" w:eastAsia="仿宋" w:cs="仿宋"/>
          <w:bCs/>
          <w:sz w:val="22"/>
          <w:szCs w:val="22"/>
          <w:highlight w:val="none"/>
          <w:lang w:val="en-US" w:eastAsia="zh-CN"/>
        </w:rPr>
        <w:t>.</w:t>
      </w:r>
      <w:r>
        <w:rPr>
          <w:rFonts w:hint="eastAsia" w:ascii="仿宋" w:hAnsi="仿宋" w:eastAsia="仿宋" w:cs="仿宋"/>
          <w:bCs/>
          <w:sz w:val="22"/>
          <w:szCs w:val="22"/>
          <w:highlight w:val="none"/>
        </w:rPr>
        <w:t>甲方有权对合同规定范围内乙方的服务行为进行监督和检查，拥有监管权。有权定期核对乙方提供服务所配备的人员数量。对甲方认为不合理的部分有权下达整改通知书，并要求乙方限期整改。</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2</w:t>
      </w:r>
      <w:r>
        <w:rPr>
          <w:rFonts w:hint="eastAsia" w:ascii="仿宋" w:hAnsi="仿宋" w:eastAsia="仿宋" w:cs="仿宋"/>
          <w:bCs/>
          <w:sz w:val="22"/>
          <w:szCs w:val="22"/>
          <w:highlight w:val="none"/>
          <w:lang w:val="en-US" w:eastAsia="zh-CN"/>
        </w:rPr>
        <w:t>.</w:t>
      </w:r>
      <w:r>
        <w:rPr>
          <w:rFonts w:hint="eastAsia" w:ascii="仿宋" w:hAnsi="仿宋" w:eastAsia="仿宋" w:cs="仿宋"/>
          <w:bCs/>
          <w:sz w:val="22"/>
          <w:szCs w:val="22"/>
          <w:highlight w:val="none"/>
        </w:rPr>
        <w:t>甲方有权依据双方签订的考评办法对乙方提供的服务进行定期考评。</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3</w:t>
      </w:r>
      <w:r>
        <w:rPr>
          <w:rFonts w:hint="eastAsia" w:ascii="仿宋" w:hAnsi="仿宋" w:eastAsia="仿宋" w:cs="仿宋"/>
          <w:bCs/>
          <w:sz w:val="22"/>
          <w:szCs w:val="22"/>
          <w:highlight w:val="none"/>
          <w:lang w:val="en-US" w:eastAsia="zh-CN"/>
        </w:rPr>
        <w:t>.</w:t>
      </w:r>
      <w:r>
        <w:rPr>
          <w:rFonts w:hint="eastAsia" w:ascii="仿宋" w:hAnsi="仿宋" w:eastAsia="仿宋" w:cs="仿宋"/>
          <w:bCs/>
          <w:sz w:val="22"/>
          <w:szCs w:val="22"/>
          <w:highlight w:val="none"/>
        </w:rPr>
        <w:t>负责检查监督乙方管理工作的实施及制度的执行情况。</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4</w:t>
      </w:r>
      <w:r>
        <w:rPr>
          <w:rFonts w:hint="eastAsia" w:ascii="仿宋" w:hAnsi="仿宋" w:eastAsia="仿宋" w:cs="仿宋"/>
          <w:bCs/>
          <w:sz w:val="22"/>
          <w:szCs w:val="22"/>
          <w:highlight w:val="none"/>
          <w:lang w:val="en-US" w:eastAsia="zh-CN"/>
        </w:rPr>
        <w:t>.</w:t>
      </w:r>
      <w:r>
        <w:rPr>
          <w:rFonts w:hint="eastAsia" w:ascii="仿宋" w:hAnsi="仿宋" w:eastAsia="仿宋" w:cs="仿宋"/>
          <w:bCs/>
          <w:sz w:val="22"/>
          <w:szCs w:val="22"/>
          <w:highlight w:val="none"/>
        </w:rPr>
        <w:t>根据本合同规定，按时向乙方支付应付服务费用。</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5</w:t>
      </w:r>
      <w:r>
        <w:rPr>
          <w:rFonts w:hint="eastAsia" w:ascii="仿宋" w:hAnsi="仿宋" w:eastAsia="仿宋" w:cs="仿宋"/>
          <w:bCs/>
          <w:sz w:val="22"/>
          <w:szCs w:val="22"/>
          <w:highlight w:val="none"/>
          <w:lang w:val="en-US" w:eastAsia="zh-CN"/>
        </w:rPr>
        <w:t>.</w:t>
      </w:r>
      <w:r>
        <w:rPr>
          <w:rFonts w:hint="eastAsia" w:ascii="仿宋" w:hAnsi="仿宋" w:eastAsia="仿宋" w:cs="仿宋"/>
          <w:bCs/>
          <w:sz w:val="22"/>
          <w:szCs w:val="22"/>
          <w:highlight w:val="none"/>
        </w:rPr>
        <w:t>国家法律、法规所规定由甲方承担的其它责任。</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第九条  乙方的权利和义务</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1</w:t>
      </w:r>
      <w:r>
        <w:rPr>
          <w:rFonts w:hint="eastAsia" w:ascii="仿宋" w:hAnsi="仿宋" w:eastAsia="仿宋" w:cs="仿宋"/>
          <w:bCs/>
          <w:sz w:val="22"/>
          <w:szCs w:val="22"/>
          <w:highlight w:val="none"/>
          <w:lang w:val="en-US" w:eastAsia="zh-CN"/>
        </w:rPr>
        <w:t>.</w:t>
      </w:r>
      <w:r>
        <w:rPr>
          <w:rFonts w:hint="eastAsia" w:ascii="仿宋" w:hAnsi="仿宋" w:eastAsia="仿宋" w:cs="仿宋"/>
          <w:bCs/>
          <w:sz w:val="22"/>
          <w:szCs w:val="22"/>
          <w:highlight w:val="none"/>
        </w:rPr>
        <w:t>对本合同规定的委托服务范围内的项目享有管理权及服务义务。</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2</w:t>
      </w:r>
      <w:r>
        <w:rPr>
          <w:rFonts w:hint="eastAsia" w:ascii="仿宋" w:hAnsi="仿宋" w:eastAsia="仿宋" w:cs="仿宋"/>
          <w:bCs/>
          <w:sz w:val="22"/>
          <w:szCs w:val="22"/>
          <w:highlight w:val="none"/>
          <w:lang w:val="en-US" w:eastAsia="zh-CN"/>
        </w:rPr>
        <w:t>.</w:t>
      </w:r>
      <w:r>
        <w:rPr>
          <w:rFonts w:hint="eastAsia" w:ascii="仿宋" w:hAnsi="仿宋" w:eastAsia="仿宋" w:cs="仿宋"/>
          <w:bCs/>
          <w:sz w:val="22"/>
          <w:szCs w:val="22"/>
          <w:highlight w:val="none"/>
        </w:rPr>
        <w:t>根据本合同的规定向甲方收取相关服务费用，并有权在本项目管理范围内管理及合理使用。</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3</w:t>
      </w:r>
      <w:r>
        <w:rPr>
          <w:rFonts w:hint="eastAsia" w:ascii="仿宋" w:hAnsi="仿宋" w:eastAsia="仿宋" w:cs="仿宋"/>
          <w:bCs/>
          <w:sz w:val="22"/>
          <w:szCs w:val="22"/>
          <w:highlight w:val="none"/>
          <w:lang w:val="en-US" w:eastAsia="zh-CN"/>
        </w:rPr>
        <w:t>.</w:t>
      </w:r>
      <w:r>
        <w:rPr>
          <w:rFonts w:hint="eastAsia" w:ascii="仿宋" w:hAnsi="仿宋" w:eastAsia="仿宋" w:cs="仿宋"/>
          <w:bCs/>
          <w:sz w:val="22"/>
          <w:szCs w:val="22"/>
          <w:highlight w:val="none"/>
        </w:rPr>
        <w:t>及时向甲方通告本项目服务范围内有关服务的重大事项，及时配合处理投诉。</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4</w:t>
      </w:r>
      <w:r>
        <w:rPr>
          <w:rFonts w:hint="eastAsia" w:ascii="仿宋" w:hAnsi="仿宋" w:eastAsia="仿宋" w:cs="仿宋"/>
          <w:bCs/>
          <w:sz w:val="22"/>
          <w:szCs w:val="22"/>
          <w:highlight w:val="none"/>
          <w:lang w:val="en-US" w:eastAsia="zh-CN"/>
        </w:rPr>
        <w:t>.</w:t>
      </w:r>
      <w:r>
        <w:rPr>
          <w:rFonts w:hint="eastAsia" w:ascii="仿宋" w:hAnsi="仿宋" w:eastAsia="仿宋" w:cs="仿宋"/>
          <w:bCs/>
          <w:sz w:val="22"/>
          <w:szCs w:val="22"/>
          <w:highlight w:val="none"/>
        </w:rPr>
        <w:t>接受项目行业管理部门及政府有关部门的指导，接受甲方的监督。</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5</w:t>
      </w:r>
      <w:r>
        <w:rPr>
          <w:rFonts w:hint="eastAsia" w:ascii="仿宋" w:hAnsi="仿宋" w:eastAsia="仿宋" w:cs="仿宋"/>
          <w:bCs/>
          <w:sz w:val="22"/>
          <w:szCs w:val="22"/>
          <w:highlight w:val="none"/>
          <w:lang w:val="en-US" w:eastAsia="zh-CN"/>
        </w:rPr>
        <w:t>.</w:t>
      </w:r>
      <w:r>
        <w:rPr>
          <w:rFonts w:hint="eastAsia" w:ascii="仿宋" w:hAnsi="仿宋" w:eastAsia="仿宋" w:cs="仿宋"/>
          <w:bCs/>
          <w:sz w:val="22"/>
          <w:szCs w:val="22"/>
          <w:highlight w:val="none"/>
        </w:rPr>
        <w:t>国家法律、法规所规定由乙方承担的其它责任。</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第十条  违约责任</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1</w:t>
      </w:r>
      <w:r>
        <w:rPr>
          <w:rFonts w:hint="eastAsia" w:ascii="仿宋" w:hAnsi="仿宋" w:eastAsia="仿宋" w:cs="仿宋"/>
          <w:bCs/>
          <w:sz w:val="22"/>
          <w:szCs w:val="22"/>
          <w:highlight w:val="none"/>
          <w:lang w:val="en-US" w:eastAsia="zh-CN"/>
        </w:rPr>
        <w:t>.</w:t>
      </w:r>
      <w:r>
        <w:rPr>
          <w:rFonts w:hint="eastAsia" w:ascii="仿宋" w:hAnsi="仿宋" w:eastAsia="仿宋" w:cs="仿宋"/>
          <w:bCs/>
          <w:sz w:val="22"/>
          <w:szCs w:val="22"/>
          <w:highlight w:val="none"/>
        </w:rPr>
        <w:t>甲乙双方必须遵守本合同并执行合同中的各项规定，保证本合同的正常履行。</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2</w:t>
      </w:r>
      <w:r>
        <w:rPr>
          <w:rFonts w:hint="eastAsia" w:ascii="仿宋" w:hAnsi="仿宋" w:eastAsia="仿宋" w:cs="仿宋"/>
          <w:bCs/>
          <w:sz w:val="22"/>
          <w:szCs w:val="22"/>
          <w:highlight w:val="none"/>
          <w:lang w:val="en-US" w:eastAsia="zh-CN"/>
        </w:rPr>
        <w:t>.</w:t>
      </w:r>
      <w:r>
        <w:rPr>
          <w:rFonts w:hint="eastAsia" w:ascii="仿宋" w:hAnsi="仿宋" w:eastAsia="仿宋" w:cs="仿宋"/>
          <w:bCs/>
          <w:sz w:val="22"/>
          <w:szCs w:val="22"/>
          <w:highlight w:val="none"/>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第十一条  不可抗力事件处理</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1</w:t>
      </w:r>
      <w:r>
        <w:rPr>
          <w:rFonts w:hint="eastAsia" w:ascii="仿宋" w:hAnsi="仿宋" w:eastAsia="仿宋" w:cs="仿宋"/>
          <w:bCs/>
          <w:sz w:val="22"/>
          <w:szCs w:val="22"/>
          <w:highlight w:val="none"/>
          <w:lang w:val="en-US" w:eastAsia="zh-CN"/>
        </w:rPr>
        <w:t>.</w:t>
      </w:r>
      <w:r>
        <w:rPr>
          <w:rFonts w:hint="eastAsia" w:ascii="仿宋" w:hAnsi="仿宋" w:eastAsia="仿宋" w:cs="仿宋"/>
          <w:bCs/>
          <w:sz w:val="22"/>
          <w:szCs w:val="22"/>
          <w:highlight w:val="none"/>
        </w:rPr>
        <w:t>在合同有效期内，任何一方因不可抗力事件导致不能履行合同，则合同履行期可延长，其延长期与不可抗力影响期相同。</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2</w:t>
      </w:r>
      <w:r>
        <w:rPr>
          <w:rFonts w:hint="eastAsia" w:ascii="仿宋" w:hAnsi="仿宋" w:eastAsia="仿宋" w:cs="仿宋"/>
          <w:bCs/>
          <w:sz w:val="22"/>
          <w:szCs w:val="22"/>
          <w:highlight w:val="none"/>
          <w:lang w:val="en-US" w:eastAsia="zh-CN"/>
        </w:rPr>
        <w:t>.</w:t>
      </w:r>
      <w:r>
        <w:rPr>
          <w:rFonts w:hint="eastAsia" w:ascii="仿宋" w:hAnsi="仿宋" w:eastAsia="仿宋" w:cs="仿宋"/>
          <w:bCs/>
          <w:sz w:val="22"/>
          <w:szCs w:val="22"/>
          <w:highlight w:val="none"/>
        </w:rPr>
        <w:t>不可抗力事件发生后，应立即通知对方，并寄送有关权威机构出具的证明。</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3</w:t>
      </w:r>
      <w:r>
        <w:rPr>
          <w:rFonts w:hint="eastAsia" w:ascii="仿宋" w:hAnsi="仿宋" w:eastAsia="仿宋" w:cs="仿宋"/>
          <w:bCs/>
          <w:sz w:val="22"/>
          <w:szCs w:val="22"/>
          <w:highlight w:val="none"/>
          <w:lang w:val="en-US" w:eastAsia="zh-CN"/>
        </w:rPr>
        <w:t>.</w:t>
      </w:r>
      <w:r>
        <w:rPr>
          <w:rFonts w:hint="eastAsia" w:ascii="仿宋" w:hAnsi="仿宋" w:eastAsia="仿宋" w:cs="仿宋"/>
          <w:bCs/>
          <w:sz w:val="22"/>
          <w:szCs w:val="22"/>
          <w:highlight w:val="none"/>
        </w:rPr>
        <w:t>不可抗力事件延续XX天以上，双方应通过友好协商，确定是否继续履行合同。</w:t>
      </w:r>
    </w:p>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bookmarkStart w:id="575" w:name="_Toc211911353"/>
      <w:bookmarkStart w:id="576" w:name="_Toc232492933"/>
      <w:bookmarkStart w:id="577" w:name="_Toc241833908"/>
      <w:bookmarkStart w:id="578" w:name="_Toc239233919"/>
      <w:bookmarkStart w:id="579" w:name="_Toc185395254"/>
      <w:bookmarkStart w:id="580" w:name="_Toc251768867"/>
      <w:bookmarkStart w:id="581" w:name="_Toc225670756"/>
      <w:bookmarkStart w:id="582" w:name="_Toc212019599"/>
      <w:bookmarkStart w:id="583" w:name="_Toc238984980"/>
      <w:bookmarkStart w:id="584" w:name="_Toc239568423"/>
      <w:bookmarkStart w:id="585" w:name="_Toc225654649"/>
      <w:bookmarkStart w:id="586" w:name="_Toc225244857"/>
      <w:bookmarkStart w:id="587" w:name="_Toc237145411"/>
      <w:bookmarkStart w:id="588" w:name="_Toc247334846"/>
      <w:bookmarkStart w:id="589" w:name="_Toc211854454"/>
      <w:bookmarkStart w:id="590" w:name="_Toc286993792"/>
      <w:r>
        <w:rPr>
          <w:rFonts w:hint="eastAsia" w:ascii="仿宋" w:hAnsi="仿宋" w:eastAsia="仿宋" w:cs="仿宋"/>
          <w:bCs/>
          <w:sz w:val="22"/>
          <w:szCs w:val="22"/>
          <w:highlight w:val="none"/>
        </w:rPr>
        <w:t>第十二条  合同的变更和终止</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除《中华人民共和国政府采购法》第49条、第50条第二款规定的情形外，本合同一经签订，甲乙双方不得擅自变更、中止或终止合同。</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第十三条  解决合同纠纷的方式</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1、在执行本合同中发生的或与本合同有关的争端，双方应通过友好协商解决，经协商在XX天内不能达成协议时，则采取以下第____种方式解决争议：</w:t>
      </w:r>
    </w:p>
    <w:p>
      <w:pPr>
        <w:shd w:val="clear"/>
        <w:autoSpaceDE w:val="0"/>
        <w:autoSpaceDN w:val="0"/>
        <w:adjustRightInd w:val="0"/>
        <w:snapToGrid w:val="0"/>
        <w:spacing w:line="360" w:lineRule="auto"/>
        <w:ind w:firstLine="220" w:firstLineChars="1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（1）向甲方所在地有管辖权的人民法院提起诉讼；</w:t>
      </w:r>
    </w:p>
    <w:p>
      <w:pPr>
        <w:shd w:val="clear"/>
        <w:autoSpaceDE w:val="0"/>
        <w:autoSpaceDN w:val="0"/>
        <w:adjustRightInd w:val="0"/>
        <w:snapToGrid w:val="0"/>
        <w:spacing w:line="360" w:lineRule="auto"/>
        <w:ind w:firstLine="220" w:firstLineChars="1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（2）向____________仲裁委员会按其仲裁规则申请仲裁。</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2、在仲裁期间，本合同应继续履行。</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bookmarkStart w:id="591" w:name="_Toc282696231"/>
      <w:bookmarkStart w:id="592" w:name="_Toc239233920"/>
      <w:bookmarkStart w:id="593" w:name="_Toc238984981"/>
      <w:bookmarkStart w:id="594" w:name="_Toc286993793"/>
      <w:bookmarkStart w:id="595" w:name="_Toc247334847"/>
      <w:bookmarkStart w:id="596" w:name="_Toc283019219"/>
      <w:bookmarkStart w:id="597" w:name="_Toc241833909"/>
      <w:bookmarkStart w:id="598" w:name="_Toc211911354"/>
      <w:bookmarkStart w:id="599" w:name="_Toc185395255"/>
      <w:bookmarkStart w:id="600" w:name="_Toc251768868"/>
      <w:bookmarkStart w:id="601" w:name="_Toc232492934"/>
      <w:bookmarkStart w:id="602" w:name="_Toc225670757"/>
      <w:bookmarkStart w:id="603" w:name="_Toc237145412"/>
      <w:bookmarkStart w:id="604" w:name="_Toc225244858"/>
      <w:bookmarkStart w:id="605" w:name="_Toc225654650"/>
      <w:bookmarkStart w:id="606" w:name="_Toc211854455"/>
      <w:bookmarkStart w:id="607" w:name="_Toc212019600"/>
      <w:bookmarkStart w:id="608" w:name="_Toc239568424"/>
      <w:r>
        <w:rPr>
          <w:rFonts w:hint="eastAsia" w:ascii="仿宋" w:hAnsi="仿宋" w:eastAsia="仿宋" w:cs="仿宋"/>
          <w:bCs/>
          <w:sz w:val="22"/>
          <w:szCs w:val="22"/>
          <w:highlight w:val="none"/>
        </w:rPr>
        <w:t>第十四条  合同</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r>
        <w:rPr>
          <w:rFonts w:hint="eastAsia" w:ascii="仿宋" w:hAnsi="仿宋" w:eastAsia="仿宋" w:cs="仿宋"/>
          <w:bCs/>
          <w:sz w:val="22"/>
          <w:szCs w:val="22"/>
          <w:highlight w:val="none"/>
        </w:rPr>
        <w:t>生效及其他</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1、合同经双方法定代表人或授权委托代理人签字并加盖单位公章后生效。</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2、合同执行中涉及采购资金和采购内容修改或补充的，须经政府采购监管部门审批，并签书面补充协议报政府采购监督管理部门备案，方可作为主合同不可分割的一部分。</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3、本合同一式XX份，自双方签章之日起起效。甲方XX份，乙方XX份，政府采购代理机构XX份，同级财政部门备案XX份，具有同等法律效力。</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第十五条  附件</w:t>
      </w:r>
    </w:p>
    <w:p>
      <w:pPr>
        <w:shd w:val="clear"/>
        <w:autoSpaceDE w:val="0"/>
        <w:autoSpaceDN w:val="0"/>
        <w:adjustRightInd w:val="0"/>
        <w:snapToGrid w:val="0"/>
        <w:spacing w:line="360" w:lineRule="auto"/>
        <w:ind w:firstLine="440" w:firstLineChars="200"/>
        <w:jc w:val="left"/>
        <w:outlineLvl w:val="0"/>
        <w:rPr>
          <w:rFonts w:hint="eastAsia" w:ascii="仿宋" w:hAnsi="仿宋" w:eastAsia="仿宋" w:cs="仿宋"/>
          <w:bCs/>
          <w:sz w:val="22"/>
          <w:szCs w:val="22"/>
          <w:highlight w:val="none"/>
          <w:lang w:eastAsia="zh-CN"/>
        </w:rPr>
      </w:pPr>
      <w:r>
        <w:rPr>
          <w:rFonts w:hint="eastAsia" w:ascii="仿宋" w:hAnsi="仿宋" w:eastAsia="仿宋" w:cs="仿宋"/>
          <w:bCs/>
          <w:sz w:val="22"/>
          <w:szCs w:val="22"/>
          <w:highlight w:val="none"/>
        </w:rPr>
        <w:t>1、项目</w:t>
      </w:r>
      <w:r>
        <w:rPr>
          <w:rFonts w:hint="eastAsia" w:ascii="仿宋" w:hAnsi="仿宋" w:eastAsia="仿宋" w:cs="仿宋"/>
          <w:bCs/>
          <w:sz w:val="22"/>
          <w:szCs w:val="22"/>
          <w:highlight w:val="none"/>
          <w:lang w:eastAsia="zh-CN"/>
        </w:rPr>
        <w:t>招标文件</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2、项目修改澄清文件</w:t>
      </w:r>
    </w:p>
    <w:p>
      <w:pPr>
        <w:shd w:val="clear"/>
        <w:autoSpaceDE w:val="0"/>
        <w:autoSpaceDN w:val="0"/>
        <w:adjustRightInd w:val="0"/>
        <w:snapToGrid w:val="0"/>
        <w:spacing w:line="360" w:lineRule="auto"/>
        <w:ind w:firstLine="440" w:firstLineChars="200"/>
        <w:jc w:val="left"/>
        <w:outlineLvl w:val="0"/>
        <w:rPr>
          <w:rFonts w:hint="eastAsia" w:ascii="仿宋" w:hAnsi="仿宋" w:eastAsia="仿宋" w:cs="仿宋"/>
          <w:bCs/>
          <w:sz w:val="22"/>
          <w:szCs w:val="22"/>
          <w:highlight w:val="none"/>
          <w:lang w:eastAsia="zh-CN"/>
        </w:rPr>
      </w:pPr>
      <w:r>
        <w:rPr>
          <w:rFonts w:hint="eastAsia" w:ascii="仿宋" w:hAnsi="仿宋" w:eastAsia="仿宋" w:cs="仿宋"/>
          <w:bCs/>
          <w:sz w:val="22"/>
          <w:szCs w:val="22"/>
          <w:highlight w:val="none"/>
        </w:rPr>
        <w:t>3、项目</w:t>
      </w:r>
      <w:r>
        <w:rPr>
          <w:rFonts w:hint="eastAsia" w:ascii="仿宋" w:hAnsi="仿宋" w:eastAsia="仿宋" w:cs="仿宋"/>
          <w:bCs/>
          <w:sz w:val="22"/>
          <w:szCs w:val="22"/>
          <w:highlight w:val="none"/>
          <w:lang w:eastAsia="zh-CN"/>
        </w:rPr>
        <w:t>投标文件</w:t>
      </w:r>
    </w:p>
    <w:p>
      <w:pPr>
        <w:shd w:val="clear"/>
        <w:autoSpaceDE w:val="0"/>
        <w:autoSpaceDN w:val="0"/>
        <w:adjustRightInd w:val="0"/>
        <w:snapToGrid w:val="0"/>
        <w:spacing w:line="360" w:lineRule="auto"/>
        <w:ind w:firstLine="440" w:firstLineChars="200"/>
        <w:jc w:val="left"/>
        <w:outlineLvl w:val="0"/>
        <w:rPr>
          <w:rFonts w:hint="eastAsia" w:ascii="仿宋" w:hAnsi="仿宋" w:eastAsia="仿宋" w:cs="仿宋"/>
          <w:bCs/>
          <w:sz w:val="22"/>
          <w:szCs w:val="22"/>
          <w:highlight w:val="none"/>
          <w:lang w:eastAsia="zh-CN"/>
        </w:rPr>
      </w:pPr>
      <w:r>
        <w:rPr>
          <w:rFonts w:hint="eastAsia" w:ascii="仿宋" w:hAnsi="仿宋" w:eastAsia="仿宋" w:cs="仿宋"/>
          <w:bCs/>
          <w:sz w:val="22"/>
          <w:szCs w:val="22"/>
          <w:highlight w:val="none"/>
        </w:rPr>
        <w:t>4、</w:t>
      </w:r>
      <w:r>
        <w:rPr>
          <w:rFonts w:hint="eastAsia" w:ascii="仿宋" w:hAnsi="仿宋" w:eastAsia="仿宋" w:cs="仿宋"/>
          <w:bCs/>
          <w:sz w:val="22"/>
          <w:szCs w:val="22"/>
          <w:highlight w:val="none"/>
          <w:lang w:eastAsia="zh-CN"/>
        </w:rPr>
        <w:t>中标通知书</w:t>
      </w:r>
    </w:p>
    <w:p>
      <w:pPr>
        <w:shd w:val="clear"/>
        <w:autoSpaceDE w:val="0"/>
        <w:autoSpaceDN w:val="0"/>
        <w:adjustRightInd w:val="0"/>
        <w:snapToGrid w:val="0"/>
        <w:spacing w:line="360" w:lineRule="auto"/>
        <w:ind w:firstLine="440" w:firstLineChars="200"/>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5、其他</w:t>
      </w:r>
    </w:p>
    <w:p>
      <w:pPr>
        <w:pStyle w:val="13"/>
        <w:shd w:val="clear"/>
        <w:snapToGrid w:val="0"/>
        <w:spacing w:after="0" w:line="360" w:lineRule="auto"/>
        <w:ind w:left="0" w:leftChars="0" w:firstLine="0" w:firstLineChars="0"/>
        <w:rPr>
          <w:rFonts w:ascii="仿宋" w:hAnsi="仿宋" w:eastAsia="仿宋" w:cs="仿宋"/>
          <w:bCs/>
          <w:sz w:val="22"/>
          <w:szCs w:val="22"/>
          <w:highlight w:val="none"/>
        </w:rPr>
      </w:pPr>
    </w:p>
    <w:p>
      <w:pPr>
        <w:shd w:val="clear"/>
        <w:rPr>
          <w:rFonts w:ascii="仿宋" w:hAnsi="仿宋" w:eastAsia="仿宋" w:cs="仿宋"/>
          <w:bCs/>
          <w:sz w:val="22"/>
          <w:szCs w:val="22"/>
          <w:highlight w:val="none"/>
        </w:rPr>
      </w:pPr>
    </w:p>
    <w:p>
      <w:pPr>
        <w:shd w:val="clear"/>
        <w:rPr>
          <w:rFonts w:ascii="仿宋" w:hAnsi="仿宋" w:eastAsia="仿宋" w:cs="仿宋"/>
          <w:bCs/>
          <w:sz w:val="22"/>
          <w:szCs w:val="22"/>
          <w:highlight w:val="none"/>
        </w:rPr>
      </w:pPr>
    </w:p>
    <w:p>
      <w:pPr>
        <w:shd w:val="clear"/>
        <w:rPr>
          <w:rFonts w:ascii="仿宋" w:hAnsi="仿宋" w:eastAsia="仿宋" w:cs="仿宋"/>
          <w:bCs/>
          <w:sz w:val="22"/>
          <w:szCs w:val="22"/>
          <w:highlight w:val="none"/>
        </w:rPr>
      </w:pPr>
    </w:p>
    <w:p>
      <w:pPr>
        <w:shd w:val="clear"/>
        <w:rPr>
          <w:rFonts w:ascii="仿宋" w:hAnsi="仿宋" w:eastAsia="仿宋" w:cs="仿宋"/>
          <w:bCs/>
          <w:sz w:val="22"/>
          <w:szCs w:val="22"/>
          <w:highlight w:val="none"/>
        </w:rPr>
      </w:pPr>
    </w:p>
    <w:p>
      <w:pPr>
        <w:shd w:val="clear"/>
        <w:rPr>
          <w:rFonts w:ascii="仿宋" w:hAnsi="仿宋" w:eastAsia="仿宋" w:cs="仿宋"/>
          <w:bCs/>
          <w:sz w:val="22"/>
          <w:szCs w:val="22"/>
          <w:highlight w:val="none"/>
        </w:rPr>
      </w:pPr>
    </w:p>
    <w:p>
      <w:pPr>
        <w:shd w:val="clear"/>
        <w:autoSpaceDE w:val="0"/>
        <w:autoSpaceDN w:val="0"/>
        <w:adjustRightInd w:val="0"/>
        <w:snapToGrid w:val="0"/>
        <w:spacing w:line="360" w:lineRule="auto"/>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 xml:space="preserve">甲方：   （盖章）   </w:t>
      </w:r>
      <w:r>
        <w:rPr>
          <w:rFonts w:hint="eastAsia" w:ascii="仿宋" w:hAnsi="仿宋" w:eastAsia="仿宋" w:cs="仿宋"/>
          <w:bCs/>
          <w:sz w:val="22"/>
          <w:szCs w:val="22"/>
          <w:highlight w:val="none"/>
        </w:rPr>
        <w:tab/>
      </w:r>
      <w:r>
        <w:rPr>
          <w:rFonts w:hint="eastAsia" w:ascii="仿宋" w:hAnsi="仿宋" w:eastAsia="仿宋" w:cs="仿宋"/>
          <w:bCs/>
          <w:sz w:val="22"/>
          <w:szCs w:val="22"/>
          <w:highlight w:val="none"/>
        </w:rPr>
        <w:tab/>
      </w:r>
      <w:r>
        <w:rPr>
          <w:rFonts w:hint="eastAsia" w:ascii="仿宋" w:hAnsi="仿宋" w:eastAsia="仿宋" w:cs="仿宋"/>
          <w:bCs/>
          <w:sz w:val="22"/>
          <w:szCs w:val="22"/>
          <w:highlight w:val="none"/>
        </w:rPr>
        <w:tab/>
      </w:r>
      <w:r>
        <w:rPr>
          <w:rFonts w:hint="eastAsia" w:ascii="仿宋" w:hAnsi="仿宋" w:eastAsia="仿宋" w:cs="仿宋"/>
          <w:bCs/>
          <w:sz w:val="22"/>
          <w:szCs w:val="22"/>
          <w:highlight w:val="none"/>
        </w:rPr>
        <w:t xml:space="preserve">       乙方：   （盖章）</w:t>
      </w:r>
    </w:p>
    <w:p>
      <w:pPr>
        <w:shd w:val="clear"/>
        <w:autoSpaceDE w:val="0"/>
        <w:autoSpaceDN w:val="0"/>
        <w:adjustRightInd w:val="0"/>
        <w:snapToGrid w:val="0"/>
        <w:spacing w:line="360" w:lineRule="auto"/>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法定代表人（授权代表）：              法定代表人（授权代表）：</w:t>
      </w:r>
    </w:p>
    <w:p>
      <w:pPr>
        <w:shd w:val="clear"/>
        <w:autoSpaceDE w:val="0"/>
        <w:autoSpaceDN w:val="0"/>
        <w:adjustRightInd w:val="0"/>
        <w:snapToGrid w:val="0"/>
        <w:spacing w:line="360" w:lineRule="auto"/>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地    址：                            地    址：</w:t>
      </w:r>
    </w:p>
    <w:p>
      <w:pPr>
        <w:shd w:val="clear"/>
        <w:autoSpaceDE w:val="0"/>
        <w:autoSpaceDN w:val="0"/>
        <w:adjustRightInd w:val="0"/>
        <w:snapToGrid w:val="0"/>
        <w:spacing w:line="360" w:lineRule="auto"/>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开户银行：                            开户银行：</w:t>
      </w:r>
    </w:p>
    <w:p>
      <w:pPr>
        <w:shd w:val="clear"/>
        <w:autoSpaceDE w:val="0"/>
        <w:autoSpaceDN w:val="0"/>
        <w:adjustRightInd w:val="0"/>
        <w:snapToGrid w:val="0"/>
        <w:spacing w:line="360" w:lineRule="auto"/>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账号：                                账号：</w:t>
      </w:r>
    </w:p>
    <w:p>
      <w:pPr>
        <w:shd w:val="clear"/>
        <w:autoSpaceDE w:val="0"/>
        <w:autoSpaceDN w:val="0"/>
        <w:adjustRightInd w:val="0"/>
        <w:snapToGrid w:val="0"/>
        <w:spacing w:line="360" w:lineRule="auto"/>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电    话：                            电    话：</w:t>
      </w:r>
    </w:p>
    <w:p>
      <w:pPr>
        <w:shd w:val="clear"/>
        <w:autoSpaceDE w:val="0"/>
        <w:autoSpaceDN w:val="0"/>
        <w:adjustRightInd w:val="0"/>
        <w:snapToGrid w:val="0"/>
        <w:spacing w:line="360" w:lineRule="auto"/>
        <w:jc w:val="left"/>
        <w:outlineLvl w:val="0"/>
        <w:rPr>
          <w:rFonts w:ascii="仿宋" w:hAnsi="仿宋" w:eastAsia="仿宋" w:cs="仿宋"/>
          <w:bCs/>
          <w:sz w:val="22"/>
          <w:szCs w:val="22"/>
          <w:highlight w:val="none"/>
        </w:rPr>
      </w:pPr>
      <w:r>
        <w:rPr>
          <w:rFonts w:hint="eastAsia" w:ascii="仿宋" w:hAnsi="仿宋" w:eastAsia="仿宋" w:cs="仿宋"/>
          <w:bCs/>
          <w:sz w:val="22"/>
          <w:szCs w:val="22"/>
          <w:highlight w:val="none"/>
        </w:rPr>
        <w:t>传    真：                            传    真：</w:t>
      </w:r>
    </w:p>
    <w:p>
      <w:pPr>
        <w:shd w:val="clear"/>
        <w:autoSpaceDE w:val="0"/>
        <w:autoSpaceDN w:val="0"/>
        <w:adjustRightInd w:val="0"/>
        <w:snapToGrid w:val="0"/>
        <w:spacing w:line="360" w:lineRule="auto"/>
        <w:jc w:val="left"/>
        <w:outlineLvl w:val="0"/>
        <w:rPr>
          <w:rFonts w:ascii="黑体" w:hAnsi="黑体" w:eastAsia="黑体" w:cs="黑体"/>
          <w:b/>
          <w:bCs/>
          <w:sz w:val="36"/>
          <w:szCs w:val="36"/>
          <w:highlight w:val="none"/>
        </w:rPr>
      </w:pPr>
      <w:r>
        <w:rPr>
          <w:rFonts w:hint="eastAsia" w:ascii="仿宋" w:hAnsi="仿宋" w:eastAsia="仿宋" w:cs="仿宋"/>
          <w:bCs/>
          <w:sz w:val="22"/>
          <w:szCs w:val="22"/>
          <w:highlight w:val="none"/>
        </w:rPr>
        <w:t xml:space="preserve">签约日期：  年  月  日 </w:t>
      </w:r>
      <w:r>
        <w:rPr>
          <w:rFonts w:hint="eastAsia" w:ascii="仿宋" w:hAnsi="仿宋" w:eastAsia="仿宋" w:cs="仿宋"/>
          <w:bCs/>
          <w:sz w:val="22"/>
          <w:szCs w:val="22"/>
          <w:highlight w:val="none"/>
        </w:rPr>
        <w:tab/>
      </w:r>
      <w:r>
        <w:rPr>
          <w:rFonts w:hint="eastAsia" w:ascii="仿宋" w:hAnsi="仿宋" w:eastAsia="仿宋" w:cs="仿宋"/>
          <w:bCs/>
          <w:sz w:val="22"/>
          <w:szCs w:val="22"/>
          <w:highlight w:val="none"/>
        </w:rPr>
        <w:tab/>
      </w:r>
      <w:r>
        <w:rPr>
          <w:rFonts w:hint="eastAsia" w:ascii="仿宋" w:hAnsi="仿宋" w:eastAsia="仿宋" w:cs="仿宋"/>
          <w:bCs/>
          <w:sz w:val="22"/>
          <w:szCs w:val="22"/>
          <w:highlight w:val="none"/>
        </w:rPr>
        <w:tab/>
      </w:r>
      <w:r>
        <w:rPr>
          <w:rFonts w:hint="eastAsia" w:ascii="仿宋" w:hAnsi="仿宋" w:eastAsia="仿宋" w:cs="仿宋"/>
          <w:bCs/>
          <w:sz w:val="22"/>
          <w:szCs w:val="22"/>
          <w:highlight w:val="none"/>
        </w:rPr>
        <w:t xml:space="preserve">    签约日期：  年  月  日</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210" w:firstLineChars="100"/>
        <w:textAlignment w:val="auto"/>
        <w:rPr>
          <w:rFonts w:hint="eastAsia" w:ascii="仿宋" w:hAnsi="仿宋" w:eastAsia="仿宋" w:cs="仿宋"/>
          <w:color w:val="000000" w:themeColor="text1"/>
          <w:sz w:val="21"/>
          <w:szCs w:val="21"/>
          <w:highlight w:val="none"/>
          <w14:textFill>
            <w14:solidFill>
              <w14:schemeClr w14:val="tx1"/>
            </w14:solidFill>
          </w14:textFill>
        </w:rPr>
      </w:pPr>
    </w:p>
    <w:sectPr>
      <w:footerReference r:id="rId7"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20B05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Garamond">
    <w:altName w:val="PMingLiU-ExtB"/>
    <w:panose1 w:val="02020404030301010803"/>
    <w:charset w:val="00"/>
    <w:family w:val="roman"/>
    <w:pitch w:val="default"/>
    <w:sig w:usb0="00000000" w:usb1="00000000" w:usb2="00000000" w:usb3="00000000" w:csb0="0000009F" w:csb1="DFD70000"/>
  </w:font>
  <w:font w:name="ˎ̥">
    <w:altName w:val="Times New Roman"/>
    <w:panose1 w:val="00000000000000000000"/>
    <w:charset w:val="00"/>
    <w:family w:val="auto"/>
    <w:pitch w:val="default"/>
    <w:sig w:usb0="00000000" w:usb1="00000000" w:usb2="00000000" w:usb3="00000000" w:csb0="00040001" w:csb1="00000000"/>
  </w:font>
  <w:font w:name="宋体-简">
    <w:altName w:val="宋体"/>
    <w:panose1 w:val="00000000000000000000"/>
    <w:charset w:val="00"/>
    <w:family w:val="auto"/>
    <w:pitch w:val="default"/>
    <w:sig w:usb0="00000000" w:usb1="00000000" w:usb2="00000000" w:usb3="00000000" w:csb0="00000000" w:csb1="00000000"/>
  </w:font>
  <w:font w:name="MingLiU">
    <w:altName w:val="PMingLiU-ExtB"/>
    <w:panose1 w:val="02020509000000000000"/>
    <w:charset w:val="88"/>
    <w:family w:val="modern"/>
    <w:pitch w:val="default"/>
    <w:sig w:usb0="00000000" w:usb1="00000000" w:usb2="00000016" w:usb3="00000000" w:csb0="0010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distribute"/>
      <w:rPr>
        <w:rFonts w:ascii="宋体" w:cs="宋体"/>
        <w:kern w:val="1"/>
        <w:sz w:val="24"/>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ascii="宋体" w:hAnsi="宋体"/>
        <w:szCs w:val="18"/>
        <w:lang w:val="en-US" w:eastAsia="zh-CN"/>
      </w:rPr>
      <w:t xml:space="preserve">                                                     </w:t>
    </w:r>
    <w:r>
      <w:rPr>
        <w:sz w:val="18"/>
      </w:rPr>
      <mc:AlternateContent>
        <mc:Choice Requires="wps">
          <w:drawing>
            <wp:anchor distT="0" distB="0" distL="114300" distR="114300" simplePos="0" relativeHeight="251659264" behindDoc="0" locked="0" layoutInCell="1" allowOverlap="1">
              <wp:simplePos x="0" y="0"/>
              <wp:positionH relativeFrom="margin">
                <wp:posOffset>2576830</wp:posOffset>
              </wp:positionH>
              <wp:positionV relativeFrom="paragraph">
                <wp:posOffset>0</wp:posOffset>
              </wp:positionV>
              <wp:extent cx="806450" cy="1917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06450" cy="1917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rPr>
                              <w:rFonts w:hint="eastAsia" w:eastAsia="宋体"/>
                              <w:lang w:val="en-US" w:eastAsia="zh-CN"/>
                            </w:rPr>
                          </w:pPr>
                          <w:r>
                            <w:t xml:space="preserve">— </w:t>
                          </w:r>
                          <w:r>
                            <w:fldChar w:fldCharType="begin"/>
                          </w:r>
                          <w:r>
                            <w:instrText xml:space="preserve"> PAGE  \* MERGEFORMAT </w:instrText>
                          </w:r>
                          <w:r>
                            <w:fldChar w:fldCharType="separate"/>
                          </w:r>
                          <w:r>
                            <w:t>1</w:t>
                          </w:r>
                          <w:r>
                            <w:fldChar w:fldCharType="end"/>
                          </w:r>
                          <w:r>
                            <w:t xml:space="preserve"> —</w:t>
                          </w:r>
                          <w:r>
                            <w:rPr>
                              <w:rFonts w:hint="eastAsia"/>
                              <w:lang w:val="en-US" w:eastAsia="zh-CN"/>
                            </w:rPr>
                            <w:t xml:space="preserve"> </w:t>
                          </w:r>
                        </w:p>
                        <w:p>
                          <w:pPr>
                            <w:pStyle w:val="21"/>
                          </w:pPr>
                        </w:p>
                        <w:p>
                          <w:pPr>
                            <w:pStyle w:val="21"/>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2.9pt;margin-top:0pt;height:15.1pt;width:63.5pt;mso-position-horizontal-relative:margin;z-index:251659264;mso-width-relative:page;mso-height-relative:page;" filled="f" stroked="f" coordsize="21600,21600" o:gfxdata="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EuHjL1gAAAAcBAAAPAAAAAAAAAAEAIAAAACIAAABkcnMvZG93bnJldi54&#10;bWxQSwECFAAUAAAACACHTuJApsdX7TUCAABhBAAADgAAAAAAAAABACAAAAAlAQAAZHJzL2Uyb0Rv&#10;Yy54bWxQSwUGAAAAAAYABgBZAQAAzAUAAAAA&#10;">
              <v:fill on="f" focussize="0,0"/>
              <v:stroke on="f" weight="0.5pt"/>
              <v:imagedata o:title=""/>
              <o:lock v:ext="edit" aspectratio="f"/>
              <v:textbox inset="0mm,0mm,0mm,0mm">
                <w:txbxContent>
                  <w:p>
                    <w:pPr>
                      <w:pStyle w:val="30"/>
                      <w:rPr>
                        <w:rFonts w:hint="eastAsia" w:eastAsia="宋体"/>
                        <w:lang w:val="en-US" w:eastAsia="zh-CN"/>
                      </w:rPr>
                    </w:pPr>
                    <w:r>
                      <w:t xml:space="preserve">— </w:t>
                    </w:r>
                    <w:r>
                      <w:fldChar w:fldCharType="begin"/>
                    </w:r>
                    <w:r>
                      <w:instrText xml:space="preserve"> PAGE  \* MERGEFORMAT </w:instrText>
                    </w:r>
                    <w:r>
                      <w:fldChar w:fldCharType="separate"/>
                    </w:r>
                    <w:r>
                      <w:t>1</w:t>
                    </w:r>
                    <w:r>
                      <w:fldChar w:fldCharType="end"/>
                    </w:r>
                    <w:r>
                      <w:t xml:space="preserve"> —</w:t>
                    </w:r>
                    <w:r>
                      <w:rPr>
                        <w:rFonts w:hint="eastAsia"/>
                        <w:lang w:val="en-US" w:eastAsia="zh-CN"/>
                      </w:rPr>
                      <w:t xml:space="preserve"> </w:t>
                    </w:r>
                  </w:p>
                  <w:p>
                    <w:pPr>
                      <w:pStyle w:val="21"/>
                    </w:pPr>
                  </w:p>
                  <w:p>
                    <w:pPr>
                      <w:pStyle w:val="21"/>
                    </w:pPr>
                  </w:p>
                </w:txbxContent>
              </v:textbox>
            </v:shape>
          </w:pict>
        </mc:Fallback>
      </mc:AlternateContent>
    </w:r>
  </w:p>
  <w:p>
    <w:pPr>
      <w:pStyle w:val="30"/>
      <w:pBdr>
        <w:top w:val="single" w:color="auto" w:sz="4" w:space="0"/>
      </w:pBdr>
    </w:pPr>
    <w:r>
      <w:rPr>
        <w:rFonts w:hint="eastAsia" w:ascii="宋体" w:hAnsi="宋体"/>
        <w:szCs w:val="18"/>
        <w:lang w:val="en-US" w:eastAsia="zh-CN"/>
      </w:rPr>
      <w:t xml:space="preserve">                                                 </w:t>
    </w:r>
    <w:r>
      <w:rPr>
        <w:rFonts w:hint="eastAsia" w:ascii="仿宋" w:hAnsi="仿宋" w:eastAsia="仿宋" w:cs="仿宋"/>
        <w:b w:val="0"/>
        <w:bCs/>
        <w:sz w:val="21"/>
        <w:szCs w:val="21"/>
        <w:lang w:val="en-US" w:eastAsia="zh-CN"/>
      </w:rPr>
      <w:t>采购代理机构：陕西汉正项目管理有限公司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top w:val="none" w:color="auto" w:sz="0" w:space="0"/>
        <w:left w:val="none" w:color="auto" w:sz="0" w:space="0"/>
        <w:bottom w:val="none" w:color="auto" w:sz="0" w:space="0"/>
        <w:right w:val="none" w:color="auto" w:sz="0" w:space="0"/>
      </w:pBdr>
      <w:jc w:val="distribute"/>
      <w:rPr>
        <w:sz w:val="28"/>
        <w:szCs w:val="28"/>
        <w:u w:val="none"/>
      </w:rPr>
    </w:pPr>
    <w:r>
      <w:rPr>
        <w:rFonts w:hint="eastAsia"/>
        <w:u w:val="none"/>
        <w:lang w:val="en-US" w:eastAsia="zh-CN"/>
      </w:rPr>
      <w:t xml:space="preserve">                                                                  </w:t>
    </w:r>
    <w:r>
      <w:rPr>
        <w:u w:val="none"/>
      </w:rPr>
      <w:fldChar w:fldCharType="begin"/>
    </w:r>
    <w:r>
      <w:rPr>
        <w:u w:val="none"/>
      </w:rPr>
      <w:instrText xml:space="preserve">INCLUDEPICTURE \d "C:\\Users\\lx\\AppData\\Local\\Packages\\Microsoft.Windows.Photos_8wekyb3d8bbwe\\TempState\\ShareServiceTempFolder\\c6aa0a0fb67aa5f0a33bdbf835be832.jpeg" \* MERGEFORMATINET </w:instrText>
    </w:r>
    <w:r>
      <w:rPr>
        <w:u w:val="none"/>
      </w:rPr>
      <w:fldChar w:fldCharType="separate"/>
    </w:r>
    <w:r>
      <w:rPr>
        <w:u w:val="none"/>
      </w:rPr>
      <w:drawing>
        <wp:inline distT="0" distB="0" distL="114300" distR="114300">
          <wp:extent cx="1483995" cy="316230"/>
          <wp:effectExtent l="0" t="0" r="9525" b="3810"/>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1"/>
                  <a:stretch>
                    <a:fillRect/>
                  </a:stretch>
                </pic:blipFill>
                <pic:spPr>
                  <a:xfrm>
                    <a:off x="0" y="0"/>
                    <a:ext cx="1483995" cy="316230"/>
                  </a:xfrm>
                  <a:prstGeom prst="rect">
                    <a:avLst/>
                  </a:prstGeom>
                  <a:noFill/>
                  <a:ln>
                    <a:noFill/>
                  </a:ln>
                </pic:spPr>
              </pic:pic>
            </a:graphicData>
          </a:graphic>
        </wp:inline>
      </w:drawing>
    </w:r>
    <w:r>
      <w:rPr>
        <w:u w:val="none"/>
      </w:rPr>
      <w:fldChar w:fldCharType="end"/>
    </w:r>
  </w:p>
  <w:p>
    <w:pPr>
      <w:pStyle w:val="32"/>
      <w:pBdr>
        <w:top w:val="none" w:color="auto" w:sz="0" w:space="0"/>
        <w:left w:val="none" w:color="auto" w:sz="0" w:space="0"/>
        <w:bottom w:val="none" w:color="auto" w:sz="0" w:space="0"/>
        <w:right w:val="none" w:color="auto" w:sz="0" w:space="0"/>
      </w:pBdr>
      <w:jc w:val="distribute"/>
      <w:rPr>
        <w:b/>
        <w:sz w:val="28"/>
        <w:szCs w:val="28"/>
        <w:u w:val="doub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tabs>
        <w:tab w:val="right" w:pos="0"/>
        <w:tab w:val="clear" w:pos="4153"/>
        <w:tab w:val="clear" w:pos="8306"/>
      </w:tabs>
      <w:jc w:val="both"/>
      <w:rPr>
        <w:rFonts w:hint="eastAsia" w:ascii="宋体" w:hAnsi="宋体" w:eastAsia="宋体" w:cs="宋体"/>
        <w:sz w:val="20"/>
        <w:szCs w:val="21"/>
        <w:lang w:val="en-US" w:eastAsia="zh-CN"/>
      </w:rPr>
    </w:pPr>
    <w:r>
      <w:rPr>
        <w:rFonts w:hint="eastAsia" w:ascii="仿宋" w:hAnsi="仿宋" w:eastAsia="仿宋" w:cs="仿宋"/>
        <w:i w:val="0"/>
        <w:iCs w:val="0"/>
        <w:caps w:val="0"/>
        <w:color w:val="auto"/>
        <w:spacing w:val="0"/>
        <w:sz w:val="21"/>
        <w:szCs w:val="21"/>
        <w:shd w:val="clear" w:fill="FFFFFF"/>
        <w:lang w:val="en-US" w:eastAsia="zh-CN"/>
      </w:rPr>
      <w:t xml:space="preserve">镇巴县城镇开发边界内18个镇区型单元详细规划编制项目  </w:t>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仿宋" w:hAnsi="仿宋" w:eastAsia="仿宋" w:cs="仿宋"/>
        <w:i w:val="0"/>
        <w:iCs w:val="0"/>
        <w:caps w:val="0"/>
        <w:color w:val="auto"/>
        <w:spacing w:val="0"/>
        <w:sz w:val="22"/>
        <w:szCs w:val="22"/>
        <w:shd w:val="clear" w:fill="FFFFFF"/>
        <w:lang w:val="en-US" w:eastAsia="zh-CN"/>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18887F"/>
    <w:multiLevelType w:val="singleLevel"/>
    <w:tmpl w:val="8C18887F"/>
    <w:lvl w:ilvl="0" w:tentative="0">
      <w:start w:val="1"/>
      <w:numFmt w:val="decimal"/>
      <w:suff w:val="nothing"/>
      <w:lvlText w:val="%1、"/>
      <w:lvlJc w:val="left"/>
    </w:lvl>
  </w:abstractNum>
  <w:abstractNum w:abstractNumId="1">
    <w:nsid w:val="5C487675"/>
    <w:multiLevelType w:val="multilevel"/>
    <w:tmpl w:val="5C487675"/>
    <w:lvl w:ilvl="0" w:tentative="0">
      <w:start w:val="1"/>
      <w:numFmt w:val="decimal"/>
      <w:lvlText w:val="第%1章"/>
      <w:lvlJc w:val="left"/>
      <w:pPr>
        <w:ind w:left="425" w:hanging="425"/>
      </w:pPr>
      <w:rPr>
        <w:rFonts w:hint="eastAsia"/>
        <w:sz w:val="44"/>
      </w:rPr>
    </w:lvl>
    <w:lvl w:ilvl="1" w:tentative="0">
      <w:start w:val="1"/>
      <w:numFmt w:val="decimal"/>
      <w:lvlText w:val="%1.%2"/>
      <w:lvlJc w:val="left"/>
      <w:pPr>
        <w:ind w:left="0" w:firstLine="0"/>
      </w:pPr>
      <w:rPr>
        <w:rFonts w:hint="eastAsia"/>
        <w:sz w:val="36"/>
      </w:rPr>
    </w:lvl>
    <w:lvl w:ilvl="2" w:tentative="0">
      <w:start w:val="1"/>
      <w:numFmt w:val="decimal"/>
      <w:pStyle w:val="239"/>
      <w:lvlText w:val="%1.%2.%3"/>
      <w:lvlJc w:val="left"/>
      <w:pPr>
        <w:ind w:left="397" w:firstLine="0"/>
      </w:pPr>
      <w:rPr>
        <w:rFonts w:hint="eastAsia"/>
        <w:sz w:val="32"/>
      </w:rPr>
    </w:lvl>
    <w:lvl w:ilvl="3" w:tentative="0">
      <w:start w:val="1"/>
      <w:numFmt w:val="decimal"/>
      <w:lvlText w:val="%1.%2.%3.%4"/>
      <w:lvlJc w:val="left"/>
      <w:pPr>
        <w:ind w:left="851" w:firstLine="0"/>
      </w:pPr>
      <w:rPr>
        <w:rFonts w:hint="eastAsia"/>
        <w:sz w:val="30"/>
      </w:rPr>
    </w:lvl>
    <w:lvl w:ilvl="4" w:tentative="0">
      <w:start w:val="1"/>
      <w:numFmt w:val="decimal"/>
      <w:lvlText w:val="%1.%2.%3.%4.%5"/>
      <w:lvlJc w:val="left"/>
      <w:pPr>
        <w:ind w:left="1134" w:firstLine="0"/>
      </w:pPr>
      <w:rPr>
        <w:rFonts w:hint="eastAsia"/>
        <w:sz w:val="28"/>
      </w:rPr>
    </w:lvl>
    <w:lvl w:ilvl="5" w:tentative="0">
      <w:start w:val="1"/>
      <w:numFmt w:val="decimal"/>
      <w:lvlText w:val="%1.%2.%3.%4.%5.%6"/>
      <w:lvlJc w:val="left"/>
      <w:pPr>
        <w:ind w:left="3260" w:hanging="1134"/>
      </w:pPr>
      <w:rPr>
        <w:rFonts w:hint="eastAsia"/>
        <w:sz w:val="24"/>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MmQ3ZDM3ZmE2ZTc5ZjEwNThhZDZiNmIxMDAwOWUifQ=="/>
    <w:docVar w:name="KSO_WPS_MARK_KEY" w:val="913be8d1-743a-4127-a7c3-a81b7f4ed10a"/>
  </w:docVars>
  <w:rsids>
    <w:rsidRoot w:val="00172A27"/>
    <w:rsid w:val="000001D1"/>
    <w:rsid w:val="00002C1F"/>
    <w:rsid w:val="00003574"/>
    <w:rsid w:val="0000688B"/>
    <w:rsid w:val="00007BCE"/>
    <w:rsid w:val="00007DED"/>
    <w:rsid w:val="00016C5D"/>
    <w:rsid w:val="00021E99"/>
    <w:rsid w:val="00023F5F"/>
    <w:rsid w:val="00024CD5"/>
    <w:rsid w:val="00025A75"/>
    <w:rsid w:val="00025A93"/>
    <w:rsid w:val="000267EF"/>
    <w:rsid w:val="00037BE7"/>
    <w:rsid w:val="00040C24"/>
    <w:rsid w:val="000415D5"/>
    <w:rsid w:val="00043C5B"/>
    <w:rsid w:val="00043EA3"/>
    <w:rsid w:val="0004459A"/>
    <w:rsid w:val="00045266"/>
    <w:rsid w:val="00047899"/>
    <w:rsid w:val="000538D8"/>
    <w:rsid w:val="000554EC"/>
    <w:rsid w:val="00056052"/>
    <w:rsid w:val="00056A12"/>
    <w:rsid w:val="0006415F"/>
    <w:rsid w:val="0006577B"/>
    <w:rsid w:val="0006580D"/>
    <w:rsid w:val="00071935"/>
    <w:rsid w:val="000740A9"/>
    <w:rsid w:val="00095731"/>
    <w:rsid w:val="000B1DF8"/>
    <w:rsid w:val="000D10E4"/>
    <w:rsid w:val="000D548B"/>
    <w:rsid w:val="000D6161"/>
    <w:rsid w:val="000D7181"/>
    <w:rsid w:val="000E1026"/>
    <w:rsid w:val="000E2A9D"/>
    <w:rsid w:val="000E2E8A"/>
    <w:rsid w:val="000E4F4A"/>
    <w:rsid w:val="000E751C"/>
    <w:rsid w:val="000F73EF"/>
    <w:rsid w:val="000F7B80"/>
    <w:rsid w:val="00100D67"/>
    <w:rsid w:val="00105780"/>
    <w:rsid w:val="001075B9"/>
    <w:rsid w:val="00110934"/>
    <w:rsid w:val="00116098"/>
    <w:rsid w:val="00116F6D"/>
    <w:rsid w:val="00124490"/>
    <w:rsid w:val="00130A0E"/>
    <w:rsid w:val="00140B69"/>
    <w:rsid w:val="0014684D"/>
    <w:rsid w:val="0015178F"/>
    <w:rsid w:val="001566DD"/>
    <w:rsid w:val="00162EEA"/>
    <w:rsid w:val="00170817"/>
    <w:rsid w:val="00172A27"/>
    <w:rsid w:val="0018539E"/>
    <w:rsid w:val="00190A60"/>
    <w:rsid w:val="00190D7C"/>
    <w:rsid w:val="0019653E"/>
    <w:rsid w:val="001A0968"/>
    <w:rsid w:val="001A4DBA"/>
    <w:rsid w:val="001A722B"/>
    <w:rsid w:val="001B1981"/>
    <w:rsid w:val="001B55DB"/>
    <w:rsid w:val="001C04AD"/>
    <w:rsid w:val="001C5971"/>
    <w:rsid w:val="001C59BE"/>
    <w:rsid w:val="001C7AB4"/>
    <w:rsid w:val="001D15B2"/>
    <w:rsid w:val="001E5215"/>
    <w:rsid w:val="001F0DF9"/>
    <w:rsid w:val="001F18AF"/>
    <w:rsid w:val="001F4501"/>
    <w:rsid w:val="001F5C0C"/>
    <w:rsid w:val="0020158E"/>
    <w:rsid w:val="0020175C"/>
    <w:rsid w:val="00202095"/>
    <w:rsid w:val="002102D0"/>
    <w:rsid w:val="00213177"/>
    <w:rsid w:val="00217C44"/>
    <w:rsid w:val="0022255F"/>
    <w:rsid w:val="00223D99"/>
    <w:rsid w:val="002351E2"/>
    <w:rsid w:val="00240247"/>
    <w:rsid w:val="002415D4"/>
    <w:rsid w:val="00252DF9"/>
    <w:rsid w:val="002535FA"/>
    <w:rsid w:val="002539E7"/>
    <w:rsid w:val="002554A6"/>
    <w:rsid w:val="00257358"/>
    <w:rsid w:val="002637F5"/>
    <w:rsid w:val="002678AD"/>
    <w:rsid w:val="00271B91"/>
    <w:rsid w:val="00277883"/>
    <w:rsid w:val="002819BA"/>
    <w:rsid w:val="00292358"/>
    <w:rsid w:val="00296B29"/>
    <w:rsid w:val="002A0181"/>
    <w:rsid w:val="002A29D7"/>
    <w:rsid w:val="002A4B12"/>
    <w:rsid w:val="002A6938"/>
    <w:rsid w:val="002B0492"/>
    <w:rsid w:val="002B0F0C"/>
    <w:rsid w:val="002C1F71"/>
    <w:rsid w:val="002C3F57"/>
    <w:rsid w:val="002D31F8"/>
    <w:rsid w:val="002D6365"/>
    <w:rsid w:val="002E0C92"/>
    <w:rsid w:val="002E1026"/>
    <w:rsid w:val="002E64B8"/>
    <w:rsid w:val="002F2887"/>
    <w:rsid w:val="0030105E"/>
    <w:rsid w:val="0030229E"/>
    <w:rsid w:val="00306D7D"/>
    <w:rsid w:val="00310844"/>
    <w:rsid w:val="00321E99"/>
    <w:rsid w:val="00323F6C"/>
    <w:rsid w:val="00342768"/>
    <w:rsid w:val="00344818"/>
    <w:rsid w:val="003477E8"/>
    <w:rsid w:val="003505B2"/>
    <w:rsid w:val="0035109D"/>
    <w:rsid w:val="003533C2"/>
    <w:rsid w:val="00361116"/>
    <w:rsid w:val="003628A6"/>
    <w:rsid w:val="00364C39"/>
    <w:rsid w:val="00365574"/>
    <w:rsid w:val="003663D3"/>
    <w:rsid w:val="0037121B"/>
    <w:rsid w:val="00371980"/>
    <w:rsid w:val="00373909"/>
    <w:rsid w:val="003816B4"/>
    <w:rsid w:val="00381BE5"/>
    <w:rsid w:val="00382DD4"/>
    <w:rsid w:val="00390CB7"/>
    <w:rsid w:val="00391228"/>
    <w:rsid w:val="00391D63"/>
    <w:rsid w:val="00393BA0"/>
    <w:rsid w:val="00396E6F"/>
    <w:rsid w:val="003A0B49"/>
    <w:rsid w:val="003A0E5A"/>
    <w:rsid w:val="003A289B"/>
    <w:rsid w:val="003A2F33"/>
    <w:rsid w:val="003A4CAB"/>
    <w:rsid w:val="003A5276"/>
    <w:rsid w:val="003A5F48"/>
    <w:rsid w:val="003B5F4D"/>
    <w:rsid w:val="003B5FAC"/>
    <w:rsid w:val="003C18B2"/>
    <w:rsid w:val="003C2A60"/>
    <w:rsid w:val="003C2AC9"/>
    <w:rsid w:val="003C34E1"/>
    <w:rsid w:val="003C3DF7"/>
    <w:rsid w:val="003D1806"/>
    <w:rsid w:val="003D190A"/>
    <w:rsid w:val="003D7D82"/>
    <w:rsid w:val="003E1465"/>
    <w:rsid w:val="003E353F"/>
    <w:rsid w:val="003F530F"/>
    <w:rsid w:val="003F5773"/>
    <w:rsid w:val="003F646A"/>
    <w:rsid w:val="0040410C"/>
    <w:rsid w:val="0040706D"/>
    <w:rsid w:val="00410E6B"/>
    <w:rsid w:val="00414040"/>
    <w:rsid w:val="00415036"/>
    <w:rsid w:val="004154F0"/>
    <w:rsid w:val="00415FE4"/>
    <w:rsid w:val="00416A1B"/>
    <w:rsid w:val="00417F64"/>
    <w:rsid w:val="004218D9"/>
    <w:rsid w:val="00425116"/>
    <w:rsid w:val="00426E89"/>
    <w:rsid w:val="004303B6"/>
    <w:rsid w:val="00434130"/>
    <w:rsid w:val="00450A5C"/>
    <w:rsid w:val="00453889"/>
    <w:rsid w:val="0045474D"/>
    <w:rsid w:val="004570FA"/>
    <w:rsid w:val="00460A44"/>
    <w:rsid w:val="004666E5"/>
    <w:rsid w:val="004723FC"/>
    <w:rsid w:val="00487E43"/>
    <w:rsid w:val="004937A8"/>
    <w:rsid w:val="004A0DC0"/>
    <w:rsid w:val="004A1F19"/>
    <w:rsid w:val="004A2A93"/>
    <w:rsid w:val="004A344A"/>
    <w:rsid w:val="004A3A3C"/>
    <w:rsid w:val="004A58C3"/>
    <w:rsid w:val="004B41C3"/>
    <w:rsid w:val="004B7976"/>
    <w:rsid w:val="004C0A72"/>
    <w:rsid w:val="004C1197"/>
    <w:rsid w:val="004C1691"/>
    <w:rsid w:val="004C1EBA"/>
    <w:rsid w:val="004C26BC"/>
    <w:rsid w:val="004D1130"/>
    <w:rsid w:val="004E6D75"/>
    <w:rsid w:val="004F06BD"/>
    <w:rsid w:val="004F0A05"/>
    <w:rsid w:val="005002CA"/>
    <w:rsid w:val="0050235F"/>
    <w:rsid w:val="005033C4"/>
    <w:rsid w:val="0051094B"/>
    <w:rsid w:val="00512F09"/>
    <w:rsid w:val="005138F7"/>
    <w:rsid w:val="00514B25"/>
    <w:rsid w:val="00521B18"/>
    <w:rsid w:val="00522546"/>
    <w:rsid w:val="00530D85"/>
    <w:rsid w:val="005344F9"/>
    <w:rsid w:val="00537CD7"/>
    <w:rsid w:val="00540431"/>
    <w:rsid w:val="00543D5A"/>
    <w:rsid w:val="005452CE"/>
    <w:rsid w:val="00546DAC"/>
    <w:rsid w:val="00547641"/>
    <w:rsid w:val="00551E65"/>
    <w:rsid w:val="005539A0"/>
    <w:rsid w:val="00557BAC"/>
    <w:rsid w:val="005676B1"/>
    <w:rsid w:val="00567A8B"/>
    <w:rsid w:val="00573358"/>
    <w:rsid w:val="00574049"/>
    <w:rsid w:val="00576727"/>
    <w:rsid w:val="00576DF1"/>
    <w:rsid w:val="00580DAE"/>
    <w:rsid w:val="00581016"/>
    <w:rsid w:val="0058322B"/>
    <w:rsid w:val="00585638"/>
    <w:rsid w:val="00590499"/>
    <w:rsid w:val="005926F9"/>
    <w:rsid w:val="0059608A"/>
    <w:rsid w:val="005A47F7"/>
    <w:rsid w:val="005B31E8"/>
    <w:rsid w:val="005B786E"/>
    <w:rsid w:val="005C1340"/>
    <w:rsid w:val="005C1EAA"/>
    <w:rsid w:val="005D1FA6"/>
    <w:rsid w:val="005E50E6"/>
    <w:rsid w:val="005F406B"/>
    <w:rsid w:val="005F495A"/>
    <w:rsid w:val="005F7200"/>
    <w:rsid w:val="0060031E"/>
    <w:rsid w:val="00613E79"/>
    <w:rsid w:val="006152F0"/>
    <w:rsid w:val="00615453"/>
    <w:rsid w:val="00615B20"/>
    <w:rsid w:val="00620F37"/>
    <w:rsid w:val="006254AD"/>
    <w:rsid w:val="00626C25"/>
    <w:rsid w:val="0063217D"/>
    <w:rsid w:val="0063285F"/>
    <w:rsid w:val="00634A92"/>
    <w:rsid w:val="00635093"/>
    <w:rsid w:val="00640943"/>
    <w:rsid w:val="00641902"/>
    <w:rsid w:val="0064487F"/>
    <w:rsid w:val="006449D4"/>
    <w:rsid w:val="00646B40"/>
    <w:rsid w:val="006474BF"/>
    <w:rsid w:val="006507A3"/>
    <w:rsid w:val="0065523A"/>
    <w:rsid w:val="00672E1A"/>
    <w:rsid w:val="0067342F"/>
    <w:rsid w:val="00676A6B"/>
    <w:rsid w:val="00677485"/>
    <w:rsid w:val="00681115"/>
    <w:rsid w:val="00687E93"/>
    <w:rsid w:val="00693C54"/>
    <w:rsid w:val="006A51BD"/>
    <w:rsid w:val="006B2DEB"/>
    <w:rsid w:val="006B39BE"/>
    <w:rsid w:val="006D5089"/>
    <w:rsid w:val="006D787E"/>
    <w:rsid w:val="006E52A9"/>
    <w:rsid w:val="006E6D69"/>
    <w:rsid w:val="006F0CF3"/>
    <w:rsid w:val="006F5041"/>
    <w:rsid w:val="00704F31"/>
    <w:rsid w:val="00706557"/>
    <w:rsid w:val="00710D5A"/>
    <w:rsid w:val="007221CC"/>
    <w:rsid w:val="00725983"/>
    <w:rsid w:val="007322C9"/>
    <w:rsid w:val="0073324F"/>
    <w:rsid w:val="00733B64"/>
    <w:rsid w:val="0073493A"/>
    <w:rsid w:val="0073688F"/>
    <w:rsid w:val="007412AC"/>
    <w:rsid w:val="00744990"/>
    <w:rsid w:val="00745AFE"/>
    <w:rsid w:val="007558F4"/>
    <w:rsid w:val="00764EE4"/>
    <w:rsid w:val="00765B31"/>
    <w:rsid w:val="007707F4"/>
    <w:rsid w:val="00773E79"/>
    <w:rsid w:val="00774DDA"/>
    <w:rsid w:val="00777804"/>
    <w:rsid w:val="007830AF"/>
    <w:rsid w:val="007908EB"/>
    <w:rsid w:val="00794688"/>
    <w:rsid w:val="007958D5"/>
    <w:rsid w:val="00796486"/>
    <w:rsid w:val="007A0C10"/>
    <w:rsid w:val="007A6318"/>
    <w:rsid w:val="007C0CAA"/>
    <w:rsid w:val="007C28EA"/>
    <w:rsid w:val="007C65BF"/>
    <w:rsid w:val="007D0A06"/>
    <w:rsid w:val="008001D2"/>
    <w:rsid w:val="00800AF1"/>
    <w:rsid w:val="008051AE"/>
    <w:rsid w:val="0081426F"/>
    <w:rsid w:val="00816D81"/>
    <w:rsid w:val="0082316D"/>
    <w:rsid w:val="00823688"/>
    <w:rsid w:val="00834949"/>
    <w:rsid w:val="00836DC5"/>
    <w:rsid w:val="00845926"/>
    <w:rsid w:val="008501C1"/>
    <w:rsid w:val="008503E7"/>
    <w:rsid w:val="00850DEF"/>
    <w:rsid w:val="008542D5"/>
    <w:rsid w:val="0085579A"/>
    <w:rsid w:val="008643F1"/>
    <w:rsid w:val="0086769A"/>
    <w:rsid w:val="0087174B"/>
    <w:rsid w:val="00873284"/>
    <w:rsid w:val="00873972"/>
    <w:rsid w:val="00876AD6"/>
    <w:rsid w:val="00885E16"/>
    <w:rsid w:val="008866A7"/>
    <w:rsid w:val="0089000B"/>
    <w:rsid w:val="008905BB"/>
    <w:rsid w:val="00890942"/>
    <w:rsid w:val="008A0175"/>
    <w:rsid w:val="008B0ED7"/>
    <w:rsid w:val="008B7B4F"/>
    <w:rsid w:val="008C09BD"/>
    <w:rsid w:val="008C34F0"/>
    <w:rsid w:val="008D06A0"/>
    <w:rsid w:val="008D5140"/>
    <w:rsid w:val="008E2261"/>
    <w:rsid w:val="008E27DF"/>
    <w:rsid w:val="008E4B86"/>
    <w:rsid w:val="008E4E42"/>
    <w:rsid w:val="008E63DC"/>
    <w:rsid w:val="008F6BE7"/>
    <w:rsid w:val="009001A6"/>
    <w:rsid w:val="009011B9"/>
    <w:rsid w:val="009024EB"/>
    <w:rsid w:val="009042C0"/>
    <w:rsid w:val="00905D56"/>
    <w:rsid w:val="009134BF"/>
    <w:rsid w:val="009165DF"/>
    <w:rsid w:val="00916DB7"/>
    <w:rsid w:val="00924D8F"/>
    <w:rsid w:val="00926DB5"/>
    <w:rsid w:val="00930BFE"/>
    <w:rsid w:val="009318C7"/>
    <w:rsid w:val="0093720B"/>
    <w:rsid w:val="00947146"/>
    <w:rsid w:val="009572B9"/>
    <w:rsid w:val="009639CC"/>
    <w:rsid w:val="00971BDE"/>
    <w:rsid w:val="009762E1"/>
    <w:rsid w:val="00976EFB"/>
    <w:rsid w:val="009841C9"/>
    <w:rsid w:val="00990375"/>
    <w:rsid w:val="00994C10"/>
    <w:rsid w:val="009A0312"/>
    <w:rsid w:val="009A28B2"/>
    <w:rsid w:val="009A2F9C"/>
    <w:rsid w:val="009B32BB"/>
    <w:rsid w:val="009C1497"/>
    <w:rsid w:val="009C2DE3"/>
    <w:rsid w:val="009C41B0"/>
    <w:rsid w:val="009C5392"/>
    <w:rsid w:val="009C5A2A"/>
    <w:rsid w:val="009C614F"/>
    <w:rsid w:val="009C7915"/>
    <w:rsid w:val="009D299C"/>
    <w:rsid w:val="009E0214"/>
    <w:rsid w:val="009E2393"/>
    <w:rsid w:val="009F1EFC"/>
    <w:rsid w:val="00A02D3B"/>
    <w:rsid w:val="00A07F6F"/>
    <w:rsid w:val="00A11E4C"/>
    <w:rsid w:val="00A14BDA"/>
    <w:rsid w:val="00A151A1"/>
    <w:rsid w:val="00A15F00"/>
    <w:rsid w:val="00A20D22"/>
    <w:rsid w:val="00A215FC"/>
    <w:rsid w:val="00A24DDD"/>
    <w:rsid w:val="00A27CE2"/>
    <w:rsid w:val="00A35302"/>
    <w:rsid w:val="00A36608"/>
    <w:rsid w:val="00A42026"/>
    <w:rsid w:val="00A42635"/>
    <w:rsid w:val="00A45241"/>
    <w:rsid w:val="00A46062"/>
    <w:rsid w:val="00A477EB"/>
    <w:rsid w:val="00A545F0"/>
    <w:rsid w:val="00A575F7"/>
    <w:rsid w:val="00A57FA7"/>
    <w:rsid w:val="00A60859"/>
    <w:rsid w:val="00A6760D"/>
    <w:rsid w:val="00A7181A"/>
    <w:rsid w:val="00A74082"/>
    <w:rsid w:val="00A823C6"/>
    <w:rsid w:val="00A82964"/>
    <w:rsid w:val="00A90A2C"/>
    <w:rsid w:val="00A93F7F"/>
    <w:rsid w:val="00A945D0"/>
    <w:rsid w:val="00A966BD"/>
    <w:rsid w:val="00A97B83"/>
    <w:rsid w:val="00AA6108"/>
    <w:rsid w:val="00AB4EDF"/>
    <w:rsid w:val="00AB518A"/>
    <w:rsid w:val="00AB5757"/>
    <w:rsid w:val="00AB68D7"/>
    <w:rsid w:val="00AD05F1"/>
    <w:rsid w:val="00AE161A"/>
    <w:rsid w:val="00AE4279"/>
    <w:rsid w:val="00AE4CFC"/>
    <w:rsid w:val="00AF01A2"/>
    <w:rsid w:val="00AF2F14"/>
    <w:rsid w:val="00B14B61"/>
    <w:rsid w:val="00B17AB6"/>
    <w:rsid w:val="00B21030"/>
    <w:rsid w:val="00B230F5"/>
    <w:rsid w:val="00B23BA4"/>
    <w:rsid w:val="00B24E4D"/>
    <w:rsid w:val="00B30BBC"/>
    <w:rsid w:val="00B31C25"/>
    <w:rsid w:val="00B4435C"/>
    <w:rsid w:val="00B50BD9"/>
    <w:rsid w:val="00B55527"/>
    <w:rsid w:val="00B618E6"/>
    <w:rsid w:val="00B6560A"/>
    <w:rsid w:val="00B66E16"/>
    <w:rsid w:val="00B8033E"/>
    <w:rsid w:val="00B928D6"/>
    <w:rsid w:val="00B93CFD"/>
    <w:rsid w:val="00BA2477"/>
    <w:rsid w:val="00BA5904"/>
    <w:rsid w:val="00BA7E17"/>
    <w:rsid w:val="00BB182C"/>
    <w:rsid w:val="00BB2B1A"/>
    <w:rsid w:val="00BC3580"/>
    <w:rsid w:val="00BC6DDA"/>
    <w:rsid w:val="00BD3CC8"/>
    <w:rsid w:val="00BD4FB8"/>
    <w:rsid w:val="00BE46A7"/>
    <w:rsid w:val="00BE4F32"/>
    <w:rsid w:val="00BE7067"/>
    <w:rsid w:val="00BF62B9"/>
    <w:rsid w:val="00C06CA2"/>
    <w:rsid w:val="00C109EC"/>
    <w:rsid w:val="00C12ED9"/>
    <w:rsid w:val="00C21B50"/>
    <w:rsid w:val="00C21BE8"/>
    <w:rsid w:val="00C23308"/>
    <w:rsid w:val="00C26E2C"/>
    <w:rsid w:val="00C30454"/>
    <w:rsid w:val="00C31B42"/>
    <w:rsid w:val="00C34221"/>
    <w:rsid w:val="00C34EBB"/>
    <w:rsid w:val="00C35341"/>
    <w:rsid w:val="00C40E63"/>
    <w:rsid w:val="00C43810"/>
    <w:rsid w:val="00C441D9"/>
    <w:rsid w:val="00C54EFA"/>
    <w:rsid w:val="00C570AA"/>
    <w:rsid w:val="00C61BDA"/>
    <w:rsid w:val="00C6210A"/>
    <w:rsid w:val="00C6305A"/>
    <w:rsid w:val="00C709E2"/>
    <w:rsid w:val="00C72FE6"/>
    <w:rsid w:val="00C76C8A"/>
    <w:rsid w:val="00C8361C"/>
    <w:rsid w:val="00C83CC6"/>
    <w:rsid w:val="00C84172"/>
    <w:rsid w:val="00C91522"/>
    <w:rsid w:val="00C97C58"/>
    <w:rsid w:val="00CA29DF"/>
    <w:rsid w:val="00CA77B8"/>
    <w:rsid w:val="00CB14A8"/>
    <w:rsid w:val="00CC10F6"/>
    <w:rsid w:val="00CD0C6F"/>
    <w:rsid w:val="00CD2E76"/>
    <w:rsid w:val="00CD3E33"/>
    <w:rsid w:val="00CD56CF"/>
    <w:rsid w:val="00CE10FB"/>
    <w:rsid w:val="00CE2415"/>
    <w:rsid w:val="00CE73B1"/>
    <w:rsid w:val="00CF29DA"/>
    <w:rsid w:val="00D0031B"/>
    <w:rsid w:val="00D00892"/>
    <w:rsid w:val="00D0367F"/>
    <w:rsid w:val="00D13F57"/>
    <w:rsid w:val="00D16C0D"/>
    <w:rsid w:val="00D2003F"/>
    <w:rsid w:val="00D217ED"/>
    <w:rsid w:val="00D21C13"/>
    <w:rsid w:val="00D26C05"/>
    <w:rsid w:val="00D32FDA"/>
    <w:rsid w:val="00D3392A"/>
    <w:rsid w:val="00D341BE"/>
    <w:rsid w:val="00D40CB5"/>
    <w:rsid w:val="00D41493"/>
    <w:rsid w:val="00D43727"/>
    <w:rsid w:val="00D44A81"/>
    <w:rsid w:val="00D45C40"/>
    <w:rsid w:val="00D5777A"/>
    <w:rsid w:val="00D65A80"/>
    <w:rsid w:val="00D75B46"/>
    <w:rsid w:val="00D819DA"/>
    <w:rsid w:val="00D8528A"/>
    <w:rsid w:val="00D87AD1"/>
    <w:rsid w:val="00D9108E"/>
    <w:rsid w:val="00D91092"/>
    <w:rsid w:val="00D940BE"/>
    <w:rsid w:val="00D954C3"/>
    <w:rsid w:val="00DA1B57"/>
    <w:rsid w:val="00DA4464"/>
    <w:rsid w:val="00DA47FC"/>
    <w:rsid w:val="00DB474E"/>
    <w:rsid w:val="00DB7A71"/>
    <w:rsid w:val="00DC0BD8"/>
    <w:rsid w:val="00DC6F9D"/>
    <w:rsid w:val="00DD7263"/>
    <w:rsid w:val="00DD7C3C"/>
    <w:rsid w:val="00DF07D4"/>
    <w:rsid w:val="00DF3C76"/>
    <w:rsid w:val="00E01556"/>
    <w:rsid w:val="00E04727"/>
    <w:rsid w:val="00E10F24"/>
    <w:rsid w:val="00E24C6E"/>
    <w:rsid w:val="00E25281"/>
    <w:rsid w:val="00E26322"/>
    <w:rsid w:val="00E265D6"/>
    <w:rsid w:val="00E2789C"/>
    <w:rsid w:val="00E3248F"/>
    <w:rsid w:val="00E33490"/>
    <w:rsid w:val="00E36CC1"/>
    <w:rsid w:val="00E37326"/>
    <w:rsid w:val="00E42272"/>
    <w:rsid w:val="00E434D5"/>
    <w:rsid w:val="00E45A88"/>
    <w:rsid w:val="00E521C9"/>
    <w:rsid w:val="00E550FA"/>
    <w:rsid w:val="00E60070"/>
    <w:rsid w:val="00E629D3"/>
    <w:rsid w:val="00E62A9B"/>
    <w:rsid w:val="00E63F21"/>
    <w:rsid w:val="00E65E38"/>
    <w:rsid w:val="00E662AA"/>
    <w:rsid w:val="00E7384A"/>
    <w:rsid w:val="00E81B9E"/>
    <w:rsid w:val="00E82D93"/>
    <w:rsid w:val="00E8446E"/>
    <w:rsid w:val="00E84907"/>
    <w:rsid w:val="00E84E70"/>
    <w:rsid w:val="00E91D92"/>
    <w:rsid w:val="00E95283"/>
    <w:rsid w:val="00E95F4D"/>
    <w:rsid w:val="00EA1B50"/>
    <w:rsid w:val="00EA3F4F"/>
    <w:rsid w:val="00EA3F68"/>
    <w:rsid w:val="00EA6C7A"/>
    <w:rsid w:val="00EA779B"/>
    <w:rsid w:val="00EA780E"/>
    <w:rsid w:val="00EB32F8"/>
    <w:rsid w:val="00EB4028"/>
    <w:rsid w:val="00EB6CCC"/>
    <w:rsid w:val="00EC1B97"/>
    <w:rsid w:val="00EC2D92"/>
    <w:rsid w:val="00EC76DC"/>
    <w:rsid w:val="00ED0C48"/>
    <w:rsid w:val="00ED1724"/>
    <w:rsid w:val="00ED22E5"/>
    <w:rsid w:val="00ED3543"/>
    <w:rsid w:val="00ED5CF2"/>
    <w:rsid w:val="00ED66D4"/>
    <w:rsid w:val="00EE26C4"/>
    <w:rsid w:val="00EE64FF"/>
    <w:rsid w:val="00EF1B53"/>
    <w:rsid w:val="00EF68F6"/>
    <w:rsid w:val="00F025D9"/>
    <w:rsid w:val="00F07595"/>
    <w:rsid w:val="00F14796"/>
    <w:rsid w:val="00F1504E"/>
    <w:rsid w:val="00F21E47"/>
    <w:rsid w:val="00F311E3"/>
    <w:rsid w:val="00F31C52"/>
    <w:rsid w:val="00F328E5"/>
    <w:rsid w:val="00F36430"/>
    <w:rsid w:val="00F37DAD"/>
    <w:rsid w:val="00F43D0C"/>
    <w:rsid w:val="00F47E69"/>
    <w:rsid w:val="00F507C4"/>
    <w:rsid w:val="00F63F09"/>
    <w:rsid w:val="00F65E51"/>
    <w:rsid w:val="00F66CBF"/>
    <w:rsid w:val="00F74586"/>
    <w:rsid w:val="00F750DA"/>
    <w:rsid w:val="00F759FC"/>
    <w:rsid w:val="00FA34FE"/>
    <w:rsid w:val="00FA440B"/>
    <w:rsid w:val="00FA5088"/>
    <w:rsid w:val="00FB2898"/>
    <w:rsid w:val="00FB4FFC"/>
    <w:rsid w:val="00FC1C8D"/>
    <w:rsid w:val="00FC318F"/>
    <w:rsid w:val="00FC357F"/>
    <w:rsid w:val="00FC4750"/>
    <w:rsid w:val="00FC5152"/>
    <w:rsid w:val="00FC6CB2"/>
    <w:rsid w:val="00FC6D00"/>
    <w:rsid w:val="00FC78A0"/>
    <w:rsid w:val="00FC7A04"/>
    <w:rsid w:val="00FD0DF1"/>
    <w:rsid w:val="00FE7E50"/>
    <w:rsid w:val="00FF7340"/>
    <w:rsid w:val="010A6538"/>
    <w:rsid w:val="010C7E9E"/>
    <w:rsid w:val="010F5F14"/>
    <w:rsid w:val="01114915"/>
    <w:rsid w:val="01233176"/>
    <w:rsid w:val="0128739E"/>
    <w:rsid w:val="012C6EBE"/>
    <w:rsid w:val="012E7B68"/>
    <w:rsid w:val="01361444"/>
    <w:rsid w:val="013B0B11"/>
    <w:rsid w:val="013C440B"/>
    <w:rsid w:val="013C50AB"/>
    <w:rsid w:val="01413242"/>
    <w:rsid w:val="0147308F"/>
    <w:rsid w:val="01473AEC"/>
    <w:rsid w:val="014E1872"/>
    <w:rsid w:val="01501825"/>
    <w:rsid w:val="015D1E37"/>
    <w:rsid w:val="016320EC"/>
    <w:rsid w:val="016632ED"/>
    <w:rsid w:val="01754BC7"/>
    <w:rsid w:val="01774323"/>
    <w:rsid w:val="017B2F92"/>
    <w:rsid w:val="018D5596"/>
    <w:rsid w:val="018F047A"/>
    <w:rsid w:val="01A47E38"/>
    <w:rsid w:val="01A92D17"/>
    <w:rsid w:val="01AA499D"/>
    <w:rsid w:val="01AD125C"/>
    <w:rsid w:val="01BD680B"/>
    <w:rsid w:val="01BF098D"/>
    <w:rsid w:val="01C13FA1"/>
    <w:rsid w:val="01C57BC6"/>
    <w:rsid w:val="01C74429"/>
    <w:rsid w:val="01CC68B2"/>
    <w:rsid w:val="01CF196D"/>
    <w:rsid w:val="01D152A8"/>
    <w:rsid w:val="01D325F8"/>
    <w:rsid w:val="01D74CA6"/>
    <w:rsid w:val="01D933E1"/>
    <w:rsid w:val="01E93984"/>
    <w:rsid w:val="01F45283"/>
    <w:rsid w:val="02023A3D"/>
    <w:rsid w:val="02036662"/>
    <w:rsid w:val="020A7DED"/>
    <w:rsid w:val="021652D6"/>
    <w:rsid w:val="021745C2"/>
    <w:rsid w:val="021B5C89"/>
    <w:rsid w:val="02210B68"/>
    <w:rsid w:val="02243EDA"/>
    <w:rsid w:val="022551F2"/>
    <w:rsid w:val="022602E1"/>
    <w:rsid w:val="02261EF1"/>
    <w:rsid w:val="0229183F"/>
    <w:rsid w:val="023A7077"/>
    <w:rsid w:val="023F0464"/>
    <w:rsid w:val="0247567F"/>
    <w:rsid w:val="024B2775"/>
    <w:rsid w:val="02522323"/>
    <w:rsid w:val="02560D18"/>
    <w:rsid w:val="025A2A63"/>
    <w:rsid w:val="0263791D"/>
    <w:rsid w:val="026608A3"/>
    <w:rsid w:val="02663939"/>
    <w:rsid w:val="02690DFF"/>
    <w:rsid w:val="027E0D1B"/>
    <w:rsid w:val="02844D5F"/>
    <w:rsid w:val="028A598A"/>
    <w:rsid w:val="02916F11"/>
    <w:rsid w:val="029B375C"/>
    <w:rsid w:val="02A470ED"/>
    <w:rsid w:val="02AA14B7"/>
    <w:rsid w:val="02B50726"/>
    <w:rsid w:val="02B66C79"/>
    <w:rsid w:val="02B725D1"/>
    <w:rsid w:val="02B83176"/>
    <w:rsid w:val="02BB5ECE"/>
    <w:rsid w:val="02C71A3B"/>
    <w:rsid w:val="02C81BA4"/>
    <w:rsid w:val="02CD7B5F"/>
    <w:rsid w:val="02CE1346"/>
    <w:rsid w:val="02CE3699"/>
    <w:rsid w:val="02D21057"/>
    <w:rsid w:val="02D35D36"/>
    <w:rsid w:val="02D53789"/>
    <w:rsid w:val="02E01AEF"/>
    <w:rsid w:val="02E368F4"/>
    <w:rsid w:val="02F14DF7"/>
    <w:rsid w:val="02FC78AB"/>
    <w:rsid w:val="030704FB"/>
    <w:rsid w:val="03086BBE"/>
    <w:rsid w:val="0328120C"/>
    <w:rsid w:val="032835A4"/>
    <w:rsid w:val="032F29C8"/>
    <w:rsid w:val="032F4404"/>
    <w:rsid w:val="03316FEA"/>
    <w:rsid w:val="03345AEF"/>
    <w:rsid w:val="033B12BD"/>
    <w:rsid w:val="03502D9E"/>
    <w:rsid w:val="03537909"/>
    <w:rsid w:val="03572FF7"/>
    <w:rsid w:val="03575C81"/>
    <w:rsid w:val="03583C5B"/>
    <w:rsid w:val="03584069"/>
    <w:rsid w:val="035C330F"/>
    <w:rsid w:val="035C6F76"/>
    <w:rsid w:val="03613E17"/>
    <w:rsid w:val="036E6271"/>
    <w:rsid w:val="03727D7B"/>
    <w:rsid w:val="037524B1"/>
    <w:rsid w:val="0377715F"/>
    <w:rsid w:val="038A6C1D"/>
    <w:rsid w:val="038E7A37"/>
    <w:rsid w:val="03912F9C"/>
    <w:rsid w:val="0397607D"/>
    <w:rsid w:val="03A26EFC"/>
    <w:rsid w:val="03A36CC6"/>
    <w:rsid w:val="03A81B5B"/>
    <w:rsid w:val="03AA510D"/>
    <w:rsid w:val="03AE2F25"/>
    <w:rsid w:val="03B21C17"/>
    <w:rsid w:val="03B41CB7"/>
    <w:rsid w:val="03B72490"/>
    <w:rsid w:val="03B8645A"/>
    <w:rsid w:val="03C81B45"/>
    <w:rsid w:val="03D36B41"/>
    <w:rsid w:val="03D67670"/>
    <w:rsid w:val="03DC737C"/>
    <w:rsid w:val="03FC033A"/>
    <w:rsid w:val="03FE3903"/>
    <w:rsid w:val="03FF4C47"/>
    <w:rsid w:val="04010D18"/>
    <w:rsid w:val="04060440"/>
    <w:rsid w:val="040C0CA9"/>
    <w:rsid w:val="041132F7"/>
    <w:rsid w:val="04136AEB"/>
    <w:rsid w:val="04165EB1"/>
    <w:rsid w:val="044141EF"/>
    <w:rsid w:val="04491C62"/>
    <w:rsid w:val="044E143B"/>
    <w:rsid w:val="045124FD"/>
    <w:rsid w:val="045C717F"/>
    <w:rsid w:val="04747EE2"/>
    <w:rsid w:val="04766CDF"/>
    <w:rsid w:val="047C7A9D"/>
    <w:rsid w:val="0487573F"/>
    <w:rsid w:val="048D7275"/>
    <w:rsid w:val="048F7135"/>
    <w:rsid w:val="04A15406"/>
    <w:rsid w:val="04A30C83"/>
    <w:rsid w:val="04A77D6F"/>
    <w:rsid w:val="04A85C50"/>
    <w:rsid w:val="04B45DFC"/>
    <w:rsid w:val="04B67A1F"/>
    <w:rsid w:val="04B807B5"/>
    <w:rsid w:val="04BF4A59"/>
    <w:rsid w:val="04C26841"/>
    <w:rsid w:val="04D20B7C"/>
    <w:rsid w:val="04D55D20"/>
    <w:rsid w:val="04D94B9F"/>
    <w:rsid w:val="04DE566C"/>
    <w:rsid w:val="04E8504B"/>
    <w:rsid w:val="04F239EA"/>
    <w:rsid w:val="04F449E4"/>
    <w:rsid w:val="04F76DD4"/>
    <w:rsid w:val="04F803B4"/>
    <w:rsid w:val="0518640C"/>
    <w:rsid w:val="051A565C"/>
    <w:rsid w:val="051B5E4F"/>
    <w:rsid w:val="051C42D9"/>
    <w:rsid w:val="051F77E0"/>
    <w:rsid w:val="05216AB0"/>
    <w:rsid w:val="05254C4B"/>
    <w:rsid w:val="052D007E"/>
    <w:rsid w:val="052D413A"/>
    <w:rsid w:val="054C76DB"/>
    <w:rsid w:val="05553A81"/>
    <w:rsid w:val="055A4F5B"/>
    <w:rsid w:val="055F0502"/>
    <w:rsid w:val="0560706F"/>
    <w:rsid w:val="05620EEE"/>
    <w:rsid w:val="05634469"/>
    <w:rsid w:val="056B3271"/>
    <w:rsid w:val="056E0FA3"/>
    <w:rsid w:val="05773B83"/>
    <w:rsid w:val="057F1A68"/>
    <w:rsid w:val="05846278"/>
    <w:rsid w:val="058D2915"/>
    <w:rsid w:val="058D3375"/>
    <w:rsid w:val="059A3D38"/>
    <w:rsid w:val="05AD73E7"/>
    <w:rsid w:val="05B6103A"/>
    <w:rsid w:val="05B67C78"/>
    <w:rsid w:val="05BC54BB"/>
    <w:rsid w:val="05BE5B43"/>
    <w:rsid w:val="05C25634"/>
    <w:rsid w:val="05C303C2"/>
    <w:rsid w:val="05C479C1"/>
    <w:rsid w:val="05C641A8"/>
    <w:rsid w:val="05CD002D"/>
    <w:rsid w:val="05D60639"/>
    <w:rsid w:val="05F13345"/>
    <w:rsid w:val="05FE35CB"/>
    <w:rsid w:val="0607279E"/>
    <w:rsid w:val="0607620B"/>
    <w:rsid w:val="06077020"/>
    <w:rsid w:val="061206B4"/>
    <w:rsid w:val="06212938"/>
    <w:rsid w:val="062A0EF1"/>
    <w:rsid w:val="062F6A41"/>
    <w:rsid w:val="06327EAB"/>
    <w:rsid w:val="06366E1F"/>
    <w:rsid w:val="063D2F0C"/>
    <w:rsid w:val="0640241D"/>
    <w:rsid w:val="064D5AEF"/>
    <w:rsid w:val="064E4F43"/>
    <w:rsid w:val="065344DE"/>
    <w:rsid w:val="065A5F02"/>
    <w:rsid w:val="06650E74"/>
    <w:rsid w:val="066856F7"/>
    <w:rsid w:val="066910D6"/>
    <w:rsid w:val="06712C5C"/>
    <w:rsid w:val="06753754"/>
    <w:rsid w:val="06785CC5"/>
    <w:rsid w:val="067D72CA"/>
    <w:rsid w:val="06824DC3"/>
    <w:rsid w:val="068B295C"/>
    <w:rsid w:val="068C4828"/>
    <w:rsid w:val="06924322"/>
    <w:rsid w:val="06976776"/>
    <w:rsid w:val="06AB3CE9"/>
    <w:rsid w:val="06B24597"/>
    <w:rsid w:val="06B372D2"/>
    <w:rsid w:val="06B9290C"/>
    <w:rsid w:val="06BC5541"/>
    <w:rsid w:val="06BD7C56"/>
    <w:rsid w:val="06C95CD2"/>
    <w:rsid w:val="06C96A9A"/>
    <w:rsid w:val="06CE129C"/>
    <w:rsid w:val="06D039AA"/>
    <w:rsid w:val="06D070E0"/>
    <w:rsid w:val="06DC570A"/>
    <w:rsid w:val="06EC4CA7"/>
    <w:rsid w:val="06EF2B18"/>
    <w:rsid w:val="06F17688"/>
    <w:rsid w:val="06F53406"/>
    <w:rsid w:val="07007DF2"/>
    <w:rsid w:val="07080D7E"/>
    <w:rsid w:val="07107CDD"/>
    <w:rsid w:val="07155306"/>
    <w:rsid w:val="07231C3E"/>
    <w:rsid w:val="072C14BC"/>
    <w:rsid w:val="073D0077"/>
    <w:rsid w:val="073E594D"/>
    <w:rsid w:val="073F6938"/>
    <w:rsid w:val="07527EB1"/>
    <w:rsid w:val="075F6ABF"/>
    <w:rsid w:val="076F655B"/>
    <w:rsid w:val="077641BC"/>
    <w:rsid w:val="07785D40"/>
    <w:rsid w:val="0787506D"/>
    <w:rsid w:val="078C6AD1"/>
    <w:rsid w:val="078E1566"/>
    <w:rsid w:val="07944C75"/>
    <w:rsid w:val="07A777F1"/>
    <w:rsid w:val="07BA10AF"/>
    <w:rsid w:val="07BC45A2"/>
    <w:rsid w:val="07BE7320"/>
    <w:rsid w:val="07CF0F2B"/>
    <w:rsid w:val="07D27038"/>
    <w:rsid w:val="07E31891"/>
    <w:rsid w:val="07E37708"/>
    <w:rsid w:val="07EA1059"/>
    <w:rsid w:val="07F61794"/>
    <w:rsid w:val="07F84B9D"/>
    <w:rsid w:val="07F920F7"/>
    <w:rsid w:val="08053EFD"/>
    <w:rsid w:val="08064B71"/>
    <w:rsid w:val="080705AC"/>
    <w:rsid w:val="08180F83"/>
    <w:rsid w:val="08192EEC"/>
    <w:rsid w:val="081A5EBB"/>
    <w:rsid w:val="081A7F1A"/>
    <w:rsid w:val="082302F0"/>
    <w:rsid w:val="082F7D4E"/>
    <w:rsid w:val="083145CC"/>
    <w:rsid w:val="083550BF"/>
    <w:rsid w:val="083B1353"/>
    <w:rsid w:val="084367D4"/>
    <w:rsid w:val="0847434F"/>
    <w:rsid w:val="0858227F"/>
    <w:rsid w:val="086B2CF3"/>
    <w:rsid w:val="08710694"/>
    <w:rsid w:val="087150EF"/>
    <w:rsid w:val="08761BAA"/>
    <w:rsid w:val="08772377"/>
    <w:rsid w:val="08790EE0"/>
    <w:rsid w:val="087D1EE5"/>
    <w:rsid w:val="08881CF7"/>
    <w:rsid w:val="089A78D1"/>
    <w:rsid w:val="08A239EC"/>
    <w:rsid w:val="08A42432"/>
    <w:rsid w:val="08A62A3D"/>
    <w:rsid w:val="08A702C5"/>
    <w:rsid w:val="08A8408F"/>
    <w:rsid w:val="08AC4765"/>
    <w:rsid w:val="08AD6673"/>
    <w:rsid w:val="08AE1EA5"/>
    <w:rsid w:val="08B15841"/>
    <w:rsid w:val="08B41F78"/>
    <w:rsid w:val="08B96CC2"/>
    <w:rsid w:val="08C621E3"/>
    <w:rsid w:val="08C747C6"/>
    <w:rsid w:val="08D27869"/>
    <w:rsid w:val="08D33663"/>
    <w:rsid w:val="08D37973"/>
    <w:rsid w:val="08D82B3D"/>
    <w:rsid w:val="08DE41BC"/>
    <w:rsid w:val="08E04D02"/>
    <w:rsid w:val="08E46921"/>
    <w:rsid w:val="08E76D23"/>
    <w:rsid w:val="08EE3343"/>
    <w:rsid w:val="08F875BE"/>
    <w:rsid w:val="090053BA"/>
    <w:rsid w:val="090105A7"/>
    <w:rsid w:val="09010F98"/>
    <w:rsid w:val="090622E9"/>
    <w:rsid w:val="090F0984"/>
    <w:rsid w:val="09265ED9"/>
    <w:rsid w:val="092709CC"/>
    <w:rsid w:val="092C7268"/>
    <w:rsid w:val="092E73FD"/>
    <w:rsid w:val="09325175"/>
    <w:rsid w:val="09336E74"/>
    <w:rsid w:val="093A1985"/>
    <w:rsid w:val="093A3491"/>
    <w:rsid w:val="093A562A"/>
    <w:rsid w:val="093C2BB9"/>
    <w:rsid w:val="093F01AA"/>
    <w:rsid w:val="094573BB"/>
    <w:rsid w:val="0946032A"/>
    <w:rsid w:val="09481600"/>
    <w:rsid w:val="094E4AAC"/>
    <w:rsid w:val="09532A47"/>
    <w:rsid w:val="0953513A"/>
    <w:rsid w:val="09550B60"/>
    <w:rsid w:val="095F6932"/>
    <w:rsid w:val="09652BB3"/>
    <w:rsid w:val="096A7E55"/>
    <w:rsid w:val="096B1405"/>
    <w:rsid w:val="097717CE"/>
    <w:rsid w:val="09797D80"/>
    <w:rsid w:val="097C6C09"/>
    <w:rsid w:val="098370C2"/>
    <w:rsid w:val="09857BE6"/>
    <w:rsid w:val="0988059A"/>
    <w:rsid w:val="09880765"/>
    <w:rsid w:val="0988267B"/>
    <w:rsid w:val="0989460B"/>
    <w:rsid w:val="098C7D6A"/>
    <w:rsid w:val="09945775"/>
    <w:rsid w:val="09987570"/>
    <w:rsid w:val="099C0271"/>
    <w:rsid w:val="099C4235"/>
    <w:rsid w:val="09A17925"/>
    <w:rsid w:val="09A324FA"/>
    <w:rsid w:val="09A97780"/>
    <w:rsid w:val="09AA059E"/>
    <w:rsid w:val="09AB0C6C"/>
    <w:rsid w:val="09AE7C76"/>
    <w:rsid w:val="09AF2C97"/>
    <w:rsid w:val="09B117EC"/>
    <w:rsid w:val="09BB513D"/>
    <w:rsid w:val="09BB5640"/>
    <w:rsid w:val="09C73642"/>
    <w:rsid w:val="09C97885"/>
    <w:rsid w:val="09CB20EF"/>
    <w:rsid w:val="09CB6AFB"/>
    <w:rsid w:val="09CC3506"/>
    <w:rsid w:val="09D16032"/>
    <w:rsid w:val="09D82239"/>
    <w:rsid w:val="09DC279A"/>
    <w:rsid w:val="09EB7F84"/>
    <w:rsid w:val="09EC69BC"/>
    <w:rsid w:val="0A0B416C"/>
    <w:rsid w:val="0A1246B0"/>
    <w:rsid w:val="0A1966F1"/>
    <w:rsid w:val="0A2148F3"/>
    <w:rsid w:val="0A303C8D"/>
    <w:rsid w:val="0A3B0B57"/>
    <w:rsid w:val="0A414231"/>
    <w:rsid w:val="0A5F52DD"/>
    <w:rsid w:val="0A6A2CE6"/>
    <w:rsid w:val="0A6F3963"/>
    <w:rsid w:val="0A702A09"/>
    <w:rsid w:val="0A716B2E"/>
    <w:rsid w:val="0A764C3F"/>
    <w:rsid w:val="0A7F5428"/>
    <w:rsid w:val="0A805ABD"/>
    <w:rsid w:val="0A811DA6"/>
    <w:rsid w:val="0A83110A"/>
    <w:rsid w:val="0A8F7D96"/>
    <w:rsid w:val="0A93635E"/>
    <w:rsid w:val="0A9A21B4"/>
    <w:rsid w:val="0A9B15DC"/>
    <w:rsid w:val="0A9D3906"/>
    <w:rsid w:val="0A9D7A3C"/>
    <w:rsid w:val="0AA03C2F"/>
    <w:rsid w:val="0AA07B2D"/>
    <w:rsid w:val="0AA425D9"/>
    <w:rsid w:val="0AA76A5B"/>
    <w:rsid w:val="0AAA7336"/>
    <w:rsid w:val="0AB1728C"/>
    <w:rsid w:val="0AB71938"/>
    <w:rsid w:val="0ABA3BC3"/>
    <w:rsid w:val="0ABA7F8F"/>
    <w:rsid w:val="0AC215D2"/>
    <w:rsid w:val="0ACB7628"/>
    <w:rsid w:val="0ACC39CC"/>
    <w:rsid w:val="0AD06361"/>
    <w:rsid w:val="0AD14C2A"/>
    <w:rsid w:val="0AD15B6C"/>
    <w:rsid w:val="0AD2392A"/>
    <w:rsid w:val="0AD32091"/>
    <w:rsid w:val="0AD5453F"/>
    <w:rsid w:val="0AD77065"/>
    <w:rsid w:val="0AF13F44"/>
    <w:rsid w:val="0AF21B8E"/>
    <w:rsid w:val="0AF93024"/>
    <w:rsid w:val="0AFE26FA"/>
    <w:rsid w:val="0B0018BE"/>
    <w:rsid w:val="0B02456B"/>
    <w:rsid w:val="0B0446A8"/>
    <w:rsid w:val="0B073AE9"/>
    <w:rsid w:val="0B0D396B"/>
    <w:rsid w:val="0B0D60CD"/>
    <w:rsid w:val="0B112BB9"/>
    <w:rsid w:val="0B13687B"/>
    <w:rsid w:val="0B16128B"/>
    <w:rsid w:val="0B2372FD"/>
    <w:rsid w:val="0B2705B5"/>
    <w:rsid w:val="0B3643CE"/>
    <w:rsid w:val="0B38256E"/>
    <w:rsid w:val="0B3A2110"/>
    <w:rsid w:val="0B3B5887"/>
    <w:rsid w:val="0B3F323F"/>
    <w:rsid w:val="0B451EB6"/>
    <w:rsid w:val="0B4C5520"/>
    <w:rsid w:val="0B4D3BF1"/>
    <w:rsid w:val="0B4F3D9B"/>
    <w:rsid w:val="0B5533E5"/>
    <w:rsid w:val="0B5B3553"/>
    <w:rsid w:val="0B5C55FA"/>
    <w:rsid w:val="0B5E6917"/>
    <w:rsid w:val="0B617633"/>
    <w:rsid w:val="0B652373"/>
    <w:rsid w:val="0B666D1E"/>
    <w:rsid w:val="0B9A409B"/>
    <w:rsid w:val="0B9F30AF"/>
    <w:rsid w:val="0BA615B0"/>
    <w:rsid w:val="0BAC77A0"/>
    <w:rsid w:val="0BAD2F53"/>
    <w:rsid w:val="0BAD47AA"/>
    <w:rsid w:val="0BB007E1"/>
    <w:rsid w:val="0BB16B2D"/>
    <w:rsid w:val="0BB35344"/>
    <w:rsid w:val="0BB6147E"/>
    <w:rsid w:val="0BB7245D"/>
    <w:rsid w:val="0BB83010"/>
    <w:rsid w:val="0BC111A4"/>
    <w:rsid w:val="0BC244E8"/>
    <w:rsid w:val="0BC32E34"/>
    <w:rsid w:val="0BC366D3"/>
    <w:rsid w:val="0BC82B63"/>
    <w:rsid w:val="0BD97354"/>
    <w:rsid w:val="0BE01596"/>
    <w:rsid w:val="0BE33F83"/>
    <w:rsid w:val="0BEB61F0"/>
    <w:rsid w:val="0BEC1377"/>
    <w:rsid w:val="0BF6735D"/>
    <w:rsid w:val="0BF73B5D"/>
    <w:rsid w:val="0C0036EF"/>
    <w:rsid w:val="0C062D8D"/>
    <w:rsid w:val="0C157849"/>
    <w:rsid w:val="0C1E4EE9"/>
    <w:rsid w:val="0C1E7BF8"/>
    <w:rsid w:val="0C2374C7"/>
    <w:rsid w:val="0C2506CA"/>
    <w:rsid w:val="0C260E40"/>
    <w:rsid w:val="0C2B1B44"/>
    <w:rsid w:val="0C316F49"/>
    <w:rsid w:val="0C3355FF"/>
    <w:rsid w:val="0C420B00"/>
    <w:rsid w:val="0C4258DA"/>
    <w:rsid w:val="0C4576A1"/>
    <w:rsid w:val="0C550B32"/>
    <w:rsid w:val="0C5A04F2"/>
    <w:rsid w:val="0C677E6B"/>
    <w:rsid w:val="0C6E5B73"/>
    <w:rsid w:val="0C752494"/>
    <w:rsid w:val="0C7768F3"/>
    <w:rsid w:val="0C7E7EA9"/>
    <w:rsid w:val="0C8023E5"/>
    <w:rsid w:val="0C82079B"/>
    <w:rsid w:val="0C880C59"/>
    <w:rsid w:val="0C8873DF"/>
    <w:rsid w:val="0C92108B"/>
    <w:rsid w:val="0C970E9C"/>
    <w:rsid w:val="0CA3265E"/>
    <w:rsid w:val="0CAE28D1"/>
    <w:rsid w:val="0CB17F5E"/>
    <w:rsid w:val="0CB43E7E"/>
    <w:rsid w:val="0CB6331A"/>
    <w:rsid w:val="0CB657C6"/>
    <w:rsid w:val="0CB769C1"/>
    <w:rsid w:val="0CB93393"/>
    <w:rsid w:val="0CBE135E"/>
    <w:rsid w:val="0CD80E04"/>
    <w:rsid w:val="0CE64053"/>
    <w:rsid w:val="0CFC41A6"/>
    <w:rsid w:val="0D0062D2"/>
    <w:rsid w:val="0D027C53"/>
    <w:rsid w:val="0D055FD4"/>
    <w:rsid w:val="0D10028E"/>
    <w:rsid w:val="0D1B387B"/>
    <w:rsid w:val="0D225312"/>
    <w:rsid w:val="0D265864"/>
    <w:rsid w:val="0D266DE0"/>
    <w:rsid w:val="0D2E66FE"/>
    <w:rsid w:val="0D3144DB"/>
    <w:rsid w:val="0D3303D1"/>
    <w:rsid w:val="0D334492"/>
    <w:rsid w:val="0D3857DA"/>
    <w:rsid w:val="0D4A0077"/>
    <w:rsid w:val="0D4B7BC4"/>
    <w:rsid w:val="0D4E797E"/>
    <w:rsid w:val="0D5648AD"/>
    <w:rsid w:val="0D5D4C67"/>
    <w:rsid w:val="0D604B44"/>
    <w:rsid w:val="0D663BA0"/>
    <w:rsid w:val="0D6B5658"/>
    <w:rsid w:val="0D6F5B9E"/>
    <w:rsid w:val="0D731382"/>
    <w:rsid w:val="0D7B0452"/>
    <w:rsid w:val="0D7B6EC0"/>
    <w:rsid w:val="0D7D405D"/>
    <w:rsid w:val="0D815DD4"/>
    <w:rsid w:val="0D876648"/>
    <w:rsid w:val="0D89119D"/>
    <w:rsid w:val="0D976785"/>
    <w:rsid w:val="0DA0258A"/>
    <w:rsid w:val="0DA12C8B"/>
    <w:rsid w:val="0DA97995"/>
    <w:rsid w:val="0DAE5B76"/>
    <w:rsid w:val="0DB714F1"/>
    <w:rsid w:val="0DBB1EA3"/>
    <w:rsid w:val="0DBC505E"/>
    <w:rsid w:val="0DC61F74"/>
    <w:rsid w:val="0DD01EB7"/>
    <w:rsid w:val="0DD93333"/>
    <w:rsid w:val="0DE277A1"/>
    <w:rsid w:val="0DE8376D"/>
    <w:rsid w:val="0DEC271C"/>
    <w:rsid w:val="0E0A6FEB"/>
    <w:rsid w:val="0E204713"/>
    <w:rsid w:val="0E2511AE"/>
    <w:rsid w:val="0E290B9F"/>
    <w:rsid w:val="0E292187"/>
    <w:rsid w:val="0E3273B4"/>
    <w:rsid w:val="0E34151F"/>
    <w:rsid w:val="0E3578B3"/>
    <w:rsid w:val="0E3B0886"/>
    <w:rsid w:val="0E3B203F"/>
    <w:rsid w:val="0E3C33B1"/>
    <w:rsid w:val="0E462B7A"/>
    <w:rsid w:val="0E4D2933"/>
    <w:rsid w:val="0E4D775F"/>
    <w:rsid w:val="0E506BCF"/>
    <w:rsid w:val="0E55118D"/>
    <w:rsid w:val="0E5B3B28"/>
    <w:rsid w:val="0E690E71"/>
    <w:rsid w:val="0E691818"/>
    <w:rsid w:val="0E6D0968"/>
    <w:rsid w:val="0E6D6F96"/>
    <w:rsid w:val="0E782497"/>
    <w:rsid w:val="0E783377"/>
    <w:rsid w:val="0E7C4589"/>
    <w:rsid w:val="0E7E443A"/>
    <w:rsid w:val="0E804564"/>
    <w:rsid w:val="0E896379"/>
    <w:rsid w:val="0E8A5BD3"/>
    <w:rsid w:val="0E8E36BE"/>
    <w:rsid w:val="0E9153B9"/>
    <w:rsid w:val="0E96772B"/>
    <w:rsid w:val="0E975FBA"/>
    <w:rsid w:val="0E9E70EB"/>
    <w:rsid w:val="0EA726C2"/>
    <w:rsid w:val="0EA9492C"/>
    <w:rsid w:val="0EAD1BBA"/>
    <w:rsid w:val="0EB52D3A"/>
    <w:rsid w:val="0EB633E8"/>
    <w:rsid w:val="0EB63D25"/>
    <w:rsid w:val="0EB702DD"/>
    <w:rsid w:val="0EB910F2"/>
    <w:rsid w:val="0EB949A7"/>
    <w:rsid w:val="0EBC4CE7"/>
    <w:rsid w:val="0EC5389B"/>
    <w:rsid w:val="0ECF78DC"/>
    <w:rsid w:val="0ED30206"/>
    <w:rsid w:val="0ED60140"/>
    <w:rsid w:val="0EDA5ECF"/>
    <w:rsid w:val="0EEE7275"/>
    <w:rsid w:val="0EF00AAA"/>
    <w:rsid w:val="0EF122C5"/>
    <w:rsid w:val="0EF343CB"/>
    <w:rsid w:val="0EFC6090"/>
    <w:rsid w:val="0EFD6EFA"/>
    <w:rsid w:val="0EFF6669"/>
    <w:rsid w:val="0F0410BF"/>
    <w:rsid w:val="0F0A598E"/>
    <w:rsid w:val="0F131C25"/>
    <w:rsid w:val="0F17176A"/>
    <w:rsid w:val="0F190E04"/>
    <w:rsid w:val="0F2074A2"/>
    <w:rsid w:val="0F25029A"/>
    <w:rsid w:val="0F26095E"/>
    <w:rsid w:val="0F27601A"/>
    <w:rsid w:val="0F283F67"/>
    <w:rsid w:val="0F2C2C72"/>
    <w:rsid w:val="0F2E2179"/>
    <w:rsid w:val="0F315EA1"/>
    <w:rsid w:val="0F327F41"/>
    <w:rsid w:val="0F390247"/>
    <w:rsid w:val="0F3A651B"/>
    <w:rsid w:val="0F3D2D27"/>
    <w:rsid w:val="0F3F2A27"/>
    <w:rsid w:val="0F410646"/>
    <w:rsid w:val="0F44530B"/>
    <w:rsid w:val="0F461D6C"/>
    <w:rsid w:val="0F47161D"/>
    <w:rsid w:val="0F495FAE"/>
    <w:rsid w:val="0F4E168D"/>
    <w:rsid w:val="0F572ADF"/>
    <w:rsid w:val="0F585CCA"/>
    <w:rsid w:val="0F5B677D"/>
    <w:rsid w:val="0F5C1F1A"/>
    <w:rsid w:val="0F60021F"/>
    <w:rsid w:val="0F6359F4"/>
    <w:rsid w:val="0F642AB0"/>
    <w:rsid w:val="0F6611E9"/>
    <w:rsid w:val="0F6F7597"/>
    <w:rsid w:val="0F7233CB"/>
    <w:rsid w:val="0F792848"/>
    <w:rsid w:val="0F793457"/>
    <w:rsid w:val="0F7A20F2"/>
    <w:rsid w:val="0F7E4FDA"/>
    <w:rsid w:val="0F8108A1"/>
    <w:rsid w:val="0F815631"/>
    <w:rsid w:val="0F831E95"/>
    <w:rsid w:val="0F847455"/>
    <w:rsid w:val="0F9705F3"/>
    <w:rsid w:val="0F9A4609"/>
    <w:rsid w:val="0F9B1CBD"/>
    <w:rsid w:val="0F9E7BE2"/>
    <w:rsid w:val="0FA770A6"/>
    <w:rsid w:val="0FA933E6"/>
    <w:rsid w:val="0FB04B23"/>
    <w:rsid w:val="0FB122A5"/>
    <w:rsid w:val="0FC10769"/>
    <w:rsid w:val="0FCB1589"/>
    <w:rsid w:val="0FCB2D53"/>
    <w:rsid w:val="0FD358EB"/>
    <w:rsid w:val="0FDE17AA"/>
    <w:rsid w:val="0FED1A64"/>
    <w:rsid w:val="0FF038FC"/>
    <w:rsid w:val="0FF705D0"/>
    <w:rsid w:val="0FFF3A48"/>
    <w:rsid w:val="10157EC6"/>
    <w:rsid w:val="10203146"/>
    <w:rsid w:val="102610C0"/>
    <w:rsid w:val="102667F4"/>
    <w:rsid w:val="102B535B"/>
    <w:rsid w:val="103E4E6E"/>
    <w:rsid w:val="103E7309"/>
    <w:rsid w:val="10416089"/>
    <w:rsid w:val="104240CC"/>
    <w:rsid w:val="10497F69"/>
    <w:rsid w:val="105B5DE7"/>
    <w:rsid w:val="105F0A00"/>
    <w:rsid w:val="106F56E0"/>
    <w:rsid w:val="10700D1C"/>
    <w:rsid w:val="10705E81"/>
    <w:rsid w:val="10803FE4"/>
    <w:rsid w:val="10834B6E"/>
    <w:rsid w:val="10AA0004"/>
    <w:rsid w:val="10AA7326"/>
    <w:rsid w:val="10B92487"/>
    <w:rsid w:val="10BD4993"/>
    <w:rsid w:val="10D13AAF"/>
    <w:rsid w:val="10D876FD"/>
    <w:rsid w:val="10DF51A5"/>
    <w:rsid w:val="10E01044"/>
    <w:rsid w:val="10E11DAB"/>
    <w:rsid w:val="10ED054F"/>
    <w:rsid w:val="10F1031C"/>
    <w:rsid w:val="10F178FC"/>
    <w:rsid w:val="10F20D97"/>
    <w:rsid w:val="10F9103E"/>
    <w:rsid w:val="10F91B6C"/>
    <w:rsid w:val="10FF3248"/>
    <w:rsid w:val="110B7C52"/>
    <w:rsid w:val="11140836"/>
    <w:rsid w:val="11145CD5"/>
    <w:rsid w:val="11191FB0"/>
    <w:rsid w:val="111B3388"/>
    <w:rsid w:val="111D4D77"/>
    <w:rsid w:val="11252F1A"/>
    <w:rsid w:val="11296D7D"/>
    <w:rsid w:val="112B2D58"/>
    <w:rsid w:val="112C31EE"/>
    <w:rsid w:val="112D6CCD"/>
    <w:rsid w:val="11346CBB"/>
    <w:rsid w:val="1136367A"/>
    <w:rsid w:val="113D2012"/>
    <w:rsid w:val="113D24EE"/>
    <w:rsid w:val="1141513C"/>
    <w:rsid w:val="114C375A"/>
    <w:rsid w:val="114E30E0"/>
    <w:rsid w:val="114F42AC"/>
    <w:rsid w:val="11524E35"/>
    <w:rsid w:val="115C2B36"/>
    <w:rsid w:val="115D0F31"/>
    <w:rsid w:val="115D6662"/>
    <w:rsid w:val="115F091F"/>
    <w:rsid w:val="1161138F"/>
    <w:rsid w:val="117143B2"/>
    <w:rsid w:val="117B517F"/>
    <w:rsid w:val="117D0E6B"/>
    <w:rsid w:val="117D1F24"/>
    <w:rsid w:val="11850EAC"/>
    <w:rsid w:val="11966B9D"/>
    <w:rsid w:val="119D7CDF"/>
    <w:rsid w:val="11A35B90"/>
    <w:rsid w:val="11A774A2"/>
    <w:rsid w:val="11AD3988"/>
    <w:rsid w:val="11B13498"/>
    <w:rsid w:val="11B76268"/>
    <w:rsid w:val="11B83F88"/>
    <w:rsid w:val="11BC7A8B"/>
    <w:rsid w:val="11BF6E86"/>
    <w:rsid w:val="11C74789"/>
    <w:rsid w:val="11D573F1"/>
    <w:rsid w:val="11D97477"/>
    <w:rsid w:val="11DC17E5"/>
    <w:rsid w:val="11E42DD6"/>
    <w:rsid w:val="11E62697"/>
    <w:rsid w:val="11E94164"/>
    <w:rsid w:val="11EE6709"/>
    <w:rsid w:val="11F34DC7"/>
    <w:rsid w:val="11F55274"/>
    <w:rsid w:val="11F756AC"/>
    <w:rsid w:val="11FD099E"/>
    <w:rsid w:val="12020F04"/>
    <w:rsid w:val="12030064"/>
    <w:rsid w:val="120431A6"/>
    <w:rsid w:val="120929A2"/>
    <w:rsid w:val="12131391"/>
    <w:rsid w:val="121A14D0"/>
    <w:rsid w:val="12220318"/>
    <w:rsid w:val="12337685"/>
    <w:rsid w:val="123846C6"/>
    <w:rsid w:val="123A0811"/>
    <w:rsid w:val="123A1BC7"/>
    <w:rsid w:val="123B1F06"/>
    <w:rsid w:val="123D0729"/>
    <w:rsid w:val="12430DB7"/>
    <w:rsid w:val="12471388"/>
    <w:rsid w:val="124729AB"/>
    <w:rsid w:val="126200E0"/>
    <w:rsid w:val="126A5674"/>
    <w:rsid w:val="1270230E"/>
    <w:rsid w:val="1273125A"/>
    <w:rsid w:val="127777A6"/>
    <w:rsid w:val="127A0E51"/>
    <w:rsid w:val="127F4C3B"/>
    <w:rsid w:val="128123D2"/>
    <w:rsid w:val="12844361"/>
    <w:rsid w:val="12886B37"/>
    <w:rsid w:val="12953363"/>
    <w:rsid w:val="129A5F1E"/>
    <w:rsid w:val="129C72D0"/>
    <w:rsid w:val="12A62179"/>
    <w:rsid w:val="12B97DBE"/>
    <w:rsid w:val="12C2248A"/>
    <w:rsid w:val="12C43058"/>
    <w:rsid w:val="12D17A2B"/>
    <w:rsid w:val="12D544CC"/>
    <w:rsid w:val="12DB0083"/>
    <w:rsid w:val="12E206CB"/>
    <w:rsid w:val="12E91757"/>
    <w:rsid w:val="12EC7534"/>
    <w:rsid w:val="12F300FC"/>
    <w:rsid w:val="12F46CDB"/>
    <w:rsid w:val="12F64676"/>
    <w:rsid w:val="13066BF4"/>
    <w:rsid w:val="130F125E"/>
    <w:rsid w:val="13133314"/>
    <w:rsid w:val="13133606"/>
    <w:rsid w:val="13137C8A"/>
    <w:rsid w:val="13195901"/>
    <w:rsid w:val="131B5B61"/>
    <w:rsid w:val="131C20FB"/>
    <w:rsid w:val="13207E3D"/>
    <w:rsid w:val="13247EE9"/>
    <w:rsid w:val="13291AED"/>
    <w:rsid w:val="132F1D05"/>
    <w:rsid w:val="133178C3"/>
    <w:rsid w:val="13327A2D"/>
    <w:rsid w:val="13365156"/>
    <w:rsid w:val="13375E3E"/>
    <w:rsid w:val="13393FAE"/>
    <w:rsid w:val="133C6F2C"/>
    <w:rsid w:val="13405DEA"/>
    <w:rsid w:val="1345127B"/>
    <w:rsid w:val="1346033A"/>
    <w:rsid w:val="13484EFC"/>
    <w:rsid w:val="134B5829"/>
    <w:rsid w:val="135320A0"/>
    <w:rsid w:val="135A1054"/>
    <w:rsid w:val="135D21BD"/>
    <w:rsid w:val="13631AD8"/>
    <w:rsid w:val="13652812"/>
    <w:rsid w:val="137335D6"/>
    <w:rsid w:val="13750690"/>
    <w:rsid w:val="13795C3B"/>
    <w:rsid w:val="137A57A0"/>
    <w:rsid w:val="137C1149"/>
    <w:rsid w:val="13811D72"/>
    <w:rsid w:val="13837DC7"/>
    <w:rsid w:val="138B678C"/>
    <w:rsid w:val="139042E3"/>
    <w:rsid w:val="139F0672"/>
    <w:rsid w:val="13A02D2C"/>
    <w:rsid w:val="13A77CA3"/>
    <w:rsid w:val="13A8796C"/>
    <w:rsid w:val="13A91391"/>
    <w:rsid w:val="13A96B18"/>
    <w:rsid w:val="13B4778E"/>
    <w:rsid w:val="13B64198"/>
    <w:rsid w:val="13BB1256"/>
    <w:rsid w:val="13C94031"/>
    <w:rsid w:val="13CB5055"/>
    <w:rsid w:val="13CB7DA9"/>
    <w:rsid w:val="13CC6FEE"/>
    <w:rsid w:val="13D32386"/>
    <w:rsid w:val="13D37F26"/>
    <w:rsid w:val="13E612FE"/>
    <w:rsid w:val="13E76B83"/>
    <w:rsid w:val="13EA3F5C"/>
    <w:rsid w:val="13EC3E3F"/>
    <w:rsid w:val="13EF44E6"/>
    <w:rsid w:val="13F6735D"/>
    <w:rsid w:val="13F876EB"/>
    <w:rsid w:val="14093159"/>
    <w:rsid w:val="14167D0C"/>
    <w:rsid w:val="14192C7F"/>
    <w:rsid w:val="14193DDF"/>
    <w:rsid w:val="141F6313"/>
    <w:rsid w:val="14285B9F"/>
    <w:rsid w:val="142B1B6F"/>
    <w:rsid w:val="142D0DCF"/>
    <w:rsid w:val="143A127E"/>
    <w:rsid w:val="143B682F"/>
    <w:rsid w:val="14430869"/>
    <w:rsid w:val="14432725"/>
    <w:rsid w:val="14443226"/>
    <w:rsid w:val="144642C2"/>
    <w:rsid w:val="14473911"/>
    <w:rsid w:val="144813FA"/>
    <w:rsid w:val="1449056A"/>
    <w:rsid w:val="144B0486"/>
    <w:rsid w:val="145270FB"/>
    <w:rsid w:val="145D7B7C"/>
    <w:rsid w:val="1463562A"/>
    <w:rsid w:val="14663D16"/>
    <w:rsid w:val="1468208E"/>
    <w:rsid w:val="147E2E6B"/>
    <w:rsid w:val="14804384"/>
    <w:rsid w:val="14854E20"/>
    <w:rsid w:val="148D62F6"/>
    <w:rsid w:val="14900E65"/>
    <w:rsid w:val="149061E2"/>
    <w:rsid w:val="14940A62"/>
    <w:rsid w:val="149439E8"/>
    <w:rsid w:val="149A6CFD"/>
    <w:rsid w:val="14A17B0B"/>
    <w:rsid w:val="14BD1EEC"/>
    <w:rsid w:val="14BF2B7A"/>
    <w:rsid w:val="14C5262D"/>
    <w:rsid w:val="14C60BDA"/>
    <w:rsid w:val="14CB5D47"/>
    <w:rsid w:val="14CB6C20"/>
    <w:rsid w:val="14CF7C1C"/>
    <w:rsid w:val="14D250B0"/>
    <w:rsid w:val="14D76032"/>
    <w:rsid w:val="14D92A9E"/>
    <w:rsid w:val="14E01004"/>
    <w:rsid w:val="14E2050C"/>
    <w:rsid w:val="14EA179D"/>
    <w:rsid w:val="14F12B8D"/>
    <w:rsid w:val="14F3527D"/>
    <w:rsid w:val="14F92392"/>
    <w:rsid w:val="14FA794C"/>
    <w:rsid w:val="14FF6FA9"/>
    <w:rsid w:val="15063063"/>
    <w:rsid w:val="15064C19"/>
    <w:rsid w:val="151503B1"/>
    <w:rsid w:val="151B18EE"/>
    <w:rsid w:val="151E643C"/>
    <w:rsid w:val="15273F9C"/>
    <w:rsid w:val="15281DF5"/>
    <w:rsid w:val="153070B7"/>
    <w:rsid w:val="153627F8"/>
    <w:rsid w:val="153B0F5F"/>
    <w:rsid w:val="153E533A"/>
    <w:rsid w:val="153E5CE2"/>
    <w:rsid w:val="154632BC"/>
    <w:rsid w:val="154E4F2D"/>
    <w:rsid w:val="15553CF3"/>
    <w:rsid w:val="155A7A47"/>
    <w:rsid w:val="155B7AE1"/>
    <w:rsid w:val="15720975"/>
    <w:rsid w:val="15785D0F"/>
    <w:rsid w:val="157B6E3A"/>
    <w:rsid w:val="157C1BA6"/>
    <w:rsid w:val="158E0A15"/>
    <w:rsid w:val="159613BE"/>
    <w:rsid w:val="159E0C56"/>
    <w:rsid w:val="15A0556A"/>
    <w:rsid w:val="15A64B0B"/>
    <w:rsid w:val="15AA2092"/>
    <w:rsid w:val="15B3006A"/>
    <w:rsid w:val="15B7619F"/>
    <w:rsid w:val="15BD7BC5"/>
    <w:rsid w:val="15BF56EC"/>
    <w:rsid w:val="15C62C1A"/>
    <w:rsid w:val="15C7380D"/>
    <w:rsid w:val="15C7675B"/>
    <w:rsid w:val="15C92532"/>
    <w:rsid w:val="15DF0F1F"/>
    <w:rsid w:val="15E20F74"/>
    <w:rsid w:val="15E51085"/>
    <w:rsid w:val="15E92732"/>
    <w:rsid w:val="15EC51EF"/>
    <w:rsid w:val="160025F7"/>
    <w:rsid w:val="1606331B"/>
    <w:rsid w:val="162E3FBD"/>
    <w:rsid w:val="16362ABF"/>
    <w:rsid w:val="16384275"/>
    <w:rsid w:val="164B4113"/>
    <w:rsid w:val="165B1291"/>
    <w:rsid w:val="1667529E"/>
    <w:rsid w:val="167067A1"/>
    <w:rsid w:val="1673211A"/>
    <w:rsid w:val="167635DC"/>
    <w:rsid w:val="167D08B8"/>
    <w:rsid w:val="16894BB3"/>
    <w:rsid w:val="168A28EF"/>
    <w:rsid w:val="169619E0"/>
    <w:rsid w:val="169C19E3"/>
    <w:rsid w:val="169F123F"/>
    <w:rsid w:val="16A070E1"/>
    <w:rsid w:val="16A42B33"/>
    <w:rsid w:val="16A50D85"/>
    <w:rsid w:val="16A57368"/>
    <w:rsid w:val="16A9501F"/>
    <w:rsid w:val="16B014D8"/>
    <w:rsid w:val="16B24ED1"/>
    <w:rsid w:val="16C302B2"/>
    <w:rsid w:val="16CC3B80"/>
    <w:rsid w:val="16D109B7"/>
    <w:rsid w:val="16D2144F"/>
    <w:rsid w:val="16D663B2"/>
    <w:rsid w:val="16DC30E2"/>
    <w:rsid w:val="16DD5A00"/>
    <w:rsid w:val="16E46EAC"/>
    <w:rsid w:val="16E606C2"/>
    <w:rsid w:val="16E67B47"/>
    <w:rsid w:val="16E7513A"/>
    <w:rsid w:val="16E871EA"/>
    <w:rsid w:val="16F73C11"/>
    <w:rsid w:val="16FB22AF"/>
    <w:rsid w:val="16FB313E"/>
    <w:rsid w:val="16FD1D31"/>
    <w:rsid w:val="16FE7A78"/>
    <w:rsid w:val="17007A6D"/>
    <w:rsid w:val="17025706"/>
    <w:rsid w:val="17026E59"/>
    <w:rsid w:val="17050780"/>
    <w:rsid w:val="17095832"/>
    <w:rsid w:val="171149C8"/>
    <w:rsid w:val="171A3023"/>
    <w:rsid w:val="17261636"/>
    <w:rsid w:val="17343EB7"/>
    <w:rsid w:val="17363645"/>
    <w:rsid w:val="17393EFC"/>
    <w:rsid w:val="173E0892"/>
    <w:rsid w:val="17437528"/>
    <w:rsid w:val="17464469"/>
    <w:rsid w:val="174834AA"/>
    <w:rsid w:val="17490311"/>
    <w:rsid w:val="175129AF"/>
    <w:rsid w:val="1758511E"/>
    <w:rsid w:val="175B7696"/>
    <w:rsid w:val="17614279"/>
    <w:rsid w:val="17645DDE"/>
    <w:rsid w:val="177230D6"/>
    <w:rsid w:val="1772642F"/>
    <w:rsid w:val="1779294D"/>
    <w:rsid w:val="177C760C"/>
    <w:rsid w:val="177F6718"/>
    <w:rsid w:val="17814289"/>
    <w:rsid w:val="17854E2C"/>
    <w:rsid w:val="17923D7B"/>
    <w:rsid w:val="179A1C58"/>
    <w:rsid w:val="179E6E5A"/>
    <w:rsid w:val="17B150CB"/>
    <w:rsid w:val="17B23598"/>
    <w:rsid w:val="17B47768"/>
    <w:rsid w:val="17B85E0F"/>
    <w:rsid w:val="17BB35B1"/>
    <w:rsid w:val="17BE5517"/>
    <w:rsid w:val="17C045CA"/>
    <w:rsid w:val="17C85CEA"/>
    <w:rsid w:val="17CE79E2"/>
    <w:rsid w:val="17D40AAA"/>
    <w:rsid w:val="17D87834"/>
    <w:rsid w:val="17DF4479"/>
    <w:rsid w:val="17E20DEE"/>
    <w:rsid w:val="17E72060"/>
    <w:rsid w:val="17E94CA2"/>
    <w:rsid w:val="17EB564C"/>
    <w:rsid w:val="17EB5B9A"/>
    <w:rsid w:val="17F944DD"/>
    <w:rsid w:val="18052543"/>
    <w:rsid w:val="180E18D0"/>
    <w:rsid w:val="180F4CBE"/>
    <w:rsid w:val="18125949"/>
    <w:rsid w:val="181624DB"/>
    <w:rsid w:val="18187E60"/>
    <w:rsid w:val="181E44F2"/>
    <w:rsid w:val="182007DD"/>
    <w:rsid w:val="182A7068"/>
    <w:rsid w:val="182C5877"/>
    <w:rsid w:val="18345F0A"/>
    <w:rsid w:val="183A1736"/>
    <w:rsid w:val="183D39F7"/>
    <w:rsid w:val="1843207A"/>
    <w:rsid w:val="18453F28"/>
    <w:rsid w:val="184753A6"/>
    <w:rsid w:val="18491FB8"/>
    <w:rsid w:val="184C12B5"/>
    <w:rsid w:val="184C6FDF"/>
    <w:rsid w:val="184E5188"/>
    <w:rsid w:val="18523355"/>
    <w:rsid w:val="18566ECD"/>
    <w:rsid w:val="185760FC"/>
    <w:rsid w:val="185840A4"/>
    <w:rsid w:val="185D11EC"/>
    <w:rsid w:val="186212BA"/>
    <w:rsid w:val="1864014C"/>
    <w:rsid w:val="187208E1"/>
    <w:rsid w:val="18775075"/>
    <w:rsid w:val="187833B2"/>
    <w:rsid w:val="187B23E5"/>
    <w:rsid w:val="187D051D"/>
    <w:rsid w:val="187D2E0E"/>
    <w:rsid w:val="187D3B10"/>
    <w:rsid w:val="187D644E"/>
    <w:rsid w:val="18820879"/>
    <w:rsid w:val="188E0F9F"/>
    <w:rsid w:val="189D6459"/>
    <w:rsid w:val="18A04FFD"/>
    <w:rsid w:val="18A07947"/>
    <w:rsid w:val="18A4634D"/>
    <w:rsid w:val="18A92683"/>
    <w:rsid w:val="18AE1A47"/>
    <w:rsid w:val="18AE5289"/>
    <w:rsid w:val="18B371A8"/>
    <w:rsid w:val="18B771D9"/>
    <w:rsid w:val="18B828C6"/>
    <w:rsid w:val="18BD4376"/>
    <w:rsid w:val="18C55223"/>
    <w:rsid w:val="18C6568D"/>
    <w:rsid w:val="18C77E92"/>
    <w:rsid w:val="18C8358D"/>
    <w:rsid w:val="18C959BB"/>
    <w:rsid w:val="18D45952"/>
    <w:rsid w:val="18D65581"/>
    <w:rsid w:val="18D90BFD"/>
    <w:rsid w:val="18D951B2"/>
    <w:rsid w:val="18E05C0E"/>
    <w:rsid w:val="18E06D9A"/>
    <w:rsid w:val="18E25BE7"/>
    <w:rsid w:val="18E702FB"/>
    <w:rsid w:val="18F00CE8"/>
    <w:rsid w:val="19065E45"/>
    <w:rsid w:val="190972E9"/>
    <w:rsid w:val="19124904"/>
    <w:rsid w:val="19166CB4"/>
    <w:rsid w:val="192132D6"/>
    <w:rsid w:val="1921612B"/>
    <w:rsid w:val="19287DCA"/>
    <w:rsid w:val="192A5572"/>
    <w:rsid w:val="1934019F"/>
    <w:rsid w:val="19583977"/>
    <w:rsid w:val="19643E2F"/>
    <w:rsid w:val="196565AA"/>
    <w:rsid w:val="197455B0"/>
    <w:rsid w:val="197A0717"/>
    <w:rsid w:val="197D1936"/>
    <w:rsid w:val="199E2772"/>
    <w:rsid w:val="19A33352"/>
    <w:rsid w:val="19AD1CFF"/>
    <w:rsid w:val="19AE764D"/>
    <w:rsid w:val="19AF75D4"/>
    <w:rsid w:val="19C749D9"/>
    <w:rsid w:val="19D15A82"/>
    <w:rsid w:val="19D32BA5"/>
    <w:rsid w:val="19D8115F"/>
    <w:rsid w:val="19D95A8C"/>
    <w:rsid w:val="19DE1A34"/>
    <w:rsid w:val="19DF68D4"/>
    <w:rsid w:val="19E16672"/>
    <w:rsid w:val="19E25F19"/>
    <w:rsid w:val="19E43194"/>
    <w:rsid w:val="19E74261"/>
    <w:rsid w:val="19FA6D1A"/>
    <w:rsid w:val="19FD4F93"/>
    <w:rsid w:val="19FE1B56"/>
    <w:rsid w:val="1A0A6B4F"/>
    <w:rsid w:val="1A0F1ED8"/>
    <w:rsid w:val="1A1507A3"/>
    <w:rsid w:val="1A15521C"/>
    <w:rsid w:val="1A1928B1"/>
    <w:rsid w:val="1A1F4187"/>
    <w:rsid w:val="1A2017A7"/>
    <w:rsid w:val="1A2053A5"/>
    <w:rsid w:val="1A237D40"/>
    <w:rsid w:val="1A255D39"/>
    <w:rsid w:val="1A266FD5"/>
    <w:rsid w:val="1A2C4317"/>
    <w:rsid w:val="1A2C7DFF"/>
    <w:rsid w:val="1A2D7200"/>
    <w:rsid w:val="1A304070"/>
    <w:rsid w:val="1A3167EC"/>
    <w:rsid w:val="1A3654F4"/>
    <w:rsid w:val="1A3F47B6"/>
    <w:rsid w:val="1A444280"/>
    <w:rsid w:val="1A4965F9"/>
    <w:rsid w:val="1A4C0978"/>
    <w:rsid w:val="1A537548"/>
    <w:rsid w:val="1A5A4993"/>
    <w:rsid w:val="1A5F3F04"/>
    <w:rsid w:val="1A674776"/>
    <w:rsid w:val="1A6D2535"/>
    <w:rsid w:val="1A703319"/>
    <w:rsid w:val="1A7056AF"/>
    <w:rsid w:val="1A75353A"/>
    <w:rsid w:val="1A886E5C"/>
    <w:rsid w:val="1A8959EC"/>
    <w:rsid w:val="1A901D46"/>
    <w:rsid w:val="1A9E0E31"/>
    <w:rsid w:val="1A9F0FB4"/>
    <w:rsid w:val="1AA06A41"/>
    <w:rsid w:val="1AA16AA1"/>
    <w:rsid w:val="1AA519C2"/>
    <w:rsid w:val="1ABA602A"/>
    <w:rsid w:val="1ABA785B"/>
    <w:rsid w:val="1ABD3F9F"/>
    <w:rsid w:val="1ABE55FB"/>
    <w:rsid w:val="1ABE7FDC"/>
    <w:rsid w:val="1ABF0C40"/>
    <w:rsid w:val="1AC33166"/>
    <w:rsid w:val="1AC94295"/>
    <w:rsid w:val="1ACB4062"/>
    <w:rsid w:val="1ACF3554"/>
    <w:rsid w:val="1AD27C6F"/>
    <w:rsid w:val="1AD5775F"/>
    <w:rsid w:val="1AE612D2"/>
    <w:rsid w:val="1AE77CF0"/>
    <w:rsid w:val="1AEC61C2"/>
    <w:rsid w:val="1AEE2E3A"/>
    <w:rsid w:val="1AF06330"/>
    <w:rsid w:val="1AF519ED"/>
    <w:rsid w:val="1AF5342C"/>
    <w:rsid w:val="1AFA0443"/>
    <w:rsid w:val="1AFF1FA4"/>
    <w:rsid w:val="1B0C419E"/>
    <w:rsid w:val="1B157289"/>
    <w:rsid w:val="1B173817"/>
    <w:rsid w:val="1B195FF9"/>
    <w:rsid w:val="1B22725F"/>
    <w:rsid w:val="1B2B151F"/>
    <w:rsid w:val="1B39587C"/>
    <w:rsid w:val="1B3B1532"/>
    <w:rsid w:val="1B4668FD"/>
    <w:rsid w:val="1B47394A"/>
    <w:rsid w:val="1B4C033F"/>
    <w:rsid w:val="1B4F159B"/>
    <w:rsid w:val="1B69390C"/>
    <w:rsid w:val="1B6A555B"/>
    <w:rsid w:val="1B6E1A71"/>
    <w:rsid w:val="1B702586"/>
    <w:rsid w:val="1B7116D9"/>
    <w:rsid w:val="1B82359E"/>
    <w:rsid w:val="1B855280"/>
    <w:rsid w:val="1B8561FB"/>
    <w:rsid w:val="1B9B6355"/>
    <w:rsid w:val="1B9D4814"/>
    <w:rsid w:val="1BA0313F"/>
    <w:rsid w:val="1BA11472"/>
    <w:rsid w:val="1BA70410"/>
    <w:rsid w:val="1BCD463F"/>
    <w:rsid w:val="1BD31F37"/>
    <w:rsid w:val="1BD35A60"/>
    <w:rsid w:val="1BD91A0E"/>
    <w:rsid w:val="1BDC68CC"/>
    <w:rsid w:val="1BDD0D8B"/>
    <w:rsid w:val="1BE078BD"/>
    <w:rsid w:val="1BE745F6"/>
    <w:rsid w:val="1BE806B2"/>
    <w:rsid w:val="1BF11408"/>
    <w:rsid w:val="1BFF62D5"/>
    <w:rsid w:val="1C027BDF"/>
    <w:rsid w:val="1C145037"/>
    <w:rsid w:val="1C17662B"/>
    <w:rsid w:val="1C185919"/>
    <w:rsid w:val="1C19367C"/>
    <w:rsid w:val="1C1B6C65"/>
    <w:rsid w:val="1C3765F9"/>
    <w:rsid w:val="1C412E6E"/>
    <w:rsid w:val="1C42342B"/>
    <w:rsid w:val="1C44694B"/>
    <w:rsid w:val="1C496434"/>
    <w:rsid w:val="1C4D5CB3"/>
    <w:rsid w:val="1C4F6772"/>
    <w:rsid w:val="1C50745E"/>
    <w:rsid w:val="1C532A4B"/>
    <w:rsid w:val="1C6041F4"/>
    <w:rsid w:val="1C6A04B1"/>
    <w:rsid w:val="1C6F1AE1"/>
    <w:rsid w:val="1C7469E6"/>
    <w:rsid w:val="1C7A336B"/>
    <w:rsid w:val="1C7B54B3"/>
    <w:rsid w:val="1C8262D2"/>
    <w:rsid w:val="1C8979E9"/>
    <w:rsid w:val="1C8D63EE"/>
    <w:rsid w:val="1C915D04"/>
    <w:rsid w:val="1C986C96"/>
    <w:rsid w:val="1C9F1DD3"/>
    <w:rsid w:val="1CA23D4E"/>
    <w:rsid w:val="1CA366CB"/>
    <w:rsid w:val="1CAD6138"/>
    <w:rsid w:val="1CAE0268"/>
    <w:rsid w:val="1CB464E2"/>
    <w:rsid w:val="1CB81A6B"/>
    <w:rsid w:val="1CB82E95"/>
    <w:rsid w:val="1CB90C5D"/>
    <w:rsid w:val="1CBA6C0D"/>
    <w:rsid w:val="1CC44476"/>
    <w:rsid w:val="1CC76F56"/>
    <w:rsid w:val="1CE93D2A"/>
    <w:rsid w:val="1CE96A40"/>
    <w:rsid w:val="1CEB0236"/>
    <w:rsid w:val="1CF57C45"/>
    <w:rsid w:val="1CF80A69"/>
    <w:rsid w:val="1D025D6F"/>
    <w:rsid w:val="1D070972"/>
    <w:rsid w:val="1D155D79"/>
    <w:rsid w:val="1D1A2745"/>
    <w:rsid w:val="1D1E66CC"/>
    <w:rsid w:val="1D215272"/>
    <w:rsid w:val="1D3F6620"/>
    <w:rsid w:val="1D4126F8"/>
    <w:rsid w:val="1D4930D8"/>
    <w:rsid w:val="1D5223E3"/>
    <w:rsid w:val="1D561B4E"/>
    <w:rsid w:val="1D586126"/>
    <w:rsid w:val="1D5E2B03"/>
    <w:rsid w:val="1D5F5F9E"/>
    <w:rsid w:val="1D69133D"/>
    <w:rsid w:val="1D6D6AF8"/>
    <w:rsid w:val="1D6F5B7C"/>
    <w:rsid w:val="1D854F7E"/>
    <w:rsid w:val="1D880945"/>
    <w:rsid w:val="1D8944CB"/>
    <w:rsid w:val="1D94070A"/>
    <w:rsid w:val="1D9E51F9"/>
    <w:rsid w:val="1DA43419"/>
    <w:rsid w:val="1DAE0C00"/>
    <w:rsid w:val="1DC44C30"/>
    <w:rsid w:val="1DCC330E"/>
    <w:rsid w:val="1DCD6AB4"/>
    <w:rsid w:val="1DD26768"/>
    <w:rsid w:val="1DD33F61"/>
    <w:rsid w:val="1DD82332"/>
    <w:rsid w:val="1DDA3D7F"/>
    <w:rsid w:val="1DDE13F8"/>
    <w:rsid w:val="1DE651E8"/>
    <w:rsid w:val="1DF1585D"/>
    <w:rsid w:val="1DF83A39"/>
    <w:rsid w:val="1DF84814"/>
    <w:rsid w:val="1DFB6E89"/>
    <w:rsid w:val="1DFB74DD"/>
    <w:rsid w:val="1E070091"/>
    <w:rsid w:val="1E0A2569"/>
    <w:rsid w:val="1E146959"/>
    <w:rsid w:val="1E1B2F5F"/>
    <w:rsid w:val="1E245234"/>
    <w:rsid w:val="1E2750AE"/>
    <w:rsid w:val="1E484929"/>
    <w:rsid w:val="1E4F5C2D"/>
    <w:rsid w:val="1E552F80"/>
    <w:rsid w:val="1E5E1958"/>
    <w:rsid w:val="1E6147B7"/>
    <w:rsid w:val="1E653553"/>
    <w:rsid w:val="1E693EC0"/>
    <w:rsid w:val="1E6A31B4"/>
    <w:rsid w:val="1E6B5EAB"/>
    <w:rsid w:val="1E6E1784"/>
    <w:rsid w:val="1E6E7C03"/>
    <w:rsid w:val="1E71052F"/>
    <w:rsid w:val="1E71154D"/>
    <w:rsid w:val="1E790E87"/>
    <w:rsid w:val="1E7A25F2"/>
    <w:rsid w:val="1EAD3FA1"/>
    <w:rsid w:val="1EB24BCB"/>
    <w:rsid w:val="1EB5212B"/>
    <w:rsid w:val="1EBA3D0C"/>
    <w:rsid w:val="1EBB4EBE"/>
    <w:rsid w:val="1EC5054E"/>
    <w:rsid w:val="1EC6392B"/>
    <w:rsid w:val="1EC90621"/>
    <w:rsid w:val="1ECB24E7"/>
    <w:rsid w:val="1ECC2C27"/>
    <w:rsid w:val="1ECC6B68"/>
    <w:rsid w:val="1ED62E6A"/>
    <w:rsid w:val="1EE260EC"/>
    <w:rsid w:val="1EE667FC"/>
    <w:rsid w:val="1EE84B34"/>
    <w:rsid w:val="1EE97F7C"/>
    <w:rsid w:val="1EEF431A"/>
    <w:rsid w:val="1EF64135"/>
    <w:rsid w:val="1EF72EEC"/>
    <w:rsid w:val="1F0650C7"/>
    <w:rsid w:val="1F0B6D61"/>
    <w:rsid w:val="1F0E2B05"/>
    <w:rsid w:val="1F172367"/>
    <w:rsid w:val="1F254E34"/>
    <w:rsid w:val="1F2678A3"/>
    <w:rsid w:val="1F2932A1"/>
    <w:rsid w:val="1F404217"/>
    <w:rsid w:val="1F4247F1"/>
    <w:rsid w:val="1F48621D"/>
    <w:rsid w:val="1F533118"/>
    <w:rsid w:val="1F626E72"/>
    <w:rsid w:val="1F6A2294"/>
    <w:rsid w:val="1F8D282B"/>
    <w:rsid w:val="1F970130"/>
    <w:rsid w:val="1F9D0A44"/>
    <w:rsid w:val="1FA51D91"/>
    <w:rsid w:val="1FA54A0E"/>
    <w:rsid w:val="1FAB7093"/>
    <w:rsid w:val="1FAC0548"/>
    <w:rsid w:val="1FB65F17"/>
    <w:rsid w:val="1FBE0652"/>
    <w:rsid w:val="1FC169BD"/>
    <w:rsid w:val="1FC76C64"/>
    <w:rsid w:val="1FCF3A1C"/>
    <w:rsid w:val="1FD55365"/>
    <w:rsid w:val="1FD55385"/>
    <w:rsid w:val="1FD83DFD"/>
    <w:rsid w:val="1FD930B0"/>
    <w:rsid w:val="1FE43F25"/>
    <w:rsid w:val="1FE43FA1"/>
    <w:rsid w:val="1FF107B1"/>
    <w:rsid w:val="1FF11E30"/>
    <w:rsid w:val="1FF20A5C"/>
    <w:rsid w:val="20001E8C"/>
    <w:rsid w:val="20031903"/>
    <w:rsid w:val="20067B7E"/>
    <w:rsid w:val="20075E29"/>
    <w:rsid w:val="200A3D59"/>
    <w:rsid w:val="20102A57"/>
    <w:rsid w:val="201955DF"/>
    <w:rsid w:val="201E5EB6"/>
    <w:rsid w:val="20255669"/>
    <w:rsid w:val="202F5F6F"/>
    <w:rsid w:val="20301677"/>
    <w:rsid w:val="20341112"/>
    <w:rsid w:val="204E279C"/>
    <w:rsid w:val="204E6184"/>
    <w:rsid w:val="2059524D"/>
    <w:rsid w:val="205E1FA5"/>
    <w:rsid w:val="206841DB"/>
    <w:rsid w:val="20692E24"/>
    <w:rsid w:val="206B3403"/>
    <w:rsid w:val="206B75C0"/>
    <w:rsid w:val="206D21E8"/>
    <w:rsid w:val="206D55DF"/>
    <w:rsid w:val="2076034B"/>
    <w:rsid w:val="20767256"/>
    <w:rsid w:val="207823E8"/>
    <w:rsid w:val="207A1ABC"/>
    <w:rsid w:val="20862D1D"/>
    <w:rsid w:val="20893FDE"/>
    <w:rsid w:val="208C6B12"/>
    <w:rsid w:val="208D3C12"/>
    <w:rsid w:val="20931E8F"/>
    <w:rsid w:val="209A3380"/>
    <w:rsid w:val="20A2611A"/>
    <w:rsid w:val="20A71359"/>
    <w:rsid w:val="20B0645D"/>
    <w:rsid w:val="20B66B40"/>
    <w:rsid w:val="20BA0E51"/>
    <w:rsid w:val="20BC0C42"/>
    <w:rsid w:val="20C5585B"/>
    <w:rsid w:val="20CB1088"/>
    <w:rsid w:val="20CF64D3"/>
    <w:rsid w:val="20D276ED"/>
    <w:rsid w:val="20D314FF"/>
    <w:rsid w:val="20D35978"/>
    <w:rsid w:val="20D36C50"/>
    <w:rsid w:val="20D724A8"/>
    <w:rsid w:val="20DB5E28"/>
    <w:rsid w:val="20E32E09"/>
    <w:rsid w:val="20E424AA"/>
    <w:rsid w:val="20F070A1"/>
    <w:rsid w:val="20F261A5"/>
    <w:rsid w:val="20FB39E4"/>
    <w:rsid w:val="20FE770C"/>
    <w:rsid w:val="21044291"/>
    <w:rsid w:val="2106633C"/>
    <w:rsid w:val="210A4B79"/>
    <w:rsid w:val="211D393E"/>
    <w:rsid w:val="21226BEF"/>
    <w:rsid w:val="212528F5"/>
    <w:rsid w:val="21332707"/>
    <w:rsid w:val="21362B20"/>
    <w:rsid w:val="21391F84"/>
    <w:rsid w:val="213B5848"/>
    <w:rsid w:val="213E521A"/>
    <w:rsid w:val="213E6B12"/>
    <w:rsid w:val="21456E23"/>
    <w:rsid w:val="214663E7"/>
    <w:rsid w:val="21484B50"/>
    <w:rsid w:val="215347EE"/>
    <w:rsid w:val="21562473"/>
    <w:rsid w:val="2158338F"/>
    <w:rsid w:val="215869A6"/>
    <w:rsid w:val="215C4D90"/>
    <w:rsid w:val="215D53B4"/>
    <w:rsid w:val="21642844"/>
    <w:rsid w:val="217575A6"/>
    <w:rsid w:val="217C0935"/>
    <w:rsid w:val="21822366"/>
    <w:rsid w:val="21863561"/>
    <w:rsid w:val="218F12E5"/>
    <w:rsid w:val="219C1508"/>
    <w:rsid w:val="21AB6CD0"/>
    <w:rsid w:val="21AE317B"/>
    <w:rsid w:val="21B01FA5"/>
    <w:rsid w:val="21BA4C58"/>
    <w:rsid w:val="21BC11F2"/>
    <w:rsid w:val="21BE4D6A"/>
    <w:rsid w:val="21CB622C"/>
    <w:rsid w:val="21D01E62"/>
    <w:rsid w:val="21D03B15"/>
    <w:rsid w:val="21E645E2"/>
    <w:rsid w:val="21E85460"/>
    <w:rsid w:val="21E94A97"/>
    <w:rsid w:val="21EB7868"/>
    <w:rsid w:val="21EC07B7"/>
    <w:rsid w:val="21F40328"/>
    <w:rsid w:val="21F579C8"/>
    <w:rsid w:val="21FD4613"/>
    <w:rsid w:val="221176DE"/>
    <w:rsid w:val="22122C06"/>
    <w:rsid w:val="221262C7"/>
    <w:rsid w:val="222370DF"/>
    <w:rsid w:val="22242A1A"/>
    <w:rsid w:val="222B624F"/>
    <w:rsid w:val="22340E6A"/>
    <w:rsid w:val="223E5856"/>
    <w:rsid w:val="22400EBC"/>
    <w:rsid w:val="22412DE8"/>
    <w:rsid w:val="224B1D4A"/>
    <w:rsid w:val="22534DC7"/>
    <w:rsid w:val="225B2C40"/>
    <w:rsid w:val="22670040"/>
    <w:rsid w:val="2274553B"/>
    <w:rsid w:val="22770131"/>
    <w:rsid w:val="22930250"/>
    <w:rsid w:val="22994A3D"/>
    <w:rsid w:val="22A16B3E"/>
    <w:rsid w:val="22AD0A60"/>
    <w:rsid w:val="22B723CD"/>
    <w:rsid w:val="22BC7CD7"/>
    <w:rsid w:val="22C371B4"/>
    <w:rsid w:val="22C40161"/>
    <w:rsid w:val="22C7765D"/>
    <w:rsid w:val="22CB28BB"/>
    <w:rsid w:val="22DB2858"/>
    <w:rsid w:val="22E91DF4"/>
    <w:rsid w:val="22EE5707"/>
    <w:rsid w:val="22EF5FA2"/>
    <w:rsid w:val="22F21B90"/>
    <w:rsid w:val="22F66267"/>
    <w:rsid w:val="22F740A5"/>
    <w:rsid w:val="22FF110E"/>
    <w:rsid w:val="23003BD7"/>
    <w:rsid w:val="23007343"/>
    <w:rsid w:val="23016467"/>
    <w:rsid w:val="23021BF0"/>
    <w:rsid w:val="230259B3"/>
    <w:rsid w:val="23094295"/>
    <w:rsid w:val="231614AF"/>
    <w:rsid w:val="231E2482"/>
    <w:rsid w:val="232F3FCA"/>
    <w:rsid w:val="233D20F9"/>
    <w:rsid w:val="23460E68"/>
    <w:rsid w:val="234642A1"/>
    <w:rsid w:val="234D545C"/>
    <w:rsid w:val="23502731"/>
    <w:rsid w:val="235D76A1"/>
    <w:rsid w:val="235E7EA4"/>
    <w:rsid w:val="23694A75"/>
    <w:rsid w:val="2378526F"/>
    <w:rsid w:val="23895462"/>
    <w:rsid w:val="23927D67"/>
    <w:rsid w:val="23953F30"/>
    <w:rsid w:val="239D4DA3"/>
    <w:rsid w:val="23A05F5C"/>
    <w:rsid w:val="23A62D1E"/>
    <w:rsid w:val="23A632DC"/>
    <w:rsid w:val="23AE3967"/>
    <w:rsid w:val="23B208BE"/>
    <w:rsid w:val="23B67E0E"/>
    <w:rsid w:val="23B74024"/>
    <w:rsid w:val="23C263D2"/>
    <w:rsid w:val="23CD6B32"/>
    <w:rsid w:val="23CF3744"/>
    <w:rsid w:val="23D031BA"/>
    <w:rsid w:val="23D41292"/>
    <w:rsid w:val="23EB0A86"/>
    <w:rsid w:val="23F3706B"/>
    <w:rsid w:val="23F400AB"/>
    <w:rsid w:val="24094AAC"/>
    <w:rsid w:val="240A1E6F"/>
    <w:rsid w:val="240E3ECF"/>
    <w:rsid w:val="24127C13"/>
    <w:rsid w:val="24263981"/>
    <w:rsid w:val="242644BF"/>
    <w:rsid w:val="24303C58"/>
    <w:rsid w:val="2431571F"/>
    <w:rsid w:val="24360A3C"/>
    <w:rsid w:val="243D71CC"/>
    <w:rsid w:val="244259D7"/>
    <w:rsid w:val="24443A64"/>
    <w:rsid w:val="24507EB3"/>
    <w:rsid w:val="245B41B9"/>
    <w:rsid w:val="245E1D5D"/>
    <w:rsid w:val="24643FED"/>
    <w:rsid w:val="24683E43"/>
    <w:rsid w:val="24705167"/>
    <w:rsid w:val="247E49C4"/>
    <w:rsid w:val="24805226"/>
    <w:rsid w:val="249258B0"/>
    <w:rsid w:val="2493734E"/>
    <w:rsid w:val="24941068"/>
    <w:rsid w:val="24A361D8"/>
    <w:rsid w:val="24AB2738"/>
    <w:rsid w:val="24BA242F"/>
    <w:rsid w:val="24BB4B39"/>
    <w:rsid w:val="24C26913"/>
    <w:rsid w:val="24CE5679"/>
    <w:rsid w:val="24DB1234"/>
    <w:rsid w:val="24DD371D"/>
    <w:rsid w:val="24E3339E"/>
    <w:rsid w:val="24EE7D9B"/>
    <w:rsid w:val="24F26082"/>
    <w:rsid w:val="24F361FA"/>
    <w:rsid w:val="250273A3"/>
    <w:rsid w:val="250E6800"/>
    <w:rsid w:val="251A76A1"/>
    <w:rsid w:val="251E5A26"/>
    <w:rsid w:val="25287D72"/>
    <w:rsid w:val="25315208"/>
    <w:rsid w:val="25346CD3"/>
    <w:rsid w:val="25365AE4"/>
    <w:rsid w:val="253A2078"/>
    <w:rsid w:val="253B0B07"/>
    <w:rsid w:val="253B11D0"/>
    <w:rsid w:val="25462EE4"/>
    <w:rsid w:val="254B3D2B"/>
    <w:rsid w:val="254E54EE"/>
    <w:rsid w:val="25545725"/>
    <w:rsid w:val="255866A0"/>
    <w:rsid w:val="25606D83"/>
    <w:rsid w:val="25683697"/>
    <w:rsid w:val="257C6206"/>
    <w:rsid w:val="257F4470"/>
    <w:rsid w:val="258960E4"/>
    <w:rsid w:val="25965F62"/>
    <w:rsid w:val="25AF4E05"/>
    <w:rsid w:val="25B02CAD"/>
    <w:rsid w:val="25BF57FD"/>
    <w:rsid w:val="25CC304D"/>
    <w:rsid w:val="25CF2A2A"/>
    <w:rsid w:val="25D1410B"/>
    <w:rsid w:val="25D6463D"/>
    <w:rsid w:val="25DB1205"/>
    <w:rsid w:val="25E72020"/>
    <w:rsid w:val="25F25669"/>
    <w:rsid w:val="25F609D5"/>
    <w:rsid w:val="25FA0B7A"/>
    <w:rsid w:val="260932BF"/>
    <w:rsid w:val="26133BF3"/>
    <w:rsid w:val="26143D1D"/>
    <w:rsid w:val="261A700A"/>
    <w:rsid w:val="261B28E7"/>
    <w:rsid w:val="26202FCC"/>
    <w:rsid w:val="262F430D"/>
    <w:rsid w:val="26313B27"/>
    <w:rsid w:val="26315941"/>
    <w:rsid w:val="263F7366"/>
    <w:rsid w:val="264734B0"/>
    <w:rsid w:val="2650413E"/>
    <w:rsid w:val="2658795F"/>
    <w:rsid w:val="265F481B"/>
    <w:rsid w:val="26622FBA"/>
    <w:rsid w:val="266269BA"/>
    <w:rsid w:val="266A209B"/>
    <w:rsid w:val="267100DA"/>
    <w:rsid w:val="26754641"/>
    <w:rsid w:val="26782D55"/>
    <w:rsid w:val="267A740D"/>
    <w:rsid w:val="267D6301"/>
    <w:rsid w:val="268062CE"/>
    <w:rsid w:val="26861921"/>
    <w:rsid w:val="26872AA1"/>
    <w:rsid w:val="268E07C6"/>
    <w:rsid w:val="269130F1"/>
    <w:rsid w:val="269C2310"/>
    <w:rsid w:val="26A32151"/>
    <w:rsid w:val="26A47779"/>
    <w:rsid w:val="26A760A9"/>
    <w:rsid w:val="26AA1D34"/>
    <w:rsid w:val="26B763D2"/>
    <w:rsid w:val="26C2163A"/>
    <w:rsid w:val="26C77332"/>
    <w:rsid w:val="26C84235"/>
    <w:rsid w:val="26DA11DF"/>
    <w:rsid w:val="26E916C7"/>
    <w:rsid w:val="26EB2A75"/>
    <w:rsid w:val="26ED0722"/>
    <w:rsid w:val="26F0416A"/>
    <w:rsid w:val="26F163F5"/>
    <w:rsid w:val="26F337C6"/>
    <w:rsid w:val="26F930CC"/>
    <w:rsid w:val="27052D67"/>
    <w:rsid w:val="270B33C9"/>
    <w:rsid w:val="271167D4"/>
    <w:rsid w:val="271863D4"/>
    <w:rsid w:val="271B27F2"/>
    <w:rsid w:val="271B62A6"/>
    <w:rsid w:val="271D470B"/>
    <w:rsid w:val="271D6716"/>
    <w:rsid w:val="27205EB5"/>
    <w:rsid w:val="272626D1"/>
    <w:rsid w:val="27276904"/>
    <w:rsid w:val="27324B59"/>
    <w:rsid w:val="27326925"/>
    <w:rsid w:val="27353395"/>
    <w:rsid w:val="273E5571"/>
    <w:rsid w:val="27405EAA"/>
    <w:rsid w:val="27480C39"/>
    <w:rsid w:val="274E68CF"/>
    <w:rsid w:val="275C05BC"/>
    <w:rsid w:val="276172CD"/>
    <w:rsid w:val="2763576E"/>
    <w:rsid w:val="276832E7"/>
    <w:rsid w:val="276C59F9"/>
    <w:rsid w:val="276D15DE"/>
    <w:rsid w:val="2774095F"/>
    <w:rsid w:val="27826575"/>
    <w:rsid w:val="27895B59"/>
    <w:rsid w:val="278E3226"/>
    <w:rsid w:val="27982424"/>
    <w:rsid w:val="279F6F21"/>
    <w:rsid w:val="27A21C97"/>
    <w:rsid w:val="27AB2CA6"/>
    <w:rsid w:val="27AB4C89"/>
    <w:rsid w:val="27AC7C18"/>
    <w:rsid w:val="27AD123F"/>
    <w:rsid w:val="27AD5666"/>
    <w:rsid w:val="27AE2D6A"/>
    <w:rsid w:val="27C064F1"/>
    <w:rsid w:val="27C66C59"/>
    <w:rsid w:val="27C9620D"/>
    <w:rsid w:val="27CC3C98"/>
    <w:rsid w:val="27CC7BF6"/>
    <w:rsid w:val="27DF40FD"/>
    <w:rsid w:val="27E80919"/>
    <w:rsid w:val="27EA454F"/>
    <w:rsid w:val="27EA4753"/>
    <w:rsid w:val="27F8683B"/>
    <w:rsid w:val="27FB25DF"/>
    <w:rsid w:val="27FB7291"/>
    <w:rsid w:val="27FD399F"/>
    <w:rsid w:val="2801780A"/>
    <w:rsid w:val="280179BA"/>
    <w:rsid w:val="280323B3"/>
    <w:rsid w:val="28090902"/>
    <w:rsid w:val="280D4CA8"/>
    <w:rsid w:val="280F556C"/>
    <w:rsid w:val="28103EC4"/>
    <w:rsid w:val="28141908"/>
    <w:rsid w:val="2818054C"/>
    <w:rsid w:val="28180ADF"/>
    <w:rsid w:val="281C498C"/>
    <w:rsid w:val="281E3135"/>
    <w:rsid w:val="282044D8"/>
    <w:rsid w:val="28206CB8"/>
    <w:rsid w:val="282362E4"/>
    <w:rsid w:val="28242E5B"/>
    <w:rsid w:val="28285372"/>
    <w:rsid w:val="283260E3"/>
    <w:rsid w:val="28357A8F"/>
    <w:rsid w:val="283667A0"/>
    <w:rsid w:val="28375FB1"/>
    <w:rsid w:val="28390684"/>
    <w:rsid w:val="283E28ED"/>
    <w:rsid w:val="2844368E"/>
    <w:rsid w:val="284969C6"/>
    <w:rsid w:val="284C4B32"/>
    <w:rsid w:val="284D0EA4"/>
    <w:rsid w:val="28520636"/>
    <w:rsid w:val="28565FE4"/>
    <w:rsid w:val="285707E6"/>
    <w:rsid w:val="28592D6C"/>
    <w:rsid w:val="285F36CB"/>
    <w:rsid w:val="286214A8"/>
    <w:rsid w:val="286715E1"/>
    <w:rsid w:val="28700869"/>
    <w:rsid w:val="28733B36"/>
    <w:rsid w:val="2882120E"/>
    <w:rsid w:val="2886448A"/>
    <w:rsid w:val="28881BDD"/>
    <w:rsid w:val="288B2B02"/>
    <w:rsid w:val="288F542E"/>
    <w:rsid w:val="28974EF1"/>
    <w:rsid w:val="2898046B"/>
    <w:rsid w:val="289A7D66"/>
    <w:rsid w:val="28A20FA9"/>
    <w:rsid w:val="28AA2139"/>
    <w:rsid w:val="28AA29A9"/>
    <w:rsid w:val="28AF4EC4"/>
    <w:rsid w:val="28C01A4F"/>
    <w:rsid w:val="28C17634"/>
    <w:rsid w:val="28C459EB"/>
    <w:rsid w:val="28C5692B"/>
    <w:rsid w:val="28CF6423"/>
    <w:rsid w:val="28D34E2F"/>
    <w:rsid w:val="28D86DBC"/>
    <w:rsid w:val="28DB23E5"/>
    <w:rsid w:val="28E538B9"/>
    <w:rsid w:val="28F31D4F"/>
    <w:rsid w:val="28F463E0"/>
    <w:rsid w:val="28F7563D"/>
    <w:rsid w:val="28FB44D6"/>
    <w:rsid w:val="2901329A"/>
    <w:rsid w:val="29045B2F"/>
    <w:rsid w:val="290C4699"/>
    <w:rsid w:val="290E201D"/>
    <w:rsid w:val="291175A9"/>
    <w:rsid w:val="291458F7"/>
    <w:rsid w:val="291F1157"/>
    <w:rsid w:val="292672F1"/>
    <w:rsid w:val="292D7A53"/>
    <w:rsid w:val="2935673C"/>
    <w:rsid w:val="294837F2"/>
    <w:rsid w:val="29485E0E"/>
    <w:rsid w:val="295D00D2"/>
    <w:rsid w:val="2962286D"/>
    <w:rsid w:val="296543A4"/>
    <w:rsid w:val="296B731F"/>
    <w:rsid w:val="29735CC6"/>
    <w:rsid w:val="297843D7"/>
    <w:rsid w:val="297B25F8"/>
    <w:rsid w:val="297E5982"/>
    <w:rsid w:val="297F1C71"/>
    <w:rsid w:val="29893098"/>
    <w:rsid w:val="298E52C4"/>
    <w:rsid w:val="299550FB"/>
    <w:rsid w:val="2996455E"/>
    <w:rsid w:val="299A0710"/>
    <w:rsid w:val="29A42CE5"/>
    <w:rsid w:val="29A56F9F"/>
    <w:rsid w:val="29A7021E"/>
    <w:rsid w:val="29AC26A7"/>
    <w:rsid w:val="29B21CC5"/>
    <w:rsid w:val="29B475EC"/>
    <w:rsid w:val="29C70471"/>
    <w:rsid w:val="29CE5AA6"/>
    <w:rsid w:val="29D31BA8"/>
    <w:rsid w:val="29E2016D"/>
    <w:rsid w:val="29E91D93"/>
    <w:rsid w:val="2A0170AC"/>
    <w:rsid w:val="2A165475"/>
    <w:rsid w:val="2A1C549D"/>
    <w:rsid w:val="2A256F3B"/>
    <w:rsid w:val="2A370ABE"/>
    <w:rsid w:val="2A3E529F"/>
    <w:rsid w:val="2A4261CD"/>
    <w:rsid w:val="2A4E0A4E"/>
    <w:rsid w:val="2A584251"/>
    <w:rsid w:val="2A5F7734"/>
    <w:rsid w:val="2A753B41"/>
    <w:rsid w:val="2A755AD7"/>
    <w:rsid w:val="2A7D127A"/>
    <w:rsid w:val="2A7F00A7"/>
    <w:rsid w:val="2A7F3244"/>
    <w:rsid w:val="2A807AD5"/>
    <w:rsid w:val="2A897FDE"/>
    <w:rsid w:val="2A8B0C1E"/>
    <w:rsid w:val="2A8D7448"/>
    <w:rsid w:val="2A932B48"/>
    <w:rsid w:val="2A933BA3"/>
    <w:rsid w:val="2A984D50"/>
    <w:rsid w:val="2A994305"/>
    <w:rsid w:val="2AA46FE2"/>
    <w:rsid w:val="2AA604D8"/>
    <w:rsid w:val="2AB23C68"/>
    <w:rsid w:val="2ACC3156"/>
    <w:rsid w:val="2AD5714A"/>
    <w:rsid w:val="2AE431B2"/>
    <w:rsid w:val="2AE7718C"/>
    <w:rsid w:val="2AE85BFB"/>
    <w:rsid w:val="2AE86FAA"/>
    <w:rsid w:val="2AEA4B61"/>
    <w:rsid w:val="2AED22A5"/>
    <w:rsid w:val="2AF53506"/>
    <w:rsid w:val="2AF87AE6"/>
    <w:rsid w:val="2AFB125F"/>
    <w:rsid w:val="2AFF0B3A"/>
    <w:rsid w:val="2B013CF4"/>
    <w:rsid w:val="2B084E73"/>
    <w:rsid w:val="2B0A3199"/>
    <w:rsid w:val="2B0F153B"/>
    <w:rsid w:val="2B123D82"/>
    <w:rsid w:val="2B1404BD"/>
    <w:rsid w:val="2B1A7704"/>
    <w:rsid w:val="2B1B499F"/>
    <w:rsid w:val="2B213062"/>
    <w:rsid w:val="2B252957"/>
    <w:rsid w:val="2B26384F"/>
    <w:rsid w:val="2B295402"/>
    <w:rsid w:val="2B2C517A"/>
    <w:rsid w:val="2B311B81"/>
    <w:rsid w:val="2B3260A2"/>
    <w:rsid w:val="2B3330AE"/>
    <w:rsid w:val="2B384D75"/>
    <w:rsid w:val="2B395918"/>
    <w:rsid w:val="2B413B51"/>
    <w:rsid w:val="2B544E32"/>
    <w:rsid w:val="2B571037"/>
    <w:rsid w:val="2B583793"/>
    <w:rsid w:val="2B5925CA"/>
    <w:rsid w:val="2B5A5DE6"/>
    <w:rsid w:val="2B5B323B"/>
    <w:rsid w:val="2B6571B2"/>
    <w:rsid w:val="2B6C06E8"/>
    <w:rsid w:val="2B6F6304"/>
    <w:rsid w:val="2B7A5D28"/>
    <w:rsid w:val="2B7F5FD7"/>
    <w:rsid w:val="2B8151CA"/>
    <w:rsid w:val="2B8A5E6E"/>
    <w:rsid w:val="2BA82862"/>
    <w:rsid w:val="2BAC1606"/>
    <w:rsid w:val="2BB37649"/>
    <w:rsid w:val="2BB42415"/>
    <w:rsid w:val="2BB822A7"/>
    <w:rsid w:val="2BBD2C80"/>
    <w:rsid w:val="2BC02C66"/>
    <w:rsid w:val="2BC1004E"/>
    <w:rsid w:val="2BCB7A4E"/>
    <w:rsid w:val="2BCD61A8"/>
    <w:rsid w:val="2BD223DC"/>
    <w:rsid w:val="2BD25787"/>
    <w:rsid w:val="2BD55931"/>
    <w:rsid w:val="2BE7611E"/>
    <w:rsid w:val="2BEB1A8A"/>
    <w:rsid w:val="2BEC2295"/>
    <w:rsid w:val="2BEF14DE"/>
    <w:rsid w:val="2BF27461"/>
    <w:rsid w:val="2BF51A0F"/>
    <w:rsid w:val="2BFD08C4"/>
    <w:rsid w:val="2C0002DE"/>
    <w:rsid w:val="2C055387"/>
    <w:rsid w:val="2C0623C5"/>
    <w:rsid w:val="2C07120E"/>
    <w:rsid w:val="2C0C0B07"/>
    <w:rsid w:val="2C161986"/>
    <w:rsid w:val="2C1627B6"/>
    <w:rsid w:val="2C175F8A"/>
    <w:rsid w:val="2C186CD6"/>
    <w:rsid w:val="2C1A1AEF"/>
    <w:rsid w:val="2C2E2294"/>
    <w:rsid w:val="2C31196C"/>
    <w:rsid w:val="2C3D7F61"/>
    <w:rsid w:val="2C42138C"/>
    <w:rsid w:val="2C47345C"/>
    <w:rsid w:val="2C594BF9"/>
    <w:rsid w:val="2C5F0DF2"/>
    <w:rsid w:val="2C5F3333"/>
    <w:rsid w:val="2C616936"/>
    <w:rsid w:val="2C64742D"/>
    <w:rsid w:val="2C6E1245"/>
    <w:rsid w:val="2C7238CB"/>
    <w:rsid w:val="2C7A0C19"/>
    <w:rsid w:val="2C7A3CC3"/>
    <w:rsid w:val="2C807883"/>
    <w:rsid w:val="2C983333"/>
    <w:rsid w:val="2C9A4907"/>
    <w:rsid w:val="2CA73D56"/>
    <w:rsid w:val="2CAA2A60"/>
    <w:rsid w:val="2CB700F0"/>
    <w:rsid w:val="2CBB1B1D"/>
    <w:rsid w:val="2CBE6DD2"/>
    <w:rsid w:val="2CBF3182"/>
    <w:rsid w:val="2CC95FB1"/>
    <w:rsid w:val="2CC96C87"/>
    <w:rsid w:val="2CCF5A74"/>
    <w:rsid w:val="2CD21D51"/>
    <w:rsid w:val="2CF33A75"/>
    <w:rsid w:val="2CF5369D"/>
    <w:rsid w:val="2CF972DD"/>
    <w:rsid w:val="2CFB1A93"/>
    <w:rsid w:val="2D0204E4"/>
    <w:rsid w:val="2D043AB6"/>
    <w:rsid w:val="2D070A1A"/>
    <w:rsid w:val="2D077F81"/>
    <w:rsid w:val="2D112F7E"/>
    <w:rsid w:val="2D2836D2"/>
    <w:rsid w:val="2D29159E"/>
    <w:rsid w:val="2D2A14A3"/>
    <w:rsid w:val="2D2B320F"/>
    <w:rsid w:val="2D2C3818"/>
    <w:rsid w:val="2D330825"/>
    <w:rsid w:val="2D332906"/>
    <w:rsid w:val="2D3642EE"/>
    <w:rsid w:val="2D3B78F6"/>
    <w:rsid w:val="2D4179CC"/>
    <w:rsid w:val="2D464245"/>
    <w:rsid w:val="2D4A4D2A"/>
    <w:rsid w:val="2D4E7C8C"/>
    <w:rsid w:val="2D50024A"/>
    <w:rsid w:val="2D6334E2"/>
    <w:rsid w:val="2D6513BF"/>
    <w:rsid w:val="2D6C5C4E"/>
    <w:rsid w:val="2D6D701B"/>
    <w:rsid w:val="2D6E7594"/>
    <w:rsid w:val="2D736897"/>
    <w:rsid w:val="2D771BD6"/>
    <w:rsid w:val="2D7C1CBC"/>
    <w:rsid w:val="2D7F0073"/>
    <w:rsid w:val="2D7F0A19"/>
    <w:rsid w:val="2D8354A9"/>
    <w:rsid w:val="2D8B17F7"/>
    <w:rsid w:val="2D8F2EC8"/>
    <w:rsid w:val="2D954B15"/>
    <w:rsid w:val="2D9729AD"/>
    <w:rsid w:val="2D98579B"/>
    <w:rsid w:val="2D9E000B"/>
    <w:rsid w:val="2DA0018B"/>
    <w:rsid w:val="2DAA35F3"/>
    <w:rsid w:val="2DBE04A4"/>
    <w:rsid w:val="2DC00077"/>
    <w:rsid w:val="2DC47B75"/>
    <w:rsid w:val="2DCD78C7"/>
    <w:rsid w:val="2DCF5CFD"/>
    <w:rsid w:val="2DD34127"/>
    <w:rsid w:val="2DD76C09"/>
    <w:rsid w:val="2DE118D6"/>
    <w:rsid w:val="2DE55BFE"/>
    <w:rsid w:val="2DE749D0"/>
    <w:rsid w:val="2DE96B75"/>
    <w:rsid w:val="2DEE32C4"/>
    <w:rsid w:val="2DF160E0"/>
    <w:rsid w:val="2DF24BA0"/>
    <w:rsid w:val="2DF60D4A"/>
    <w:rsid w:val="2DF74829"/>
    <w:rsid w:val="2DF811B8"/>
    <w:rsid w:val="2E0423DE"/>
    <w:rsid w:val="2E063581"/>
    <w:rsid w:val="2E07699B"/>
    <w:rsid w:val="2E09140F"/>
    <w:rsid w:val="2E0B788F"/>
    <w:rsid w:val="2E0D3348"/>
    <w:rsid w:val="2E0F6DDB"/>
    <w:rsid w:val="2E100418"/>
    <w:rsid w:val="2E117F26"/>
    <w:rsid w:val="2E12312C"/>
    <w:rsid w:val="2E2A3CE5"/>
    <w:rsid w:val="2E2B30C4"/>
    <w:rsid w:val="2E2E56E6"/>
    <w:rsid w:val="2E2F6D2F"/>
    <w:rsid w:val="2E356943"/>
    <w:rsid w:val="2E3D4B5C"/>
    <w:rsid w:val="2E3D58F0"/>
    <w:rsid w:val="2E5004EA"/>
    <w:rsid w:val="2E504D66"/>
    <w:rsid w:val="2E620F20"/>
    <w:rsid w:val="2E623BE1"/>
    <w:rsid w:val="2E63375A"/>
    <w:rsid w:val="2E6461EF"/>
    <w:rsid w:val="2E684B29"/>
    <w:rsid w:val="2E6D586C"/>
    <w:rsid w:val="2E6F5850"/>
    <w:rsid w:val="2E7637CA"/>
    <w:rsid w:val="2E792EEA"/>
    <w:rsid w:val="2E7A3BD9"/>
    <w:rsid w:val="2E7B0EC8"/>
    <w:rsid w:val="2E7B5AD6"/>
    <w:rsid w:val="2E7F7CB6"/>
    <w:rsid w:val="2E821554"/>
    <w:rsid w:val="2E8A573C"/>
    <w:rsid w:val="2E8A76DC"/>
    <w:rsid w:val="2E8D4B50"/>
    <w:rsid w:val="2E8F2FC6"/>
    <w:rsid w:val="2E976EDC"/>
    <w:rsid w:val="2E9C4DDE"/>
    <w:rsid w:val="2EA93AC4"/>
    <w:rsid w:val="2EB73A71"/>
    <w:rsid w:val="2EBE762F"/>
    <w:rsid w:val="2EC17D7C"/>
    <w:rsid w:val="2EC5279E"/>
    <w:rsid w:val="2EC643F0"/>
    <w:rsid w:val="2EDA3568"/>
    <w:rsid w:val="2EDA6985"/>
    <w:rsid w:val="2EDB6DBC"/>
    <w:rsid w:val="2EE04780"/>
    <w:rsid w:val="2EE45B77"/>
    <w:rsid w:val="2EEC7263"/>
    <w:rsid w:val="2EF51FEB"/>
    <w:rsid w:val="2EFC3C85"/>
    <w:rsid w:val="2F013F9D"/>
    <w:rsid w:val="2F087CAC"/>
    <w:rsid w:val="2F155F25"/>
    <w:rsid w:val="2F1672DE"/>
    <w:rsid w:val="2F286E8F"/>
    <w:rsid w:val="2F294C45"/>
    <w:rsid w:val="2F2A0095"/>
    <w:rsid w:val="2F310135"/>
    <w:rsid w:val="2F3242E7"/>
    <w:rsid w:val="2F326AD7"/>
    <w:rsid w:val="2F38003B"/>
    <w:rsid w:val="2F3A6C5E"/>
    <w:rsid w:val="2F44342B"/>
    <w:rsid w:val="2F481420"/>
    <w:rsid w:val="2F590670"/>
    <w:rsid w:val="2F6346FF"/>
    <w:rsid w:val="2F6366AC"/>
    <w:rsid w:val="2F651E4E"/>
    <w:rsid w:val="2F710B77"/>
    <w:rsid w:val="2F7E1D1C"/>
    <w:rsid w:val="2F882B9B"/>
    <w:rsid w:val="2F8E4E49"/>
    <w:rsid w:val="2F90787C"/>
    <w:rsid w:val="2FA24604"/>
    <w:rsid w:val="2FA57CD1"/>
    <w:rsid w:val="2FA92A30"/>
    <w:rsid w:val="2FA92EAB"/>
    <w:rsid w:val="2FAA30C6"/>
    <w:rsid w:val="2FAE0D43"/>
    <w:rsid w:val="2FB50062"/>
    <w:rsid w:val="2FB87D95"/>
    <w:rsid w:val="2FC73D6E"/>
    <w:rsid w:val="2FCA2075"/>
    <w:rsid w:val="2FD972AD"/>
    <w:rsid w:val="2FE01154"/>
    <w:rsid w:val="2FE04EFB"/>
    <w:rsid w:val="2FE07C6E"/>
    <w:rsid w:val="2FE52DA0"/>
    <w:rsid w:val="2FEB4511"/>
    <w:rsid w:val="2FED2A41"/>
    <w:rsid w:val="2FF169AF"/>
    <w:rsid w:val="2FF3611E"/>
    <w:rsid w:val="2FFD1107"/>
    <w:rsid w:val="2FFD1B52"/>
    <w:rsid w:val="2FFE4C0B"/>
    <w:rsid w:val="30007DA5"/>
    <w:rsid w:val="300246FB"/>
    <w:rsid w:val="30103288"/>
    <w:rsid w:val="301B1EF3"/>
    <w:rsid w:val="30203D7A"/>
    <w:rsid w:val="30275D16"/>
    <w:rsid w:val="302855A9"/>
    <w:rsid w:val="302877F0"/>
    <w:rsid w:val="302A47F7"/>
    <w:rsid w:val="302F493E"/>
    <w:rsid w:val="303B32CA"/>
    <w:rsid w:val="303D105A"/>
    <w:rsid w:val="303F2919"/>
    <w:rsid w:val="30403475"/>
    <w:rsid w:val="30473907"/>
    <w:rsid w:val="30487D28"/>
    <w:rsid w:val="304E377B"/>
    <w:rsid w:val="305215E6"/>
    <w:rsid w:val="3053006C"/>
    <w:rsid w:val="30621303"/>
    <w:rsid w:val="30667A88"/>
    <w:rsid w:val="30677645"/>
    <w:rsid w:val="30697DB0"/>
    <w:rsid w:val="307027F0"/>
    <w:rsid w:val="307A039E"/>
    <w:rsid w:val="30842714"/>
    <w:rsid w:val="30965933"/>
    <w:rsid w:val="3097695B"/>
    <w:rsid w:val="309D5F8B"/>
    <w:rsid w:val="30A44754"/>
    <w:rsid w:val="30A92176"/>
    <w:rsid w:val="30AA7324"/>
    <w:rsid w:val="30AD3A67"/>
    <w:rsid w:val="30AD499B"/>
    <w:rsid w:val="30B82D56"/>
    <w:rsid w:val="30C379C0"/>
    <w:rsid w:val="30C56DCA"/>
    <w:rsid w:val="30CC5827"/>
    <w:rsid w:val="30D605AE"/>
    <w:rsid w:val="30E36B98"/>
    <w:rsid w:val="30E958BB"/>
    <w:rsid w:val="30F3714A"/>
    <w:rsid w:val="30F405F4"/>
    <w:rsid w:val="30F54FA4"/>
    <w:rsid w:val="30F559A0"/>
    <w:rsid w:val="30FD07EF"/>
    <w:rsid w:val="310622A1"/>
    <w:rsid w:val="310E0E7D"/>
    <w:rsid w:val="31172DC0"/>
    <w:rsid w:val="311B4D71"/>
    <w:rsid w:val="311C17EC"/>
    <w:rsid w:val="311C7A3E"/>
    <w:rsid w:val="312F4132"/>
    <w:rsid w:val="3130258A"/>
    <w:rsid w:val="313034AA"/>
    <w:rsid w:val="31346121"/>
    <w:rsid w:val="313620D6"/>
    <w:rsid w:val="313902B1"/>
    <w:rsid w:val="313E74D6"/>
    <w:rsid w:val="31405230"/>
    <w:rsid w:val="3165056F"/>
    <w:rsid w:val="316E1BA9"/>
    <w:rsid w:val="31752179"/>
    <w:rsid w:val="317C0EDE"/>
    <w:rsid w:val="317C724B"/>
    <w:rsid w:val="317D198B"/>
    <w:rsid w:val="31816A40"/>
    <w:rsid w:val="31822B8C"/>
    <w:rsid w:val="31823CF4"/>
    <w:rsid w:val="3183403E"/>
    <w:rsid w:val="3183411B"/>
    <w:rsid w:val="31845EEE"/>
    <w:rsid w:val="319B67AD"/>
    <w:rsid w:val="319D3D66"/>
    <w:rsid w:val="319F09CA"/>
    <w:rsid w:val="31AB7396"/>
    <w:rsid w:val="31CA45A8"/>
    <w:rsid w:val="31D11C69"/>
    <w:rsid w:val="31D3512D"/>
    <w:rsid w:val="31DC3FB0"/>
    <w:rsid w:val="31E167EA"/>
    <w:rsid w:val="31F40F98"/>
    <w:rsid w:val="31F47C1D"/>
    <w:rsid w:val="31F960C4"/>
    <w:rsid w:val="31FA277A"/>
    <w:rsid w:val="320B6605"/>
    <w:rsid w:val="320E4C55"/>
    <w:rsid w:val="321502FE"/>
    <w:rsid w:val="3215068A"/>
    <w:rsid w:val="32160A2B"/>
    <w:rsid w:val="32185EDE"/>
    <w:rsid w:val="321A63B7"/>
    <w:rsid w:val="321E10B9"/>
    <w:rsid w:val="322220B5"/>
    <w:rsid w:val="32255891"/>
    <w:rsid w:val="322A400C"/>
    <w:rsid w:val="32397B0D"/>
    <w:rsid w:val="324A639A"/>
    <w:rsid w:val="324D19AD"/>
    <w:rsid w:val="32565A52"/>
    <w:rsid w:val="325B6344"/>
    <w:rsid w:val="32671142"/>
    <w:rsid w:val="326E20AB"/>
    <w:rsid w:val="327837DF"/>
    <w:rsid w:val="32791CC4"/>
    <w:rsid w:val="32850221"/>
    <w:rsid w:val="32851613"/>
    <w:rsid w:val="329C0D99"/>
    <w:rsid w:val="32A647DA"/>
    <w:rsid w:val="32AC5F10"/>
    <w:rsid w:val="32AF490E"/>
    <w:rsid w:val="32B009DE"/>
    <w:rsid w:val="32B06690"/>
    <w:rsid w:val="32B80E85"/>
    <w:rsid w:val="32C3150B"/>
    <w:rsid w:val="32C71332"/>
    <w:rsid w:val="32C80C7B"/>
    <w:rsid w:val="32CB3EDA"/>
    <w:rsid w:val="32CC7242"/>
    <w:rsid w:val="32CF7659"/>
    <w:rsid w:val="32D075CC"/>
    <w:rsid w:val="32D802C5"/>
    <w:rsid w:val="32E91B5D"/>
    <w:rsid w:val="32ED3B98"/>
    <w:rsid w:val="32F42DDB"/>
    <w:rsid w:val="32F81EED"/>
    <w:rsid w:val="32F8281B"/>
    <w:rsid w:val="32F9367A"/>
    <w:rsid w:val="32FF2EE8"/>
    <w:rsid w:val="33044978"/>
    <w:rsid w:val="33192395"/>
    <w:rsid w:val="331D08E7"/>
    <w:rsid w:val="332B28ED"/>
    <w:rsid w:val="332B7C19"/>
    <w:rsid w:val="332E6EF4"/>
    <w:rsid w:val="332F21DB"/>
    <w:rsid w:val="333504CC"/>
    <w:rsid w:val="3335572E"/>
    <w:rsid w:val="33391EF4"/>
    <w:rsid w:val="333C5CC2"/>
    <w:rsid w:val="3341447E"/>
    <w:rsid w:val="3348282F"/>
    <w:rsid w:val="334E421C"/>
    <w:rsid w:val="335B78D3"/>
    <w:rsid w:val="335F3539"/>
    <w:rsid w:val="3361514A"/>
    <w:rsid w:val="336B7771"/>
    <w:rsid w:val="336D5381"/>
    <w:rsid w:val="337338BF"/>
    <w:rsid w:val="33822C22"/>
    <w:rsid w:val="338D077F"/>
    <w:rsid w:val="3390565C"/>
    <w:rsid w:val="3391496F"/>
    <w:rsid w:val="33A1422B"/>
    <w:rsid w:val="33A16D7F"/>
    <w:rsid w:val="33AB52CC"/>
    <w:rsid w:val="33AC2366"/>
    <w:rsid w:val="33B1555C"/>
    <w:rsid w:val="33B221AD"/>
    <w:rsid w:val="33B75AEE"/>
    <w:rsid w:val="33C61EAB"/>
    <w:rsid w:val="33CD4E45"/>
    <w:rsid w:val="33CF529C"/>
    <w:rsid w:val="33D10827"/>
    <w:rsid w:val="33D25F46"/>
    <w:rsid w:val="33D26ADA"/>
    <w:rsid w:val="33D740F0"/>
    <w:rsid w:val="33D82A47"/>
    <w:rsid w:val="33E5078D"/>
    <w:rsid w:val="33E87D94"/>
    <w:rsid w:val="33E90420"/>
    <w:rsid w:val="33EC34B5"/>
    <w:rsid w:val="33F702BA"/>
    <w:rsid w:val="340160C2"/>
    <w:rsid w:val="34142C4F"/>
    <w:rsid w:val="34166608"/>
    <w:rsid w:val="341E1D09"/>
    <w:rsid w:val="34287CA9"/>
    <w:rsid w:val="342A5239"/>
    <w:rsid w:val="343105F8"/>
    <w:rsid w:val="34312280"/>
    <w:rsid w:val="34363F6C"/>
    <w:rsid w:val="343F0918"/>
    <w:rsid w:val="3443661F"/>
    <w:rsid w:val="3447358C"/>
    <w:rsid w:val="344921A3"/>
    <w:rsid w:val="34503BC2"/>
    <w:rsid w:val="3455325A"/>
    <w:rsid w:val="34573BFE"/>
    <w:rsid w:val="345B4DE2"/>
    <w:rsid w:val="346135E4"/>
    <w:rsid w:val="34621BC6"/>
    <w:rsid w:val="346E47A9"/>
    <w:rsid w:val="34706117"/>
    <w:rsid w:val="34727588"/>
    <w:rsid w:val="347425C8"/>
    <w:rsid w:val="347F2305"/>
    <w:rsid w:val="348A5967"/>
    <w:rsid w:val="348B6FC3"/>
    <w:rsid w:val="34944293"/>
    <w:rsid w:val="34945E6C"/>
    <w:rsid w:val="34992347"/>
    <w:rsid w:val="349B7F45"/>
    <w:rsid w:val="349C3739"/>
    <w:rsid w:val="349F6C9E"/>
    <w:rsid w:val="34A0570C"/>
    <w:rsid w:val="34A570CB"/>
    <w:rsid w:val="34B443AA"/>
    <w:rsid w:val="34BB5B73"/>
    <w:rsid w:val="34BE76F7"/>
    <w:rsid w:val="34C064B9"/>
    <w:rsid w:val="34C557AB"/>
    <w:rsid w:val="34C747A1"/>
    <w:rsid w:val="34CD333A"/>
    <w:rsid w:val="34D449B3"/>
    <w:rsid w:val="34E7122E"/>
    <w:rsid w:val="34EA406D"/>
    <w:rsid w:val="34EE2100"/>
    <w:rsid w:val="34F13E83"/>
    <w:rsid w:val="34F21601"/>
    <w:rsid w:val="34F24E7E"/>
    <w:rsid w:val="34F6201E"/>
    <w:rsid w:val="35164976"/>
    <w:rsid w:val="35172201"/>
    <w:rsid w:val="351C3180"/>
    <w:rsid w:val="351E4A64"/>
    <w:rsid w:val="35211249"/>
    <w:rsid w:val="353719BF"/>
    <w:rsid w:val="353F5204"/>
    <w:rsid w:val="35412085"/>
    <w:rsid w:val="35430AD9"/>
    <w:rsid w:val="354332C6"/>
    <w:rsid w:val="35515CD9"/>
    <w:rsid w:val="355574F6"/>
    <w:rsid w:val="355A67B6"/>
    <w:rsid w:val="355F3EB4"/>
    <w:rsid w:val="35785E21"/>
    <w:rsid w:val="357E0820"/>
    <w:rsid w:val="35844F49"/>
    <w:rsid w:val="358838F4"/>
    <w:rsid w:val="358B6440"/>
    <w:rsid w:val="358D5606"/>
    <w:rsid w:val="35902019"/>
    <w:rsid w:val="359E056B"/>
    <w:rsid w:val="359F6A81"/>
    <w:rsid w:val="35BC34CC"/>
    <w:rsid w:val="35C1015C"/>
    <w:rsid w:val="35C506A4"/>
    <w:rsid w:val="35C5439C"/>
    <w:rsid w:val="35D56CB4"/>
    <w:rsid w:val="35D655F5"/>
    <w:rsid w:val="35E61D23"/>
    <w:rsid w:val="35EE423C"/>
    <w:rsid w:val="35F01E35"/>
    <w:rsid w:val="35F47DCC"/>
    <w:rsid w:val="35F745D6"/>
    <w:rsid w:val="35F9731F"/>
    <w:rsid w:val="3601296C"/>
    <w:rsid w:val="36087EA5"/>
    <w:rsid w:val="360C09B0"/>
    <w:rsid w:val="360F590B"/>
    <w:rsid w:val="36104126"/>
    <w:rsid w:val="36153DEA"/>
    <w:rsid w:val="361753B0"/>
    <w:rsid w:val="361C6A78"/>
    <w:rsid w:val="361E5532"/>
    <w:rsid w:val="36242C4C"/>
    <w:rsid w:val="36252C37"/>
    <w:rsid w:val="36293EA3"/>
    <w:rsid w:val="362949F9"/>
    <w:rsid w:val="362F123C"/>
    <w:rsid w:val="362F228B"/>
    <w:rsid w:val="36341386"/>
    <w:rsid w:val="364273AB"/>
    <w:rsid w:val="36480096"/>
    <w:rsid w:val="364E1A8D"/>
    <w:rsid w:val="36515F02"/>
    <w:rsid w:val="3652559C"/>
    <w:rsid w:val="3653022A"/>
    <w:rsid w:val="365A167E"/>
    <w:rsid w:val="365D0C8B"/>
    <w:rsid w:val="365F76A0"/>
    <w:rsid w:val="365F77CF"/>
    <w:rsid w:val="36616CCC"/>
    <w:rsid w:val="36666DDD"/>
    <w:rsid w:val="366B5E8C"/>
    <w:rsid w:val="36727C9A"/>
    <w:rsid w:val="36730100"/>
    <w:rsid w:val="36873CC3"/>
    <w:rsid w:val="36892FFB"/>
    <w:rsid w:val="36906807"/>
    <w:rsid w:val="369D5193"/>
    <w:rsid w:val="36A17B7C"/>
    <w:rsid w:val="36A42362"/>
    <w:rsid w:val="36A6615F"/>
    <w:rsid w:val="36A86AA6"/>
    <w:rsid w:val="36C002C8"/>
    <w:rsid w:val="36C94C38"/>
    <w:rsid w:val="36D02926"/>
    <w:rsid w:val="36D918CE"/>
    <w:rsid w:val="36DE6396"/>
    <w:rsid w:val="36E22979"/>
    <w:rsid w:val="36F35D72"/>
    <w:rsid w:val="37053951"/>
    <w:rsid w:val="370926C4"/>
    <w:rsid w:val="370A5B3C"/>
    <w:rsid w:val="3710594F"/>
    <w:rsid w:val="37146EE0"/>
    <w:rsid w:val="37266CF4"/>
    <w:rsid w:val="3727708F"/>
    <w:rsid w:val="372B2E07"/>
    <w:rsid w:val="3734309E"/>
    <w:rsid w:val="37377380"/>
    <w:rsid w:val="373D17EF"/>
    <w:rsid w:val="373F32DB"/>
    <w:rsid w:val="373F7EC3"/>
    <w:rsid w:val="37480E2E"/>
    <w:rsid w:val="374D28F1"/>
    <w:rsid w:val="37500E75"/>
    <w:rsid w:val="375326D6"/>
    <w:rsid w:val="37551A4A"/>
    <w:rsid w:val="37565F83"/>
    <w:rsid w:val="3764597C"/>
    <w:rsid w:val="37647E82"/>
    <w:rsid w:val="3765089F"/>
    <w:rsid w:val="376511E5"/>
    <w:rsid w:val="37661C1C"/>
    <w:rsid w:val="376A33F2"/>
    <w:rsid w:val="376A786A"/>
    <w:rsid w:val="37711C99"/>
    <w:rsid w:val="37733DBD"/>
    <w:rsid w:val="37781747"/>
    <w:rsid w:val="378D3D30"/>
    <w:rsid w:val="378E02F2"/>
    <w:rsid w:val="3792586C"/>
    <w:rsid w:val="37A305D8"/>
    <w:rsid w:val="37A97E73"/>
    <w:rsid w:val="37AA15AE"/>
    <w:rsid w:val="37B723AF"/>
    <w:rsid w:val="37B9513C"/>
    <w:rsid w:val="37BA1D5F"/>
    <w:rsid w:val="37BF3E37"/>
    <w:rsid w:val="37C30C14"/>
    <w:rsid w:val="37C47E91"/>
    <w:rsid w:val="37CD6F8F"/>
    <w:rsid w:val="37D82AEA"/>
    <w:rsid w:val="37DB33F9"/>
    <w:rsid w:val="37E50A8E"/>
    <w:rsid w:val="37FD17A7"/>
    <w:rsid w:val="37FE1C4C"/>
    <w:rsid w:val="38013108"/>
    <w:rsid w:val="38030A26"/>
    <w:rsid w:val="380B2608"/>
    <w:rsid w:val="381C00C8"/>
    <w:rsid w:val="382A46B7"/>
    <w:rsid w:val="382E6895"/>
    <w:rsid w:val="384C3CA2"/>
    <w:rsid w:val="384D6FBD"/>
    <w:rsid w:val="385B7AD9"/>
    <w:rsid w:val="38666CA2"/>
    <w:rsid w:val="386926C1"/>
    <w:rsid w:val="386E0533"/>
    <w:rsid w:val="386E19E9"/>
    <w:rsid w:val="387409D0"/>
    <w:rsid w:val="38802F48"/>
    <w:rsid w:val="388257A6"/>
    <w:rsid w:val="388667B9"/>
    <w:rsid w:val="388A4429"/>
    <w:rsid w:val="388C6226"/>
    <w:rsid w:val="389362FC"/>
    <w:rsid w:val="38951917"/>
    <w:rsid w:val="38961B7F"/>
    <w:rsid w:val="389A0FDE"/>
    <w:rsid w:val="38A038B5"/>
    <w:rsid w:val="38A5485A"/>
    <w:rsid w:val="38A95DBD"/>
    <w:rsid w:val="38AB467F"/>
    <w:rsid w:val="38AC0F24"/>
    <w:rsid w:val="38B02007"/>
    <w:rsid w:val="38B130DD"/>
    <w:rsid w:val="38B2661C"/>
    <w:rsid w:val="38B34D79"/>
    <w:rsid w:val="38B83983"/>
    <w:rsid w:val="38BE4B80"/>
    <w:rsid w:val="38C43651"/>
    <w:rsid w:val="38D062BC"/>
    <w:rsid w:val="38D16BAC"/>
    <w:rsid w:val="38D5618A"/>
    <w:rsid w:val="38E2656A"/>
    <w:rsid w:val="38E770F9"/>
    <w:rsid w:val="38EE1FF1"/>
    <w:rsid w:val="38F84258"/>
    <w:rsid w:val="38FB5039"/>
    <w:rsid w:val="38FD4910"/>
    <w:rsid w:val="391B7555"/>
    <w:rsid w:val="39210241"/>
    <w:rsid w:val="392431DD"/>
    <w:rsid w:val="39250638"/>
    <w:rsid w:val="3927669B"/>
    <w:rsid w:val="39282C3F"/>
    <w:rsid w:val="39287583"/>
    <w:rsid w:val="393516FD"/>
    <w:rsid w:val="3936203F"/>
    <w:rsid w:val="39377FE0"/>
    <w:rsid w:val="393C32BF"/>
    <w:rsid w:val="39452567"/>
    <w:rsid w:val="39465B31"/>
    <w:rsid w:val="3949339B"/>
    <w:rsid w:val="394D4967"/>
    <w:rsid w:val="395213BF"/>
    <w:rsid w:val="39587FFC"/>
    <w:rsid w:val="395F49D2"/>
    <w:rsid w:val="39633132"/>
    <w:rsid w:val="396D319B"/>
    <w:rsid w:val="396E010A"/>
    <w:rsid w:val="396F4EF8"/>
    <w:rsid w:val="396F5908"/>
    <w:rsid w:val="397734A4"/>
    <w:rsid w:val="39776D6F"/>
    <w:rsid w:val="397C376D"/>
    <w:rsid w:val="39825504"/>
    <w:rsid w:val="39826A0B"/>
    <w:rsid w:val="398430E0"/>
    <w:rsid w:val="39900FC9"/>
    <w:rsid w:val="3991350E"/>
    <w:rsid w:val="39A22AAB"/>
    <w:rsid w:val="39A903AD"/>
    <w:rsid w:val="39AD0ADB"/>
    <w:rsid w:val="39B24FF9"/>
    <w:rsid w:val="39BA7DF9"/>
    <w:rsid w:val="39C33146"/>
    <w:rsid w:val="39C55D33"/>
    <w:rsid w:val="39D2128E"/>
    <w:rsid w:val="39D50425"/>
    <w:rsid w:val="39D96C03"/>
    <w:rsid w:val="39DF3995"/>
    <w:rsid w:val="39DF4D2E"/>
    <w:rsid w:val="39E300DD"/>
    <w:rsid w:val="39E6768A"/>
    <w:rsid w:val="39EB0270"/>
    <w:rsid w:val="39F058F3"/>
    <w:rsid w:val="39F678D2"/>
    <w:rsid w:val="39F70CA1"/>
    <w:rsid w:val="39F819FD"/>
    <w:rsid w:val="39F87D81"/>
    <w:rsid w:val="39FA1AAE"/>
    <w:rsid w:val="39FF1736"/>
    <w:rsid w:val="3A00630C"/>
    <w:rsid w:val="3A03755E"/>
    <w:rsid w:val="3A210253"/>
    <w:rsid w:val="3A2160C5"/>
    <w:rsid w:val="3A23446A"/>
    <w:rsid w:val="3A236A5F"/>
    <w:rsid w:val="3A2636DC"/>
    <w:rsid w:val="3A2C47DA"/>
    <w:rsid w:val="3A2E3312"/>
    <w:rsid w:val="3A320ACC"/>
    <w:rsid w:val="3A3A5144"/>
    <w:rsid w:val="3A424542"/>
    <w:rsid w:val="3A4756F1"/>
    <w:rsid w:val="3A5A02B0"/>
    <w:rsid w:val="3A5F7566"/>
    <w:rsid w:val="3A670E99"/>
    <w:rsid w:val="3A68016E"/>
    <w:rsid w:val="3A692ADF"/>
    <w:rsid w:val="3A747612"/>
    <w:rsid w:val="3A770799"/>
    <w:rsid w:val="3A7A0930"/>
    <w:rsid w:val="3A7F2D6F"/>
    <w:rsid w:val="3A89323E"/>
    <w:rsid w:val="3A8C5F1E"/>
    <w:rsid w:val="3A8E4475"/>
    <w:rsid w:val="3A901318"/>
    <w:rsid w:val="3A9110AE"/>
    <w:rsid w:val="3A971EE4"/>
    <w:rsid w:val="3A9B5364"/>
    <w:rsid w:val="3AA804FD"/>
    <w:rsid w:val="3AAA5F3A"/>
    <w:rsid w:val="3AAC3225"/>
    <w:rsid w:val="3AB64D17"/>
    <w:rsid w:val="3AC60033"/>
    <w:rsid w:val="3AC66FCA"/>
    <w:rsid w:val="3AD05784"/>
    <w:rsid w:val="3AE376FB"/>
    <w:rsid w:val="3AE55B98"/>
    <w:rsid w:val="3AF1786F"/>
    <w:rsid w:val="3AF25942"/>
    <w:rsid w:val="3AFF538E"/>
    <w:rsid w:val="3B0A12C3"/>
    <w:rsid w:val="3B0A425E"/>
    <w:rsid w:val="3B0E03F8"/>
    <w:rsid w:val="3B19064C"/>
    <w:rsid w:val="3B193A25"/>
    <w:rsid w:val="3B1D063B"/>
    <w:rsid w:val="3B1D433F"/>
    <w:rsid w:val="3B215530"/>
    <w:rsid w:val="3B220ACF"/>
    <w:rsid w:val="3B285FB9"/>
    <w:rsid w:val="3B2A2D74"/>
    <w:rsid w:val="3B30731A"/>
    <w:rsid w:val="3B351CE2"/>
    <w:rsid w:val="3B3734A3"/>
    <w:rsid w:val="3B3B0249"/>
    <w:rsid w:val="3B4047B4"/>
    <w:rsid w:val="3B43339B"/>
    <w:rsid w:val="3B48033B"/>
    <w:rsid w:val="3B562689"/>
    <w:rsid w:val="3B5D412E"/>
    <w:rsid w:val="3B640DBE"/>
    <w:rsid w:val="3B73452E"/>
    <w:rsid w:val="3B78793E"/>
    <w:rsid w:val="3B7A2F25"/>
    <w:rsid w:val="3B7A5A8D"/>
    <w:rsid w:val="3B7A67E7"/>
    <w:rsid w:val="3B9814B7"/>
    <w:rsid w:val="3B9C619D"/>
    <w:rsid w:val="3B9D4C55"/>
    <w:rsid w:val="3BA0301A"/>
    <w:rsid w:val="3BAB0584"/>
    <w:rsid w:val="3BB42B2B"/>
    <w:rsid w:val="3BBB29B9"/>
    <w:rsid w:val="3BBC7DBA"/>
    <w:rsid w:val="3BC87F3A"/>
    <w:rsid w:val="3BC97FF5"/>
    <w:rsid w:val="3BD87404"/>
    <w:rsid w:val="3BDD48F9"/>
    <w:rsid w:val="3BDF528A"/>
    <w:rsid w:val="3BE3161A"/>
    <w:rsid w:val="3BE703E9"/>
    <w:rsid w:val="3BE9692D"/>
    <w:rsid w:val="3BED54F7"/>
    <w:rsid w:val="3BF46037"/>
    <w:rsid w:val="3BFC6E7C"/>
    <w:rsid w:val="3BFD584F"/>
    <w:rsid w:val="3BFF6834"/>
    <w:rsid w:val="3C057C49"/>
    <w:rsid w:val="3C0D6901"/>
    <w:rsid w:val="3C123FB4"/>
    <w:rsid w:val="3C1629F6"/>
    <w:rsid w:val="3C1B4977"/>
    <w:rsid w:val="3C1B5560"/>
    <w:rsid w:val="3C1F085F"/>
    <w:rsid w:val="3C2078B9"/>
    <w:rsid w:val="3C2613B9"/>
    <w:rsid w:val="3C2E703F"/>
    <w:rsid w:val="3C3912DA"/>
    <w:rsid w:val="3C3944C4"/>
    <w:rsid w:val="3C4073E3"/>
    <w:rsid w:val="3C43245D"/>
    <w:rsid w:val="3C466F98"/>
    <w:rsid w:val="3C496509"/>
    <w:rsid w:val="3C4F039D"/>
    <w:rsid w:val="3C5A1CFC"/>
    <w:rsid w:val="3C603F10"/>
    <w:rsid w:val="3C610757"/>
    <w:rsid w:val="3C696345"/>
    <w:rsid w:val="3C6A7CD7"/>
    <w:rsid w:val="3C6E499C"/>
    <w:rsid w:val="3C6F72B6"/>
    <w:rsid w:val="3C7127CF"/>
    <w:rsid w:val="3C7529C0"/>
    <w:rsid w:val="3C794C98"/>
    <w:rsid w:val="3C8C40D0"/>
    <w:rsid w:val="3C8D37E1"/>
    <w:rsid w:val="3C8F72B2"/>
    <w:rsid w:val="3C992016"/>
    <w:rsid w:val="3C9A569B"/>
    <w:rsid w:val="3C9E6C12"/>
    <w:rsid w:val="3C9F1D18"/>
    <w:rsid w:val="3CA725E5"/>
    <w:rsid w:val="3CA91DA7"/>
    <w:rsid w:val="3CAB1D45"/>
    <w:rsid w:val="3CB16EB3"/>
    <w:rsid w:val="3CB773B7"/>
    <w:rsid w:val="3CBE0C16"/>
    <w:rsid w:val="3CBE56B3"/>
    <w:rsid w:val="3CBF3D3A"/>
    <w:rsid w:val="3CD243EF"/>
    <w:rsid w:val="3CD72D15"/>
    <w:rsid w:val="3CEC2CEF"/>
    <w:rsid w:val="3CEC3BE9"/>
    <w:rsid w:val="3CF22945"/>
    <w:rsid w:val="3D0B3822"/>
    <w:rsid w:val="3D0F521E"/>
    <w:rsid w:val="3D103C1D"/>
    <w:rsid w:val="3D13000F"/>
    <w:rsid w:val="3D1D196D"/>
    <w:rsid w:val="3D1D2832"/>
    <w:rsid w:val="3D1D3A0F"/>
    <w:rsid w:val="3D294D95"/>
    <w:rsid w:val="3D33738A"/>
    <w:rsid w:val="3D3C271F"/>
    <w:rsid w:val="3D3D4D35"/>
    <w:rsid w:val="3D4062DB"/>
    <w:rsid w:val="3D586A74"/>
    <w:rsid w:val="3D5E57B5"/>
    <w:rsid w:val="3D6320C7"/>
    <w:rsid w:val="3D6B50ED"/>
    <w:rsid w:val="3D7C687D"/>
    <w:rsid w:val="3D84413D"/>
    <w:rsid w:val="3D8E0023"/>
    <w:rsid w:val="3D9E6736"/>
    <w:rsid w:val="3D9E7490"/>
    <w:rsid w:val="3DB541C0"/>
    <w:rsid w:val="3DB61592"/>
    <w:rsid w:val="3DB9030A"/>
    <w:rsid w:val="3DC35BBB"/>
    <w:rsid w:val="3DC37DBB"/>
    <w:rsid w:val="3DC53F2C"/>
    <w:rsid w:val="3DC93385"/>
    <w:rsid w:val="3DC940CB"/>
    <w:rsid w:val="3DD07587"/>
    <w:rsid w:val="3DD2086E"/>
    <w:rsid w:val="3DD54315"/>
    <w:rsid w:val="3DD879A2"/>
    <w:rsid w:val="3DE2207B"/>
    <w:rsid w:val="3DF31CA4"/>
    <w:rsid w:val="3DF47E41"/>
    <w:rsid w:val="3DF75981"/>
    <w:rsid w:val="3DFE2ACA"/>
    <w:rsid w:val="3DFE7A67"/>
    <w:rsid w:val="3DFF2E3A"/>
    <w:rsid w:val="3E057486"/>
    <w:rsid w:val="3E11027B"/>
    <w:rsid w:val="3E117624"/>
    <w:rsid w:val="3E135119"/>
    <w:rsid w:val="3E192FB0"/>
    <w:rsid w:val="3E1D0ED7"/>
    <w:rsid w:val="3E207D67"/>
    <w:rsid w:val="3E2274D6"/>
    <w:rsid w:val="3E2320B2"/>
    <w:rsid w:val="3E2A4B55"/>
    <w:rsid w:val="3E3B315E"/>
    <w:rsid w:val="3E3D5672"/>
    <w:rsid w:val="3E3D60A2"/>
    <w:rsid w:val="3E46181B"/>
    <w:rsid w:val="3E484FA9"/>
    <w:rsid w:val="3E570308"/>
    <w:rsid w:val="3E5E50CC"/>
    <w:rsid w:val="3E6350CF"/>
    <w:rsid w:val="3E64332B"/>
    <w:rsid w:val="3E6E4385"/>
    <w:rsid w:val="3E7013C9"/>
    <w:rsid w:val="3E744FD2"/>
    <w:rsid w:val="3E78332B"/>
    <w:rsid w:val="3E7E2BAF"/>
    <w:rsid w:val="3E86735F"/>
    <w:rsid w:val="3E867DCA"/>
    <w:rsid w:val="3E88240C"/>
    <w:rsid w:val="3E90687A"/>
    <w:rsid w:val="3E9A5EEC"/>
    <w:rsid w:val="3E9F3A2D"/>
    <w:rsid w:val="3EA11583"/>
    <w:rsid w:val="3EA637B9"/>
    <w:rsid w:val="3EAD6834"/>
    <w:rsid w:val="3EB562C8"/>
    <w:rsid w:val="3EB93255"/>
    <w:rsid w:val="3EBA0C12"/>
    <w:rsid w:val="3EBA44DD"/>
    <w:rsid w:val="3EBD6A90"/>
    <w:rsid w:val="3EC6476E"/>
    <w:rsid w:val="3EC95630"/>
    <w:rsid w:val="3ECE4A4C"/>
    <w:rsid w:val="3ECF7890"/>
    <w:rsid w:val="3ED731F7"/>
    <w:rsid w:val="3ED90ADE"/>
    <w:rsid w:val="3EE844C9"/>
    <w:rsid w:val="3EEB0C33"/>
    <w:rsid w:val="3EEC4A1C"/>
    <w:rsid w:val="3EF43670"/>
    <w:rsid w:val="3EFA0A2D"/>
    <w:rsid w:val="3EFB0146"/>
    <w:rsid w:val="3F102382"/>
    <w:rsid w:val="3F111FEA"/>
    <w:rsid w:val="3F1858E5"/>
    <w:rsid w:val="3F19380F"/>
    <w:rsid w:val="3F220865"/>
    <w:rsid w:val="3F2266FA"/>
    <w:rsid w:val="3F2B2BFA"/>
    <w:rsid w:val="3F3009D6"/>
    <w:rsid w:val="3F313F9D"/>
    <w:rsid w:val="3F3D16B2"/>
    <w:rsid w:val="3F451A0C"/>
    <w:rsid w:val="3F466C65"/>
    <w:rsid w:val="3F4861B3"/>
    <w:rsid w:val="3F4F0C74"/>
    <w:rsid w:val="3F5468F1"/>
    <w:rsid w:val="3F601D02"/>
    <w:rsid w:val="3F6649AC"/>
    <w:rsid w:val="3F6C2EC4"/>
    <w:rsid w:val="3F824144"/>
    <w:rsid w:val="3F8D4D8A"/>
    <w:rsid w:val="3F8E28FC"/>
    <w:rsid w:val="3F8E7C5C"/>
    <w:rsid w:val="3F90688E"/>
    <w:rsid w:val="3F9357FF"/>
    <w:rsid w:val="3F9B5174"/>
    <w:rsid w:val="3F9E2C84"/>
    <w:rsid w:val="3FA3278D"/>
    <w:rsid w:val="3FA44527"/>
    <w:rsid w:val="3FAC6431"/>
    <w:rsid w:val="3FAF0BD1"/>
    <w:rsid w:val="3FB65876"/>
    <w:rsid w:val="3FBF7FF0"/>
    <w:rsid w:val="3FC43071"/>
    <w:rsid w:val="3FC466BA"/>
    <w:rsid w:val="3FC5683B"/>
    <w:rsid w:val="3FCD5832"/>
    <w:rsid w:val="3FD17545"/>
    <w:rsid w:val="3FD32A54"/>
    <w:rsid w:val="3FD467B1"/>
    <w:rsid w:val="3FDD5930"/>
    <w:rsid w:val="3FE45BCB"/>
    <w:rsid w:val="3FE74029"/>
    <w:rsid w:val="3FEE6221"/>
    <w:rsid w:val="3FF62489"/>
    <w:rsid w:val="3FFA2657"/>
    <w:rsid w:val="3FFB70C1"/>
    <w:rsid w:val="40061013"/>
    <w:rsid w:val="40073765"/>
    <w:rsid w:val="4012771F"/>
    <w:rsid w:val="40157535"/>
    <w:rsid w:val="402959EE"/>
    <w:rsid w:val="402C7E9E"/>
    <w:rsid w:val="40324F52"/>
    <w:rsid w:val="403F72A5"/>
    <w:rsid w:val="404A2671"/>
    <w:rsid w:val="404E573A"/>
    <w:rsid w:val="40501179"/>
    <w:rsid w:val="405169FF"/>
    <w:rsid w:val="40536C06"/>
    <w:rsid w:val="40544CE2"/>
    <w:rsid w:val="40551F62"/>
    <w:rsid w:val="405D33A6"/>
    <w:rsid w:val="4060028A"/>
    <w:rsid w:val="40624441"/>
    <w:rsid w:val="40645038"/>
    <w:rsid w:val="406500F9"/>
    <w:rsid w:val="4068232A"/>
    <w:rsid w:val="40691494"/>
    <w:rsid w:val="40781753"/>
    <w:rsid w:val="40790D7F"/>
    <w:rsid w:val="407C3511"/>
    <w:rsid w:val="40881501"/>
    <w:rsid w:val="408A2D9D"/>
    <w:rsid w:val="408D1DBF"/>
    <w:rsid w:val="409018E3"/>
    <w:rsid w:val="40923AAA"/>
    <w:rsid w:val="40953ACA"/>
    <w:rsid w:val="409C4F35"/>
    <w:rsid w:val="409F23B1"/>
    <w:rsid w:val="40A23390"/>
    <w:rsid w:val="40A658FC"/>
    <w:rsid w:val="40AE3051"/>
    <w:rsid w:val="40B51316"/>
    <w:rsid w:val="40BA59C9"/>
    <w:rsid w:val="40C46173"/>
    <w:rsid w:val="40C71BCD"/>
    <w:rsid w:val="40CA1918"/>
    <w:rsid w:val="40CA7373"/>
    <w:rsid w:val="40CF2E62"/>
    <w:rsid w:val="40D44847"/>
    <w:rsid w:val="40D64A42"/>
    <w:rsid w:val="40D934A8"/>
    <w:rsid w:val="40E148C3"/>
    <w:rsid w:val="40E5218B"/>
    <w:rsid w:val="40E93E87"/>
    <w:rsid w:val="40EA4DD9"/>
    <w:rsid w:val="40EF4CAC"/>
    <w:rsid w:val="40FF3BDC"/>
    <w:rsid w:val="410E7D80"/>
    <w:rsid w:val="410F5F95"/>
    <w:rsid w:val="41194293"/>
    <w:rsid w:val="411A0004"/>
    <w:rsid w:val="41202712"/>
    <w:rsid w:val="412C52CD"/>
    <w:rsid w:val="412D0987"/>
    <w:rsid w:val="41300928"/>
    <w:rsid w:val="41362456"/>
    <w:rsid w:val="413E0EB4"/>
    <w:rsid w:val="414020C9"/>
    <w:rsid w:val="4147052D"/>
    <w:rsid w:val="414C0934"/>
    <w:rsid w:val="414D7932"/>
    <w:rsid w:val="4163336D"/>
    <w:rsid w:val="4164280B"/>
    <w:rsid w:val="416470BA"/>
    <w:rsid w:val="41737986"/>
    <w:rsid w:val="417538D3"/>
    <w:rsid w:val="417B2A0A"/>
    <w:rsid w:val="417C3618"/>
    <w:rsid w:val="417C4F1D"/>
    <w:rsid w:val="41864B10"/>
    <w:rsid w:val="418826F0"/>
    <w:rsid w:val="41916E61"/>
    <w:rsid w:val="41927543"/>
    <w:rsid w:val="41A11E72"/>
    <w:rsid w:val="41A2189A"/>
    <w:rsid w:val="41AF3FB7"/>
    <w:rsid w:val="41B044F0"/>
    <w:rsid w:val="41B54C3A"/>
    <w:rsid w:val="41C65ECB"/>
    <w:rsid w:val="41C7188C"/>
    <w:rsid w:val="41CD3834"/>
    <w:rsid w:val="41CD5FE7"/>
    <w:rsid w:val="41D07917"/>
    <w:rsid w:val="41D31431"/>
    <w:rsid w:val="41D83122"/>
    <w:rsid w:val="41DB7B60"/>
    <w:rsid w:val="41E26596"/>
    <w:rsid w:val="41E34A2C"/>
    <w:rsid w:val="41E464F5"/>
    <w:rsid w:val="41E73432"/>
    <w:rsid w:val="41EB01D0"/>
    <w:rsid w:val="41EB2983"/>
    <w:rsid w:val="41ED737D"/>
    <w:rsid w:val="41F25551"/>
    <w:rsid w:val="41F3403B"/>
    <w:rsid w:val="41FB48E8"/>
    <w:rsid w:val="41FB5D15"/>
    <w:rsid w:val="41FB6FAE"/>
    <w:rsid w:val="4206188F"/>
    <w:rsid w:val="421409D8"/>
    <w:rsid w:val="4216324D"/>
    <w:rsid w:val="42181B5C"/>
    <w:rsid w:val="4223186B"/>
    <w:rsid w:val="42291B13"/>
    <w:rsid w:val="422A0A48"/>
    <w:rsid w:val="422E05A3"/>
    <w:rsid w:val="42384C0F"/>
    <w:rsid w:val="423E31E9"/>
    <w:rsid w:val="424232BD"/>
    <w:rsid w:val="424566C9"/>
    <w:rsid w:val="42462ABA"/>
    <w:rsid w:val="4249759E"/>
    <w:rsid w:val="425C481B"/>
    <w:rsid w:val="425D5562"/>
    <w:rsid w:val="42632930"/>
    <w:rsid w:val="426538A8"/>
    <w:rsid w:val="4270253C"/>
    <w:rsid w:val="42740052"/>
    <w:rsid w:val="42781869"/>
    <w:rsid w:val="427D639B"/>
    <w:rsid w:val="427E71BE"/>
    <w:rsid w:val="4280395E"/>
    <w:rsid w:val="42875938"/>
    <w:rsid w:val="428B1526"/>
    <w:rsid w:val="428F7215"/>
    <w:rsid w:val="42925DB2"/>
    <w:rsid w:val="42976DB5"/>
    <w:rsid w:val="429F402B"/>
    <w:rsid w:val="42A92D3F"/>
    <w:rsid w:val="42AB5C9E"/>
    <w:rsid w:val="42AD1BF5"/>
    <w:rsid w:val="42AE41C8"/>
    <w:rsid w:val="42B07795"/>
    <w:rsid w:val="42B730DB"/>
    <w:rsid w:val="42BE2214"/>
    <w:rsid w:val="42C23A75"/>
    <w:rsid w:val="42C66783"/>
    <w:rsid w:val="42CB1C43"/>
    <w:rsid w:val="42CD74E5"/>
    <w:rsid w:val="42D321A3"/>
    <w:rsid w:val="42DF6B1E"/>
    <w:rsid w:val="42E21EE9"/>
    <w:rsid w:val="42E628D1"/>
    <w:rsid w:val="42EF6EF9"/>
    <w:rsid w:val="42EF789F"/>
    <w:rsid w:val="42F11D19"/>
    <w:rsid w:val="42F14C19"/>
    <w:rsid w:val="42F50908"/>
    <w:rsid w:val="42F53A7D"/>
    <w:rsid w:val="42F81964"/>
    <w:rsid w:val="43005764"/>
    <w:rsid w:val="430E70E6"/>
    <w:rsid w:val="4311795F"/>
    <w:rsid w:val="43236458"/>
    <w:rsid w:val="43236A0A"/>
    <w:rsid w:val="4324652F"/>
    <w:rsid w:val="4328371C"/>
    <w:rsid w:val="432B172B"/>
    <w:rsid w:val="433136EE"/>
    <w:rsid w:val="433406EF"/>
    <w:rsid w:val="43427FE6"/>
    <w:rsid w:val="43442180"/>
    <w:rsid w:val="434B7778"/>
    <w:rsid w:val="434D38DE"/>
    <w:rsid w:val="43622B9B"/>
    <w:rsid w:val="43642FA9"/>
    <w:rsid w:val="4369409E"/>
    <w:rsid w:val="4378537B"/>
    <w:rsid w:val="43794FF4"/>
    <w:rsid w:val="437E3C11"/>
    <w:rsid w:val="438020CF"/>
    <w:rsid w:val="43881BE8"/>
    <w:rsid w:val="438A6919"/>
    <w:rsid w:val="438B7716"/>
    <w:rsid w:val="43903FA1"/>
    <w:rsid w:val="43945C3F"/>
    <w:rsid w:val="43962464"/>
    <w:rsid w:val="43977B2C"/>
    <w:rsid w:val="43A238DE"/>
    <w:rsid w:val="43A32C0B"/>
    <w:rsid w:val="43A70978"/>
    <w:rsid w:val="43B50996"/>
    <w:rsid w:val="43B85A29"/>
    <w:rsid w:val="43BB30E7"/>
    <w:rsid w:val="43BD29FA"/>
    <w:rsid w:val="43BD34BF"/>
    <w:rsid w:val="43C26584"/>
    <w:rsid w:val="43C475D9"/>
    <w:rsid w:val="43CA049A"/>
    <w:rsid w:val="43CA59D6"/>
    <w:rsid w:val="43D45027"/>
    <w:rsid w:val="43D5461F"/>
    <w:rsid w:val="43DB5456"/>
    <w:rsid w:val="43E32410"/>
    <w:rsid w:val="43EA6FCB"/>
    <w:rsid w:val="43EB364C"/>
    <w:rsid w:val="43FB3116"/>
    <w:rsid w:val="43FB7B5F"/>
    <w:rsid w:val="43FC7BEA"/>
    <w:rsid w:val="44005588"/>
    <w:rsid w:val="44085B1D"/>
    <w:rsid w:val="440E40E5"/>
    <w:rsid w:val="4416031D"/>
    <w:rsid w:val="44192C16"/>
    <w:rsid w:val="441F16F2"/>
    <w:rsid w:val="442C7B41"/>
    <w:rsid w:val="442D2ABF"/>
    <w:rsid w:val="442F18C7"/>
    <w:rsid w:val="4430732D"/>
    <w:rsid w:val="44331FF5"/>
    <w:rsid w:val="44385A50"/>
    <w:rsid w:val="446112B7"/>
    <w:rsid w:val="44620064"/>
    <w:rsid w:val="44660840"/>
    <w:rsid w:val="44680347"/>
    <w:rsid w:val="44691522"/>
    <w:rsid w:val="448443DE"/>
    <w:rsid w:val="448470B1"/>
    <w:rsid w:val="44861741"/>
    <w:rsid w:val="44863E9E"/>
    <w:rsid w:val="44872F17"/>
    <w:rsid w:val="449C24BE"/>
    <w:rsid w:val="449D2878"/>
    <w:rsid w:val="449D459A"/>
    <w:rsid w:val="44A55A08"/>
    <w:rsid w:val="44AA1FA5"/>
    <w:rsid w:val="44AB30C7"/>
    <w:rsid w:val="44AC4C4C"/>
    <w:rsid w:val="44AE749A"/>
    <w:rsid w:val="44B43896"/>
    <w:rsid w:val="44B50D14"/>
    <w:rsid w:val="44B63D6A"/>
    <w:rsid w:val="44BB3A24"/>
    <w:rsid w:val="44BB705B"/>
    <w:rsid w:val="44BD5B69"/>
    <w:rsid w:val="44BD6207"/>
    <w:rsid w:val="44BD6356"/>
    <w:rsid w:val="44BE3C77"/>
    <w:rsid w:val="44C27A9B"/>
    <w:rsid w:val="44C51584"/>
    <w:rsid w:val="44C970D0"/>
    <w:rsid w:val="44CF7E69"/>
    <w:rsid w:val="44D178A4"/>
    <w:rsid w:val="44D524E8"/>
    <w:rsid w:val="44D818B0"/>
    <w:rsid w:val="44DD66EA"/>
    <w:rsid w:val="44E31B61"/>
    <w:rsid w:val="44E41E72"/>
    <w:rsid w:val="44F21FDA"/>
    <w:rsid w:val="44F95EAE"/>
    <w:rsid w:val="4500553C"/>
    <w:rsid w:val="450900CC"/>
    <w:rsid w:val="450B354C"/>
    <w:rsid w:val="450D4275"/>
    <w:rsid w:val="45151EAC"/>
    <w:rsid w:val="451D5249"/>
    <w:rsid w:val="45201701"/>
    <w:rsid w:val="452504BF"/>
    <w:rsid w:val="452D2431"/>
    <w:rsid w:val="45342C3E"/>
    <w:rsid w:val="45384386"/>
    <w:rsid w:val="454100D0"/>
    <w:rsid w:val="454606ED"/>
    <w:rsid w:val="454E693C"/>
    <w:rsid w:val="454F3AF6"/>
    <w:rsid w:val="455560AE"/>
    <w:rsid w:val="455A248C"/>
    <w:rsid w:val="45637592"/>
    <w:rsid w:val="45645F7D"/>
    <w:rsid w:val="456A0921"/>
    <w:rsid w:val="456E13F2"/>
    <w:rsid w:val="456E19ED"/>
    <w:rsid w:val="45733E45"/>
    <w:rsid w:val="4574248F"/>
    <w:rsid w:val="45766C7A"/>
    <w:rsid w:val="45863FAA"/>
    <w:rsid w:val="458C7E02"/>
    <w:rsid w:val="45926214"/>
    <w:rsid w:val="459B02C1"/>
    <w:rsid w:val="459F60A7"/>
    <w:rsid w:val="45A04E65"/>
    <w:rsid w:val="45A2648D"/>
    <w:rsid w:val="45A97509"/>
    <w:rsid w:val="45B40195"/>
    <w:rsid w:val="45B8663E"/>
    <w:rsid w:val="45C40C47"/>
    <w:rsid w:val="45C933BF"/>
    <w:rsid w:val="45CC14C3"/>
    <w:rsid w:val="45CD1D7E"/>
    <w:rsid w:val="45D41C65"/>
    <w:rsid w:val="45D85CB6"/>
    <w:rsid w:val="45DA2CA5"/>
    <w:rsid w:val="45DC672A"/>
    <w:rsid w:val="45DF7268"/>
    <w:rsid w:val="45E51710"/>
    <w:rsid w:val="45EB517D"/>
    <w:rsid w:val="45FC4C7C"/>
    <w:rsid w:val="45FC593F"/>
    <w:rsid w:val="46001285"/>
    <w:rsid w:val="460726F2"/>
    <w:rsid w:val="460A5157"/>
    <w:rsid w:val="460D5F3F"/>
    <w:rsid w:val="46132D66"/>
    <w:rsid w:val="461B0AF4"/>
    <w:rsid w:val="462816A9"/>
    <w:rsid w:val="46440D8B"/>
    <w:rsid w:val="46464134"/>
    <w:rsid w:val="464F5D68"/>
    <w:rsid w:val="46511D4F"/>
    <w:rsid w:val="46525C25"/>
    <w:rsid w:val="46572B1F"/>
    <w:rsid w:val="465C05A9"/>
    <w:rsid w:val="465C653F"/>
    <w:rsid w:val="46617DC8"/>
    <w:rsid w:val="46641EB3"/>
    <w:rsid w:val="46662D74"/>
    <w:rsid w:val="46713386"/>
    <w:rsid w:val="467A2C9B"/>
    <w:rsid w:val="46802328"/>
    <w:rsid w:val="468319E2"/>
    <w:rsid w:val="46873888"/>
    <w:rsid w:val="46876F49"/>
    <w:rsid w:val="468A4E8C"/>
    <w:rsid w:val="46913456"/>
    <w:rsid w:val="469B04A0"/>
    <w:rsid w:val="469F6BE0"/>
    <w:rsid w:val="46A17161"/>
    <w:rsid w:val="46AA7FFF"/>
    <w:rsid w:val="46AC3AB5"/>
    <w:rsid w:val="46B56C36"/>
    <w:rsid w:val="46B96318"/>
    <w:rsid w:val="46BF36C1"/>
    <w:rsid w:val="46C14065"/>
    <w:rsid w:val="46C455B1"/>
    <w:rsid w:val="46C9790B"/>
    <w:rsid w:val="46C97B2D"/>
    <w:rsid w:val="46CA7A15"/>
    <w:rsid w:val="46D878FB"/>
    <w:rsid w:val="46E82445"/>
    <w:rsid w:val="46EA3CF0"/>
    <w:rsid w:val="46EB2263"/>
    <w:rsid w:val="46F83D33"/>
    <w:rsid w:val="46F908C6"/>
    <w:rsid w:val="47087211"/>
    <w:rsid w:val="470D7F27"/>
    <w:rsid w:val="47142AA5"/>
    <w:rsid w:val="47183182"/>
    <w:rsid w:val="471D245A"/>
    <w:rsid w:val="472034CE"/>
    <w:rsid w:val="472B2D3B"/>
    <w:rsid w:val="47372A84"/>
    <w:rsid w:val="473A5C04"/>
    <w:rsid w:val="473E5135"/>
    <w:rsid w:val="473F5079"/>
    <w:rsid w:val="47431515"/>
    <w:rsid w:val="474451A1"/>
    <w:rsid w:val="47466B02"/>
    <w:rsid w:val="474E6020"/>
    <w:rsid w:val="4751209C"/>
    <w:rsid w:val="47520728"/>
    <w:rsid w:val="47543636"/>
    <w:rsid w:val="475A6745"/>
    <w:rsid w:val="476A5CC5"/>
    <w:rsid w:val="476E6059"/>
    <w:rsid w:val="476F2784"/>
    <w:rsid w:val="477130FF"/>
    <w:rsid w:val="4772724E"/>
    <w:rsid w:val="47843450"/>
    <w:rsid w:val="47883D12"/>
    <w:rsid w:val="4789459D"/>
    <w:rsid w:val="478B35DA"/>
    <w:rsid w:val="479557BD"/>
    <w:rsid w:val="47A05946"/>
    <w:rsid w:val="47B405E4"/>
    <w:rsid w:val="47BE5BC6"/>
    <w:rsid w:val="47BF7BAD"/>
    <w:rsid w:val="47C03032"/>
    <w:rsid w:val="47C670D9"/>
    <w:rsid w:val="47D51448"/>
    <w:rsid w:val="47D66741"/>
    <w:rsid w:val="47D941A0"/>
    <w:rsid w:val="47EA41A2"/>
    <w:rsid w:val="47EE4BF1"/>
    <w:rsid w:val="47F90A49"/>
    <w:rsid w:val="47FE410E"/>
    <w:rsid w:val="48030FE7"/>
    <w:rsid w:val="480F755D"/>
    <w:rsid w:val="48203C3B"/>
    <w:rsid w:val="48213C72"/>
    <w:rsid w:val="48254B0C"/>
    <w:rsid w:val="48274FDD"/>
    <w:rsid w:val="482F4142"/>
    <w:rsid w:val="483802BB"/>
    <w:rsid w:val="483808E4"/>
    <w:rsid w:val="483A1096"/>
    <w:rsid w:val="483A1E36"/>
    <w:rsid w:val="48430C94"/>
    <w:rsid w:val="485A47E2"/>
    <w:rsid w:val="48631525"/>
    <w:rsid w:val="48650D3C"/>
    <w:rsid w:val="486A5A24"/>
    <w:rsid w:val="48774754"/>
    <w:rsid w:val="48786194"/>
    <w:rsid w:val="487E5A01"/>
    <w:rsid w:val="4881358D"/>
    <w:rsid w:val="48873598"/>
    <w:rsid w:val="488E2B78"/>
    <w:rsid w:val="48925C56"/>
    <w:rsid w:val="48951B29"/>
    <w:rsid w:val="489A5C3B"/>
    <w:rsid w:val="48A111EC"/>
    <w:rsid w:val="48A32CEA"/>
    <w:rsid w:val="48B0562C"/>
    <w:rsid w:val="48B24817"/>
    <w:rsid w:val="48B35D67"/>
    <w:rsid w:val="48BD66D5"/>
    <w:rsid w:val="48BF19E5"/>
    <w:rsid w:val="48C03203"/>
    <w:rsid w:val="48C1363A"/>
    <w:rsid w:val="48C91E02"/>
    <w:rsid w:val="48CA25BD"/>
    <w:rsid w:val="48D33595"/>
    <w:rsid w:val="48DA0D67"/>
    <w:rsid w:val="48E4687B"/>
    <w:rsid w:val="48E75653"/>
    <w:rsid w:val="48EA2900"/>
    <w:rsid w:val="48F13FFA"/>
    <w:rsid w:val="48F46C49"/>
    <w:rsid w:val="48F60D0E"/>
    <w:rsid w:val="490778E5"/>
    <w:rsid w:val="490B4D0F"/>
    <w:rsid w:val="490C1CEF"/>
    <w:rsid w:val="490F2EE9"/>
    <w:rsid w:val="491D4BD9"/>
    <w:rsid w:val="49235AF7"/>
    <w:rsid w:val="493332DD"/>
    <w:rsid w:val="493560F8"/>
    <w:rsid w:val="49366D6C"/>
    <w:rsid w:val="49402BAA"/>
    <w:rsid w:val="494B6CBB"/>
    <w:rsid w:val="4950166C"/>
    <w:rsid w:val="4969094F"/>
    <w:rsid w:val="496B323D"/>
    <w:rsid w:val="496F1C12"/>
    <w:rsid w:val="49715538"/>
    <w:rsid w:val="49725317"/>
    <w:rsid w:val="497351F1"/>
    <w:rsid w:val="497E02DF"/>
    <w:rsid w:val="4985786B"/>
    <w:rsid w:val="49942651"/>
    <w:rsid w:val="49A168B8"/>
    <w:rsid w:val="49A95790"/>
    <w:rsid w:val="49AA2C41"/>
    <w:rsid w:val="49B01EB3"/>
    <w:rsid w:val="49B6098D"/>
    <w:rsid w:val="49B724E6"/>
    <w:rsid w:val="49C2278B"/>
    <w:rsid w:val="49C61E5A"/>
    <w:rsid w:val="49C66E58"/>
    <w:rsid w:val="49CF51F6"/>
    <w:rsid w:val="49E704A2"/>
    <w:rsid w:val="49EA6C02"/>
    <w:rsid w:val="49EB68F6"/>
    <w:rsid w:val="49EC24BE"/>
    <w:rsid w:val="49F1070A"/>
    <w:rsid w:val="49F455A7"/>
    <w:rsid w:val="49FC1171"/>
    <w:rsid w:val="49FE52F8"/>
    <w:rsid w:val="49FF0661"/>
    <w:rsid w:val="4A00000B"/>
    <w:rsid w:val="4A0103F4"/>
    <w:rsid w:val="4A104E6C"/>
    <w:rsid w:val="4A136529"/>
    <w:rsid w:val="4A16422F"/>
    <w:rsid w:val="4A1E7F2C"/>
    <w:rsid w:val="4A1F73DD"/>
    <w:rsid w:val="4A27646E"/>
    <w:rsid w:val="4A344AE9"/>
    <w:rsid w:val="4A34774F"/>
    <w:rsid w:val="4A3B0ADD"/>
    <w:rsid w:val="4A3D5D50"/>
    <w:rsid w:val="4A4369BA"/>
    <w:rsid w:val="4A461CEA"/>
    <w:rsid w:val="4A4C4A99"/>
    <w:rsid w:val="4A4C6FBE"/>
    <w:rsid w:val="4A517389"/>
    <w:rsid w:val="4A5F196C"/>
    <w:rsid w:val="4A620A0A"/>
    <w:rsid w:val="4A655134"/>
    <w:rsid w:val="4A656CC0"/>
    <w:rsid w:val="4A6D5080"/>
    <w:rsid w:val="4A71027A"/>
    <w:rsid w:val="4A90390A"/>
    <w:rsid w:val="4A925361"/>
    <w:rsid w:val="4A946D6F"/>
    <w:rsid w:val="4A9758BE"/>
    <w:rsid w:val="4A9E2704"/>
    <w:rsid w:val="4AA551E5"/>
    <w:rsid w:val="4AAC2AB8"/>
    <w:rsid w:val="4AAF1AD6"/>
    <w:rsid w:val="4AB11484"/>
    <w:rsid w:val="4ABF5206"/>
    <w:rsid w:val="4ACB70FC"/>
    <w:rsid w:val="4AD03E28"/>
    <w:rsid w:val="4AD45BE7"/>
    <w:rsid w:val="4AD67E57"/>
    <w:rsid w:val="4ADC1682"/>
    <w:rsid w:val="4ADC36A7"/>
    <w:rsid w:val="4AEC0E24"/>
    <w:rsid w:val="4AEE1F11"/>
    <w:rsid w:val="4AFE2B37"/>
    <w:rsid w:val="4B0E0E20"/>
    <w:rsid w:val="4B0F322E"/>
    <w:rsid w:val="4B1027F5"/>
    <w:rsid w:val="4B11183E"/>
    <w:rsid w:val="4B143F83"/>
    <w:rsid w:val="4B160D93"/>
    <w:rsid w:val="4B1760E2"/>
    <w:rsid w:val="4B1C32C3"/>
    <w:rsid w:val="4B315990"/>
    <w:rsid w:val="4B315A73"/>
    <w:rsid w:val="4B490C3D"/>
    <w:rsid w:val="4B4E38DF"/>
    <w:rsid w:val="4B501B8D"/>
    <w:rsid w:val="4B5601E1"/>
    <w:rsid w:val="4B5A1437"/>
    <w:rsid w:val="4B5B01EF"/>
    <w:rsid w:val="4B5E039D"/>
    <w:rsid w:val="4B6A5083"/>
    <w:rsid w:val="4B7F73F5"/>
    <w:rsid w:val="4B811C8B"/>
    <w:rsid w:val="4B8526AE"/>
    <w:rsid w:val="4B8E28EC"/>
    <w:rsid w:val="4B906059"/>
    <w:rsid w:val="4B927F14"/>
    <w:rsid w:val="4B983265"/>
    <w:rsid w:val="4B98764D"/>
    <w:rsid w:val="4BB2309B"/>
    <w:rsid w:val="4BBB4FEF"/>
    <w:rsid w:val="4BC11745"/>
    <w:rsid w:val="4BC7483D"/>
    <w:rsid w:val="4BCB09D3"/>
    <w:rsid w:val="4BCF29E5"/>
    <w:rsid w:val="4BD011D0"/>
    <w:rsid w:val="4BD14E08"/>
    <w:rsid w:val="4BD25443"/>
    <w:rsid w:val="4BD26FC9"/>
    <w:rsid w:val="4BD3645C"/>
    <w:rsid w:val="4BD87856"/>
    <w:rsid w:val="4BDD514F"/>
    <w:rsid w:val="4BE32B7C"/>
    <w:rsid w:val="4BF12C1F"/>
    <w:rsid w:val="4BF414CA"/>
    <w:rsid w:val="4BF418AD"/>
    <w:rsid w:val="4BF64D73"/>
    <w:rsid w:val="4BF74DFD"/>
    <w:rsid w:val="4C101E96"/>
    <w:rsid w:val="4C147561"/>
    <w:rsid w:val="4C20075F"/>
    <w:rsid w:val="4C211F55"/>
    <w:rsid w:val="4C236BC6"/>
    <w:rsid w:val="4C242F2C"/>
    <w:rsid w:val="4C3149A7"/>
    <w:rsid w:val="4C343A36"/>
    <w:rsid w:val="4C375463"/>
    <w:rsid w:val="4C3970CF"/>
    <w:rsid w:val="4C3B4DC5"/>
    <w:rsid w:val="4C465589"/>
    <w:rsid w:val="4C4E0615"/>
    <w:rsid w:val="4C502A2B"/>
    <w:rsid w:val="4C5060E3"/>
    <w:rsid w:val="4C54729E"/>
    <w:rsid w:val="4C6B1B56"/>
    <w:rsid w:val="4C717308"/>
    <w:rsid w:val="4C737F5C"/>
    <w:rsid w:val="4C813C88"/>
    <w:rsid w:val="4C892284"/>
    <w:rsid w:val="4C911CC5"/>
    <w:rsid w:val="4C9804CF"/>
    <w:rsid w:val="4C994A82"/>
    <w:rsid w:val="4C9E0AB0"/>
    <w:rsid w:val="4CA96713"/>
    <w:rsid w:val="4CB01CC5"/>
    <w:rsid w:val="4CC6067D"/>
    <w:rsid w:val="4CCA4C76"/>
    <w:rsid w:val="4CCE1172"/>
    <w:rsid w:val="4CCF45B9"/>
    <w:rsid w:val="4CDC3BE9"/>
    <w:rsid w:val="4CE62E7B"/>
    <w:rsid w:val="4CEA7D39"/>
    <w:rsid w:val="4CEC0CB3"/>
    <w:rsid w:val="4CF0229C"/>
    <w:rsid w:val="4CF20C8D"/>
    <w:rsid w:val="4D057171"/>
    <w:rsid w:val="4D082D99"/>
    <w:rsid w:val="4D1840C5"/>
    <w:rsid w:val="4D1A61F1"/>
    <w:rsid w:val="4D1B3A0E"/>
    <w:rsid w:val="4D1B46DC"/>
    <w:rsid w:val="4D1F7EC6"/>
    <w:rsid w:val="4D2A08C4"/>
    <w:rsid w:val="4D3202D6"/>
    <w:rsid w:val="4D364793"/>
    <w:rsid w:val="4D3D11F9"/>
    <w:rsid w:val="4D49491A"/>
    <w:rsid w:val="4D4C2881"/>
    <w:rsid w:val="4D5A7AA9"/>
    <w:rsid w:val="4D6705C1"/>
    <w:rsid w:val="4D687C5F"/>
    <w:rsid w:val="4D7955DB"/>
    <w:rsid w:val="4D89620D"/>
    <w:rsid w:val="4D8C5DC2"/>
    <w:rsid w:val="4D8E11DC"/>
    <w:rsid w:val="4D8F5613"/>
    <w:rsid w:val="4D925B02"/>
    <w:rsid w:val="4D934A0C"/>
    <w:rsid w:val="4D9A7366"/>
    <w:rsid w:val="4D9F4C30"/>
    <w:rsid w:val="4DA44BEC"/>
    <w:rsid w:val="4DAF4203"/>
    <w:rsid w:val="4DAF5830"/>
    <w:rsid w:val="4DB96D3C"/>
    <w:rsid w:val="4DD1189E"/>
    <w:rsid w:val="4DD32765"/>
    <w:rsid w:val="4DD704FD"/>
    <w:rsid w:val="4DD86E28"/>
    <w:rsid w:val="4DDE5FE8"/>
    <w:rsid w:val="4DE90B47"/>
    <w:rsid w:val="4DF05839"/>
    <w:rsid w:val="4DF14E4D"/>
    <w:rsid w:val="4DF571F5"/>
    <w:rsid w:val="4DFA5859"/>
    <w:rsid w:val="4E081D5B"/>
    <w:rsid w:val="4E151B46"/>
    <w:rsid w:val="4E153677"/>
    <w:rsid w:val="4E1B1AD4"/>
    <w:rsid w:val="4E204AB5"/>
    <w:rsid w:val="4E235B10"/>
    <w:rsid w:val="4E281473"/>
    <w:rsid w:val="4E337408"/>
    <w:rsid w:val="4E3D3770"/>
    <w:rsid w:val="4E3D5A9F"/>
    <w:rsid w:val="4E401788"/>
    <w:rsid w:val="4E425E54"/>
    <w:rsid w:val="4E466D42"/>
    <w:rsid w:val="4E4B32B9"/>
    <w:rsid w:val="4E540588"/>
    <w:rsid w:val="4E546CF7"/>
    <w:rsid w:val="4E611E87"/>
    <w:rsid w:val="4E624E01"/>
    <w:rsid w:val="4E6D178C"/>
    <w:rsid w:val="4E7D3526"/>
    <w:rsid w:val="4E842E09"/>
    <w:rsid w:val="4E871CB0"/>
    <w:rsid w:val="4E89116B"/>
    <w:rsid w:val="4E8E281D"/>
    <w:rsid w:val="4E904841"/>
    <w:rsid w:val="4E9955D3"/>
    <w:rsid w:val="4EAE0D04"/>
    <w:rsid w:val="4EB87E70"/>
    <w:rsid w:val="4EBB043F"/>
    <w:rsid w:val="4EC05838"/>
    <w:rsid w:val="4EC34610"/>
    <w:rsid w:val="4EC632BF"/>
    <w:rsid w:val="4EC8471E"/>
    <w:rsid w:val="4ECB17EA"/>
    <w:rsid w:val="4ECC445F"/>
    <w:rsid w:val="4ECF34BC"/>
    <w:rsid w:val="4ED551B9"/>
    <w:rsid w:val="4ED8787F"/>
    <w:rsid w:val="4ED916D9"/>
    <w:rsid w:val="4EDB7EFA"/>
    <w:rsid w:val="4EDC3BA7"/>
    <w:rsid w:val="4EE37128"/>
    <w:rsid w:val="4EEE2AE5"/>
    <w:rsid w:val="4EEE34EC"/>
    <w:rsid w:val="4EF4707B"/>
    <w:rsid w:val="4EFD3A5E"/>
    <w:rsid w:val="4F061F0F"/>
    <w:rsid w:val="4F0633A3"/>
    <w:rsid w:val="4F0D06C9"/>
    <w:rsid w:val="4F1E65C4"/>
    <w:rsid w:val="4F233716"/>
    <w:rsid w:val="4F2D391B"/>
    <w:rsid w:val="4F2E0C11"/>
    <w:rsid w:val="4F32218F"/>
    <w:rsid w:val="4F3834F9"/>
    <w:rsid w:val="4F3F6FDA"/>
    <w:rsid w:val="4F4512A1"/>
    <w:rsid w:val="4F47131D"/>
    <w:rsid w:val="4F4C333C"/>
    <w:rsid w:val="4F4F3A50"/>
    <w:rsid w:val="4F4F4AAC"/>
    <w:rsid w:val="4F535542"/>
    <w:rsid w:val="4F5C6DE2"/>
    <w:rsid w:val="4F603056"/>
    <w:rsid w:val="4F712267"/>
    <w:rsid w:val="4F7A7262"/>
    <w:rsid w:val="4F7C3A8C"/>
    <w:rsid w:val="4F7C6633"/>
    <w:rsid w:val="4F845BAE"/>
    <w:rsid w:val="4F891C8A"/>
    <w:rsid w:val="4F8A0700"/>
    <w:rsid w:val="4F933090"/>
    <w:rsid w:val="4F9960B4"/>
    <w:rsid w:val="4F9A44F8"/>
    <w:rsid w:val="4FA849FF"/>
    <w:rsid w:val="4FAA7DCA"/>
    <w:rsid w:val="4FB0116F"/>
    <w:rsid w:val="4FBC621D"/>
    <w:rsid w:val="4FC368A1"/>
    <w:rsid w:val="4FC6376D"/>
    <w:rsid w:val="4FC949D3"/>
    <w:rsid w:val="4FD16F4A"/>
    <w:rsid w:val="4FD712A8"/>
    <w:rsid w:val="4FD83B9A"/>
    <w:rsid w:val="4FFD70C9"/>
    <w:rsid w:val="501D38E3"/>
    <w:rsid w:val="501E2D1F"/>
    <w:rsid w:val="50201A3A"/>
    <w:rsid w:val="50395ABF"/>
    <w:rsid w:val="50443097"/>
    <w:rsid w:val="5045110F"/>
    <w:rsid w:val="504518F6"/>
    <w:rsid w:val="504A4FE9"/>
    <w:rsid w:val="5057531D"/>
    <w:rsid w:val="506141AF"/>
    <w:rsid w:val="50626217"/>
    <w:rsid w:val="50637781"/>
    <w:rsid w:val="506B5A22"/>
    <w:rsid w:val="506F2C48"/>
    <w:rsid w:val="50707FEE"/>
    <w:rsid w:val="50742835"/>
    <w:rsid w:val="50747317"/>
    <w:rsid w:val="50773DEE"/>
    <w:rsid w:val="507A101F"/>
    <w:rsid w:val="507E24DF"/>
    <w:rsid w:val="509506E1"/>
    <w:rsid w:val="50985133"/>
    <w:rsid w:val="50AA35CF"/>
    <w:rsid w:val="50B11AF9"/>
    <w:rsid w:val="50B90185"/>
    <w:rsid w:val="50CF01D2"/>
    <w:rsid w:val="50D233A0"/>
    <w:rsid w:val="50DA2EED"/>
    <w:rsid w:val="50DC4A98"/>
    <w:rsid w:val="50E20F10"/>
    <w:rsid w:val="50E472D7"/>
    <w:rsid w:val="50EC1BBB"/>
    <w:rsid w:val="50F761F1"/>
    <w:rsid w:val="51066A14"/>
    <w:rsid w:val="510947F3"/>
    <w:rsid w:val="510D66B8"/>
    <w:rsid w:val="510E2ADE"/>
    <w:rsid w:val="511615C1"/>
    <w:rsid w:val="511A35BB"/>
    <w:rsid w:val="511C76C2"/>
    <w:rsid w:val="51212B5C"/>
    <w:rsid w:val="5121641A"/>
    <w:rsid w:val="51291073"/>
    <w:rsid w:val="51295F2B"/>
    <w:rsid w:val="51321274"/>
    <w:rsid w:val="51337BBE"/>
    <w:rsid w:val="51391438"/>
    <w:rsid w:val="514433B9"/>
    <w:rsid w:val="514F59B8"/>
    <w:rsid w:val="51560987"/>
    <w:rsid w:val="515A5FD6"/>
    <w:rsid w:val="515A775F"/>
    <w:rsid w:val="515F2058"/>
    <w:rsid w:val="516011E5"/>
    <w:rsid w:val="51622E6A"/>
    <w:rsid w:val="51637002"/>
    <w:rsid w:val="517214F6"/>
    <w:rsid w:val="517332EE"/>
    <w:rsid w:val="5176055B"/>
    <w:rsid w:val="51761B0B"/>
    <w:rsid w:val="51772678"/>
    <w:rsid w:val="517A1F1A"/>
    <w:rsid w:val="517F1896"/>
    <w:rsid w:val="51991502"/>
    <w:rsid w:val="51994DA8"/>
    <w:rsid w:val="51995E77"/>
    <w:rsid w:val="519B7947"/>
    <w:rsid w:val="519E45A0"/>
    <w:rsid w:val="51A72937"/>
    <w:rsid w:val="51AA1C41"/>
    <w:rsid w:val="51AF3848"/>
    <w:rsid w:val="51B06247"/>
    <w:rsid w:val="51B715A5"/>
    <w:rsid w:val="51B832DD"/>
    <w:rsid w:val="51BC398E"/>
    <w:rsid w:val="51C550B7"/>
    <w:rsid w:val="51C67FA4"/>
    <w:rsid w:val="51CE247B"/>
    <w:rsid w:val="51D63165"/>
    <w:rsid w:val="51D7423C"/>
    <w:rsid w:val="51DB7CDE"/>
    <w:rsid w:val="51E75F9F"/>
    <w:rsid w:val="51F872B4"/>
    <w:rsid w:val="51FE62B2"/>
    <w:rsid w:val="51FF3326"/>
    <w:rsid w:val="52185C93"/>
    <w:rsid w:val="522F6B53"/>
    <w:rsid w:val="52315453"/>
    <w:rsid w:val="52360985"/>
    <w:rsid w:val="52390325"/>
    <w:rsid w:val="523A5457"/>
    <w:rsid w:val="523C2E68"/>
    <w:rsid w:val="523E0D6C"/>
    <w:rsid w:val="52431146"/>
    <w:rsid w:val="52693198"/>
    <w:rsid w:val="526F14DE"/>
    <w:rsid w:val="52700E00"/>
    <w:rsid w:val="527E4DA9"/>
    <w:rsid w:val="52857C4A"/>
    <w:rsid w:val="52964F60"/>
    <w:rsid w:val="529D1CC1"/>
    <w:rsid w:val="529E79C7"/>
    <w:rsid w:val="52A54CEA"/>
    <w:rsid w:val="52A93E27"/>
    <w:rsid w:val="52AD2D21"/>
    <w:rsid w:val="52AE55C9"/>
    <w:rsid w:val="52BA0903"/>
    <w:rsid w:val="52C823F6"/>
    <w:rsid w:val="52CA2036"/>
    <w:rsid w:val="52D80764"/>
    <w:rsid w:val="52DA40DA"/>
    <w:rsid w:val="52E71802"/>
    <w:rsid w:val="52E73287"/>
    <w:rsid w:val="52FB474A"/>
    <w:rsid w:val="52FD6003"/>
    <w:rsid w:val="53002468"/>
    <w:rsid w:val="53097478"/>
    <w:rsid w:val="530D63A6"/>
    <w:rsid w:val="530F6D0A"/>
    <w:rsid w:val="53120A6B"/>
    <w:rsid w:val="531542E7"/>
    <w:rsid w:val="53245F24"/>
    <w:rsid w:val="5332571F"/>
    <w:rsid w:val="533601E1"/>
    <w:rsid w:val="53383605"/>
    <w:rsid w:val="533A6331"/>
    <w:rsid w:val="534310B6"/>
    <w:rsid w:val="534E2894"/>
    <w:rsid w:val="53517349"/>
    <w:rsid w:val="53567845"/>
    <w:rsid w:val="535A4110"/>
    <w:rsid w:val="53630B05"/>
    <w:rsid w:val="53695265"/>
    <w:rsid w:val="536D3E13"/>
    <w:rsid w:val="536D43FE"/>
    <w:rsid w:val="537578D5"/>
    <w:rsid w:val="537B2AFE"/>
    <w:rsid w:val="537D6236"/>
    <w:rsid w:val="538476AA"/>
    <w:rsid w:val="53875E4B"/>
    <w:rsid w:val="538D3520"/>
    <w:rsid w:val="53917BE2"/>
    <w:rsid w:val="53961EE9"/>
    <w:rsid w:val="539E49F2"/>
    <w:rsid w:val="53A45A0C"/>
    <w:rsid w:val="53B023D3"/>
    <w:rsid w:val="53B27D03"/>
    <w:rsid w:val="53B70BA2"/>
    <w:rsid w:val="53B927C7"/>
    <w:rsid w:val="53BA32A6"/>
    <w:rsid w:val="53C929EF"/>
    <w:rsid w:val="53C95059"/>
    <w:rsid w:val="53D13A08"/>
    <w:rsid w:val="53D40BE1"/>
    <w:rsid w:val="53D55AFF"/>
    <w:rsid w:val="53D82074"/>
    <w:rsid w:val="53DB4428"/>
    <w:rsid w:val="53DE5242"/>
    <w:rsid w:val="53E219B9"/>
    <w:rsid w:val="53E21C84"/>
    <w:rsid w:val="53EA6792"/>
    <w:rsid w:val="53EC2E02"/>
    <w:rsid w:val="53F52A10"/>
    <w:rsid w:val="53FF23EC"/>
    <w:rsid w:val="540F5DB4"/>
    <w:rsid w:val="541A1393"/>
    <w:rsid w:val="54207A3B"/>
    <w:rsid w:val="54207E4B"/>
    <w:rsid w:val="54214F8C"/>
    <w:rsid w:val="54266C2A"/>
    <w:rsid w:val="542E0A83"/>
    <w:rsid w:val="54351929"/>
    <w:rsid w:val="54362CC1"/>
    <w:rsid w:val="54365BBC"/>
    <w:rsid w:val="5437569C"/>
    <w:rsid w:val="54376B4D"/>
    <w:rsid w:val="543A339D"/>
    <w:rsid w:val="54460BE9"/>
    <w:rsid w:val="54496E9B"/>
    <w:rsid w:val="544A1355"/>
    <w:rsid w:val="54566D72"/>
    <w:rsid w:val="545C7D98"/>
    <w:rsid w:val="546504A5"/>
    <w:rsid w:val="54700739"/>
    <w:rsid w:val="54734E8E"/>
    <w:rsid w:val="547370C6"/>
    <w:rsid w:val="547B1C41"/>
    <w:rsid w:val="547E67EF"/>
    <w:rsid w:val="54817224"/>
    <w:rsid w:val="54856614"/>
    <w:rsid w:val="5497251D"/>
    <w:rsid w:val="54A05F51"/>
    <w:rsid w:val="54B06507"/>
    <w:rsid w:val="54B41BB8"/>
    <w:rsid w:val="54B84AA0"/>
    <w:rsid w:val="54B9745A"/>
    <w:rsid w:val="54C00A5A"/>
    <w:rsid w:val="54C478EC"/>
    <w:rsid w:val="54D83F1C"/>
    <w:rsid w:val="54E51D72"/>
    <w:rsid w:val="54E5459F"/>
    <w:rsid w:val="54EB1369"/>
    <w:rsid w:val="54ED6045"/>
    <w:rsid w:val="54F74E66"/>
    <w:rsid w:val="54F75A83"/>
    <w:rsid w:val="54F8791E"/>
    <w:rsid w:val="55022E67"/>
    <w:rsid w:val="55043DC5"/>
    <w:rsid w:val="550A5C75"/>
    <w:rsid w:val="55170AF0"/>
    <w:rsid w:val="551E2DF7"/>
    <w:rsid w:val="55266EAD"/>
    <w:rsid w:val="55304E9F"/>
    <w:rsid w:val="55396CFB"/>
    <w:rsid w:val="553B5167"/>
    <w:rsid w:val="55406311"/>
    <w:rsid w:val="554546CA"/>
    <w:rsid w:val="554B402D"/>
    <w:rsid w:val="55516335"/>
    <w:rsid w:val="55521D96"/>
    <w:rsid w:val="555519FA"/>
    <w:rsid w:val="55553F6C"/>
    <w:rsid w:val="555B30C2"/>
    <w:rsid w:val="55635CE6"/>
    <w:rsid w:val="55676D13"/>
    <w:rsid w:val="557622B6"/>
    <w:rsid w:val="5576686F"/>
    <w:rsid w:val="55767797"/>
    <w:rsid w:val="5578459E"/>
    <w:rsid w:val="557A1F96"/>
    <w:rsid w:val="557F2BF0"/>
    <w:rsid w:val="558A2ABC"/>
    <w:rsid w:val="558B3EC5"/>
    <w:rsid w:val="558B3F82"/>
    <w:rsid w:val="55961EF1"/>
    <w:rsid w:val="559659F1"/>
    <w:rsid w:val="559A12DC"/>
    <w:rsid w:val="55A4646A"/>
    <w:rsid w:val="55AF5035"/>
    <w:rsid w:val="55BB4E7D"/>
    <w:rsid w:val="55C70849"/>
    <w:rsid w:val="55CC4CE0"/>
    <w:rsid w:val="55D1398B"/>
    <w:rsid w:val="55D42A82"/>
    <w:rsid w:val="55DB3175"/>
    <w:rsid w:val="55DE7B68"/>
    <w:rsid w:val="55FA1ABC"/>
    <w:rsid w:val="55FB55C5"/>
    <w:rsid w:val="55FC688F"/>
    <w:rsid w:val="560776BA"/>
    <w:rsid w:val="56093F1D"/>
    <w:rsid w:val="560B34AB"/>
    <w:rsid w:val="560F6B61"/>
    <w:rsid w:val="56210A17"/>
    <w:rsid w:val="562716C2"/>
    <w:rsid w:val="56316023"/>
    <w:rsid w:val="56322468"/>
    <w:rsid w:val="563F7578"/>
    <w:rsid w:val="56414CB7"/>
    <w:rsid w:val="56451AD1"/>
    <w:rsid w:val="564F5678"/>
    <w:rsid w:val="5655639A"/>
    <w:rsid w:val="566302EC"/>
    <w:rsid w:val="566808A7"/>
    <w:rsid w:val="56706391"/>
    <w:rsid w:val="5679149C"/>
    <w:rsid w:val="567A7D06"/>
    <w:rsid w:val="56837807"/>
    <w:rsid w:val="568F2401"/>
    <w:rsid w:val="569312BB"/>
    <w:rsid w:val="569B1228"/>
    <w:rsid w:val="569D79A7"/>
    <w:rsid w:val="569E74BB"/>
    <w:rsid w:val="56A21304"/>
    <w:rsid w:val="56A7705B"/>
    <w:rsid w:val="56AD7F79"/>
    <w:rsid w:val="56B03C08"/>
    <w:rsid w:val="56B10558"/>
    <w:rsid w:val="56B33C58"/>
    <w:rsid w:val="56B769A3"/>
    <w:rsid w:val="56BA1C2F"/>
    <w:rsid w:val="56BA3E74"/>
    <w:rsid w:val="56BD5128"/>
    <w:rsid w:val="56C433BA"/>
    <w:rsid w:val="56C64E25"/>
    <w:rsid w:val="56D078BA"/>
    <w:rsid w:val="56D45E5C"/>
    <w:rsid w:val="56D91D97"/>
    <w:rsid w:val="56E22F03"/>
    <w:rsid w:val="56FE2675"/>
    <w:rsid w:val="57024CA9"/>
    <w:rsid w:val="570B1A7A"/>
    <w:rsid w:val="570D55B0"/>
    <w:rsid w:val="570F7836"/>
    <w:rsid w:val="571D456C"/>
    <w:rsid w:val="571F4A05"/>
    <w:rsid w:val="5720093F"/>
    <w:rsid w:val="572F29D4"/>
    <w:rsid w:val="5730692C"/>
    <w:rsid w:val="57345D28"/>
    <w:rsid w:val="573578EB"/>
    <w:rsid w:val="5748483A"/>
    <w:rsid w:val="57491534"/>
    <w:rsid w:val="574A6F64"/>
    <w:rsid w:val="57554930"/>
    <w:rsid w:val="575753D8"/>
    <w:rsid w:val="575B58D7"/>
    <w:rsid w:val="57605623"/>
    <w:rsid w:val="57761F9B"/>
    <w:rsid w:val="57792C45"/>
    <w:rsid w:val="577C1325"/>
    <w:rsid w:val="577E2CCC"/>
    <w:rsid w:val="57832BB2"/>
    <w:rsid w:val="578850E6"/>
    <w:rsid w:val="578E7FF5"/>
    <w:rsid w:val="579239D5"/>
    <w:rsid w:val="57963FEF"/>
    <w:rsid w:val="579D6934"/>
    <w:rsid w:val="57A21425"/>
    <w:rsid w:val="57A718D3"/>
    <w:rsid w:val="57A8224C"/>
    <w:rsid w:val="57AE372B"/>
    <w:rsid w:val="57B47A69"/>
    <w:rsid w:val="57B601AF"/>
    <w:rsid w:val="57B63FF7"/>
    <w:rsid w:val="57BD4097"/>
    <w:rsid w:val="57C251E5"/>
    <w:rsid w:val="57C37B7C"/>
    <w:rsid w:val="57CE1194"/>
    <w:rsid w:val="57CF37D7"/>
    <w:rsid w:val="57D0504D"/>
    <w:rsid w:val="57DF62FB"/>
    <w:rsid w:val="57DF7CFC"/>
    <w:rsid w:val="57E95805"/>
    <w:rsid w:val="57EB1021"/>
    <w:rsid w:val="57F85246"/>
    <w:rsid w:val="57FD1B47"/>
    <w:rsid w:val="580A5CD8"/>
    <w:rsid w:val="580E2A1E"/>
    <w:rsid w:val="58120418"/>
    <w:rsid w:val="58190256"/>
    <w:rsid w:val="581A1FD0"/>
    <w:rsid w:val="58214D28"/>
    <w:rsid w:val="58220A53"/>
    <w:rsid w:val="58255662"/>
    <w:rsid w:val="58265CA2"/>
    <w:rsid w:val="582E72C4"/>
    <w:rsid w:val="583C2242"/>
    <w:rsid w:val="583C5CCB"/>
    <w:rsid w:val="58496ABB"/>
    <w:rsid w:val="584A0594"/>
    <w:rsid w:val="584E7218"/>
    <w:rsid w:val="58644008"/>
    <w:rsid w:val="586819A5"/>
    <w:rsid w:val="58690477"/>
    <w:rsid w:val="58716063"/>
    <w:rsid w:val="58736AA2"/>
    <w:rsid w:val="587839A2"/>
    <w:rsid w:val="587F20DC"/>
    <w:rsid w:val="5884037B"/>
    <w:rsid w:val="588551C2"/>
    <w:rsid w:val="58875A0C"/>
    <w:rsid w:val="58880A1A"/>
    <w:rsid w:val="588B516F"/>
    <w:rsid w:val="588E04FC"/>
    <w:rsid w:val="58915A5B"/>
    <w:rsid w:val="58922E4E"/>
    <w:rsid w:val="5892322A"/>
    <w:rsid w:val="58932672"/>
    <w:rsid w:val="5895405F"/>
    <w:rsid w:val="58997677"/>
    <w:rsid w:val="58A44D10"/>
    <w:rsid w:val="58A52F73"/>
    <w:rsid w:val="58A53206"/>
    <w:rsid w:val="58A91F0E"/>
    <w:rsid w:val="58AB15FA"/>
    <w:rsid w:val="58AB1DB2"/>
    <w:rsid w:val="58AB710B"/>
    <w:rsid w:val="58AC400B"/>
    <w:rsid w:val="58AF65F5"/>
    <w:rsid w:val="58B367AB"/>
    <w:rsid w:val="58B47A23"/>
    <w:rsid w:val="58B974BA"/>
    <w:rsid w:val="58C02FC5"/>
    <w:rsid w:val="58C44394"/>
    <w:rsid w:val="58C723AC"/>
    <w:rsid w:val="58CB31E8"/>
    <w:rsid w:val="58D75C5B"/>
    <w:rsid w:val="58DA315C"/>
    <w:rsid w:val="58DC4A1E"/>
    <w:rsid w:val="58E05334"/>
    <w:rsid w:val="58E17A5A"/>
    <w:rsid w:val="58E25D56"/>
    <w:rsid w:val="58E267D5"/>
    <w:rsid w:val="58EA0663"/>
    <w:rsid w:val="58F3600E"/>
    <w:rsid w:val="59103135"/>
    <w:rsid w:val="59124742"/>
    <w:rsid w:val="59144AEF"/>
    <w:rsid w:val="591841DB"/>
    <w:rsid w:val="59252237"/>
    <w:rsid w:val="592562E1"/>
    <w:rsid w:val="59276CA7"/>
    <w:rsid w:val="59296AD1"/>
    <w:rsid w:val="593055E0"/>
    <w:rsid w:val="59345076"/>
    <w:rsid w:val="59356D28"/>
    <w:rsid w:val="593E3CDA"/>
    <w:rsid w:val="59453215"/>
    <w:rsid w:val="59453B20"/>
    <w:rsid w:val="59545718"/>
    <w:rsid w:val="59576FB6"/>
    <w:rsid w:val="59592E7B"/>
    <w:rsid w:val="595E36F9"/>
    <w:rsid w:val="59602C55"/>
    <w:rsid w:val="5963054E"/>
    <w:rsid w:val="59631B70"/>
    <w:rsid w:val="596B2F32"/>
    <w:rsid w:val="597647D2"/>
    <w:rsid w:val="5977223D"/>
    <w:rsid w:val="598325E3"/>
    <w:rsid w:val="59872692"/>
    <w:rsid w:val="598C10A3"/>
    <w:rsid w:val="598F568D"/>
    <w:rsid w:val="599625DD"/>
    <w:rsid w:val="59981C54"/>
    <w:rsid w:val="59A12B3D"/>
    <w:rsid w:val="59AF2D18"/>
    <w:rsid w:val="59AF3AF2"/>
    <w:rsid w:val="59B14818"/>
    <w:rsid w:val="59B461B6"/>
    <w:rsid w:val="59B77A55"/>
    <w:rsid w:val="59B95A0D"/>
    <w:rsid w:val="59BA60EE"/>
    <w:rsid w:val="59C02DAD"/>
    <w:rsid w:val="59D10207"/>
    <w:rsid w:val="59D25759"/>
    <w:rsid w:val="59D86349"/>
    <w:rsid w:val="59E74652"/>
    <w:rsid w:val="59EA24B6"/>
    <w:rsid w:val="59F002FD"/>
    <w:rsid w:val="59F02980"/>
    <w:rsid w:val="59F17145"/>
    <w:rsid w:val="59FD5116"/>
    <w:rsid w:val="5A067105"/>
    <w:rsid w:val="5A0B56F0"/>
    <w:rsid w:val="5A0E3B19"/>
    <w:rsid w:val="5A2055FA"/>
    <w:rsid w:val="5A297057"/>
    <w:rsid w:val="5A3553B3"/>
    <w:rsid w:val="5A365C4A"/>
    <w:rsid w:val="5A3B47A6"/>
    <w:rsid w:val="5A3C2295"/>
    <w:rsid w:val="5A3E2C06"/>
    <w:rsid w:val="5A42336F"/>
    <w:rsid w:val="5A455061"/>
    <w:rsid w:val="5A4D1EC6"/>
    <w:rsid w:val="5A5076BF"/>
    <w:rsid w:val="5A5C0D28"/>
    <w:rsid w:val="5A5C32EE"/>
    <w:rsid w:val="5A5D190B"/>
    <w:rsid w:val="5A601753"/>
    <w:rsid w:val="5A687CB9"/>
    <w:rsid w:val="5A6D68F3"/>
    <w:rsid w:val="5A75669D"/>
    <w:rsid w:val="5A8323EE"/>
    <w:rsid w:val="5A885AA9"/>
    <w:rsid w:val="5A8C2769"/>
    <w:rsid w:val="5A9401DD"/>
    <w:rsid w:val="5A94610F"/>
    <w:rsid w:val="5AA136BD"/>
    <w:rsid w:val="5AA77FE6"/>
    <w:rsid w:val="5AAE752B"/>
    <w:rsid w:val="5AB3021C"/>
    <w:rsid w:val="5AB630BE"/>
    <w:rsid w:val="5AB82EC1"/>
    <w:rsid w:val="5AC44733"/>
    <w:rsid w:val="5ACD255B"/>
    <w:rsid w:val="5ADA35B4"/>
    <w:rsid w:val="5AE51657"/>
    <w:rsid w:val="5AE8165E"/>
    <w:rsid w:val="5AF73743"/>
    <w:rsid w:val="5AFE1233"/>
    <w:rsid w:val="5B0008AA"/>
    <w:rsid w:val="5B031853"/>
    <w:rsid w:val="5B0D253B"/>
    <w:rsid w:val="5B155C31"/>
    <w:rsid w:val="5B1D54B7"/>
    <w:rsid w:val="5B21162A"/>
    <w:rsid w:val="5B222596"/>
    <w:rsid w:val="5B246E44"/>
    <w:rsid w:val="5B295CDA"/>
    <w:rsid w:val="5B2A29B4"/>
    <w:rsid w:val="5B3551D5"/>
    <w:rsid w:val="5B364E45"/>
    <w:rsid w:val="5B3E042E"/>
    <w:rsid w:val="5B3F15ED"/>
    <w:rsid w:val="5B405E90"/>
    <w:rsid w:val="5B42726A"/>
    <w:rsid w:val="5B4B1AFC"/>
    <w:rsid w:val="5B4B48F9"/>
    <w:rsid w:val="5B63038C"/>
    <w:rsid w:val="5B656418"/>
    <w:rsid w:val="5B675B3C"/>
    <w:rsid w:val="5B681DB7"/>
    <w:rsid w:val="5B6E71D2"/>
    <w:rsid w:val="5B70435F"/>
    <w:rsid w:val="5B7159D0"/>
    <w:rsid w:val="5B730088"/>
    <w:rsid w:val="5B740991"/>
    <w:rsid w:val="5B74437B"/>
    <w:rsid w:val="5B7D5DA4"/>
    <w:rsid w:val="5B8553DD"/>
    <w:rsid w:val="5B896C4A"/>
    <w:rsid w:val="5B9519A0"/>
    <w:rsid w:val="5B952EC4"/>
    <w:rsid w:val="5BA968A1"/>
    <w:rsid w:val="5BAF16CD"/>
    <w:rsid w:val="5BB228BB"/>
    <w:rsid w:val="5BB64D50"/>
    <w:rsid w:val="5BB87FB0"/>
    <w:rsid w:val="5BC3708A"/>
    <w:rsid w:val="5BC6506B"/>
    <w:rsid w:val="5BCC27FF"/>
    <w:rsid w:val="5BCC3E36"/>
    <w:rsid w:val="5BE017D7"/>
    <w:rsid w:val="5BE33A5B"/>
    <w:rsid w:val="5BE364EA"/>
    <w:rsid w:val="5BEA1AED"/>
    <w:rsid w:val="5BEB01EF"/>
    <w:rsid w:val="5BF6658D"/>
    <w:rsid w:val="5BFE631F"/>
    <w:rsid w:val="5BFE6FE4"/>
    <w:rsid w:val="5C003935"/>
    <w:rsid w:val="5C005573"/>
    <w:rsid w:val="5C0160F9"/>
    <w:rsid w:val="5C03649B"/>
    <w:rsid w:val="5C081A8C"/>
    <w:rsid w:val="5C09327B"/>
    <w:rsid w:val="5C0C2E43"/>
    <w:rsid w:val="5C0F1DCA"/>
    <w:rsid w:val="5C112EF5"/>
    <w:rsid w:val="5C1523B5"/>
    <w:rsid w:val="5C171F2B"/>
    <w:rsid w:val="5C1B076F"/>
    <w:rsid w:val="5C1D76F0"/>
    <w:rsid w:val="5C2075C5"/>
    <w:rsid w:val="5C3A6069"/>
    <w:rsid w:val="5C410A70"/>
    <w:rsid w:val="5C425D34"/>
    <w:rsid w:val="5C45636A"/>
    <w:rsid w:val="5C4F2ABE"/>
    <w:rsid w:val="5C560E8B"/>
    <w:rsid w:val="5C581538"/>
    <w:rsid w:val="5C5D7036"/>
    <w:rsid w:val="5C615DD6"/>
    <w:rsid w:val="5C672A94"/>
    <w:rsid w:val="5C675690"/>
    <w:rsid w:val="5C6A7000"/>
    <w:rsid w:val="5C724ECE"/>
    <w:rsid w:val="5C7310F3"/>
    <w:rsid w:val="5C776BEB"/>
    <w:rsid w:val="5C7A0780"/>
    <w:rsid w:val="5C7D022F"/>
    <w:rsid w:val="5C7D6575"/>
    <w:rsid w:val="5C7E2144"/>
    <w:rsid w:val="5C8516FE"/>
    <w:rsid w:val="5C8A4C5B"/>
    <w:rsid w:val="5C8D037D"/>
    <w:rsid w:val="5C9B4AD0"/>
    <w:rsid w:val="5C9E7696"/>
    <w:rsid w:val="5CA11271"/>
    <w:rsid w:val="5CA5749C"/>
    <w:rsid w:val="5CB24496"/>
    <w:rsid w:val="5CC5275B"/>
    <w:rsid w:val="5CC91FE6"/>
    <w:rsid w:val="5CDC656A"/>
    <w:rsid w:val="5CE53C09"/>
    <w:rsid w:val="5CE77E5B"/>
    <w:rsid w:val="5CEB1EEF"/>
    <w:rsid w:val="5CEC43EB"/>
    <w:rsid w:val="5CEF38B2"/>
    <w:rsid w:val="5CF25617"/>
    <w:rsid w:val="5CF314B1"/>
    <w:rsid w:val="5CFD2382"/>
    <w:rsid w:val="5CFE4292"/>
    <w:rsid w:val="5D010CDE"/>
    <w:rsid w:val="5D0721E8"/>
    <w:rsid w:val="5D0D7453"/>
    <w:rsid w:val="5D100A1E"/>
    <w:rsid w:val="5D104837"/>
    <w:rsid w:val="5D1324BB"/>
    <w:rsid w:val="5D15731A"/>
    <w:rsid w:val="5D1719BE"/>
    <w:rsid w:val="5D1E10D6"/>
    <w:rsid w:val="5D217954"/>
    <w:rsid w:val="5D291DEC"/>
    <w:rsid w:val="5D302B88"/>
    <w:rsid w:val="5D3047CF"/>
    <w:rsid w:val="5D42535B"/>
    <w:rsid w:val="5D43432D"/>
    <w:rsid w:val="5D4A0A83"/>
    <w:rsid w:val="5D4A3BDD"/>
    <w:rsid w:val="5D4A5585"/>
    <w:rsid w:val="5D550D64"/>
    <w:rsid w:val="5D56381F"/>
    <w:rsid w:val="5D594602"/>
    <w:rsid w:val="5D722610"/>
    <w:rsid w:val="5D730E85"/>
    <w:rsid w:val="5D7B5336"/>
    <w:rsid w:val="5D7D0750"/>
    <w:rsid w:val="5D7E3559"/>
    <w:rsid w:val="5D810AA5"/>
    <w:rsid w:val="5D872699"/>
    <w:rsid w:val="5D8E4A80"/>
    <w:rsid w:val="5D97482E"/>
    <w:rsid w:val="5DA02030"/>
    <w:rsid w:val="5DA41E0E"/>
    <w:rsid w:val="5DA72268"/>
    <w:rsid w:val="5DC62146"/>
    <w:rsid w:val="5DC71F6A"/>
    <w:rsid w:val="5DC862A3"/>
    <w:rsid w:val="5DCA5E64"/>
    <w:rsid w:val="5DD003BA"/>
    <w:rsid w:val="5DDA038E"/>
    <w:rsid w:val="5DE354FD"/>
    <w:rsid w:val="5DE82F2E"/>
    <w:rsid w:val="5DEA42B1"/>
    <w:rsid w:val="5DEC7F96"/>
    <w:rsid w:val="5DF05963"/>
    <w:rsid w:val="5DF615B6"/>
    <w:rsid w:val="5DF9087B"/>
    <w:rsid w:val="5DFB2606"/>
    <w:rsid w:val="5DFD4F08"/>
    <w:rsid w:val="5E016CB2"/>
    <w:rsid w:val="5E172F8A"/>
    <w:rsid w:val="5E387BAE"/>
    <w:rsid w:val="5E3E7621"/>
    <w:rsid w:val="5E48755C"/>
    <w:rsid w:val="5E4B5FC3"/>
    <w:rsid w:val="5E4E2F15"/>
    <w:rsid w:val="5E53627F"/>
    <w:rsid w:val="5E55788C"/>
    <w:rsid w:val="5E584E27"/>
    <w:rsid w:val="5E5F20CF"/>
    <w:rsid w:val="5E741175"/>
    <w:rsid w:val="5E775184"/>
    <w:rsid w:val="5E7E12F3"/>
    <w:rsid w:val="5E892D83"/>
    <w:rsid w:val="5EA3535A"/>
    <w:rsid w:val="5EA70A2B"/>
    <w:rsid w:val="5EAE06BC"/>
    <w:rsid w:val="5EAE1426"/>
    <w:rsid w:val="5EBF1885"/>
    <w:rsid w:val="5EC450EE"/>
    <w:rsid w:val="5ECD4F14"/>
    <w:rsid w:val="5EDF127E"/>
    <w:rsid w:val="5EF37781"/>
    <w:rsid w:val="5EF42D90"/>
    <w:rsid w:val="5EF543BB"/>
    <w:rsid w:val="5EFC5E7B"/>
    <w:rsid w:val="5EFF5B7D"/>
    <w:rsid w:val="5F047935"/>
    <w:rsid w:val="5F056362"/>
    <w:rsid w:val="5F091819"/>
    <w:rsid w:val="5F110760"/>
    <w:rsid w:val="5F1265AF"/>
    <w:rsid w:val="5F1A31D2"/>
    <w:rsid w:val="5F1F78E4"/>
    <w:rsid w:val="5F206838"/>
    <w:rsid w:val="5F260AC4"/>
    <w:rsid w:val="5F266591"/>
    <w:rsid w:val="5F28678B"/>
    <w:rsid w:val="5F293A2C"/>
    <w:rsid w:val="5F2B24E7"/>
    <w:rsid w:val="5F2D46F6"/>
    <w:rsid w:val="5F3062DF"/>
    <w:rsid w:val="5F385E54"/>
    <w:rsid w:val="5F3C3AE7"/>
    <w:rsid w:val="5F3E1829"/>
    <w:rsid w:val="5F3E6B31"/>
    <w:rsid w:val="5F412860"/>
    <w:rsid w:val="5F422122"/>
    <w:rsid w:val="5F42674F"/>
    <w:rsid w:val="5F4F0B04"/>
    <w:rsid w:val="5F550FE6"/>
    <w:rsid w:val="5F641218"/>
    <w:rsid w:val="5F6B324B"/>
    <w:rsid w:val="5F6C7517"/>
    <w:rsid w:val="5F705205"/>
    <w:rsid w:val="5F712E5B"/>
    <w:rsid w:val="5F7327C6"/>
    <w:rsid w:val="5F750196"/>
    <w:rsid w:val="5F750588"/>
    <w:rsid w:val="5F7F6E06"/>
    <w:rsid w:val="5F81458B"/>
    <w:rsid w:val="5F8910B2"/>
    <w:rsid w:val="5F8D346E"/>
    <w:rsid w:val="5FA20747"/>
    <w:rsid w:val="5FA7486B"/>
    <w:rsid w:val="5FAC361E"/>
    <w:rsid w:val="5FB5402E"/>
    <w:rsid w:val="5FB901E6"/>
    <w:rsid w:val="5FBC2D4D"/>
    <w:rsid w:val="5FBF7FC6"/>
    <w:rsid w:val="5FD33CED"/>
    <w:rsid w:val="5FDD4249"/>
    <w:rsid w:val="5FDE5D3B"/>
    <w:rsid w:val="5FE57A85"/>
    <w:rsid w:val="5FE73BAF"/>
    <w:rsid w:val="5FE908F1"/>
    <w:rsid w:val="5FED58A6"/>
    <w:rsid w:val="5FF65C5C"/>
    <w:rsid w:val="5FF76DFD"/>
    <w:rsid w:val="60003F04"/>
    <w:rsid w:val="60052348"/>
    <w:rsid w:val="60053032"/>
    <w:rsid w:val="6008725C"/>
    <w:rsid w:val="6018410E"/>
    <w:rsid w:val="6025396A"/>
    <w:rsid w:val="60266618"/>
    <w:rsid w:val="6031180D"/>
    <w:rsid w:val="603A230F"/>
    <w:rsid w:val="604007A4"/>
    <w:rsid w:val="60426A1E"/>
    <w:rsid w:val="604840F1"/>
    <w:rsid w:val="604F7C8F"/>
    <w:rsid w:val="605018D1"/>
    <w:rsid w:val="60547ECC"/>
    <w:rsid w:val="60663646"/>
    <w:rsid w:val="606809C2"/>
    <w:rsid w:val="606D484F"/>
    <w:rsid w:val="60825473"/>
    <w:rsid w:val="60884FAA"/>
    <w:rsid w:val="608949A1"/>
    <w:rsid w:val="608F4044"/>
    <w:rsid w:val="609B46CE"/>
    <w:rsid w:val="609D1736"/>
    <w:rsid w:val="60A22FC2"/>
    <w:rsid w:val="60A6027A"/>
    <w:rsid w:val="60A85E9A"/>
    <w:rsid w:val="60B4503A"/>
    <w:rsid w:val="60B86D82"/>
    <w:rsid w:val="60C42FF7"/>
    <w:rsid w:val="60C95E5C"/>
    <w:rsid w:val="60CE2EE1"/>
    <w:rsid w:val="60D07E29"/>
    <w:rsid w:val="60DF62DD"/>
    <w:rsid w:val="60EA05A2"/>
    <w:rsid w:val="60EB1852"/>
    <w:rsid w:val="60F33E43"/>
    <w:rsid w:val="60FF41BB"/>
    <w:rsid w:val="6109299E"/>
    <w:rsid w:val="61112CC5"/>
    <w:rsid w:val="61296FF3"/>
    <w:rsid w:val="6129750A"/>
    <w:rsid w:val="61297FB1"/>
    <w:rsid w:val="613121CE"/>
    <w:rsid w:val="613961C3"/>
    <w:rsid w:val="61413A23"/>
    <w:rsid w:val="61473059"/>
    <w:rsid w:val="615902D6"/>
    <w:rsid w:val="616278FA"/>
    <w:rsid w:val="616733B2"/>
    <w:rsid w:val="61674177"/>
    <w:rsid w:val="61693036"/>
    <w:rsid w:val="61695AD8"/>
    <w:rsid w:val="616C1B96"/>
    <w:rsid w:val="616D4CDF"/>
    <w:rsid w:val="61721B91"/>
    <w:rsid w:val="61766367"/>
    <w:rsid w:val="617B3EB0"/>
    <w:rsid w:val="618E0E1E"/>
    <w:rsid w:val="61952E01"/>
    <w:rsid w:val="619B714A"/>
    <w:rsid w:val="619C13C0"/>
    <w:rsid w:val="619C1EE1"/>
    <w:rsid w:val="61A41770"/>
    <w:rsid w:val="61AF33B2"/>
    <w:rsid w:val="61B51378"/>
    <w:rsid w:val="61C35FB8"/>
    <w:rsid w:val="61C77E1D"/>
    <w:rsid w:val="61CB0AE0"/>
    <w:rsid w:val="61D01F53"/>
    <w:rsid w:val="61D20D31"/>
    <w:rsid w:val="61D80E95"/>
    <w:rsid w:val="61D830B4"/>
    <w:rsid w:val="61DB02DC"/>
    <w:rsid w:val="61DB05B0"/>
    <w:rsid w:val="61E2523A"/>
    <w:rsid w:val="61E342AA"/>
    <w:rsid w:val="61E423F3"/>
    <w:rsid w:val="61E63A17"/>
    <w:rsid w:val="61E66FAD"/>
    <w:rsid w:val="61E67129"/>
    <w:rsid w:val="61EA7A45"/>
    <w:rsid w:val="61EC6729"/>
    <w:rsid w:val="61ED5EE7"/>
    <w:rsid w:val="62092205"/>
    <w:rsid w:val="62171ACF"/>
    <w:rsid w:val="621950F1"/>
    <w:rsid w:val="621C3279"/>
    <w:rsid w:val="62214D5D"/>
    <w:rsid w:val="622436D5"/>
    <w:rsid w:val="62256101"/>
    <w:rsid w:val="62280495"/>
    <w:rsid w:val="622F4FDA"/>
    <w:rsid w:val="62303EAD"/>
    <w:rsid w:val="62394D24"/>
    <w:rsid w:val="6255436D"/>
    <w:rsid w:val="62593E93"/>
    <w:rsid w:val="62604BC8"/>
    <w:rsid w:val="6262034B"/>
    <w:rsid w:val="62653DB1"/>
    <w:rsid w:val="626A337F"/>
    <w:rsid w:val="62766143"/>
    <w:rsid w:val="62790A24"/>
    <w:rsid w:val="627B425A"/>
    <w:rsid w:val="627C0A32"/>
    <w:rsid w:val="627C7B72"/>
    <w:rsid w:val="627F6324"/>
    <w:rsid w:val="628425E8"/>
    <w:rsid w:val="6289299F"/>
    <w:rsid w:val="629F2C81"/>
    <w:rsid w:val="62A02BB8"/>
    <w:rsid w:val="62A47915"/>
    <w:rsid w:val="62A61089"/>
    <w:rsid w:val="62A668AD"/>
    <w:rsid w:val="62A80347"/>
    <w:rsid w:val="62A96B96"/>
    <w:rsid w:val="62AF33EC"/>
    <w:rsid w:val="62B30F46"/>
    <w:rsid w:val="62B701F8"/>
    <w:rsid w:val="62B82C24"/>
    <w:rsid w:val="62B83AA8"/>
    <w:rsid w:val="62BC5D49"/>
    <w:rsid w:val="62BD1BF7"/>
    <w:rsid w:val="62BE5E0D"/>
    <w:rsid w:val="62C03E1E"/>
    <w:rsid w:val="62C05259"/>
    <w:rsid w:val="62C54413"/>
    <w:rsid w:val="62C72673"/>
    <w:rsid w:val="62C74375"/>
    <w:rsid w:val="62CA52E5"/>
    <w:rsid w:val="62CD5E5E"/>
    <w:rsid w:val="62D07784"/>
    <w:rsid w:val="62D5720F"/>
    <w:rsid w:val="62D57BBC"/>
    <w:rsid w:val="62DB3373"/>
    <w:rsid w:val="62E5724A"/>
    <w:rsid w:val="62E94951"/>
    <w:rsid w:val="62EA0E9B"/>
    <w:rsid w:val="62EA2C49"/>
    <w:rsid w:val="62EC67D1"/>
    <w:rsid w:val="62F92060"/>
    <w:rsid w:val="62F95834"/>
    <w:rsid w:val="62FD13EB"/>
    <w:rsid w:val="63135493"/>
    <w:rsid w:val="63213E09"/>
    <w:rsid w:val="632234BF"/>
    <w:rsid w:val="63231877"/>
    <w:rsid w:val="63252C07"/>
    <w:rsid w:val="6326746E"/>
    <w:rsid w:val="63290D0E"/>
    <w:rsid w:val="632F5A78"/>
    <w:rsid w:val="6339025A"/>
    <w:rsid w:val="63410716"/>
    <w:rsid w:val="63427369"/>
    <w:rsid w:val="6343041D"/>
    <w:rsid w:val="63453AAA"/>
    <w:rsid w:val="63456297"/>
    <w:rsid w:val="63464323"/>
    <w:rsid w:val="634C7460"/>
    <w:rsid w:val="63522164"/>
    <w:rsid w:val="63591E23"/>
    <w:rsid w:val="635A092C"/>
    <w:rsid w:val="635B0E7E"/>
    <w:rsid w:val="635B7569"/>
    <w:rsid w:val="635C4E3D"/>
    <w:rsid w:val="63625431"/>
    <w:rsid w:val="637137D7"/>
    <w:rsid w:val="63754382"/>
    <w:rsid w:val="637627B1"/>
    <w:rsid w:val="63885D3E"/>
    <w:rsid w:val="638F78F2"/>
    <w:rsid w:val="63907BC8"/>
    <w:rsid w:val="639602DE"/>
    <w:rsid w:val="639E7020"/>
    <w:rsid w:val="63A12146"/>
    <w:rsid w:val="63AE4717"/>
    <w:rsid w:val="63AF4358"/>
    <w:rsid w:val="63B964E3"/>
    <w:rsid w:val="63E6552A"/>
    <w:rsid w:val="63E67006"/>
    <w:rsid w:val="63EA2B19"/>
    <w:rsid w:val="63EB238C"/>
    <w:rsid w:val="63ED2B9F"/>
    <w:rsid w:val="63F45328"/>
    <w:rsid w:val="63F5554C"/>
    <w:rsid w:val="640203E4"/>
    <w:rsid w:val="64022E4D"/>
    <w:rsid w:val="64043057"/>
    <w:rsid w:val="64093558"/>
    <w:rsid w:val="640D32C8"/>
    <w:rsid w:val="640D3C1C"/>
    <w:rsid w:val="64294BF2"/>
    <w:rsid w:val="642951CF"/>
    <w:rsid w:val="64336A57"/>
    <w:rsid w:val="644C70A9"/>
    <w:rsid w:val="644D47BC"/>
    <w:rsid w:val="64613A5C"/>
    <w:rsid w:val="646A3A2D"/>
    <w:rsid w:val="646F7DBD"/>
    <w:rsid w:val="647457FE"/>
    <w:rsid w:val="647629E6"/>
    <w:rsid w:val="647E189B"/>
    <w:rsid w:val="64890C5B"/>
    <w:rsid w:val="649A577A"/>
    <w:rsid w:val="649F00CF"/>
    <w:rsid w:val="64A16EE3"/>
    <w:rsid w:val="64A21A5D"/>
    <w:rsid w:val="64A26351"/>
    <w:rsid w:val="64AA6409"/>
    <w:rsid w:val="64B2338B"/>
    <w:rsid w:val="64B25C4D"/>
    <w:rsid w:val="64BA7677"/>
    <w:rsid w:val="64C31CAB"/>
    <w:rsid w:val="64C66C26"/>
    <w:rsid w:val="64C7375A"/>
    <w:rsid w:val="64C77667"/>
    <w:rsid w:val="64E35D36"/>
    <w:rsid w:val="64E63BF8"/>
    <w:rsid w:val="64FC09C3"/>
    <w:rsid w:val="650407EF"/>
    <w:rsid w:val="650A1F74"/>
    <w:rsid w:val="650B415C"/>
    <w:rsid w:val="650D6B24"/>
    <w:rsid w:val="650F4BE9"/>
    <w:rsid w:val="65133541"/>
    <w:rsid w:val="65163D23"/>
    <w:rsid w:val="651A0FD2"/>
    <w:rsid w:val="65240694"/>
    <w:rsid w:val="652860EA"/>
    <w:rsid w:val="652F1D8E"/>
    <w:rsid w:val="653470EC"/>
    <w:rsid w:val="65370D10"/>
    <w:rsid w:val="65386D76"/>
    <w:rsid w:val="653A5281"/>
    <w:rsid w:val="6543188C"/>
    <w:rsid w:val="654B581C"/>
    <w:rsid w:val="65565168"/>
    <w:rsid w:val="655A46DF"/>
    <w:rsid w:val="655C1C24"/>
    <w:rsid w:val="656B410C"/>
    <w:rsid w:val="65784C06"/>
    <w:rsid w:val="657C3984"/>
    <w:rsid w:val="65827289"/>
    <w:rsid w:val="658412FD"/>
    <w:rsid w:val="658D609C"/>
    <w:rsid w:val="65A143A4"/>
    <w:rsid w:val="65A30255"/>
    <w:rsid w:val="65A96A12"/>
    <w:rsid w:val="65A97F43"/>
    <w:rsid w:val="65B34512"/>
    <w:rsid w:val="65BF03BD"/>
    <w:rsid w:val="65CC5374"/>
    <w:rsid w:val="65DA531D"/>
    <w:rsid w:val="65DC479B"/>
    <w:rsid w:val="65DE105D"/>
    <w:rsid w:val="65E87914"/>
    <w:rsid w:val="65EA1EA0"/>
    <w:rsid w:val="65F07E14"/>
    <w:rsid w:val="65F21798"/>
    <w:rsid w:val="65F362B8"/>
    <w:rsid w:val="65F86E84"/>
    <w:rsid w:val="66026F49"/>
    <w:rsid w:val="660C60E0"/>
    <w:rsid w:val="661F566C"/>
    <w:rsid w:val="66202B8F"/>
    <w:rsid w:val="66374470"/>
    <w:rsid w:val="663C4415"/>
    <w:rsid w:val="6645369B"/>
    <w:rsid w:val="66476133"/>
    <w:rsid w:val="66494A65"/>
    <w:rsid w:val="66587006"/>
    <w:rsid w:val="665D2648"/>
    <w:rsid w:val="6661150C"/>
    <w:rsid w:val="666B7133"/>
    <w:rsid w:val="667575D4"/>
    <w:rsid w:val="66780783"/>
    <w:rsid w:val="667978DA"/>
    <w:rsid w:val="667B0FBC"/>
    <w:rsid w:val="66836E9B"/>
    <w:rsid w:val="66863385"/>
    <w:rsid w:val="668D21BE"/>
    <w:rsid w:val="66910366"/>
    <w:rsid w:val="66976E3D"/>
    <w:rsid w:val="66A129E2"/>
    <w:rsid w:val="66A7761F"/>
    <w:rsid w:val="66AF0431"/>
    <w:rsid w:val="66AF04D3"/>
    <w:rsid w:val="66AF0505"/>
    <w:rsid w:val="66AF4860"/>
    <w:rsid w:val="66B04194"/>
    <w:rsid w:val="66B63460"/>
    <w:rsid w:val="66C27853"/>
    <w:rsid w:val="66C45DAA"/>
    <w:rsid w:val="66C4632F"/>
    <w:rsid w:val="66C85874"/>
    <w:rsid w:val="66C93B8F"/>
    <w:rsid w:val="66CE7D0D"/>
    <w:rsid w:val="66DB0927"/>
    <w:rsid w:val="66DB2FD4"/>
    <w:rsid w:val="66DE4B30"/>
    <w:rsid w:val="66EE50C6"/>
    <w:rsid w:val="66EE58B9"/>
    <w:rsid w:val="66F12905"/>
    <w:rsid w:val="66FA65F2"/>
    <w:rsid w:val="67130B4C"/>
    <w:rsid w:val="67153C75"/>
    <w:rsid w:val="67177D85"/>
    <w:rsid w:val="671A4130"/>
    <w:rsid w:val="671B59D4"/>
    <w:rsid w:val="671E3476"/>
    <w:rsid w:val="67206C55"/>
    <w:rsid w:val="6722024C"/>
    <w:rsid w:val="672B0763"/>
    <w:rsid w:val="672B265C"/>
    <w:rsid w:val="672C1A82"/>
    <w:rsid w:val="672D4CE8"/>
    <w:rsid w:val="672F2C8D"/>
    <w:rsid w:val="672F6329"/>
    <w:rsid w:val="673616CF"/>
    <w:rsid w:val="673B5C55"/>
    <w:rsid w:val="67492715"/>
    <w:rsid w:val="67540AD0"/>
    <w:rsid w:val="675867FD"/>
    <w:rsid w:val="675D5FFF"/>
    <w:rsid w:val="675E59B4"/>
    <w:rsid w:val="676545F0"/>
    <w:rsid w:val="676D3C75"/>
    <w:rsid w:val="67772930"/>
    <w:rsid w:val="677821E1"/>
    <w:rsid w:val="677B41A8"/>
    <w:rsid w:val="67840C2E"/>
    <w:rsid w:val="678878D3"/>
    <w:rsid w:val="678B6429"/>
    <w:rsid w:val="679152F5"/>
    <w:rsid w:val="6798447B"/>
    <w:rsid w:val="679E22C6"/>
    <w:rsid w:val="67A1542D"/>
    <w:rsid w:val="67A23BDC"/>
    <w:rsid w:val="67A7391E"/>
    <w:rsid w:val="67AC5F95"/>
    <w:rsid w:val="67AE69D9"/>
    <w:rsid w:val="67AF7891"/>
    <w:rsid w:val="67BB6E96"/>
    <w:rsid w:val="67BF0C36"/>
    <w:rsid w:val="67D23AD1"/>
    <w:rsid w:val="67D26883"/>
    <w:rsid w:val="67D77C40"/>
    <w:rsid w:val="67D94632"/>
    <w:rsid w:val="67DA3CF9"/>
    <w:rsid w:val="67DC1D21"/>
    <w:rsid w:val="67E40A16"/>
    <w:rsid w:val="67E41C88"/>
    <w:rsid w:val="67E759A9"/>
    <w:rsid w:val="67EB56F4"/>
    <w:rsid w:val="67FB6A66"/>
    <w:rsid w:val="6800222E"/>
    <w:rsid w:val="680B3E54"/>
    <w:rsid w:val="68176832"/>
    <w:rsid w:val="681E1D82"/>
    <w:rsid w:val="681E5F31"/>
    <w:rsid w:val="681F6FED"/>
    <w:rsid w:val="682C160E"/>
    <w:rsid w:val="682D2573"/>
    <w:rsid w:val="683634E3"/>
    <w:rsid w:val="683E02CC"/>
    <w:rsid w:val="683F57E5"/>
    <w:rsid w:val="68401F12"/>
    <w:rsid w:val="68421B8C"/>
    <w:rsid w:val="684D1769"/>
    <w:rsid w:val="6855588C"/>
    <w:rsid w:val="6859136F"/>
    <w:rsid w:val="68592AB6"/>
    <w:rsid w:val="685E3EBD"/>
    <w:rsid w:val="68624715"/>
    <w:rsid w:val="6864524C"/>
    <w:rsid w:val="6867242F"/>
    <w:rsid w:val="687016F7"/>
    <w:rsid w:val="687A0679"/>
    <w:rsid w:val="687A6A6A"/>
    <w:rsid w:val="687B4F22"/>
    <w:rsid w:val="687D4111"/>
    <w:rsid w:val="688237E5"/>
    <w:rsid w:val="688519C8"/>
    <w:rsid w:val="688D537F"/>
    <w:rsid w:val="689072CA"/>
    <w:rsid w:val="6893513C"/>
    <w:rsid w:val="689845BC"/>
    <w:rsid w:val="689C2C37"/>
    <w:rsid w:val="689F668A"/>
    <w:rsid w:val="68A14066"/>
    <w:rsid w:val="68A526BE"/>
    <w:rsid w:val="68AC144F"/>
    <w:rsid w:val="68B848FE"/>
    <w:rsid w:val="68B91A87"/>
    <w:rsid w:val="68B934E7"/>
    <w:rsid w:val="68D6542B"/>
    <w:rsid w:val="68D66F36"/>
    <w:rsid w:val="68DE6FE0"/>
    <w:rsid w:val="68E07E46"/>
    <w:rsid w:val="68E22237"/>
    <w:rsid w:val="68E407DF"/>
    <w:rsid w:val="68EF3417"/>
    <w:rsid w:val="68EF598D"/>
    <w:rsid w:val="690812C7"/>
    <w:rsid w:val="69104817"/>
    <w:rsid w:val="69150204"/>
    <w:rsid w:val="6919371A"/>
    <w:rsid w:val="69195A8A"/>
    <w:rsid w:val="691F3444"/>
    <w:rsid w:val="6921078D"/>
    <w:rsid w:val="69213A88"/>
    <w:rsid w:val="69250889"/>
    <w:rsid w:val="69272795"/>
    <w:rsid w:val="692A18A6"/>
    <w:rsid w:val="692C3B5D"/>
    <w:rsid w:val="692F7B60"/>
    <w:rsid w:val="69345FFB"/>
    <w:rsid w:val="69374285"/>
    <w:rsid w:val="69384AF9"/>
    <w:rsid w:val="693C1042"/>
    <w:rsid w:val="6943089E"/>
    <w:rsid w:val="69450FB5"/>
    <w:rsid w:val="69486DC1"/>
    <w:rsid w:val="694B7CE4"/>
    <w:rsid w:val="69516214"/>
    <w:rsid w:val="69522B37"/>
    <w:rsid w:val="69536FA2"/>
    <w:rsid w:val="695817BF"/>
    <w:rsid w:val="695B5142"/>
    <w:rsid w:val="696459E5"/>
    <w:rsid w:val="696E0EA7"/>
    <w:rsid w:val="696E6EA8"/>
    <w:rsid w:val="6976545F"/>
    <w:rsid w:val="69797085"/>
    <w:rsid w:val="697E7B17"/>
    <w:rsid w:val="6983333C"/>
    <w:rsid w:val="698535EE"/>
    <w:rsid w:val="6985524D"/>
    <w:rsid w:val="698F54EC"/>
    <w:rsid w:val="69946A6C"/>
    <w:rsid w:val="699A592F"/>
    <w:rsid w:val="69A27DD9"/>
    <w:rsid w:val="69A578CA"/>
    <w:rsid w:val="69A655DA"/>
    <w:rsid w:val="69AF5B70"/>
    <w:rsid w:val="69BA535F"/>
    <w:rsid w:val="69BE15B8"/>
    <w:rsid w:val="69C60EF3"/>
    <w:rsid w:val="69C6146F"/>
    <w:rsid w:val="69CA142B"/>
    <w:rsid w:val="69CB659D"/>
    <w:rsid w:val="69CD7EA5"/>
    <w:rsid w:val="69D6713E"/>
    <w:rsid w:val="69E31AE2"/>
    <w:rsid w:val="69E55F18"/>
    <w:rsid w:val="69EE2548"/>
    <w:rsid w:val="69EF4147"/>
    <w:rsid w:val="69F0277F"/>
    <w:rsid w:val="69F23A42"/>
    <w:rsid w:val="69F82255"/>
    <w:rsid w:val="69FA3512"/>
    <w:rsid w:val="69FB2499"/>
    <w:rsid w:val="6A003C11"/>
    <w:rsid w:val="6A11089C"/>
    <w:rsid w:val="6A13077F"/>
    <w:rsid w:val="6A156A75"/>
    <w:rsid w:val="6A2C306F"/>
    <w:rsid w:val="6A2F0D03"/>
    <w:rsid w:val="6A3B2E9F"/>
    <w:rsid w:val="6A3C476E"/>
    <w:rsid w:val="6A3C5C50"/>
    <w:rsid w:val="6A496454"/>
    <w:rsid w:val="6A4D5FEB"/>
    <w:rsid w:val="6A4F71BD"/>
    <w:rsid w:val="6A56479B"/>
    <w:rsid w:val="6A580566"/>
    <w:rsid w:val="6A5A1A64"/>
    <w:rsid w:val="6A5B5205"/>
    <w:rsid w:val="6A654B93"/>
    <w:rsid w:val="6A755BE3"/>
    <w:rsid w:val="6A82383E"/>
    <w:rsid w:val="6A834C5D"/>
    <w:rsid w:val="6A861B6A"/>
    <w:rsid w:val="6A8D7966"/>
    <w:rsid w:val="6A9637F1"/>
    <w:rsid w:val="6A9A2F82"/>
    <w:rsid w:val="6A9C0CCD"/>
    <w:rsid w:val="6A9E7245"/>
    <w:rsid w:val="6AB41A70"/>
    <w:rsid w:val="6AB53B3C"/>
    <w:rsid w:val="6AC00283"/>
    <w:rsid w:val="6AC6238E"/>
    <w:rsid w:val="6AC63D56"/>
    <w:rsid w:val="6ACE0A84"/>
    <w:rsid w:val="6ADA4C85"/>
    <w:rsid w:val="6ADD0559"/>
    <w:rsid w:val="6AE4100F"/>
    <w:rsid w:val="6AE503DD"/>
    <w:rsid w:val="6AEE4950"/>
    <w:rsid w:val="6AF6131B"/>
    <w:rsid w:val="6AFA6A28"/>
    <w:rsid w:val="6AFC7F36"/>
    <w:rsid w:val="6B00125C"/>
    <w:rsid w:val="6B046CD8"/>
    <w:rsid w:val="6B06537A"/>
    <w:rsid w:val="6B067871"/>
    <w:rsid w:val="6B0A14A9"/>
    <w:rsid w:val="6B0C4023"/>
    <w:rsid w:val="6B0D7733"/>
    <w:rsid w:val="6B0E6094"/>
    <w:rsid w:val="6B1D005F"/>
    <w:rsid w:val="6B1D4EBD"/>
    <w:rsid w:val="6B281980"/>
    <w:rsid w:val="6B290AE6"/>
    <w:rsid w:val="6B2C5F48"/>
    <w:rsid w:val="6B3A3E42"/>
    <w:rsid w:val="6B434DBF"/>
    <w:rsid w:val="6B4A6F42"/>
    <w:rsid w:val="6B4C6A0B"/>
    <w:rsid w:val="6B5A5F3A"/>
    <w:rsid w:val="6B5B0922"/>
    <w:rsid w:val="6B6A4609"/>
    <w:rsid w:val="6B713AFC"/>
    <w:rsid w:val="6B7A2D3C"/>
    <w:rsid w:val="6B7E4615"/>
    <w:rsid w:val="6B8B0649"/>
    <w:rsid w:val="6B915AEF"/>
    <w:rsid w:val="6B99570E"/>
    <w:rsid w:val="6B9E600C"/>
    <w:rsid w:val="6BA64AA6"/>
    <w:rsid w:val="6BAA7D79"/>
    <w:rsid w:val="6BAD3CC3"/>
    <w:rsid w:val="6BAE5124"/>
    <w:rsid w:val="6BAF689F"/>
    <w:rsid w:val="6BBF4FAC"/>
    <w:rsid w:val="6BC66E87"/>
    <w:rsid w:val="6BC75BA0"/>
    <w:rsid w:val="6BC95AF1"/>
    <w:rsid w:val="6BCF4934"/>
    <w:rsid w:val="6BD2260D"/>
    <w:rsid w:val="6BD3587A"/>
    <w:rsid w:val="6BDF7458"/>
    <w:rsid w:val="6BE6450C"/>
    <w:rsid w:val="6BF02587"/>
    <w:rsid w:val="6BF06CEF"/>
    <w:rsid w:val="6BF07195"/>
    <w:rsid w:val="6BF5715A"/>
    <w:rsid w:val="6BF94E42"/>
    <w:rsid w:val="6BFC2633"/>
    <w:rsid w:val="6C005FAD"/>
    <w:rsid w:val="6C0A4481"/>
    <w:rsid w:val="6C0A737F"/>
    <w:rsid w:val="6C0E4447"/>
    <w:rsid w:val="6C114A6F"/>
    <w:rsid w:val="6C136B41"/>
    <w:rsid w:val="6C171153"/>
    <w:rsid w:val="6C201E87"/>
    <w:rsid w:val="6C2242E4"/>
    <w:rsid w:val="6C2C2CDA"/>
    <w:rsid w:val="6C2D69BE"/>
    <w:rsid w:val="6C3118A0"/>
    <w:rsid w:val="6C335661"/>
    <w:rsid w:val="6C35150F"/>
    <w:rsid w:val="6C352B60"/>
    <w:rsid w:val="6C365B58"/>
    <w:rsid w:val="6C3918BB"/>
    <w:rsid w:val="6C3C237F"/>
    <w:rsid w:val="6C3F2032"/>
    <w:rsid w:val="6C441487"/>
    <w:rsid w:val="6C4C3B13"/>
    <w:rsid w:val="6C504887"/>
    <w:rsid w:val="6C505E13"/>
    <w:rsid w:val="6C522A6E"/>
    <w:rsid w:val="6C531D06"/>
    <w:rsid w:val="6C5A76D6"/>
    <w:rsid w:val="6C5C13EF"/>
    <w:rsid w:val="6C646850"/>
    <w:rsid w:val="6C683613"/>
    <w:rsid w:val="6C7012B2"/>
    <w:rsid w:val="6C7D4FCF"/>
    <w:rsid w:val="6C7E003F"/>
    <w:rsid w:val="6C8514BC"/>
    <w:rsid w:val="6C9368A6"/>
    <w:rsid w:val="6C9854C4"/>
    <w:rsid w:val="6C991825"/>
    <w:rsid w:val="6CA916A8"/>
    <w:rsid w:val="6CC73E7F"/>
    <w:rsid w:val="6CD32ADC"/>
    <w:rsid w:val="6CD469F6"/>
    <w:rsid w:val="6CDB448E"/>
    <w:rsid w:val="6CDD25F0"/>
    <w:rsid w:val="6CE6448A"/>
    <w:rsid w:val="6CE751B3"/>
    <w:rsid w:val="6CF21078"/>
    <w:rsid w:val="6CF95798"/>
    <w:rsid w:val="6CFB1497"/>
    <w:rsid w:val="6D0B2A82"/>
    <w:rsid w:val="6D0C736B"/>
    <w:rsid w:val="6D0E08C5"/>
    <w:rsid w:val="6D0E25DA"/>
    <w:rsid w:val="6D1378AB"/>
    <w:rsid w:val="6D196CE1"/>
    <w:rsid w:val="6D294397"/>
    <w:rsid w:val="6D48320F"/>
    <w:rsid w:val="6D495388"/>
    <w:rsid w:val="6D4A48C4"/>
    <w:rsid w:val="6D4B5581"/>
    <w:rsid w:val="6D504FD7"/>
    <w:rsid w:val="6D706437"/>
    <w:rsid w:val="6D7343F4"/>
    <w:rsid w:val="6D860EF1"/>
    <w:rsid w:val="6D897659"/>
    <w:rsid w:val="6D8B5606"/>
    <w:rsid w:val="6D8D5BE7"/>
    <w:rsid w:val="6DA847F1"/>
    <w:rsid w:val="6DAC1227"/>
    <w:rsid w:val="6DB16F6A"/>
    <w:rsid w:val="6DB93944"/>
    <w:rsid w:val="6DCC7B1B"/>
    <w:rsid w:val="6DCE2C85"/>
    <w:rsid w:val="6DD17B96"/>
    <w:rsid w:val="6DD62303"/>
    <w:rsid w:val="6DDC0FB6"/>
    <w:rsid w:val="6DDD5A49"/>
    <w:rsid w:val="6DDF754D"/>
    <w:rsid w:val="6DE917BA"/>
    <w:rsid w:val="6DF04D30"/>
    <w:rsid w:val="6E02353D"/>
    <w:rsid w:val="6E093C5C"/>
    <w:rsid w:val="6E0C327A"/>
    <w:rsid w:val="6E1176B9"/>
    <w:rsid w:val="6E121611"/>
    <w:rsid w:val="6E1514DC"/>
    <w:rsid w:val="6E186C15"/>
    <w:rsid w:val="6E20011E"/>
    <w:rsid w:val="6E257130"/>
    <w:rsid w:val="6E267FC1"/>
    <w:rsid w:val="6E2E60E0"/>
    <w:rsid w:val="6E3D54F7"/>
    <w:rsid w:val="6E3D68CE"/>
    <w:rsid w:val="6E464149"/>
    <w:rsid w:val="6E513B07"/>
    <w:rsid w:val="6E51534E"/>
    <w:rsid w:val="6E5556F6"/>
    <w:rsid w:val="6E577F27"/>
    <w:rsid w:val="6E6B2770"/>
    <w:rsid w:val="6E6F5A36"/>
    <w:rsid w:val="6E6F5EC6"/>
    <w:rsid w:val="6E7679A7"/>
    <w:rsid w:val="6E785ACB"/>
    <w:rsid w:val="6E7A6E47"/>
    <w:rsid w:val="6E7B04BD"/>
    <w:rsid w:val="6E841BF5"/>
    <w:rsid w:val="6E8A3BC5"/>
    <w:rsid w:val="6E8E6BA7"/>
    <w:rsid w:val="6E903638"/>
    <w:rsid w:val="6E9432C9"/>
    <w:rsid w:val="6E991D93"/>
    <w:rsid w:val="6EA31405"/>
    <w:rsid w:val="6EA57D5B"/>
    <w:rsid w:val="6EA62795"/>
    <w:rsid w:val="6EA7353C"/>
    <w:rsid w:val="6EAC1849"/>
    <w:rsid w:val="6EB33CC8"/>
    <w:rsid w:val="6EB86D79"/>
    <w:rsid w:val="6EB95C61"/>
    <w:rsid w:val="6EC066F9"/>
    <w:rsid w:val="6EC06FC3"/>
    <w:rsid w:val="6ECA45DD"/>
    <w:rsid w:val="6ED56D94"/>
    <w:rsid w:val="6EDD756E"/>
    <w:rsid w:val="6EE25006"/>
    <w:rsid w:val="6EE25B38"/>
    <w:rsid w:val="6EEC7F84"/>
    <w:rsid w:val="6EEF42DE"/>
    <w:rsid w:val="6EF043F6"/>
    <w:rsid w:val="6EF1468F"/>
    <w:rsid w:val="6EF3044D"/>
    <w:rsid w:val="6EF95D64"/>
    <w:rsid w:val="6EFA5422"/>
    <w:rsid w:val="6EFE3D04"/>
    <w:rsid w:val="6F0664C1"/>
    <w:rsid w:val="6F085098"/>
    <w:rsid w:val="6F1378A3"/>
    <w:rsid w:val="6F142069"/>
    <w:rsid w:val="6F154AE6"/>
    <w:rsid w:val="6F174DC6"/>
    <w:rsid w:val="6F1E2AD6"/>
    <w:rsid w:val="6F27241B"/>
    <w:rsid w:val="6F290730"/>
    <w:rsid w:val="6F2A45AA"/>
    <w:rsid w:val="6F385849"/>
    <w:rsid w:val="6F3E05A4"/>
    <w:rsid w:val="6F4045CE"/>
    <w:rsid w:val="6F43752F"/>
    <w:rsid w:val="6F4632E7"/>
    <w:rsid w:val="6F4C7376"/>
    <w:rsid w:val="6F5C0BBA"/>
    <w:rsid w:val="6F6429C3"/>
    <w:rsid w:val="6F684202"/>
    <w:rsid w:val="6F6B2A36"/>
    <w:rsid w:val="6F6F075E"/>
    <w:rsid w:val="6F7056EE"/>
    <w:rsid w:val="6F753DDD"/>
    <w:rsid w:val="6F7D3980"/>
    <w:rsid w:val="6F7F75BF"/>
    <w:rsid w:val="6F81095A"/>
    <w:rsid w:val="6F815F0F"/>
    <w:rsid w:val="6F907CBC"/>
    <w:rsid w:val="6F926382"/>
    <w:rsid w:val="6F9D556B"/>
    <w:rsid w:val="6FA05F0D"/>
    <w:rsid w:val="6FA920AE"/>
    <w:rsid w:val="6FAD533B"/>
    <w:rsid w:val="6FB05B0B"/>
    <w:rsid w:val="6FB40867"/>
    <w:rsid w:val="6FB51D19"/>
    <w:rsid w:val="6FB9221B"/>
    <w:rsid w:val="6FC861D2"/>
    <w:rsid w:val="6FCC0F58"/>
    <w:rsid w:val="6FCF3E0A"/>
    <w:rsid w:val="6FD22687"/>
    <w:rsid w:val="6FDD5EAF"/>
    <w:rsid w:val="6FDE1D83"/>
    <w:rsid w:val="6FE119B9"/>
    <w:rsid w:val="6FE12A77"/>
    <w:rsid w:val="6FF5399F"/>
    <w:rsid w:val="70002350"/>
    <w:rsid w:val="700770A0"/>
    <w:rsid w:val="700D5CF4"/>
    <w:rsid w:val="700E570C"/>
    <w:rsid w:val="70146F5A"/>
    <w:rsid w:val="70184F84"/>
    <w:rsid w:val="7023042F"/>
    <w:rsid w:val="70247734"/>
    <w:rsid w:val="702F7850"/>
    <w:rsid w:val="70302060"/>
    <w:rsid w:val="70326667"/>
    <w:rsid w:val="7036571F"/>
    <w:rsid w:val="70377E6F"/>
    <w:rsid w:val="70482DE3"/>
    <w:rsid w:val="704C5AD8"/>
    <w:rsid w:val="704D1189"/>
    <w:rsid w:val="705931C7"/>
    <w:rsid w:val="705A3572"/>
    <w:rsid w:val="705B5B04"/>
    <w:rsid w:val="706856C8"/>
    <w:rsid w:val="70687328"/>
    <w:rsid w:val="706D26E2"/>
    <w:rsid w:val="70706F10"/>
    <w:rsid w:val="70777B6C"/>
    <w:rsid w:val="707D4D7E"/>
    <w:rsid w:val="7085737F"/>
    <w:rsid w:val="7087456D"/>
    <w:rsid w:val="70931E70"/>
    <w:rsid w:val="70A33291"/>
    <w:rsid w:val="70A44B41"/>
    <w:rsid w:val="70AD38F3"/>
    <w:rsid w:val="70AE3508"/>
    <w:rsid w:val="70BC0644"/>
    <w:rsid w:val="70BD7C14"/>
    <w:rsid w:val="70C20550"/>
    <w:rsid w:val="70C6066D"/>
    <w:rsid w:val="70C925B1"/>
    <w:rsid w:val="70CD1896"/>
    <w:rsid w:val="70D31804"/>
    <w:rsid w:val="70D425F3"/>
    <w:rsid w:val="70D80B1B"/>
    <w:rsid w:val="70D94A29"/>
    <w:rsid w:val="70DA7F54"/>
    <w:rsid w:val="70DB29ED"/>
    <w:rsid w:val="70DF74E1"/>
    <w:rsid w:val="70F0124F"/>
    <w:rsid w:val="70F02849"/>
    <w:rsid w:val="70F41D36"/>
    <w:rsid w:val="71043EBA"/>
    <w:rsid w:val="7105230D"/>
    <w:rsid w:val="710A6495"/>
    <w:rsid w:val="71124BB1"/>
    <w:rsid w:val="71153587"/>
    <w:rsid w:val="711F1595"/>
    <w:rsid w:val="71254EFF"/>
    <w:rsid w:val="71257102"/>
    <w:rsid w:val="71264FDA"/>
    <w:rsid w:val="712D3800"/>
    <w:rsid w:val="71306E04"/>
    <w:rsid w:val="71380F11"/>
    <w:rsid w:val="71385DEE"/>
    <w:rsid w:val="713D4675"/>
    <w:rsid w:val="713E57F4"/>
    <w:rsid w:val="7141418F"/>
    <w:rsid w:val="715E2F77"/>
    <w:rsid w:val="7162147F"/>
    <w:rsid w:val="717643C7"/>
    <w:rsid w:val="717938D8"/>
    <w:rsid w:val="71836742"/>
    <w:rsid w:val="718978AC"/>
    <w:rsid w:val="718A2427"/>
    <w:rsid w:val="718E3FD3"/>
    <w:rsid w:val="71A23EBF"/>
    <w:rsid w:val="71A75045"/>
    <w:rsid w:val="71A94D89"/>
    <w:rsid w:val="71BA144C"/>
    <w:rsid w:val="71BB6EB3"/>
    <w:rsid w:val="71BB7BC0"/>
    <w:rsid w:val="71BC3298"/>
    <w:rsid w:val="71C24FA7"/>
    <w:rsid w:val="71CA79F7"/>
    <w:rsid w:val="71D177E1"/>
    <w:rsid w:val="71D353C3"/>
    <w:rsid w:val="71DF6A65"/>
    <w:rsid w:val="71DF6A69"/>
    <w:rsid w:val="71E301BE"/>
    <w:rsid w:val="71EE1350"/>
    <w:rsid w:val="71F153DB"/>
    <w:rsid w:val="71FD5DE7"/>
    <w:rsid w:val="720337ED"/>
    <w:rsid w:val="720359C7"/>
    <w:rsid w:val="72205F72"/>
    <w:rsid w:val="722144EA"/>
    <w:rsid w:val="72233A82"/>
    <w:rsid w:val="722B365E"/>
    <w:rsid w:val="7230299A"/>
    <w:rsid w:val="7233656A"/>
    <w:rsid w:val="72414E18"/>
    <w:rsid w:val="72461B17"/>
    <w:rsid w:val="7246219B"/>
    <w:rsid w:val="724904F1"/>
    <w:rsid w:val="72571065"/>
    <w:rsid w:val="725D17CA"/>
    <w:rsid w:val="72605C00"/>
    <w:rsid w:val="726269B9"/>
    <w:rsid w:val="726E11A1"/>
    <w:rsid w:val="72702E7D"/>
    <w:rsid w:val="7298385D"/>
    <w:rsid w:val="72A16A7D"/>
    <w:rsid w:val="72A91023"/>
    <w:rsid w:val="72B86369"/>
    <w:rsid w:val="72B8745F"/>
    <w:rsid w:val="72C0584E"/>
    <w:rsid w:val="72C42615"/>
    <w:rsid w:val="72C578F3"/>
    <w:rsid w:val="72CE0048"/>
    <w:rsid w:val="72CF55DD"/>
    <w:rsid w:val="72D22C80"/>
    <w:rsid w:val="72D618E2"/>
    <w:rsid w:val="72D70A16"/>
    <w:rsid w:val="72E42B45"/>
    <w:rsid w:val="72EE4F94"/>
    <w:rsid w:val="72EE637E"/>
    <w:rsid w:val="72EF3290"/>
    <w:rsid w:val="72FA6C2B"/>
    <w:rsid w:val="73030993"/>
    <w:rsid w:val="7315786E"/>
    <w:rsid w:val="731E10E7"/>
    <w:rsid w:val="731F5F4E"/>
    <w:rsid w:val="732075EA"/>
    <w:rsid w:val="732708D5"/>
    <w:rsid w:val="73280DA0"/>
    <w:rsid w:val="732B3796"/>
    <w:rsid w:val="732B3D2D"/>
    <w:rsid w:val="732D3105"/>
    <w:rsid w:val="732D7DBA"/>
    <w:rsid w:val="733A612A"/>
    <w:rsid w:val="733B6156"/>
    <w:rsid w:val="733D635F"/>
    <w:rsid w:val="733E091D"/>
    <w:rsid w:val="73442AC9"/>
    <w:rsid w:val="734819F2"/>
    <w:rsid w:val="73490EB6"/>
    <w:rsid w:val="734D2174"/>
    <w:rsid w:val="735B77AF"/>
    <w:rsid w:val="735C549D"/>
    <w:rsid w:val="735F00E2"/>
    <w:rsid w:val="735F02EA"/>
    <w:rsid w:val="73685AE7"/>
    <w:rsid w:val="73782D86"/>
    <w:rsid w:val="73793682"/>
    <w:rsid w:val="737C6E2F"/>
    <w:rsid w:val="737F01CC"/>
    <w:rsid w:val="73812055"/>
    <w:rsid w:val="738D1994"/>
    <w:rsid w:val="739A12BD"/>
    <w:rsid w:val="739A2552"/>
    <w:rsid w:val="73AD7B3F"/>
    <w:rsid w:val="73B250BD"/>
    <w:rsid w:val="73C71690"/>
    <w:rsid w:val="73C908D4"/>
    <w:rsid w:val="73CF1E23"/>
    <w:rsid w:val="73CF3B5C"/>
    <w:rsid w:val="73D678EC"/>
    <w:rsid w:val="73D73BD1"/>
    <w:rsid w:val="73D96AEE"/>
    <w:rsid w:val="73DC0984"/>
    <w:rsid w:val="73E42D5A"/>
    <w:rsid w:val="73E74D53"/>
    <w:rsid w:val="73ED2655"/>
    <w:rsid w:val="73F95753"/>
    <w:rsid w:val="7403480C"/>
    <w:rsid w:val="740D3898"/>
    <w:rsid w:val="740F4CA4"/>
    <w:rsid w:val="74105CDC"/>
    <w:rsid w:val="74127D6E"/>
    <w:rsid w:val="7419338E"/>
    <w:rsid w:val="741F64E0"/>
    <w:rsid w:val="74276B4E"/>
    <w:rsid w:val="74285696"/>
    <w:rsid w:val="74344302"/>
    <w:rsid w:val="743554AC"/>
    <w:rsid w:val="74355F6C"/>
    <w:rsid w:val="74366164"/>
    <w:rsid w:val="743768F0"/>
    <w:rsid w:val="743828A3"/>
    <w:rsid w:val="743C1D70"/>
    <w:rsid w:val="743E5B55"/>
    <w:rsid w:val="74497B3A"/>
    <w:rsid w:val="744B344D"/>
    <w:rsid w:val="744F39DE"/>
    <w:rsid w:val="74522B4B"/>
    <w:rsid w:val="745237DB"/>
    <w:rsid w:val="74561C4F"/>
    <w:rsid w:val="74690512"/>
    <w:rsid w:val="746907DC"/>
    <w:rsid w:val="746B4E22"/>
    <w:rsid w:val="74737794"/>
    <w:rsid w:val="747C539A"/>
    <w:rsid w:val="7480089B"/>
    <w:rsid w:val="748024A0"/>
    <w:rsid w:val="748051BB"/>
    <w:rsid w:val="748A25A0"/>
    <w:rsid w:val="74924B22"/>
    <w:rsid w:val="7492774C"/>
    <w:rsid w:val="749C2B79"/>
    <w:rsid w:val="749D5671"/>
    <w:rsid w:val="74A83421"/>
    <w:rsid w:val="74AF0B63"/>
    <w:rsid w:val="74B01101"/>
    <w:rsid w:val="74B8287E"/>
    <w:rsid w:val="74BA3143"/>
    <w:rsid w:val="74BD4185"/>
    <w:rsid w:val="74C43285"/>
    <w:rsid w:val="74CA5026"/>
    <w:rsid w:val="74CC09E4"/>
    <w:rsid w:val="74CD6C2B"/>
    <w:rsid w:val="74D03B5B"/>
    <w:rsid w:val="74D47F61"/>
    <w:rsid w:val="74D55403"/>
    <w:rsid w:val="74D715D2"/>
    <w:rsid w:val="74DD33CD"/>
    <w:rsid w:val="74DF23F8"/>
    <w:rsid w:val="74EB4B62"/>
    <w:rsid w:val="74F155F7"/>
    <w:rsid w:val="74F52356"/>
    <w:rsid w:val="74F7779C"/>
    <w:rsid w:val="74F92A23"/>
    <w:rsid w:val="7501360F"/>
    <w:rsid w:val="750307CC"/>
    <w:rsid w:val="750F3DE0"/>
    <w:rsid w:val="7516629F"/>
    <w:rsid w:val="751F0F18"/>
    <w:rsid w:val="7527212C"/>
    <w:rsid w:val="753164B5"/>
    <w:rsid w:val="7538148C"/>
    <w:rsid w:val="75403DF3"/>
    <w:rsid w:val="7541332D"/>
    <w:rsid w:val="7541494A"/>
    <w:rsid w:val="75443B78"/>
    <w:rsid w:val="754D1420"/>
    <w:rsid w:val="755224CE"/>
    <w:rsid w:val="75533D8A"/>
    <w:rsid w:val="75572C76"/>
    <w:rsid w:val="75603FDF"/>
    <w:rsid w:val="75640639"/>
    <w:rsid w:val="75700484"/>
    <w:rsid w:val="757220A4"/>
    <w:rsid w:val="757E0BA8"/>
    <w:rsid w:val="757E2F6B"/>
    <w:rsid w:val="757E756E"/>
    <w:rsid w:val="75840190"/>
    <w:rsid w:val="7586114C"/>
    <w:rsid w:val="758626CB"/>
    <w:rsid w:val="75933A19"/>
    <w:rsid w:val="75944BD7"/>
    <w:rsid w:val="75974B6F"/>
    <w:rsid w:val="75975F78"/>
    <w:rsid w:val="75A062DE"/>
    <w:rsid w:val="75B311C3"/>
    <w:rsid w:val="75C57DD8"/>
    <w:rsid w:val="75C81DD2"/>
    <w:rsid w:val="75E00A02"/>
    <w:rsid w:val="75E22EA2"/>
    <w:rsid w:val="75E722D5"/>
    <w:rsid w:val="75F2229F"/>
    <w:rsid w:val="75F42EC0"/>
    <w:rsid w:val="75F60B30"/>
    <w:rsid w:val="75F714AD"/>
    <w:rsid w:val="75FF2103"/>
    <w:rsid w:val="760065B4"/>
    <w:rsid w:val="76041F8B"/>
    <w:rsid w:val="7608051D"/>
    <w:rsid w:val="76085CDD"/>
    <w:rsid w:val="760A11E0"/>
    <w:rsid w:val="76114870"/>
    <w:rsid w:val="76171EA7"/>
    <w:rsid w:val="76216387"/>
    <w:rsid w:val="762802B3"/>
    <w:rsid w:val="76290195"/>
    <w:rsid w:val="763220F3"/>
    <w:rsid w:val="763406CC"/>
    <w:rsid w:val="76430CF6"/>
    <w:rsid w:val="76444440"/>
    <w:rsid w:val="764E6ACD"/>
    <w:rsid w:val="76542148"/>
    <w:rsid w:val="765607F1"/>
    <w:rsid w:val="76562678"/>
    <w:rsid w:val="76594CF0"/>
    <w:rsid w:val="765C2BA3"/>
    <w:rsid w:val="765F3B81"/>
    <w:rsid w:val="76697525"/>
    <w:rsid w:val="766A7ED1"/>
    <w:rsid w:val="766E0DC1"/>
    <w:rsid w:val="76714747"/>
    <w:rsid w:val="767818C2"/>
    <w:rsid w:val="76784911"/>
    <w:rsid w:val="767A2B37"/>
    <w:rsid w:val="767B2FE7"/>
    <w:rsid w:val="76832D47"/>
    <w:rsid w:val="768B5DC4"/>
    <w:rsid w:val="76947BF8"/>
    <w:rsid w:val="76AF71BD"/>
    <w:rsid w:val="76BC61A3"/>
    <w:rsid w:val="76CF7544"/>
    <w:rsid w:val="76D325D0"/>
    <w:rsid w:val="76D505F5"/>
    <w:rsid w:val="76D51757"/>
    <w:rsid w:val="76D64F23"/>
    <w:rsid w:val="76E56E55"/>
    <w:rsid w:val="76E73438"/>
    <w:rsid w:val="76E957FA"/>
    <w:rsid w:val="76EA51E8"/>
    <w:rsid w:val="76EE0562"/>
    <w:rsid w:val="76EE2280"/>
    <w:rsid w:val="76F54799"/>
    <w:rsid w:val="76F56B05"/>
    <w:rsid w:val="76F91F92"/>
    <w:rsid w:val="76F94957"/>
    <w:rsid w:val="76FB67AB"/>
    <w:rsid w:val="77102263"/>
    <w:rsid w:val="771147F0"/>
    <w:rsid w:val="77166ABB"/>
    <w:rsid w:val="771F21CE"/>
    <w:rsid w:val="772072B5"/>
    <w:rsid w:val="772A3AE4"/>
    <w:rsid w:val="773A3875"/>
    <w:rsid w:val="773C1C0E"/>
    <w:rsid w:val="7746543E"/>
    <w:rsid w:val="77482D29"/>
    <w:rsid w:val="77503315"/>
    <w:rsid w:val="77552B9D"/>
    <w:rsid w:val="77592289"/>
    <w:rsid w:val="775A1CF3"/>
    <w:rsid w:val="77650792"/>
    <w:rsid w:val="777C61F3"/>
    <w:rsid w:val="777D55FA"/>
    <w:rsid w:val="777F1B75"/>
    <w:rsid w:val="77854826"/>
    <w:rsid w:val="77887E1F"/>
    <w:rsid w:val="779111A1"/>
    <w:rsid w:val="77A10873"/>
    <w:rsid w:val="77A47413"/>
    <w:rsid w:val="77AC2DFE"/>
    <w:rsid w:val="77B061D0"/>
    <w:rsid w:val="77B2559F"/>
    <w:rsid w:val="77B54DC9"/>
    <w:rsid w:val="77B82D36"/>
    <w:rsid w:val="77BF5FFA"/>
    <w:rsid w:val="77E3380B"/>
    <w:rsid w:val="77EB6A8A"/>
    <w:rsid w:val="77EB7B02"/>
    <w:rsid w:val="77ED1BEA"/>
    <w:rsid w:val="77F11B43"/>
    <w:rsid w:val="77F336D6"/>
    <w:rsid w:val="77F70518"/>
    <w:rsid w:val="780104EC"/>
    <w:rsid w:val="78024ECD"/>
    <w:rsid w:val="7807209D"/>
    <w:rsid w:val="780F55B9"/>
    <w:rsid w:val="780F64A6"/>
    <w:rsid w:val="78106C6D"/>
    <w:rsid w:val="781528BF"/>
    <w:rsid w:val="781F103C"/>
    <w:rsid w:val="78237D85"/>
    <w:rsid w:val="78240B68"/>
    <w:rsid w:val="782600E5"/>
    <w:rsid w:val="782819B6"/>
    <w:rsid w:val="782F1EFA"/>
    <w:rsid w:val="78310267"/>
    <w:rsid w:val="783A5315"/>
    <w:rsid w:val="783C79AD"/>
    <w:rsid w:val="78414C61"/>
    <w:rsid w:val="78470F94"/>
    <w:rsid w:val="78506296"/>
    <w:rsid w:val="785229AC"/>
    <w:rsid w:val="78526BB1"/>
    <w:rsid w:val="78536AF7"/>
    <w:rsid w:val="78575279"/>
    <w:rsid w:val="78621B07"/>
    <w:rsid w:val="78690F47"/>
    <w:rsid w:val="78692552"/>
    <w:rsid w:val="786976C8"/>
    <w:rsid w:val="786A028E"/>
    <w:rsid w:val="786D3CA8"/>
    <w:rsid w:val="786D40E6"/>
    <w:rsid w:val="787C2F5E"/>
    <w:rsid w:val="787C35D6"/>
    <w:rsid w:val="78915591"/>
    <w:rsid w:val="789E3A8C"/>
    <w:rsid w:val="789F1F48"/>
    <w:rsid w:val="78A20485"/>
    <w:rsid w:val="78A25098"/>
    <w:rsid w:val="78A833D9"/>
    <w:rsid w:val="78AB3B50"/>
    <w:rsid w:val="78B55333"/>
    <w:rsid w:val="78BB1CE2"/>
    <w:rsid w:val="78BE4E3D"/>
    <w:rsid w:val="78BF7039"/>
    <w:rsid w:val="78CA2EA9"/>
    <w:rsid w:val="78D51EEC"/>
    <w:rsid w:val="78DE6ADA"/>
    <w:rsid w:val="78E462BE"/>
    <w:rsid w:val="78EC6147"/>
    <w:rsid w:val="78F93B8F"/>
    <w:rsid w:val="78FB4ABB"/>
    <w:rsid w:val="78FD0F21"/>
    <w:rsid w:val="79012111"/>
    <w:rsid w:val="79057967"/>
    <w:rsid w:val="790749BC"/>
    <w:rsid w:val="790A4903"/>
    <w:rsid w:val="791123BF"/>
    <w:rsid w:val="79134850"/>
    <w:rsid w:val="791407B6"/>
    <w:rsid w:val="79167DFB"/>
    <w:rsid w:val="7924594A"/>
    <w:rsid w:val="792B57CD"/>
    <w:rsid w:val="79303F10"/>
    <w:rsid w:val="7932612A"/>
    <w:rsid w:val="79331D91"/>
    <w:rsid w:val="79347010"/>
    <w:rsid w:val="7941531A"/>
    <w:rsid w:val="794530F9"/>
    <w:rsid w:val="79476F53"/>
    <w:rsid w:val="794873CE"/>
    <w:rsid w:val="794A2BB3"/>
    <w:rsid w:val="794C3108"/>
    <w:rsid w:val="794C6C15"/>
    <w:rsid w:val="794F114D"/>
    <w:rsid w:val="79537A79"/>
    <w:rsid w:val="797015A1"/>
    <w:rsid w:val="797352EE"/>
    <w:rsid w:val="79783AAA"/>
    <w:rsid w:val="797F13CC"/>
    <w:rsid w:val="798C4E9C"/>
    <w:rsid w:val="7998268C"/>
    <w:rsid w:val="799847D7"/>
    <w:rsid w:val="799D7146"/>
    <w:rsid w:val="79A328AA"/>
    <w:rsid w:val="79AA575B"/>
    <w:rsid w:val="79B471DA"/>
    <w:rsid w:val="79B55907"/>
    <w:rsid w:val="79BB1D8B"/>
    <w:rsid w:val="79C066F7"/>
    <w:rsid w:val="79C9227A"/>
    <w:rsid w:val="79C94E0D"/>
    <w:rsid w:val="79CE5CB5"/>
    <w:rsid w:val="79D16099"/>
    <w:rsid w:val="79D6394B"/>
    <w:rsid w:val="79E07E4A"/>
    <w:rsid w:val="79E47FF3"/>
    <w:rsid w:val="79F237AD"/>
    <w:rsid w:val="7A025E33"/>
    <w:rsid w:val="7A0344E2"/>
    <w:rsid w:val="7A0547A5"/>
    <w:rsid w:val="7A0B114D"/>
    <w:rsid w:val="7A155ADF"/>
    <w:rsid w:val="7A197EEF"/>
    <w:rsid w:val="7A1F411B"/>
    <w:rsid w:val="7A233866"/>
    <w:rsid w:val="7A294988"/>
    <w:rsid w:val="7A317848"/>
    <w:rsid w:val="7A356BD9"/>
    <w:rsid w:val="7A392099"/>
    <w:rsid w:val="7A3E2666"/>
    <w:rsid w:val="7A4B5D2D"/>
    <w:rsid w:val="7A5216AD"/>
    <w:rsid w:val="7A524FFA"/>
    <w:rsid w:val="7A532B6E"/>
    <w:rsid w:val="7A543119"/>
    <w:rsid w:val="7A580CBC"/>
    <w:rsid w:val="7A657EA0"/>
    <w:rsid w:val="7A6A1EE6"/>
    <w:rsid w:val="7A711524"/>
    <w:rsid w:val="7A7817F2"/>
    <w:rsid w:val="7A8A4A55"/>
    <w:rsid w:val="7A8F485D"/>
    <w:rsid w:val="7A911ED0"/>
    <w:rsid w:val="7A94741C"/>
    <w:rsid w:val="7A97391C"/>
    <w:rsid w:val="7AA05E8F"/>
    <w:rsid w:val="7AAF7948"/>
    <w:rsid w:val="7ABC7695"/>
    <w:rsid w:val="7AC70EA4"/>
    <w:rsid w:val="7ACD4328"/>
    <w:rsid w:val="7ACD4708"/>
    <w:rsid w:val="7AD01F98"/>
    <w:rsid w:val="7AD149C3"/>
    <w:rsid w:val="7ADC503B"/>
    <w:rsid w:val="7ADF15AD"/>
    <w:rsid w:val="7AE0528D"/>
    <w:rsid w:val="7AE26091"/>
    <w:rsid w:val="7AE35E8A"/>
    <w:rsid w:val="7AE53D22"/>
    <w:rsid w:val="7AEB0534"/>
    <w:rsid w:val="7AEF1577"/>
    <w:rsid w:val="7AF045B5"/>
    <w:rsid w:val="7AF96873"/>
    <w:rsid w:val="7AFB7F56"/>
    <w:rsid w:val="7B0B4C26"/>
    <w:rsid w:val="7B1168A9"/>
    <w:rsid w:val="7B16687D"/>
    <w:rsid w:val="7B337241"/>
    <w:rsid w:val="7B3E014C"/>
    <w:rsid w:val="7B440CFC"/>
    <w:rsid w:val="7B445BBD"/>
    <w:rsid w:val="7B4E7E3B"/>
    <w:rsid w:val="7B506A29"/>
    <w:rsid w:val="7B507724"/>
    <w:rsid w:val="7B5348F9"/>
    <w:rsid w:val="7B587BE1"/>
    <w:rsid w:val="7B5A5AD3"/>
    <w:rsid w:val="7B6C42EB"/>
    <w:rsid w:val="7B6D6151"/>
    <w:rsid w:val="7B6E6AE7"/>
    <w:rsid w:val="7B7B1469"/>
    <w:rsid w:val="7B7C356E"/>
    <w:rsid w:val="7B821743"/>
    <w:rsid w:val="7B826E3E"/>
    <w:rsid w:val="7B9003DA"/>
    <w:rsid w:val="7B925CCA"/>
    <w:rsid w:val="7B971FAA"/>
    <w:rsid w:val="7B98728E"/>
    <w:rsid w:val="7B9D2AF7"/>
    <w:rsid w:val="7BB217F7"/>
    <w:rsid w:val="7BB341E4"/>
    <w:rsid w:val="7BBA7205"/>
    <w:rsid w:val="7BC437E7"/>
    <w:rsid w:val="7BC550AC"/>
    <w:rsid w:val="7BD01353"/>
    <w:rsid w:val="7BD61B65"/>
    <w:rsid w:val="7BD63726"/>
    <w:rsid w:val="7BD7386C"/>
    <w:rsid w:val="7BD74EAB"/>
    <w:rsid w:val="7BDB29CB"/>
    <w:rsid w:val="7BE167A8"/>
    <w:rsid w:val="7BE552CE"/>
    <w:rsid w:val="7BE81177"/>
    <w:rsid w:val="7BED6B5B"/>
    <w:rsid w:val="7BEE15CE"/>
    <w:rsid w:val="7BF44832"/>
    <w:rsid w:val="7BF56759"/>
    <w:rsid w:val="7BF63E4B"/>
    <w:rsid w:val="7C01687D"/>
    <w:rsid w:val="7C075514"/>
    <w:rsid w:val="7C0C5586"/>
    <w:rsid w:val="7C13579D"/>
    <w:rsid w:val="7C1B6C68"/>
    <w:rsid w:val="7C1D74D6"/>
    <w:rsid w:val="7C1F420D"/>
    <w:rsid w:val="7C2C0C23"/>
    <w:rsid w:val="7C2E0B57"/>
    <w:rsid w:val="7C322918"/>
    <w:rsid w:val="7C3860A1"/>
    <w:rsid w:val="7C4C190A"/>
    <w:rsid w:val="7C58594A"/>
    <w:rsid w:val="7C5D08D4"/>
    <w:rsid w:val="7C5E4034"/>
    <w:rsid w:val="7C606D2C"/>
    <w:rsid w:val="7C607BBF"/>
    <w:rsid w:val="7C66281A"/>
    <w:rsid w:val="7C6756A8"/>
    <w:rsid w:val="7C851933"/>
    <w:rsid w:val="7C8F1C48"/>
    <w:rsid w:val="7C934AB7"/>
    <w:rsid w:val="7C9576D2"/>
    <w:rsid w:val="7CA1331E"/>
    <w:rsid w:val="7CA3537F"/>
    <w:rsid w:val="7CA53A11"/>
    <w:rsid w:val="7CAB21F2"/>
    <w:rsid w:val="7CB71255"/>
    <w:rsid w:val="7CBB49FB"/>
    <w:rsid w:val="7CBD52B4"/>
    <w:rsid w:val="7CCB3D06"/>
    <w:rsid w:val="7CDB4082"/>
    <w:rsid w:val="7CDD0A74"/>
    <w:rsid w:val="7CE25BA9"/>
    <w:rsid w:val="7CE37367"/>
    <w:rsid w:val="7CE81B50"/>
    <w:rsid w:val="7CF64FFC"/>
    <w:rsid w:val="7CFD01CF"/>
    <w:rsid w:val="7D084EF7"/>
    <w:rsid w:val="7D0959F5"/>
    <w:rsid w:val="7D0E4148"/>
    <w:rsid w:val="7D0F5EA2"/>
    <w:rsid w:val="7D161B1F"/>
    <w:rsid w:val="7D1A67B9"/>
    <w:rsid w:val="7D2210C8"/>
    <w:rsid w:val="7D297ADB"/>
    <w:rsid w:val="7D2C4708"/>
    <w:rsid w:val="7D3803D7"/>
    <w:rsid w:val="7D397F8C"/>
    <w:rsid w:val="7D3A6C63"/>
    <w:rsid w:val="7D401A43"/>
    <w:rsid w:val="7D453719"/>
    <w:rsid w:val="7D467A78"/>
    <w:rsid w:val="7D510BF8"/>
    <w:rsid w:val="7D56072F"/>
    <w:rsid w:val="7D5C3396"/>
    <w:rsid w:val="7D5D7CCC"/>
    <w:rsid w:val="7D5E09AC"/>
    <w:rsid w:val="7D6405A2"/>
    <w:rsid w:val="7D6D2B6B"/>
    <w:rsid w:val="7D7D743F"/>
    <w:rsid w:val="7D832D44"/>
    <w:rsid w:val="7D8711C3"/>
    <w:rsid w:val="7D887CE6"/>
    <w:rsid w:val="7D922DBB"/>
    <w:rsid w:val="7D9737A0"/>
    <w:rsid w:val="7DA301D8"/>
    <w:rsid w:val="7DBB33AA"/>
    <w:rsid w:val="7DBB6747"/>
    <w:rsid w:val="7DBF0BB2"/>
    <w:rsid w:val="7DC42184"/>
    <w:rsid w:val="7DC93724"/>
    <w:rsid w:val="7DCC485C"/>
    <w:rsid w:val="7DCF35BA"/>
    <w:rsid w:val="7DD5372D"/>
    <w:rsid w:val="7DDE731B"/>
    <w:rsid w:val="7DDF172D"/>
    <w:rsid w:val="7DE467BB"/>
    <w:rsid w:val="7DEC570F"/>
    <w:rsid w:val="7DF0341D"/>
    <w:rsid w:val="7DFA4C46"/>
    <w:rsid w:val="7DFD21D7"/>
    <w:rsid w:val="7E0212A1"/>
    <w:rsid w:val="7E055EE1"/>
    <w:rsid w:val="7E095F97"/>
    <w:rsid w:val="7E096221"/>
    <w:rsid w:val="7E0B4528"/>
    <w:rsid w:val="7E0B63F7"/>
    <w:rsid w:val="7E0D389A"/>
    <w:rsid w:val="7E1626EC"/>
    <w:rsid w:val="7E1C5F55"/>
    <w:rsid w:val="7E217EFC"/>
    <w:rsid w:val="7E2D4218"/>
    <w:rsid w:val="7E3039CD"/>
    <w:rsid w:val="7E3E785A"/>
    <w:rsid w:val="7E420F5B"/>
    <w:rsid w:val="7E431F37"/>
    <w:rsid w:val="7E495B86"/>
    <w:rsid w:val="7E4A15D1"/>
    <w:rsid w:val="7E534F52"/>
    <w:rsid w:val="7E535226"/>
    <w:rsid w:val="7E585E0E"/>
    <w:rsid w:val="7E5A5EB6"/>
    <w:rsid w:val="7E5D24BC"/>
    <w:rsid w:val="7E694F12"/>
    <w:rsid w:val="7E6D5430"/>
    <w:rsid w:val="7E6F1098"/>
    <w:rsid w:val="7E7044F2"/>
    <w:rsid w:val="7E80283D"/>
    <w:rsid w:val="7E824DF6"/>
    <w:rsid w:val="7E875255"/>
    <w:rsid w:val="7E8E78C2"/>
    <w:rsid w:val="7E9A3766"/>
    <w:rsid w:val="7E9C4B8F"/>
    <w:rsid w:val="7EA26653"/>
    <w:rsid w:val="7EA8467A"/>
    <w:rsid w:val="7EAE6DDB"/>
    <w:rsid w:val="7EB01205"/>
    <w:rsid w:val="7EB01FDC"/>
    <w:rsid w:val="7EB640A0"/>
    <w:rsid w:val="7EC31200"/>
    <w:rsid w:val="7EC6435A"/>
    <w:rsid w:val="7ECC1603"/>
    <w:rsid w:val="7ECC54CE"/>
    <w:rsid w:val="7ECF1E1F"/>
    <w:rsid w:val="7ECF4F2D"/>
    <w:rsid w:val="7ED523B9"/>
    <w:rsid w:val="7ED56104"/>
    <w:rsid w:val="7ED56FFA"/>
    <w:rsid w:val="7ED83EE4"/>
    <w:rsid w:val="7EDA3CD5"/>
    <w:rsid w:val="7EDB2F51"/>
    <w:rsid w:val="7EDB7BBE"/>
    <w:rsid w:val="7EE175A8"/>
    <w:rsid w:val="7EE17752"/>
    <w:rsid w:val="7EF14A8E"/>
    <w:rsid w:val="7EFC7B34"/>
    <w:rsid w:val="7F061002"/>
    <w:rsid w:val="7F0D062E"/>
    <w:rsid w:val="7F1239B6"/>
    <w:rsid w:val="7F1E7DC0"/>
    <w:rsid w:val="7F202CCC"/>
    <w:rsid w:val="7F207FF4"/>
    <w:rsid w:val="7F243AD8"/>
    <w:rsid w:val="7F244CB3"/>
    <w:rsid w:val="7F313DAF"/>
    <w:rsid w:val="7F3A2AF2"/>
    <w:rsid w:val="7F484B27"/>
    <w:rsid w:val="7F494D54"/>
    <w:rsid w:val="7F592109"/>
    <w:rsid w:val="7F5A0C56"/>
    <w:rsid w:val="7F6B1BBD"/>
    <w:rsid w:val="7F737E3D"/>
    <w:rsid w:val="7F7A29D8"/>
    <w:rsid w:val="7F880C19"/>
    <w:rsid w:val="7F8828A7"/>
    <w:rsid w:val="7F8A609B"/>
    <w:rsid w:val="7F8D5082"/>
    <w:rsid w:val="7F9A1DCB"/>
    <w:rsid w:val="7F9B093D"/>
    <w:rsid w:val="7F9C7BD2"/>
    <w:rsid w:val="7F9E0BEB"/>
    <w:rsid w:val="7FA01878"/>
    <w:rsid w:val="7FA134F4"/>
    <w:rsid w:val="7FA237FE"/>
    <w:rsid w:val="7FA83872"/>
    <w:rsid w:val="7FAB7F3D"/>
    <w:rsid w:val="7FAE7080"/>
    <w:rsid w:val="7FB15428"/>
    <w:rsid w:val="7FB56B75"/>
    <w:rsid w:val="7FB64187"/>
    <w:rsid w:val="7FC8224C"/>
    <w:rsid w:val="7FCA48B6"/>
    <w:rsid w:val="7FCC0473"/>
    <w:rsid w:val="7FCF19B5"/>
    <w:rsid w:val="7FD15A06"/>
    <w:rsid w:val="7FD24D80"/>
    <w:rsid w:val="7FE5421D"/>
    <w:rsid w:val="7FEE0E00"/>
    <w:rsid w:val="7FF7544F"/>
    <w:rsid w:val="7FF825AB"/>
    <w:rsid w:val="7FFD6A31"/>
    <w:rsid w:val="7FFE14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37"/>
    <w:qFormat/>
    <w:uiPriority w:val="0"/>
    <w:pPr>
      <w:jc w:val="center"/>
      <w:outlineLvl w:val="0"/>
    </w:pPr>
    <w:rPr>
      <w:rFonts w:ascii="宋体" w:hAnsi="宋体"/>
      <w:sz w:val="36"/>
    </w:rPr>
  </w:style>
  <w:style w:type="paragraph" w:styleId="3">
    <w:name w:val="heading 2"/>
    <w:basedOn w:val="1"/>
    <w:next w:val="1"/>
    <w:link w:val="217"/>
    <w:qFormat/>
    <w:uiPriority w:val="0"/>
    <w:pPr>
      <w:spacing w:line="360" w:lineRule="auto"/>
      <w:jc w:val="center"/>
      <w:outlineLvl w:val="1"/>
    </w:pPr>
    <w:rPr>
      <w:rFonts w:ascii="Arial" w:hAnsi="Arial" w:eastAsia="黑体"/>
      <w:b/>
      <w:bCs/>
      <w:kern w:val="0"/>
      <w:sz w:val="32"/>
      <w:szCs w:val="32"/>
    </w:rPr>
  </w:style>
  <w:style w:type="paragraph" w:styleId="4">
    <w:name w:val="heading 3"/>
    <w:basedOn w:val="1"/>
    <w:next w:val="1"/>
    <w:link w:val="187"/>
    <w:qFormat/>
    <w:uiPriority w:val="0"/>
    <w:pPr>
      <w:keepNext/>
      <w:keepLines/>
      <w:autoSpaceDE w:val="0"/>
      <w:autoSpaceDN w:val="0"/>
      <w:adjustRightInd w:val="0"/>
      <w:spacing w:before="360" w:after="120"/>
      <w:jc w:val="left"/>
      <w:outlineLvl w:val="2"/>
    </w:pPr>
    <w:rPr>
      <w:rFonts w:ascii="宋体"/>
      <w:b/>
      <w:sz w:val="24"/>
      <w:u w:val="single"/>
    </w:rPr>
  </w:style>
  <w:style w:type="paragraph" w:styleId="5">
    <w:name w:val="heading 4"/>
    <w:basedOn w:val="1"/>
    <w:next w:val="1"/>
    <w:link w:val="226"/>
    <w:qFormat/>
    <w:uiPriority w:val="0"/>
    <w:pPr>
      <w:keepNext/>
      <w:outlineLvl w:val="3"/>
    </w:pPr>
    <w:rPr>
      <w:color w:val="FF0000"/>
      <w:sz w:val="28"/>
      <w:u w:val="single"/>
    </w:rPr>
  </w:style>
  <w:style w:type="paragraph" w:styleId="6">
    <w:name w:val="heading 5"/>
    <w:basedOn w:val="1"/>
    <w:next w:val="1"/>
    <w:link w:val="207"/>
    <w:qFormat/>
    <w:uiPriority w:val="0"/>
    <w:pPr>
      <w:keepNext/>
      <w:keepLines/>
      <w:spacing w:before="280" w:after="290" w:line="372" w:lineRule="auto"/>
      <w:outlineLvl w:val="4"/>
    </w:pPr>
    <w:rPr>
      <w:b/>
      <w:sz w:val="28"/>
    </w:rPr>
  </w:style>
  <w:style w:type="paragraph" w:styleId="7">
    <w:name w:val="heading 6"/>
    <w:basedOn w:val="1"/>
    <w:next w:val="1"/>
    <w:link w:val="195"/>
    <w:qFormat/>
    <w:uiPriority w:val="0"/>
    <w:pPr>
      <w:keepNext/>
      <w:keepLines/>
      <w:spacing w:before="240" w:after="64" w:line="317" w:lineRule="auto"/>
      <w:outlineLvl w:val="5"/>
    </w:pPr>
    <w:rPr>
      <w:rFonts w:ascii="Arial" w:hAnsi="Arial" w:eastAsia="黑体"/>
      <w:b/>
      <w:sz w:val="24"/>
    </w:rPr>
  </w:style>
  <w:style w:type="paragraph" w:styleId="8">
    <w:name w:val="heading 7"/>
    <w:basedOn w:val="1"/>
    <w:next w:val="1"/>
    <w:link w:val="210"/>
    <w:qFormat/>
    <w:uiPriority w:val="0"/>
    <w:pPr>
      <w:keepNext/>
      <w:keepLines/>
      <w:spacing w:before="240" w:after="64" w:line="317" w:lineRule="auto"/>
      <w:outlineLvl w:val="6"/>
    </w:pPr>
    <w:rPr>
      <w:b/>
      <w:sz w:val="24"/>
    </w:rPr>
  </w:style>
  <w:style w:type="paragraph" w:styleId="9">
    <w:name w:val="heading 8"/>
    <w:basedOn w:val="1"/>
    <w:next w:val="1"/>
    <w:link w:val="202"/>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link w:val="236"/>
    <w:qFormat/>
    <w:uiPriority w:val="0"/>
    <w:pPr>
      <w:keepNext/>
      <w:keepLines/>
      <w:spacing w:before="240" w:after="64" w:line="317" w:lineRule="auto"/>
      <w:outlineLvl w:val="8"/>
    </w:pPr>
    <w:rPr>
      <w:rFonts w:ascii="Arial" w:hAnsi="Arial" w:eastAsia="黑体"/>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unhideWhenUsed/>
    <w:qFormat/>
    <w:uiPriority w:val="99"/>
    <w:pPr>
      <w:ind w:left="420" w:leftChars="200"/>
    </w:pPr>
  </w:style>
  <w:style w:type="paragraph" w:styleId="12">
    <w:name w:val="Normal Indent"/>
    <w:basedOn w:val="1"/>
    <w:next w:val="13"/>
    <w:qFormat/>
    <w:uiPriority w:val="0"/>
    <w:pPr>
      <w:adjustRightInd w:val="0"/>
      <w:spacing w:line="312" w:lineRule="atLeast"/>
      <w:ind w:firstLine="420"/>
      <w:textAlignment w:val="baseline"/>
    </w:pPr>
    <w:rPr>
      <w:rFonts w:ascii="宋体"/>
      <w:kern w:val="0"/>
    </w:rPr>
  </w:style>
  <w:style w:type="paragraph" w:styleId="13">
    <w:name w:val="Body Text First Indent 2"/>
    <w:basedOn w:val="14"/>
    <w:next w:val="1"/>
    <w:qFormat/>
    <w:uiPriority w:val="0"/>
    <w:pPr>
      <w:ind w:firstLine="420" w:firstLineChars="200"/>
    </w:pPr>
    <w:rPr>
      <w:sz w:val="21"/>
    </w:rPr>
  </w:style>
  <w:style w:type="paragraph" w:styleId="14">
    <w:name w:val="Body Text Indent"/>
    <w:basedOn w:val="1"/>
    <w:link w:val="182"/>
    <w:qFormat/>
    <w:uiPriority w:val="0"/>
    <w:pPr>
      <w:spacing w:after="120"/>
      <w:ind w:left="420" w:leftChars="200"/>
    </w:pPr>
    <w:rPr>
      <w:b/>
      <w:color w:val="000000"/>
      <w:kern w:val="0"/>
      <w:sz w:val="24"/>
      <w:szCs w:val="24"/>
    </w:rPr>
  </w:style>
  <w:style w:type="paragraph" w:styleId="15">
    <w:name w:val="caption"/>
    <w:basedOn w:val="1"/>
    <w:next w:val="1"/>
    <w:qFormat/>
    <w:uiPriority w:val="35"/>
    <w:rPr>
      <w:rFonts w:ascii="Calibri Light" w:hAnsi="Calibri Light" w:eastAsia="黑体"/>
      <w:sz w:val="20"/>
    </w:rPr>
  </w:style>
  <w:style w:type="paragraph" w:styleId="16">
    <w:name w:val="Document Map"/>
    <w:basedOn w:val="1"/>
    <w:link w:val="213"/>
    <w:qFormat/>
    <w:uiPriority w:val="0"/>
    <w:pPr>
      <w:shd w:val="clear" w:color="auto" w:fill="000080"/>
    </w:pPr>
  </w:style>
  <w:style w:type="paragraph" w:styleId="17">
    <w:name w:val="toa heading"/>
    <w:basedOn w:val="1"/>
    <w:next w:val="1"/>
    <w:qFormat/>
    <w:uiPriority w:val="0"/>
    <w:pPr>
      <w:autoSpaceDE w:val="0"/>
      <w:autoSpaceDN w:val="0"/>
      <w:adjustRightInd w:val="0"/>
      <w:spacing w:before="120"/>
      <w:jc w:val="left"/>
    </w:pPr>
    <w:rPr>
      <w:rFonts w:ascii="Arial" w:hAnsi="Arial"/>
      <w:kern w:val="0"/>
      <w:sz w:val="24"/>
    </w:rPr>
  </w:style>
  <w:style w:type="paragraph" w:styleId="18">
    <w:name w:val="annotation text"/>
    <w:basedOn w:val="1"/>
    <w:qFormat/>
    <w:uiPriority w:val="0"/>
    <w:pPr>
      <w:jc w:val="left"/>
    </w:pPr>
  </w:style>
  <w:style w:type="paragraph" w:styleId="19">
    <w:name w:val="Salutation"/>
    <w:basedOn w:val="1"/>
    <w:next w:val="1"/>
    <w:link w:val="245"/>
    <w:qFormat/>
    <w:uiPriority w:val="99"/>
    <w:rPr>
      <w:rFonts w:ascii="Calibri" w:hAnsi="Calibri"/>
      <w:sz w:val="24"/>
    </w:rPr>
  </w:style>
  <w:style w:type="paragraph" w:styleId="20">
    <w:name w:val="Body Text 3"/>
    <w:basedOn w:val="1"/>
    <w:qFormat/>
    <w:uiPriority w:val="0"/>
    <w:pPr>
      <w:widowControl/>
      <w:ind w:right="-108"/>
    </w:pPr>
    <w:rPr>
      <w:b/>
      <w:sz w:val="24"/>
    </w:rPr>
  </w:style>
  <w:style w:type="paragraph" w:styleId="21">
    <w:name w:val="Body Text"/>
    <w:basedOn w:val="1"/>
    <w:next w:val="1"/>
    <w:link w:val="198"/>
    <w:qFormat/>
    <w:uiPriority w:val="0"/>
    <w:pPr>
      <w:jc w:val="center"/>
    </w:pPr>
  </w:style>
  <w:style w:type="paragraph" w:styleId="22">
    <w:name w:val="List 2"/>
    <w:basedOn w:val="1"/>
    <w:qFormat/>
    <w:uiPriority w:val="0"/>
    <w:pPr>
      <w:ind w:left="100" w:leftChars="200" w:hanging="200" w:hangingChars="200"/>
      <w:contextualSpacing/>
    </w:pPr>
  </w:style>
  <w:style w:type="paragraph" w:styleId="23">
    <w:name w:val="Block Text"/>
    <w:basedOn w:val="1"/>
    <w:next w:val="24"/>
    <w:qFormat/>
    <w:uiPriority w:val="99"/>
    <w:pPr>
      <w:spacing w:after="120"/>
      <w:ind w:left="1440" w:leftChars="700" w:right="700" w:rightChars="700"/>
    </w:pPr>
  </w:style>
  <w:style w:type="paragraph" w:styleId="24">
    <w:name w:val="Plain Text"/>
    <w:basedOn w:val="1"/>
    <w:link w:val="218"/>
    <w:qFormat/>
    <w:uiPriority w:val="0"/>
    <w:rPr>
      <w:rFonts w:ascii="宋体" w:hAnsi="Courier New"/>
    </w:rPr>
  </w:style>
  <w:style w:type="paragraph" w:styleId="25">
    <w:name w:val="toc 3"/>
    <w:basedOn w:val="1"/>
    <w:next w:val="1"/>
    <w:qFormat/>
    <w:uiPriority w:val="0"/>
    <w:pPr>
      <w:spacing w:beforeLines="100" w:line="360" w:lineRule="auto"/>
      <w:ind w:left="480" w:firstLine="480" w:firstLineChars="200"/>
      <w:jc w:val="left"/>
    </w:pPr>
    <w:rPr>
      <w:i/>
      <w:sz w:val="24"/>
    </w:rPr>
  </w:style>
  <w:style w:type="paragraph" w:styleId="26">
    <w:name w:val="Date"/>
    <w:basedOn w:val="1"/>
    <w:next w:val="1"/>
    <w:link w:val="185"/>
    <w:qFormat/>
    <w:uiPriority w:val="0"/>
    <w:pPr>
      <w:ind w:left="100" w:leftChars="2500"/>
    </w:pPr>
  </w:style>
  <w:style w:type="paragraph" w:styleId="27">
    <w:name w:val="Body Text Indent 2"/>
    <w:basedOn w:val="1"/>
    <w:link w:val="215"/>
    <w:qFormat/>
    <w:uiPriority w:val="0"/>
    <w:pPr>
      <w:spacing w:after="120" w:line="480" w:lineRule="auto"/>
      <w:ind w:left="420" w:leftChars="200"/>
    </w:pPr>
  </w:style>
  <w:style w:type="paragraph" w:styleId="28">
    <w:name w:val="endnote text"/>
    <w:basedOn w:val="1"/>
    <w:qFormat/>
    <w:uiPriority w:val="0"/>
    <w:pPr>
      <w:snapToGrid w:val="0"/>
      <w:jc w:val="left"/>
    </w:pPr>
  </w:style>
  <w:style w:type="paragraph" w:styleId="29">
    <w:name w:val="Balloon Text"/>
    <w:basedOn w:val="1"/>
    <w:link w:val="190"/>
    <w:qFormat/>
    <w:uiPriority w:val="0"/>
    <w:rPr>
      <w:sz w:val="18"/>
    </w:rPr>
  </w:style>
  <w:style w:type="paragraph" w:styleId="30">
    <w:name w:val="footer"/>
    <w:basedOn w:val="1"/>
    <w:next w:val="21"/>
    <w:link w:val="200"/>
    <w:qFormat/>
    <w:uiPriority w:val="0"/>
    <w:pPr>
      <w:tabs>
        <w:tab w:val="center" w:pos="4153"/>
        <w:tab w:val="right" w:pos="8306"/>
      </w:tabs>
      <w:snapToGrid w:val="0"/>
      <w:jc w:val="left"/>
    </w:pPr>
    <w:rPr>
      <w:kern w:val="0"/>
      <w:sz w:val="18"/>
    </w:rPr>
  </w:style>
  <w:style w:type="paragraph" w:styleId="31">
    <w:name w:val="envelope return"/>
    <w:basedOn w:val="1"/>
    <w:qFormat/>
    <w:uiPriority w:val="0"/>
    <w:pPr>
      <w:snapToGrid w:val="0"/>
    </w:pPr>
    <w:rPr>
      <w:rFonts w:ascii="Arial" w:hAnsi="Arial"/>
    </w:rPr>
  </w:style>
  <w:style w:type="paragraph" w:styleId="32">
    <w:name w:val="header"/>
    <w:basedOn w:val="1"/>
    <w:next w:val="33"/>
    <w:link w:val="209"/>
    <w:qFormat/>
    <w:uiPriority w:val="0"/>
    <w:pPr>
      <w:pBdr>
        <w:bottom w:val="single" w:color="auto" w:sz="6" w:space="1"/>
      </w:pBdr>
      <w:tabs>
        <w:tab w:val="center" w:pos="4153"/>
        <w:tab w:val="right" w:pos="8306"/>
      </w:tabs>
      <w:snapToGrid w:val="0"/>
      <w:jc w:val="center"/>
    </w:pPr>
    <w:rPr>
      <w:sz w:val="18"/>
    </w:rPr>
  </w:style>
  <w:style w:type="paragraph" w:customStyle="1" w:styleId="33">
    <w:name w:val="自定义页眉"/>
    <w:basedOn w:val="32"/>
    <w:qFormat/>
    <w:uiPriority w:val="0"/>
    <w:pPr>
      <w:pBdr>
        <w:bottom w:val="thickThinMediumGap" w:color="auto" w:sz="18" w:space="1"/>
      </w:pBdr>
    </w:pPr>
    <w:rPr>
      <w:rFonts w:eastAsia="华文行楷"/>
      <w:sz w:val="21"/>
    </w:rPr>
  </w:style>
  <w:style w:type="paragraph" w:styleId="34">
    <w:name w:val="toc 1"/>
    <w:basedOn w:val="1"/>
    <w:next w:val="1"/>
    <w:qFormat/>
    <w:uiPriority w:val="39"/>
    <w:pPr>
      <w:widowControl/>
      <w:jc w:val="left"/>
    </w:pPr>
    <w:rPr>
      <w:kern w:val="0"/>
      <w:sz w:val="20"/>
    </w:rPr>
  </w:style>
  <w:style w:type="paragraph" w:styleId="35">
    <w:name w:val="Body Text Indent 3"/>
    <w:basedOn w:val="1"/>
    <w:link w:val="203"/>
    <w:qFormat/>
    <w:uiPriority w:val="0"/>
    <w:pPr>
      <w:spacing w:after="120"/>
      <w:ind w:left="420" w:leftChars="200"/>
    </w:pPr>
    <w:rPr>
      <w:sz w:val="16"/>
    </w:rPr>
  </w:style>
  <w:style w:type="paragraph" w:styleId="36">
    <w:name w:val="toc 2"/>
    <w:basedOn w:val="1"/>
    <w:next w:val="1"/>
    <w:qFormat/>
    <w:uiPriority w:val="39"/>
    <w:pPr>
      <w:spacing w:beforeLines="100" w:line="360" w:lineRule="auto"/>
      <w:ind w:left="240" w:firstLine="480" w:firstLineChars="200"/>
      <w:jc w:val="left"/>
    </w:pPr>
    <w:rPr>
      <w:smallCaps/>
      <w:sz w:val="24"/>
    </w:rPr>
  </w:style>
  <w:style w:type="paragraph" w:styleId="37">
    <w:name w:val="Body Text 2"/>
    <w:basedOn w:val="1"/>
    <w:link w:val="227"/>
    <w:qFormat/>
    <w:uiPriority w:val="0"/>
    <w:rPr>
      <w:sz w:val="30"/>
    </w:rPr>
  </w:style>
  <w:style w:type="paragraph" w:styleId="38">
    <w:name w:val="Normal (Web)"/>
    <w:basedOn w:val="1"/>
    <w:qFormat/>
    <w:uiPriority w:val="0"/>
    <w:pPr>
      <w:widowControl/>
      <w:spacing w:before="100" w:beforeAutospacing="1" w:after="100" w:afterAutospacing="1"/>
      <w:jc w:val="left"/>
    </w:pPr>
    <w:rPr>
      <w:rFonts w:ascii="宋体" w:hAnsi="宋体"/>
      <w:kern w:val="0"/>
      <w:sz w:val="24"/>
    </w:rPr>
  </w:style>
  <w:style w:type="paragraph" w:styleId="39">
    <w:name w:val="Title"/>
    <w:basedOn w:val="22"/>
    <w:next w:val="1"/>
    <w:qFormat/>
    <w:uiPriority w:val="0"/>
    <w:pPr>
      <w:spacing w:before="120" w:after="120"/>
      <w:jc w:val="center"/>
    </w:pPr>
    <w:rPr>
      <w:rFonts w:eastAsia="黑体"/>
      <w:b/>
      <w:sz w:val="32"/>
    </w:rPr>
  </w:style>
  <w:style w:type="paragraph" w:styleId="40">
    <w:name w:val="annotation subject"/>
    <w:basedOn w:val="18"/>
    <w:next w:val="18"/>
    <w:qFormat/>
    <w:uiPriority w:val="0"/>
    <w:rPr>
      <w:b/>
    </w:rPr>
  </w:style>
  <w:style w:type="paragraph" w:styleId="41">
    <w:name w:val="Body Text First Indent"/>
    <w:basedOn w:val="21"/>
    <w:next w:val="13"/>
    <w:qFormat/>
    <w:uiPriority w:val="0"/>
    <w:pPr>
      <w:spacing w:after="120"/>
      <w:ind w:firstLine="420" w:firstLineChars="100"/>
    </w:pPr>
    <w:rPr>
      <w:sz w:val="18"/>
      <w:szCs w:val="18"/>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0"/>
    <w:rPr>
      <w:b/>
    </w:rPr>
  </w:style>
  <w:style w:type="character" w:styleId="46">
    <w:name w:val="endnote reference"/>
    <w:qFormat/>
    <w:uiPriority w:val="0"/>
    <w:rPr>
      <w:vertAlign w:val="superscript"/>
    </w:rPr>
  </w:style>
  <w:style w:type="character" w:styleId="47">
    <w:name w:val="page number"/>
    <w:basedOn w:val="44"/>
    <w:qFormat/>
    <w:uiPriority w:val="0"/>
  </w:style>
  <w:style w:type="character" w:styleId="48">
    <w:name w:val="FollowedHyperlink"/>
    <w:qFormat/>
    <w:uiPriority w:val="0"/>
    <w:rPr>
      <w:color w:val="333333"/>
      <w:u w:val="none"/>
    </w:rPr>
  </w:style>
  <w:style w:type="character" w:styleId="49">
    <w:name w:val="Emphasis"/>
    <w:qFormat/>
    <w:uiPriority w:val="0"/>
  </w:style>
  <w:style w:type="character" w:styleId="50">
    <w:name w:val="HTML Definition"/>
    <w:basedOn w:val="44"/>
    <w:qFormat/>
    <w:uiPriority w:val="0"/>
    <w:rPr>
      <w:i/>
    </w:rPr>
  </w:style>
  <w:style w:type="character" w:styleId="51">
    <w:name w:val="Hyperlink"/>
    <w:basedOn w:val="44"/>
    <w:qFormat/>
    <w:uiPriority w:val="0"/>
    <w:rPr>
      <w:color w:val="333333"/>
      <w:u w:val="none"/>
    </w:rPr>
  </w:style>
  <w:style w:type="character" w:styleId="52">
    <w:name w:val="HTML Code"/>
    <w:qFormat/>
    <w:uiPriority w:val="0"/>
    <w:rPr>
      <w:rFonts w:ascii="Consolas" w:hAnsi="Consolas" w:eastAsia="Consolas" w:cs="Consolas"/>
      <w:color w:val="C7254E"/>
      <w:sz w:val="21"/>
      <w:szCs w:val="21"/>
      <w:shd w:val="clear" w:color="auto" w:fill="F9F2F4"/>
    </w:rPr>
  </w:style>
  <w:style w:type="character" w:styleId="53">
    <w:name w:val="annotation reference"/>
    <w:qFormat/>
    <w:uiPriority w:val="0"/>
    <w:rPr>
      <w:sz w:val="21"/>
    </w:rPr>
  </w:style>
  <w:style w:type="character" w:styleId="54">
    <w:name w:val="HTML Keyboard"/>
    <w:qFormat/>
    <w:uiPriority w:val="0"/>
    <w:rPr>
      <w:rFonts w:hint="default" w:ascii="Consolas" w:hAnsi="Consolas" w:eastAsia="Consolas" w:cs="Consolas"/>
      <w:color w:val="FFFFFF"/>
      <w:sz w:val="21"/>
      <w:szCs w:val="21"/>
      <w:shd w:val="clear" w:color="auto" w:fill="333333"/>
    </w:rPr>
  </w:style>
  <w:style w:type="character" w:styleId="55">
    <w:name w:val="HTML Sample"/>
    <w:qFormat/>
    <w:uiPriority w:val="0"/>
    <w:rPr>
      <w:rFonts w:hint="default" w:ascii="Consolas" w:hAnsi="Consolas" w:eastAsia="Consolas" w:cs="Consolas"/>
      <w:sz w:val="21"/>
      <w:szCs w:val="21"/>
    </w:rPr>
  </w:style>
  <w:style w:type="paragraph" w:customStyle="1" w:styleId="5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7">
    <w:name w:val="样式 首行缩进:  2 字符"/>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400" w:lineRule="exact"/>
      <w:ind w:firstLine="200"/>
      <w:jc w:val="both"/>
    </w:pPr>
    <w:rPr>
      <w:rFonts w:ascii="Calibri" w:hAnsi="Calibri" w:eastAsia="宋体" w:cs="宋体"/>
      <w:kern w:val="1"/>
      <w:sz w:val="24"/>
      <w:szCs w:val="24"/>
      <w:lang w:val="en-US" w:eastAsia="zh-CN" w:bidi="ar-SA"/>
    </w:rPr>
  </w:style>
  <w:style w:type="paragraph" w:customStyle="1" w:styleId="58">
    <w:name w:val="Char"/>
    <w:basedOn w:val="1"/>
    <w:qFormat/>
    <w:uiPriority w:val="0"/>
    <w:pPr>
      <w:spacing w:line="360" w:lineRule="auto"/>
    </w:pPr>
    <w:rPr>
      <w:rFonts w:ascii="仿宋_GB2312" w:eastAsia="仿宋_GB2312"/>
      <w:b/>
      <w:sz w:val="32"/>
    </w:rPr>
  </w:style>
  <w:style w:type="paragraph" w:customStyle="1" w:styleId="59">
    <w:name w:val="正文A"/>
    <w:basedOn w:val="1"/>
    <w:qFormat/>
    <w:uiPriority w:val="0"/>
    <w:pPr>
      <w:adjustRightInd w:val="0"/>
      <w:snapToGrid w:val="0"/>
      <w:spacing w:line="360" w:lineRule="auto"/>
      <w:ind w:firstLine="480" w:firstLineChars="200"/>
    </w:pPr>
    <w:rPr>
      <w:rFonts w:ascii="宋体" w:hAnsi="宋体"/>
      <w:sz w:val="24"/>
    </w:rPr>
  </w:style>
  <w:style w:type="paragraph" w:customStyle="1" w:styleId="6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6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62">
    <w:name w:val="Char3"/>
    <w:basedOn w:val="1"/>
    <w:qFormat/>
    <w:uiPriority w:val="0"/>
    <w:pPr>
      <w:widowControl/>
      <w:spacing w:after="160" w:line="240" w:lineRule="exact"/>
      <w:jc w:val="left"/>
    </w:pPr>
  </w:style>
  <w:style w:type="paragraph" w:customStyle="1" w:styleId="63">
    <w:name w:val="样式 标题 2H2l2I2 + 宋体"/>
    <w:basedOn w:val="3"/>
    <w:qFormat/>
    <w:uiPriority w:val="0"/>
    <w:pPr>
      <w:keepNext/>
      <w:keepLines/>
      <w:widowControl/>
      <w:spacing w:before="180" w:after="120"/>
      <w:ind w:left="720" w:hanging="720"/>
      <w:jc w:val="left"/>
    </w:pPr>
  </w:style>
  <w:style w:type="paragraph" w:customStyle="1" w:styleId="64">
    <w:name w:val=":-("/>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65">
    <w:name w:val="xl33"/>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6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FF0000"/>
      <w:kern w:val="0"/>
      <w:sz w:val="24"/>
    </w:rPr>
  </w:style>
  <w:style w:type="paragraph" w:customStyle="1" w:styleId="67">
    <w:name w:val="title12"/>
    <w:basedOn w:val="1"/>
    <w:qFormat/>
    <w:uiPriority w:val="0"/>
    <w:pPr>
      <w:spacing w:before="100"/>
      <w:jc w:val="left"/>
    </w:pPr>
    <w:rPr>
      <w:b/>
      <w:kern w:val="0"/>
      <w:sz w:val="15"/>
      <w:szCs w:val="15"/>
    </w:rPr>
  </w:style>
  <w:style w:type="paragraph" w:customStyle="1" w:styleId="68">
    <w:name w:val="目录"/>
    <w:basedOn w:val="1"/>
    <w:qFormat/>
    <w:uiPriority w:val="0"/>
    <w:pPr>
      <w:widowControl/>
      <w:jc w:val="center"/>
    </w:pPr>
    <w:rPr>
      <w:rFonts w:ascii="宋体"/>
      <w:b/>
      <w:kern w:val="0"/>
      <w:sz w:val="36"/>
    </w:rPr>
  </w:style>
  <w:style w:type="paragraph" w:customStyle="1" w:styleId="69">
    <w:name w:val="列表编号2"/>
    <w:basedOn w:val="70"/>
    <w:qFormat/>
    <w:uiPriority w:val="0"/>
    <w:pPr>
      <w:tabs>
        <w:tab w:val="left" w:pos="900"/>
        <w:tab w:val="left" w:pos="1588"/>
      </w:tabs>
      <w:ind w:left="1588" w:hanging="794"/>
    </w:pPr>
  </w:style>
  <w:style w:type="paragraph" w:customStyle="1" w:styleId="70">
    <w:name w:val="列表编号1"/>
    <w:basedOn w:val="1"/>
    <w:qFormat/>
    <w:uiPriority w:val="0"/>
    <w:pPr>
      <w:tabs>
        <w:tab w:val="left" w:pos="900"/>
      </w:tabs>
      <w:spacing w:beforeLines="100" w:line="360" w:lineRule="auto"/>
      <w:ind w:left="900" w:hanging="420"/>
    </w:pPr>
    <w:rPr>
      <w:sz w:val="24"/>
    </w:rPr>
  </w:style>
  <w:style w:type="paragraph" w:customStyle="1" w:styleId="71">
    <w:name w:val="正文缩进2格"/>
    <w:basedOn w:val="1"/>
    <w:link w:val="193"/>
    <w:qFormat/>
    <w:uiPriority w:val="0"/>
    <w:pPr>
      <w:spacing w:line="600" w:lineRule="exact"/>
      <w:ind w:firstLine="639" w:firstLineChars="206"/>
    </w:pPr>
    <w:rPr>
      <w:rFonts w:ascii="仿宋_GB2312" w:hAnsi="宋体" w:eastAsia="仿宋_GB2312"/>
      <w:sz w:val="31"/>
    </w:rPr>
  </w:style>
  <w:style w:type="paragraph" w:styleId="72">
    <w:name w:val="List Paragraph"/>
    <w:basedOn w:val="1"/>
    <w:qFormat/>
    <w:uiPriority w:val="0"/>
    <w:pPr>
      <w:ind w:firstLine="420" w:firstLineChars="200"/>
    </w:pPr>
    <w:rPr>
      <w:rFonts w:ascii="Calibri" w:hAnsi="Calibri"/>
      <w:sz w:val="24"/>
      <w:szCs w:val="22"/>
    </w:rPr>
  </w:style>
  <w:style w:type="paragraph" w:customStyle="1" w:styleId="73">
    <w:name w:val="正文+首行缩进2字符"/>
    <w:basedOn w:val="1"/>
    <w:qFormat/>
    <w:uiPriority w:val="0"/>
    <w:pPr>
      <w:adjustRightInd w:val="0"/>
      <w:snapToGrid w:val="0"/>
      <w:spacing w:before="100" w:beforeAutospacing="1" w:after="100" w:afterAutospacing="1"/>
    </w:pPr>
    <w:rPr>
      <w:rFonts w:ascii="宋体" w:hAnsi="宋体"/>
      <w:snapToGrid w:val="0"/>
      <w:spacing w:val="10"/>
      <w:kern w:val="0"/>
    </w:rPr>
  </w:style>
  <w:style w:type="paragraph" w:customStyle="1" w:styleId="74">
    <w:name w:val="WPSOffice手动目录 1"/>
    <w:qFormat/>
    <w:uiPriority w:val="0"/>
    <w:rPr>
      <w:rFonts w:ascii="Times New Roman" w:hAnsi="Times New Roman" w:eastAsia="宋体" w:cs="Times New Roman"/>
      <w:lang w:val="en-US" w:eastAsia="zh-CN" w:bidi="ar-SA"/>
    </w:rPr>
  </w:style>
  <w:style w:type="paragraph" w:customStyle="1" w:styleId="7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76">
    <w:name w:val="正文文本缩进 31"/>
    <w:basedOn w:val="1"/>
    <w:qFormat/>
    <w:uiPriority w:val="0"/>
    <w:pPr>
      <w:adjustRightInd w:val="0"/>
      <w:spacing w:after="240"/>
      <w:ind w:left="792" w:firstLine="480"/>
      <w:textAlignment w:val="baseline"/>
    </w:pPr>
    <w:rPr>
      <w:sz w:val="24"/>
    </w:rPr>
  </w:style>
  <w:style w:type="paragraph" w:customStyle="1" w:styleId="77">
    <w:name w:val="样式 标题 3 + 宋体"/>
    <w:basedOn w:val="4"/>
    <w:link w:val="197"/>
    <w:qFormat/>
    <w:uiPriority w:val="0"/>
    <w:pPr>
      <w:keepNext w:val="0"/>
      <w:widowControl/>
      <w:tabs>
        <w:tab w:val="left" w:pos="1080"/>
      </w:tabs>
      <w:autoSpaceDE/>
      <w:autoSpaceDN/>
      <w:adjustRightInd/>
      <w:spacing w:before="0"/>
      <w:ind w:left="1021" w:hanging="794"/>
      <w:jc w:val="both"/>
    </w:pPr>
    <w:rPr>
      <w:rFonts w:hAnsi="宋体"/>
      <w:b w:val="0"/>
      <w:snapToGrid w:val="0"/>
      <w:kern w:val="0"/>
      <w:u w:val="none"/>
    </w:rPr>
  </w:style>
  <w:style w:type="paragraph" w:customStyle="1" w:styleId="78">
    <w:name w:val="xl34"/>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79">
    <w:name w:val="页脚1"/>
    <w:basedOn w:val="1"/>
    <w:qFormat/>
    <w:uiPriority w:val="0"/>
    <w:pPr>
      <w:tabs>
        <w:tab w:val="center" w:pos="4153"/>
        <w:tab w:val="right" w:pos="8306"/>
      </w:tabs>
      <w:adjustRightInd w:val="0"/>
      <w:spacing w:line="240" w:lineRule="atLeast"/>
      <w:jc w:val="left"/>
      <w:textAlignment w:val="baseline"/>
    </w:pPr>
    <w:rPr>
      <w:sz w:val="18"/>
    </w:rPr>
  </w:style>
  <w:style w:type="paragraph" w:customStyle="1" w:styleId="80">
    <w:name w:val="toc2"/>
    <w:basedOn w:val="2"/>
    <w:qFormat/>
    <w:uiPriority w:val="0"/>
    <w:pPr>
      <w:keepNext/>
      <w:tabs>
        <w:tab w:val="left" w:pos="840"/>
      </w:tabs>
      <w:spacing w:before="240" w:after="60"/>
      <w:jc w:val="both"/>
    </w:pPr>
    <w:rPr>
      <w:rFonts w:ascii="Arial" w:hAnsi="Arial"/>
      <w:kern w:val="32"/>
      <w:sz w:val="22"/>
    </w:rPr>
  </w:style>
  <w:style w:type="paragraph" w:customStyle="1" w:styleId="81">
    <w:name w:val="i."/>
    <w:basedOn w:val="1"/>
    <w:qFormat/>
    <w:uiPriority w:val="0"/>
    <w:pPr>
      <w:widowControl/>
      <w:tabs>
        <w:tab w:val="left" w:pos="2041"/>
        <w:tab w:val="left" w:pos="2308"/>
      </w:tabs>
      <w:spacing w:before="60" w:after="60" w:line="264" w:lineRule="auto"/>
      <w:ind w:left="2041" w:hanging="453"/>
    </w:pPr>
    <w:rPr>
      <w:sz w:val="22"/>
    </w:rPr>
  </w:style>
  <w:style w:type="paragraph" w:customStyle="1" w:styleId="82">
    <w:name w:val="xiao b"/>
    <w:basedOn w:val="1"/>
    <w:qFormat/>
    <w:uiPriority w:val="0"/>
    <w:pPr>
      <w:jc w:val="center"/>
    </w:pPr>
    <w:rPr>
      <w:rFonts w:eastAsia="黑体"/>
      <w:sz w:val="24"/>
    </w:rPr>
  </w:style>
  <w:style w:type="paragraph" w:customStyle="1" w:styleId="83">
    <w:name w:val="表中"/>
    <w:basedOn w:val="1"/>
    <w:qFormat/>
    <w:uiPriority w:val="0"/>
    <w:pPr>
      <w:tabs>
        <w:tab w:val="left" w:pos="2619"/>
      </w:tabs>
      <w:adjustRightInd w:val="0"/>
      <w:spacing w:before="60" w:line="360" w:lineRule="auto"/>
      <w:ind w:right="26" w:rightChars="26"/>
    </w:pPr>
    <w:rPr>
      <w:rFonts w:ascii="宋体" w:hAnsi="宋体"/>
      <w:b/>
      <w:snapToGrid w:val="0"/>
      <w:kern w:val="0"/>
      <w:sz w:val="24"/>
    </w:rPr>
  </w:style>
  <w:style w:type="paragraph" w:customStyle="1" w:styleId="84">
    <w:name w:val="font9"/>
    <w:basedOn w:val="1"/>
    <w:qFormat/>
    <w:uiPriority w:val="0"/>
    <w:pPr>
      <w:widowControl/>
      <w:spacing w:before="100" w:beforeAutospacing="1" w:after="100" w:afterAutospacing="1"/>
      <w:jc w:val="left"/>
    </w:pPr>
    <w:rPr>
      <w:rFonts w:hint="eastAsia" w:ascii="宋体" w:hAnsi="宋体"/>
      <w:color w:val="FF0000"/>
      <w:kern w:val="0"/>
      <w:sz w:val="20"/>
    </w:rPr>
  </w:style>
  <w:style w:type="paragraph" w:customStyle="1" w:styleId="85">
    <w:name w:val="font8"/>
    <w:basedOn w:val="1"/>
    <w:qFormat/>
    <w:uiPriority w:val="0"/>
    <w:pPr>
      <w:widowControl/>
      <w:spacing w:before="100" w:beforeAutospacing="1" w:after="100" w:afterAutospacing="1"/>
      <w:jc w:val="left"/>
    </w:pPr>
    <w:rPr>
      <w:rFonts w:ascii="MS Sans Serif" w:hAnsi="MS Sans Serif"/>
      <w:color w:val="FF0000"/>
      <w:kern w:val="0"/>
      <w:sz w:val="20"/>
    </w:rPr>
  </w:style>
  <w:style w:type="paragraph" w:customStyle="1" w:styleId="86">
    <w:name w:val="tit"/>
    <w:basedOn w:val="1"/>
    <w:qFormat/>
    <w:uiPriority w:val="0"/>
    <w:pPr>
      <w:pBdr>
        <w:left w:val="single" w:color="auto" w:sz="6" w:space="4"/>
      </w:pBdr>
      <w:tabs>
        <w:tab w:val="left" w:pos="1021"/>
        <w:tab w:val="left" w:pos="5245"/>
      </w:tabs>
      <w:spacing w:before="60" w:after="60" w:line="520" w:lineRule="exact"/>
      <w:jc w:val="center"/>
    </w:pPr>
    <w:rPr>
      <w:rFonts w:ascii="Arial" w:hAnsi="Arial" w:eastAsia="仿宋_GB2312"/>
      <w:kern w:val="0"/>
    </w:rPr>
  </w:style>
  <w:style w:type="paragraph" w:customStyle="1" w:styleId="87">
    <w:name w:val="xl4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88">
    <w:name w:val="列表1"/>
    <w:basedOn w:val="1"/>
    <w:qFormat/>
    <w:uiPriority w:val="0"/>
    <w:pPr>
      <w:adjustRightInd w:val="0"/>
      <w:spacing w:after="120" w:line="300" w:lineRule="auto"/>
      <w:ind w:left="2387" w:hanging="227"/>
      <w:textAlignment w:val="baseline"/>
    </w:pPr>
    <w:rPr>
      <w:rFonts w:ascii="宋体" w:hAnsi="宋体"/>
      <w:sz w:val="24"/>
    </w:rPr>
  </w:style>
  <w:style w:type="paragraph" w:customStyle="1" w:styleId="89">
    <w:name w:val="C503-正文格式"/>
    <w:basedOn w:val="1"/>
    <w:qFormat/>
    <w:uiPriority w:val="0"/>
    <w:pPr>
      <w:widowControl/>
      <w:ind w:firstLine="560" w:firstLineChars="200"/>
      <w:jc w:val="left"/>
    </w:pPr>
    <w:rPr>
      <w:rFonts w:ascii="仿宋" w:hAnsi="仿宋" w:eastAsia="仿宋" w:cs="宋体"/>
      <w:kern w:val="0"/>
    </w:rPr>
  </w:style>
  <w:style w:type="paragraph" w:customStyle="1" w:styleId="90">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91">
    <w:name w:val="xl4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92">
    <w:name w:val="正文文本 21"/>
    <w:basedOn w:val="1"/>
    <w:qFormat/>
    <w:uiPriority w:val="0"/>
    <w:pPr>
      <w:autoSpaceDE w:val="0"/>
      <w:autoSpaceDN w:val="0"/>
      <w:adjustRightInd w:val="0"/>
      <w:spacing w:line="380" w:lineRule="atLeast"/>
      <w:textAlignment w:val="baseline"/>
    </w:pPr>
    <w:rPr>
      <w:spacing w:val="10"/>
      <w:kern w:val="0"/>
      <w:sz w:val="24"/>
    </w:rPr>
  </w:style>
  <w:style w:type="paragraph" w:customStyle="1" w:styleId="93">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94">
    <w:name w:val="_Style 87"/>
    <w:basedOn w:val="2"/>
    <w:next w:val="1"/>
    <w:qFormat/>
    <w:uiPriority w:val="0"/>
    <w:pPr>
      <w:keepNext/>
      <w:keepLines/>
      <w:widowControl/>
      <w:spacing w:before="480" w:line="276" w:lineRule="auto"/>
      <w:jc w:val="left"/>
      <w:outlineLvl w:val="9"/>
    </w:pPr>
    <w:rPr>
      <w:rFonts w:ascii="Cambria" w:hAnsi="Cambria"/>
      <w:bCs/>
      <w:color w:val="365F91"/>
      <w:kern w:val="0"/>
      <w:sz w:val="28"/>
      <w:szCs w:val="28"/>
    </w:rPr>
  </w:style>
  <w:style w:type="paragraph" w:customStyle="1" w:styleId="95">
    <w:name w:val="缺省文本"/>
    <w:basedOn w:val="1"/>
    <w:qFormat/>
    <w:uiPriority w:val="0"/>
    <w:pPr>
      <w:autoSpaceDE w:val="0"/>
      <w:autoSpaceDN w:val="0"/>
      <w:adjustRightInd w:val="0"/>
      <w:jc w:val="left"/>
    </w:pPr>
    <w:rPr>
      <w:kern w:val="0"/>
      <w:sz w:val="24"/>
    </w:rPr>
  </w:style>
  <w:style w:type="paragraph" w:customStyle="1" w:styleId="96">
    <w:name w:val="&lt;=&gt;"/>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97">
    <w:name w:val="正文 + 宋体"/>
    <w:basedOn w:val="1"/>
    <w:qFormat/>
    <w:uiPriority w:val="0"/>
    <w:pPr>
      <w:spacing w:line="380" w:lineRule="exact"/>
      <w:jc w:val="center"/>
    </w:pPr>
    <w:rPr>
      <w:sz w:val="24"/>
      <w:szCs w:val="24"/>
    </w:rPr>
  </w:style>
  <w:style w:type="paragraph" w:customStyle="1" w:styleId="98">
    <w:name w:val="xl5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99">
    <w:name w:val="xl4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olor w:val="FF0000"/>
      <w:kern w:val="0"/>
      <w:sz w:val="24"/>
    </w:rPr>
  </w:style>
  <w:style w:type="paragraph" w:customStyle="1" w:styleId="100">
    <w:name w:val="(1)"/>
    <w:basedOn w:val="1"/>
    <w:qFormat/>
    <w:uiPriority w:val="0"/>
    <w:pPr>
      <w:widowControl/>
      <w:tabs>
        <w:tab w:val="left" w:pos="2608"/>
      </w:tabs>
      <w:overflowPunct w:val="0"/>
      <w:autoSpaceDE w:val="0"/>
      <w:autoSpaceDN w:val="0"/>
      <w:adjustRightInd w:val="0"/>
      <w:spacing w:before="120" w:after="120" w:line="264" w:lineRule="auto"/>
      <w:ind w:left="2608" w:hanging="567"/>
      <w:textAlignment w:val="baseline"/>
    </w:pPr>
    <w:rPr>
      <w:kern w:val="0"/>
      <w:sz w:val="22"/>
    </w:rPr>
  </w:style>
  <w:style w:type="paragraph" w:customStyle="1" w:styleId="101">
    <w:name w:val="List Paragraph11"/>
    <w:basedOn w:val="1"/>
    <w:qFormat/>
    <w:uiPriority w:val="0"/>
    <w:pPr>
      <w:ind w:firstLine="420" w:firstLineChars="200"/>
    </w:pPr>
  </w:style>
  <w:style w:type="paragraph" w:customStyle="1" w:styleId="10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103">
    <w:name w:val="标书正文"/>
    <w:basedOn w:val="1"/>
    <w:qFormat/>
    <w:uiPriority w:val="0"/>
    <w:pPr>
      <w:adjustRightInd w:val="0"/>
      <w:spacing w:line="360" w:lineRule="auto"/>
      <w:ind w:left="840" w:hanging="840"/>
      <w:textAlignment w:val="baseline"/>
    </w:pPr>
    <w:rPr>
      <w:rFonts w:ascii="楷体_GB2312" w:eastAsia="楷体_GB2312"/>
      <w:kern w:val="0"/>
      <w:sz w:val="24"/>
    </w:rPr>
  </w:style>
  <w:style w:type="paragraph" w:customStyle="1" w:styleId="104">
    <w:name w:val="Char Char Char Char Char Char Char"/>
    <w:basedOn w:val="1"/>
    <w:qFormat/>
    <w:uiPriority w:val="0"/>
    <w:pPr>
      <w:widowControl/>
      <w:tabs>
        <w:tab w:val="left" w:pos="720"/>
      </w:tabs>
      <w:spacing w:line="360" w:lineRule="auto"/>
      <w:ind w:left="720"/>
      <w:jc w:val="left"/>
    </w:pPr>
    <w:rPr>
      <w:rFonts w:ascii="宋体"/>
      <w:kern w:val="0"/>
    </w:rPr>
  </w:style>
  <w:style w:type="paragraph" w:customStyle="1" w:styleId="105">
    <w:name w:val="无间隔1"/>
    <w:qFormat/>
    <w:uiPriority w:val="1"/>
    <w:pPr>
      <w:widowControl w:val="0"/>
      <w:spacing w:line="300" w:lineRule="auto"/>
    </w:pPr>
    <w:rPr>
      <w:rFonts w:ascii="Calibri" w:hAnsi="Calibri" w:eastAsia="宋体" w:cs="黑体"/>
      <w:kern w:val="2"/>
      <w:sz w:val="21"/>
      <w:szCs w:val="22"/>
      <w:lang w:val="en-US" w:eastAsia="zh-CN" w:bidi="ar-SA"/>
    </w:rPr>
  </w:style>
  <w:style w:type="paragraph" w:customStyle="1" w:styleId="106">
    <w:name w:val="符号参数位1级"/>
    <w:basedOn w:val="1"/>
    <w:qFormat/>
    <w:uiPriority w:val="0"/>
    <w:pPr>
      <w:tabs>
        <w:tab w:val="left" w:pos="5670"/>
      </w:tabs>
      <w:adjustRightInd w:val="0"/>
      <w:spacing w:before="60"/>
      <w:ind w:left="851" w:hanging="284"/>
      <w:jc w:val="left"/>
      <w:textAlignment w:val="baseline"/>
    </w:pPr>
    <w:rPr>
      <w:kern w:val="0"/>
      <w:sz w:val="28"/>
    </w:rPr>
  </w:style>
  <w:style w:type="paragraph" w:customStyle="1" w:styleId="10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08">
    <w:name w:val="Table Paragraph"/>
    <w:basedOn w:val="1"/>
    <w:qFormat/>
    <w:uiPriority w:val="1"/>
    <w:rPr>
      <w:rFonts w:ascii="宋体" w:hAnsi="宋体" w:cs="宋体"/>
      <w:lang w:val="zh-CN" w:bidi="zh-CN"/>
    </w:rPr>
  </w:style>
  <w:style w:type="paragraph" w:customStyle="1" w:styleId="109">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110">
    <w:name w:val="(a)items"/>
    <w:basedOn w:val="1"/>
    <w:qFormat/>
    <w:uiPriority w:val="0"/>
    <w:pPr>
      <w:tabs>
        <w:tab w:val="left" w:pos="1980"/>
      </w:tabs>
      <w:adjustRightInd w:val="0"/>
      <w:spacing w:after="240"/>
      <w:ind w:left="1980" w:leftChars="680" w:hanging="348" w:hangingChars="145"/>
      <w:textAlignment w:val="baseline"/>
    </w:pPr>
    <w:rPr>
      <w:sz w:val="24"/>
    </w:rPr>
  </w:style>
  <w:style w:type="paragraph" w:customStyle="1" w:styleId="111">
    <w:name w:val="表头"/>
    <w:basedOn w:val="1"/>
    <w:qFormat/>
    <w:uiPriority w:val="0"/>
    <w:pPr>
      <w:spacing w:beforeLines="50" w:afterLines="50"/>
      <w:ind w:right="-21" w:rightChars="-21"/>
      <w:jc w:val="center"/>
    </w:pPr>
    <w:rPr>
      <w:rFonts w:ascii="宋体"/>
      <w:b/>
      <w:sz w:val="24"/>
    </w:rPr>
  </w:style>
  <w:style w:type="paragraph" w:customStyle="1" w:styleId="112">
    <w:name w:val="Char Char Char"/>
    <w:basedOn w:val="1"/>
    <w:qFormat/>
    <w:uiPriority w:val="0"/>
    <w:rPr>
      <w:rFonts w:ascii="Tahoma" w:hAnsi="Tahoma"/>
      <w:sz w:val="24"/>
    </w:rPr>
  </w:style>
  <w:style w:type="paragraph" w:customStyle="1" w:styleId="113">
    <w:name w:val="xl32"/>
    <w:basedOn w:val="1"/>
    <w:qFormat/>
    <w:uiPriority w:val="0"/>
    <w:pPr>
      <w:widowControl/>
      <w:pBdr>
        <w:bottom w:val="single" w:color="auto" w:sz="4" w:space="0"/>
      </w:pBdr>
      <w:spacing w:before="100" w:beforeAutospacing="1" w:after="100" w:afterAutospacing="1"/>
      <w:jc w:val="center"/>
    </w:pPr>
    <w:rPr>
      <w:rFonts w:hint="eastAsia" w:ascii="宋体" w:hAnsi="宋体"/>
      <w:kern w:val="0"/>
      <w:sz w:val="24"/>
    </w:rPr>
  </w:style>
  <w:style w:type="paragraph" w:customStyle="1" w:styleId="114">
    <w:name w:val="图标题文字"/>
    <w:basedOn w:val="115"/>
    <w:qFormat/>
    <w:uiPriority w:val="0"/>
    <w:pPr>
      <w:spacing w:line="300" w:lineRule="exact"/>
      <w:jc w:val="center"/>
    </w:pPr>
    <w:rPr>
      <w:b/>
      <w:sz w:val="28"/>
    </w:rPr>
  </w:style>
  <w:style w:type="paragraph" w:customStyle="1" w:styleId="115">
    <w:name w:val="文本框文字"/>
    <w:basedOn w:val="1"/>
    <w:qFormat/>
    <w:uiPriority w:val="0"/>
    <w:pPr>
      <w:spacing w:line="280" w:lineRule="exact"/>
    </w:pPr>
  </w:style>
  <w:style w:type="paragraph" w:customStyle="1" w:styleId="116">
    <w:name w:val="title1"/>
    <w:basedOn w:val="1"/>
    <w:qFormat/>
    <w:uiPriority w:val="0"/>
    <w:pPr>
      <w:spacing w:before="100" w:line="300" w:lineRule="atLeast"/>
      <w:jc w:val="left"/>
    </w:pPr>
    <w:rPr>
      <w:b/>
      <w:kern w:val="0"/>
      <w:sz w:val="16"/>
      <w:szCs w:val="16"/>
    </w:rPr>
  </w:style>
  <w:style w:type="paragraph" w:customStyle="1" w:styleId="117">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olor w:val="FF0000"/>
      <w:kern w:val="0"/>
      <w:sz w:val="24"/>
    </w:rPr>
  </w:style>
  <w:style w:type="paragraph" w:customStyle="1" w:styleId="118">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1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20">
    <w:name w:val="font7"/>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121">
    <w:name w:val="xl37"/>
    <w:basedOn w:val="1"/>
    <w:qFormat/>
    <w:uiPriority w:val="0"/>
    <w:pPr>
      <w:widowControl/>
      <w:spacing w:before="100" w:beforeAutospacing="1" w:after="100" w:afterAutospacing="1"/>
      <w:jc w:val="center"/>
    </w:pPr>
    <w:rPr>
      <w:rFonts w:hint="eastAsia" w:ascii="宋体" w:hAnsi="宋体"/>
      <w:kern w:val="0"/>
      <w:sz w:val="24"/>
    </w:rPr>
  </w:style>
  <w:style w:type="paragraph" w:customStyle="1" w:styleId="122">
    <w:name w:val="table text contents"/>
    <w:basedOn w:val="123"/>
    <w:qFormat/>
    <w:uiPriority w:val="0"/>
    <w:pPr>
      <w:ind w:left="0" w:firstLine="0" w:firstLineChars="0"/>
      <w:jc w:val="center"/>
    </w:pPr>
  </w:style>
  <w:style w:type="paragraph" w:customStyle="1" w:styleId="123">
    <w:name w:val="table text"/>
    <w:basedOn w:val="1"/>
    <w:qFormat/>
    <w:uiPriority w:val="0"/>
    <w:pPr>
      <w:spacing w:line="0" w:lineRule="atLeast"/>
      <w:ind w:left="220" w:hanging="220" w:hangingChars="100"/>
    </w:pPr>
    <w:rPr>
      <w:sz w:val="22"/>
    </w:rPr>
  </w:style>
  <w:style w:type="paragraph" w:customStyle="1" w:styleId="124">
    <w:name w:val="&lt;--"/>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125">
    <w:name w:val=":|"/>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126">
    <w:name w:val="标题 2 + 楷体_GB2312"/>
    <w:basedOn w:val="3"/>
    <w:qFormat/>
    <w:uiPriority w:val="0"/>
    <w:pPr>
      <w:keepNext/>
      <w:ind w:firstLine="240" w:firstLineChars="100"/>
      <w:jc w:val="both"/>
    </w:pPr>
    <w:rPr>
      <w:rFonts w:ascii="楷体_GB2312" w:eastAsia="楷体_GB2312"/>
      <w:b w:val="0"/>
    </w:rPr>
  </w:style>
  <w:style w:type="paragraph" w:customStyle="1" w:styleId="127">
    <w:name w:val="Char1"/>
    <w:basedOn w:val="1"/>
    <w:qFormat/>
    <w:uiPriority w:val="0"/>
    <w:rPr>
      <w:szCs w:val="21"/>
    </w:rPr>
  </w:style>
  <w:style w:type="paragraph" w:customStyle="1" w:styleId="128">
    <w:name w:val="图"/>
    <w:basedOn w:val="1"/>
    <w:qFormat/>
    <w:uiPriority w:val="0"/>
    <w:pPr>
      <w:keepNext/>
      <w:spacing w:before="60" w:after="60" w:line="300" w:lineRule="auto"/>
      <w:jc w:val="center"/>
      <w:textAlignment w:val="center"/>
    </w:pPr>
    <w:rPr>
      <w:snapToGrid w:val="0"/>
      <w:spacing w:val="20"/>
      <w:sz w:val="24"/>
    </w:rPr>
  </w:style>
  <w:style w:type="paragraph" w:customStyle="1" w:styleId="129">
    <w:name w:val="样式1"/>
    <w:basedOn w:val="1"/>
    <w:qFormat/>
    <w:uiPriority w:val="0"/>
    <w:pPr>
      <w:tabs>
        <w:tab w:val="left" w:pos="425"/>
        <w:tab w:val="left" w:pos="3969"/>
      </w:tabs>
      <w:adjustRightInd w:val="0"/>
      <w:spacing w:before="120" w:line="300" w:lineRule="auto"/>
      <w:ind w:left="425" w:hanging="425"/>
      <w:jc w:val="left"/>
      <w:textAlignment w:val="baseline"/>
    </w:pPr>
    <w:rPr>
      <w:rFonts w:ascii="宋体"/>
      <w:kern w:val="0"/>
      <w:sz w:val="28"/>
    </w:rPr>
  </w:style>
  <w:style w:type="paragraph" w:customStyle="1" w:styleId="130">
    <w:name w:val="样式 标题 4 + 宋体"/>
    <w:basedOn w:val="5"/>
    <w:qFormat/>
    <w:uiPriority w:val="0"/>
    <w:pPr>
      <w:keepNext w:val="0"/>
      <w:keepLines/>
      <w:widowControl/>
      <w:spacing w:after="120"/>
      <w:ind w:left="1531" w:hanging="1077"/>
    </w:pPr>
    <w:rPr>
      <w:rFonts w:ascii="宋体" w:hAnsi="宋体"/>
      <w:color w:val="auto"/>
      <w:kern w:val="0"/>
      <w:sz w:val="24"/>
      <w:u w:val="none"/>
    </w:rPr>
  </w:style>
  <w:style w:type="paragraph" w:customStyle="1" w:styleId="131">
    <w:name w:val="多级编号 1"/>
    <w:basedOn w:val="1"/>
    <w:qFormat/>
    <w:uiPriority w:val="0"/>
    <w:pPr>
      <w:tabs>
        <w:tab w:val="left" w:pos="814"/>
      </w:tabs>
      <w:adjustRightInd w:val="0"/>
      <w:spacing w:before="120" w:line="300" w:lineRule="auto"/>
      <w:ind w:left="425" w:hanging="425"/>
      <w:jc w:val="left"/>
      <w:textAlignment w:val="baseline"/>
    </w:pPr>
    <w:rPr>
      <w:kern w:val="0"/>
      <w:position w:val="20"/>
      <w:sz w:val="28"/>
    </w:rPr>
  </w:style>
  <w:style w:type="paragraph" w:customStyle="1" w:styleId="13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33">
    <w:name w:val="title11"/>
    <w:basedOn w:val="1"/>
    <w:qFormat/>
    <w:uiPriority w:val="0"/>
    <w:pPr>
      <w:spacing w:before="150" w:line="450" w:lineRule="atLeast"/>
      <w:jc w:val="left"/>
    </w:pPr>
    <w:rPr>
      <w:b/>
      <w:kern w:val="0"/>
      <w:sz w:val="24"/>
      <w:szCs w:val="24"/>
    </w:rPr>
  </w:style>
  <w:style w:type="paragraph" w:customStyle="1" w:styleId="134">
    <w:name w:val="font5"/>
    <w:basedOn w:val="1"/>
    <w:qFormat/>
    <w:uiPriority w:val="0"/>
    <w:pPr>
      <w:widowControl/>
      <w:spacing w:before="100" w:beforeAutospacing="1" w:after="100" w:afterAutospacing="1"/>
      <w:jc w:val="left"/>
    </w:pPr>
    <w:rPr>
      <w:rFonts w:hint="eastAsia" w:ascii="宋体" w:hAnsi="宋体"/>
      <w:kern w:val="0"/>
      <w:sz w:val="18"/>
    </w:rPr>
  </w:style>
  <w:style w:type="paragraph" w:customStyle="1" w:styleId="135">
    <w:name w:val="Char Char4 Char Char Char Char"/>
    <w:basedOn w:val="1"/>
    <w:qFormat/>
    <w:uiPriority w:val="0"/>
    <w:pPr>
      <w:spacing w:line="440" w:lineRule="atLeast"/>
      <w:ind w:firstLine="482" w:firstLineChars="200"/>
    </w:pPr>
    <w:rPr>
      <w:rFonts w:ascii="宋体" w:hAnsi="宋体"/>
      <w:b/>
      <w:color w:val="000000"/>
      <w:sz w:val="24"/>
    </w:rPr>
  </w:style>
  <w:style w:type="paragraph" w:customStyle="1" w:styleId="136">
    <w:name w:val="Char1 Char Char Char1"/>
    <w:basedOn w:val="1"/>
    <w:qFormat/>
    <w:uiPriority w:val="0"/>
    <w:pPr>
      <w:widowControl/>
      <w:spacing w:after="160" w:line="240" w:lineRule="exact"/>
      <w:jc w:val="left"/>
    </w:pPr>
    <w:rPr>
      <w:rFonts w:ascii="Verdana" w:hAnsi="Verdana" w:eastAsia="仿宋_GB2312"/>
      <w:kern w:val="0"/>
      <w:sz w:val="28"/>
      <w:lang w:eastAsia="en-US"/>
    </w:rPr>
  </w:style>
  <w:style w:type="paragraph" w:customStyle="1" w:styleId="137">
    <w:name w:val="正文文本缩进 21"/>
    <w:basedOn w:val="1"/>
    <w:qFormat/>
    <w:uiPriority w:val="0"/>
    <w:pPr>
      <w:adjustRightInd w:val="0"/>
      <w:spacing w:after="240"/>
      <w:ind w:left="1080" w:firstLine="480"/>
      <w:textAlignment w:val="baseline"/>
    </w:pPr>
    <w:rPr>
      <w:sz w:val="24"/>
    </w:rPr>
  </w:style>
  <w:style w:type="paragraph" w:customStyle="1" w:styleId="138">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3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140">
    <w:name w:val="(i)tems"/>
    <w:basedOn w:val="1"/>
    <w:qFormat/>
    <w:uiPriority w:val="0"/>
    <w:pPr>
      <w:tabs>
        <w:tab w:val="left" w:pos="360"/>
      </w:tabs>
      <w:adjustRightInd w:val="0"/>
      <w:spacing w:after="240"/>
      <w:ind w:left="360" w:hanging="360"/>
      <w:textAlignment w:val="baseline"/>
    </w:pPr>
    <w:rPr>
      <w:sz w:val="24"/>
    </w:rPr>
  </w:style>
  <w:style w:type="paragraph" w:customStyle="1" w:styleId="141">
    <w:name w:val="p0"/>
    <w:basedOn w:val="1"/>
    <w:link w:val="244"/>
    <w:qFormat/>
    <w:uiPriority w:val="0"/>
    <w:pPr>
      <w:widowControl/>
      <w:jc w:val="left"/>
    </w:pPr>
    <w:rPr>
      <w:rFonts w:ascii="Calibri" w:hAnsi="Calibri" w:cs="宋体"/>
      <w:kern w:val="0"/>
      <w:sz w:val="24"/>
      <w:szCs w:val="24"/>
    </w:rPr>
  </w:style>
  <w:style w:type="paragraph" w:customStyle="1" w:styleId="142">
    <w:name w:val="xl28"/>
    <w:basedOn w:val="1"/>
    <w:qFormat/>
    <w:uiPriority w:val="0"/>
    <w:pPr>
      <w:widowControl/>
      <w:spacing w:before="100" w:after="100"/>
      <w:jc w:val="center"/>
    </w:pPr>
    <w:rPr>
      <w:rFonts w:ascii="Arial Unicode MS" w:hAnsi="Arial Unicode MS"/>
      <w:kern w:val="0"/>
      <w:sz w:val="24"/>
    </w:rPr>
  </w:style>
  <w:style w:type="paragraph" w:customStyle="1" w:styleId="143">
    <w:name w:val="项目编号2"/>
    <w:basedOn w:val="144"/>
    <w:qFormat/>
    <w:uiPriority w:val="0"/>
    <w:pPr>
      <w:tabs>
        <w:tab w:val="left" w:pos="360"/>
        <w:tab w:val="left" w:pos="927"/>
      </w:tabs>
      <w:ind w:left="360" w:hanging="360"/>
    </w:pPr>
  </w:style>
  <w:style w:type="paragraph" w:customStyle="1" w:styleId="144">
    <w:name w:val="项目编号1"/>
    <w:basedOn w:val="1"/>
    <w:qFormat/>
    <w:uiPriority w:val="0"/>
    <w:pPr>
      <w:tabs>
        <w:tab w:val="left" w:pos="927"/>
      </w:tabs>
      <w:spacing w:beforeLines="100" w:line="360" w:lineRule="auto"/>
      <w:ind w:left="907" w:hanging="340"/>
    </w:pPr>
    <w:rPr>
      <w:sz w:val="24"/>
    </w:rPr>
  </w:style>
  <w:style w:type="paragraph" w:customStyle="1" w:styleId="145">
    <w:name w:val="基准标题"/>
    <w:basedOn w:val="21"/>
    <w:next w:val="21"/>
    <w:qFormat/>
    <w:uiPriority w:val="0"/>
    <w:pPr>
      <w:keepNext/>
      <w:keepLines/>
      <w:widowControl/>
      <w:tabs>
        <w:tab w:val="left" w:pos="2619"/>
      </w:tabs>
      <w:adjustRightInd w:val="0"/>
      <w:spacing w:before="60" w:line="240" w:lineRule="atLeast"/>
      <w:ind w:right="26" w:rightChars="26"/>
      <w:jc w:val="left"/>
    </w:pPr>
    <w:rPr>
      <w:rFonts w:ascii="Garamond" w:hAnsi="Garamond"/>
      <w:b/>
      <w:kern w:val="20"/>
    </w:rPr>
  </w:style>
  <w:style w:type="paragraph" w:customStyle="1" w:styleId="146">
    <w:name w:val="数字编号"/>
    <w:basedOn w:val="1"/>
    <w:qFormat/>
    <w:uiPriority w:val="0"/>
    <w:pPr>
      <w:tabs>
        <w:tab w:val="left" w:pos="3969"/>
      </w:tabs>
      <w:adjustRightInd w:val="0"/>
      <w:spacing w:before="120" w:line="300" w:lineRule="auto"/>
      <w:ind w:firstLine="567"/>
      <w:jc w:val="left"/>
      <w:textAlignment w:val="baseline"/>
    </w:pPr>
    <w:rPr>
      <w:kern w:val="0"/>
      <w:position w:val="20"/>
      <w:sz w:val="28"/>
    </w:rPr>
  </w:style>
  <w:style w:type="paragraph" w:customStyle="1" w:styleId="147">
    <w:name w:val="1."/>
    <w:basedOn w:val="1"/>
    <w:qFormat/>
    <w:uiPriority w:val="0"/>
    <w:pPr>
      <w:widowControl/>
      <w:tabs>
        <w:tab w:val="left" w:pos="1134"/>
      </w:tabs>
      <w:spacing w:before="60" w:after="60" w:line="264" w:lineRule="auto"/>
      <w:ind w:left="1134" w:hanging="454"/>
    </w:pPr>
    <w:rPr>
      <w:sz w:val="22"/>
    </w:rPr>
  </w:style>
  <w:style w:type="paragraph" w:customStyle="1" w:styleId="148">
    <w:name w:val="样式 标题 5 + 宋体"/>
    <w:basedOn w:val="6"/>
    <w:qFormat/>
    <w:uiPriority w:val="0"/>
    <w:pPr>
      <w:keepNext w:val="0"/>
      <w:widowControl/>
      <w:tabs>
        <w:tab w:val="left" w:pos="1800"/>
      </w:tabs>
      <w:spacing w:before="0" w:after="120" w:line="240" w:lineRule="auto"/>
      <w:ind w:left="1985" w:hanging="1305"/>
    </w:pPr>
    <w:rPr>
      <w:rFonts w:ascii="宋体" w:hAnsi="宋体"/>
      <w:b w:val="0"/>
      <w:kern w:val="0"/>
      <w:sz w:val="24"/>
    </w:rPr>
  </w:style>
  <w:style w:type="paragraph" w:customStyle="1" w:styleId="149">
    <w:name w:val="±íÉí"/>
    <w:basedOn w:val="1"/>
    <w:qFormat/>
    <w:uiPriority w:val="0"/>
    <w:pPr>
      <w:widowControl/>
      <w:overflowPunct w:val="0"/>
      <w:autoSpaceDE w:val="0"/>
      <w:autoSpaceDN w:val="0"/>
      <w:adjustRightInd w:val="0"/>
      <w:spacing w:line="300" w:lineRule="auto"/>
      <w:jc w:val="left"/>
      <w:textAlignment w:val="baseline"/>
    </w:pPr>
    <w:rPr>
      <w:kern w:val="0"/>
      <w:sz w:val="18"/>
    </w:rPr>
  </w:style>
  <w:style w:type="paragraph" w:customStyle="1" w:styleId="150">
    <w:name w:val="正文缩进1"/>
    <w:basedOn w:val="1"/>
    <w:qFormat/>
    <w:uiPriority w:val="0"/>
    <w:pPr>
      <w:ind w:firstLine="420" w:firstLineChars="200"/>
    </w:pPr>
  </w:style>
  <w:style w:type="paragraph" w:customStyle="1" w:styleId="15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2">
    <w:name w:val=":-)"/>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153">
    <w:name w:val="xl35"/>
    <w:basedOn w:val="1"/>
    <w:qFormat/>
    <w:uiPriority w:val="0"/>
    <w:pPr>
      <w:widowControl/>
      <w:spacing w:before="100" w:beforeAutospacing="1" w:after="100" w:afterAutospacing="1"/>
      <w:jc w:val="center"/>
      <w:textAlignment w:val="center"/>
    </w:pPr>
    <w:rPr>
      <w:rFonts w:hint="eastAsia" w:ascii="宋体" w:hAnsi="宋体"/>
      <w:kern w:val="0"/>
      <w:sz w:val="24"/>
    </w:rPr>
  </w:style>
  <w:style w:type="paragraph" w:customStyle="1" w:styleId="154">
    <w:name w:val="Char2"/>
    <w:basedOn w:val="16"/>
    <w:qFormat/>
    <w:uiPriority w:val="0"/>
  </w:style>
  <w:style w:type="paragraph" w:customStyle="1" w:styleId="155">
    <w:name w:val="xl36"/>
    <w:basedOn w:val="1"/>
    <w:qFormat/>
    <w:uiPriority w:val="0"/>
    <w:pPr>
      <w:widowControl/>
      <w:spacing w:before="100" w:beforeAutospacing="1" w:after="100" w:afterAutospacing="1"/>
      <w:jc w:val="center"/>
      <w:textAlignment w:val="center"/>
    </w:pPr>
    <w:rPr>
      <w:rFonts w:hint="eastAsia" w:ascii="宋体" w:hAnsi="宋体"/>
      <w:kern w:val="0"/>
      <w:sz w:val="24"/>
    </w:rPr>
  </w:style>
  <w:style w:type="paragraph" w:customStyle="1" w:styleId="156">
    <w:name w:val="tex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157">
    <w:name w:val="comments"/>
    <w:basedOn w:val="1"/>
    <w:qFormat/>
    <w:uiPriority w:val="0"/>
    <w:pPr>
      <w:adjustRightInd w:val="0"/>
      <w:spacing w:after="100"/>
      <w:ind w:left="2340" w:leftChars="975"/>
      <w:textAlignment w:val="baseline"/>
    </w:pPr>
    <w:rPr>
      <w:sz w:val="24"/>
    </w:rPr>
  </w:style>
  <w:style w:type="paragraph" w:customStyle="1" w:styleId="158">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olor w:val="FF0000"/>
      <w:kern w:val="0"/>
      <w:sz w:val="24"/>
    </w:rPr>
  </w:style>
  <w:style w:type="paragraph" w:customStyle="1" w:styleId="159">
    <w:name w:val="TESTO"/>
    <w:basedOn w:val="1"/>
    <w:qFormat/>
    <w:uiPriority w:val="0"/>
    <w:pPr>
      <w:widowControl/>
      <w:tabs>
        <w:tab w:val="left" w:pos="1418"/>
        <w:tab w:val="left" w:pos="1701"/>
        <w:tab w:val="left" w:pos="2424"/>
        <w:tab w:val="left" w:pos="3024"/>
        <w:tab w:val="left" w:pos="3624"/>
        <w:tab w:val="left" w:pos="4224"/>
        <w:tab w:val="left" w:pos="4824"/>
        <w:tab w:val="left" w:pos="5424"/>
        <w:tab w:val="left" w:pos="6024"/>
        <w:tab w:val="left" w:pos="6624"/>
        <w:tab w:val="left" w:pos="7224"/>
      </w:tabs>
      <w:overflowPunct w:val="0"/>
      <w:autoSpaceDE w:val="0"/>
      <w:autoSpaceDN w:val="0"/>
      <w:adjustRightInd w:val="0"/>
      <w:spacing w:line="240" w:lineRule="atLeast"/>
      <w:ind w:left="1247" w:right="851" w:hanging="851"/>
      <w:textAlignment w:val="baseline"/>
    </w:pPr>
    <w:rPr>
      <w:rFonts w:ascii="Arial" w:hAnsi="Arial"/>
      <w:kern w:val="0"/>
      <w:sz w:val="22"/>
      <w:lang w:val="en-GB"/>
    </w:rPr>
  </w:style>
  <w:style w:type="paragraph" w:customStyle="1" w:styleId="160">
    <w:name w:val=":)"/>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161">
    <w:name w:val="List Paragraph1"/>
    <w:basedOn w:val="1"/>
    <w:qFormat/>
    <w:uiPriority w:val="0"/>
    <w:pPr>
      <w:ind w:firstLine="420" w:firstLineChars="200"/>
    </w:pPr>
    <w:rPr>
      <w:rFonts w:ascii="Calibri" w:hAnsi="Calibri"/>
      <w:szCs w:val="22"/>
    </w:rPr>
  </w:style>
  <w:style w:type="paragraph" w:customStyle="1" w:styleId="162">
    <w:name w:val="样式 样式 MYSTY1 + 首行缩进:  2 字符 + 段前: 0.5 行 段后: 0.5 行"/>
    <w:basedOn w:val="1"/>
    <w:qFormat/>
    <w:uiPriority w:val="0"/>
    <w:pPr>
      <w:tabs>
        <w:tab w:val="left" w:pos="525"/>
      </w:tabs>
      <w:spacing w:beforeLines="50" w:afterLines="50"/>
      <w:ind w:left="420" w:hanging="420"/>
      <w:jc w:val="left"/>
    </w:pPr>
    <w:rPr>
      <w:b/>
      <w:sz w:val="24"/>
    </w:rPr>
  </w:style>
  <w:style w:type="paragraph" w:customStyle="1" w:styleId="163">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64">
    <w:name w:val="xl38"/>
    <w:basedOn w:val="1"/>
    <w:qFormat/>
    <w:uiPriority w:val="0"/>
    <w:pPr>
      <w:widowControl/>
      <w:spacing w:before="100" w:beforeAutospacing="1" w:after="100" w:afterAutospacing="1"/>
      <w:jc w:val="center"/>
    </w:pPr>
    <w:rPr>
      <w:rFonts w:ascii="宋体" w:hAnsi="宋体"/>
      <w:kern w:val="0"/>
      <w:sz w:val="24"/>
    </w:rPr>
  </w:style>
  <w:style w:type="paragraph" w:customStyle="1" w:styleId="165">
    <w:name w:val="sma."/>
    <w:basedOn w:val="1"/>
    <w:qFormat/>
    <w:uiPriority w:val="0"/>
    <w:pPr>
      <w:widowControl/>
      <w:tabs>
        <w:tab w:val="left" w:pos="1588"/>
      </w:tabs>
      <w:spacing w:before="60" w:after="60" w:line="264" w:lineRule="auto"/>
      <w:ind w:left="1588" w:hanging="454"/>
    </w:pPr>
    <w:rPr>
      <w:sz w:val="22"/>
    </w:rPr>
  </w:style>
  <w:style w:type="paragraph" w:customStyle="1" w:styleId="166">
    <w:name w:val="==&gt;"/>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16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FF0000"/>
      <w:kern w:val="0"/>
      <w:sz w:val="24"/>
    </w:rPr>
  </w:style>
  <w:style w:type="paragraph" w:customStyle="1" w:styleId="16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9">
    <w:name w:val="&lt;=="/>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styleId="17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71">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olor w:val="FF0000"/>
      <w:kern w:val="0"/>
      <w:sz w:val="24"/>
    </w:rPr>
  </w:style>
  <w:style w:type="paragraph" w:customStyle="1" w:styleId="172">
    <w:name w:val="图表"/>
    <w:basedOn w:val="15"/>
    <w:qFormat/>
    <w:uiPriority w:val="0"/>
    <w:pPr>
      <w:jc w:val="center"/>
    </w:pPr>
    <w:rPr>
      <w:rFonts w:ascii="Times New Roman" w:hAnsi="Times New Roman" w:eastAsia="宋体" w:cs="宋体"/>
      <w:sz w:val="21"/>
    </w:rPr>
  </w:style>
  <w:style w:type="paragraph" w:customStyle="1" w:styleId="173">
    <w:name w:val="样式 红正文 + 首行缩进:  2 字符1"/>
    <w:basedOn w:val="1"/>
    <w:qFormat/>
    <w:uiPriority w:val="0"/>
    <w:pPr>
      <w:adjustRightInd w:val="0"/>
      <w:snapToGrid w:val="0"/>
      <w:spacing w:before="240" w:line="360" w:lineRule="auto"/>
      <w:ind w:left="210" w:leftChars="100" w:right="131" w:rightChars="131" w:firstLine="560" w:firstLineChars="200"/>
      <w:jc w:val="left"/>
    </w:pPr>
    <w:rPr>
      <w:rFonts w:ascii="宋体" w:hAnsi="宋体"/>
      <w:color w:val="000000"/>
      <w:sz w:val="28"/>
    </w:rPr>
  </w:style>
  <w:style w:type="paragraph" w:customStyle="1" w:styleId="174">
    <w:name w:val="参数值"/>
    <w:basedOn w:val="1"/>
    <w:qFormat/>
    <w:uiPriority w:val="0"/>
    <w:pPr>
      <w:tabs>
        <w:tab w:val="left" w:pos="5670"/>
      </w:tabs>
      <w:adjustRightInd w:val="0"/>
      <w:spacing w:line="300" w:lineRule="auto"/>
      <w:ind w:left="1134"/>
      <w:textAlignment w:val="baseline"/>
    </w:pPr>
    <w:rPr>
      <w:rFonts w:ascii="宋体"/>
      <w:sz w:val="28"/>
    </w:rPr>
  </w:style>
  <w:style w:type="paragraph" w:customStyle="1" w:styleId="175">
    <w:name w:val="表头－h"/>
    <w:basedOn w:val="1"/>
    <w:next w:val="1"/>
    <w:qFormat/>
    <w:uiPriority w:val="0"/>
    <w:pPr>
      <w:keepNext/>
      <w:widowControl/>
      <w:adjustRightInd w:val="0"/>
      <w:snapToGrid w:val="0"/>
      <w:ind w:firstLine="357"/>
      <w:jc w:val="center"/>
    </w:pPr>
    <w:rPr>
      <w:rFonts w:ascii="Arial" w:hAnsi="Arial"/>
      <w:b/>
      <w:spacing w:val="4"/>
      <w:kern w:val="0"/>
      <w:sz w:val="28"/>
    </w:rPr>
  </w:style>
  <w:style w:type="paragraph" w:customStyle="1" w:styleId="176">
    <w:name w:val="_Style 19"/>
    <w:basedOn w:val="1"/>
    <w:next w:val="1"/>
    <w:qFormat/>
    <w:uiPriority w:val="0"/>
    <w:pPr>
      <w:spacing w:after="120"/>
    </w:pPr>
  </w:style>
  <w:style w:type="paragraph" w:customStyle="1" w:styleId="177">
    <w:name w:val="list closer"/>
    <w:basedOn w:val="88"/>
    <w:qFormat/>
    <w:uiPriority w:val="0"/>
    <w:pPr>
      <w:ind w:left="1200" w:leftChars="1200" w:hanging="1980" w:hangingChars="825"/>
    </w:pPr>
  </w:style>
  <w:style w:type="paragraph" w:customStyle="1" w:styleId="178">
    <w:name w:val="title13"/>
    <w:basedOn w:val="1"/>
    <w:qFormat/>
    <w:uiPriority w:val="0"/>
    <w:pPr>
      <w:spacing w:before="150"/>
      <w:jc w:val="left"/>
    </w:pPr>
    <w:rPr>
      <w:b/>
      <w:kern w:val="0"/>
      <w:sz w:val="22"/>
      <w:szCs w:val="22"/>
    </w:rPr>
  </w:style>
  <w:style w:type="paragraph" w:customStyle="1" w:styleId="179">
    <w:name w:val=":-|"/>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180">
    <w:name w:val=":("/>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character" w:customStyle="1" w:styleId="181">
    <w:name w:val="myp1111"/>
    <w:basedOn w:val="44"/>
    <w:qFormat/>
    <w:uiPriority w:val="0"/>
  </w:style>
  <w:style w:type="character" w:customStyle="1" w:styleId="182">
    <w:name w:val="正文文本缩进 Char"/>
    <w:link w:val="14"/>
    <w:qFormat/>
    <w:uiPriority w:val="0"/>
    <w:rPr>
      <w:rFonts w:ascii="Times New Roman" w:hAnsi="Times New Roman" w:eastAsia="宋体" w:cs="Times New Roman"/>
      <w:b/>
      <w:color w:val="000000"/>
      <w:sz w:val="24"/>
      <w:szCs w:val="24"/>
    </w:rPr>
  </w:style>
  <w:style w:type="character" w:customStyle="1" w:styleId="183">
    <w:name w:val="huei12b1"/>
    <w:qFormat/>
    <w:uiPriority w:val="0"/>
    <w:rPr>
      <w:b/>
      <w:color w:val="333333"/>
      <w:sz w:val="24"/>
    </w:rPr>
  </w:style>
  <w:style w:type="character" w:customStyle="1" w:styleId="184">
    <w:name w:val="标题 5 Char Char"/>
    <w:qFormat/>
    <w:uiPriority w:val="0"/>
    <w:rPr>
      <w:rFonts w:eastAsia="宋体"/>
      <w:b/>
      <w:kern w:val="2"/>
      <w:sz w:val="28"/>
      <w:lang w:val="en-US" w:eastAsia="zh-CN"/>
    </w:rPr>
  </w:style>
  <w:style w:type="character" w:customStyle="1" w:styleId="185">
    <w:name w:val="日期 Char"/>
    <w:link w:val="26"/>
    <w:qFormat/>
    <w:uiPriority w:val="0"/>
    <w:rPr>
      <w:kern w:val="2"/>
      <w:sz w:val="21"/>
      <w:lang w:bidi="ar-SA"/>
    </w:rPr>
  </w:style>
  <w:style w:type="character" w:customStyle="1" w:styleId="186">
    <w:name w:val="t151"/>
    <w:qFormat/>
    <w:uiPriority w:val="0"/>
    <w:rPr>
      <w:rFonts w:hint="default" w:ascii="ˎ̥" w:hAnsi="ˎ̥"/>
      <w:color w:val="B34300"/>
      <w:sz w:val="24"/>
    </w:rPr>
  </w:style>
  <w:style w:type="character" w:customStyle="1" w:styleId="187">
    <w:name w:val="标题 3 Char"/>
    <w:link w:val="4"/>
    <w:qFormat/>
    <w:uiPriority w:val="0"/>
    <w:rPr>
      <w:rFonts w:ascii="宋体" w:eastAsia="宋体"/>
      <w:b/>
      <w:kern w:val="2"/>
      <w:sz w:val="24"/>
      <w:u w:val="single"/>
      <w:lang w:val="en-US" w:eastAsia="zh-CN" w:bidi="ar-SA"/>
    </w:rPr>
  </w:style>
  <w:style w:type="character" w:customStyle="1" w:styleId="188">
    <w:name w:val="phone"/>
    <w:basedOn w:val="44"/>
    <w:qFormat/>
    <w:uiPriority w:val="0"/>
    <w:rPr>
      <w:color w:val="FF8833"/>
      <w:sz w:val="18"/>
      <w:szCs w:val="18"/>
    </w:rPr>
  </w:style>
  <w:style w:type="character" w:customStyle="1" w:styleId="189">
    <w:name w:val="number"/>
    <w:basedOn w:val="44"/>
    <w:qFormat/>
    <w:uiPriority w:val="0"/>
    <w:rPr>
      <w:color w:val="FF8833"/>
      <w:sz w:val="18"/>
      <w:szCs w:val="18"/>
    </w:rPr>
  </w:style>
  <w:style w:type="character" w:customStyle="1" w:styleId="190">
    <w:name w:val="批注框文本 Char"/>
    <w:link w:val="29"/>
    <w:qFormat/>
    <w:uiPriority w:val="0"/>
    <w:rPr>
      <w:rFonts w:eastAsia="宋体"/>
      <w:kern w:val="2"/>
      <w:sz w:val="18"/>
      <w:lang w:val="en-US" w:eastAsia="zh-CN" w:bidi="ar-SA"/>
    </w:rPr>
  </w:style>
  <w:style w:type="character" w:customStyle="1" w:styleId="191">
    <w:name w:val="纯文本 Char Char"/>
    <w:qFormat/>
    <w:uiPriority w:val="0"/>
    <w:rPr>
      <w:rFonts w:ascii="宋体" w:hAnsi="Courier New" w:eastAsia="宋体" w:cs="Courier New"/>
      <w:szCs w:val="21"/>
    </w:rPr>
  </w:style>
  <w:style w:type="character" w:customStyle="1" w:styleId="192">
    <w:name w:val="stclosebtn"/>
    <w:basedOn w:val="44"/>
    <w:qFormat/>
    <w:uiPriority w:val="0"/>
  </w:style>
  <w:style w:type="character" w:customStyle="1" w:styleId="193">
    <w:name w:val="正文缩进2格 Char Char"/>
    <w:link w:val="71"/>
    <w:qFormat/>
    <w:uiPriority w:val="0"/>
    <w:rPr>
      <w:rFonts w:ascii="仿宋_GB2312" w:hAnsi="宋体" w:eastAsia="仿宋_GB2312"/>
      <w:kern w:val="2"/>
      <w:sz w:val="31"/>
      <w:lang w:val="en-US" w:eastAsia="zh-CN" w:bidi="ar-SA"/>
    </w:rPr>
  </w:style>
  <w:style w:type="character" w:customStyle="1" w:styleId="194">
    <w:name w:val="beforeinfotext"/>
    <w:basedOn w:val="44"/>
    <w:qFormat/>
    <w:uiPriority w:val="0"/>
    <w:rPr>
      <w:color w:val="666666"/>
    </w:rPr>
  </w:style>
  <w:style w:type="character" w:customStyle="1" w:styleId="195">
    <w:name w:val="标题 6 Char"/>
    <w:link w:val="7"/>
    <w:qFormat/>
    <w:uiPriority w:val="0"/>
    <w:rPr>
      <w:rFonts w:ascii="Arial" w:hAnsi="Arial" w:eastAsia="黑体"/>
      <w:b/>
      <w:kern w:val="2"/>
      <w:sz w:val="24"/>
      <w:lang w:val="en-US" w:eastAsia="zh-CN" w:bidi="ar-SA"/>
    </w:rPr>
  </w:style>
  <w:style w:type="character" w:customStyle="1" w:styleId="196">
    <w:name w:val="old"/>
    <w:qFormat/>
    <w:uiPriority w:val="0"/>
    <w:rPr>
      <w:color w:val="999999"/>
    </w:rPr>
  </w:style>
  <w:style w:type="character" w:customStyle="1" w:styleId="197">
    <w:name w:val="样式 标题 3 + 宋体 Char Char"/>
    <w:link w:val="77"/>
    <w:qFormat/>
    <w:uiPriority w:val="0"/>
    <w:rPr>
      <w:rFonts w:ascii="宋体" w:hAnsi="宋体" w:eastAsia="宋体"/>
      <w:snapToGrid w:val="0"/>
      <w:sz w:val="24"/>
      <w:lang w:val="en-US" w:eastAsia="zh-CN" w:bidi="ar-SA"/>
    </w:rPr>
  </w:style>
  <w:style w:type="character" w:customStyle="1" w:styleId="198">
    <w:name w:val="正文文本 Char"/>
    <w:link w:val="21"/>
    <w:qFormat/>
    <w:uiPriority w:val="0"/>
    <w:rPr>
      <w:rFonts w:eastAsia="宋体"/>
      <w:kern w:val="2"/>
      <w:sz w:val="21"/>
      <w:lang w:val="en-US" w:eastAsia="zh-CN" w:bidi="ar-SA"/>
    </w:rPr>
  </w:style>
  <w:style w:type="character" w:customStyle="1" w:styleId="199">
    <w:name w:val="页眉 Char1"/>
    <w:qFormat/>
    <w:uiPriority w:val="0"/>
    <w:rPr>
      <w:rFonts w:ascii="Times New Roman" w:hAnsi="Times New Roman" w:eastAsia="宋体" w:cs="Times New Roman"/>
      <w:sz w:val="18"/>
      <w:szCs w:val="18"/>
    </w:rPr>
  </w:style>
  <w:style w:type="character" w:customStyle="1" w:styleId="200">
    <w:name w:val="页脚 Char"/>
    <w:link w:val="30"/>
    <w:qFormat/>
    <w:uiPriority w:val="0"/>
    <w:rPr>
      <w:rFonts w:ascii="Times New Roman" w:hAnsi="Times New Roman" w:eastAsia="宋体" w:cs="Times New Roman"/>
      <w:kern w:val="0"/>
      <w:sz w:val="18"/>
      <w:szCs w:val="20"/>
    </w:rPr>
  </w:style>
  <w:style w:type="character" w:customStyle="1" w:styleId="201">
    <w:name w:val="glyphicon4"/>
    <w:basedOn w:val="44"/>
    <w:qFormat/>
    <w:uiPriority w:val="0"/>
  </w:style>
  <w:style w:type="character" w:customStyle="1" w:styleId="202">
    <w:name w:val="标题 8 Char"/>
    <w:link w:val="9"/>
    <w:qFormat/>
    <w:uiPriority w:val="0"/>
    <w:rPr>
      <w:rFonts w:ascii="Arial" w:hAnsi="Arial" w:eastAsia="黑体"/>
      <w:kern w:val="2"/>
      <w:sz w:val="24"/>
      <w:lang w:val="en-US" w:eastAsia="zh-CN" w:bidi="ar-SA"/>
    </w:rPr>
  </w:style>
  <w:style w:type="character" w:customStyle="1" w:styleId="203">
    <w:name w:val="正文文本缩进 3 Char"/>
    <w:link w:val="35"/>
    <w:qFormat/>
    <w:uiPriority w:val="0"/>
    <w:rPr>
      <w:rFonts w:eastAsia="宋体"/>
      <w:kern w:val="2"/>
      <w:sz w:val="16"/>
      <w:lang w:val="en-US" w:eastAsia="zh-CN" w:bidi="ar-SA"/>
    </w:rPr>
  </w:style>
  <w:style w:type="character" w:customStyle="1" w:styleId="204">
    <w:name w:val="indent"/>
    <w:basedOn w:val="44"/>
    <w:qFormat/>
    <w:uiPriority w:val="0"/>
  </w:style>
  <w:style w:type="character" w:customStyle="1" w:styleId="205">
    <w:name w:val="button"/>
    <w:basedOn w:val="44"/>
    <w:qFormat/>
    <w:uiPriority w:val="0"/>
  </w:style>
  <w:style w:type="character" w:customStyle="1" w:styleId="206">
    <w:name w:val="Footer-Even Char Char"/>
    <w:qFormat/>
    <w:uiPriority w:val="0"/>
    <w:rPr>
      <w:rFonts w:eastAsia="宋体"/>
      <w:kern w:val="2"/>
      <w:sz w:val="18"/>
      <w:lang w:val="en-US" w:eastAsia="zh-CN" w:bidi="ar-SA"/>
    </w:rPr>
  </w:style>
  <w:style w:type="character" w:customStyle="1" w:styleId="207">
    <w:name w:val="标题 5 Char"/>
    <w:link w:val="6"/>
    <w:qFormat/>
    <w:uiPriority w:val="0"/>
    <w:rPr>
      <w:rFonts w:eastAsia="宋体"/>
      <w:b/>
      <w:kern w:val="2"/>
      <w:sz w:val="28"/>
      <w:lang w:val="en-US" w:eastAsia="zh-CN" w:bidi="ar-SA"/>
    </w:rPr>
  </w:style>
  <w:style w:type="character" w:customStyle="1" w:styleId="208">
    <w:name w:val="普通文字 Char"/>
    <w:qFormat/>
    <w:uiPriority w:val="0"/>
    <w:rPr>
      <w:rFonts w:ascii="宋体" w:hAnsi="Courier New" w:eastAsia="宋体" w:cs="Times New Roman"/>
      <w:szCs w:val="21"/>
    </w:rPr>
  </w:style>
  <w:style w:type="character" w:customStyle="1" w:styleId="209">
    <w:name w:val="页眉 Char"/>
    <w:link w:val="32"/>
    <w:qFormat/>
    <w:uiPriority w:val="0"/>
    <w:rPr>
      <w:kern w:val="2"/>
      <w:sz w:val="18"/>
      <w:lang w:bidi="ar-SA"/>
    </w:rPr>
  </w:style>
  <w:style w:type="character" w:customStyle="1" w:styleId="210">
    <w:name w:val="标题 7 Char"/>
    <w:link w:val="8"/>
    <w:qFormat/>
    <w:uiPriority w:val="0"/>
    <w:rPr>
      <w:rFonts w:eastAsia="宋体"/>
      <w:b/>
      <w:kern w:val="2"/>
      <w:sz w:val="24"/>
      <w:lang w:val="en-US" w:eastAsia="zh-CN" w:bidi="ar-SA"/>
    </w:rPr>
  </w:style>
  <w:style w:type="character" w:customStyle="1" w:styleId="211">
    <w:name w:val="日期 Char Char"/>
    <w:qFormat/>
    <w:uiPriority w:val="0"/>
    <w:rPr>
      <w:rFonts w:ascii="Times New Roman" w:hAnsi="Times New Roman" w:eastAsia="宋体" w:cs="Times New Roman"/>
      <w:b/>
      <w:sz w:val="32"/>
      <w:szCs w:val="20"/>
    </w:rPr>
  </w:style>
  <w:style w:type="character" w:customStyle="1" w:styleId="212">
    <w:name w:val="proollist"/>
    <w:basedOn w:val="44"/>
    <w:qFormat/>
    <w:uiPriority w:val="0"/>
  </w:style>
  <w:style w:type="character" w:customStyle="1" w:styleId="213">
    <w:name w:val="文档结构图 Char"/>
    <w:link w:val="16"/>
    <w:qFormat/>
    <w:uiPriority w:val="0"/>
    <w:rPr>
      <w:rFonts w:eastAsia="宋体"/>
      <w:kern w:val="2"/>
      <w:sz w:val="21"/>
      <w:lang w:val="en-US" w:eastAsia="zh-CN" w:bidi="ar-SA"/>
    </w:rPr>
  </w:style>
  <w:style w:type="character" w:customStyle="1" w:styleId="214">
    <w:name w:val="hour_pm"/>
    <w:basedOn w:val="44"/>
    <w:qFormat/>
    <w:uiPriority w:val="0"/>
  </w:style>
  <w:style w:type="character" w:customStyle="1" w:styleId="215">
    <w:name w:val="正文文本缩进 2 Char"/>
    <w:link w:val="27"/>
    <w:qFormat/>
    <w:uiPriority w:val="0"/>
    <w:rPr>
      <w:rFonts w:eastAsia="宋体"/>
      <w:kern w:val="2"/>
      <w:sz w:val="21"/>
      <w:lang w:val="en-US" w:eastAsia="zh-CN" w:bidi="ar-SA"/>
    </w:rPr>
  </w:style>
  <w:style w:type="character" w:customStyle="1" w:styleId="216">
    <w:name w:val="text1"/>
    <w:basedOn w:val="44"/>
    <w:qFormat/>
    <w:uiPriority w:val="0"/>
  </w:style>
  <w:style w:type="character" w:customStyle="1" w:styleId="217">
    <w:name w:val="标题 2 Char"/>
    <w:link w:val="3"/>
    <w:qFormat/>
    <w:uiPriority w:val="0"/>
    <w:rPr>
      <w:rFonts w:ascii="Arial" w:hAnsi="Arial" w:eastAsia="黑体" w:cs="Times New Roman"/>
      <w:b/>
      <w:bCs/>
      <w:sz w:val="32"/>
      <w:szCs w:val="32"/>
    </w:rPr>
  </w:style>
  <w:style w:type="character" w:customStyle="1" w:styleId="218">
    <w:name w:val="纯文本 Char"/>
    <w:link w:val="24"/>
    <w:qFormat/>
    <w:uiPriority w:val="0"/>
    <w:rPr>
      <w:rFonts w:ascii="宋体" w:hAnsi="Courier New" w:eastAsia="宋体"/>
      <w:kern w:val="2"/>
      <w:sz w:val="21"/>
      <w:lang w:val="en-US" w:eastAsia="zh-CN" w:bidi="ar-SA"/>
    </w:rPr>
  </w:style>
  <w:style w:type="character" w:customStyle="1" w:styleId="219">
    <w:name w:val="zi71"/>
    <w:qFormat/>
    <w:uiPriority w:val="0"/>
    <w:rPr>
      <w:color w:val="000000"/>
      <w:sz w:val="20"/>
      <w:u w:val="none"/>
    </w:rPr>
  </w:style>
  <w:style w:type="character" w:customStyle="1" w:styleId="220">
    <w:name w:val="Char Char2"/>
    <w:qFormat/>
    <w:uiPriority w:val="0"/>
    <w:rPr>
      <w:rFonts w:ascii="Arial" w:hAnsi="Arial" w:eastAsia="黑体"/>
      <w:b/>
      <w:bCs/>
      <w:kern w:val="2"/>
      <w:sz w:val="32"/>
      <w:szCs w:val="32"/>
      <w:lang w:val="en-US" w:eastAsia="zh-CN" w:bidi="ar-SA"/>
    </w:rPr>
  </w:style>
  <w:style w:type="character" w:customStyle="1" w:styleId="221">
    <w:name w:val="页眉 Char Char"/>
    <w:qFormat/>
    <w:uiPriority w:val="0"/>
    <w:rPr>
      <w:rFonts w:ascii="Times New Roman" w:hAnsi="Times New Roman" w:eastAsia="宋体" w:cs="Times New Roman"/>
      <w:sz w:val="18"/>
      <w:szCs w:val="18"/>
    </w:rPr>
  </w:style>
  <w:style w:type="character" w:customStyle="1" w:styleId="222">
    <w:name w:val="页码1"/>
    <w:qFormat/>
    <w:uiPriority w:val="0"/>
    <w:rPr>
      <w:rFonts w:hint="default" w:ascii="Times New Roman"/>
    </w:rPr>
  </w:style>
  <w:style w:type="character" w:customStyle="1" w:styleId="223">
    <w:name w:val="f141"/>
    <w:qFormat/>
    <w:uiPriority w:val="0"/>
    <w:rPr>
      <w:sz w:val="21"/>
    </w:rPr>
  </w:style>
  <w:style w:type="character" w:customStyle="1" w:styleId="224">
    <w:name w:val="hover3"/>
    <w:qFormat/>
    <w:uiPriority w:val="0"/>
    <w:rPr>
      <w:shd w:val="clear" w:color="auto" w:fill="EEEEEE"/>
    </w:rPr>
  </w:style>
  <w:style w:type="character" w:customStyle="1" w:styleId="225">
    <w:name w:val="tmpztreemove_arrow"/>
    <w:qFormat/>
    <w:uiPriority w:val="0"/>
    <w:rPr>
      <w:shd w:val="clear" w:color="auto" w:fill="FFFFFF"/>
    </w:rPr>
  </w:style>
  <w:style w:type="character" w:customStyle="1" w:styleId="226">
    <w:name w:val="标题 4 Char"/>
    <w:link w:val="5"/>
    <w:qFormat/>
    <w:uiPriority w:val="0"/>
    <w:rPr>
      <w:rFonts w:eastAsia="宋体"/>
      <w:color w:val="FF0000"/>
      <w:kern w:val="2"/>
      <w:sz w:val="28"/>
      <w:u w:val="single"/>
      <w:lang w:val="en-US" w:eastAsia="zh-CN" w:bidi="ar-SA"/>
    </w:rPr>
  </w:style>
  <w:style w:type="character" w:customStyle="1" w:styleId="227">
    <w:name w:val="正文文本 2 Char"/>
    <w:link w:val="37"/>
    <w:qFormat/>
    <w:uiPriority w:val="0"/>
    <w:rPr>
      <w:rFonts w:eastAsia="宋体"/>
      <w:kern w:val="2"/>
      <w:sz w:val="30"/>
      <w:lang w:val="en-US" w:eastAsia="zh-CN" w:bidi="ar-SA"/>
    </w:rPr>
  </w:style>
  <w:style w:type="character" w:customStyle="1" w:styleId="228">
    <w:name w:val="paramname3"/>
    <w:qFormat/>
    <w:uiPriority w:val="0"/>
    <w:rPr>
      <w:color w:val="999999"/>
    </w:rPr>
  </w:style>
  <w:style w:type="character" w:customStyle="1" w:styleId="229">
    <w:name w:val="Char Char7"/>
    <w:qFormat/>
    <w:uiPriority w:val="0"/>
    <w:rPr>
      <w:rFonts w:ascii="Times New Roman" w:hAnsi="Times New Roman" w:eastAsia="宋体"/>
    </w:rPr>
  </w:style>
  <w:style w:type="character" w:customStyle="1" w:styleId="230">
    <w:name w:val="标题 3 Char1 Char"/>
    <w:qFormat/>
    <w:uiPriority w:val="0"/>
    <w:rPr>
      <w:rFonts w:ascii="Times New Roman" w:hAnsi="Times New Roman" w:eastAsia="宋体"/>
      <w:b/>
      <w:sz w:val="32"/>
    </w:rPr>
  </w:style>
  <w:style w:type="character" w:customStyle="1" w:styleId="231">
    <w:name w:val="Heading 2 Char"/>
    <w:qFormat/>
    <w:locked/>
    <w:uiPriority w:val="0"/>
    <w:rPr>
      <w:rFonts w:ascii="Arial" w:hAnsi="Arial" w:eastAsia="黑体" w:cs="Times New Roman"/>
      <w:b/>
      <w:bCs/>
      <w:sz w:val="32"/>
      <w:szCs w:val="32"/>
    </w:rPr>
  </w:style>
  <w:style w:type="character" w:customStyle="1" w:styleId="232">
    <w:name w:val="hour_am"/>
    <w:basedOn w:val="44"/>
    <w:qFormat/>
    <w:uiPriority w:val="0"/>
  </w:style>
  <w:style w:type="character" w:customStyle="1" w:styleId="233">
    <w:name w:val="spantable1"/>
    <w:qFormat/>
    <w:uiPriority w:val="0"/>
    <w:rPr>
      <w:rFonts w:hint="default" w:ascii="ˎ̥" w:hAnsi="ˎ̥"/>
      <w:sz w:val="18"/>
    </w:rPr>
  </w:style>
  <w:style w:type="character" w:customStyle="1" w:styleId="234">
    <w:name w:val="标题 1 Char Char"/>
    <w:qFormat/>
    <w:uiPriority w:val="0"/>
    <w:rPr>
      <w:rFonts w:ascii="Times New Roman" w:hAnsi="Times New Roman" w:eastAsia="宋体" w:cs="Times New Roman"/>
      <w:b/>
      <w:bCs/>
      <w:kern w:val="44"/>
      <w:sz w:val="44"/>
      <w:szCs w:val="44"/>
    </w:rPr>
  </w:style>
  <w:style w:type="character" w:customStyle="1" w:styleId="235">
    <w:name w:val="正文文字 Char"/>
    <w:qFormat/>
    <w:uiPriority w:val="0"/>
    <w:rPr>
      <w:rFonts w:eastAsia="宋体"/>
      <w:kern w:val="2"/>
      <w:sz w:val="21"/>
      <w:lang w:val="en-US" w:eastAsia="zh-CN"/>
    </w:rPr>
  </w:style>
  <w:style w:type="character" w:customStyle="1" w:styleId="236">
    <w:name w:val="标题 9 Char"/>
    <w:link w:val="10"/>
    <w:qFormat/>
    <w:uiPriority w:val="0"/>
    <w:rPr>
      <w:rFonts w:ascii="Arial" w:hAnsi="Arial" w:eastAsia="黑体"/>
      <w:kern w:val="2"/>
      <w:sz w:val="21"/>
      <w:lang w:val="en-US" w:eastAsia="zh-CN" w:bidi="ar-SA"/>
    </w:rPr>
  </w:style>
  <w:style w:type="character" w:customStyle="1" w:styleId="237">
    <w:name w:val="标题 1 Char"/>
    <w:link w:val="2"/>
    <w:qFormat/>
    <w:uiPriority w:val="0"/>
    <w:rPr>
      <w:rFonts w:ascii="宋体" w:hAnsi="宋体" w:eastAsia="宋体"/>
      <w:b/>
      <w:kern w:val="2"/>
      <w:sz w:val="36"/>
      <w:lang w:val="en-US" w:eastAsia="zh-CN" w:bidi="ar-SA"/>
    </w:rPr>
  </w:style>
  <w:style w:type="paragraph" w:customStyle="1" w:styleId="238">
    <w:name w:val="title14"/>
    <w:basedOn w:val="1"/>
    <w:qFormat/>
    <w:uiPriority w:val="0"/>
    <w:pPr>
      <w:spacing w:before="100"/>
      <w:jc w:val="left"/>
    </w:pPr>
    <w:rPr>
      <w:b/>
      <w:kern w:val="0"/>
      <w:sz w:val="15"/>
      <w:szCs w:val="15"/>
    </w:rPr>
  </w:style>
  <w:style w:type="paragraph" w:customStyle="1" w:styleId="239">
    <w:name w:val="标题 31"/>
    <w:basedOn w:val="1"/>
    <w:next w:val="1"/>
    <w:unhideWhenUsed/>
    <w:qFormat/>
    <w:uiPriority w:val="0"/>
    <w:pPr>
      <w:keepNext/>
      <w:keepLines/>
      <w:numPr>
        <w:ilvl w:val="2"/>
        <w:numId w:val="1"/>
      </w:numPr>
      <w:spacing w:before="260" w:after="260" w:line="413" w:lineRule="auto"/>
      <w:outlineLvl w:val="2"/>
    </w:pPr>
    <w:rPr>
      <w:rFonts w:eastAsia="黑体"/>
      <w:b/>
      <w:sz w:val="36"/>
    </w:rPr>
  </w:style>
  <w:style w:type="character" w:customStyle="1" w:styleId="240">
    <w:name w:val="font171"/>
    <w:basedOn w:val="44"/>
    <w:qFormat/>
    <w:uiPriority w:val="0"/>
    <w:rPr>
      <w:rFonts w:hint="default" w:ascii="宋体-简" w:hAnsi="宋体-简" w:eastAsia="宋体-简" w:cs="宋体-简"/>
      <w:color w:val="000000"/>
      <w:sz w:val="18"/>
      <w:szCs w:val="18"/>
      <w:u w:val="none"/>
    </w:rPr>
  </w:style>
  <w:style w:type="character" w:customStyle="1" w:styleId="241">
    <w:name w:val="font131"/>
    <w:basedOn w:val="44"/>
    <w:qFormat/>
    <w:uiPriority w:val="0"/>
    <w:rPr>
      <w:rFonts w:ascii="Calibri" w:hAnsi="Calibri" w:cs="Calibri"/>
      <w:color w:val="000000"/>
      <w:sz w:val="18"/>
      <w:szCs w:val="18"/>
      <w:u w:val="none"/>
    </w:rPr>
  </w:style>
  <w:style w:type="paragraph" w:customStyle="1" w:styleId="242">
    <w:name w:val="正文 New"/>
    <w:qFormat/>
    <w:uiPriority w:val="99"/>
    <w:pPr>
      <w:widowControl w:val="0"/>
      <w:jc w:val="both"/>
    </w:pPr>
    <w:rPr>
      <w:rFonts w:ascii="Calibri" w:hAnsi="Calibri" w:eastAsia="宋体" w:cs="Times New Roman"/>
      <w:lang w:val="en-US" w:eastAsia="zh-CN" w:bidi="ar-SA"/>
    </w:rPr>
  </w:style>
  <w:style w:type="character" w:customStyle="1" w:styleId="243">
    <w:name w:val="NormalCharacter"/>
    <w:qFormat/>
    <w:uiPriority w:val="0"/>
    <w:rPr>
      <w:rFonts w:ascii="Times New Roman" w:hAnsi="Times New Roman" w:eastAsia="宋体"/>
    </w:rPr>
  </w:style>
  <w:style w:type="character" w:customStyle="1" w:styleId="244">
    <w:name w:val="p0 Char"/>
    <w:link w:val="141"/>
    <w:qFormat/>
    <w:uiPriority w:val="0"/>
    <w:rPr>
      <w:rFonts w:ascii="Calibri" w:hAnsi="Calibri" w:cs="宋体"/>
      <w:sz w:val="24"/>
      <w:szCs w:val="24"/>
    </w:rPr>
  </w:style>
  <w:style w:type="character" w:customStyle="1" w:styleId="245">
    <w:name w:val="称呼 Char"/>
    <w:basedOn w:val="44"/>
    <w:link w:val="19"/>
    <w:qFormat/>
    <w:uiPriority w:val="99"/>
    <w:rPr>
      <w:rFonts w:ascii="Calibri" w:hAnsi="Calibri"/>
      <w:kern w:val="2"/>
      <w:sz w:val="24"/>
    </w:rPr>
  </w:style>
  <w:style w:type="character" w:customStyle="1" w:styleId="246">
    <w:name w:val="font31"/>
    <w:basedOn w:val="44"/>
    <w:qFormat/>
    <w:uiPriority w:val="0"/>
    <w:rPr>
      <w:rFonts w:hint="eastAsia" w:ascii="仿宋" w:hAnsi="仿宋" w:eastAsia="仿宋" w:cs="仿宋"/>
      <w:b/>
      <w:bCs/>
      <w:color w:val="000000"/>
      <w:sz w:val="24"/>
      <w:szCs w:val="24"/>
      <w:u w:val="none"/>
    </w:rPr>
  </w:style>
  <w:style w:type="paragraph" w:customStyle="1" w:styleId="247">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248">
    <w:name w:val="WPSOffice手动目录 2"/>
    <w:qFormat/>
    <w:uiPriority w:val="0"/>
    <w:pPr>
      <w:ind w:leftChars="200"/>
    </w:pPr>
    <w:rPr>
      <w:rFonts w:ascii="Times New Roman" w:hAnsi="Times New Roman" w:eastAsia="宋体" w:cs="Times New Roman"/>
      <w:sz w:val="20"/>
      <w:szCs w:val="20"/>
    </w:rPr>
  </w:style>
  <w:style w:type="paragraph" w:customStyle="1" w:styleId="249">
    <w:name w:val="默认段落字体 Para Char Char Char Char Char Char Char"/>
    <w:basedOn w:val="1"/>
    <w:qFormat/>
    <w:uiPriority w:val="0"/>
    <w:rPr>
      <w:rFonts w:ascii="Tahoma" w:hAnsi="Tahoma"/>
      <w:sz w:val="24"/>
      <w:szCs w:val="20"/>
    </w:rPr>
  </w:style>
  <w:style w:type="character" w:customStyle="1" w:styleId="250">
    <w:name w:val="font11"/>
    <w:basedOn w:val="44"/>
    <w:qFormat/>
    <w:uiPriority w:val="0"/>
    <w:rPr>
      <w:rFonts w:hint="eastAsia" w:ascii="宋体" w:hAnsi="宋体" w:eastAsia="宋体" w:cs="宋体"/>
      <w:color w:val="000000"/>
      <w:sz w:val="22"/>
      <w:szCs w:val="22"/>
      <w:u w:val="none"/>
    </w:rPr>
  </w:style>
  <w:style w:type="paragraph" w:customStyle="1" w:styleId="251">
    <w:name w:val="Normal Indent1"/>
    <w:basedOn w:val="1"/>
    <w:qFormat/>
    <w:uiPriority w:val="99"/>
    <w:pPr>
      <w:spacing w:line="660" w:lineRule="exact"/>
      <w:ind w:firstLine="720" w:firstLineChars="200"/>
    </w:pPr>
    <w:rPr>
      <w:rFonts w:eastAsia="楷体_GB2312"/>
    </w:rPr>
  </w:style>
  <w:style w:type="paragraph" w:customStyle="1" w:styleId="252">
    <w:name w:val="UserStyle_11"/>
    <w:basedOn w:val="1"/>
    <w:next w:val="1"/>
    <w:qFormat/>
    <w:uiPriority w:val="0"/>
    <w:pPr>
      <w:widowControl/>
      <w:spacing w:after="120"/>
      <w:ind w:left="420" w:leftChars="200"/>
      <w:textAlignment w:val="baseline"/>
    </w:pPr>
    <w:rPr>
      <w:szCs w:val="22"/>
    </w:rPr>
  </w:style>
  <w:style w:type="paragraph" w:customStyle="1" w:styleId="253">
    <w:name w:val="null3"/>
    <w:hidden/>
    <w:qFormat/>
    <w:uiPriority w:val="0"/>
    <w:rPr>
      <w:rFonts w:hint="eastAsia" w:asciiTheme="minorHAnsi" w:hAnsiTheme="minorHAnsi" w:eastAsiaTheme="minorEastAsia" w:cstheme="minorBidi"/>
      <w:lang w:val="en-US" w:eastAsia="zh-Hans"/>
    </w:rPr>
  </w:style>
  <w:style w:type="paragraph" w:customStyle="1" w:styleId="254">
    <w:name w:val="其他"/>
    <w:basedOn w:val="1"/>
    <w:qFormat/>
    <w:uiPriority w:val="0"/>
    <w:pPr>
      <w:shd w:val="clear" w:color="auto" w:fill="FFFFFF"/>
      <w:spacing w:line="446" w:lineRule="auto"/>
    </w:pPr>
    <w:rPr>
      <w:rFonts w:ascii="MingLiU" w:hAnsi="MingLiU" w:eastAsia="MingLiU" w:cs="MingLiU"/>
      <w:sz w:val="34"/>
      <w:szCs w:val="34"/>
      <w:lang w:val="zh-CN" w:bidi="zh-CN"/>
    </w:rPr>
  </w:style>
  <w:style w:type="paragraph" w:customStyle="1" w:styleId="255">
    <w:name w:val="表格标题"/>
    <w:basedOn w:val="1"/>
    <w:qFormat/>
    <w:uiPriority w:val="0"/>
    <w:pPr>
      <w:shd w:val="clear" w:color="auto" w:fill="FFFFFF"/>
      <w:jc w:val="center"/>
    </w:pPr>
    <w:rPr>
      <w:rFonts w:ascii="MingLiU" w:hAnsi="MingLiU" w:eastAsia="MingLiU" w:cs="MingLiU"/>
      <w:sz w:val="34"/>
      <w:szCs w:val="34"/>
      <w:lang w:val="zh-CN" w:bidi="zh-CN"/>
    </w:rPr>
  </w:style>
  <w:style w:type="paragraph" w:customStyle="1" w:styleId="256">
    <w:name w:val="正文文本1"/>
    <w:basedOn w:val="1"/>
    <w:qFormat/>
    <w:uiPriority w:val="0"/>
    <w:pPr>
      <w:widowControl w:val="0"/>
      <w:shd w:val="clear" w:color="auto" w:fill="FFFFFF"/>
      <w:spacing w:line="446" w:lineRule="auto"/>
    </w:pPr>
    <w:rPr>
      <w:rFonts w:ascii="MingLiU" w:hAnsi="MingLiU" w:eastAsia="MingLiU" w:cs="MingLiU"/>
      <w:sz w:val="34"/>
      <w:szCs w:val="34"/>
      <w:u w:val="none"/>
      <w:lang w:val="zh-CN" w:eastAsia="zh-CN" w:bidi="zh-CN"/>
    </w:rPr>
  </w:style>
  <w:style w:type="character" w:customStyle="1" w:styleId="257">
    <w:name w:val="font71"/>
    <w:basedOn w:val="44"/>
    <w:qFormat/>
    <w:uiPriority w:val="0"/>
    <w:rPr>
      <w:rFonts w:hint="eastAsia" w:ascii="宋体" w:hAnsi="宋体" w:eastAsia="宋体" w:cs="宋体"/>
      <w:color w:val="000000"/>
      <w:sz w:val="20"/>
      <w:szCs w:val="20"/>
      <w:u w:val="none"/>
    </w:rPr>
  </w:style>
  <w:style w:type="character" w:customStyle="1" w:styleId="258">
    <w:name w:val="font81"/>
    <w:basedOn w:val="44"/>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65</Pages>
  <Words>35381</Words>
  <Characters>37688</Characters>
  <Lines>309</Lines>
  <Paragraphs>87</Paragraphs>
  <TotalTime>14</TotalTime>
  <ScaleCrop>false</ScaleCrop>
  <LinksUpToDate>false</LinksUpToDate>
  <CharactersWithSpaces>41294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2013-07-11T02:47:00Z</dcterms:created>
  <dc:creator>微软用户</dc:creator>
  <cp:lastModifiedBy>微笑</cp:lastModifiedBy>
  <cp:lastPrinted>2024-09-04T03:38:00Z</cp:lastPrinted>
  <dcterms:modified xsi:type="dcterms:W3CDTF">2025-09-12T09:54:26Z</dcterms:modified>
  <dc:title>招标编号：SXLHZB2009-124</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679E217EF5A748729FAF5C617F9FE1B8_13</vt:lpwstr>
  </property>
  <property fmtid="{D5CDD505-2E9C-101B-9397-08002B2CF9AE}" pid="4" name="KSOTemplateDocerSaveRecord">
    <vt:lpwstr>eyJoZGlkIjoiMjU4ZjYxNGEwZDIxZDMyNGQ2NDQwNTEwNmVlMDNjM2EifQ==</vt:lpwstr>
  </property>
</Properties>
</file>