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7466441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全省儿童福利机构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养育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残疾孤儿送养评估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项目需求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第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40"/>
        </w:rPr>
        <w:t>包：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福利机构儿童送养</w:t>
      </w:r>
      <w:r>
        <w:rPr>
          <w:rFonts w:hint="eastAsia" w:ascii="黑体" w:hAnsi="黑体" w:eastAsia="黑体" w:cs="黑体"/>
          <w:sz w:val="32"/>
          <w:szCs w:val="40"/>
        </w:rPr>
        <w:t>评估服务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中华人民共国和国民法典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eastAsia="zh-CN"/>
        </w:rPr>
        <w:t>《收养评估办法（试行）》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及收养相关政策法律法规</w:t>
      </w:r>
      <w:r>
        <w:rPr>
          <w:rFonts w:hint="eastAsia" w:ascii="仿宋_GB2312" w:eastAsia="仿宋_GB2312"/>
          <w:sz w:val="32"/>
          <w:szCs w:val="32"/>
        </w:rPr>
        <w:t>，委托第三方为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陕西省境内福利机构生活的儿童送养</w:t>
      </w:r>
      <w:r>
        <w:rPr>
          <w:rFonts w:hint="eastAsia" w:ascii="仿宋_GB2312" w:eastAsia="仿宋_GB2312"/>
          <w:sz w:val="32"/>
          <w:szCs w:val="32"/>
        </w:rPr>
        <w:t>评估工作。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依据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陕西省民政厅</w:t>
      </w:r>
      <w:r>
        <w:rPr>
          <w:rFonts w:hint="eastAsia" w:ascii="仿宋_GB2312" w:eastAsia="仿宋_GB2312"/>
          <w:sz w:val="32"/>
          <w:szCs w:val="32"/>
        </w:rPr>
        <w:t>的统一部署及要求，完成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陕西省境内市级</w:t>
      </w:r>
      <w:r>
        <w:rPr>
          <w:rFonts w:hint="eastAsia" w:ascii="仿宋_GB2312" w:eastAsia="仿宋_GB2312"/>
          <w:sz w:val="32"/>
          <w:szCs w:val="32"/>
        </w:rPr>
        <w:t>儿童福利机构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生活的儿童送养</w:t>
      </w:r>
      <w:r>
        <w:rPr>
          <w:rFonts w:hint="eastAsia" w:ascii="仿宋_GB2312" w:eastAsia="仿宋_GB2312"/>
          <w:sz w:val="32"/>
          <w:szCs w:val="32"/>
        </w:rPr>
        <w:t>评估鉴定。对儿童社会福利机构中内需要回归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家庭</w:t>
      </w:r>
      <w:r>
        <w:rPr>
          <w:rFonts w:hint="eastAsia" w:ascii="仿宋_GB2312" w:eastAsia="仿宋_GB2312"/>
          <w:sz w:val="32"/>
          <w:szCs w:val="32"/>
        </w:rPr>
        <w:t>安置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未成年人身份、</w:t>
      </w:r>
      <w:r>
        <w:rPr>
          <w:rFonts w:hint="eastAsia" w:ascii="仿宋_GB2312" w:eastAsia="仿宋_GB2312"/>
          <w:sz w:val="32"/>
          <w:szCs w:val="32"/>
        </w:rPr>
        <w:t>生活自理障碍程度、智能障碍程度和残疾程度做出是否适合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送养</w:t>
      </w:r>
      <w:r>
        <w:rPr>
          <w:rFonts w:hint="eastAsia" w:ascii="仿宋_GB2312" w:eastAsia="仿宋_GB2312"/>
          <w:sz w:val="32"/>
          <w:szCs w:val="32"/>
        </w:rPr>
        <w:t>的判定结论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1、拥护党的基本路线和基本纲领，严格依据法律、法规和行业纪律进行调查和评估工作，并接受委托方的监督、检查、支持和指导，接受委托方专家评审组的各项验收工作。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2、具有法人资格，组织机构健全，内部管理规范。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3、在孤儿安置领域具有实践经验和一定影响力。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4、组建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未成年人送养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综合评估专家小组(由医疗专家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儿童收养领域专家等组成</w:t>
      </w:r>
      <w:r>
        <w:rPr>
          <w:rFonts w:hint="eastAsia" w:ascii="仿宋_GB2312" w:hAnsi="仿宋_GB2312" w:eastAsia="仿宋_GB2312" w:cs="仿宋_GB2312"/>
          <w:sz w:val="32"/>
          <w:szCs w:val="32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陕西省民政厅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相关政策和协议要求，负责具体各项评估工作的组织和实施，并指导综合评估专家小组规范开展评估工作，形成综合评估意见及专家组评估结论，确保评估程序规范，评估结果科学、客观、真实和有效。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6、按照国家有关法律和民政部有关规定，乙方对本协议甲方委托事项及成年后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未成年人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个人隐私等信息和相关数据及综合情况资料负有保密责任，除非法律法规另有规定，不得以任何方式对外泄露。保密责任不因本协议终止而终止。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四、实施周期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自合同签订之日起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1年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包：</w:t>
      </w:r>
      <w:r>
        <w:rPr>
          <w:rFonts w:hint="eastAsia" w:ascii="仿宋_GB2312" w:eastAsia="仿宋_GB2312"/>
          <w:b/>
          <w:bCs/>
          <w:sz w:val="32"/>
          <w:szCs w:val="32"/>
        </w:rPr>
        <w:t>委托第三方开展收养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评估督导</w:t>
      </w:r>
      <w:r>
        <w:rPr>
          <w:rFonts w:hint="eastAsia" w:ascii="仿宋_GB2312" w:eastAsia="仿宋_GB2312"/>
          <w:b/>
          <w:bCs/>
          <w:sz w:val="32"/>
          <w:szCs w:val="32"/>
        </w:rPr>
        <w:t>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一、项目概述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根据民政部《收养评估办法（试行）》（民发〔2020〕144号）、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陕西省收养评估先关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规定，由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第三方机构开展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收养能力评估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督导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，确保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收养评估工作开展正常有序，为甲方提供线上咨询，咨询内容包括国内收养政策解读及案例分析、国内收养程序、收养评估相关知识技能方法等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对第三方收养评估机构协助进行资格审查。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1、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乙方为甲方提供线上咨询，咨询内容包括国内收养政策解读及案例分析、国内收养程序、收养评估相关知识技能方法、修改收养评估报告等</w:t>
      </w:r>
      <w:r>
        <w:rPr>
          <w:rFonts w:hint="eastAsia" w:ascii="仿宋_GB2312" w:eastAsia="仿宋_GB2312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sz w:val="32"/>
          <w:szCs w:val="32"/>
        </w:rPr>
        <w:t>2、乙方依据甲方提供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涉及收养评估业务的相关表格、材料等工具模板。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sz w:val="32"/>
          <w:szCs w:val="32"/>
          <w:lang w:val="en-US" w:eastAsia="zh-CN"/>
        </w:rPr>
        <w:t>3、乙方为甲方提供不少于4例线下评估督导。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1、拥护党的基本路线和基本纲领，严格依据法律、法规和行业纪律进行调查和评估工作，并接受委托方的监督、检查、支持和指导，接受委托方专家评审组的各项验收工作。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2、具有法人资格，组织机构健全，内部管理规范。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3、参与制定相关评估政策，在收养工作领域具有丰富经验。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4、有5名以上具有社会工作、医学、心理学等专业背景或者从事相关工作2年以上的专职工作人员。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5、应当选派2名以上具有社会工作、医学、心理学等专业背景或者从事相关工作2年以上的专职工作人员开展评估活动。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宋体"/>
          <w:sz w:val="32"/>
          <w:szCs w:val="32"/>
        </w:rPr>
        <w:t>、甲方对乙方提交的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督导</w:t>
      </w:r>
      <w:r>
        <w:rPr>
          <w:rFonts w:hint="eastAsia" w:ascii="仿宋_GB2312" w:eastAsia="仿宋_GB2312" w:cs="宋体"/>
          <w:sz w:val="32"/>
          <w:szCs w:val="32"/>
        </w:rPr>
        <w:t>工作成果提出质疑或要求乙方答复时，乙方须在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 w:cs="宋体"/>
          <w:sz w:val="32"/>
          <w:szCs w:val="32"/>
        </w:rPr>
        <w:t>个工作日内给予答复。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在开展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督导</w:t>
      </w:r>
      <w:r>
        <w:rPr>
          <w:rFonts w:hint="eastAsia" w:ascii="仿宋_GB2312" w:eastAsia="仿宋_GB2312" w:cs="宋体"/>
          <w:sz w:val="32"/>
          <w:szCs w:val="32"/>
        </w:rPr>
        <w:t>工作中，获取的收养申请人信息，应当严格保密，不得向收养申请人泄露其本人或者其他收养申请人的评估情况，也不得向任何单位和个人泄露任何内容。保</w:t>
      </w:r>
      <w:r>
        <w:rPr>
          <w:rFonts w:hint="eastAsia" w:ascii="仿宋_GB2312" w:hAnsi="仿宋_GB2312" w:eastAsia="仿宋_GB2312" w:cs="仿宋_GB2312"/>
          <w:sz w:val="32"/>
          <w:szCs w:val="32"/>
        </w:rPr>
        <w:t>密责任不因本协议终止而终止。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四、实施周期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自合同签订之日起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1年</w:t>
      </w:r>
      <w:r>
        <w:rPr>
          <w:rFonts w:hint="eastAsia" w:ascii="仿宋_GB2312" w:eastAsia="仿宋_GB2312"/>
          <w:sz w:val="32"/>
          <w:szCs w:val="32"/>
        </w:rPr>
        <w:t>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textAlignment w:val="auto"/>
      </w:pPr>
    </w:p>
    <w:sectPr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E7637"/>
    <w:rsid w:val="06726DA2"/>
    <w:rsid w:val="070B36DE"/>
    <w:rsid w:val="0AA00B88"/>
    <w:rsid w:val="11142CA5"/>
    <w:rsid w:val="12E9577C"/>
    <w:rsid w:val="13B30815"/>
    <w:rsid w:val="13FA2EB4"/>
    <w:rsid w:val="14EF27AF"/>
    <w:rsid w:val="1EEA5ECA"/>
    <w:rsid w:val="278D27A3"/>
    <w:rsid w:val="3207350A"/>
    <w:rsid w:val="32BF2582"/>
    <w:rsid w:val="35355698"/>
    <w:rsid w:val="383A5677"/>
    <w:rsid w:val="3A5E647E"/>
    <w:rsid w:val="3B134150"/>
    <w:rsid w:val="41801886"/>
    <w:rsid w:val="41BE7637"/>
    <w:rsid w:val="462F3D09"/>
    <w:rsid w:val="46484D55"/>
    <w:rsid w:val="47F013BC"/>
    <w:rsid w:val="495C6A89"/>
    <w:rsid w:val="4BB45CFC"/>
    <w:rsid w:val="511072F9"/>
    <w:rsid w:val="518808B8"/>
    <w:rsid w:val="53527975"/>
    <w:rsid w:val="58F25BEB"/>
    <w:rsid w:val="5AAF31CD"/>
    <w:rsid w:val="674A6D7A"/>
    <w:rsid w:val="68BC20A8"/>
    <w:rsid w:val="6A810253"/>
    <w:rsid w:val="6B0C16A3"/>
    <w:rsid w:val="6C127CE5"/>
    <w:rsid w:val="6DAB56AF"/>
    <w:rsid w:val="6FBC7362"/>
    <w:rsid w:val="70F542EF"/>
    <w:rsid w:val="73942A5F"/>
    <w:rsid w:val="74B726D2"/>
    <w:rsid w:val="7B5D35D7"/>
    <w:rsid w:val="7F96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60" w:lineRule="exact"/>
      <w:jc w:val="left"/>
      <w:outlineLvl w:val="9"/>
    </w:pPr>
    <w:rPr>
      <w:bCs/>
      <w:kern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line="560" w:lineRule="exact"/>
      <w:ind w:firstLine="880" w:firstLineChars="200"/>
    </w:pPr>
    <w:rPr>
      <w:rFonts w:eastAsia="仿宋_GB2312" w:asciiTheme="minorAscii" w:hAnsiTheme="minorAscii"/>
      <w:sz w:val="32"/>
      <w:szCs w:val="22"/>
    </w:rPr>
  </w:style>
  <w:style w:type="paragraph" w:styleId="4">
    <w:name w:val="toc 3"/>
    <w:basedOn w:val="1"/>
    <w:next w:val="1"/>
    <w:qFormat/>
    <w:uiPriority w:val="0"/>
    <w:pPr>
      <w:ind w:left="0" w:leftChars="0"/>
    </w:pPr>
    <w:rPr>
      <w:rFonts w:ascii="Times New Roman" w:hAnsi="Times New Roman"/>
    </w:rPr>
  </w:style>
  <w:style w:type="paragraph" w:styleId="5">
    <w:name w:val="toc 1"/>
    <w:basedOn w:val="1"/>
    <w:next w:val="1"/>
    <w:qFormat/>
    <w:uiPriority w:val="0"/>
  </w:style>
  <w:style w:type="paragraph" w:styleId="6">
    <w:name w:val="Body Text First Indent"/>
    <w:basedOn w:val="3"/>
    <w:qFormat/>
    <w:uiPriority w:val="0"/>
    <w:pPr>
      <w:spacing w:line="560" w:lineRule="exact"/>
      <w:ind w:firstLine="880" w:firstLineChars="200"/>
    </w:pPr>
    <w:rPr>
      <w:rFonts w:eastAsia="仿宋_GB2312"/>
      <w:sz w:val="32"/>
    </w:rPr>
  </w:style>
  <w:style w:type="paragraph" w:customStyle="1" w:styleId="9">
    <w:name w:val="样式3"/>
    <w:basedOn w:val="1"/>
    <w:qFormat/>
    <w:uiPriority w:val="0"/>
    <w:pPr>
      <w:spacing w:line="560" w:lineRule="exact"/>
      <w:ind w:firstLine="640"/>
    </w:pPr>
    <w:rPr>
      <w:rFonts w:hint="eastAsia" w:ascii="仿宋_GB2312" w:hAnsi="仿宋_GB2312" w:eastAsia="仿宋_GB2312" w:cs="仿宋_GB2312"/>
      <w:color w:val="000000"/>
      <w:sz w:val="32"/>
      <w:szCs w:val="32"/>
    </w:rPr>
  </w:style>
  <w:style w:type="paragraph" w:customStyle="1" w:styleId="10">
    <w:name w:val="样式1"/>
    <w:basedOn w:val="1"/>
    <w:qFormat/>
    <w:uiPriority w:val="0"/>
    <w:pPr>
      <w:spacing w:after="120"/>
      <w:ind w:firstLine="640" w:firstLineChars="200"/>
    </w:pPr>
    <w:rPr>
      <w:rFonts w:eastAsia="华文仿宋" w:asciiTheme="minorAscii" w:hAnsiTheme="minorAscii"/>
      <w:szCs w:val="22"/>
    </w:rPr>
  </w:style>
  <w:style w:type="paragraph" w:customStyle="1" w:styleId="11">
    <w:name w:val="样式2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color w:val="000000"/>
      <w:sz w:val="32"/>
      <w:szCs w:val="32"/>
    </w:rPr>
  </w:style>
  <w:style w:type="paragraph" w:customStyle="1" w:styleId="12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3">
    <w:name w:val="标题 1 Char"/>
    <w:basedOn w:val="8"/>
    <w:link w:val="2"/>
    <w:qFormat/>
    <w:uiPriority w:val="9"/>
    <w:rPr>
      <w:rFonts w:eastAsia="仿宋_GB2312" w:asciiTheme="minorAscii" w:hAnsiTheme="minorAscii" w:cstheme="minorBidi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2025-09-18T03:29:00Z</dcterms:created>
  <dc:creator>gyb1</dc:creator>
  <cp:lastModifiedBy>gyb1</cp:lastModifiedBy>
  <dcterms:modified xsi:type="dcterms:W3CDTF">2025-09-18T07:53:09Z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