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4186">
      <w:pPr>
        <w:pStyle w:val="4"/>
        <w:ind w:left="435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采购需求</w:t>
      </w:r>
    </w:p>
    <w:p w14:paraId="6BE83A71">
      <w:pPr>
        <w:pStyle w:val="4"/>
        <w:ind w:left="435"/>
        <w:jc w:val="both"/>
        <w:outlineLvl w:val="0"/>
      </w:pPr>
      <w:r>
        <w:rPr>
          <w:rFonts w:ascii="仿宋_GB2312" w:hAnsi="仿宋_GB2312" w:eastAsia="仿宋_GB2312" w:cs="仿宋_GB2312"/>
          <w:b/>
          <w:sz w:val="20"/>
        </w:rPr>
        <w:t>一、项目概况：</w:t>
      </w:r>
    </w:p>
    <w:p w14:paraId="3228343C">
      <w:pPr>
        <w:pStyle w:val="4"/>
        <w:jc w:val="both"/>
        <w:outlineLvl w:val="1"/>
      </w:pPr>
      <w:r>
        <w:rPr>
          <w:rFonts w:ascii="仿宋_GB2312" w:hAnsi="仿宋_GB2312" w:eastAsia="仿宋_GB2312" w:cs="仿宋_GB2312"/>
          <w:b/>
          <w:sz w:val="20"/>
        </w:rPr>
        <w:t>1.项目介绍</w:t>
      </w:r>
    </w:p>
    <w:p w14:paraId="5964EB25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我省目前有6500多传统投注站在销售运营，为了加强对福彩销售场所服务和管理，确保安全及规范化运营，根据国家《彩票管理条例》和其实施细则，以及中福彩中心关于加强市场管理相关工作要求，拟通过福彩投注站运营环境监控建设，满足对福利彩票销售场所可视化、规范化管理。</w:t>
      </w:r>
    </w:p>
    <w:p w14:paraId="7A4CCD38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本次服务针对陕西全省市、县、乡1600个监控终端点位的福利彩票投注站提供运营服务。</w:t>
      </w:r>
    </w:p>
    <w:p w14:paraId="6A9D8833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2.网络架构</w:t>
      </w:r>
    </w:p>
    <w:p w14:paraId="152ABE0E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中心监控管理系统部署在陕西福彩机房内，各站点监控通过互联网接入系统。</w:t>
      </w:r>
      <w:r>
        <w:rPr>
          <w:rFonts w:ascii="仿宋_GB2312" w:hAnsi="仿宋_GB2312" w:eastAsia="仿宋_GB2312" w:cs="仿宋_GB2312"/>
          <w:sz w:val="21"/>
        </w:rPr>
        <w:t xml:space="preserve"> </w:t>
      </w:r>
      <w:r>
        <w:rPr>
          <w:rFonts w:ascii="仿宋_GB2312" w:hAnsi="仿宋_GB2312" w:eastAsia="仿宋_GB2312" w:cs="仿宋_GB2312"/>
          <w:sz w:val="20"/>
        </w:rPr>
        <w:t>供应商需将销售网点监控摄像机，通过互联网上传至省中心视频监控平台。</w:t>
      </w:r>
    </w:p>
    <w:p w14:paraId="665D9572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二、服务内容</w:t>
      </w:r>
    </w:p>
    <w:p w14:paraId="563AE741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提供对现有安防监控的服务中的软硬件需与现有监控平台进行对接，保证信息数据完全兼容；</w:t>
      </w:r>
    </w:p>
    <w:p w14:paraId="195C5F53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1.视频监控服务</w:t>
      </w:r>
    </w:p>
    <w:p w14:paraId="13407AAB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供应商提供的监控设备不低于以下技术指标要求：</w:t>
      </w:r>
    </w:p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283"/>
        <w:gridCol w:w="1317"/>
      </w:tblGrid>
      <w:tr w14:paraId="68CA01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9339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名称</w:t>
            </w:r>
          </w:p>
        </w:tc>
        <w:tc>
          <w:tcPr>
            <w:tcW w:w="3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3642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参数描述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0EB3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数量</w:t>
            </w:r>
          </w:p>
        </w:tc>
      </w:tr>
      <w:tr w14:paraId="0EBF43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D3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标准监控</w:t>
            </w:r>
          </w:p>
        </w:tc>
        <w:tc>
          <w:tcPr>
            <w:tcW w:w="36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E2BB8D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≥400万像素，1/2.8英寸CMOS，分辨率≥2560 x 1440</w:t>
            </w:r>
          </w:p>
          <w:p w14:paraId="55008165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支持H.265、H.264编码，支持背光补偿、强光抑制、3D数字降噪、数字宽动态，支持红外补光，支持双光全彩夜视，具有移动侦测录像功能，支持人形侦测报警，视频储存≥7天</w:t>
            </w:r>
          </w:p>
          <w:p w14:paraId="5D80E02C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具备10M/100M自适应网口，支持PPPoE网络协议，支持有线无线双联网方式</w:t>
            </w:r>
          </w:p>
          <w:p w14:paraId="5115160C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内置1个降噪麦克风，支持开放型网络视频接口，接口协议支持GB28181协议等</w:t>
            </w:r>
          </w:p>
          <w:p w14:paraId="4F7A556F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内置MicroSD/MicroSDHC/MicroSDXC插槽，最大支持512G存储卡。DC接口：支持9V或12VDC供电，支持Ø5.5mm圆口电源接口类型</w:t>
            </w:r>
          </w:p>
          <w:p w14:paraId="0582957D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水平转动角度≥360，垂直转动角度≥145.8</w:t>
            </w:r>
          </w:p>
          <w:p w14:paraId="5CAE5EE3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内置扬声器，支持电动云台旋转</w:t>
            </w:r>
          </w:p>
          <w:p w14:paraId="35019861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设备需支持相关AI功能算法扩展功能需求</w:t>
            </w:r>
          </w:p>
          <w:p w14:paraId="7FC6388F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支持一键通话功能</w:t>
            </w:r>
          </w:p>
        </w:tc>
        <w:tc>
          <w:tcPr>
            <w:tcW w:w="7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BD5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1600路</w:t>
            </w:r>
          </w:p>
        </w:tc>
      </w:tr>
    </w:tbl>
    <w:p w14:paraId="5471875D">
      <w:pPr>
        <w:pStyle w:val="4"/>
        <w:jc w:val="both"/>
        <w:outlineLvl w:val="1"/>
      </w:pPr>
      <w:r>
        <w:rPr>
          <w:rFonts w:ascii="仿宋_GB2312" w:hAnsi="仿宋_GB2312" w:eastAsia="仿宋_GB2312" w:cs="仿宋_GB2312"/>
          <w:b/>
          <w:sz w:val="20"/>
        </w:rPr>
        <w:t>2.销售网点安装实施服务</w:t>
      </w:r>
    </w:p>
    <w:p w14:paraId="6B0F3C59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供应商在安装实施过程中需根据销售网点的实际情况进行施工，具体安装要求涉及多个方面，包括选址、高度、角度、网络、电源等。</w:t>
      </w:r>
    </w:p>
    <w:p w14:paraId="0A317557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2.1覆盖范围：确保摄像头能清晰覆盖目标区域（销售网点电脑终端设备区），避免盲区。</w:t>
      </w:r>
    </w:p>
    <w:p w14:paraId="7024FBD8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2.2安装高度与角度:建议高度2.5~3米，俯视角度10°~30°，避免过高导致人脸识别模糊。</w:t>
      </w:r>
    </w:p>
    <w:p w14:paraId="3EE9B0EC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2.3安装固定:可根据销售网点实际情况采用壁装、吊装或立杆安装，确保支架承重≥摄像头重量的1.5倍。</w:t>
      </w:r>
    </w:p>
    <w:p w14:paraId="7451F549">
      <w:pPr>
        <w:pStyle w:val="4"/>
        <w:jc w:val="both"/>
        <w:outlineLvl w:val="1"/>
      </w:pPr>
      <w:r>
        <w:rPr>
          <w:rFonts w:ascii="仿宋_GB2312" w:hAnsi="仿宋_GB2312" w:eastAsia="仿宋_GB2312" w:cs="仿宋_GB2312"/>
          <w:b/>
          <w:sz w:val="20"/>
        </w:rPr>
        <w:t>3.运营服务</w:t>
      </w:r>
    </w:p>
    <w:p w14:paraId="0A0FB3F6">
      <w:pPr>
        <w:pStyle w:val="4"/>
        <w:jc w:val="both"/>
        <w:outlineLvl w:val="1"/>
      </w:pPr>
      <w:r>
        <w:rPr>
          <w:rFonts w:ascii="仿宋_GB2312" w:hAnsi="仿宋_GB2312" w:eastAsia="仿宋_GB2312" w:cs="仿宋_GB2312"/>
          <w:b/>
          <w:sz w:val="20"/>
        </w:rPr>
        <w:t>3.1安装站点调整服务</w:t>
      </w:r>
    </w:p>
    <w:p w14:paraId="31F4A645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供应商需根据采购人对平台地址变更、彩票销售网点新增、移机、退机等工作安排，提供相应监控设备的装机、变更及二次安装调试服务。</w:t>
      </w:r>
    </w:p>
    <w:p w14:paraId="5F913EA4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在拆装移机过程中要确保监控设备配件齐全、功能完好，二次安装调试服务要求不低于前述销售网点安装实施服务的标准。</w:t>
      </w:r>
    </w:p>
    <w:p w14:paraId="6F097AE1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供应商需直接管理好所服务的监控设备，如遇损坏、丢失等情况，提供同样配置的设备替换。</w:t>
      </w:r>
    </w:p>
    <w:p w14:paraId="6EDD4B65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3.2日常运行维护</w:t>
      </w:r>
    </w:p>
    <w:p w14:paraId="05316023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应当全面、持续、细致地负责各销售网点视频监控设备的日常运行维护工作。确保所有视频监控设备能够长期、稳定、可靠地运行，最大限度发挥设备的使用效益和安全防护作用。具体工作内容包括但不限于以下方面：</w:t>
      </w:r>
    </w:p>
    <w:p w14:paraId="520D36D2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a）工作巡检、清洁及整理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供应商需对各个站点的视频监控设备进行日常巡查，定期检查设备外观、运行情况，并对主机、摄像头等进行适度的清洁、除尘和整理，确保设备在一个相对干净整洁的环境中运行，减少因灰尘、杂物等因素造成的潜在故障。</w:t>
      </w:r>
    </w:p>
    <w:p w14:paraId="3DB57A7C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b）存储与运行状态检查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应定期检查各站点监控主机及存储设备的使用率和运行情况，发现异常情况要第一时间形成报告提交，并提出初步处理意见。对于设备主机，需定期进行清理，如清除内部积尘，确保散热良好，以延长设备使用寿命。</w:t>
      </w:r>
    </w:p>
    <w:p w14:paraId="309E70B5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c）系统功能检查与测试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需对整个系统的各项功能进行周期性测试，包括画面采集、回放、远程访问等功能，确保系统的整体性和功能完整性。任何测试中发现的异常均需记录并及时采取整改措施。</w:t>
      </w:r>
    </w:p>
    <w:p w14:paraId="17A6869F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d）网络与传输线路检查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应全面检查各站点网络传输线路及相关设备的运行情况，确保网络通畅稳定；同时检查所有监控设备的运行状态，确认其功能是否正常，是否存在卡顿、延迟、断连等现象。</w:t>
      </w:r>
    </w:p>
    <w:p w14:paraId="2A329DCF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e)系统参数优化与调整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供应商应根据实际情况，对系统的相关参数进行合理调整和优化。针对发现的问题或运行中的不足之处，及时进行参数修订和功能优化。</w:t>
      </w:r>
    </w:p>
    <w:p w14:paraId="4A8A8C25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f)运行记录与档案更新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在参数调整或设备维护完成后，需做好详细记录，并对视频监控类设备的运行状态、最新参数等信息进行更新和归档，以便实现可追溯、可检查、可比对的管理目标。</w:t>
      </w:r>
    </w:p>
    <w:p w14:paraId="11E3DFBD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4.服务与支持要求</w:t>
      </w:r>
    </w:p>
    <w:p w14:paraId="46A4D52F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4.1培训及指导服务</w:t>
      </w:r>
    </w:p>
    <w:p w14:paraId="6C6D7D22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供应商需在设施布设的地点，为使用监控设备的工作人员提供必要的培训与操作指导，确保操作人员能够熟练掌握设备的基本使用和常见问题处理。</w:t>
      </w:r>
    </w:p>
    <w:p w14:paraId="35845E21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4.2全流程配套服务</w:t>
      </w:r>
    </w:p>
    <w:p w14:paraId="6941CE1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供应商需负责监控设备的库存管理、系统灌装、参数配置、现场施工布设以及设备回收等环节，提供一站式、全流程的技术与实施服务，确保系统从建设到运行的完整闭环。</w:t>
      </w:r>
    </w:p>
    <w:p w14:paraId="59E2979D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a)</w:t>
      </w:r>
      <w:r>
        <w:rPr>
          <w:rFonts w:ascii="仿宋_GB2312" w:hAnsi="仿宋_GB2312" w:eastAsia="仿宋_GB2312" w:cs="仿宋_GB2312"/>
          <w:b/>
          <w:sz w:val="20"/>
        </w:rPr>
        <w:t>操作手册编制与下发</w:t>
      </w:r>
    </w:p>
    <w:p w14:paraId="249BF09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应结合现场实际实施情况，编写详细、规范、易懂的设备使用操作手册，并在完成后下发至各个投注站点，保证每个使用人员都能方便查阅和学习。</w:t>
      </w:r>
    </w:p>
    <w:p w14:paraId="3DAFDF16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b)巡检记录与优化建议</w:t>
      </w:r>
    </w:p>
    <w:p w14:paraId="3815C82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供应商需对所有配备监控设备的投注站点进行定期巡检，并形成完整的巡检记录。根据实际情况，还应主动提出优化方案，为甲方提供改进设备使用效率和运行稳定性的可行建议。</w:t>
      </w:r>
    </w:p>
    <w:p w14:paraId="3DEC4C29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c)设备更换与保障</w:t>
      </w:r>
    </w:p>
    <w:p w14:paraId="3FB023C5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服务期间如有设备损坏或失效，供应商须无偿提供同等或更高规格的替代设备进行更换，确保系统不因单点故障而受到影响。</w:t>
      </w:r>
    </w:p>
    <w:p w14:paraId="2236A504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d)设备拆装与签字确认</w:t>
      </w:r>
    </w:p>
    <w:p w14:paraId="05E6255E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随着投注站点的新增或淘汰，供应商应承担设备的拆卸、安装和重新布设工作，并严格按照流程完成业主签字确认。</w:t>
      </w:r>
    </w:p>
    <w:p w14:paraId="06A6DB18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e)部署台账与阶段汇报</w:t>
      </w:r>
    </w:p>
    <w:p w14:paraId="52E85BCD">
      <w:pPr>
        <w:pStyle w:val="4"/>
        <w:ind w:firstLine="600"/>
        <w:jc w:val="both"/>
      </w:pPr>
      <w:r>
        <w:rPr>
          <w:rFonts w:ascii="仿宋_GB2312" w:hAnsi="仿宋_GB2312" w:eastAsia="仿宋_GB2312" w:cs="仿宋_GB2312"/>
          <w:sz w:val="20"/>
        </w:rPr>
        <w:t>供应商需建立详尽的设备部署及安装台账，并按照规定阶段向采购方上报，保证整个服务过程透明可查、责任明确。</w:t>
      </w:r>
    </w:p>
    <w:p w14:paraId="14FC67FC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5.服务响应与时效要求</w:t>
      </w:r>
    </w:p>
    <w:p w14:paraId="51D2A9DF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5.1服务请求流程</w:t>
      </w:r>
      <w:r>
        <w:rPr>
          <w:rFonts w:ascii="仿宋_GB2312" w:hAnsi="仿宋_GB2312" w:eastAsia="仿宋_GB2312" w:cs="仿宋_GB2312"/>
          <w:sz w:val="21"/>
        </w:rPr>
        <w:t xml:space="preserve"> </w:t>
      </w:r>
    </w:p>
    <w:p w14:paraId="0AB76EC8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供应商应建立一套合理完善的服务请求流程，明确服务申请、问题响应、任务分派、处理反馈、验收确认等环节，做到环环相扣、责任到人。</w:t>
      </w:r>
    </w:p>
    <w:p w14:paraId="21B00052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5.2响应与处理时效</w:t>
      </w:r>
    </w:p>
    <w:p w14:paraId="586FBFBA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在接到服务请求后，供应商应在</w:t>
      </w:r>
      <w:r>
        <w:rPr>
          <w:rFonts w:ascii="仿宋_GB2312" w:hAnsi="仿宋_GB2312" w:eastAsia="仿宋_GB2312" w:cs="仿宋_GB2312"/>
          <w:b/>
          <w:sz w:val="20"/>
        </w:rPr>
        <w:t>1个工作日内完成响应</w:t>
      </w:r>
      <w:r>
        <w:rPr>
          <w:rFonts w:ascii="仿宋_GB2312" w:hAnsi="仿宋_GB2312" w:eastAsia="仿宋_GB2312" w:cs="仿宋_GB2312"/>
          <w:sz w:val="20"/>
        </w:rPr>
        <w:t>，并向采购方提供初步解决方案；在</w:t>
      </w:r>
      <w:r>
        <w:rPr>
          <w:rFonts w:ascii="仿宋_GB2312" w:hAnsi="仿宋_GB2312" w:eastAsia="仿宋_GB2312" w:cs="仿宋_GB2312"/>
          <w:b/>
          <w:sz w:val="20"/>
        </w:rPr>
        <w:t>3至5个工作日内完成处理</w:t>
      </w:r>
      <w:r>
        <w:rPr>
          <w:rFonts w:ascii="仿宋_GB2312" w:hAnsi="仿宋_GB2312" w:eastAsia="仿宋_GB2312" w:cs="仿宋_GB2312"/>
          <w:sz w:val="20"/>
        </w:rPr>
        <w:t>，对设备问题进行彻底修复或替换，确保监控设备的正常使用。</w:t>
      </w:r>
    </w:p>
    <w:p w14:paraId="79F8F7CA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b/>
          <w:sz w:val="20"/>
        </w:rPr>
        <w:t>6.巡检要求</w:t>
      </w:r>
    </w:p>
    <w:p w14:paraId="713C5B72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供应商须在维保服务期内，按要求向采购方提交《月度巡检报告》和《年度巡检汇总报告》。</w:t>
      </w:r>
    </w:p>
    <w:p w14:paraId="39DE9C5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《月度巡检报告》应在每月巡检完成后提交，《年度巡检汇总报告》应在年末年度巡检完成后提交，用于全面反映系统设备运行及维保工作的落实情况。</w:t>
      </w:r>
    </w:p>
    <w:p w14:paraId="0F318B49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报告内容应当包括但不限于以下方面：</w:t>
      </w:r>
    </w:p>
    <w:p w14:paraId="0AAEC6D0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a)日常维护记录：全面记录日常巡检、维护操作、问题发现及处理情况；</w:t>
      </w:r>
    </w:p>
    <w:p w14:paraId="6C44A4C2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b)安装记录：记录新增设备安装、替换、调整及相关施工情况；</w:t>
      </w:r>
    </w:p>
    <w:p w14:paraId="36F77407">
      <w:r>
        <w:rPr>
          <w:rFonts w:ascii="仿宋_GB2312" w:hAnsi="仿宋_GB2312" w:eastAsia="仿宋_GB2312" w:cs="仿宋_GB2312"/>
          <w:sz w:val="20"/>
        </w:rPr>
        <w:t>c)监控恢复记录：记录监控异常点位的处置情况，包括恢复过程、处理方式和成效。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A584C"/>
    <w:rsid w:val="045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2025-10-09T09:31:00Z</dcterms:created>
  <dc:creator>1</dc:creator>
  <cp:lastModifiedBy>1</cp:lastModifiedBy>
  <dcterms:modified xsi:type="dcterms:W3CDTF">2025-10-09T09:32:36Z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E21F870C75AA41D0AAABC465DAB1FACF_11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