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19AD">
      <w:pPr>
        <w:pStyle w:val="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一、采购清单及技术要求</w:t>
      </w:r>
    </w:p>
    <w:tbl>
      <w:tblPr>
        <w:tblStyle w:val="5"/>
        <w:tblpPr w:leftFromText="180" w:rightFromText="180" w:vertAnchor="text" w:horzAnchor="page" w:tblpX="1231" w:tblpY="453"/>
        <w:tblOverlap w:val="never"/>
        <w:tblW w:w="975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7"/>
        <w:gridCol w:w="1284"/>
        <w:gridCol w:w="6934"/>
        <w:gridCol w:w="416"/>
        <w:gridCol w:w="446"/>
      </w:tblGrid>
      <w:tr w14:paraId="222A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77" w:type="dxa"/>
            <w:tcBorders>
              <w:top w:val="single" w:color="auto" w:sz="4" w:space="0"/>
              <w:left w:val="single" w:color="auto" w:sz="4" w:space="0"/>
              <w:bottom w:val="single" w:color="auto" w:sz="8" w:space="0"/>
              <w:right w:val="single" w:color="auto" w:sz="8" w:space="0"/>
            </w:tcBorders>
            <w:noWrap w:val="0"/>
            <w:vAlign w:val="center"/>
          </w:tcPr>
          <w:p w14:paraId="66BA8274">
            <w:pPr>
              <w:pStyle w:val="7"/>
              <w:bidi w:val="0"/>
              <w:jc w:val="center"/>
              <w:rPr>
                <w:rFonts w:hint="eastAsia" w:eastAsia="宋体"/>
                <w:b/>
                <w:bCs/>
                <w:lang w:eastAsia="zh-CN"/>
              </w:rPr>
            </w:pPr>
            <w:r>
              <w:rPr>
                <w:rFonts w:hint="eastAsia"/>
                <w:b/>
                <w:bCs/>
                <w:lang w:val="en-US" w:eastAsia="zh-CN"/>
              </w:rPr>
              <w:t>序号</w:t>
            </w:r>
          </w:p>
        </w:tc>
        <w:tc>
          <w:tcPr>
            <w:tcW w:w="1284" w:type="dxa"/>
            <w:tcBorders>
              <w:top w:val="single" w:color="auto" w:sz="4" w:space="0"/>
              <w:left w:val="single" w:color="auto" w:sz="8" w:space="0"/>
              <w:bottom w:val="single" w:color="auto" w:sz="8" w:space="0"/>
              <w:right w:val="single" w:color="auto" w:sz="8" w:space="0"/>
            </w:tcBorders>
            <w:noWrap w:val="0"/>
            <w:vAlign w:val="center"/>
          </w:tcPr>
          <w:p w14:paraId="7B50049D">
            <w:pPr>
              <w:pStyle w:val="7"/>
              <w:bidi w:val="0"/>
              <w:jc w:val="center"/>
              <w:rPr>
                <w:rFonts w:hint="eastAsia"/>
                <w:b/>
                <w:bCs/>
              </w:rPr>
            </w:pPr>
            <w:r>
              <w:rPr>
                <w:rFonts w:hint="eastAsia"/>
                <w:b/>
                <w:bCs/>
              </w:rPr>
              <w:t>名称</w:t>
            </w:r>
          </w:p>
        </w:tc>
        <w:tc>
          <w:tcPr>
            <w:tcW w:w="6934" w:type="dxa"/>
            <w:tcBorders>
              <w:top w:val="single" w:color="auto" w:sz="4" w:space="0"/>
              <w:left w:val="single" w:color="auto" w:sz="8" w:space="0"/>
              <w:bottom w:val="single" w:color="auto" w:sz="8" w:space="0"/>
              <w:right w:val="single" w:color="auto" w:sz="8" w:space="0"/>
            </w:tcBorders>
            <w:noWrap w:val="0"/>
            <w:vAlign w:val="center"/>
          </w:tcPr>
          <w:p w14:paraId="3C8D286B">
            <w:pPr>
              <w:pStyle w:val="7"/>
              <w:bidi w:val="0"/>
              <w:jc w:val="center"/>
              <w:rPr>
                <w:rFonts w:hint="eastAsia"/>
                <w:b/>
                <w:bCs/>
                <w:lang w:val="en-US" w:eastAsia="zh-CN"/>
              </w:rPr>
            </w:pPr>
            <w:r>
              <w:rPr>
                <w:rFonts w:hint="eastAsia"/>
                <w:b/>
                <w:bCs/>
              </w:rPr>
              <w:t>技术参数</w:t>
            </w:r>
            <w:r>
              <w:rPr>
                <w:rFonts w:hint="eastAsia"/>
                <w:b/>
                <w:bCs/>
                <w:lang w:val="en-US" w:eastAsia="zh-CN"/>
              </w:rPr>
              <w:t>要求</w:t>
            </w:r>
          </w:p>
        </w:tc>
        <w:tc>
          <w:tcPr>
            <w:tcW w:w="416" w:type="dxa"/>
            <w:tcBorders>
              <w:top w:val="single" w:color="auto" w:sz="4" w:space="0"/>
              <w:left w:val="single" w:color="auto" w:sz="8" w:space="0"/>
              <w:bottom w:val="single" w:color="auto" w:sz="8" w:space="0"/>
              <w:right w:val="single" w:color="auto" w:sz="4" w:space="0"/>
            </w:tcBorders>
            <w:noWrap w:val="0"/>
            <w:vAlign w:val="center"/>
          </w:tcPr>
          <w:p w14:paraId="72198641">
            <w:pPr>
              <w:pStyle w:val="7"/>
              <w:bidi w:val="0"/>
              <w:jc w:val="center"/>
              <w:rPr>
                <w:rFonts w:hint="eastAsia"/>
                <w:b/>
                <w:bCs/>
              </w:rPr>
            </w:pPr>
            <w:r>
              <w:rPr>
                <w:rFonts w:hint="eastAsia"/>
                <w:b/>
                <w:bCs/>
              </w:rPr>
              <w:t>数量</w:t>
            </w:r>
          </w:p>
        </w:tc>
        <w:tc>
          <w:tcPr>
            <w:tcW w:w="446" w:type="dxa"/>
            <w:tcBorders>
              <w:top w:val="single" w:color="auto" w:sz="4" w:space="0"/>
              <w:left w:val="single" w:color="auto" w:sz="8" w:space="0"/>
              <w:bottom w:val="single" w:color="auto" w:sz="8" w:space="0"/>
              <w:right w:val="single" w:color="auto" w:sz="4" w:space="0"/>
            </w:tcBorders>
            <w:noWrap w:val="0"/>
            <w:vAlign w:val="center"/>
          </w:tcPr>
          <w:p w14:paraId="7D6B7426">
            <w:pPr>
              <w:pStyle w:val="7"/>
              <w:bidi w:val="0"/>
              <w:jc w:val="center"/>
              <w:rPr>
                <w:rFonts w:hint="eastAsia"/>
                <w:b/>
                <w:bCs/>
                <w:lang w:val="en-US" w:eastAsia="zh-CN"/>
              </w:rPr>
            </w:pPr>
            <w:r>
              <w:rPr>
                <w:rFonts w:hint="eastAsia"/>
                <w:b/>
                <w:bCs/>
                <w:lang w:val="en-US" w:eastAsia="zh-CN"/>
              </w:rPr>
              <w:t>单位</w:t>
            </w:r>
          </w:p>
        </w:tc>
      </w:tr>
      <w:tr w14:paraId="60DC2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0" w:hRule="atLeast"/>
        </w:trPr>
        <w:tc>
          <w:tcPr>
            <w:tcW w:w="677"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74524258">
            <w:pPr>
              <w:pStyle w:val="7"/>
              <w:bidi w:val="0"/>
              <w:jc w:val="center"/>
              <w:rPr>
                <w:rFonts w:hint="eastAsia"/>
                <w:lang w:val="en-US" w:eastAsia="zh-CN"/>
              </w:rPr>
            </w:pPr>
            <w:r>
              <w:t>1</w:t>
            </w:r>
          </w:p>
        </w:tc>
        <w:tc>
          <w:tcPr>
            <w:tcW w:w="1284"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7B1EBC2">
            <w:pPr>
              <w:pStyle w:val="7"/>
              <w:bidi w:val="0"/>
              <w:jc w:val="center"/>
            </w:pPr>
            <w:r>
              <w:t>雷达视频一体机</w:t>
            </w:r>
          </w:p>
          <w:p w14:paraId="121E592D">
            <w:pPr>
              <w:pStyle w:val="7"/>
              <w:bidi w:val="0"/>
              <w:jc w:val="center"/>
              <w:rPr>
                <w:rFonts w:hint="eastAsia"/>
                <w:lang w:val="en-US" w:eastAsia="zh-CN"/>
              </w:rPr>
            </w:pPr>
            <w:r>
              <w:t>（核心产品）</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614B7223">
            <w:pPr>
              <w:pStyle w:val="7"/>
              <w:bidi w:val="0"/>
              <w:jc w:val="left"/>
            </w:pPr>
            <w:r>
              <w:t>1.≥1/1.8"CMOS，视频和抓拍图片分辨率支持≥3840×2160像素，融合高精度毫米波雷达与深度学习相机单元。</w:t>
            </w:r>
          </w:p>
          <w:p w14:paraId="190367CD">
            <w:pPr>
              <w:pStyle w:val="7"/>
              <w:bidi w:val="0"/>
              <w:jc w:val="left"/>
            </w:pPr>
            <w:r>
              <w:t>2.在夜间环境照度较低的情况下，通过雷达视频融合检测车辆目标，抓拍率≥99%。</w:t>
            </w:r>
          </w:p>
          <w:p w14:paraId="2F70E233">
            <w:pPr>
              <w:pStyle w:val="7"/>
              <w:bidi w:val="0"/>
              <w:jc w:val="left"/>
            </w:pPr>
            <w:r>
              <w:t>3.支持目标轨迹跟踪和显示，可在web端展示目标轨迹，支持实时输出检测目标的经纬度信息，支持联动屏幕，实时显示车牌号、车速值。</w:t>
            </w:r>
          </w:p>
          <w:p w14:paraId="0BD46173">
            <w:pPr>
              <w:pStyle w:val="7"/>
              <w:bidi w:val="0"/>
              <w:jc w:val="left"/>
            </w:pPr>
            <w:r>
              <w:t>4.▲支持检测的机动车车道数量≥10个。</w:t>
            </w:r>
          </w:p>
          <w:p w14:paraId="174B3408">
            <w:pPr>
              <w:pStyle w:val="7"/>
              <w:bidi w:val="0"/>
              <w:jc w:val="left"/>
            </w:pPr>
            <w:r>
              <w:t>5.支持区域状态数据输出，包括秒级排队长度、车辆数、队首/尾车辆信息、车道车辆分布信息等。</w:t>
            </w:r>
          </w:p>
          <w:p w14:paraId="65E82E57">
            <w:pPr>
              <w:pStyle w:val="7"/>
              <w:bidi w:val="0"/>
              <w:jc w:val="left"/>
              <w:rPr>
                <w:rFonts w:hint="eastAsia" w:eastAsia="宋体"/>
                <w:lang w:eastAsia="zh-CN"/>
              </w:rPr>
            </w:pPr>
            <w:r>
              <w:t>6.▲内置流量统计功能，可实现过车流量，平均速度，车头时距和间距，时间占有率和空间占有率等数据统计，交通拥堵上报，道路状态监测</w:t>
            </w:r>
            <w:r>
              <w:rPr>
                <w:rFonts w:hint="eastAsia"/>
                <w:lang w:eastAsia="zh-CN"/>
              </w:rPr>
              <w:t>。</w:t>
            </w:r>
          </w:p>
          <w:p w14:paraId="41FC1F8B">
            <w:pPr>
              <w:pStyle w:val="7"/>
              <w:bidi w:val="0"/>
              <w:jc w:val="left"/>
            </w:pPr>
            <w:r>
              <w:t>7.供电方式DC36V±10%。</w:t>
            </w:r>
          </w:p>
          <w:p w14:paraId="5F2B3117">
            <w:pPr>
              <w:pStyle w:val="7"/>
              <w:bidi w:val="0"/>
              <w:jc w:val="left"/>
            </w:pPr>
            <w:r>
              <w:t>8.集成双网口数据传输方式，方便使用者使用。</w:t>
            </w:r>
          </w:p>
          <w:p w14:paraId="15186A05">
            <w:pPr>
              <w:pStyle w:val="7"/>
              <w:bidi w:val="0"/>
              <w:jc w:val="left"/>
            </w:pPr>
            <w:r>
              <w:t>9.▲支持对单车道的平均速度进行统计，在（-3km/h）的误差范围内，经过检测区域的平均速度统计准确率≥99%。</w:t>
            </w:r>
          </w:p>
          <w:p w14:paraId="6DA7AAEF">
            <w:pPr>
              <w:pStyle w:val="7"/>
              <w:bidi w:val="0"/>
              <w:jc w:val="left"/>
            </w:pPr>
            <w:r>
              <w:t>10.▲支持区分距离≤0.5m的相邻交通目标。</w:t>
            </w:r>
          </w:p>
          <w:p w14:paraId="7AB54746">
            <w:pPr>
              <w:pStyle w:val="7"/>
              <w:bidi w:val="0"/>
              <w:jc w:val="left"/>
            </w:pPr>
            <w:r>
              <w:t>11.支持雷达检测和视频检测结果坐标融合，支持手动标定，自动标定。</w:t>
            </w:r>
          </w:p>
          <w:p w14:paraId="781B2EBA">
            <w:pPr>
              <w:pStyle w:val="7"/>
              <w:bidi w:val="0"/>
              <w:jc w:val="left"/>
            </w:pPr>
            <w:r>
              <w:t>12.提供配套的安装支架、电源。</w:t>
            </w:r>
          </w:p>
          <w:p w14:paraId="34695301">
            <w:pPr>
              <w:pStyle w:val="7"/>
              <w:bidi w:val="0"/>
              <w:jc w:val="left"/>
              <w:rPr>
                <w:rFonts w:hint="eastAsia"/>
                <w:lang w:eastAsia="zh-CN"/>
              </w:rPr>
            </w:pPr>
            <w:r>
              <w:rPr>
                <w:b/>
                <w:bCs/>
              </w:rPr>
              <w:t>13.提供来源渠道合法证明文件（不限于销售协议或代理协议或原厂授权等）。</w:t>
            </w:r>
          </w:p>
        </w:tc>
        <w:tc>
          <w:tcPr>
            <w:tcW w:w="416"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53C18A18">
            <w:pPr>
              <w:pStyle w:val="7"/>
              <w:bidi w:val="0"/>
              <w:jc w:val="center"/>
              <w:rPr>
                <w:rFonts w:hint="eastAsia"/>
                <w:lang w:val="en-US" w:eastAsia="zh-CN"/>
              </w:rPr>
            </w:pPr>
            <w:r>
              <w:t>5</w:t>
            </w:r>
          </w:p>
        </w:tc>
        <w:tc>
          <w:tcPr>
            <w:tcW w:w="446"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7DABC106">
            <w:pPr>
              <w:pStyle w:val="7"/>
              <w:bidi w:val="0"/>
              <w:jc w:val="center"/>
              <w:rPr>
                <w:rFonts w:hint="eastAsia"/>
                <w:lang w:val="en-US" w:eastAsia="zh-CN"/>
              </w:rPr>
            </w:pPr>
            <w:r>
              <w:t>个</w:t>
            </w:r>
          </w:p>
        </w:tc>
      </w:tr>
      <w:tr w14:paraId="79F6B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trPr>
        <w:tc>
          <w:tcPr>
            <w:tcW w:w="677"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63043530">
            <w:pPr>
              <w:pStyle w:val="7"/>
              <w:bidi w:val="0"/>
              <w:jc w:val="center"/>
              <w:rPr>
                <w:rFonts w:hint="eastAsia"/>
                <w:lang w:val="en-US" w:eastAsia="zh-CN"/>
              </w:rPr>
            </w:pPr>
            <w:r>
              <w:t>2</w:t>
            </w:r>
          </w:p>
        </w:tc>
        <w:tc>
          <w:tcPr>
            <w:tcW w:w="1284"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31ABF27">
            <w:pPr>
              <w:pStyle w:val="7"/>
              <w:bidi w:val="0"/>
              <w:jc w:val="center"/>
              <w:rPr>
                <w:rFonts w:hint="eastAsia"/>
                <w:lang w:val="en-US" w:eastAsia="zh-CN"/>
              </w:rPr>
            </w:pPr>
            <w:r>
              <w:t>柱装支架</w:t>
            </w:r>
          </w:p>
        </w:tc>
        <w:tc>
          <w:tcPr>
            <w:tcW w:w="6934" w:type="dxa"/>
            <w:tcBorders>
              <w:top w:val="single" w:color="auto" w:sz="8" w:space="0"/>
              <w:left w:val="single" w:color="auto" w:sz="8" w:space="0"/>
              <w:bottom w:val="single" w:color="auto" w:sz="8" w:space="0"/>
              <w:right w:val="single" w:color="auto" w:sz="4" w:space="0"/>
            </w:tcBorders>
            <w:noWrap w:val="0"/>
            <w:vAlign w:val="center"/>
          </w:tcPr>
          <w:p w14:paraId="32BCC269">
            <w:pPr>
              <w:pStyle w:val="7"/>
              <w:bidi w:val="0"/>
              <w:jc w:val="left"/>
              <w:rPr>
                <w:rFonts w:hint="eastAsia" w:eastAsia="宋体"/>
                <w:lang w:val="en-US" w:eastAsia="zh-CN"/>
              </w:rPr>
            </w:pPr>
            <w:r>
              <w:t>1.尺寸：安装杆件直径范围60~300mm</w:t>
            </w:r>
            <w:r>
              <w:rPr>
                <w:rFonts w:hint="eastAsia"/>
                <w:lang w:val="en-US" w:eastAsia="zh-CN"/>
              </w:rPr>
              <w:t xml:space="preserve"> 。</w:t>
            </w:r>
          </w:p>
          <w:p w14:paraId="7ABD2867">
            <w:pPr>
              <w:pStyle w:val="7"/>
              <w:bidi w:val="0"/>
              <w:jc w:val="left"/>
              <w:rPr>
                <w:rFonts w:hint="eastAsia" w:eastAsia="宋体"/>
                <w:lang w:val="en-US" w:eastAsia="zh-CN"/>
              </w:rPr>
            </w:pPr>
            <w:r>
              <w:t>2.默认周长范围：340~950mm</w:t>
            </w:r>
            <w:r>
              <w:rPr>
                <w:rFonts w:hint="eastAsia"/>
                <w:lang w:val="en-US" w:eastAsia="zh-CN"/>
              </w:rPr>
              <w:t xml:space="preserve"> 。</w:t>
            </w:r>
          </w:p>
          <w:p w14:paraId="5247923E">
            <w:pPr>
              <w:pStyle w:val="7"/>
              <w:bidi w:val="0"/>
              <w:jc w:val="left"/>
              <w:rPr>
                <w:rFonts w:hint="eastAsia" w:eastAsia="宋体"/>
                <w:lang w:val="en-US" w:eastAsia="zh-CN"/>
              </w:rPr>
            </w:pPr>
            <w:r>
              <w:t>3.钢带数目： ≥3</w:t>
            </w:r>
            <w:r>
              <w:rPr>
                <w:rFonts w:hint="eastAsia"/>
                <w:lang w:val="en-US" w:eastAsia="zh-CN"/>
              </w:rPr>
              <w:t xml:space="preserve"> 。</w:t>
            </w:r>
          </w:p>
        </w:tc>
        <w:tc>
          <w:tcPr>
            <w:tcW w:w="416" w:type="dxa"/>
            <w:tcBorders>
              <w:top w:val="single" w:color="auto" w:sz="4" w:space="0"/>
              <w:left w:val="nil"/>
              <w:bottom w:val="single" w:color="auto" w:sz="4" w:space="0"/>
              <w:right w:val="single" w:color="auto" w:sz="4" w:space="0"/>
            </w:tcBorders>
            <w:shd w:val="clear" w:color="auto" w:fill="auto"/>
            <w:noWrap w:val="0"/>
            <w:vAlign w:val="center"/>
          </w:tcPr>
          <w:p w14:paraId="7F6BA60B">
            <w:pPr>
              <w:pStyle w:val="7"/>
              <w:bidi w:val="0"/>
              <w:jc w:val="center"/>
              <w:rPr>
                <w:rFonts w:hint="eastAsia"/>
                <w:lang w:val="en-US" w:eastAsia="zh-CN"/>
              </w:rPr>
            </w:pPr>
            <w:r>
              <w:t>5</w:t>
            </w:r>
          </w:p>
        </w:tc>
        <w:tc>
          <w:tcPr>
            <w:tcW w:w="446" w:type="dxa"/>
            <w:tcBorders>
              <w:top w:val="single" w:color="auto" w:sz="4" w:space="0"/>
              <w:left w:val="nil"/>
              <w:bottom w:val="single" w:color="auto" w:sz="4" w:space="0"/>
              <w:right w:val="single" w:color="auto" w:sz="4" w:space="0"/>
            </w:tcBorders>
            <w:shd w:val="clear" w:color="auto" w:fill="auto"/>
            <w:noWrap w:val="0"/>
            <w:vAlign w:val="center"/>
          </w:tcPr>
          <w:p w14:paraId="08F29319">
            <w:pPr>
              <w:pStyle w:val="7"/>
              <w:bidi w:val="0"/>
              <w:jc w:val="center"/>
              <w:rPr>
                <w:rFonts w:hint="eastAsia"/>
                <w:lang w:val="en-US" w:eastAsia="zh-CN"/>
              </w:rPr>
            </w:pPr>
            <w:r>
              <w:t>套</w:t>
            </w:r>
          </w:p>
        </w:tc>
      </w:tr>
      <w:tr w14:paraId="5B5E1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trPr>
        <w:tc>
          <w:tcPr>
            <w:tcW w:w="677"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33634E53">
            <w:pPr>
              <w:pStyle w:val="7"/>
              <w:bidi w:val="0"/>
              <w:jc w:val="center"/>
              <w:rPr>
                <w:rFonts w:hint="eastAsia"/>
                <w:lang w:val="en-US" w:eastAsia="zh-CN"/>
              </w:rPr>
            </w:pPr>
            <w:r>
              <w:t>3</w:t>
            </w:r>
          </w:p>
        </w:tc>
        <w:tc>
          <w:tcPr>
            <w:tcW w:w="1284"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759E503">
            <w:pPr>
              <w:pStyle w:val="7"/>
              <w:bidi w:val="0"/>
              <w:jc w:val="center"/>
              <w:rPr>
                <w:rFonts w:hint="eastAsia"/>
                <w:lang w:val="en-US" w:eastAsia="zh-CN"/>
              </w:rPr>
            </w:pPr>
            <w:r>
              <w:t>交通技术监控成像补光装置(常亮灯)</w:t>
            </w:r>
          </w:p>
        </w:tc>
        <w:tc>
          <w:tcPr>
            <w:tcW w:w="6934" w:type="dxa"/>
            <w:tcBorders>
              <w:top w:val="single" w:color="auto" w:sz="8" w:space="0"/>
              <w:left w:val="single" w:color="auto" w:sz="8" w:space="0"/>
              <w:bottom w:val="single" w:color="auto" w:sz="8" w:space="0"/>
              <w:right w:val="single" w:color="auto" w:sz="4" w:space="0"/>
            </w:tcBorders>
            <w:noWrap w:val="0"/>
            <w:vAlign w:val="center"/>
          </w:tcPr>
          <w:p w14:paraId="54FEB399">
            <w:pPr>
              <w:pStyle w:val="7"/>
              <w:bidi w:val="0"/>
              <w:jc w:val="left"/>
            </w:pPr>
            <w:r>
              <w:t>1.光源类型：高性能LED。</w:t>
            </w:r>
          </w:p>
          <w:p w14:paraId="2E46D4A2">
            <w:pPr>
              <w:pStyle w:val="7"/>
              <w:bidi w:val="0"/>
              <w:jc w:val="left"/>
              <w:rPr>
                <w:rFonts w:hint="eastAsia" w:eastAsia="宋体"/>
                <w:lang w:val="en-US" w:eastAsia="zh-CN"/>
              </w:rPr>
            </w:pPr>
            <w:r>
              <w:t>2.采用≥16颗高亮LED，发光角度≥32°,色温≥3000K</w:t>
            </w:r>
            <w:r>
              <w:rPr>
                <w:rFonts w:hint="eastAsia"/>
                <w:lang w:val="en-US" w:eastAsia="zh-CN"/>
              </w:rPr>
              <w:t xml:space="preserve"> 。</w:t>
            </w:r>
          </w:p>
          <w:p w14:paraId="68A541F8">
            <w:pPr>
              <w:pStyle w:val="7"/>
              <w:bidi w:val="0"/>
              <w:jc w:val="left"/>
            </w:pPr>
            <w:r>
              <w:t>3.支持环境亮度检测，低照度下自动开启。</w:t>
            </w:r>
          </w:p>
          <w:p w14:paraId="71C535A0">
            <w:pPr>
              <w:pStyle w:val="7"/>
              <w:bidi w:val="0"/>
              <w:jc w:val="left"/>
            </w:pPr>
            <w:r>
              <w:t>4.支持通过相机远程控制亮度等级，控制补光灯点亮和熄灭。</w:t>
            </w:r>
          </w:p>
          <w:p w14:paraId="40BFAF56">
            <w:pPr>
              <w:pStyle w:val="7"/>
              <w:bidi w:val="0"/>
              <w:jc w:val="left"/>
            </w:pPr>
            <w:r>
              <w:t>5.防护等级≥IP65。</w:t>
            </w:r>
          </w:p>
          <w:p w14:paraId="1D09ACC4">
            <w:pPr>
              <w:pStyle w:val="7"/>
              <w:bidi w:val="0"/>
              <w:jc w:val="left"/>
            </w:pPr>
            <w:r>
              <w:t>6.支持串口485和相机亮度可调亮度。</w:t>
            </w:r>
          </w:p>
          <w:p w14:paraId="33C78163">
            <w:pPr>
              <w:pStyle w:val="7"/>
              <w:bidi w:val="0"/>
              <w:jc w:val="left"/>
              <w:rPr>
                <w:rFonts w:hint="eastAsia"/>
                <w:lang w:val="en-US" w:eastAsia="zh-CN"/>
              </w:rPr>
            </w:pPr>
            <w:r>
              <w:t>7.响应时间：≤20us</w:t>
            </w:r>
            <w:r>
              <w:rPr>
                <w:rFonts w:hint="eastAsia"/>
                <w:lang w:val="en-US" w:eastAsia="zh-CN"/>
              </w:rPr>
              <w:t xml:space="preserve"> </w:t>
            </w:r>
            <w:r>
              <w:t>。</w:t>
            </w:r>
          </w:p>
        </w:tc>
        <w:tc>
          <w:tcPr>
            <w:tcW w:w="416" w:type="dxa"/>
            <w:tcBorders>
              <w:top w:val="single" w:color="auto" w:sz="4" w:space="0"/>
              <w:left w:val="nil"/>
              <w:bottom w:val="single" w:color="auto" w:sz="4" w:space="0"/>
              <w:right w:val="single" w:color="auto" w:sz="4" w:space="0"/>
            </w:tcBorders>
            <w:shd w:val="clear" w:color="auto" w:fill="auto"/>
            <w:noWrap w:val="0"/>
            <w:vAlign w:val="center"/>
          </w:tcPr>
          <w:p w14:paraId="165F67CE">
            <w:pPr>
              <w:pStyle w:val="7"/>
              <w:bidi w:val="0"/>
              <w:jc w:val="center"/>
              <w:rPr>
                <w:rFonts w:hint="eastAsia"/>
                <w:lang w:val="en-US" w:eastAsia="zh-CN"/>
              </w:rPr>
            </w:pPr>
            <w:r>
              <w:t>5</w:t>
            </w:r>
          </w:p>
        </w:tc>
        <w:tc>
          <w:tcPr>
            <w:tcW w:w="446" w:type="dxa"/>
            <w:tcBorders>
              <w:top w:val="single" w:color="auto" w:sz="4" w:space="0"/>
              <w:left w:val="nil"/>
              <w:bottom w:val="single" w:color="auto" w:sz="4" w:space="0"/>
              <w:right w:val="single" w:color="auto" w:sz="4" w:space="0"/>
            </w:tcBorders>
            <w:shd w:val="clear" w:color="auto" w:fill="auto"/>
            <w:noWrap w:val="0"/>
            <w:vAlign w:val="center"/>
          </w:tcPr>
          <w:p w14:paraId="035FD476">
            <w:pPr>
              <w:pStyle w:val="7"/>
              <w:bidi w:val="0"/>
              <w:jc w:val="center"/>
              <w:rPr>
                <w:rFonts w:hint="eastAsia"/>
                <w:lang w:val="en-US" w:eastAsia="zh-CN"/>
              </w:rPr>
            </w:pPr>
            <w:r>
              <w:t>台</w:t>
            </w:r>
          </w:p>
        </w:tc>
      </w:tr>
      <w:tr w14:paraId="0CB6F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77" w:type="dxa"/>
            <w:tcBorders>
              <w:top w:val="single" w:color="auto" w:sz="8" w:space="0"/>
              <w:left w:val="single" w:color="auto" w:sz="4" w:space="0"/>
              <w:bottom w:val="single" w:color="auto" w:sz="8" w:space="0"/>
              <w:right w:val="single" w:color="auto" w:sz="8" w:space="0"/>
            </w:tcBorders>
            <w:noWrap w:val="0"/>
            <w:vAlign w:val="center"/>
          </w:tcPr>
          <w:p w14:paraId="7A8DF527">
            <w:pPr>
              <w:pStyle w:val="7"/>
              <w:bidi w:val="0"/>
              <w:jc w:val="center"/>
              <w:rPr>
                <w:rFonts w:hint="eastAsia"/>
              </w:rPr>
            </w:pPr>
            <w:r>
              <w:t>4</w:t>
            </w:r>
          </w:p>
        </w:tc>
        <w:tc>
          <w:tcPr>
            <w:tcW w:w="1284" w:type="dxa"/>
            <w:tcBorders>
              <w:top w:val="single" w:color="auto" w:sz="8" w:space="0"/>
              <w:left w:val="single" w:color="auto" w:sz="8" w:space="0"/>
              <w:bottom w:val="single" w:color="auto" w:sz="8" w:space="0"/>
              <w:right w:val="single" w:color="auto" w:sz="8" w:space="0"/>
            </w:tcBorders>
            <w:noWrap w:val="0"/>
            <w:vAlign w:val="center"/>
          </w:tcPr>
          <w:p w14:paraId="3D41FB34">
            <w:pPr>
              <w:pStyle w:val="7"/>
              <w:bidi w:val="0"/>
              <w:jc w:val="center"/>
              <w:rPr>
                <w:rFonts w:hint="eastAsia"/>
              </w:rPr>
            </w:pPr>
            <w:r>
              <w:t>测速显示屏</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1D2A811A">
            <w:pPr>
              <w:pStyle w:val="7"/>
              <w:bidi w:val="0"/>
              <w:jc w:val="left"/>
            </w:pPr>
            <w:r>
              <w:t>1.外壳材质：铝板折边、表面喷塑贴反光膜，限速帖尺寸符合国标。</w:t>
            </w:r>
          </w:p>
          <w:p w14:paraId="3891F84E">
            <w:pPr>
              <w:pStyle w:val="7"/>
              <w:bidi w:val="0"/>
              <w:jc w:val="left"/>
            </w:pPr>
            <w:r>
              <w:t>2.当车辆超速时，显示红色车速；车辆未超速时，显示绿色车速。</w:t>
            </w:r>
          </w:p>
          <w:p w14:paraId="2FC27ADC">
            <w:pPr>
              <w:pStyle w:val="7"/>
              <w:bidi w:val="0"/>
              <w:jc w:val="left"/>
            </w:pPr>
            <w:r>
              <w:t>显示屏LED亮度：红＞5000 cd/㎡；黄＞5000 cd/㎡ ；绿＞5000 cd/㎡。</w:t>
            </w:r>
          </w:p>
          <w:p w14:paraId="21E93453">
            <w:pPr>
              <w:pStyle w:val="7"/>
              <w:bidi w:val="0"/>
              <w:jc w:val="left"/>
            </w:pPr>
            <w:r>
              <w:t>3.LED可视角度：水平：≥110°±10°,垂直：≥60°±10°。</w:t>
            </w:r>
          </w:p>
          <w:p w14:paraId="674CAF97">
            <w:pPr>
              <w:pStyle w:val="7"/>
              <w:bidi w:val="0"/>
              <w:jc w:val="left"/>
            </w:pPr>
            <w:r>
              <w:t>4.LED寿命：≥100000小时。</w:t>
            </w:r>
          </w:p>
          <w:p w14:paraId="6A22B371">
            <w:pPr>
              <w:pStyle w:val="7"/>
              <w:bidi w:val="0"/>
              <w:jc w:val="left"/>
            </w:pPr>
            <w:r>
              <w:t>5.工作温度：≥-30℃~70℃。</w:t>
            </w:r>
          </w:p>
          <w:p w14:paraId="6E94B2E7">
            <w:pPr>
              <w:pStyle w:val="7"/>
              <w:bidi w:val="0"/>
              <w:jc w:val="left"/>
            </w:pPr>
            <w:r>
              <w:t>6.防护等级≥IP53。</w:t>
            </w:r>
          </w:p>
          <w:p w14:paraId="1A05C801">
            <w:pPr>
              <w:pStyle w:val="7"/>
              <w:bidi w:val="0"/>
              <w:jc w:val="left"/>
            </w:pPr>
            <w:r>
              <w:t>7.网络接口≥1个RJ45以太网口。</w:t>
            </w:r>
          </w:p>
          <w:p w14:paraId="16479016">
            <w:pPr>
              <w:pStyle w:val="7"/>
              <w:bidi w:val="0"/>
              <w:jc w:val="left"/>
              <w:rPr>
                <w:rFonts w:hint="eastAsia"/>
                <w:lang w:eastAsia="zh-CN"/>
              </w:rPr>
            </w:pPr>
            <w:r>
              <w:t>8.物理点间距≤8mm。</w:t>
            </w:r>
          </w:p>
        </w:tc>
        <w:tc>
          <w:tcPr>
            <w:tcW w:w="416" w:type="dxa"/>
            <w:tcBorders>
              <w:top w:val="single" w:color="auto" w:sz="8" w:space="0"/>
              <w:left w:val="single" w:color="auto" w:sz="8" w:space="0"/>
              <w:bottom w:val="single" w:color="auto" w:sz="8" w:space="0"/>
              <w:right w:val="single" w:color="auto" w:sz="4" w:space="0"/>
            </w:tcBorders>
            <w:noWrap w:val="0"/>
            <w:vAlign w:val="center"/>
          </w:tcPr>
          <w:p w14:paraId="5D6C426E">
            <w:pPr>
              <w:pStyle w:val="7"/>
              <w:bidi w:val="0"/>
              <w:jc w:val="center"/>
              <w:rPr>
                <w:rFonts w:hint="eastAsia"/>
              </w:rPr>
            </w:pPr>
            <w:r>
              <w:t>5</w:t>
            </w:r>
          </w:p>
        </w:tc>
        <w:tc>
          <w:tcPr>
            <w:tcW w:w="446" w:type="dxa"/>
            <w:tcBorders>
              <w:top w:val="single" w:color="auto" w:sz="8" w:space="0"/>
              <w:left w:val="single" w:color="auto" w:sz="8" w:space="0"/>
              <w:bottom w:val="single" w:color="auto" w:sz="8" w:space="0"/>
              <w:right w:val="single" w:color="auto" w:sz="4" w:space="0"/>
            </w:tcBorders>
            <w:noWrap w:val="0"/>
            <w:vAlign w:val="center"/>
          </w:tcPr>
          <w:p w14:paraId="352DE84D">
            <w:pPr>
              <w:pStyle w:val="7"/>
              <w:bidi w:val="0"/>
              <w:jc w:val="center"/>
              <w:rPr>
                <w:rFonts w:hint="eastAsia"/>
              </w:rPr>
            </w:pPr>
            <w:r>
              <w:t>块</w:t>
            </w:r>
          </w:p>
        </w:tc>
      </w:tr>
      <w:tr w14:paraId="24256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77" w:type="dxa"/>
            <w:tcBorders>
              <w:top w:val="single" w:color="auto" w:sz="8" w:space="0"/>
              <w:left w:val="single" w:color="auto" w:sz="4" w:space="0"/>
              <w:bottom w:val="single" w:color="auto" w:sz="8" w:space="0"/>
              <w:right w:val="single" w:color="auto" w:sz="8" w:space="0"/>
            </w:tcBorders>
            <w:noWrap w:val="0"/>
            <w:vAlign w:val="center"/>
          </w:tcPr>
          <w:p w14:paraId="75C1A2C2">
            <w:pPr>
              <w:pStyle w:val="7"/>
              <w:bidi w:val="0"/>
              <w:jc w:val="center"/>
              <w:rPr>
                <w:rFonts w:hint="eastAsia"/>
              </w:rPr>
            </w:pPr>
            <w:r>
              <w:t>5</w:t>
            </w:r>
          </w:p>
        </w:tc>
        <w:tc>
          <w:tcPr>
            <w:tcW w:w="1284" w:type="dxa"/>
            <w:tcBorders>
              <w:top w:val="single" w:color="auto" w:sz="8" w:space="0"/>
              <w:left w:val="single" w:color="auto" w:sz="8" w:space="0"/>
              <w:bottom w:val="single" w:color="auto" w:sz="8" w:space="0"/>
              <w:right w:val="single" w:color="auto" w:sz="8" w:space="0"/>
            </w:tcBorders>
            <w:noWrap w:val="0"/>
            <w:vAlign w:val="center"/>
          </w:tcPr>
          <w:p w14:paraId="5AE6326D">
            <w:pPr>
              <w:pStyle w:val="7"/>
              <w:bidi w:val="0"/>
              <w:jc w:val="center"/>
              <w:rPr>
                <w:rFonts w:hint="eastAsia"/>
              </w:rPr>
            </w:pPr>
            <w:r>
              <w:t>终端服务器</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7D2B0751">
            <w:pPr>
              <w:pStyle w:val="7"/>
              <w:bidi w:val="0"/>
              <w:jc w:val="left"/>
            </w:pPr>
            <w:r>
              <w:t>1.可接入≥12路网络摄像机进行视音频存储、图片存储与上传。</w:t>
            </w:r>
          </w:p>
          <w:p w14:paraId="6DE5983B">
            <w:pPr>
              <w:pStyle w:val="7"/>
              <w:bidi w:val="0"/>
              <w:jc w:val="left"/>
            </w:pPr>
            <w:r>
              <w:t>2.▲支持数据直存，可将视频流直接写入存储；采用自动分段记录格式时，相邻两段间最大记录间隔时间应≤0.4s</w:t>
            </w:r>
            <w:r>
              <w:rPr>
                <w:rFonts w:hint="eastAsia"/>
                <w:lang w:val="en-US" w:eastAsia="zh-CN"/>
              </w:rPr>
              <w:t xml:space="preserve"> 。</w:t>
            </w:r>
          </w:p>
          <w:p w14:paraId="673A1237">
            <w:pPr>
              <w:pStyle w:val="7"/>
              <w:bidi w:val="0"/>
              <w:jc w:val="left"/>
              <w:rPr>
                <w:rFonts w:hint="eastAsia" w:eastAsia="宋体"/>
                <w:lang w:eastAsia="zh-CN"/>
              </w:rPr>
            </w:pPr>
            <w:r>
              <w:t>3.配置≥2TB硬盘存储，图片与录像可设置配额</w:t>
            </w:r>
            <w:r>
              <w:rPr>
                <w:rFonts w:hint="eastAsia"/>
                <w:lang w:eastAsia="zh-CN"/>
              </w:rPr>
              <w:t>。</w:t>
            </w:r>
          </w:p>
          <w:p w14:paraId="07A7B93C">
            <w:pPr>
              <w:pStyle w:val="7"/>
              <w:bidi w:val="0"/>
              <w:jc w:val="left"/>
            </w:pPr>
            <w:r>
              <w:t>4.▲设备内的录像、图片文件无法直接删除或者修改，只能通过循环覆盖和硬盘格式化操作。</w:t>
            </w:r>
          </w:p>
          <w:p w14:paraId="4DE4C922">
            <w:pPr>
              <w:pStyle w:val="7"/>
              <w:bidi w:val="0"/>
              <w:jc w:val="left"/>
            </w:pPr>
            <w:r>
              <w:t>5.▲对于在记录过程中出现的系统死机或意外故障，设备能够在规定的时间内自动恢复其正常工作状态并使故障前的信息不丢失。</w:t>
            </w:r>
          </w:p>
          <w:p w14:paraId="7D3F1EB9">
            <w:pPr>
              <w:pStyle w:val="7"/>
              <w:bidi w:val="0"/>
              <w:jc w:val="left"/>
            </w:pPr>
            <w:r>
              <w:t>6.可设置图片的存储空间，在规定的空间内自动循环覆盖，剩余空间为录像存储空间。</w:t>
            </w:r>
          </w:p>
          <w:p w14:paraId="42A576BE">
            <w:pPr>
              <w:pStyle w:val="7"/>
              <w:bidi w:val="0"/>
              <w:jc w:val="left"/>
            </w:pPr>
            <w:r>
              <w:t>7.▲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p>
          <w:p w14:paraId="6BDAAB3A">
            <w:pPr>
              <w:pStyle w:val="7"/>
              <w:bidi w:val="0"/>
              <w:jc w:val="left"/>
              <w:rPr>
                <w:rFonts w:hint="eastAsia" w:eastAsia="宋体"/>
                <w:lang w:eastAsia="zh-CN"/>
              </w:rPr>
            </w:pPr>
            <w:r>
              <w:t>8.设备具有具备≥8个100M以太网接口，≥2个1000M自适应以太网接口、≥2个1000M SFP光纤接口</w:t>
            </w:r>
            <w:r>
              <w:rPr>
                <w:rFonts w:hint="eastAsia"/>
                <w:lang w:eastAsia="zh-CN"/>
              </w:rPr>
              <w:t>。</w:t>
            </w:r>
          </w:p>
          <w:p w14:paraId="771BF75C">
            <w:pPr>
              <w:pStyle w:val="7"/>
              <w:bidi w:val="0"/>
              <w:jc w:val="left"/>
            </w:pPr>
            <w:r>
              <w:t>9.≥1路报警输入、≥1路报警输出，≥2个RS232串口、≥1个RS485,1个USB2.0 。</w:t>
            </w:r>
          </w:p>
          <w:p w14:paraId="2D75EB36">
            <w:pPr>
              <w:pStyle w:val="7"/>
              <w:bidi w:val="0"/>
              <w:jc w:val="left"/>
              <w:rPr>
                <w:rFonts w:hint="eastAsia" w:eastAsia="宋体"/>
                <w:lang w:eastAsia="zh-CN"/>
              </w:rPr>
            </w:pPr>
            <w:r>
              <w:t>10.可配置多种字符叠加、图片合成模式</w:t>
            </w:r>
            <w:r>
              <w:rPr>
                <w:rFonts w:hint="eastAsia"/>
                <w:lang w:eastAsia="zh-CN"/>
              </w:rPr>
              <w:t>。</w:t>
            </w:r>
          </w:p>
          <w:p w14:paraId="04F2C85E">
            <w:pPr>
              <w:pStyle w:val="7"/>
              <w:bidi w:val="0"/>
              <w:jc w:val="left"/>
              <w:rPr>
                <w:rFonts w:hint="eastAsia"/>
                <w:lang w:eastAsia="zh-CN"/>
              </w:rPr>
            </w:pPr>
            <w:r>
              <w:rPr>
                <w:b/>
                <w:bCs/>
              </w:rPr>
              <w:t>11.提供来源渠道合法证明文件（不限于销售协议或代理协议或原厂授权等）。</w:t>
            </w:r>
          </w:p>
        </w:tc>
        <w:tc>
          <w:tcPr>
            <w:tcW w:w="416" w:type="dxa"/>
            <w:tcBorders>
              <w:top w:val="single" w:color="auto" w:sz="8" w:space="0"/>
              <w:left w:val="single" w:color="auto" w:sz="8" w:space="0"/>
              <w:bottom w:val="single" w:color="auto" w:sz="8" w:space="0"/>
              <w:right w:val="single" w:color="auto" w:sz="4" w:space="0"/>
            </w:tcBorders>
            <w:noWrap w:val="0"/>
            <w:vAlign w:val="center"/>
          </w:tcPr>
          <w:p w14:paraId="59428E8E">
            <w:pPr>
              <w:pStyle w:val="7"/>
              <w:bidi w:val="0"/>
              <w:jc w:val="center"/>
              <w:rPr>
                <w:rFonts w:hint="eastAsia"/>
              </w:rPr>
            </w:pPr>
            <w:r>
              <w:t>1</w:t>
            </w:r>
          </w:p>
        </w:tc>
        <w:tc>
          <w:tcPr>
            <w:tcW w:w="446" w:type="dxa"/>
            <w:tcBorders>
              <w:top w:val="single" w:color="auto" w:sz="8" w:space="0"/>
              <w:left w:val="single" w:color="auto" w:sz="8" w:space="0"/>
              <w:bottom w:val="single" w:color="auto" w:sz="8" w:space="0"/>
              <w:right w:val="single" w:color="auto" w:sz="4" w:space="0"/>
            </w:tcBorders>
            <w:noWrap w:val="0"/>
            <w:vAlign w:val="center"/>
          </w:tcPr>
          <w:p w14:paraId="68BFD85B">
            <w:pPr>
              <w:pStyle w:val="7"/>
              <w:bidi w:val="0"/>
              <w:jc w:val="center"/>
              <w:rPr>
                <w:rFonts w:hint="eastAsia"/>
              </w:rPr>
            </w:pPr>
            <w:r>
              <w:t>个</w:t>
            </w:r>
          </w:p>
        </w:tc>
      </w:tr>
      <w:tr w14:paraId="04AA0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77" w:type="dxa"/>
            <w:tcBorders>
              <w:top w:val="single" w:color="auto" w:sz="8" w:space="0"/>
              <w:left w:val="single" w:color="auto" w:sz="4" w:space="0"/>
              <w:bottom w:val="single" w:color="auto" w:sz="8" w:space="0"/>
              <w:right w:val="single" w:color="auto" w:sz="8" w:space="0"/>
            </w:tcBorders>
            <w:noWrap w:val="0"/>
            <w:vAlign w:val="center"/>
          </w:tcPr>
          <w:p w14:paraId="55BE7333">
            <w:pPr>
              <w:pStyle w:val="7"/>
              <w:bidi w:val="0"/>
              <w:jc w:val="center"/>
              <w:rPr>
                <w:rFonts w:hint="eastAsia"/>
              </w:rPr>
            </w:pPr>
            <w:r>
              <w:t>6</w:t>
            </w:r>
          </w:p>
        </w:tc>
        <w:tc>
          <w:tcPr>
            <w:tcW w:w="1284" w:type="dxa"/>
            <w:tcBorders>
              <w:top w:val="single" w:color="auto" w:sz="8" w:space="0"/>
              <w:left w:val="single" w:color="auto" w:sz="8" w:space="0"/>
              <w:bottom w:val="single" w:color="auto" w:sz="8" w:space="0"/>
              <w:right w:val="single" w:color="auto" w:sz="8" w:space="0"/>
            </w:tcBorders>
            <w:noWrap w:val="0"/>
            <w:vAlign w:val="center"/>
          </w:tcPr>
          <w:p w14:paraId="50347EF6">
            <w:pPr>
              <w:pStyle w:val="7"/>
              <w:bidi w:val="0"/>
              <w:jc w:val="center"/>
              <w:rPr>
                <w:rFonts w:hint="eastAsia"/>
              </w:rPr>
            </w:pPr>
            <w:r>
              <w:t>八棱杆</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4E248D8D">
            <w:pPr>
              <w:pStyle w:val="7"/>
              <w:bidi w:val="0"/>
              <w:jc w:val="left"/>
              <w:rPr>
                <w:rFonts w:hint="eastAsia" w:eastAsia="宋体"/>
                <w:lang w:eastAsia="zh-CN"/>
              </w:rPr>
            </w:pPr>
            <w:r>
              <w:t>1.立杆规格：高度≥6.5米，横臂≥11米</w:t>
            </w:r>
            <w:r>
              <w:rPr>
                <w:rFonts w:hint="eastAsia"/>
                <w:lang w:eastAsia="zh-CN"/>
              </w:rPr>
              <w:t>。</w:t>
            </w:r>
          </w:p>
          <w:p w14:paraId="297569B7">
            <w:pPr>
              <w:pStyle w:val="7"/>
              <w:bidi w:val="0"/>
              <w:jc w:val="left"/>
              <w:rPr>
                <w:rFonts w:hint="eastAsia" w:eastAsia="宋体"/>
                <w:lang w:eastAsia="zh-CN"/>
              </w:rPr>
            </w:pPr>
            <w:r>
              <w:t>2.含设备箱、地笼等配件、基础开挖、浇筑、工程车立杆安装等</w:t>
            </w:r>
            <w:r>
              <w:rPr>
                <w:rFonts w:hint="eastAsia"/>
                <w:lang w:eastAsia="zh-CN"/>
              </w:rPr>
              <w:t>。</w:t>
            </w:r>
          </w:p>
        </w:tc>
        <w:tc>
          <w:tcPr>
            <w:tcW w:w="416" w:type="dxa"/>
            <w:tcBorders>
              <w:top w:val="single" w:color="auto" w:sz="8" w:space="0"/>
              <w:left w:val="single" w:color="auto" w:sz="8" w:space="0"/>
              <w:bottom w:val="single" w:color="auto" w:sz="8" w:space="0"/>
              <w:right w:val="single" w:color="auto" w:sz="4" w:space="0"/>
            </w:tcBorders>
            <w:noWrap w:val="0"/>
            <w:vAlign w:val="center"/>
          </w:tcPr>
          <w:p w14:paraId="6ACDB350">
            <w:pPr>
              <w:pStyle w:val="7"/>
              <w:bidi w:val="0"/>
              <w:jc w:val="center"/>
              <w:rPr>
                <w:rFonts w:hint="eastAsia"/>
              </w:rPr>
            </w:pPr>
            <w:r>
              <w:t>3</w:t>
            </w:r>
          </w:p>
        </w:tc>
        <w:tc>
          <w:tcPr>
            <w:tcW w:w="446" w:type="dxa"/>
            <w:tcBorders>
              <w:top w:val="single" w:color="auto" w:sz="8" w:space="0"/>
              <w:left w:val="single" w:color="auto" w:sz="8" w:space="0"/>
              <w:bottom w:val="single" w:color="auto" w:sz="8" w:space="0"/>
              <w:right w:val="single" w:color="auto" w:sz="4" w:space="0"/>
            </w:tcBorders>
            <w:noWrap w:val="0"/>
            <w:vAlign w:val="center"/>
          </w:tcPr>
          <w:p w14:paraId="5573E6EF">
            <w:pPr>
              <w:pStyle w:val="7"/>
              <w:bidi w:val="0"/>
              <w:jc w:val="center"/>
              <w:rPr>
                <w:rFonts w:hint="eastAsia"/>
              </w:rPr>
            </w:pPr>
            <w:r>
              <w:t>套</w:t>
            </w:r>
          </w:p>
        </w:tc>
      </w:tr>
      <w:tr w14:paraId="3549E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677" w:type="dxa"/>
            <w:tcBorders>
              <w:top w:val="single" w:color="auto" w:sz="8" w:space="0"/>
              <w:left w:val="single" w:color="auto" w:sz="4" w:space="0"/>
              <w:bottom w:val="single" w:color="auto" w:sz="8" w:space="0"/>
              <w:right w:val="single" w:color="auto" w:sz="8" w:space="0"/>
            </w:tcBorders>
            <w:noWrap w:val="0"/>
            <w:vAlign w:val="center"/>
          </w:tcPr>
          <w:p w14:paraId="527B31ED">
            <w:pPr>
              <w:pStyle w:val="7"/>
              <w:bidi w:val="0"/>
              <w:jc w:val="center"/>
              <w:rPr>
                <w:rFonts w:hint="eastAsia"/>
              </w:rPr>
            </w:pPr>
            <w:r>
              <w:t>7</w:t>
            </w:r>
          </w:p>
        </w:tc>
        <w:tc>
          <w:tcPr>
            <w:tcW w:w="1284" w:type="dxa"/>
            <w:tcBorders>
              <w:top w:val="single" w:color="auto" w:sz="8" w:space="0"/>
              <w:left w:val="single" w:color="auto" w:sz="8" w:space="0"/>
              <w:bottom w:val="single" w:color="auto" w:sz="8" w:space="0"/>
              <w:right w:val="single" w:color="auto" w:sz="8" w:space="0"/>
            </w:tcBorders>
            <w:noWrap w:val="0"/>
            <w:vAlign w:val="center"/>
          </w:tcPr>
          <w:p w14:paraId="322B2FE5">
            <w:pPr>
              <w:pStyle w:val="7"/>
              <w:bidi w:val="0"/>
              <w:jc w:val="center"/>
              <w:rPr>
                <w:rFonts w:hint="eastAsia"/>
              </w:rPr>
            </w:pPr>
            <w:r>
              <w:t>交换机</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1CC2A8CF">
            <w:pPr>
              <w:pStyle w:val="7"/>
              <w:bidi w:val="0"/>
              <w:jc w:val="left"/>
              <w:rPr>
                <w:rFonts w:hint="eastAsia" w:eastAsia="宋体"/>
                <w:lang w:eastAsia="zh-CN"/>
              </w:rPr>
            </w:pPr>
            <w:r>
              <w:t>1.交换机应为千兆交换机</w:t>
            </w:r>
            <w:r>
              <w:rPr>
                <w:rFonts w:hint="eastAsia"/>
                <w:lang w:eastAsia="zh-CN"/>
              </w:rPr>
              <w:t>。</w:t>
            </w:r>
          </w:p>
          <w:p w14:paraId="3CE53456">
            <w:pPr>
              <w:pStyle w:val="7"/>
              <w:bidi w:val="0"/>
              <w:jc w:val="left"/>
              <w:rPr>
                <w:rFonts w:hint="eastAsia" w:eastAsia="宋体"/>
                <w:lang w:eastAsia="zh-CN"/>
              </w:rPr>
            </w:pPr>
            <w:r>
              <w:t>2.交换容量：≥20Gbps，包转发率：≥14.88Mpps</w:t>
            </w:r>
            <w:r>
              <w:rPr>
                <w:rFonts w:hint="eastAsia"/>
                <w:lang w:eastAsia="zh-CN"/>
              </w:rPr>
              <w:t>。</w:t>
            </w:r>
          </w:p>
          <w:p w14:paraId="430083E4">
            <w:pPr>
              <w:pStyle w:val="7"/>
              <w:bidi w:val="0"/>
              <w:jc w:val="left"/>
              <w:rPr>
                <w:rFonts w:hint="eastAsia" w:eastAsia="宋体"/>
                <w:lang w:eastAsia="zh-CN"/>
              </w:rPr>
            </w:pPr>
            <w:r>
              <w:t>3.接口：≥8个10/100/1000Mbps自适应电口，≥1个SFP千兆光口</w:t>
            </w:r>
            <w:r>
              <w:rPr>
                <w:rFonts w:hint="eastAsia"/>
                <w:lang w:eastAsia="zh-CN"/>
              </w:rPr>
              <w:t>。</w:t>
            </w:r>
          </w:p>
          <w:p w14:paraId="36087057">
            <w:pPr>
              <w:pStyle w:val="7"/>
              <w:bidi w:val="0"/>
              <w:jc w:val="left"/>
              <w:rPr>
                <w:rFonts w:hint="eastAsia" w:eastAsia="宋体"/>
                <w:lang w:eastAsia="zh-CN"/>
              </w:rPr>
            </w:pPr>
            <w:r>
              <w:t>4.含光口使用的千兆光模块</w:t>
            </w:r>
            <w:r>
              <w:rPr>
                <w:rFonts w:hint="eastAsia"/>
                <w:lang w:eastAsia="zh-CN"/>
              </w:rPr>
              <w:t>。</w:t>
            </w:r>
          </w:p>
        </w:tc>
        <w:tc>
          <w:tcPr>
            <w:tcW w:w="416" w:type="dxa"/>
            <w:tcBorders>
              <w:top w:val="single" w:color="auto" w:sz="8" w:space="0"/>
              <w:left w:val="single" w:color="auto" w:sz="8" w:space="0"/>
              <w:bottom w:val="single" w:color="auto" w:sz="8" w:space="0"/>
              <w:right w:val="single" w:color="auto" w:sz="4" w:space="0"/>
            </w:tcBorders>
            <w:noWrap w:val="0"/>
            <w:vAlign w:val="center"/>
          </w:tcPr>
          <w:p w14:paraId="09E63A0B">
            <w:pPr>
              <w:pStyle w:val="7"/>
              <w:bidi w:val="0"/>
              <w:jc w:val="center"/>
              <w:rPr>
                <w:rFonts w:hint="eastAsia"/>
              </w:rPr>
            </w:pPr>
            <w:r>
              <w:t>5</w:t>
            </w:r>
          </w:p>
        </w:tc>
        <w:tc>
          <w:tcPr>
            <w:tcW w:w="446" w:type="dxa"/>
            <w:tcBorders>
              <w:top w:val="single" w:color="auto" w:sz="8" w:space="0"/>
              <w:left w:val="single" w:color="auto" w:sz="8" w:space="0"/>
              <w:bottom w:val="single" w:color="auto" w:sz="8" w:space="0"/>
              <w:right w:val="single" w:color="auto" w:sz="4" w:space="0"/>
            </w:tcBorders>
            <w:noWrap w:val="0"/>
            <w:vAlign w:val="center"/>
          </w:tcPr>
          <w:p w14:paraId="5C7D5854">
            <w:pPr>
              <w:pStyle w:val="7"/>
              <w:bidi w:val="0"/>
              <w:jc w:val="center"/>
              <w:rPr>
                <w:rFonts w:hint="eastAsia"/>
              </w:rPr>
            </w:pPr>
            <w:r>
              <w:t>对</w:t>
            </w:r>
          </w:p>
        </w:tc>
      </w:tr>
      <w:tr w14:paraId="67EA5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677" w:type="dxa"/>
            <w:tcBorders>
              <w:top w:val="single" w:color="auto" w:sz="8" w:space="0"/>
              <w:left w:val="single" w:color="auto" w:sz="4" w:space="0"/>
              <w:bottom w:val="single" w:color="auto" w:sz="8" w:space="0"/>
              <w:right w:val="single" w:color="auto" w:sz="8" w:space="0"/>
            </w:tcBorders>
            <w:noWrap w:val="0"/>
            <w:vAlign w:val="center"/>
          </w:tcPr>
          <w:p w14:paraId="613BB8D8">
            <w:pPr>
              <w:pStyle w:val="7"/>
              <w:bidi w:val="0"/>
              <w:jc w:val="center"/>
              <w:rPr>
                <w:rFonts w:hint="eastAsia"/>
              </w:rPr>
            </w:pPr>
            <w:r>
              <w:t>8</w:t>
            </w:r>
          </w:p>
        </w:tc>
        <w:tc>
          <w:tcPr>
            <w:tcW w:w="1284" w:type="dxa"/>
            <w:tcBorders>
              <w:top w:val="single" w:color="auto" w:sz="8" w:space="0"/>
              <w:left w:val="single" w:color="auto" w:sz="8" w:space="0"/>
              <w:bottom w:val="single" w:color="auto" w:sz="8" w:space="0"/>
              <w:right w:val="single" w:color="auto" w:sz="8" w:space="0"/>
            </w:tcBorders>
            <w:noWrap w:val="0"/>
            <w:vAlign w:val="center"/>
          </w:tcPr>
          <w:p w14:paraId="4427BC0F">
            <w:pPr>
              <w:pStyle w:val="7"/>
              <w:bidi w:val="0"/>
              <w:jc w:val="center"/>
              <w:rPr>
                <w:rFonts w:hint="eastAsia"/>
                <w:lang w:eastAsia="zh-CN"/>
              </w:rPr>
            </w:pPr>
            <w:r>
              <w:t>设备安装调试</w:t>
            </w:r>
          </w:p>
        </w:tc>
        <w:tc>
          <w:tcPr>
            <w:tcW w:w="6934" w:type="dxa"/>
            <w:tcBorders>
              <w:top w:val="single" w:color="auto" w:sz="8" w:space="0"/>
              <w:left w:val="single" w:color="auto" w:sz="8" w:space="0"/>
              <w:bottom w:val="single" w:color="auto" w:sz="8" w:space="0"/>
              <w:right w:val="single" w:color="auto" w:sz="8" w:space="0"/>
            </w:tcBorders>
            <w:noWrap w:val="0"/>
            <w:vAlign w:val="center"/>
          </w:tcPr>
          <w:p w14:paraId="4E8380FF">
            <w:pPr>
              <w:pStyle w:val="7"/>
              <w:bidi w:val="0"/>
              <w:jc w:val="left"/>
              <w:rPr>
                <w:rFonts w:hint="eastAsia" w:eastAsia="宋体"/>
                <w:lang w:eastAsia="zh-CN"/>
              </w:rPr>
            </w:pPr>
            <w:r>
              <w:t>1.设备安装</w:t>
            </w:r>
            <w:r>
              <w:rPr>
                <w:rFonts w:hint="eastAsia"/>
                <w:lang w:eastAsia="zh-CN"/>
              </w:rPr>
              <w:t>。</w:t>
            </w:r>
          </w:p>
          <w:p w14:paraId="187CB5E5">
            <w:pPr>
              <w:pStyle w:val="7"/>
              <w:bidi w:val="0"/>
              <w:jc w:val="left"/>
              <w:rPr>
                <w:rFonts w:hint="eastAsia" w:eastAsia="宋体"/>
                <w:lang w:eastAsia="zh-CN"/>
              </w:rPr>
            </w:pPr>
            <w:r>
              <w:t>2.设备调试</w:t>
            </w:r>
            <w:r>
              <w:rPr>
                <w:rFonts w:hint="eastAsia"/>
                <w:lang w:eastAsia="zh-CN"/>
              </w:rPr>
              <w:t>。</w:t>
            </w:r>
          </w:p>
        </w:tc>
        <w:tc>
          <w:tcPr>
            <w:tcW w:w="416" w:type="dxa"/>
            <w:tcBorders>
              <w:top w:val="single" w:color="auto" w:sz="8" w:space="0"/>
              <w:left w:val="single" w:color="auto" w:sz="8" w:space="0"/>
              <w:bottom w:val="single" w:color="auto" w:sz="8" w:space="0"/>
              <w:right w:val="single" w:color="auto" w:sz="4" w:space="0"/>
            </w:tcBorders>
            <w:noWrap w:val="0"/>
            <w:vAlign w:val="center"/>
          </w:tcPr>
          <w:p w14:paraId="3B43FC1B">
            <w:pPr>
              <w:pStyle w:val="7"/>
              <w:bidi w:val="0"/>
              <w:jc w:val="center"/>
              <w:rPr>
                <w:rFonts w:hint="eastAsia"/>
                <w:lang w:eastAsia="zh-CN"/>
              </w:rPr>
            </w:pPr>
            <w:r>
              <w:t>1</w:t>
            </w:r>
          </w:p>
        </w:tc>
        <w:tc>
          <w:tcPr>
            <w:tcW w:w="446" w:type="dxa"/>
            <w:tcBorders>
              <w:top w:val="single" w:color="auto" w:sz="8" w:space="0"/>
              <w:left w:val="single" w:color="auto" w:sz="8" w:space="0"/>
              <w:bottom w:val="single" w:color="auto" w:sz="8" w:space="0"/>
              <w:right w:val="single" w:color="auto" w:sz="4" w:space="0"/>
            </w:tcBorders>
            <w:noWrap w:val="0"/>
            <w:vAlign w:val="center"/>
          </w:tcPr>
          <w:p w14:paraId="3F0DD5F4">
            <w:pPr>
              <w:pStyle w:val="7"/>
              <w:bidi w:val="0"/>
              <w:jc w:val="center"/>
              <w:rPr>
                <w:rFonts w:hint="eastAsia"/>
              </w:rPr>
            </w:pPr>
            <w:r>
              <w:t>项</w:t>
            </w:r>
          </w:p>
        </w:tc>
      </w:tr>
    </w:tbl>
    <w:p w14:paraId="337A8BD0">
      <w:pPr>
        <w:rPr>
          <w:rFonts w:ascii="宋体" w:hAnsi="宋体" w:cs="宋体"/>
          <w:b/>
          <w:bCs/>
          <w:color w:val="000000" w:themeColor="text1"/>
          <w:sz w:val="24"/>
          <w:szCs w:val="24"/>
          <w14:textFill>
            <w14:solidFill>
              <w14:schemeClr w14:val="tx1"/>
            </w14:solidFill>
          </w14:textFill>
        </w:rPr>
      </w:pPr>
    </w:p>
    <w:p w14:paraId="0FC57AB9">
      <w:pPr>
        <w:pStyle w:val="3"/>
        <w:bidi w:val="0"/>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0451008E">
      <w:pPr>
        <w:pStyle w:val="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FF0000"/>
        </w:rPr>
        <w:t>.</w:t>
      </w:r>
      <w:r>
        <w:rPr>
          <w:rFonts w:hint="eastAsia"/>
          <w:b/>
          <w:bCs/>
          <w:color w:val="FF0000"/>
        </w:rPr>
        <w:t>以上技术参数</w:t>
      </w:r>
      <w:r>
        <w:rPr>
          <w:rFonts w:hint="eastAsia"/>
          <w:b/>
          <w:bCs/>
          <w:color w:val="FF0000"/>
          <w:lang w:val="en-US" w:eastAsia="zh-CN"/>
        </w:rPr>
        <w:t>均为实质性要求，</w:t>
      </w:r>
      <w:r>
        <w:rPr>
          <w:rFonts w:hint="eastAsia"/>
          <w:color w:val="FF0000"/>
        </w:rPr>
        <w:t>供应商应完全响应，并逐条填写《技术响应偏离表》</w:t>
      </w:r>
      <w:r>
        <w:rPr>
          <w:rFonts w:hint="eastAsia"/>
          <w:color w:val="000000" w:themeColor="text1"/>
          <w14:textFill>
            <w14:solidFill>
              <w14:schemeClr w14:val="tx1"/>
            </w14:solidFill>
          </w14:textFill>
        </w:rPr>
        <w:t>，如有漏项、缺项或负偏离，将被视为未实质性满足谈判文件要求按无效响应处理；若产品品牌型号固定的，需以固定值进行响应；</w:t>
      </w:r>
    </w:p>
    <w:p w14:paraId="4869FBD3">
      <w:pPr>
        <w:pStyle w:val="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2.若成交供应商《技术响应偏离表》中完全响应，但供货验收时不合格/未通过，采购人有权终止合同，并保留上报财政的权力；</w:t>
      </w:r>
    </w:p>
    <w:p w14:paraId="35448804">
      <w:pPr>
        <w:pStyle w:val="3"/>
        <w:bidi w:val="0"/>
        <w:rPr>
          <w:rFonts w:hint="eastAsia"/>
          <w:color w:val="000000" w:themeColor="text1"/>
          <w14:textFill>
            <w14:solidFill>
              <w14:schemeClr w14:val="tx1"/>
            </w14:solidFill>
          </w14:textFill>
        </w:rPr>
      </w:pPr>
      <w:r>
        <w:rPr>
          <w:rFonts w:hint="eastAsia"/>
          <w:color w:val="FF0000"/>
        </w:rPr>
        <w:t>3.</w:t>
      </w:r>
      <w:r>
        <w:rPr>
          <w:rFonts w:hint="eastAsia"/>
          <w:b/>
          <w:bCs/>
          <w:color w:val="FF0000"/>
        </w:rPr>
        <w:t>若采购需求中有标注“</w:t>
      </w:r>
      <w:r>
        <w:rPr>
          <w:rFonts w:hint="eastAsia"/>
          <w:b/>
          <w:bCs/>
          <w:color w:val="FF0000"/>
          <w:lang w:eastAsia="zh-CN"/>
        </w:rPr>
        <w:t>▲</w:t>
      </w:r>
      <w:r>
        <w:rPr>
          <w:rFonts w:hint="eastAsia"/>
          <w:b/>
          <w:bCs/>
          <w:color w:val="FF0000"/>
        </w:rPr>
        <w:t>”的</w:t>
      </w:r>
      <w:r>
        <w:rPr>
          <w:rFonts w:hint="eastAsia"/>
          <w:b/>
          <w:bCs/>
          <w:color w:val="FF0000"/>
          <w:lang w:val="en-US" w:eastAsia="zh-CN"/>
        </w:rPr>
        <w:t>重要</w:t>
      </w:r>
      <w:r>
        <w:rPr>
          <w:rFonts w:hint="eastAsia"/>
          <w:b/>
          <w:bCs/>
          <w:color w:val="FF0000"/>
        </w:rPr>
        <w:t>要求，</w:t>
      </w:r>
      <w:r>
        <w:rPr>
          <w:rFonts w:hint="eastAsia"/>
          <w:color w:val="FF0000"/>
        </w:rPr>
        <w:t>供应商必须单独提供佐证材料证明其满足，佐证材料包括：检测报告复印件或彩页或功能截图，</w:t>
      </w:r>
      <w:r>
        <w:rPr>
          <w:rFonts w:hint="eastAsia"/>
          <w:b/>
          <w:bCs/>
          <w:color w:val="FF0000"/>
        </w:rPr>
        <w:t>否则</w:t>
      </w:r>
      <w:r>
        <w:rPr>
          <w:rFonts w:hint="eastAsia"/>
          <w:b/>
          <w:bCs/>
          <w:color w:val="FF0000"/>
          <w:lang w:val="en-US" w:eastAsia="zh-CN"/>
        </w:rPr>
        <w:t>视为负偏离</w:t>
      </w:r>
      <w:r>
        <w:rPr>
          <w:rFonts w:hint="eastAsia"/>
          <w:color w:val="FF0000"/>
        </w:rPr>
        <w:t>。</w:t>
      </w:r>
    </w:p>
    <w:p w14:paraId="19FD5D35">
      <w:pPr>
        <w:pStyle w:val="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二、商务要求</w:t>
      </w:r>
    </w:p>
    <w:tbl>
      <w:tblPr>
        <w:tblStyle w:val="5"/>
        <w:tblW w:w="9299"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15"/>
        <w:gridCol w:w="1682"/>
        <w:gridCol w:w="6902"/>
      </w:tblGrid>
      <w:tr w14:paraId="357DA4A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0" w:hRule="exact"/>
          <w:jc w:val="center"/>
        </w:trPr>
        <w:tc>
          <w:tcPr>
            <w:tcW w:w="715" w:type="dxa"/>
            <w:tcBorders>
              <w:tl2br w:val="nil"/>
              <w:tr2bl w:val="nil"/>
            </w:tcBorders>
            <w:shd w:val="clear" w:color="auto" w:fill="auto"/>
            <w:vAlign w:val="center"/>
          </w:tcPr>
          <w:p w14:paraId="03B7521E">
            <w:pPr>
              <w:pStyle w:val="8"/>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序号</w:t>
            </w:r>
          </w:p>
        </w:tc>
        <w:tc>
          <w:tcPr>
            <w:tcW w:w="1682" w:type="dxa"/>
            <w:tcBorders>
              <w:tl2br w:val="nil"/>
              <w:tr2bl w:val="nil"/>
            </w:tcBorders>
            <w:shd w:val="clear" w:color="auto" w:fill="auto"/>
            <w:vAlign w:val="center"/>
          </w:tcPr>
          <w:p w14:paraId="026E7A7D">
            <w:pPr>
              <w:pStyle w:val="8"/>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条款名称</w:t>
            </w:r>
          </w:p>
        </w:tc>
        <w:tc>
          <w:tcPr>
            <w:tcW w:w="6902" w:type="dxa"/>
            <w:tcBorders>
              <w:tl2br w:val="nil"/>
              <w:tr2bl w:val="nil"/>
            </w:tcBorders>
            <w:shd w:val="clear" w:color="auto" w:fill="auto"/>
            <w:vAlign w:val="center"/>
          </w:tcPr>
          <w:p w14:paraId="65E285E1">
            <w:pPr>
              <w:pStyle w:val="8"/>
              <w:rPr>
                <w:rFonts w:hint="eastAsia" w:eastAsia="宋体"/>
                <w:b/>
                <w:bCs/>
                <w:color w:val="000000" w:themeColor="text1"/>
                <w:sz w:val="24"/>
                <w:szCs w:val="24"/>
                <w:lang w:eastAsia="zh-CN"/>
                <w14:textFill>
                  <w14:solidFill>
                    <w14:schemeClr w14:val="tx1"/>
                  </w14:solidFill>
                </w14:textFill>
              </w:rPr>
            </w:pPr>
            <w:r>
              <w:rPr>
                <w:rFonts w:hint="eastAsia"/>
                <w:b/>
                <w:bCs/>
                <w:color w:val="000000" w:themeColor="text1"/>
                <w:sz w:val="24"/>
                <w:szCs w:val="24"/>
                <w14:textFill>
                  <w14:solidFill>
                    <w14:schemeClr w14:val="tx1"/>
                  </w14:solidFill>
                </w14:textFill>
              </w:rPr>
              <w:t>具体</w:t>
            </w:r>
            <w:r>
              <w:rPr>
                <w:rFonts w:hint="eastAsia"/>
                <w:b/>
                <w:bCs/>
                <w:color w:val="000000" w:themeColor="text1"/>
                <w:sz w:val="24"/>
                <w:szCs w:val="24"/>
                <w:lang w:val="en-US" w:eastAsia="zh-CN"/>
                <w14:textFill>
                  <w14:solidFill>
                    <w14:schemeClr w14:val="tx1"/>
                  </w14:solidFill>
                </w14:textFill>
              </w:rPr>
              <w:t>要求</w:t>
            </w:r>
          </w:p>
        </w:tc>
      </w:tr>
      <w:tr w14:paraId="70F042F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715" w:type="dxa"/>
            <w:tcBorders>
              <w:tl2br w:val="nil"/>
              <w:tr2bl w:val="nil"/>
            </w:tcBorders>
            <w:shd w:val="clear" w:color="auto" w:fill="auto"/>
            <w:vAlign w:val="center"/>
          </w:tcPr>
          <w:p w14:paraId="745775EC">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82" w:type="dxa"/>
            <w:tcBorders>
              <w:tl2br w:val="nil"/>
              <w:tr2bl w:val="nil"/>
            </w:tcBorders>
            <w:shd w:val="clear" w:color="auto" w:fill="auto"/>
            <w:vAlign w:val="center"/>
          </w:tcPr>
          <w:p w14:paraId="77C5E287">
            <w:pPr>
              <w:pStyle w:val="8"/>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货物用途说明</w:t>
            </w:r>
          </w:p>
        </w:tc>
        <w:tc>
          <w:tcPr>
            <w:tcW w:w="6902" w:type="dxa"/>
            <w:tcBorders>
              <w:tl2br w:val="nil"/>
              <w:tr2bl w:val="nil"/>
            </w:tcBorders>
            <w:shd w:val="clear" w:color="auto" w:fill="auto"/>
            <w:vAlign w:val="center"/>
          </w:tcPr>
          <w:p w14:paraId="5C5867D9">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主要用骊山校园北门东侧大门及校园主要道路</w:t>
            </w:r>
          </w:p>
        </w:tc>
      </w:tr>
      <w:tr w14:paraId="27DF83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97" w:hRule="atLeast"/>
          <w:jc w:val="center"/>
        </w:trPr>
        <w:tc>
          <w:tcPr>
            <w:tcW w:w="715" w:type="dxa"/>
            <w:tcBorders>
              <w:tl2br w:val="nil"/>
              <w:tr2bl w:val="nil"/>
            </w:tcBorders>
            <w:shd w:val="clear" w:color="auto" w:fill="auto"/>
            <w:vAlign w:val="center"/>
          </w:tcPr>
          <w:p w14:paraId="5DB814C1">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682" w:type="dxa"/>
            <w:tcBorders>
              <w:tl2br w:val="nil"/>
              <w:tr2bl w:val="nil"/>
            </w:tcBorders>
            <w:shd w:val="clear" w:color="auto" w:fill="auto"/>
            <w:vAlign w:val="center"/>
          </w:tcPr>
          <w:p w14:paraId="5EB2C317">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交货具体地点</w:t>
            </w:r>
          </w:p>
        </w:tc>
        <w:tc>
          <w:tcPr>
            <w:tcW w:w="6902" w:type="dxa"/>
            <w:tcBorders>
              <w:tl2br w:val="nil"/>
              <w:tr2bl w:val="nil"/>
            </w:tcBorders>
            <w:shd w:val="clear" w:color="auto" w:fill="auto"/>
            <w:vAlign w:val="center"/>
          </w:tcPr>
          <w:p w14:paraId="4B445BE7">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西安科技大学临潼校区骊山校园</w:t>
            </w:r>
          </w:p>
        </w:tc>
      </w:tr>
      <w:tr w14:paraId="24125B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715" w:type="dxa"/>
            <w:tcBorders>
              <w:tl2br w:val="nil"/>
              <w:tr2bl w:val="nil"/>
            </w:tcBorders>
            <w:shd w:val="clear" w:color="auto" w:fill="auto"/>
            <w:vAlign w:val="center"/>
          </w:tcPr>
          <w:p w14:paraId="46EDC02E">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682" w:type="dxa"/>
            <w:tcBorders>
              <w:tl2br w:val="nil"/>
              <w:tr2bl w:val="nil"/>
            </w:tcBorders>
            <w:shd w:val="clear" w:color="auto" w:fill="auto"/>
            <w:vAlign w:val="center"/>
          </w:tcPr>
          <w:p w14:paraId="524B8F12">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交付期</w:t>
            </w:r>
          </w:p>
        </w:tc>
        <w:tc>
          <w:tcPr>
            <w:tcW w:w="6902" w:type="dxa"/>
            <w:tcBorders>
              <w:tl2br w:val="nil"/>
              <w:tr2bl w:val="nil"/>
            </w:tcBorders>
            <w:shd w:val="clear" w:color="auto" w:fill="auto"/>
            <w:vAlign w:val="center"/>
          </w:tcPr>
          <w:p w14:paraId="2AD6A04C">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FF0000"/>
                <w:sz w:val="24"/>
                <w:szCs w:val="24"/>
                <w:lang w:val="en-US" w:eastAsia="zh-CN"/>
              </w:rPr>
              <w:t>合同签订后15日内完成测速系统交付使用</w:t>
            </w:r>
            <w:r>
              <w:rPr>
                <w:rFonts w:hint="default" w:eastAsia="宋体"/>
                <w:color w:val="000000" w:themeColor="text1"/>
                <w:sz w:val="24"/>
                <w:szCs w:val="24"/>
                <w:lang w:val="en-US" w:eastAsia="zh-CN"/>
                <w14:textFill>
                  <w14:solidFill>
                    <w14:schemeClr w14:val="tx1"/>
                  </w14:solidFill>
                </w14:textFill>
              </w:rPr>
              <w:t>；其余货物接学校通知后5个工作日交付使用</w:t>
            </w:r>
            <w:r>
              <w:rPr>
                <w:rFonts w:hint="eastAsia"/>
                <w:color w:val="000000" w:themeColor="text1"/>
                <w:sz w:val="24"/>
                <w:szCs w:val="24"/>
                <w:lang w:val="en-US" w:eastAsia="zh-CN"/>
                <w14:textFill>
                  <w14:solidFill>
                    <w14:schemeClr w14:val="tx1"/>
                  </w14:solidFill>
                </w14:textFill>
              </w:rPr>
              <w:t>。</w:t>
            </w:r>
          </w:p>
        </w:tc>
      </w:tr>
      <w:tr w14:paraId="3E79726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715" w:type="dxa"/>
            <w:tcBorders>
              <w:tl2br w:val="nil"/>
              <w:tr2bl w:val="nil"/>
            </w:tcBorders>
            <w:shd w:val="clear" w:color="auto" w:fill="auto"/>
            <w:vAlign w:val="center"/>
          </w:tcPr>
          <w:p w14:paraId="5FA337A5">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682" w:type="dxa"/>
            <w:tcBorders>
              <w:tl2br w:val="nil"/>
              <w:tr2bl w:val="nil"/>
            </w:tcBorders>
            <w:shd w:val="clear" w:color="auto" w:fill="auto"/>
            <w:vAlign w:val="center"/>
          </w:tcPr>
          <w:p w14:paraId="34BF9620">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质保期</w:t>
            </w:r>
          </w:p>
        </w:tc>
        <w:tc>
          <w:tcPr>
            <w:tcW w:w="6902" w:type="dxa"/>
            <w:tcBorders>
              <w:tl2br w:val="nil"/>
              <w:tr2bl w:val="nil"/>
            </w:tcBorders>
            <w:shd w:val="clear" w:color="auto" w:fill="auto"/>
            <w:vAlign w:val="center"/>
          </w:tcPr>
          <w:p w14:paraId="5C77BB8A">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3年</w:t>
            </w:r>
          </w:p>
        </w:tc>
      </w:tr>
      <w:tr w14:paraId="1F6C1A7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319" w:hRule="atLeast"/>
          <w:jc w:val="center"/>
        </w:trPr>
        <w:tc>
          <w:tcPr>
            <w:tcW w:w="715" w:type="dxa"/>
            <w:tcBorders>
              <w:tl2br w:val="nil"/>
              <w:tr2bl w:val="nil"/>
            </w:tcBorders>
            <w:shd w:val="clear" w:color="auto" w:fill="auto"/>
            <w:vAlign w:val="center"/>
          </w:tcPr>
          <w:p w14:paraId="5F609802">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682" w:type="dxa"/>
            <w:tcBorders>
              <w:tl2br w:val="nil"/>
              <w:tr2bl w:val="nil"/>
            </w:tcBorders>
            <w:shd w:val="clear" w:color="auto" w:fill="auto"/>
            <w:vAlign w:val="center"/>
          </w:tcPr>
          <w:p w14:paraId="41A8AF4C">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售后服务响应时间（质保期内）</w:t>
            </w:r>
          </w:p>
        </w:tc>
        <w:tc>
          <w:tcPr>
            <w:tcW w:w="6902" w:type="dxa"/>
            <w:tcBorders>
              <w:tl2br w:val="nil"/>
              <w:tr2bl w:val="nil"/>
            </w:tcBorders>
            <w:shd w:val="clear" w:color="auto" w:fill="auto"/>
            <w:vAlign w:val="center"/>
          </w:tcPr>
          <w:p w14:paraId="3A1A8F8A">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即时响应（包括电话响应）；电话响应无法解决 </w:t>
            </w:r>
            <w:r>
              <w:rPr>
                <w:color w:val="000000" w:themeColor="text1"/>
                <w:sz w:val="24"/>
                <w:szCs w:val="24"/>
                <w14:textFill>
                  <w14:solidFill>
                    <w14:schemeClr w14:val="tx1"/>
                  </w14:solidFill>
                </w14:textFill>
              </w:rPr>
              <w:t xml:space="preserve">24 </w:t>
            </w:r>
            <w:r>
              <w:rPr>
                <w:rFonts w:hint="eastAsia"/>
                <w:color w:val="000000" w:themeColor="text1"/>
                <w:sz w:val="24"/>
                <w:szCs w:val="24"/>
                <w14:textFill>
                  <w14:solidFill>
                    <w14:schemeClr w14:val="tx1"/>
                  </w14:solidFill>
                </w14:textFill>
              </w:rPr>
              <w:t xml:space="preserve"> 小时内到达现场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修复时间  </w:t>
            </w:r>
            <w:r>
              <w:rPr>
                <w:color w:val="000000" w:themeColor="text1"/>
                <w:sz w:val="24"/>
                <w:szCs w:val="24"/>
                <w14:textFill>
                  <w14:solidFill>
                    <w14:schemeClr w14:val="tx1"/>
                  </w14:solidFill>
                </w14:textFill>
              </w:rPr>
              <w:t>48</w:t>
            </w:r>
            <w:r>
              <w:rPr>
                <w:rFonts w:hint="eastAsia"/>
                <w:color w:val="000000" w:themeColor="text1"/>
                <w:sz w:val="24"/>
                <w:szCs w:val="24"/>
                <w14:textFill>
                  <w14:solidFill>
                    <w14:schemeClr w14:val="tx1"/>
                  </w14:solidFill>
                </w14:textFill>
              </w:rPr>
              <w:t xml:space="preserve"> 小时内解决；如在  </w:t>
            </w:r>
            <w:r>
              <w:rPr>
                <w:color w:val="000000" w:themeColor="text1"/>
                <w:sz w:val="24"/>
                <w:szCs w:val="24"/>
                <w14:textFill>
                  <w14:solidFill>
                    <w14:schemeClr w14:val="tx1"/>
                  </w14:solidFill>
                </w14:textFill>
              </w:rPr>
              <w:t>48</w:t>
            </w:r>
            <w:r>
              <w:rPr>
                <w:rFonts w:hint="eastAsia"/>
                <w:color w:val="000000" w:themeColor="text1"/>
                <w:sz w:val="24"/>
                <w:szCs w:val="24"/>
                <w14:textFill>
                  <w14:solidFill>
                    <w14:schemeClr w14:val="tx1"/>
                  </w14:solidFill>
                </w14:textFill>
              </w:rPr>
              <w:t xml:space="preserve"> 小时内无法修复</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则提供部件冗余服务或采取应急措施</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提供相同产品或不低于故障产品规格档次的备用产品供采购人使用</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以确保货物的正常使用</w:t>
            </w:r>
            <w:r>
              <w:rPr>
                <w:rFonts w:hint="eastAsia"/>
                <w:color w:val="000000" w:themeColor="text1"/>
                <w:sz w:val="24"/>
                <w:szCs w:val="24"/>
                <w:lang w:eastAsia="zh-CN"/>
                <w14:textFill>
                  <w14:solidFill>
                    <w14:schemeClr w14:val="tx1"/>
                  </w14:solidFill>
                </w14:textFill>
              </w:rPr>
              <w:t>。</w:t>
            </w:r>
          </w:p>
        </w:tc>
      </w:tr>
      <w:tr w14:paraId="1917CDB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628" w:hRule="atLeast"/>
          <w:jc w:val="center"/>
        </w:trPr>
        <w:tc>
          <w:tcPr>
            <w:tcW w:w="715" w:type="dxa"/>
            <w:tcBorders>
              <w:tl2br w:val="nil"/>
              <w:tr2bl w:val="nil"/>
            </w:tcBorders>
            <w:shd w:val="clear" w:color="auto" w:fill="auto"/>
            <w:vAlign w:val="center"/>
          </w:tcPr>
          <w:p w14:paraId="18DDFF46">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682" w:type="dxa"/>
            <w:tcBorders>
              <w:tl2br w:val="nil"/>
              <w:tr2bl w:val="nil"/>
            </w:tcBorders>
            <w:shd w:val="clear" w:color="auto" w:fill="auto"/>
            <w:vAlign w:val="center"/>
          </w:tcPr>
          <w:p w14:paraId="0CA77BF5">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付款方式</w:t>
            </w:r>
          </w:p>
        </w:tc>
        <w:tc>
          <w:tcPr>
            <w:tcW w:w="6902" w:type="dxa"/>
            <w:tcBorders>
              <w:tl2br w:val="nil"/>
              <w:tr2bl w:val="nil"/>
            </w:tcBorders>
            <w:shd w:val="clear" w:color="auto" w:fill="auto"/>
            <w:vAlign w:val="center"/>
          </w:tcPr>
          <w:p w14:paraId="69B88F2C">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结算单位：</w:t>
            </w:r>
            <w:r>
              <w:rPr>
                <w:rFonts w:hint="eastAsia" w:hAnsi="宋体" w:cs="宋体"/>
                <w:color w:val="000000" w:themeColor="text1"/>
                <w:sz w:val="24"/>
                <w:szCs w:val="24"/>
                <w:lang w:eastAsia="zh-CN"/>
                <w14:textFill>
                  <w14:solidFill>
                    <w14:schemeClr w14:val="tx1"/>
                  </w14:solidFill>
                </w14:textFill>
              </w:rPr>
              <w:t>采购人结算，在付款前必须开具全额增值税发票给采购人。</w:t>
            </w:r>
          </w:p>
          <w:p w14:paraId="3E14F54E">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p>
          <w:p w14:paraId="5CD37AD6">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（1）非中小企业中标付款方式：签订合同前向学校缴纳5%的履约保证金，国内产品安装调试经学校验收合格后一次性支付全款，同时缴纳的5%履约保证金无质量问题一次性无息退还。 </w:t>
            </w:r>
          </w:p>
          <w:p w14:paraId="031F23C6">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（2）中小企业中标付款方式： 签订合同前向学校缴纳5%的履约保证金，合同签订后采购人支付40%合同金额的预付款。国内产品安装调试经学校验收合格后一次性支付60%合同金额的余款，同时缴纳的5%履约保证金无质量问题一次性无息退还。</w:t>
            </w:r>
          </w:p>
        </w:tc>
      </w:tr>
      <w:tr w14:paraId="5BEB85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218" w:hRule="atLeast"/>
          <w:jc w:val="center"/>
        </w:trPr>
        <w:tc>
          <w:tcPr>
            <w:tcW w:w="715" w:type="dxa"/>
            <w:tcBorders>
              <w:tl2br w:val="nil"/>
              <w:tr2bl w:val="nil"/>
            </w:tcBorders>
            <w:shd w:val="clear" w:color="auto" w:fill="auto"/>
            <w:vAlign w:val="center"/>
          </w:tcPr>
          <w:p w14:paraId="1D62C346">
            <w:pPr>
              <w:pStyle w:val="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682" w:type="dxa"/>
            <w:tcBorders>
              <w:tl2br w:val="nil"/>
              <w:tr2bl w:val="nil"/>
            </w:tcBorders>
            <w:shd w:val="clear" w:color="auto" w:fill="auto"/>
            <w:vAlign w:val="center"/>
          </w:tcPr>
          <w:p w14:paraId="280DB265">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履约保证金</w:t>
            </w:r>
          </w:p>
        </w:tc>
        <w:tc>
          <w:tcPr>
            <w:tcW w:w="6902" w:type="dxa"/>
            <w:tcBorders>
              <w:tl2br w:val="nil"/>
              <w:tr2bl w:val="nil"/>
            </w:tcBorders>
            <w:shd w:val="clear" w:color="auto" w:fill="auto"/>
            <w:vAlign w:val="center"/>
          </w:tcPr>
          <w:p w14:paraId="5A68126F">
            <w:pPr>
              <w:pStyle w:val="3"/>
              <w:ind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供应商成交后凭成交通知书向采购人缴纳成交金额的5%作为履约保证金，验收合格支付货款后，5%履约保证金无质量问题一次性无息退还。</w:t>
            </w:r>
          </w:p>
        </w:tc>
      </w:tr>
      <w:tr w14:paraId="13AB18E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715" w:type="dxa"/>
            <w:tcBorders>
              <w:tl2br w:val="nil"/>
              <w:tr2bl w:val="nil"/>
            </w:tcBorders>
            <w:shd w:val="clear" w:color="auto" w:fill="auto"/>
            <w:vAlign w:val="center"/>
          </w:tcPr>
          <w:p w14:paraId="704D419D">
            <w:pPr>
              <w:pStyle w:val="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1682" w:type="dxa"/>
            <w:tcBorders>
              <w:tl2br w:val="nil"/>
              <w:tr2bl w:val="nil"/>
            </w:tcBorders>
            <w:shd w:val="clear" w:color="auto" w:fill="auto"/>
            <w:vAlign w:val="center"/>
          </w:tcPr>
          <w:p w14:paraId="7A65795E">
            <w:pPr>
              <w:pStyle w:val="8"/>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货物存放地点</w:t>
            </w:r>
          </w:p>
        </w:tc>
        <w:tc>
          <w:tcPr>
            <w:tcW w:w="6902" w:type="dxa"/>
            <w:tcBorders>
              <w:tl2br w:val="nil"/>
              <w:tr2bl w:val="nil"/>
            </w:tcBorders>
            <w:shd w:val="clear" w:color="auto" w:fill="auto"/>
            <w:vAlign w:val="center"/>
          </w:tcPr>
          <w:p w14:paraId="604850E2">
            <w:pPr>
              <w:pStyle w:val="8"/>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西安科技大学临潼校区骊山校园</w:t>
            </w:r>
          </w:p>
        </w:tc>
      </w:tr>
      <w:tr w14:paraId="3C42260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715" w:type="dxa"/>
            <w:tcBorders>
              <w:tl2br w:val="nil"/>
              <w:tr2bl w:val="nil"/>
            </w:tcBorders>
            <w:shd w:val="clear" w:color="auto" w:fill="auto"/>
            <w:vAlign w:val="center"/>
          </w:tcPr>
          <w:p w14:paraId="3498DB65">
            <w:pPr>
              <w:pStyle w:val="8"/>
              <w:jc w:val="center"/>
              <w:rPr>
                <w:rFonts w:hint="eastAsia"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备注</w:t>
            </w:r>
          </w:p>
        </w:tc>
        <w:tc>
          <w:tcPr>
            <w:tcW w:w="8584" w:type="dxa"/>
            <w:gridSpan w:val="2"/>
            <w:tcBorders>
              <w:tl2br w:val="nil"/>
              <w:tr2bl w:val="nil"/>
            </w:tcBorders>
            <w:shd w:val="clear" w:color="auto" w:fill="auto"/>
            <w:vAlign w:val="center"/>
          </w:tcPr>
          <w:p w14:paraId="57CCCBBB">
            <w:pPr>
              <w:pStyle w:val="8"/>
              <w:spacing w:line="360" w:lineRule="auto"/>
              <w:jc w:val="left"/>
              <w:rPr>
                <w:rFonts w:hint="eastAsia" w:eastAsia="宋体"/>
                <w:color w:val="000000" w:themeColor="text1"/>
                <w:sz w:val="24"/>
                <w:szCs w:val="24"/>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商务</w:t>
            </w:r>
            <w:r>
              <w:rPr>
                <w:rFonts w:hint="eastAsia"/>
                <w:b/>
                <w:bCs/>
                <w:color w:val="000000" w:themeColor="text1"/>
                <w14:textFill>
                  <w14:solidFill>
                    <w14:schemeClr w14:val="tx1"/>
                  </w14:solidFill>
                </w14:textFill>
              </w:rPr>
              <w:t>要求为实质性要求</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不允许负偏离</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否则视为无效响应</w:t>
            </w:r>
            <w:r>
              <w:rPr>
                <w:rFonts w:hint="eastAsia"/>
                <w:b/>
                <w:bCs/>
                <w:color w:val="000000" w:themeColor="text1"/>
                <w:lang w:eastAsia="zh-CN"/>
                <w14:textFill>
                  <w14:solidFill>
                    <w14:schemeClr w14:val="tx1"/>
                  </w14:solidFill>
                </w14:textFill>
              </w:rPr>
              <w:t>。</w:t>
            </w:r>
          </w:p>
        </w:tc>
      </w:tr>
    </w:tbl>
    <w:p w14:paraId="7C72BA48">
      <w:pPr>
        <w:numPr>
          <w:numId w:val="0"/>
        </w:num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0691F"/>
    <w:rsid w:val="3060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adjustRightInd w:val="0"/>
      <w:spacing w:line="360" w:lineRule="auto"/>
      <w:outlineLvl w:val="3"/>
    </w:pPr>
    <w:rPr>
      <w:rFonts w:ascii="宋体" w:hAnsi="宋体" w:cs="宋体"/>
      <w:b/>
      <w:kern w:val="0"/>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562" w:firstLineChars="200"/>
    </w:pPr>
    <w:rPr>
      <w:rFonts w:ascii="宋体" w:hAnsi="宋体" w:cs="宋体"/>
      <w:sz w:val="24"/>
    </w:rPr>
  </w:style>
  <w:style w:type="paragraph" w:styleId="4">
    <w:name w:val="Plain Text"/>
    <w:basedOn w:val="1"/>
    <w:qFormat/>
    <w:uiPriority w:val="0"/>
    <w:rPr>
      <w:rFonts w:ascii="宋体" w:hAnsi="Courier New"/>
      <w:sz w:val="24"/>
    </w:rPr>
  </w:style>
  <w:style w:type="paragraph" w:customStyle="1" w:styleId="7">
    <w:name w:val="表格文字"/>
    <w:basedOn w:val="1"/>
    <w:autoRedefine/>
    <w:qFormat/>
    <w:uiPriority w:val="0"/>
    <w:pPr>
      <w:adjustRightInd w:val="0"/>
      <w:snapToGrid w:val="0"/>
      <w:spacing w:line="360" w:lineRule="auto"/>
      <w:ind w:left="0" w:leftChars="0"/>
      <w:jc w:val="left"/>
    </w:pPr>
    <w:rPr>
      <w:rFonts w:ascii="宋体" w:hAnsi="宋体" w:eastAsia="宋体" w:cs="宋体"/>
      <w:color w:val="000000"/>
      <w:sz w:val="24"/>
    </w:rPr>
  </w:style>
  <w:style w:type="paragraph" w:customStyle="1" w:styleId="8">
    <w:name w:val="表格"/>
    <w:basedOn w:val="1"/>
    <w:autoRedefine/>
    <w:qFormat/>
    <w:uiPriority w:val="0"/>
    <w:pPr>
      <w:adjustRightInd w:val="0"/>
      <w:snapToGrid w:val="0"/>
      <w:spacing w:line="360" w:lineRule="auto"/>
      <w:jc w:val="center"/>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2025-10-09T10:26:00Z</dcterms:created>
  <dc:creator>好好的</dc:creator>
  <cp:lastModifiedBy>好好的</cp:lastModifiedBy>
  <dcterms:modified xsi:type="dcterms:W3CDTF">2025-10-09T10:27:01Z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9FDE9EE25E19405893C9F732CD9EC136_11</vt:lpwstr>
  </property>
  <property fmtid="{D5CDD505-2E9C-101B-9397-08002B2CF9AE}" pid="4" name="KSOTemplateDocerSaveRecord">
    <vt:lpwstr>eyJoZGlkIjoiNGI5OTM1M2UwMTUxOGI1ZjZmZGRiNjY2YjkzZTljYmIiLCJ1c2VySWQiOiIzMzEzMzk0MDUifQ==</vt:lpwstr>
  </property>
</Properties>
</file>