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BEB4">
      <w:pPr>
        <w:spacing w:line="360" w:lineRule="auto"/>
        <w:jc w:val="left"/>
        <w:rPr>
          <w:rFonts w:ascii="宋体"/>
          <w:color w:val="auto"/>
          <w:sz w:val="32"/>
          <w:szCs w:val="32"/>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SXDHY-AK-2025（010）</w:t>
      </w:r>
    </w:p>
    <w:p w14:paraId="220D92AB">
      <w:pPr>
        <w:pStyle w:val="23"/>
        <w:rPr>
          <w:rFonts w:ascii="宋体"/>
          <w:color w:val="auto"/>
          <w:sz w:val="32"/>
          <w:szCs w:val="32"/>
        </w:rPr>
      </w:pPr>
    </w:p>
    <w:p w14:paraId="4708D9A8">
      <w:pPr>
        <w:pStyle w:val="23"/>
      </w:pPr>
    </w:p>
    <w:p w14:paraId="0C209697">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宁陕县森林草原</w:t>
      </w:r>
      <w:bookmarkStart w:id="72" w:name="_GoBack"/>
      <w:bookmarkEnd w:id="72"/>
      <w:r>
        <w:rPr>
          <w:rFonts w:hint="eastAsia" w:ascii="宋体" w:hAnsi="宋体" w:cs="宋体"/>
          <w:b/>
          <w:bCs/>
          <w:color w:val="000000" w:themeColor="text1"/>
          <w:sz w:val="44"/>
          <w:szCs w:val="44"/>
          <w:lang w:eastAsia="zh-CN"/>
          <w14:textFill>
            <w14:solidFill>
              <w14:schemeClr w14:val="tx1"/>
            </w14:solidFill>
          </w14:textFill>
        </w:rPr>
        <w:t>湿地普查荒漠化工作技术服务</w:t>
      </w:r>
    </w:p>
    <w:p w14:paraId="282A5642">
      <w:pPr>
        <w:pStyle w:val="10"/>
        <w:rPr>
          <w:rFonts w:hint="eastAsia" w:ascii="宋体" w:hAnsi="宋体" w:cs="宋体"/>
          <w:b/>
          <w:bCs/>
          <w:color w:val="000000" w:themeColor="text1"/>
          <w:sz w:val="44"/>
          <w:szCs w:val="44"/>
          <w:lang w:eastAsia="zh-CN"/>
          <w14:textFill>
            <w14:solidFill>
              <w14:schemeClr w14:val="tx1"/>
            </w14:solidFill>
          </w14:textFill>
        </w:rPr>
      </w:pPr>
    </w:p>
    <w:p w14:paraId="6E7FBFE8">
      <w:pPr>
        <w:pStyle w:val="10"/>
        <w:jc w:val="center"/>
        <w:rPr>
          <w:rFonts w:hint="eastAsia" w:ascii="宋体" w:hAnsi="宋体" w:cs="宋体"/>
          <w:b/>
          <w:bCs/>
          <w:color w:val="000000" w:themeColor="text1"/>
          <w:sz w:val="44"/>
          <w:szCs w:val="44"/>
          <w:lang w:eastAsia="zh-CN"/>
          <w14:textFill>
            <w14:solidFill>
              <w14:schemeClr w14:val="tx1"/>
            </w14:solidFill>
          </w14:textFill>
        </w:rPr>
      </w:pPr>
    </w:p>
    <w:p w14:paraId="6FF1B2C4">
      <w:pPr>
        <w:tabs>
          <w:tab w:val="left" w:pos="2070"/>
          <w:tab w:val="center" w:pos="4365"/>
        </w:tabs>
        <w:snapToGrid w:val="0"/>
        <w:spacing w:line="360" w:lineRule="auto"/>
        <w:jc w:val="center"/>
        <w:rPr>
          <w:rFonts w:hint="eastAsia" w:ascii="宋体" w:hAnsi="宋体" w:cs="宋体"/>
          <w:b/>
          <w:bCs/>
          <w:color w:val="auto"/>
          <w:sz w:val="56"/>
          <w:szCs w:val="56"/>
        </w:rPr>
      </w:pPr>
    </w:p>
    <w:p w14:paraId="0B34A070">
      <w:pPr>
        <w:tabs>
          <w:tab w:val="left" w:pos="2070"/>
          <w:tab w:val="center" w:pos="4365"/>
        </w:tabs>
        <w:snapToGrid w:val="0"/>
        <w:spacing w:line="360" w:lineRule="auto"/>
        <w:jc w:val="center"/>
        <w:rPr>
          <w:rFonts w:ascii="宋体"/>
          <w:b/>
          <w:bCs/>
          <w:color w:val="auto"/>
          <w:sz w:val="72"/>
          <w:szCs w:val="72"/>
        </w:rPr>
      </w:pPr>
      <w:bookmarkStart w:id="0" w:name="OLE_LINK2"/>
      <w:r>
        <w:rPr>
          <w:rFonts w:hint="eastAsia" w:ascii="宋体" w:hAnsi="宋体" w:cs="宋体"/>
          <w:b/>
          <w:bCs/>
          <w:color w:val="auto"/>
          <w:sz w:val="56"/>
          <w:szCs w:val="56"/>
        </w:rPr>
        <w:t>竞争性磋商文件</w:t>
      </w:r>
      <w:bookmarkEnd w:id="0"/>
    </w:p>
    <w:p w14:paraId="760DE34E">
      <w:pPr>
        <w:tabs>
          <w:tab w:val="left" w:pos="2070"/>
          <w:tab w:val="center" w:pos="4365"/>
        </w:tabs>
        <w:snapToGrid w:val="0"/>
        <w:spacing w:line="360" w:lineRule="auto"/>
        <w:jc w:val="center"/>
        <w:rPr>
          <w:rFonts w:ascii="宋体"/>
          <w:b/>
          <w:bCs/>
          <w:color w:val="auto"/>
          <w:sz w:val="36"/>
          <w:szCs w:val="36"/>
        </w:rPr>
      </w:pPr>
    </w:p>
    <w:p w14:paraId="68DF086A">
      <w:pPr>
        <w:spacing w:line="360" w:lineRule="auto"/>
        <w:rPr>
          <w:rFonts w:ascii="宋体"/>
          <w:color w:val="auto"/>
          <w:sz w:val="32"/>
          <w:szCs w:val="32"/>
        </w:rPr>
      </w:pPr>
    </w:p>
    <w:p w14:paraId="5F270B44">
      <w:pPr>
        <w:tabs>
          <w:tab w:val="left" w:pos="2070"/>
          <w:tab w:val="center" w:pos="4365"/>
        </w:tabs>
        <w:snapToGrid w:val="0"/>
        <w:spacing w:line="360" w:lineRule="auto"/>
        <w:rPr>
          <w:rFonts w:ascii="宋体"/>
          <w:b/>
          <w:bCs/>
          <w:color w:val="auto"/>
          <w:sz w:val="36"/>
          <w:szCs w:val="36"/>
        </w:rPr>
      </w:pPr>
    </w:p>
    <w:p w14:paraId="4DB5605B">
      <w:pPr>
        <w:tabs>
          <w:tab w:val="left" w:pos="2070"/>
          <w:tab w:val="center" w:pos="4365"/>
        </w:tabs>
        <w:snapToGrid w:val="0"/>
        <w:spacing w:line="360" w:lineRule="auto"/>
        <w:rPr>
          <w:rFonts w:ascii="宋体"/>
          <w:b/>
          <w:bCs/>
          <w:color w:val="auto"/>
          <w:sz w:val="36"/>
          <w:szCs w:val="36"/>
        </w:rPr>
      </w:pPr>
    </w:p>
    <w:p w14:paraId="58DDD079">
      <w:pPr>
        <w:tabs>
          <w:tab w:val="left" w:pos="2070"/>
          <w:tab w:val="center" w:pos="4365"/>
        </w:tabs>
        <w:snapToGrid w:val="0"/>
        <w:spacing w:line="360" w:lineRule="auto"/>
        <w:rPr>
          <w:rFonts w:ascii="宋体"/>
          <w:b/>
          <w:bCs/>
          <w:color w:val="auto"/>
          <w:sz w:val="36"/>
          <w:szCs w:val="36"/>
        </w:rPr>
      </w:pPr>
    </w:p>
    <w:p w14:paraId="5C91A22B">
      <w:pPr>
        <w:tabs>
          <w:tab w:val="left" w:pos="2070"/>
          <w:tab w:val="center" w:pos="4365"/>
        </w:tabs>
        <w:snapToGrid w:val="0"/>
        <w:spacing w:line="360" w:lineRule="auto"/>
        <w:rPr>
          <w:rFonts w:ascii="宋体"/>
          <w:b/>
          <w:bCs/>
          <w:color w:val="auto"/>
          <w:sz w:val="36"/>
          <w:szCs w:val="36"/>
        </w:rPr>
      </w:pPr>
    </w:p>
    <w:p w14:paraId="1EF9D05D"/>
    <w:p w14:paraId="1565D6E5">
      <w:pPr>
        <w:pStyle w:val="13"/>
      </w:pPr>
    </w:p>
    <w:p w14:paraId="47CFB776"/>
    <w:p w14:paraId="590F916D"/>
    <w:p w14:paraId="556C7D4B">
      <w:pPr>
        <w:spacing w:line="360" w:lineRule="auto"/>
        <w:ind w:firstLine="964" w:firstLineChars="300"/>
        <w:jc w:val="both"/>
        <w:rPr>
          <w:rFonts w:hint="default" w:ascii="宋体" w:cs="宋体"/>
          <w:b/>
          <w:bCs/>
          <w:color w:val="FF0000"/>
          <w:sz w:val="32"/>
          <w:szCs w:val="32"/>
          <w:lang w:val="en-US" w:eastAsia="zh-CN"/>
        </w:rPr>
      </w:pPr>
      <w:r>
        <w:rPr>
          <w:rFonts w:hint="eastAsia" w:ascii="宋体" w:cs="宋体"/>
          <w:b/>
          <w:bCs/>
          <w:color w:val="000000" w:themeColor="text1"/>
          <w:sz w:val="32"/>
          <w:szCs w:val="32"/>
          <w:lang w:val="en-US" w:eastAsia="zh-CN"/>
          <w14:textFill>
            <w14:solidFill>
              <w14:schemeClr w14:val="tx1"/>
            </w14:solidFill>
          </w14:textFill>
        </w:rPr>
        <w:t>采 购 单 位 ：宁陕县自然资源局（县不动产登记局）</w:t>
      </w:r>
    </w:p>
    <w:p w14:paraId="72FE14F6">
      <w:pPr>
        <w:spacing w:line="360" w:lineRule="auto"/>
        <w:ind w:firstLine="964" w:firstLineChars="3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陕西鼎慧源工程项目管理有限公司</w:t>
      </w:r>
    </w:p>
    <w:p w14:paraId="16EB9B80">
      <w:pPr>
        <w:spacing w:line="360" w:lineRule="auto"/>
        <w:ind w:firstLine="964" w:firstLineChars="3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九</w:t>
      </w:r>
      <w:r>
        <w:rPr>
          <w:rFonts w:hint="eastAsia" w:ascii="宋体" w:cs="宋体"/>
          <w:b/>
          <w:bCs/>
          <w:color w:val="auto"/>
          <w:sz w:val="32"/>
          <w:szCs w:val="32"/>
        </w:rPr>
        <w:t>月</w:t>
      </w:r>
    </w:p>
    <w:p w14:paraId="72BCEAA1">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33896146">
      <w:pPr>
        <w:spacing w:line="360" w:lineRule="auto"/>
        <w:ind w:firstLine="1807" w:firstLineChars="500"/>
        <w:rPr>
          <w:rFonts w:ascii="宋体"/>
          <w:b/>
          <w:bCs/>
          <w:color w:val="auto"/>
          <w:sz w:val="36"/>
          <w:szCs w:val="36"/>
        </w:rPr>
      </w:pPr>
    </w:p>
    <w:p w14:paraId="724EB8C7">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4D081408">
      <w:pPr>
        <w:tabs>
          <w:tab w:val="left" w:pos="2070"/>
          <w:tab w:val="center" w:pos="4365"/>
        </w:tabs>
        <w:snapToGrid w:val="0"/>
        <w:spacing w:line="440" w:lineRule="exact"/>
        <w:jc w:val="center"/>
        <w:rPr>
          <w:rFonts w:ascii="宋体"/>
          <w:color w:val="auto"/>
          <w:shd w:val="clear" w:color="auto" w:fill="FFFFFF"/>
        </w:rPr>
      </w:pPr>
    </w:p>
    <w:p w14:paraId="4B4E4049">
      <w:pPr>
        <w:pStyle w:val="19"/>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bookmarkStart w:id="1" w:name="_Toc385234427"/>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Calibri" w:hAnsi="Calibri" w:eastAsia="宋体" w:cs="Times New Roman"/>
          <w:b/>
          <w:sz w:val="22"/>
          <w:szCs w:val="22"/>
        </w:rPr>
        <w:tab/>
      </w:r>
      <w:r>
        <w:rPr>
          <w:rFonts w:hint="eastAsia" w:ascii="宋体" w:hAnsi="宋体" w:cs="宋体"/>
          <w:b/>
          <w:bCs/>
          <w:color w:val="auto"/>
          <w:kern w:val="44"/>
          <w:sz w:val="30"/>
          <w:szCs w:val="30"/>
          <w:shd w:val="clear" w:color="auto" w:fill="FFFFFF"/>
          <w:lang w:val="en-US" w:eastAsia="zh-CN"/>
        </w:rPr>
        <w:t>3</w:t>
      </w:r>
    </w:p>
    <w:p w14:paraId="15B1B90E">
      <w:pPr>
        <w:pStyle w:val="19"/>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ascii="Calibri" w:hAnsi="Calibri" w:eastAsia="宋体" w:cs="Times New Roman"/>
          <w:b/>
          <w:sz w:val="22"/>
          <w:szCs w:val="22"/>
        </w:rPr>
        <w:tab/>
      </w:r>
      <w:r>
        <w:rPr>
          <w:rFonts w:hint="eastAsia" w:ascii="宋体" w:hAnsi="宋体" w:cs="宋体"/>
          <w:b/>
          <w:bCs/>
          <w:color w:val="auto"/>
          <w:spacing w:val="10"/>
          <w:kern w:val="44"/>
          <w:sz w:val="30"/>
          <w:szCs w:val="30"/>
          <w:shd w:val="clear" w:color="auto" w:fill="FFFFFF"/>
          <w:lang w:val="en-US" w:eastAsia="zh-CN"/>
        </w:rPr>
        <w:t>7</w:t>
      </w:r>
    </w:p>
    <w:p w14:paraId="45ACA687">
      <w:pPr>
        <w:pStyle w:val="19"/>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10</w:t>
      </w:r>
    </w:p>
    <w:p w14:paraId="1A95BE84">
      <w:pPr>
        <w:pStyle w:val="19"/>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采购</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31</w:t>
      </w:r>
    </w:p>
    <w:p w14:paraId="494D0435">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32</w:t>
      </w:r>
    </w:p>
    <w:p w14:paraId="20FE05D0">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33</w:t>
      </w:r>
    </w:p>
    <w:p w14:paraId="4B4EAE00">
      <w:pPr>
        <w:pStyle w:val="19"/>
        <w:tabs>
          <w:tab w:val="right" w:leader="dot" w:pos="9004"/>
        </w:tabs>
        <w:spacing w:line="900" w:lineRule="exact"/>
        <w:rPr>
          <w:rFonts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42</w:t>
      </w:r>
    </w:p>
    <w:p w14:paraId="08CD2032">
      <w:pPr>
        <w:pStyle w:val="19"/>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p>
    <w:p w14:paraId="349D17A9">
      <w:pPr>
        <w:pStyle w:val="19"/>
        <w:tabs>
          <w:tab w:val="right" w:leader="dot" w:pos="9004"/>
        </w:tabs>
        <w:spacing w:line="440" w:lineRule="exact"/>
        <w:rPr>
          <w:rFonts w:ascii="宋体"/>
          <w:b/>
          <w:bCs/>
          <w:color w:val="auto"/>
          <w:kern w:val="44"/>
          <w:sz w:val="24"/>
          <w:szCs w:val="24"/>
        </w:rPr>
      </w:pPr>
      <w:bookmarkStart w:id="2" w:name="_Toc470876866"/>
    </w:p>
    <w:p w14:paraId="15BDE488">
      <w:pPr>
        <w:pStyle w:val="19"/>
        <w:tabs>
          <w:tab w:val="right" w:leader="dot" w:pos="9004"/>
        </w:tabs>
        <w:spacing w:line="440" w:lineRule="exact"/>
        <w:rPr>
          <w:rFonts w:ascii="宋体"/>
          <w:b/>
          <w:bCs/>
          <w:color w:val="auto"/>
          <w:kern w:val="44"/>
          <w:sz w:val="24"/>
          <w:szCs w:val="24"/>
        </w:rPr>
      </w:pPr>
    </w:p>
    <w:p w14:paraId="1F014890">
      <w:pPr>
        <w:pStyle w:val="19"/>
        <w:tabs>
          <w:tab w:val="right" w:leader="dot" w:pos="9004"/>
        </w:tabs>
        <w:spacing w:line="440" w:lineRule="exact"/>
        <w:rPr>
          <w:rFonts w:ascii="宋体"/>
          <w:b/>
          <w:bCs/>
          <w:color w:val="auto"/>
          <w:kern w:val="44"/>
          <w:sz w:val="24"/>
          <w:szCs w:val="24"/>
        </w:rPr>
      </w:pPr>
    </w:p>
    <w:p w14:paraId="3D0A49FB">
      <w:pPr>
        <w:pStyle w:val="19"/>
        <w:tabs>
          <w:tab w:val="right" w:leader="dot" w:pos="9004"/>
        </w:tabs>
        <w:spacing w:line="440" w:lineRule="exact"/>
        <w:rPr>
          <w:rFonts w:ascii="宋体"/>
          <w:b/>
          <w:bCs/>
          <w:color w:val="auto"/>
          <w:kern w:val="44"/>
          <w:sz w:val="24"/>
          <w:szCs w:val="24"/>
        </w:rPr>
      </w:pPr>
    </w:p>
    <w:p w14:paraId="540928D9">
      <w:pPr>
        <w:pStyle w:val="19"/>
        <w:tabs>
          <w:tab w:val="right" w:leader="dot" w:pos="9004"/>
        </w:tabs>
        <w:spacing w:line="440" w:lineRule="exact"/>
        <w:rPr>
          <w:rFonts w:ascii="宋体"/>
          <w:b/>
          <w:bCs/>
          <w:color w:val="auto"/>
          <w:kern w:val="44"/>
          <w:sz w:val="24"/>
          <w:szCs w:val="24"/>
        </w:rPr>
      </w:pPr>
    </w:p>
    <w:p w14:paraId="765440FF">
      <w:pPr>
        <w:pStyle w:val="19"/>
        <w:tabs>
          <w:tab w:val="right" w:leader="dot" w:pos="9004"/>
        </w:tabs>
        <w:spacing w:line="440" w:lineRule="exact"/>
        <w:rPr>
          <w:rFonts w:ascii="宋体"/>
          <w:b/>
          <w:bCs/>
          <w:color w:val="auto"/>
          <w:kern w:val="44"/>
          <w:sz w:val="24"/>
          <w:szCs w:val="24"/>
        </w:rPr>
      </w:pPr>
    </w:p>
    <w:p w14:paraId="6E10424C">
      <w:pPr>
        <w:pStyle w:val="19"/>
        <w:tabs>
          <w:tab w:val="right" w:leader="dot" w:pos="9004"/>
        </w:tabs>
        <w:spacing w:line="440" w:lineRule="exact"/>
        <w:rPr>
          <w:rFonts w:ascii="宋体"/>
          <w:b/>
          <w:bCs/>
          <w:color w:val="auto"/>
          <w:kern w:val="44"/>
          <w:sz w:val="24"/>
          <w:szCs w:val="24"/>
        </w:rPr>
      </w:pPr>
    </w:p>
    <w:p w14:paraId="41BD7A36">
      <w:pPr>
        <w:pStyle w:val="19"/>
        <w:tabs>
          <w:tab w:val="right" w:leader="dot" w:pos="9004"/>
        </w:tabs>
        <w:spacing w:line="440" w:lineRule="exact"/>
        <w:rPr>
          <w:rFonts w:ascii="宋体"/>
          <w:b/>
          <w:bCs/>
          <w:color w:val="auto"/>
          <w:kern w:val="44"/>
          <w:sz w:val="24"/>
          <w:szCs w:val="24"/>
        </w:rPr>
      </w:pPr>
    </w:p>
    <w:p w14:paraId="64077A2E">
      <w:pPr>
        <w:pStyle w:val="19"/>
        <w:tabs>
          <w:tab w:val="right" w:leader="dot" w:pos="9004"/>
        </w:tabs>
        <w:spacing w:line="440" w:lineRule="exact"/>
        <w:rPr>
          <w:rFonts w:ascii="宋体"/>
          <w:b/>
          <w:bCs/>
          <w:color w:val="auto"/>
          <w:kern w:val="44"/>
          <w:sz w:val="24"/>
          <w:szCs w:val="24"/>
        </w:rPr>
      </w:pPr>
    </w:p>
    <w:p w14:paraId="18C99F73">
      <w:pPr>
        <w:rPr>
          <w:rFonts w:ascii="宋体"/>
          <w:b/>
          <w:bCs/>
          <w:color w:val="auto"/>
          <w:kern w:val="44"/>
          <w:sz w:val="24"/>
          <w:szCs w:val="24"/>
        </w:rPr>
      </w:pPr>
    </w:p>
    <w:p w14:paraId="7EB4DB6E">
      <w:pPr>
        <w:rPr>
          <w:rFonts w:ascii="宋体"/>
          <w:b/>
          <w:bCs/>
          <w:color w:val="auto"/>
          <w:kern w:val="44"/>
          <w:sz w:val="24"/>
          <w:szCs w:val="24"/>
        </w:rPr>
      </w:pPr>
    </w:p>
    <w:p w14:paraId="1D9374D3">
      <w:pPr>
        <w:rPr>
          <w:rFonts w:ascii="宋体"/>
          <w:b/>
          <w:bCs/>
          <w:color w:val="auto"/>
          <w:kern w:val="44"/>
          <w:sz w:val="24"/>
          <w:szCs w:val="24"/>
        </w:rPr>
      </w:pPr>
    </w:p>
    <w:p w14:paraId="0F3FFDD0">
      <w:pPr>
        <w:rPr>
          <w:color w:val="auto"/>
        </w:rPr>
      </w:pPr>
    </w:p>
    <w:p w14:paraId="2F221F3A">
      <w:pPr>
        <w:rPr>
          <w:color w:val="auto"/>
        </w:rPr>
      </w:pPr>
    </w:p>
    <w:p w14:paraId="433768C7">
      <w:pPr>
        <w:pStyle w:val="19"/>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70E28319">
      <w:pPr>
        <w:pStyle w:val="19"/>
        <w:tabs>
          <w:tab w:val="right" w:leader="dot" w:pos="9004"/>
        </w:tabs>
        <w:spacing w:line="440" w:lineRule="exact"/>
        <w:jc w:val="center"/>
        <w:rPr>
          <w:rFonts w:hint="eastAsia" w:ascii="宋体" w:hAnsi="宋体" w:cs="宋体"/>
          <w:color w:val="auto"/>
          <w:sz w:val="24"/>
          <w:szCs w:val="24"/>
          <w:lang w:eastAsia="zh-CN"/>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bookmarkStart w:id="5" w:name="_Toc453917520"/>
      <w:bookmarkStart w:id="6" w:name="_Toc453917613"/>
      <w:bookmarkStart w:id="7" w:name="_Toc470876867"/>
      <w:bookmarkStart w:id="8" w:name="_Toc453858057"/>
    </w:p>
    <w:p w14:paraId="094897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color w:val="000000" w:themeColor="text1"/>
          <w:sz w:val="24"/>
          <w:szCs w:val="24"/>
          <w:lang w:eastAsia="zh-CN"/>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项目概况</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58083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82"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宁陕县森林草原湿地普查荒漠化工作技术服务</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采购项目的潜在供应商应在</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获取采购文件，并于2025年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0分（北京时间）前提交响应文件。</w:t>
      </w:r>
    </w:p>
    <w:p w14:paraId="77F1EC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14:paraId="286F05B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项目编号：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SXDHY-AK-2025（010）</w:t>
      </w:r>
    </w:p>
    <w:p w14:paraId="21F268C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宁陕县森林草原湿地普查荒漠化工作技术服务</w:t>
      </w:r>
    </w:p>
    <w:p w14:paraId="3A604B9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采购方式：竞争性磋商</w:t>
      </w:r>
    </w:p>
    <w:p w14:paraId="00A5A32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200000.00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4BCF66B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14:paraId="676D643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宁陕县森林草原湿地普查荒漠化工作技术服务</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14:paraId="43D615D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200000.00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0CBEF9C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200000.00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tbl>
      <w:tblPr>
        <w:tblStyle w:val="24"/>
        <w:tblW w:w="9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6"/>
        <w:gridCol w:w="1831"/>
        <w:gridCol w:w="3518"/>
        <w:gridCol w:w="844"/>
        <w:gridCol w:w="1388"/>
        <w:gridCol w:w="1320"/>
      </w:tblGrid>
      <w:tr w14:paraId="0A03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blHeader/>
        </w:trPr>
        <w:tc>
          <w:tcPr>
            <w:tcW w:w="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853B7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5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07213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115FD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4BAA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6EB6A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1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9810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18E9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06A5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387D0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C6C1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宁陕县森林草原湿地普查荒漠化工作技术服务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609F7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8CFCB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CB3BF9">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vertAlign w:val="baseline"/>
                <w:lang w:val="en-US" w:eastAsia="zh-CN" w:bidi="ar"/>
                <w14:textFill>
                  <w14:solidFill>
                    <w14:schemeClr w14:val="tx1"/>
                  </w14:solidFill>
                </w14:textFill>
              </w:rPr>
              <w:t>200000.00</w:t>
            </w:r>
          </w:p>
        </w:tc>
      </w:tr>
    </w:tbl>
    <w:p w14:paraId="68B23E9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14:paraId="75D2B47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合同签订后90日历日完成。</w:t>
      </w:r>
    </w:p>
    <w:p w14:paraId="4FF01A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14:paraId="0F38695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10AF16F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14:paraId="6AF67F9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宁陕县森林草原湿地普查荒漠化工作技术服务</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)落实政府采购政策需满足的资格要求如下:</w:t>
      </w:r>
    </w:p>
    <w:p w14:paraId="5F47275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本项目为专门面向中小企业项目，投标人应为中型企业或小型、微型企业或监狱企业或残疾人福利性单位。投标人为中小企业的，提供《中小企业声明函》；本项目采购标的对应的中小企业划分标准所属行业为：其他未列明行业；投标人为监狱企业的，应提供监狱企业的证明文件；投标人为残疾人福利性单位的，应提供《残疾人福利性单位声明函》（监狱企业或残疾人福利性单位视同小型、微型企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（2）其他需要落实的政府采购政策，按国家相关规定执行。</w:t>
      </w:r>
    </w:p>
    <w:p w14:paraId="229F897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14:paraId="5ABA991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宁陕县森林草原湿地普查荒漠化工作技术服务</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)特定资格要求如下:</w:t>
      </w:r>
    </w:p>
    <w:p w14:paraId="367D800E">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623C280A">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3FF0CD73">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财务会计报告：</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提供2023年度或2024年度经审计的完整财务报告或开标日期前三个月内其基本存款账户开户银行出具的资信证明。（如提供资信证明，须同时提供基本存款账户开户许可证或基本账户信息表）；</w:t>
      </w:r>
    </w:p>
    <w:p w14:paraId="1B8EC405">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税收缴纳证明：提供2025年1月至今已缴纳的至少一个月的纳税证明（任意税种），依法免税的单位应提供相关证明材料；</w:t>
      </w:r>
    </w:p>
    <w:p w14:paraId="1968A1B9">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社会保障资金缴纳证明：提供2025年1月至今已缴存的至少一个月的社会保障资金缴存单据或社保机构开具的社会保险参保缴费情况证明，依法不需要缴纳社会保障资金的单位应提供相关证明材料；</w:t>
      </w:r>
    </w:p>
    <w:p w14:paraId="3F78A24A">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供应商应具备行政主管部门颁发的测绘乙级及以上资质（含乙级）；</w:t>
      </w:r>
    </w:p>
    <w:p w14:paraId="2B7DBCB3">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2CF7CDC0">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06206C19">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5AECDEDC">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18DDE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4A2935B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日至2025年09月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日，每天上午08:00:00至12:00:00，下午1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:00:00至1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:00:00（北京时间）</w:t>
      </w:r>
    </w:p>
    <w:p w14:paraId="11C594A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途径：</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0B03453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方式：现场获取</w:t>
      </w:r>
    </w:p>
    <w:p w14:paraId="56E6864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售价：0元</w:t>
      </w:r>
    </w:p>
    <w:p w14:paraId="5830E4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23C2F3E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截止时间：2025年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14:paraId="0F1D4B9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会议室</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47FF38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76B23D4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 xml:space="preserve">日 </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14:paraId="0F5A3DD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陕西鼎慧源工程项目管理有限公司会议室（陕西省安康市高新技术产业开发区天一城市之光9栋2单元101室）</w:t>
      </w:r>
    </w:p>
    <w:p w14:paraId="62A6CB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6D22A2E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0C31EB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7D34421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1.请供应商务必按照《陕西省财政厅关于政府采购供应商注册登记有关事项的通知》要求，通过陕西省政府采购网（http://www.ccgp-shaanxi.gov.cn/）进行陕西政府采购统一身份认证注册登记。</w:t>
      </w:r>
    </w:p>
    <w:p w14:paraId="63DF288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2.投标人须在竞争性磋商文件获取时间内携带法人授权委托书（附法定代表人及被授权人身份证复印件加盖公章）和被授权人身份证原件、营业执照复印件并加盖公章送至采购代理机构获取竞争性磋商文件。</w:t>
      </w:r>
    </w:p>
    <w:p w14:paraId="1CD59F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八、对本次招标提出询问，请按以下方式联系。</w:t>
      </w:r>
    </w:p>
    <w:p w14:paraId="200249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14:paraId="66079D2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宁陕县自然资源局（县不动产登记局）</w:t>
      </w:r>
    </w:p>
    <w:p w14:paraId="5159C69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地址：宁陕县城关镇薛家榜</w:t>
      </w:r>
    </w:p>
    <w:p w14:paraId="6DC5FE0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0915-2072696</w:t>
      </w:r>
    </w:p>
    <w:p w14:paraId="1EBE56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14:paraId="75A08D7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p>
    <w:p w14:paraId="6C16596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3C18B1F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13891555542</w:t>
      </w:r>
    </w:p>
    <w:p w14:paraId="6FD977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14:paraId="793409A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项目联系人：</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张工</w:t>
      </w:r>
    </w:p>
    <w:p w14:paraId="4917C6E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电话：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13891555542</w:t>
      </w:r>
    </w:p>
    <w:p w14:paraId="3AADA0C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p>
    <w:p w14:paraId="6D868BD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p>
    <w:p w14:paraId="134AEBF2">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7B0ADAB9">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7145E870">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4BF80CC1">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3D514F87">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7AB3F33C">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b w:val="0"/>
          <w:bCs w:val="0"/>
          <w:color w:val="000000" w:themeColor="text1"/>
          <w:sz w:val="24"/>
          <w:szCs w:val="24"/>
          <w:lang w:val="en-US" w:eastAsia="zh-CN"/>
          <w14:textFill>
            <w14:solidFill>
              <w14:schemeClr w14:val="tx1"/>
            </w14:solidFill>
          </w14:textFill>
        </w:rPr>
      </w:pPr>
    </w:p>
    <w:p w14:paraId="78887F55">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b w:val="0"/>
          <w:bCs w:val="0"/>
          <w:color w:val="000000" w:themeColor="text1"/>
          <w:sz w:val="24"/>
          <w:szCs w:val="24"/>
          <w:lang w:val="en-US" w:eastAsia="zh-CN"/>
          <w14:textFill>
            <w14:solidFill>
              <w14:schemeClr w14:val="tx1"/>
            </w14:solidFill>
          </w14:textFill>
        </w:rPr>
      </w:pPr>
    </w:p>
    <w:p w14:paraId="76B205A3">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b w:val="0"/>
          <w:bCs w:val="0"/>
          <w:color w:val="000000" w:themeColor="text1"/>
          <w:sz w:val="24"/>
          <w:szCs w:val="24"/>
          <w:lang w:val="en-US" w:eastAsia="zh-CN"/>
          <w14:textFill>
            <w14:solidFill>
              <w14:schemeClr w14:val="tx1"/>
            </w14:solidFill>
          </w14:textFill>
        </w:rPr>
      </w:pPr>
    </w:p>
    <w:p w14:paraId="76D24F51">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default" w:cs="宋体"/>
          <w:b w:val="0"/>
          <w:bCs w:val="0"/>
          <w:color w:val="000000" w:themeColor="text1"/>
          <w:sz w:val="24"/>
          <w:szCs w:val="24"/>
          <w:lang w:val="en-US" w:eastAsia="zh-CN"/>
          <w14:textFill>
            <w14:solidFill>
              <w14:schemeClr w14:val="tx1"/>
            </w14:solidFill>
          </w14:textFill>
        </w:rPr>
      </w:pPr>
    </w:p>
    <w:p w14:paraId="1F697830">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149225</wp:posOffset>
                </wp:positionV>
                <wp:extent cx="6468745" cy="0"/>
                <wp:effectExtent l="0" t="4445" r="0" b="0"/>
                <wp:wrapNone/>
                <wp:docPr id="2" name="直接连接符 2"/>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a:effectLst/>
                      </wps:spPr>
                      <wps:bodyPr/>
                    </wps:wsp>
                  </a:graphicData>
                </a:graphic>
              </wp:anchor>
            </w:drawing>
          </mc:Choice>
          <mc:Fallback>
            <w:pict>
              <v:line id="_x0000_s1026" o:spid="_x0000_s1026" o:spt="20" style="position:absolute;left:0pt;margin-left:-19.2pt;margin-top:11.75pt;height:0pt;width:509.35pt;z-index:251661312;mso-width-relative:page;mso-height-relative:page;" filled="f" stroked="t" coordsize="21600,21600" o:gfxdata="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n4DzXAAAACQEAAA8AAAAAAAAAAQAgAAAAIgAAAGRycy9kb3ducmV2LnhtbFBLAQIU&#10;ABQAAAAIAIdO4kBJwCjG9AEAAOgDAAAOAAAAAAAAAAEAIAAAACYBAABkcnMvZTJvRG9jLnhtbFBL&#10;BQYAAAAABgAGAFkBAACMBQAAAAA=&#10;">
                <v:fill on="f" focussize="0,0"/>
                <v:stroke color="#000000" joinstyle="round" dashstyle="dashDot"/>
                <v:imagedata o:title=""/>
                <o:lock v:ext="edit" aspectratio="f"/>
              </v:line>
            </w:pict>
          </mc:Fallback>
        </mc:AlternateContent>
      </w:r>
      <w:r>
        <w:rPr>
          <w:rFonts w:hint="eastAsia" w:ascii="宋体" w:hAnsi="宋体" w:eastAsia="宋体" w:cs="宋体"/>
          <w:b/>
          <w:bCs/>
          <w:color w:val="auto"/>
          <w:sz w:val="24"/>
          <w:szCs w:val="24"/>
          <w:highlight w:val="none"/>
        </w:rPr>
        <w:t>本项目成交服务费：</w:t>
      </w:r>
    </w:p>
    <w:p w14:paraId="4E9D3033">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default" w:ascii="宋体" w:hAnsi="宋体" w:eastAsia="宋体" w:cs="宋体"/>
          <w:b/>
          <w:bCs/>
          <w:sz w:val="24"/>
          <w:szCs w:val="24"/>
          <w:lang w:val="en-US" w:eastAsia="zh-CN"/>
        </w:rPr>
      </w:pPr>
      <w:r>
        <w:rPr>
          <w:rFonts w:hint="eastAsia" w:ascii="新宋体" w:hAnsi="新宋体" w:eastAsia="新宋体" w:cs="新宋体"/>
          <w:b/>
          <w:bCs/>
          <w:color w:val="auto"/>
          <w:sz w:val="24"/>
          <w:szCs w:val="24"/>
          <w:highlight w:val="none"/>
          <w:lang w:val="en-US" w:eastAsia="zh-CN"/>
        </w:rPr>
        <w:t>成交单位</w:t>
      </w:r>
      <w:r>
        <w:rPr>
          <w:rFonts w:hint="eastAsia" w:ascii="新宋体" w:hAnsi="新宋体" w:eastAsia="新宋体" w:cs="新宋体"/>
          <w:b/>
          <w:bCs/>
          <w:color w:val="auto"/>
          <w:sz w:val="24"/>
          <w:szCs w:val="24"/>
          <w:highlight w:val="none"/>
        </w:rPr>
        <w:t>应在领取</w:t>
      </w:r>
      <w:r>
        <w:rPr>
          <w:rFonts w:hint="eastAsia" w:ascii="新宋体" w:hAnsi="新宋体" w:eastAsia="新宋体" w:cs="新宋体"/>
          <w:b/>
          <w:bCs/>
          <w:color w:val="auto"/>
          <w:sz w:val="24"/>
          <w:szCs w:val="24"/>
          <w:highlight w:val="none"/>
          <w:lang w:val="en-US" w:eastAsia="zh-CN"/>
        </w:rPr>
        <w:t>成交</w:t>
      </w:r>
      <w:r>
        <w:rPr>
          <w:rFonts w:hint="eastAsia" w:ascii="新宋体" w:hAnsi="新宋体" w:eastAsia="新宋体" w:cs="新宋体"/>
          <w:b/>
          <w:bCs/>
          <w:color w:val="auto"/>
          <w:sz w:val="24"/>
          <w:szCs w:val="24"/>
          <w:highlight w:val="none"/>
        </w:rPr>
        <w:t>通知书时参照《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w:t>
      </w:r>
      <w:r>
        <w:rPr>
          <w:rFonts w:hint="eastAsia" w:ascii="新宋体" w:hAnsi="新宋体" w:eastAsia="新宋体" w:cs="新宋体"/>
          <w:b/>
          <w:bCs/>
          <w:color w:val="000000" w:themeColor="text1"/>
          <w:sz w:val="24"/>
          <w:szCs w:val="24"/>
          <w:highlight w:val="none"/>
          <w14:textFill>
            <w14:solidFill>
              <w14:schemeClr w14:val="tx1"/>
            </w14:solidFill>
          </w14:textFill>
        </w:rPr>
        <w:t>2号）的规定，</w:t>
      </w:r>
      <w:r>
        <w:rPr>
          <w:rFonts w:hint="eastAsia" w:ascii="宋体" w:hAnsi="宋体" w:eastAsia="宋体" w:cs="宋体"/>
          <w:b/>
          <w:bCs/>
          <w:sz w:val="24"/>
          <w:szCs w:val="24"/>
          <w:lang w:eastAsia="zh-CN"/>
        </w:rPr>
        <w:t>向</w:t>
      </w:r>
      <w:r>
        <w:rPr>
          <w:rFonts w:hint="eastAsia" w:ascii="宋体" w:hAnsi="宋体" w:eastAsia="宋体" w:cs="宋体"/>
          <w:b/>
          <w:bCs/>
          <w:sz w:val="24"/>
          <w:szCs w:val="24"/>
          <w:lang w:val="en-US" w:eastAsia="zh-CN"/>
        </w:rPr>
        <w:t>陕西鼎慧源工程项目管理有限公司安康分公司</w:t>
      </w:r>
      <w:r>
        <w:rPr>
          <w:rFonts w:hint="eastAsia" w:ascii="宋体" w:hAnsi="宋体" w:eastAsia="宋体" w:cs="宋体"/>
          <w:b/>
          <w:bCs/>
          <w:sz w:val="24"/>
          <w:szCs w:val="24"/>
          <w:lang w:eastAsia="zh-CN"/>
        </w:rPr>
        <w:t>缴纳</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lang w:eastAsia="zh-CN"/>
        </w:rPr>
        <w:t>服务费。</w:t>
      </w:r>
    </w:p>
    <w:p w14:paraId="5176F31D">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开户名称：</w:t>
      </w:r>
      <w:r>
        <w:rPr>
          <w:rFonts w:hint="eastAsia" w:ascii="宋体" w:hAnsi="宋体" w:eastAsia="宋体" w:cs="宋体"/>
          <w:b/>
          <w:bCs/>
          <w:sz w:val="24"/>
          <w:szCs w:val="24"/>
          <w:lang w:val="en-US" w:eastAsia="zh-CN"/>
        </w:rPr>
        <w:t>陕西鼎慧源工程项目管理有限公司安康分公司</w:t>
      </w:r>
    </w:p>
    <w:p w14:paraId="50A8D23C">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银行账号：2607 0661 0920 0198 481</w:t>
      </w:r>
    </w:p>
    <w:p w14:paraId="0052E7CA">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开户行：工行安康高新支行</w:t>
      </w:r>
    </w:p>
    <w:p w14:paraId="78476ABB">
      <w:pPr>
        <w:pStyle w:val="13"/>
        <w:keepNext w:val="0"/>
        <w:keepLines w:val="0"/>
        <w:pageBreakBefore w:val="0"/>
        <w:kinsoku/>
        <w:overflowPunct/>
        <w:topLinePunct w:val="0"/>
        <w:autoSpaceDE/>
        <w:autoSpaceDN/>
        <w:bidi w:val="0"/>
        <w:spacing w:line="350" w:lineRule="exact"/>
        <w:textAlignment w:val="auto"/>
        <w:rPr>
          <w:rFonts w:hint="eastAsia"/>
        </w:rPr>
      </w:pPr>
    </w:p>
    <w:p w14:paraId="517A2FAA">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43BE62C7">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4B6DB41F">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25120F79">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59711415">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25519EDB">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6EDB367A">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7CB9892E">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28156DF6">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投标人</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4"/>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696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0C422FE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2700D950">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2D414AD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5D6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B03A83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ascii="宋体" w:hAnsi="宋体" w:cs="宋体"/>
                <w:b/>
                <w:bCs/>
                <w:color w:val="auto"/>
                <w:kern w:val="0"/>
                <w:sz w:val="24"/>
                <w:szCs w:val="24"/>
              </w:rPr>
              <w:t>1</w:t>
            </w:r>
          </w:p>
        </w:tc>
        <w:tc>
          <w:tcPr>
            <w:tcW w:w="1949" w:type="dxa"/>
            <w:vAlign w:val="center"/>
          </w:tcPr>
          <w:p w14:paraId="6475F3D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20393A6B">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宁陕县自然资源局（县不动产登记局）</w:t>
            </w:r>
          </w:p>
        </w:tc>
      </w:tr>
      <w:tr w14:paraId="2E8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1CB2F10">
            <w:pPr>
              <w:keepNext w:val="0"/>
              <w:keepLines w:val="0"/>
              <w:pageBreakBefore w:val="0"/>
              <w:kinsoku/>
              <w:wordWrap/>
              <w:overflowPunct/>
              <w:topLinePunct w:val="0"/>
              <w:autoSpaceDE/>
              <w:autoSpaceDN/>
              <w:bidi w:val="0"/>
              <w:spacing w:line="430" w:lineRule="exact"/>
              <w:jc w:val="center"/>
              <w:textAlignment w:val="auto"/>
              <w:rPr>
                <w:rFonts w:ascii="宋体"/>
                <w:b/>
                <w:bCs/>
                <w:color w:val="auto"/>
                <w:sz w:val="24"/>
                <w:szCs w:val="24"/>
              </w:rPr>
            </w:pPr>
            <w:r>
              <w:rPr>
                <w:rFonts w:ascii="宋体" w:hAnsi="宋体" w:cs="宋体"/>
                <w:b/>
                <w:bCs/>
                <w:color w:val="auto"/>
                <w:sz w:val="24"/>
                <w:szCs w:val="24"/>
              </w:rPr>
              <w:t>2</w:t>
            </w:r>
          </w:p>
        </w:tc>
        <w:tc>
          <w:tcPr>
            <w:tcW w:w="1949" w:type="dxa"/>
            <w:vAlign w:val="center"/>
          </w:tcPr>
          <w:p w14:paraId="337B8AB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采购内容</w:t>
            </w:r>
          </w:p>
        </w:tc>
        <w:tc>
          <w:tcPr>
            <w:tcW w:w="7119" w:type="dxa"/>
            <w:vAlign w:val="center"/>
          </w:tcPr>
          <w:p w14:paraId="497DA980">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ascii="宋体"/>
                <w:color w:val="000000" w:themeColor="text1"/>
                <w:sz w:val="24"/>
                <w:szCs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宁陕县森林草原湿地普查荒漠化工作技术服务</w:t>
            </w:r>
            <w:r>
              <w:rPr>
                <w:rFonts w:hint="eastAsia" w:ascii="宋体" w:hAnsi="宋体" w:cs="宋体"/>
                <w:bCs/>
                <w:szCs w:val="24"/>
              </w:rPr>
              <w:t>（</w:t>
            </w:r>
            <w:r>
              <w:rPr>
                <w:rFonts w:hint="eastAsia" w:ascii="宋体" w:hAnsi="宋体" w:cs="宋体"/>
                <w:color w:val="000000" w:themeColor="text1"/>
                <w:sz w:val="24"/>
                <w:lang w:val="en-US" w:eastAsia="zh-CN"/>
                <w14:textFill>
                  <w14:solidFill>
                    <w14:schemeClr w14:val="tx1"/>
                  </w14:solidFill>
                </w14:textFill>
              </w:rPr>
              <w:t>具体采购内容详见磋商文件第四部分采购内容及要求</w:t>
            </w:r>
            <w:r>
              <w:rPr>
                <w:rFonts w:hint="eastAsia" w:ascii="宋体" w:hAnsi="宋体" w:cs="宋体"/>
                <w:bCs/>
                <w:szCs w:val="24"/>
              </w:rPr>
              <w:t>）</w:t>
            </w:r>
          </w:p>
        </w:tc>
      </w:tr>
      <w:tr w14:paraId="63E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59667A5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000000" w:themeColor="text1"/>
                <w:kern w:val="0"/>
                <w:sz w:val="24"/>
                <w:szCs w:val="24"/>
                <w14:textFill>
                  <w14:solidFill>
                    <w14:schemeClr w14:val="tx1"/>
                  </w14:solidFill>
                </w14:textFill>
              </w:rPr>
            </w:pPr>
            <w:r>
              <w:rPr>
                <w:rFonts w:ascii="宋体" w:hAnsi="宋体" w:cs="宋体"/>
                <w:b/>
                <w:bCs/>
                <w:color w:val="000000" w:themeColor="text1"/>
                <w:kern w:val="0"/>
                <w:sz w:val="24"/>
                <w:szCs w:val="24"/>
                <w14:textFill>
                  <w14:solidFill>
                    <w14:schemeClr w14:val="tx1"/>
                  </w14:solidFill>
                </w14:textFill>
              </w:rPr>
              <w:t>3</w:t>
            </w:r>
          </w:p>
        </w:tc>
        <w:tc>
          <w:tcPr>
            <w:tcW w:w="1949" w:type="dxa"/>
            <w:vAlign w:val="center"/>
          </w:tcPr>
          <w:p w14:paraId="0B2E4D0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最高限价</w:t>
            </w:r>
          </w:p>
        </w:tc>
        <w:tc>
          <w:tcPr>
            <w:tcW w:w="7119" w:type="dxa"/>
            <w:vAlign w:val="center"/>
          </w:tcPr>
          <w:p w14:paraId="0B5A241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cs="宋体"/>
                <w:color w:val="000000" w:themeColor="text1"/>
                <w:sz w:val="24"/>
                <w:lang w:eastAsia="zh-CN"/>
                <w14:textFill>
                  <w14:solidFill>
                    <w14:schemeClr w14:val="tx1"/>
                  </w14:solidFill>
                </w14:textFill>
              </w:rPr>
            </w:pPr>
            <w:r>
              <w:rPr>
                <w:rFonts w:hint="eastAsia" w:cs="宋体"/>
                <w:color w:val="000000" w:themeColor="text1"/>
                <w:kern w:val="0"/>
                <w:sz w:val="24"/>
                <w:szCs w:val="24"/>
                <w:lang w:val="en-US" w:eastAsia="zh-CN" w:bidi="ar"/>
                <w14:textFill>
                  <w14:solidFill>
                    <w14:schemeClr w14:val="tx1"/>
                  </w14:solidFill>
                </w14:textFill>
              </w:rPr>
              <w:t>200000.00</w:t>
            </w:r>
            <w:r>
              <w:rPr>
                <w:rFonts w:hint="eastAsia" w:ascii="宋体" w:hAnsi="宋体" w:eastAsia="宋体" w:cs="宋体"/>
                <w:color w:val="000000" w:themeColor="text1"/>
                <w:kern w:val="0"/>
                <w:sz w:val="24"/>
                <w:szCs w:val="24"/>
                <w:lang w:val="en-US" w:eastAsia="zh-CN" w:bidi="ar"/>
                <w14:textFill>
                  <w14:solidFill>
                    <w14:schemeClr w14:val="tx1"/>
                  </w14:solidFill>
                </w14:textFill>
              </w:rPr>
              <w:t>元，</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投标人所投报价不得超出本项目最高限价，否则按无效文件处理。</w:t>
            </w:r>
          </w:p>
        </w:tc>
      </w:tr>
      <w:tr w14:paraId="7D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12A4D7E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32604F2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服务期限</w:t>
            </w:r>
          </w:p>
        </w:tc>
        <w:tc>
          <w:tcPr>
            <w:tcW w:w="7119" w:type="dxa"/>
            <w:vAlign w:val="center"/>
          </w:tcPr>
          <w:p w14:paraId="128ABC0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合同签订后90日历日完成。</w:t>
            </w:r>
          </w:p>
        </w:tc>
      </w:tr>
      <w:tr w14:paraId="15D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4199973E">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p>
        </w:tc>
        <w:tc>
          <w:tcPr>
            <w:tcW w:w="1949" w:type="dxa"/>
            <w:vAlign w:val="center"/>
          </w:tcPr>
          <w:p w14:paraId="7FBFB3E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质量要求</w:t>
            </w:r>
          </w:p>
        </w:tc>
        <w:tc>
          <w:tcPr>
            <w:tcW w:w="7119" w:type="dxa"/>
            <w:vAlign w:val="center"/>
          </w:tcPr>
          <w:p w14:paraId="03488D10">
            <w:pPr>
              <w:spacing w:line="520" w:lineRule="exact"/>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需满足的要求满足国家、省、市现行法律法规及相关政策要求。</w:t>
            </w:r>
          </w:p>
        </w:tc>
      </w:tr>
      <w:tr w14:paraId="3D07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7E586378">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w:t>
            </w:r>
          </w:p>
        </w:tc>
        <w:tc>
          <w:tcPr>
            <w:tcW w:w="1949" w:type="dxa"/>
            <w:vAlign w:val="center"/>
          </w:tcPr>
          <w:p w14:paraId="4B2E9729">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kern w:val="0"/>
                <w:sz w:val="24"/>
                <w:szCs w:val="24"/>
              </w:rPr>
              <w:t>资格审查方式</w:t>
            </w:r>
          </w:p>
        </w:tc>
        <w:tc>
          <w:tcPr>
            <w:tcW w:w="7119" w:type="dxa"/>
            <w:vAlign w:val="center"/>
          </w:tcPr>
          <w:p w14:paraId="7BE30DDD">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rPr>
              <w:t>资格后审</w:t>
            </w:r>
          </w:p>
        </w:tc>
      </w:tr>
      <w:tr w14:paraId="123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BF2B2D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7</w:t>
            </w:r>
          </w:p>
        </w:tc>
        <w:tc>
          <w:tcPr>
            <w:tcW w:w="1949" w:type="dxa"/>
            <w:vAlign w:val="center"/>
          </w:tcPr>
          <w:p w14:paraId="69A2D17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投标人</w:t>
            </w:r>
          </w:p>
          <w:p w14:paraId="5500F03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14D2F5C6">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eastAsia="宋体" w:cs="宋体"/>
                <w:color w:val="auto"/>
                <w:sz w:val="24"/>
                <w:szCs w:val="24"/>
              </w:rPr>
            </w:pPr>
            <w:bookmarkStart w:id="9" w:name="_Toc20612"/>
            <w:r>
              <w:rPr>
                <w:rFonts w:hint="eastAsia" w:ascii="宋体" w:hAnsi="宋体" w:eastAsia="宋体" w:cs="宋体"/>
                <w:color w:val="auto"/>
                <w:sz w:val="24"/>
                <w:szCs w:val="24"/>
              </w:rPr>
              <w:t>基本资格条件：符合《中华人民共和国政府采购法》第二十二条的规定；</w:t>
            </w:r>
          </w:p>
          <w:bookmarkEnd w:id="9"/>
          <w:p w14:paraId="338371DF">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bookmarkStart w:id="10" w:name="_Toc7490"/>
            <w:bookmarkStart w:id="11" w:name="_Toc494207065"/>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23F270AA">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0A4D44BA">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财务会计报告：提供2023年度或2024年度经审计的完整财务报告或开标日期前三个月内其基本存款账户开户银行出具的资信证明。（如提供资信证明，须同时提供基本存款账户开户许可证或基本账户信息表）；</w:t>
            </w:r>
          </w:p>
          <w:p w14:paraId="35C949AF">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税收缴纳证明：提供2025年1月至今已缴纳的至少一个月的纳税证明（任意税种），依法免税的单位应提供相关证明材料；</w:t>
            </w:r>
          </w:p>
          <w:p w14:paraId="0935F89C">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社会保障资金缴纳证明：提供2025年1月至今已缴存的至少一个月的社会保障资金缴存单据或社保机构开具的社会保险参保缴费情况证明，依法不需要缴纳社会保障资金的单位应提供相关证明材料；</w:t>
            </w:r>
          </w:p>
          <w:p w14:paraId="089F2924">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供应商应具备行政主管部门颁发的测绘乙级及以上资质（含乙级）；</w:t>
            </w:r>
          </w:p>
          <w:p w14:paraId="50801961">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3135FCCF">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5DFA2091">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55834447">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4C340F5">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ascii="宋体" w:cs="宋体"/>
                <w:b/>
                <w:kern w:val="0"/>
                <w:sz w:val="24"/>
                <w:szCs w:val="20"/>
              </w:rPr>
            </w:pPr>
            <w:r>
              <w:rPr>
                <w:rFonts w:hint="eastAsia" w:ascii="宋体" w:hAnsi="宋体" w:cs="宋体"/>
                <w:b/>
                <w:kern w:val="0"/>
                <w:sz w:val="24"/>
                <w:szCs w:val="20"/>
                <w:lang w:eastAsia="zh-CN"/>
              </w:rPr>
              <w:t>投标人</w:t>
            </w:r>
            <w:r>
              <w:rPr>
                <w:rFonts w:hint="eastAsia" w:ascii="宋体" w:hAnsi="宋体" w:cs="宋体"/>
                <w:b/>
                <w:kern w:val="0"/>
                <w:sz w:val="24"/>
                <w:szCs w:val="20"/>
              </w:rPr>
              <w:t>须在递交纸质</w:t>
            </w:r>
            <w:r>
              <w:rPr>
                <w:rFonts w:hint="eastAsia" w:ascii="宋体" w:hAnsi="宋体" w:cs="宋体"/>
                <w:b/>
                <w:kern w:val="0"/>
                <w:sz w:val="24"/>
                <w:szCs w:val="20"/>
                <w:lang w:eastAsia="zh-CN"/>
              </w:rPr>
              <w:t>竞争性磋商响应文件</w:t>
            </w:r>
            <w:r>
              <w:rPr>
                <w:rFonts w:hint="eastAsia" w:ascii="宋体" w:hAnsi="宋体" w:cs="宋体"/>
                <w:b/>
                <w:kern w:val="0"/>
                <w:sz w:val="24"/>
                <w:szCs w:val="20"/>
              </w:rPr>
              <w:t>时一并递交上述</w:t>
            </w:r>
            <w:r>
              <w:rPr>
                <w:rFonts w:hint="eastAsia" w:ascii="宋体" w:hAnsi="宋体" w:cs="宋体"/>
                <w:b/>
                <w:kern w:val="0"/>
                <w:sz w:val="24"/>
                <w:szCs w:val="20"/>
                <w:lang w:val="en-US" w:eastAsia="zh-CN"/>
              </w:rPr>
              <w:t>资质复印件（加盖投标人公章（红章）</w:t>
            </w:r>
            <w:r>
              <w:rPr>
                <w:rFonts w:hint="eastAsia" w:ascii="宋体" w:hAnsi="宋体" w:cs="宋体"/>
                <w:b/>
                <w:kern w:val="0"/>
                <w:sz w:val="24"/>
                <w:szCs w:val="20"/>
              </w:rPr>
              <w:t>（单独密封装袋，密封要求详见第三章</w:t>
            </w:r>
            <w:r>
              <w:rPr>
                <w:rFonts w:hint="eastAsia" w:ascii="宋体" w:hAnsi="宋体" w:cs="宋体"/>
                <w:b/>
                <w:kern w:val="0"/>
                <w:sz w:val="24"/>
                <w:szCs w:val="20"/>
                <w:lang w:eastAsia="zh-CN"/>
              </w:rPr>
              <w:t>投标人</w:t>
            </w:r>
            <w:r>
              <w:rPr>
                <w:rFonts w:hint="eastAsia" w:ascii="宋体" w:hAnsi="宋体" w:cs="宋体"/>
                <w:b/>
                <w:kern w:val="0"/>
                <w:sz w:val="24"/>
                <w:szCs w:val="20"/>
              </w:rPr>
              <w:t>须知第四项响应文件的提交）进行审查，否则按无效文件处理；</w:t>
            </w:r>
            <w:bookmarkEnd w:id="10"/>
            <w:bookmarkEnd w:id="11"/>
          </w:p>
          <w:p w14:paraId="3474B812">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ascii="宋体"/>
                <w:color w:val="auto"/>
                <w:sz w:val="24"/>
                <w:szCs w:val="24"/>
              </w:rPr>
            </w:pPr>
            <w:r>
              <w:rPr>
                <w:rFonts w:hint="eastAsia" w:ascii="宋体" w:hAnsi="宋体" w:cs="宋体"/>
                <w:b/>
                <w:bCs/>
                <w:color w:val="auto"/>
                <w:sz w:val="24"/>
                <w:szCs w:val="24"/>
              </w:rPr>
              <w:t>竞争性磋商响应文件中须附上述资格证明文件的复印件并加盖</w:t>
            </w:r>
            <w:r>
              <w:rPr>
                <w:rFonts w:hint="eastAsia" w:ascii="宋体" w:hAnsi="宋体" w:cs="宋体"/>
                <w:b/>
                <w:bCs/>
                <w:color w:val="auto"/>
                <w:sz w:val="24"/>
                <w:szCs w:val="24"/>
                <w:lang w:eastAsia="zh-CN"/>
              </w:rPr>
              <w:t>投标人公章</w:t>
            </w:r>
            <w:r>
              <w:rPr>
                <w:rFonts w:hint="eastAsia" w:ascii="宋体" w:hAnsi="宋体" w:cs="宋体"/>
                <w:b/>
                <w:bCs/>
                <w:color w:val="auto"/>
                <w:sz w:val="24"/>
                <w:szCs w:val="24"/>
              </w:rPr>
              <w:t>（红章）。</w:t>
            </w:r>
          </w:p>
        </w:tc>
      </w:tr>
      <w:tr w14:paraId="15B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7EAE174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8</w:t>
            </w:r>
          </w:p>
        </w:tc>
        <w:tc>
          <w:tcPr>
            <w:tcW w:w="1949" w:type="dxa"/>
          </w:tcPr>
          <w:p w14:paraId="36D8D4CC">
            <w:pPr>
              <w:keepNext w:val="0"/>
              <w:keepLines w:val="0"/>
              <w:pageBreakBefore w:val="0"/>
              <w:kinsoku/>
              <w:wordWrap/>
              <w:overflowPunct/>
              <w:topLinePunct w:val="0"/>
              <w:autoSpaceDE/>
              <w:autoSpaceDN/>
              <w:bidi w:val="0"/>
              <w:adjustRightInd w:val="0"/>
              <w:snapToGrid w:val="0"/>
              <w:spacing w:line="43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0E038286">
            <w:pPr>
              <w:keepNext w:val="0"/>
              <w:keepLines w:val="0"/>
              <w:pageBreakBefore w:val="0"/>
              <w:widowControl/>
              <w:kinsoku/>
              <w:wordWrap/>
              <w:overflowPunct/>
              <w:topLinePunct w:val="0"/>
              <w:autoSpaceDE/>
              <w:autoSpaceDN/>
              <w:bidi w:val="0"/>
              <w:spacing w:line="430" w:lineRule="exact"/>
              <w:jc w:val="left"/>
              <w:textAlignment w:val="auto"/>
              <w:rPr>
                <w:color w:val="auto"/>
              </w:rPr>
            </w:pPr>
            <w:r>
              <w:rPr>
                <w:rFonts w:hint="eastAsia" w:ascii="宋体" w:hAnsi="宋体" w:cs="宋体"/>
                <w:color w:val="auto"/>
                <w:kern w:val="0"/>
                <w:sz w:val="24"/>
                <w:szCs w:val="24"/>
              </w:rPr>
              <w:t>否</w:t>
            </w:r>
          </w:p>
        </w:tc>
      </w:tr>
      <w:tr w14:paraId="13E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66BA38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vAlign w:val="center"/>
          </w:tcPr>
          <w:p w14:paraId="5355727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ascii="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6B35BB93">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ascii="宋体"/>
                <w:color w:val="auto"/>
                <w:sz w:val="24"/>
                <w:szCs w:val="24"/>
              </w:rPr>
            </w:pPr>
            <w:r>
              <w:rPr>
                <w:rFonts w:hint="eastAsia" w:ascii="宋体" w:hAnsi="宋体" w:eastAsia="宋体" w:cs="宋体"/>
                <w:kern w:val="2"/>
                <w:sz w:val="24"/>
                <w:szCs w:val="24"/>
                <w:lang w:val="en-US" w:eastAsia="zh-CN" w:bidi="ar"/>
              </w:rPr>
              <w:t>如有疑问，</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需书面提出，经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收集问题后，统一答疑</w:t>
            </w:r>
            <w:r>
              <w:rPr>
                <w:rFonts w:hint="eastAsia" w:ascii="宋体" w:hAnsi="宋体" w:cs="宋体"/>
                <w:kern w:val="2"/>
                <w:sz w:val="24"/>
                <w:szCs w:val="24"/>
                <w:lang w:val="en-US" w:eastAsia="zh-CN" w:bidi="ar"/>
              </w:rPr>
              <w:t>。</w:t>
            </w:r>
          </w:p>
        </w:tc>
      </w:tr>
      <w:tr w14:paraId="71D8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5475B3B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shd w:val="clear" w:color="auto" w:fill="auto"/>
            <w:vAlign w:val="center"/>
          </w:tcPr>
          <w:p w14:paraId="4C685457">
            <w:pPr>
              <w:adjustRightInd w:val="0"/>
              <w:snapToGrid w:val="0"/>
              <w:spacing w:line="480" w:lineRule="exact"/>
              <w:jc w:val="center"/>
              <w:rPr>
                <w:rFonts w:hint="eastAsia" w:ascii="宋体" w:hAnsi="宋体" w:eastAsia="宋体" w:cs="宋体"/>
                <w:b/>
                <w:bCs/>
                <w:kern w:val="0"/>
                <w:sz w:val="24"/>
                <w:szCs w:val="24"/>
                <w:lang w:val="en-US" w:eastAsia="zh-CN" w:bidi="ar-SA"/>
              </w:rPr>
            </w:pPr>
            <w:r>
              <w:rPr>
                <w:rFonts w:ascii="宋体" w:hAnsi="宋体" w:eastAsia="宋体" w:cs="宋体"/>
                <w:b/>
                <w:bCs/>
                <w:color w:val="000000"/>
                <w:sz w:val="24"/>
                <w:szCs w:val="24"/>
              </w:rPr>
              <w:t>现场踏勘</w:t>
            </w:r>
          </w:p>
        </w:tc>
        <w:tc>
          <w:tcPr>
            <w:tcW w:w="7119" w:type="dxa"/>
            <w:shd w:val="clear" w:color="auto" w:fill="auto"/>
            <w:vAlign w:val="center"/>
          </w:tcPr>
          <w:p w14:paraId="4AC139BC">
            <w:pPr>
              <w:spacing w:line="480" w:lineRule="exact"/>
              <w:rPr>
                <w:rFonts w:hint="eastAsia" w:ascii="宋体" w:hAnsi="宋体" w:eastAsia="宋体" w:cs="宋体"/>
                <w:kern w:val="2"/>
                <w:sz w:val="24"/>
                <w:szCs w:val="24"/>
                <w:lang w:val="en-US" w:eastAsia="zh-CN" w:bidi="ar-SA"/>
              </w:rPr>
            </w:pPr>
            <w:r>
              <w:rPr>
                <w:rFonts w:ascii="宋体" w:hAnsi="宋体" w:eastAsia="宋体" w:cs="宋体"/>
                <w:b w:val="0"/>
                <w:bCs w:val="0"/>
                <w:color w:val="000000"/>
                <w:sz w:val="24"/>
                <w:szCs w:val="24"/>
              </w:rPr>
              <w:t>自行踏勘，未踏勘现场造成的一切后果由投标人自行承担。（一切费用自理）。</w:t>
            </w:r>
          </w:p>
        </w:tc>
      </w:tr>
      <w:tr w14:paraId="731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E085F8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0DF771FA">
            <w:pPr>
              <w:keepNext w:val="0"/>
              <w:keepLines w:val="0"/>
              <w:pageBreakBefore w:val="0"/>
              <w:kinsoku/>
              <w:wordWrap/>
              <w:overflowPunct/>
              <w:topLinePunct w:val="0"/>
              <w:autoSpaceDE/>
              <w:autoSpaceDN/>
              <w:bidi w:val="0"/>
              <w:spacing w:line="430" w:lineRule="exact"/>
              <w:jc w:val="center"/>
              <w:textAlignment w:val="auto"/>
              <w:rPr>
                <w:rFonts w:ascii="宋体"/>
                <w:color w:val="auto"/>
                <w:sz w:val="24"/>
                <w:szCs w:val="24"/>
              </w:rPr>
            </w:pPr>
            <w:r>
              <w:rPr>
                <w:rFonts w:hint="eastAsia" w:ascii="宋体" w:hAnsi="宋体" w:cs="宋体"/>
                <w:b/>
                <w:bCs/>
                <w:color w:val="auto"/>
                <w:kern w:val="0"/>
                <w:sz w:val="24"/>
                <w:szCs w:val="24"/>
              </w:rPr>
              <w:t>磋商时间和地点</w:t>
            </w:r>
          </w:p>
        </w:tc>
        <w:tc>
          <w:tcPr>
            <w:tcW w:w="7119" w:type="dxa"/>
            <w:vAlign w:val="center"/>
          </w:tcPr>
          <w:p w14:paraId="088E631E">
            <w:pPr>
              <w:keepNext w:val="0"/>
              <w:keepLines w:val="0"/>
              <w:pageBreakBefore w:val="0"/>
              <w:kinsoku/>
              <w:wordWrap/>
              <w:overflowPunct/>
              <w:topLinePunct w:val="0"/>
              <w:autoSpaceDE/>
              <w:autoSpaceDN/>
              <w:bidi w:val="0"/>
              <w:spacing w:line="430" w:lineRule="exact"/>
              <w:textAlignment w:val="auto"/>
              <w:rPr>
                <w:rFonts w:ascii="宋体"/>
                <w:color w:val="000000" w:themeColor="text1"/>
                <w:sz w:val="24"/>
                <w:szCs w:val="24"/>
                <w14:textFill>
                  <w14:solidFill>
                    <w14:schemeClr w14:val="tx1"/>
                  </w14:solidFill>
                </w14:textFill>
              </w:rPr>
            </w:pPr>
            <w:r>
              <w:rPr>
                <w:rFonts w:hint="eastAsia" w:ascii="宋体" w:hAnsi="宋体" w:cs="宋体"/>
                <w:color w:val="auto"/>
                <w:sz w:val="24"/>
                <w:szCs w:val="24"/>
              </w:rPr>
              <w:t>磋商时间：</w:t>
            </w:r>
            <w:r>
              <w:rPr>
                <w:rFonts w:hint="eastAsia" w:ascii="宋体" w:hAnsi="宋体"/>
                <w:color w:val="000000" w:themeColor="text1"/>
                <w:sz w:val="24"/>
                <w:szCs w:val="24"/>
                <w:lang w:eastAsia="zh-CN"/>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25</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09</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下</w:t>
            </w:r>
            <w:r>
              <w:rPr>
                <w:rFonts w:hint="eastAsia" w:ascii="宋体" w:hAnsi="宋体"/>
                <w:color w:val="000000" w:themeColor="text1"/>
                <w:sz w:val="24"/>
                <w:szCs w:val="24"/>
                <w:lang w:eastAsia="zh-CN"/>
                <w14:textFill>
                  <w14:solidFill>
                    <w14:schemeClr w14:val="tx1"/>
                  </w14:solidFill>
                </w14:textFill>
              </w:rPr>
              <w:t>午</w:t>
            </w:r>
            <w:r>
              <w:rPr>
                <w:rFonts w:hint="eastAsia" w:ascii="宋体" w:hAnsi="宋体"/>
                <w:color w:val="000000" w:themeColor="text1"/>
                <w:sz w:val="24"/>
                <w:szCs w:val="24"/>
                <w:lang w:val="en-US" w:eastAsia="zh-CN"/>
                <w14:textFill>
                  <w14:solidFill>
                    <w14:schemeClr w14:val="tx1"/>
                  </w14:solidFill>
                </w14:textFill>
              </w:rPr>
              <w:t>14:30 （</w:t>
            </w:r>
            <w:r>
              <w:rPr>
                <w:rFonts w:hint="eastAsia" w:ascii="宋体" w:hAnsi="宋体" w:cs="宋体"/>
                <w:color w:val="000000" w:themeColor="text1"/>
                <w:sz w:val="24"/>
                <w:szCs w:val="24"/>
                <w14:textFill>
                  <w14:solidFill>
                    <w14:schemeClr w14:val="tx1"/>
                  </w14:solidFill>
                </w14:textFill>
              </w:rPr>
              <w:t>同</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截止时间）</w:t>
            </w:r>
          </w:p>
          <w:p w14:paraId="6512604D">
            <w:pPr>
              <w:pStyle w:val="22"/>
              <w:keepNext w:val="0"/>
              <w:keepLines w:val="0"/>
              <w:pageBreakBefore w:val="0"/>
              <w:kinsoku/>
              <w:wordWrap/>
              <w:overflowPunct/>
              <w:topLinePunct w:val="0"/>
              <w:autoSpaceDE/>
              <w:autoSpaceDN/>
              <w:bidi w:val="0"/>
              <w:spacing w:before="0" w:beforeAutospacing="0" w:after="0" w:afterAutospacing="0" w:line="430" w:lineRule="exact"/>
              <w:textAlignment w:val="auto"/>
              <w:rPr>
                <w:rFonts w:cs="Times New Roman"/>
                <w:color w:val="auto"/>
                <w:sz w:val="24"/>
                <w:szCs w:val="24"/>
              </w:rPr>
            </w:pPr>
            <w:r>
              <w:rPr>
                <w:rFonts w:hint="eastAsia"/>
                <w:color w:val="000000" w:themeColor="text1"/>
                <w:sz w:val="24"/>
                <w:szCs w:val="24"/>
                <w14:textFill>
                  <w14:solidFill>
                    <w14:schemeClr w14:val="tx1"/>
                  </w14:solidFill>
                </w14:textFill>
              </w:rPr>
              <w:t>磋商地点：</w:t>
            </w:r>
            <w:r>
              <w:rPr>
                <w:rFonts w:hint="eastAsia" w:cs="Times New Roman"/>
                <w:snapToGrid w:val="0"/>
                <w:sz w:val="24"/>
                <w:highlight w:val="none"/>
                <w:lang w:eastAsia="zh-CN"/>
              </w:rPr>
              <w:t>陕西鼎慧源工程项目管理有限公司会议室（陕西省安康市高新技术产业开发区天一城市之光9栋2单元101室）</w:t>
            </w:r>
          </w:p>
        </w:tc>
      </w:tr>
      <w:tr w14:paraId="54D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584B84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712512FF">
            <w:pPr>
              <w:keepNext w:val="0"/>
              <w:keepLines w:val="0"/>
              <w:pageBreakBefore w:val="0"/>
              <w:kinsoku/>
              <w:wordWrap/>
              <w:overflowPunct/>
              <w:topLinePunct w:val="0"/>
              <w:autoSpaceDE/>
              <w:autoSpaceDN/>
              <w:bidi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磋商响应文件递交截止时间</w:t>
            </w:r>
          </w:p>
        </w:tc>
        <w:tc>
          <w:tcPr>
            <w:tcW w:w="7119" w:type="dxa"/>
            <w:vAlign w:val="center"/>
          </w:tcPr>
          <w:p w14:paraId="4E429A2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ascii="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14：3</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C52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0F05E3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7656F41A">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2C3BF9CB">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20F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8106AA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vAlign w:val="center"/>
          </w:tcPr>
          <w:p w14:paraId="5C178F8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44C485EE">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b/>
                <w:bCs/>
                <w:kern w:val="0"/>
                <w:sz w:val="24"/>
                <w:szCs w:val="24"/>
                <w:lang w:val="en-US" w:eastAsia="zh-CN"/>
              </w:rPr>
              <w:t>纸质磋商响应文件</w:t>
            </w:r>
            <w:r>
              <w:rPr>
                <w:rFonts w:hint="eastAsia" w:ascii="宋体" w:hAnsi="宋体" w:cs="宋体"/>
                <w:b/>
                <w:bCs/>
                <w:kern w:val="0"/>
                <w:sz w:val="24"/>
                <w:szCs w:val="24"/>
              </w:rPr>
              <w:t>正本</w:t>
            </w:r>
            <w:r>
              <w:rPr>
                <w:rFonts w:hint="eastAsia" w:ascii="宋体" w:hAnsi="宋体" w:cs="宋体"/>
                <w:b/>
                <w:bCs/>
                <w:kern w:val="0"/>
                <w:sz w:val="24"/>
                <w:szCs w:val="24"/>
                <w:u w:val="single"/>
              </w:rPr>
              <w:t>壹份</w:t>
            </w:r>
            <w:r>
              <w:rPr>
                <w:rFonts w:hint="eastAsia" w:ascii="宋体" w:hAnsi="宋体" w:cs="宋体"/>
                <w:b/>
                <w:bCs/>
                <w:kern w:val="0"/>
                <w:sz w:val="24"/>
                <w:szCs w:val="24"/>
              </w:rPr>
              <w:t>、</w:t>
            </w:r>
            <w:r>
              <w:rPr>
                <w:rFonts w:hint="eastAsia" w:ascii="宋体" w:hAnsi="宋体" w:cs="宋体"/>
                <w:b/>
                <w:bCs/>
                <w:kern w:val="0"/>
                <w:sz w:val="24"/>
                <w:szCs w:val="24"/>
                <w:lang w:eastAsia="zh-CN"/>
              </w:rPr>
              <w:t>副本</w:t>
            </w:r>
            <w:r>
              <w:rPr>
                <w:rFonts w:hint="eastAsia" w:ascii="宋体" w:hAnsi="宋体" w:cs="宋体"/>
                <w:b/>
                <w:bCs/>
                <w:kern w:val="0"/>
                <w:sz w:val="24"/>
                <w:szCs w:val="24"/>
                <w:u w:val="single"/>
                <w:lang w:val="en-US" w:eastAsia="zh-CN"/>
              </w:rPr>
              <w:t>贰</w:t>
            </w:r>
            <w:r>
              <w:rPr>
                <w:rFonts w:hint="eastAsia" w:ascii="宋体" w:hAnsi="宋体" w:cs="宋体"/>
                <w:b/>
                <w:bCs/>
                <w:kern w:val="0"/>
                <w:sz w:val="24"/>
                <w:szCs w:val="24"/>
                <w:u w:val="single"/>
                <w:lang w:eastAsia="zh-CN"/>
              </w:rPr>
              <w:t>份</w:t>
            </w:r>
            <w:r>
              <w:rPr>
                <w:rFonts w:hint="eastAsia" w:ascii="宋体" w:hAnsi="宋体" w:cs="宋体"/>
                <w:b/>
                <w:bCs/>
                <w:kern w:val="0"/>
                <w:sz w:val="24"/>
                <w:szCs w:val="24"/>
              </w:rPr>
              <w:t>、</w:t>
            </w:r>
            <w:r>
              <w:rPr>
                <w:rFonts w:hint="eastAsia" w:ascii="宋体" w:hAnsi="宋体" w:cs="宋体"/>
                <w:b/>
                <w:bCs/>
                <w:kern w:val="0"/>
                <w:sz w:val="24"/>
                <w:szCs w:val="24"/>
                <w:lang w:val="en-US" w:eastAsia="zh-CN"/>
              </w:rPr>
              <w:t>资质文件</w:t>
            </w:r>
            <w:r>
              <w:rPr>
                <w:rFonts w:hint="eastAsia" w:ascii="宋体" w:hAnsi="宋体" w:cs="宋体"/>
                <w:b/>
                <w:bCs/>
                <w:kern w:val="0"/>
                <w:sz w:val="24"/>
                <w:szCs w:val="24"/>
                <w:u w:val="single"/>
                <w:lang w:val="en-US" w:eastAsia="zh-CN"/>
              </w:rPr>
              <w:t>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single"/>
              </w:rPr>
              <w:t>壹</w:t>
            </w:r>
            <w:r>
              <w:rPr>
                <w:rFonts w:hint="eastAsia" w:ascii="宋体" w:cs="仿宋"/>
                <w:b/>
                <w:bCs/>
                <w:color w:val="auto"/>
                <w:kern w:val="0"/>
                <w:sz w:val="24"/>
                <w:szCs w:val="24"/>
                <w:u w:val="single"/>
                <w:lang w:val="en-US" w:eastAsia="zh-CN"/>
              </w:rPr>
              <w:t>份</w:t>
            </w:r>
            <w:r>
              <w:rPr>
                <w:rFonts w:hint="eastAsia" w:ascii="宋体" w:hAnsi="宋体" w:cs="宋体"/>
                <w:b/>
                <w:bCs/>
                <w:kern w:val="0"/>
                <w:sz w:val="24"/>
                <w:szCs w:val="24"/>
              </w:rPr>
              <w:t>。</w:t>
            </w:r>
          </w:p>
        </w:tc>
      </w:tr>
      <w:tr w14:paraId="212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110954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15</w:t>
            </w:r>
          </w:p>
        </w:tc>
        <w:tc>
          <w:tcPr>
            <w:tcW w:w="1949" w:type="dxa"/>
            <w:vAlign w:val="center"/>
          </w:tcPr>
          <w:p w14:paraId="069D981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79B6B88F">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4F00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59F5D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724AEA6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154F16D4">
            <w:pPr>
              <w:keepNext w:val="0"/>
              <w:keepLines w:val="0"/>
              <w:pageBreakBefore w:val="0"/>
              <w:kinsoku/>
              <w:wordWrap/>
              <w:overflowPunct/>
              <w:topLinePunct w:val="0"/>
              <w:autoSpaceDE/>
              <w:autoSpaceDN/>
              <w:bidi w:val="0"/>
              <w:adjustRightInd w:val="0"/>
              <w:snapToGrid w:val="0"/>
              <w:spacing w:line="430" w:lineRule="exact"/>
              <w:textAlignment w:val="auto"/>
            </w:pPr>
            <w:r>
              <w:rPr>
                <w:rFonts w:hint="eastAsia" w:ascii="宋体" w:hAnsi="宋体" w:cs="宋体"/>
                <w:color w:val="auto"/>
                <w:kern w:val="0"/>
                <w:sz w:val="24"/>
                <w:szCs w:val="24"/>
                <w:highlight w:val="none"/>
              </w:rPr>
              <w:t>根据《中华人民共和国政府采购法》、《政府采购货物和服务招标投标管理办法》、《政府采购竞争性磋商招标方式管理暂行办法》等有关法律规定组建磋商小组。</w:t>
            </w:r>
          </w:p>
        </w:tc>
      </w:tr>
      <w:tr w14:paraId="360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F5206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02D1AD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rPr>
              <w:t>付款方式</w:t>
            </w:r>
          </w:p>
        </w:tc>
        <w:tc>
          <w:tcPr>
            <w:tcW w:w="7119" w:type="dxa"/>
            <w:vAlign w:val="center"/>
          </w:tcPr>
          <w:p w14:paraId="68550A5F">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rPr>
              <w:t>双方在合同中商榷</w:t>
            </w:r>
            <w:r>
              <w:rPr>
                <w:rFonts w:hint="eastAsia" w:ascii="宋体" w:hAnsi="宋体" w:cs="宋体"/>
                <w:color w:val="auto"/>
                <w:sz w:val="24"/>
                <w:lang w:eastAsia="zh-CN"/>
              </w:rPr>
              <w:t>。</w:t>
            </w:r>
          </w:p>
        </w:tc>
      </w:tr>
      <w:tr w14:paraId="3A51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573421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shd w:val="clear" w:color="auto" w:fill="auto"/>
            <w:vAlign w:val="center"/>
          </w:tcPr>
          <w:p w14:paraId="79FACDB7">
            <w:pPr>
              <w:adjustRightInd w:val="0"/>
              <w:snapToGrid w:val="0"/>
              <w:spacing w:line="480" w:lineRule="exact"/>
              <w:jc w:val="center"/>
              <w:rPr>
                <w:rFonts w:hint="eastAsia" w:ascii="宋体" w:hAnsi="宋体" w:eastAsia="宋体" w:cs="宋体"/>
                <w:b/>
                <w:bCs/>
                <w:color w:val="000000"/>
                <w:kern w:val="2"/>
                <w:sz w:val="24"/>
                <w:szCs w:val="24"/>
                <w:lang w:val="en-US" w:eastAsia="zh-CN" w:bidi="ar-SA"/>
              </w:rPr>
            </w:pPr>
            <w:r>
              <w:rPr>
                <w:rFonts w:ascii="宋体" w:hAnsi="宋体" w:eastAsia="宋体" w:cs="宋体"/>
                <w:b/>
                <w:bCs/>
                <w:color w:val="000000"/>
                <w:sz w:val="24"/>
                <w:szCs w:val="24"/>
              </w:rPr>
              <w:t>知识产权</w:t>
            </w:r>
          </w:p>
        </w:tc>
        <w:tc>
          <w:tcPr>
            <w:tcW w:w="7119" w:type="dxa"/>
            <w:shd w:val="clear" w:color="auto" w:fill="auto"/>
            <w:vAlign w:val="center"/>
          </w:tcPr>
          <w:p w14:paraId="26EC9361">
            <w:pPr>
              <w:spacing w:line="480" w:lineRule="exact"/>
              <w:rPr>
                <w:rFonts w:hint="eastAsia" w:ascii="宋体" w:hAnsi="宋体" w:eastAsia="宋体" w:cs="宋体"/>
                <w:b w:val="0"/>
                <w:bCs w:val="0"/>
                <w:color w:val="000000"/>
                <w:kern w:val="2"/>
                <w:sz w:val="24"/>
                <w:szCs w:val="24"/>
                <w:lang w:val="en-US" w:eastAsia="zh-CN" w:bidi="ar-SA"/>
              </w:rPr>
            </w:pPr>
            <w:r>
              <w:rPr>
                <w:rFonts w:ascii="宋体" w:hAnsi="宋体" w:eastAsia="宋体" w:cs="宋体"/>
                <w:b w:val="0"/>
                <w:bCs w:val="0"/>
                <w:color w:val="000000"/>
                <w:sz w:val="24"/>
                <w:szCs w:val="24"/>
              </w:rPr>
              <w:t>构成本竞争性磋商文件各个组成部分的文件，未经采购人书面同意，投标人不得擅自复印和用于非本招标 项目所需的其他目的。采购人全部或者部分使用未成 交单位响应文件中的技术成果或技术方案时，需征得其书面同意，并不得擅自复印或提供给第三人。 成交单位须保障采购人在使用文件或其任何一部分时不受到第三方关于侵犯专利权、商标权或工业设计权 等知识产权的指控。如果任何第三方提出侵权指控与采购人无关，成交单位须与第三方交涉并承担可能发生的责任与一切费用。如采购人因此而遭致损失的，成交单位应赔偿该损失</w:t>
            </w:r>
          </w:p>
        </w:tc>
      </w:tr>
      <w:tr w14:paraId="14EC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83E188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vAlign w:val="center"/>
          </w:tcPr>
          <w:p w14:paraId="026A2826">
            <w:pPr>
              <w:adjustRightInd w:val="0"/>
              <w:snapToGrid w:val="0"/>
              <w:spacing w:line="480" w:lineRule="exact"/>
              <w:jc w:val="center"/>
              <w:rPr>
                <w:rFonts w:hint="eastAsia" w:ascii="宋体" w:hAnsi="宋体" w:cs="宋体"/>
                <w:b/>
                <w:color w:val="auto"/>
                <w:kern w:val="0"/>
                <w:sz w:val="24"/>
                <w:szCs w:val="24"/>
                <w:highlight w:val="none"/>
              </w:rPr>
            </w:pPr>
            <w:r>
              <w:rPr>
                <w:rStyle w:val="55"/>
                <w:rFonts w:hint="eastAsia" w:hAnsi="宋体"/>
                <w:b/>
                <w:bCs/>
                <w:color w:val="auto"/>
                <w:kern w:val="2"/>
                <w:sz w:val="24"/>
                <w:szCs w:val="24"/>
                <w:lang w:val="en-US" w:eastAsia="zh-CN" w:bidi="ar-SA"/>
              </w:rPr>
              <w:t>招标代理服务费</w:t>
            </w:r>
          </w:p>
        </w:tc>
        <w:tc>
          <w:tcPr>
            <w:tcW w:w="7119" w:type="dxa"/>
            <w:vAlign w:val="center"/>
          </w:tcPr>
          <w:p w14:paraId="7EBCA5FF">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lang w:val="en-US" w:eastAsia="zh-CN" w:bidi="ar-SA"/>
              </w:rPr>
            </w:pPr>
            <w:r>
              <w:rPr>
                <w:rFonts w:hint="eastAsia" w:ascii="宋体" w:hAnsi="宋体" w:cs="宋体"/>
                <w:sz w:val="24"/>
                <w:szCs w:val="24"/>
                <w:lang w:val="en-US" w:eastAsia="zh-CN" w:bidi="ar-SA"/>
              </w:rPr>
              <w:t>1.</w:t>
            </w:r>
            <w:r>
              <w:rPr>
                <w:rFonts w:hint="eastAsia" w:ascii="宋体" w:hAnsi="宋体" w:eastAsia="宋体" w:cs="宋体"/>
                <w:sz w:val="24"/>
                <w:szCs w:val="24"/>
                <w:lang w:val="en-US" w:eastAsia="zh-CN" w:bidi="ar-SA"/>
              </w:rPr>
              <w:t>招标代理服务费的计算方法：依据关于降低部分建设项目收费标准规范收费行为等有关问题的通知》(发改价格〔2011〕534 号)的规定，向</w:t>
            </w:r>
            <w:r>
              <w:rPr>
                <w:rFonts w:hint="eastAsia" w:ascii="宋体" w:hAnsi="宋体" w:cs="宋体"/>
                <w:sz w:val="24"/>
                <w:szCs w:val="24"/>
                <w:lang w:val="en-US" w:eastAsia="zh-CN" w:bidi="ar-SA"/>
              </w:rPr>
              <w:t>陕西鼎慧源工程项目管理有限公司</w:t>
            </w:r>
            <w:r>
              <w:rPr>
                <w:rFonts w:hint="eastAsia" w:ascii="宋体" w:hAnsi="宋体" w:eastAsia="宋体" w:cs="宋体"/>
                <w:sz w:val="24"/>
                <w:szCs w:val="24"/>
                <w:lang w:val="en-US" w:eastAsia="zh-CN" w:bidi="ar-SA"/>
              </w:rPr>
              <w:t>缴纳成交服务费。</w:t>
            </w:r>
          </w:p>
          <w:p w14:paraId="3247BA27">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2.采购代理服务费缴纳账户：</w:t>
            </w:r>
          </w:p>
          <w:p w14:paraId="2CAB3DAD">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开户名称：陕西鼎慧源工程项目管理有限公司安康分公司</w:t>
            </w:r>
          </w:p>
          <w:p w14:paraId="0F4221B8">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开户银行：工行安康高新支行</w:t>
            </w:r>
          </w:p>
          <w:p w14:paraId="4B09FD44">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bidi="ar-SA"/>
              </w:rPr>
              <w:t>账   号：2607 0661 0920 0198 481</w:t>
            </w:r>
          </w:p>
        </w:tc>
      </w:tr>
      <w:tr w14:paraId="6A97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AD7B04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20</w:t>
            </w:r>
          </w:p>
        </w:tc>
        <w:tc>
          <w:tcPr>
            <w:tcW w:w="1949" w:type="dxa"/>
            <w:vAlign w:val="center"/>
          </w:tcPr>
          <w:p w14:paraId="134868F5">
            <w:pPr>
              <w:adjustRightInd w:val="0"/>
              <w:snapToGrid w:val="0"/>
              <w:spacing w:line="480" w:lineRule="exact"/>
              <w:jc w:val="center"/>
              <w:rPr>
                <w:rStyle w:val="55"/>
                <w:rFonts w:hint="default" w:hAnsi="宋体"/>
                <w:b/>
                <w:bCs/>
                <w:color w:val="auto"/>
                <w:kern w:val="2"/>
                <w:sz w:val="24"/>
                <w:szCs w:val="24"/>
                <w:lang w:val="en-US" w:eastAsia="zh-CN" w:bidi="ar-SA"/>
              </w:rPr>
            </w:pPr>
            <w:r>
              <w:rPr>
                <w:rStyle w:val="55"/>
                <w:rFonts w:hint="eastAsia" w:hAnsi="宋体"/>
                <w:b/>
                <w:bCs/>
                <w:color w:val="auto"/>
                <w:kern w:val="2"/>
                <w:sz w:val="24"/>
                <w:szCs w:val="24"/>
                <w:lang w:val="en-US" w:eastAsia="zh-CN" w:bidi="ar-SA"/>
              </w:rPr>
              <w:t>本项目所属行业划分</w:t>
            </w:r>
          </w:p>
        </w:tc>
        <w:tc>
          <w:tcPr>
            <w:tcW w:w="7119" w:type="dxa"/>
            <w:vAlign w:val="center"/>
          </w:tcPr>
          <w:p w14:paraId="63209EF2">
            <w:pPr>
              <w:pStyle w:val="2"/>
              <w:keepNext w:val="0"/>
              <w:keepLines w:val="0"/>
              <w:widowControl/>
              <w:shd w:val="clear" w:color="auto" w:fill="FFFFFF"/>
              <w:spacing w:before="0" w:after="0" w:line="480" w:lineRule="exact"/>
              <w:ind w:left="0" w:leftChars="0" w:firstLine="0" w:firstLineChars="0"/>
              <w:rPr>
                <w:rFonts w:hint="default" w:ascii="宋体" w:hAnsi="宋体" w:eastAsia="宋体" w:cs="宋体"/>
                <w:b w:val="0"/>
                <w:bCs w:val="0"/>
                <w:sz w:val="24"/>
                <w:szCs w:val="24"/>
                <w:lang w:val="en-US" w:eastAsia="zh-CN" w:bidi="ar-SA"/>
              </w:rPr>
            </w:pPr>
            <w:r>
              <w:rPr>
                <w:rStyle w:val="55"/>
                <w:rFonts w:hint="eastAsia" w:hAnsi="宋体"/>
                <w:b w:val="0"/>
                <w:bCs w:val="0"/>
                <w:color w:val="000000" w:themeColor="text1"/>
                <w:kern w:val="2"/>
                <w:sz w:val="24"/>
                <w:szCs w:val="24"/>
                <w:lang w:val="en-US" w:eastAsia="zh-CN" w:bidi="ar-SA"/>
                <w14:textFill>
                  <w14:solidFill>
                    <w14:schemeClr w14:val="tx1"/>
                  </w14:solidFill>
                </w14:textFill>
              </w:rPr>
              <w:t>其他未列明行业。</w:t>
            </w:r>
          </w:p>
        </w:tc>
      </w:tr>
    </w:tbl>
    <w:p w14:paraId="47A0BFBE">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注：本表内容与</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须知内容不一致的，以本表内容为准。</w:t>
      </w:r>
      <w:r>
        <w:rPr>
          <w:rFonts w:ascii="宋体"/>
          <w:color w:val="auto"/>
          <w:kern w:val="0"/>
          <w:sz w:val="24"/>
          <w:szCs w:val="24"/>
        </w:rPr>
        <w:br w:type="page"/>
      </w:r>
      <w:bookmarkStart w:id="12" w:name="_Toc385234429"/>
      <w:bookmarkStart w:id="13" w:name="_Toc453917614"/>
      <w:bookmarkStart w:id="14" w:name="_Toc453858058"/>
      <w:bookmarkStart w:id="15" w:name="_Toc453917521"/>
      <w:bookmarkStart w:id="16" w:name="_Toc470876868"/>
    </w:p>
    <w:p w14:paraId="62651E78">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投标人</w:t>
      </w:r>
      <w:r>
        <w:rPr>
          <w:rFonts w:hint="eastAsia" w:ascii="宋体" w:hAnsi="宋体" w:cs="宋体"/>
          <w:b/>
          <w:bCs/>
          <w:color w:val="auto"/>
          <w:kern w:val="44"/>
          <w:sz w:val="32"/>
          <w:szCs w:val="32"/>
        </w:rPr>
        <w:t>须知</w:t>
      </w:r>
      <w:bookmarkEnd w:id="12"/>
      <w:bookmarkEnd w:id="13"/>
      <w:bookmarkEnd w:id="14"/>
      <w:bookmarkEnd w:id="15"/>
      <w:bookmarkEnd w:id="16"/>
      <w:bookmarkStart w:id="17" w:name="_Toc453917615"/>
      <w:bookmarkStart w:id="18" w:name="_Toc453858059"/>
      <w:bookmarkStart w:id="19" w:name="_Toc385234430"/>
      <w:bookmarkStart w:id="20" w:name="_Toc453917522"/>
    </w:p>
    <w:p w14:paraId="7B6EAA3F">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7"/>
      <w:bookmarkEnd w:id="18"/>
      <w:bookmarkEnd w:id="19"/>
      <w:bookmarkEnd w:id="20"/>
    </w:p>
    <w:p w14:paraId="0167E4B7">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4288FBB8">
      <w:pPr>
        <w:adjustRightInd w:val="0"/>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本次采购依据《中华人民共和国政府采购法》、《中华人民共和国招标投标法》、《政府采购货物和服务招标投标管理办法》（财政部令第</w:t>
      </w:r>
      <w:r>
        <w:rPr>
          <w:rFonts w:ascii="宋体" w:hAnsi="宋体"/>
          <w:color w:val="auto"/>
          <w:kern w:val="0"/>
          <w:sz w:val="24"/>
          <w:szCs w:val="24"/>
          <w:highlight w:val="none"/>
        </w:rPr>
        <w:t>87</w:t>
      </w:r>
      <w:r>
        <w:rPr>
          <w:rFonts w:hint="eastAsia" w:ascii="宋体" w:hAnsi="宋体"/>
          <w:color w:val="auto"/>
          <w:kern w:val="0"/>
          <w:sz w:val="24"/>
          <w:szCs w:val="24"/>
          <w:highlight w:val="none"/>
        </w:rPr>
        <w:t>号）、《政府采购竞争性磋商招标方式管理暂行办法》（财库〔</w:t>
      </w:r>
      <w:r>
        <w:rPr>
          <w:rFonts w:ascii="宋体" w:hAnsi="宋体"/>
          <w:color w:val="auto"/>
          <w:kern w:val="0"/>
          <w:sz w:val="24"/>
          <w:szCs w:val="24"/>
          <w:highlight w:val="none"/>
        </w:rPr>
        <w:t>2014</w:t>
      </w:r>
      <w:r>
        <w:rPr>
          <w:rFonts w:hint="eastAsia" w:ascii="宋体" w:hAnsi="宋体"/>
          <w:color w:val="auto"/>
          <w:kern w:val="0"/>
          <w:sz w:val="24"/>
          <w:szCs w:val="24"/>
          <w:highlight w:val="none"/>
        </w:rPr>
        <w:t>〕</w:t>
      </w:r>
      <w:r>
        <w:rPr>
          <w:rFonts w:ascii="宋体" w:hAnsi="宋体"/>
          <w:color w:val="auto"/>
          <w:kern w:val="0"/>
          <w:sz w:val="24"/>
          <w:szCs w:val="24"/>
          <w:highlight w:val="none"/>
        </w:rPr>
        <w:t>214</w:t>
      </w:r>
      <w:r>
        <w:rPr>
          <w:rFonts w:hint="eastAsia" w:ascii="宋体" w:hAnsi="宋体"/>
          <w:color w:val="auto"/>
          <w:kern w:val="0"/>
          <w:sz w:val="24"/>
          <w:szCs w:val="24"/>
          <w:highlight w:val="none"/>
        </w:rPr>
        <w:t>号</w:t>
      </w:r>
      <w:r>
        <w:rPr>
          <w:rFonts w:ascii="宋体" w:hAnsi="宋体"/>
          <w:color w:val="auto"/>
          <w:kern w:val="0"/>
          <w:sz w:val="24"/>
          <w:szCs w:val="24"/>
          <w:highlight w:val="none"/>
        </w:rPr>
        <w:t>)</w:t>
      </w:r>
      <w:r>
        <w:rPr>
          <w:rFonts w:hint="eastAsia" w:ascii="宋体" w:hAnsi="宋体"/>
          <w:color w:val="auto"/>
          <w:kern w:val="0"/>
          <w:sz w:val="24"/>
          <w:szCs w:val="24"/>
          <w:highlight w:val="none"/>
        </w:rPr>
        <w:t>及国家现行有关法律法规执行。</w:t>
      </w:r>
    </w:p>
    <w:p w14:paraId="2CDB681B">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44711C51">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9C5D38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的资格条件</w:t>
      </w:r>
    </w:p>
    <w:p w14:paraId="4930652B">
      <w:pPr>
        <w:spacing w:line="440" w:lineRule="exact"/>
        <w:rPr>
          <w:rFonts w:ascii="宋体"/>
          <w:b/>
          <w:bCs/>
          <w:color w:val="auto"/>
          <w:kern w:val="0"/>
          <w:sz w:val="24"/>
          <w:szCs w:val="24"/>
        </w:rPr>
      </w:pPr>
      <w:r>
        <w:rPr>
          <w:rFonts w:ascii="宋体" w:hAnsi="宋体" w:cs="宋体"/>
          <w:b/>
          <w:bCs/>
          <w:color w:val="auto"/>
          <w:kern w:val="0"/>
          <w:sz w:val="24"/>
          <w:szCs w:val="24"/>
        </w:rPr>
        <w:t xml:space="preserve">3.1 </w:t>
      </w:r>
      <w:r>
        <w:rPr>
          <w:rFonts w:hint="eastAsia" w:ascii="宋体" w:hAnsi="宋体" w:cs="宋体"/>
          <w:b/>
          <w:bCs/>
          <w:color w:val="auto"/>
          <w:kern w:val="0"/>
          <w:sz w:val="24"/>
          <w:szCs w:val="24"/>
        </w:rPr>
        <w:t>合格的</w:t>
      </w:r>
      <w:r>
        <w:rPr>
          <w:rFonts w:hint="eastAsia" w:ascii="宋体" w:hAnsi="宋体" w:cs="宋体"/>
          <w:b/>
          <w:bCs/>
          <w:color w:val="auto"/>
          <w:kern w:val="0"/>
          <w:sz w:val="24"/>
          <w:szCs w:val="24"/>
          <w:lang w:eastAsia="zh-CN"/>
        </w:rPr>
        <w:t>投标人</w:t>
      </w:r>
    </w:p>
    <w:p w14:paraId="20356D0D">
      <w:pPr>
        <w:spacing w:line="460" w:lineRule="exact"/>
        <w:rPr>
          <w:rFonts w:ascii="宋体"/>
          <w:kern w:val="0"/>
          <w:sz w:val="24"/>
          <w:szCs w:val="24"/>
        </w:rPr>
      </w:pPr>
      <w:r>
        <w:rPr>
          <w:rFonts w:ascii="宋体" w:hAnsi="宋体" w:cs="宋体"/>
          <w:b/>
          <w:bCs/>
          <w:color w:val="auto"/>
          <w:kern w:val="0"/>
          <w:sz w:val="24"/>
          <w:szCs w:val="24"/>
        </w:rPr>
        <w:t xml:space="preserve">3.1.1 </w:t>
      </w:r>
      <w:r>
        <w:rPr>
          <w:rFonts w:hint="eastAsia" w:ascii="宋体" w:hAnsi="宋体"/>
          <w:kern w:val="0"/>
          <w:sz w:val="24"/>
          <w:szCs w:val="24"/>
        </w:rPr>
        <w:t>依照《中华人民共和国公司法》注册、符合《中华人民共和国政府采购法》第二十二条规定并具备国家规定的相关该行业必备资质，具有本项目</w:t>
      </w:r>
      <w:r>
        <w:rPr>
          <w:rFonts w:hint="eastAsia" w:ascii="宋体" w:hAnsi="宋体"/>
          <w:kern w:val="0"/>
          <w:sz w:val="24"/>
          <w:szCs w:val="24"/>
          <w:lang w:val="en-US" w:eastAsia="zh-CN"/>
        </w:rPr>
        <w:t>服务</w:t>
      </w:r>
      <w:r>
        <w:rPr>
          <w:rFonts w:hint="eastAsia" w:ascii="宋体" w:hAnsi="宋体"/>
          <w:kern w:val="0"/>
          <w:sz w:val="24"/>
          <w:szCs w:val="24"/>
        </w:rPr>
        <w:t>及实施能力，符合、承认并承诺履行本磋商文件各项规定的国内</w:t>
      </w:r>
      <w:r>
        <w:rPr>
          <w:rFonts w:hint="eastAsia" w:ascii="宋体" w:hAnsi="宋体"/>
          <w:kern w:val="0"/>
          <w:sz w:val="24"/>
          <w:szCs w:val="24"/>
          <w:lang w:eastAsia="zh-CN"/>
        </w:rPr>
        <w:t>投标人</w:t>
      </w:r>
      <w:r>
        <w:rPr>
          <w:rFonts w:hint="eastAsia" w:ascii="宋体" w:hAnsi="宋体"/>
          <w:kern w:val="0"/>
          <w:sz w:val="24"/>
          <w:szCs w:val="24"/>
        </w:rPr>
        <w:t>均可参加报价。</w:t>
      </w:r>
    </w:p>
    <w:p w14:paraId="12F40753">
      <w:pPr>
        <w:spacing w:line="440" w:lineRule="exact"/>
        <w:rPr>
          <w:rFonts w:ascii="宋体"/>
          <w:b/>
          <w:bCs/>
          <w:color w:val="auto"/>
          <w:kern w:val="0"/>
          <w:sz w:val="24"/>
          <w:szCs w:val="24"/>
        </w:rPr>
      </w:pPr>
      <w:r>
        <w:rPr>
          <w:rFonts w:ascii="宋体" w:hAnsi="宋体" w:cs="宋体"/>
          <w:b/>
          <w:bCs/>
          <w:color w:val="auto"/>
          <w:kern w:val="0"/>
          <w:sz w:val="24"/>
          <w:szCs w:val="24"/>
        </w:rPr>
        <w:t xml:space="preserve">3.1.2 </w:t>
      </w:r>
      <w:r>
        <w:rPr>
          <w:rFonts w:hint="eastAsia" w:ascii="宋体" w:hAnsi="宋体" w:cs="宋体"/>
          <w:b/>
          <w:bCs/>
          <w:color w:val="auto"/>
          <w:kern w:val="0"/>
          <w:sz w:val="24"/>
          <w:szCs w:val="24"/>
        </w:rPr>
        <w:t>资质要求</w:t>
      </w:r>
    </w:p>
    <w:p w14:paraId="6C124602">
      <w:pPr>
        <w:spacing w:line="440" w:lineRule="exact"/>
        <w:rPr>
          <w:rFonts w:ascii="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资质要求：</w:t>
      </w:r>
    </w:p>
    <w:p w14:paraId="10366B7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775CC87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06EF2A7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3.财务会计报告：提供2023年度或2024年度经审计的完整财务报告或开标日期前三个月内其基本存款账户开户银行出具的资信证明。（如提供资信证明，须同时提供基本存款账户开户许可证或基本账户信息表）；</w:t>
      </w:r>
    </w:p>
    <w:p w14:paraId="5134E31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税收缴纳证明：提供2025年1月至今已缴纳的至少一个月的纳税证明（任意税种），依法免税的单位应提供相关证明材料；</w:t>
      </w:r>
    </w:p>
    <w:p w14:paraId="6F8470C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社会保障资金缴纳证明：提供2025年1月至今已缴存的至少一个月的社会保障资金缴存单据或社保机构开具的社会保险参保缴费情况证明，依法不需要缴纳社会保障资金的单位应提供相关证明材料；</w:t>
      </w:r>
    </w:p>
    <w:p w14:paraId="7CB44C4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供应商应具备行政主管部门颁发的测绘乙级及以上资质（含乙级）；</w:t>
      </w:r>
    </w:p>
    <w:p w14:paraId="57760DC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具有履行合同所必需的设备和专业技术能力（提供自述材料）；</w:t>
      </w:r>
    </w:p>
    <w:p w14:paraId="6AC3032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参加政府采购活动近三年内，在经营活动中没有重大违法记录的书面声明；</w:t>
      </w:r>
    </w:p>
    <w:p w14:paraId="463F1FC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本项目不接受联合体投标。</w:t>
      </w:r>
    </w:p>
    <w:p w14:paraId="7A95A46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10.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62A2735">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ascii="宋体" w:cs="宋体"/>
          <w:b/>
          <w:kern w:val="0"/>
          <w:sz w:val="24"/>
          <w:szCs w:val="20"/>
          <w:highlight w:val="none"/>
        </w:rPr>
      </w:pP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须在递交纸质</w:t>
      </w:r>
      <w:r>
        <w:rPr>
          <w:rFonts w:hint="eastAsia" w:ascii="宋体" w:hAnsi="宋体" w:cs="宋体"/>
          <w:b/>
          <w:kern w:val="0"/>
          <w:sz w:val="24"/>
          <w:szCs w:val="20"/>
          <w:highlight w:val="none"/>
          <w:lang w:eastAsia="zh-CN"/>
        </w:rPr>
        <w:t>竞争性磋商响应文件</w:t>
      </w:r>
      <w:r>
        <w:rPr>
          <w:rFonts w:hint="eastAsia" w:ascii="宋体" w:hAnsi="宋体" w:cs="宋体"/>
          <w:b/>
          <w:kern w:val="0"/>
          <w:sz w:val="24"/>
          <w:szCs w:val="20"/>
          <w:highlight w:val="none"/>
        </w:rPr>
        <w:t>时一并递交上述资质</w:t>
      </w:r>
      <w:r>
        <w:rPr>
          <w:rFonts w:hint="eastAsia" w:ascii="宋体" w:hAnsi="宋体" w:cs="宋体"/>
          <w:b/>
          <w:kern w:val="0"/>
          <w:sz w:val="24"/>
          <w:szCs w:val="20"/>
          <w:highlight w:val="none"/>
          <w:lang w:val="en-US" w:eastAsia="zh-CN"/>
        </w:rPr>
        <w:t>复印</w:t>
      </w:r>
      <w:r>
        <w:rPr>
          <w:rFonts w:hint="eastAsia" w:ascii="宋体" w:hAnsi="宋体" w:cs="宋体"/>
          <w:b/>
          <w:kern w:val="0"/>
          <w:sz w:val="24"/>
          <w:szCs w:val="20"/>
          <w:highlight w:val="none"/>
        </w:rPr>
        <w:t>件（单独密封装袋，密封要求详见第三章</w:t>
      </w: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须知第四项响应文件的提交）进行审查，否则按无效文件处理；</w:t>
      </w:r>
    </w:p>
    <w:p w14:paraId="76F0E557">
      <w:pPr>
        <w:widowControl/>
        <w:spacing w:line="440" w:lineRule="exact"/>
        <w:ind w:firstLine="482" w:firstLineChars="200"/>
        <w:jc w:val="left"/>
        <w:outlineLvl w:val="0"/>
        <w:rPr>
          <w:rFonts w:ascii="宋体"/>
          <w:color w:val="auto"/>
          <w:kern w:val="0"/>
          <w:sz w:val="24"/>
          <w:szCs w:val="24"/>
          <w:highlight w:val="none"/>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66BC5731">
      <w:pPr>
        <w:snapToGrid w:val="0"/>
        <w:spacing w:line="440" w:lineRule="exact"/>
        <w:rPr>
          <w:rFonts w:ascii="宋体"/>
          <w:b/>
          <w:bCs/>
          <w:color w:val="auto"/>
          <w:sz w:val="24"/>
          <w:szCs w:val="24"/>
        </w:rPr>
      </w:pPr>
      <w:r>
        <w:rPr>
          <w:rFonts w:ascii="宋体" w:hAnsi="宋体" w:cs="宋体"/>
          <w:b/>
          <w:bCs/>
          <w:color w:val="auto"/>
          <w:sz w:val="24"/>
          <w:szCs w:val="24"/>
        </w:rPr>
        <w:t>3.2</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如有下列情形之一的按废标处理：</w:t>
      </w:r>
    </w:p>
    <w:p w14:paraId="3FC40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23622E7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3602933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760DEB0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DF3830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50DD1B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79E564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29D9CEC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w:t>
      </w:r>
      <w:r>
        <w:rPr>
          <w:rFonts w:hint="eastAsia" w:ascii="宋体" w:hAnsi="宋体" w:cs="宋体"/>
          <w:color w:val="auto"/>
          <w:sz w:val="24"/>
          <w:szCs w:val="24"/>
          <w:lang w:val="en-US" w:eastAsia="zh-CN"/>
        </w:rPr>
        <w:t>采购</w:t>
      </w:r>
      <w:r>
        <w:rPr>
          <w:rFonts w:hint="eastAsia" w:ascii="宋体" w:hAnsi="宋体" w:cs="宋体"/>
          <w:color w:val="auto"/>
          <w:sz w:val="24"/>
          <w:szCs w:val="24"/>
        </w:rPr>
        <w:t>项目备案地司法部门或建设行政主管部门作行政处罚（或不良行为记录），但不在其行政处罚期（或不良行为记录期）内的除外。</w:t>
      </w:r>
    </w:p>
    <w:p w14:paraId="206FD1B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投标人</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7AD5A4EF">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应书面方式立即予以回复确认。因登记有误或传真线路故障导致通知延迟送达或无法送达，</w:t>
      </w:r>
      <w:bookmarkStart w:id="21" w:name="_Toc326251051"/>
      <w:bookmarkStart w:id="22" w:name="_Toc453917616"/>
      <w:bookmarkStart w:id="23" w:name="_Toc453917523"/>
      <w:bookmarkStart w:id="24" w:name="_Toc385234431"/>
      <w:bookmarkStart w:id="25" w:name="_Toc453858060"/>
      <w:r>
        <w:rPr>
          <w:rFonts w:hint="eastAsia" w:ascii="宋体" w:hAnsi="宋体" w:cs="宋体"/>
          <w:color w:val="auto"/>
          <w:kern w:val="0"/>
          <w:sz w:val="24"/>
          <w:szCs w:val="24"/>
        </w:rPr>
        <w:t>代理机构件不承担责任。</w:t>
      </w:r>
    </w:p>
    <w:p w14:paraId="372B4DB3">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5A8F48F3">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21"/>
      <w:bookmarkEnd w:id="22"/>
      <w:bookmarkEnd w:id="23"/>
      <w:bookmarkEnd w:id="24"/>
      <w:bookmarkEnd w:id="25"/>
    </w:p>
    <w:p w14:paraId="2F376037">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14517885">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FA79E9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4E8342E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须知前附表</w:t>
      </w:r>
    </w:p>
    <w:p w14:paraId="060317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w:t>
      </w:r>
    </w:p>
    <w:p w14:paraId="5948828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 xml:space="preserve">服务内容及要求    </w:t>
      </w:r>
    </w:p>
    <w:p w14:paraId="513CEB2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3A981F0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36E2129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6DF5382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投标人</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228D8ED1">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47FCC17D">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7025030">
      <w:pPr>
        <w:snapToGri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s="Times New Roman"/>
          <w:b/>
          <w:bCs/>
          <w:color w:val="000000" w:themeColor="text1"/>
          <w:sz w:val="24"/>
          <w:szCs w:val="24"/>
          <w:lang w:val="en-US"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cs="Times New Roman"/>
          <w:b/>
          <w:bCs/>
          <w:color w:val="000000" w:themeColor="text1"/>
          <w:sz w:val="24"/>
          <w:szCs w:val="24"/>
          <w:lang w:val="en-US" w:eastAsia="zh-CN"/>
          <w14:textFill>
            <w14:solidFill>
              <w14:schemeClr w14:val="tx1"/>
            </w14:solidFill>
          </w14:textFill>
        </w:rPr>
        <w:t>采购代理</w:t>
      </w:r>
      <w:r>
        <w:rPr>
          <w:rFonts w:hint="eastAsia" w:ascii="宋体" w:hAnsi="宋体" w:cs="Times New Roman"/>
          <w:b/>
          <w:bCs/>
          <w:color w:val="000000" w:themeColor="text1"/>
          <w:sz w:val="24"/>
          <w:szCs w:val="24"/>
          <w14:textFill>
            <w14:solidFill>
              <w14:schemeClr w14:val="tx1"/>
            </w14:solidFill>
          </w14:textFill>
        </w:rPr>
        <w:t>机构或采购人以书面形式予以答复；</w:t>
      </w:r>
      <w:r>
        <w:rPr>
          <w:rFonts w:hint="eastAsia" w:ascii="宋体" w:hAnsi="宋体" w:cs="Times New Roman"/>
          <w:b/>
          <w:bCs/>
          <w:color w:val="000000" w:themeColor="text1"/>
          <w:sz w:val="24"/>
          <w:szCs w:val="24"/>
          <w:lang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619FDA68">
      <w:pPr>
        <w:snapToGrid w:val="0"/>
        <w:spacing w:line="440" w:lineRule="exact"/>
        <w:rPr>
          <w:rFonts w:ascii="宋体"/>
          <w:color w:val="auto"/>
          <w:sz w:val="24"/>
          <w:szCs w:val="24"/>
        </w:rPr>
      </w:pPr>
      <w:r>
        <w:rPr>
          <w:rFonts w:hint="eastAsia" w:ascii="宋体" w:hAnsi="宋体"/>
          <w:b/>
          <w:bCs/>
          <w:color w:val="auto"/>
          <w:sz w:val="24"/>
          <w:szCs w:val="24"/>
          <w:lang w:val="en-US" w:eastAsia="zh-CN"/>
        </w:rPr>
        <w:t>7.3.4</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投标人</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D390BD">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均具有约束力。</w:t>
      </w:r>
      <w:bookmarkStart w:id="26" w:name="_Toc385234432"/>
      <w:bookmarkStart w:id="27" w:name="_Toc453917617"/>
      <w:bookmarkStart w:id="28" w:name="_Toc453917524"/>
      <w:bookmarkStart w:id="29" w:name="_Toc453858061"/>
    </w:p>
    <w:p w14:paraId="4D54D611">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6"/>
      <w:bookmarkEnd w:id="27"/>
      <w:bookmarkEnd w:id="28"/>
      <w:bookmarkEnd w:id="29"/>
    </w:p>
    <w:p w14:paraId="1CDCE2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41635DEB">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与代理机构就有关报价的所有来往函件，均应使用中文简体字。</w:t>
      </w:r>
    </w:p>
    <w:p w14:paraId="50B8BEA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7E380B5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C33B54C">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24C4D835">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技术</w:t>
      </w:r>
      <w:r>
        <w:rPr>
          <w:rFonts w:hint="eastAsia" w:ascii="宋体" w:hAnsi="宋体" w:cs="宋体"/>
          <w:color w:val="auto"/>
          <w:kern w:val="0"/>
          <w:sz w:val="24"/>
          <w:szCs w:val="24"/>
        </w:rPr>
        <w:t>资料）以及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0DD5939F">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231246B4">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59C3895C">
      <w:pPr>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10.2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应按照本须知第三项竞争性磋商响应文件及编制要求第</w:t>
      </w:r>
      <w:r>
        <w:rPr>
          <w:rFonts w:hint="eastAsia" w:ascii="宋体" w:hAnsi="宋体" w:cs="宋体"/>
          <w:color w:val="auto"/>
          <w:kern w:val="0"/>
          <w:sz w:val="24"/>
          <w:szCs w:val="24"/>
          <w:lang w:val="en-US" w:eastAsia="zh-CN"/>
        </w:rPr>
        <w:t>10</w:t>
      </w:r>
      <w:r>
        <w:rPr>
          <w:rFonts w:ascii="宋体" w:hAnsi="宋体" w:cs="宋体"/>
          <w:color w:val="auto"/>
          <w:kern w:val="0"/>
          <w:sz w:val="24"/>
          <w:szCs w:val="24"/>
        </w:rPr>
        <w:t>.1</w:t>
      </w:r>
      <w:r>
        <w:rPr>
          <w:rFonts w:hint="eastAsia" w:ascii="宋体" w:hAnsi="宋体" w:cs="宋体"/>
          <w:color w:val="auto"/>
          <w:kern w:val="0"/>
          <w:sz w:val="24"/>
          <w:szCs w:val="24"/>
        </w:rPr>
        <w:t>条的内容及第七部分提供的格式编写竞争性磋商响应文件，不得缺少竞争性磋商文件要求填写的表格或提交的资料。</w:t>
      </w:r>
    </w:p>
    <w:p w14:paraId="67341A2B">
      <w:pPr>
        <w:snapToGrid w:val="0"/>
        <w:spacing w:line="440" w:lineRule="exact"/>
        <w:ind w:firstLine="482" w:firstLineChars="200"/>
        <w:rPr>
          <w:rFonts w:hint="eastAsia" w:ascii="宋体" w:hAnsi="宋体" w:eastAsia="宋体" w:cs="宋体"/>
          <w:b/>
          <w:color w:val="auto"/>
          <w:sz w:val="24"/>
          <w:szCs w:val="24"/>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hint="eastAsia" w:ascii="宋体" w:hAnsi="宋体" w:eastAsia="宋体" w:cs="宋体"/>
          <w:b/>
          <w:bCs/>
          <w:kern w:val="0"/>
          <w:sz w:val="24"/>
          <w:szCs w:val="24"/>
        </w:rPr>
        <w:t>纸质磋商响应文件的正本和全部的副本均须打印或用蓝（黑）色墨水书写，将响应文件采用左侧胶装方式装订成册。因字迹潦草或编排混乱导致的不利后果，由</w:t>
      </w:r>
      <w:r>
        <w:rPr>
          <w:rFonts w:hint="eastAsia" w:ascii="宋体" w:hAnsi="宋体" w:cs="宋体"/>
          <w:b/>
          <w:bCs/>
          <w:kern w:val="0"/>
          <w:sz w:val="24"/>
          <w:szCs w:val="24"/>
          <w:lang w:eastAsia="zh-CN"/>
        </w:rPr>
        <w:t>投标人</w:t>
      </w:r>
      <w:r>
        <w:rPr>
          <w:rFonts w:hint="eastAsia" w:ascii="宋体" w:hAnsi="宋体" w:eastAsia="宋体" w:cs="宋体"/>
          <w:b/>
          <w:bCs/>
          <w:kern w:val="0"/>
          <w:sz w:val="24"/>
          <w:szCs w:val="24"/>
        </w:rPr>
        <w:t>自行承担。</w:t>
      </w:r>
    </w:p>
    <w:p w14:paraId="7CEC5DCC">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1697E128">
      <w:pPr>
        <w:snapToGrid w:val="0"/>
        <w:spacing w:line="440" w:lineRule="exact"/>
        <w:ind w:firstLine="480" w:firstLineChars="200"/>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color w:val="auto"/>
          <w:sz w:val="24"/>
          <w:szCs w:val="24"/>
          <w:lang w:val="en-US" w:eastAsia="zh-CN"/>
        </w:rPr>
        <w:t>11.1</w:t>
      </w:r>
      <w:r>
        <w:rPr>
          <w:rFonts w:hint="eastAsia" w:ascii="宋体" w:hAnsi="宋体" w:eastAsia="宋体" w:cs="Times New Roman"/>
          <w:color w:val="auto"/>
          <w:sz w:val="24"/>
          <w:szCs w:val="24"/>
          <w:lang w:val="zh-CN" w:eastAsia="zh-CN"/>
        </w:rPr>
        <w:t xml:space="preserve"> </w:t>
      </w:r>
      <w:r>
        <w:rPr>
          <w:rFonts w:hint="eastAsia" w:ascii="宋体" w:hAnsi="宋体" w:eastAsia="宋体" w:cs="Times New Roman"/>
          <w:b w:val="0"/>
          <w:bCs w:val="0"/>
          <w:color w:val="auto"/>
          <w:sz w:val="24"/>
          <w:szCs w:val="24"/>
          <w:lang w:val="en-US" w:eastAsia="zh-CN"/>
        </w:rPr>
        <w:t>磋商报价为投标人完成招标项目内容的全部合理费用，投标供应商自主报价</w:t>
      </w:r>
      <w:r>
        <w:rPr>
          <w:rFonts w:hint="eastAsia" w:ascii="宋体" w:hAnsi="宋体" w:cs="Times New Roman"/>
          <w:b w:val="0"/>
          <w:bCs w:val="0"/>
          <w:color w:val="auto"/>
          <w:sz w:val="24"/>
          <w:szCs w:val="24"/>
          <w:lang w:val="en-US" w:eastAsia="zh-CN"/>
        </w:rPr>
        <w:t>。</w:t>
      </w:r>
    </w:p>
    <w:p w14:paraId="41D7DC89">
      <w:pPr>
        <w:snapToGrid w:val="0"/>
        <w:spacing w:line="440" w:lineRule="exact"/>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投标人报价不得高于最高限价，否则按无效标处理。</w:t>
      </w:r>
    </w:p>
    <w:p w14:paraId="319B3282">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11.2投标报价应包括完成本项目所要求的服务的全部以及分摊在报价中的风险费用、其它、利润、税金、政策性文件规定及合同包含的所有风险、责任等各项应有费用在内的一切费用，应计入报价，应计未计部分视为全部计入。投标人所填写的报价在合同实施期间不因市场变化因素和政府性变化因素而变动，投标人在计算报价时自行考虑风险系数。</w:t>
      </w:r>
    </w:p>
    <w:p w14:paraId="743D8AD8">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11.3投标分项报价表上的价格应按下列要求分项填写：</w:t>
      </w:r>
    </w:p>
    <w:p w14:paraId="22C09CF3">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11.3.1 所有涉及服务及相关其他费用的分项报价； </w:t>
      </w:r>
    </w:p>
    <w:p w14:paraId="32504D83">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11.3.2 所有根据合同或其他原因应由供应商支付的税款和其他应缴纳的费用都要包括在供应商提交的投标报价中。 </w:t>
      </w:r>
    </w:p>
    <w:p w14:paraId="7C4A9EE8">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11.4</w:t>
      </w:r>
      <w:r>
        <w:rPr>
          <w:rFonts w:hint="eastAsia" w:ascii="宋体" w:hAnsi="宋体" w:eastAsia="宋体" w:cs="Times New Roman"/>
          <w:color w:val="auto"/>
          <w:sz w:val="24"/>
          <w:szCs w:val="24"/>
          <w:lang w:val="en-US" w:eastAsia="zh-CN"/>
        </w:rPr>
        <w:t>本投标报价包括为完成本项目所包含的全部内容。参加投标的企业，可根据本单位的成本、管理水平，并充分考虑项目实施期间可能会遇到的市场风险等因素，在确保服务期限、质量的前提下，进行自由竞争报价。</w:t>
      </w:r>
    </w:p>
    <w:p w14:paraId="4B632D2B">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报价过程中不允许任一投标人对同一招标项目提出两个或两个以上不同的投标报价。投标人所报的投标报价在合同执行过程中是固定不变的，不得以任何理由予以变更。任何包含价格调整要求的投标，将被认为是非响应性投标而予以拒绝。</w:t>
      </w:r>
    </w:p>
    <w:p w14:paraId="2CE4575C">
      <w:pPr>
        <w:snapToGrid w:val="0"/>
        <w:spacing w:line="44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11.</w:t>
      </w:r>
      <w:r>
        <w:rPr>
          <w:rFonts w:hint="eastAsia" w:ascii="宋体" w:hAnsi="宋体" w:cs="Times New Roman"/>
          <w:b/>
          <w:bCs/>
          <w:color w:val="auto"/>
          <w:sz w:val="24"/>
          <w:szCs w:val="24"/>
          <w:lang w:val="en-US" w:eastAsia="zh-CN"/>
        </w:rPr>
        <w:t>6</w:t>
      </w:r>
      <w:r>
        <w:rPr>
          <w:rFonts w:hint="eastAsia" w:ascii="宋体" w:hAnsi="宋体" w:eastAsia="宋体" w:cs="Times New Roman"/>
          <w:b/>
          <w:bCs/>
          <w:color w:val="auto"/>
          <w:sz w:val="24"/>
          <w:szCs w:val="24"/>
          <w:lang w:val="en-US" w:eastAsia="zh-CN"/>
        </w:rPr>
        <w:t>最低报价不是成交的唯一依据。</w:t>
      </w:r>
    </w:p>
    <w:p w14:paraId="270408F0">
      <w:pPr>
        <w:snapToGrid w:val="0"/>
        <w:spacing w:line="44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w:t>
      </w:r>
      <w:r>
        <w:rPr>
          <w:rFonts w:hint="eastAsia" w:ascii="宋体" w:hAnsi="宋体" w:cs="Times New Roman"/>
          <w:color w:val="auto"/>
          <w:sz w:val="24"/>
          <w:szCs w:val="24"/>
          <w:lang w:val="en-US" w:eastAsia="zh-CN"/>
        </w:rPr>
        <w:t>7</w:t>
      </w:r>
      <w:r>
        <w:rPr>
          <w:rFonts w:hint="eastAsia" w:ascii="宋体" w:hAnsi="宋体" w:eastAsia="宋体" w:cs="Times New Roman"/>
          <w:color w:val="auto"/>
          <w:sz w:val="24"/>
          <w:szCs w:val="24"/>
          <w:lang w:val="en-US" w:eastAsia="zh-CN"/>
        </w:rPr>
        <w:t>供应商不得以低于成本的报价参加投标。当磋商小组认为某个供应商的磋商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投标应作废标处理。</w:t>
      </w:r>
    </w:p>
    <w:p w14:paraId="0DE5942E">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896A569">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7C96023">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12340DB5">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1B6F8D9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5EDBD42C">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67D25276">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51E8ED5B">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230EA35D">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38CD062F">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BEDA970">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）个日历日（成交单位的磋商响应文件有效期与合同有效期一致）。</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764718C6">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在特殊情况下，在原磋商响应文件有效期期满之前，招标单位可征得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4292739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30" w:name="_Toc453858062"/>
      <w:bookmarkStart w:id="31" w:name="_Toc453917525"/>
      <w:bookmarkStart w:id="32" w:name="_Toc385234433"/>
      <w:bookmarkStart w:id="33" w:name="_Toc453917618"/>
    </w:p>
    <w:p w14:paraId="21739A0A">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kern w:val="0"/>
          <w:sz w:val="24"/>
          <w:szCs w:val="24"/>
        </w:rPr>
        <w:t>正本壹份、</w:t>
      </w:r>
      <w:r>
        <w:rPr>
          <w:rFonts w:hint="eastAsia" w:ascii="宋体" w:hAnsi="宋体"/>
          <w:b/>
          <w:bCs/>
          <w:kern w:val="0"/>
          <w:sz w:val="24"/>
          <w:szCs w:val="24"/>
          <w:lang w:eastAsia="zh-CN"/>
        </w:rPr>
        <w:t>副本</w:t>
      </w:r>
      <w:r>
        <w:rPr>
          <w:rFonts w:hint="eastAsia" w:ascii="宋体" w:hAnsi="宋体"/>
          <w:b/>
          <w:bCs/>
          <w:kern w:val="0"/>
          <w:sz w:val="24"/>
          <w:szCs w:val="24"/>
          <w:lang w:val="en-US" w:eastAsia="zh-CN"/>
        </w:rPr>
        <w:t>贰</w:t>
      </w:r>
      <w:r>
        <w:rPr>
          <w:rFonts w:hint="eastAsia" w:ascii="宋体" w:hAnsi="宋体"/>
          <w:b/>
          <w:bCs/>
          <w:kern w:val="0"/>
          <w:sz w:val="24"/>
          <w:szCs w:val="24"/>
          <w:lang w:eastAsia="zh-CN"/>
        </w:rPr>
        <w:t>份、</w:t>
      </w:r>
      <w:r>
        <w:rPr>
          <w:rFonts w:hint="eastAsia" w:ascii="宋体" w:hAnsi="宋体"/>
          <w:b/>
          <w:bCs/>
          <w:kern w:val="0"/>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rPr>
        <w:t>壹</w:t>
      </w:r>
      <w:r>
        <w:rPr>
          <w:rFonts w:hint="eastAsia" w:ascii="宋体" w:cs="仿宋"/>
          <w:b/>
          <w:bCs/>
          <w:color w:val="auto"/>
          <w:kern w:val="0"/>
          <w:sz w:val="24"/>
          <w:szCs w:val="24"/>
          <w:lang w:val="en-US" w:eastAsia="zh-CN"/>
        </w:rPr>
        <w:t>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7C42C846">
      <w:pPr>
        <w:adjustRightInd w:val="0"/>
        <w:snapToGrid w:val="0"/>
        <w:spacing w:line="440" w:lineRule="exact"/>
        <w:ind w:firstLine="475" w:firstLineChars="198"/>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9E94D1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0DF2345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22F3FAC7">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0856D836">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30"/>
      <w:bookmarkEnd w:id="31"/>
      <w:bookmarkEnd w:id="32"/>
      <w:bookmarkEnd w:id="33"/>
    </w:p>
    <w:p w14:paraId="17A5FBE7">
      <w:pPr>
        <w:adjustRightInd w:val="0"/>
        <w:snapToGrid w:val="0"/>
        <w:spacing w:line="440" w:lineRule="exact"/>
        <w:ind w:firstLine="482" w:firstLineChars="200"/>
        <w:rPr>
          <w:rFonts w:hint="default" w:ascii="宋体" w:hAnsi="宋体" w:eastAsia="宋体"/>
          <w:b/>
          <w:bCs/>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40B5E3B2">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磋商响应文件的“正本”、“副本”与“资质文件”应分开包装，封套上标记“正本”或“副本”或“资质文件”字样。封口处齐缝粘贴密封封条并加盖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007D3F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5DF62EF4">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陕西鼎慧源工程项目管理有限公司</w:t>
      </w:r>
      <w:r>
        <w:rPr>
          <w:rFonts w:hint="eastAsia" w:ascii="宋体" w:hAnsi="宋体"/>
          <w:kern w:val="0"/>
          <w:sz w:val="24"/>
          <w:szCs w:val="24"/>
        </w:rPr>
        <w:t>”；</w:t>
      </w:r>
    </w:p>
    <w:p w14:paraId="6746F394">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在20</w:t>
      </w:r>
      <w:r>
        <w:rPr>
          <w:rFonts w:hint="eastAsia" w:ascii="宋体" w:hAnsi="宋体"/>
          <w:color w:val="000000" w:themeColor="text1"/>
          <w:kern w:val="0"/>
          <w:sz w:val="24"/>
          <w:szCs w:val="24"/>
          <w:lang w:val="en-US" w:eastAsia="zh-CN"/>
          <w14:textFill>
            <w14:solidFill>
              <w14:schemeClr w14:val="tx1"/>
            </w14:solidFill>
          </w14:textFill>
        </w:rPr>
        <w:t>25</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10</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09</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下</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14：3</w:t>
      </w:r>
      <w:r>
        <w:rPr>
          <w:rFonts w:hint="eastAsia" w:ascii="宋体" w:hAnsi="宋体"/>
          <w:color w:val="000000" w:themeColor="text1"/>
          <w:kern w:val="0"/>
          <w:sz w:val="24"/>
          <w:szCs w:val="24"/>
          <w14:textFill>
            <w14:solidFill>
              <w14:schemeClr w14:val="tx1"/>
            </w14:solidFill>
          </w14:textFill>
        </w:rPr>
        <w:t>0之</w:t>
      </w:r>
      <w:r>
        <w:rPr>
          <w:rFonts w:hint="eastAsia" w:ascii="宋体" w:hAnsi="宋体"/>
          <w:color w:val="auto"/>
          <w:kern w:val="0"/>
          <w:sz w:val="24"/>
          <w:szCs w:val="24"/>
        </w:rPr>
        <w:t>前不得启封”的字样；</w:t>
      </w:r>
    </w:p>
    <w:p w14:paraId="5484FE70">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6BE30BA5">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b/>
          <w:kern w:val="0"/>
          <w:sz w:val="24"/>
          <w:szCs w:val="24"/>
        </w:rPr>
        <w:t>提交响应文件截止时间、签到、密封核实</w:t>
      </w:r>
    </w:p>
    <w:p w14:paraId="37CD9DC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响应文件须按照磋商文件规定的时间、地点送达。在提交响应文件截止时间以后送达的响应文件，采购代理机构将拒绝接收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1AE928F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代表须在报价</w:t>
      </w:r>
      <w:r>
        <w:rPr>
          <w:rFonts w:hint="eastAsia" w:ascii="宋体" w:hAnsi="宋体"/>
          <w:kern w:val="0"/>
          <w:sz w:val="24"/>
          <w:szCs w:val="24"/>
          <w:lang w:eastAsia="zh-CN"/>
        </w:rPr>
        <w:t>投标人</w:t>
      </w:r>
      <w:r>
        <w:rPr>
          <w:rFonts w:hint="eastAsia" w:ascii="宋体" w:hAnsi="宋体"/>
          <w:kern w:val="0"/>
          <w:sz w:val="24"/>
          <w:szCs w:val="24"/>
        </w:rPr>
        <w:t>签到表中签到。</w:t>
      </w:r>
    </w:p>
    <w:p w14:paraId="20A30528">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.3</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代表须在采购代理机构工作人员的主持下查验响应文件的密封情况并在报价</w:t>
      </w:r>
      <w:r>
        <w:rPr>
          <w:rFonts w:hint="eastAsia" w:ascii="宋体" w:hAnsi="宋体"/>
          <w:kern w:val="0"/>
          <w:sz w:val="24"/>
          <w:szCs w:val="24"/>
          <w:lang w:eastAsia="zh-CN"/>
        </w:rPr>
        <w:t>投标人</w:t>
      </w:r>
      <w:r>
        <w:rPr>
          <w:rFonts w:hint="eastAsia" w:ascii="宋体" w:hAnsi="宋体"/>
          <w:kern w:val="0"/>
          <w:sz w:val="24"/>
          <w:szCs w:val="24"/>
        </w:rPr>
        <w:t>密封核实情况表中签字确认。</w:t>
      </w:r>
    </w:p>
    <w:p w14:paraId="5FD2C417">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kern w:val="0"/>
          <w:sz w:val="24"/>
          <w:szCs w:val="24"/>
        </w:rPr>
        <w:t>采购代理机构可以按本须知第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条规定，通知因修改磋商文件而适当延长磋商截止期。在此情况下，招标单位和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37C1970D">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0065C55D">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15CF6D47">
      <w:pPr>
        <w:adjustRightInd w:val="0"/>
        <w:snapToGrid w:val="0"/>
        <w:spacing w:line="500" w:lineRule="exact"/>
        <w:ind w:firstLine="480" w:firstLineChars="200"/>
        <w:rPr>
          <w:rFonts w:ascii="宋体"/>
          <w:kern w:val="0"/>
          <w:sz w:val="24"/>
          <w:szCs w:val="24"/>
          <w:highlight w:val="none"/>
        </w:rPr>
      </w:pPr>
      <w:bookmarkStart w:id="34" w:name="_Toc453917619"/>
      <w:bookmarkStart w:id="35" w:name="_Toc453917526"/>
      <w:bookmarkStart w:id="36" w:name="_Toc453858063"/>
      <w:bookmarkStart w:id="37" w:name="_Toc385234434"/>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51287DE9">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11F2656B">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508F9BB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0A08047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7FDEC6">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0235E9E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2B0EF224">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77BF2F95">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74BCBA6C">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44EAA16A">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，采购代理机构将拒绝其参与政府采购活动。）；</w:t>
      </w:r>
    </w:p>
    <w:p w14:paraId="4945904F">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4996FDE0">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18.2有下列情形之一的，视为投标人串通投标，其投标无效：</w:t>
      </w:r>
    </w:p>
    <w:p w14:paraId="477A6AD9">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660B995D">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21EFD42C">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2ABC1F81">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0214384E">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2BD6D166">
      <w:pPr>
        <w:spacing w:line="500" w:lineRule="exact"/>
        <w:ind w:firstLine="480" w:firstLineChars="200"/>
        <w:rPr>
          <w:rFonts w:hint="eastAsia"/>
          <w:sz w:val="24"/>
          <w:lang w:val="en-US" w:eastAsia="zh-CN"/>
        </w:rPr>
      </w:pPr>
      <w:r>
        <w:rPr>
          <w:rFonts w:hint="eastAsia"/>
          <w:sz w:val="24"/>
          <w:lang w:val="en-US" w:eastAsia="zh-CN"/>
        </w:rPr>
        <w:t>（6）不同投标人的投标保证金从同一单位或者个人账户转出。</w:t>
      </w:r>
    </w:p>
    <w:p w14:paraId="458FA061">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1794A07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必须在规定的磋商截止期之前将修改或撤回的书面通知递交到采购代理机构。</w:t>
      </w:r>
    </w:p>
    <w:p w14:paraId="49346F2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的修改或撤回通知书应按本须知第</w:t>
      </w:r>
      <w:r>
        <w:rPr>
          <w:rFonts w:ascii="宋体" w:hAnsi="宋体"/>
          <w:kern w:val="0"/>
          <w:sz w:val="24"/>
          <w:szCs w:val="24"/>
        </w:rPr>
        <w:t>1</w:t>
      </w:r>
      <w:r>
        <w:rPr>
          <w:rFonts w:hint="eastAsia" w:ascii="宋体" w:hAnsi="宋体"/>
          <w:kern w:val="0"/>
          <w:sz w:val="24"/>
          <w:szCs w:val="24"/>
          <w:lang w:val="en-US" w:eastAsia="zh-CN"/>
        </w:rPr>
        <w:t>6</w:t>
      </w:r>
      <w:r>
        <w:rPr>
          <w:rFonts w:hint="eastAsia" w:ascii="宋体" w:hAnsi="宋体"/>
          <w:kern w:val="0"/>
          <w:sz w:val="24"/>
          <w:szCs w:val="24"/>
        </w:rPr>
        <w:t>条规定密封、标记和递交，并在内层封套上加注“修改”或“撤回”字样。</w:t>
      </w:r>
    </w:p>
    <w:p w14:paraId="533D60F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hint="eastAsia" w:ascii="宋体" w:hAnsi="宋体"/>
          <w:kern w:val="0"/>
          <w:sz w:val="24"/>
          <w:szCs w:val="24"/>
          <w:lang w:eastAsia="zh-CN"/>
        </w:rPr>
        <w:t>投标人</w:t>
      </w:r>
      <w:r>
        <w:rPr>
          <w:rFonts w:hint="eastAsia" w:ascii="宋体" w:hAnsi="宋体"/>
          <w:kern w:val="0"/>
          <w:sz w:val="24"/>
          <w:szCs w:val="24"/>
        </w:rPr>
        <w:t>不得撤回其磋商响应文件，否则其磋商保证金将被没收。</w:t>
      </w:r>
    </w:p>
    <w:p w14:paraId="1686BF7B">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52DEF5F7">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20</w:t>
      </w:r>
      <w:r>
        <w:rPr>
          <w:rFonts w:hint="eastAsia" w:ascii="宋体" w:hAnsi="宋体"/>
          <w:b/>
          <w:kern w:val="0"/>
          <w:sz w:val="24"/>
          <w:szCs w:val="24"/>
        </w:rPr>
        <w:t>．磋商响应文件开启和评审</w:t>
      </w:r>
    </w:p>
    <w:p w14:paraId="7632E5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.1</w:t>
      </w:r>
      <w:r>
        <w:rPr>
          <w:rFonts w:hint="eastAsia" w:ascii="宋体" w:hAnsi="宋体"/>
          <w:kern w:val="0"/>
          <w:sz w:val="24"/>
          <w:szCs w:val="24"/>
        </w:rPr>
        <w:t>采购代理机构组织磋商、文件开启、评审工作，磋商整个过程接受监督部门的监督。</w:t>
      </w:r>
    </w:p>
    <w:p w14:paraId="7FDB1C54">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.2采购代理机构在规定的时间和地点组织磋商，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656EE97C">
      <w:pPr>
        <w:adjustRightInd w:val="0"/>
        <w:snapToGrid w:val="0"/>
        <w:spacing w:line="440" w:lineRule="exact"/>
        <w:ind w:firstLine="480" w:firstLineChars="200"/>
        <w:rPr>
          <w:rFonts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.3</w:t>
      </w:r>
      <w:r>
        <w:rPr>
          <w:rFonts w:hint="eastAsia" w:ascii="宋体" w:hAnsi="宋体"/>
          <w:kern w:val="0"/>
          <w:sz w:val="24"/>
          <w:szCs w:val="24"/>
          <w:lang w:val="en-US" w:eastAsia="zh-CN"/>
        </w:rPr>
        <w:t>评审时，由采购人或采购代理机构对递交响应文件的各供应商在“信用中国”网站 ( www.creditchina.gov.cn)、中国政府采购网( www.ccgp.gov.cn )等信用主体网站进行信用查询（截止时间点为响应文件递交截止时间），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2D62ADAD">
      <w:pPr>
        <w:adjustRightInd w:val="0"/>
        <w:snapToGrid w:val="0"/>
        <w:spacing w:line="440" w:lineRule="exact"/>
        <w:ind w:firstLine="482" w:firstLineChars="200"/>
        <w:rPr>
          <w:rFonts w:ascii="宋体"/>
          <w:b/>
          <w:bCs/>
          <w:kern w:val="0"/>
          <w:sz w:val="24"/>
          <w:szCs w:val="24"/>
        </w:rPr>
      </w:pPr>
      <w:r>
        <w:rPr>
          <w:rFonts w:hint="eastAsia" w:ascii="宋体" w:hAnsi="宋体"/>
          <w:b/>
          <w:bCs/>
          <w:kern w:val="0"/>
          <w:sz w:val="24"/>
          <w:szCs w:val="24"/>
          <w:lang w:val="en-US" w:eastAsia="zh-CN"/>
        </w:rPr>
        <w:t>20.4</w:t>
      </w:r>
      <w:r>
        <w:rPr>
          <w:rFonts w:hint="eastAsia" w:ascii="宋体" w:hAnsi="宋体"/>
          <w:b/>
          <w:bCs/>
          <w:kern w:val="0"/>
          <w:sz w:val="24"/>
          <w:szCs w:val="24"/>
        </w:rPr>
        <w:t>磋商时，由各</w:t>
      </w:r>
      <w:r>
        <w:rPr>
          <w:rFonts w:hint="eastAsia" w:ascii="宋体" w:hAnsi="宋体"/>
          <w:b/>
          <w:bCs/>
          <w:kern w:val="0"/>
          <w:sz w:val="24"/>
          <w:szCs w:val="24"/>
          <w:lang w:eastAsia="zh-CN"/>
        </w:rPr>
        <w:t>投标人</w:t>
      </w:r>
      <w:r>
        <w:rPr>
          <w:rFonts w:hint="eastAsia" w:ascii="宋体" w:hAnsi="宋体"/>
          <w:b/>
          <w:bCs/>
          <w:kern w:val="0"/>
          <w:sz w:val="24"/>
          <w:szCs w:val="24"/>
        </w:rPr>
        <w:t>代表</w:t>
      </w:r>
      <w:r>
        <w:rPr>
          <w:rFonts w:hint="eastAsia" w:ascii="宋体" w:hAnsi="宋体"/>
          <w:b/>
          <w:bCs/>
          <w:kern w:val="0"/>
          <w:sz w:val="24"/>
          <w:szCs w:val="24"/>
          <w:lang w:val="en-US" w:eastAsia="zh-CN"/>
        </w:rPr>
        <w:t>自行检查</w:t>
      </w:r>
      <w:r>
        <w:rPr>
          <w:rFonts w:hint="eastAsia" w:ascii="宋体" w:hAnsi="宋体" w:eastAsia="宋体" w:cs="宋体"/>
          <w:b/>
          <w:bCs/>
          <w:color w:val="auto"/>
          <w:kern w:val="0"/>
          <w:sz w:val="24"/>
          <w:szCs w:val="24"/>
        </w:rPr>
        <w:t>纸质</w:t>
      </w:r>
      <w:r>
        <w:rPr>
          <w:rFonts w:hint="eastAsia" w:ascii="宋体" w:hAnsi="宋体"/>
          <w:b/>
          <w:bCs/>
          <w:kern w:val="0"/>
          <w:sz w:val="24"/>
          <w:szCs w:val="24"/>
        </w:rPr>
        <w:t>磋商响应文件的密封情况</w:t>
      </w:r>
      <w:r>
        <w:rPr>
          <w:rFonts w:hint="eastAsia" w:ascii="宋体" w:hAnsi="宋体"/>
          <w:sz w:val="28"/>
          <w:szCs w:val="28"/>
        </w:rPr>
        <w:t>（</w:t>
      </w:r>
      <w:r>
        <w:rPr>
          <w:rFonts w:hint="eastAsia" w:ascii="宋体" w:hAnsi="宋体" w:cs="Times New Roman"/>
          <w:b/>
          <w:bCs/>
          <w:kern w:val="0"/>
          <w:sz w:val="24"/>
          <w:szCs w:val="24"/>
          <w:lang w:val="en-US" w:eastAsia="zh-CN"/>
        </w:rPr>
        <w:t>投标人</w:t>
      </w:r>
      <w:r>
        <w:rPr>
          <w:rFonts w:hint="eastAsia" w:ascii="宋体" w:hAnsi="宋体" w:eastAsia="宋体" w:cs="Times New Roman"/>
          <w:b/>
          <w:bCs/>
          <w:kern w:val="0"/>
          <w:sz w:val="24"/>
          <w:szCs w:val="24"/>
          <w:lang w:val="en-US" w:eastAsia="zh-CN"/>
        </w:rPr>
        <w:t>自行</w:t>
      </w:r>
      <w:r>
        <w:rPr>
          <w:rFonts w:hint="eastAsia" w:ascii="宋体" w:hAnsi="宋体" w:eastAsia="宋体" w:cs="Times New Roman"/>
          <w:b/>
          <w:bCs/>
          <w:kern w:val="0"/>
          <w:sz w:val="24"/>
          <w:szCs w:val="24"/>
        </w:rPr>
        <w:t>检查</w:t>
      </w:r>
      <w:r>
        <w:rPr>
          <w:rFonts w:hint="eastAsia" w:ascii="宋体" w:hAnsi="宋体" w:eastAsia="宋体" w:cs="Times New Roman"/>
          <w:b/>
          <w:bCs/>
          <w:kern w:val="0"/>
          <w:sz w:val="24"/>
          <w:szCs w:val="24"/>
          <w:lang w:val="en-US" w:eastAsia="zh-CN"/>
        </w:rPr>
        <w:t>磋商</w:t>
      </w:r>
      <w:r>
        <w:rPr>
          <w:rFonts w:hint="eastAsia" w:ascii="宋体" w:hAnsi="宋体" w:eastAsia="宋体" w:cs="Times New Roman"/>
          <w:b/>
          <w:bCs/>
          <w:kern w:val="0"/>
          <w:sz w:val="24"/>
          <w:szCs w:val="24"/>
        </w:rPr>
        <w:t>响应文件是否被开启、原始密封是否完好，查验完毕签字确认。各</w:t>
      </w:r>
      <w:r>
        <w:rPr>
          <w:rFonts w:hint="eastAsia" w:ascii="宋体" w:hAnsi="宋体" w:cs="Times New Roman"/>
          <w:b/>
          <w:bCs/>
          <w:kern w:val="0"/>
          <w:sz w:val="24"/>
          <w:szCs w:val="24"/>
          <w:lang w:eastAsia="zh-CN"/>
        </w:rPr>
        <w:t>投标人</w:t>
      </w:r>
      <w:r>
        <w:rPr>
          <w:rFonts w:hint="eastAsia" w:ascii="宋体" w:hAnsi="宋体" w:eastAsia="宋体" w:cs="Times New Roman"/>
          <w:b/>
          <w:bCs/>
          <w:kern w:val="0"/>
          <w:sz w:val="24"/>
          <w:szCs w:val="24"/>
        </w:rPr>
        <w:t>对密封查验结果自行负责，不相互查验及提出质疑。）</w:t>
      </w:r>
    </w:p>
    <w:p w14:paraId="6CBB3FE5">
      <w:pPr>
        <w:adjustRightInd w:val="0"/>
        <w:snapToGrid w:val="0"/>
        <w:spacing w:line="500" w:lineRule="exact"/>
        <w:ind w:firstLine="480" w:firstLineChars="200"/>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w:t>
      </w:r>
      <w:r>
        <w:rPr>
          <w:rFonts w:hint="eastAsia" w:ascii="宋体" w:hAnsi="宋体"/>
          <w:kern w:val="0"/>
          <w:sz w:val="24"/>
          <w:szCs w:val="24"/>
          <w:highlight w:val="none"/>
          <w:lang w:val="en-US" w:eastAsia="zh-CN"/>
        </w:rPr>
        <w:t>5</w:t>
      </w:r>
      <w:r>
        <w:rPr>
          <w:rFonts w:hint="eastAsia" w:ascii="宋体" w:hAnsi="宋体" w:cs="宋体"/>
          <w:color w:val="auto"/>
          <w:kern w:val="0"/>
          <w:sz w:val="24"/>
          <w:szCs w:val="24"/>
        </w:rPr>
        <w:t>采购代理机构将在磋商会议现场对开标过程进行摄像、文字记录，并存档备查。</w:t>
      </w:r>
    </w:p>
    <w:p w14:paraId="72EABF3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3BFF753D">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.1</w:t>
      </w:r>
      <w:r>
        <w:rPr>
          <w:rFonts w:hint="eastAsia" w:ascii="宋体" w:hAnsi="宋体"/>
          <w:kern w:val="0"/>
          <w:sz w:val="24"/>
          <w:szCs w:val="24"/>
        </w:rPr>
        <w:t>招标单位将按照《政府采购法》、《政府采购竞争性磋商招标方式管理暂行办法》等有关规定组建磋商小组。</w:t>
      </w:r>
    </w:p>
    <w:p w14:paraId="26F33643">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0B215E04">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137C720A">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247D8C9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4D35007F">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7FA6A62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7C7E98B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5C1B1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0AE0600">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519DCFF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040C604B">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20FEDDA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  </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24EABA6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具有良好的商业信誉和健全的财务会计制度</w:t>
            </w:r>
          </w:p>
        </w:tc>
        <w:tc>
          <w:tcPr>
            <w:tcW w:w="5559" w:type="dxa"/>
            <w:vAlign w:val="center"/>
          </w:tcPr>
          <w:p w14:paraId="126949E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供应商提供2023年度或2024年度经审计的财务会计报告（包括审计报告、资产负债表、利润表、现金流量表、所有者权益变动表及其附注，成立时间至提交磋商响应文件截止时间不足一年的可提供成立后任意时段的资产负债表），或其磋商前三个月内基本存款账户开户银行出具的资信证明，或信用担保机构出具的投标担保函（以上三种形式的资料提供任何一种即可）</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税收缴纳证明</w:t>
            </w:r>
          </w:p>
        </w:tc>
        <w:tc>
          <w:tcPr>
            <w:tcW w:w="5559" w:type="dxa"/>
            <w:vAlign w:val="center"/>
          </w:tcPr>
          <w:p w14:paraId="0A63D32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提供2025年1月1日至今内任意时段的纳税证明或完税证明，纳税证明或完税证明上应有代收机构或税务机关的公章，依法免税的应提供相关文件证明</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w:t>
            </w:r>
          </w:p>
        </w:tc>
      </w:tr>
      <w:tr w14:paraId="53A3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F2E3FF8">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5</w:t>
            </w:r>
          </w:p>
        </w:tc>
        <w:tc>
          <w:tcPr>
            <w:tcW w:w="3070" w:type="dxa"/>
            <w:vAlign w:val="center"/>
          </w:tcPr>
          <w:p w14:paraId="11A1D3E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社会保障资金缴纳证明</w:t>
            </w:r>
          </w:p>
        </w:tc>
        <w:tc>
          <w:tcPr>
            <w:tcW w:w="5559" w:type="dxa"/>
            <w:vAlign w:val="center"/>
          </w:tcPr>
          <w:p w14:paraId="5BE1CD0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提供2025年1月1日至今内任意时段的社会保障资金缴存单据或社保机构开具的社会保险参保缴费情况证明，依法不需要缴纳社会保障资金的提供相关文件证明</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4FD4963A">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投标人资格要求</w:t>
            </w:r>
          </w:p>
        </w:tc>
        <w:tc>
          <w:tcPr>
            <w:tcW w:w="5559" w:type="dxa"/>
            <w:vAlign w:val="center"/>
          </w:tcPr>
          <w:p w14:paraId="15E500ED">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供应商应具备行政主管部门颁发的测绘乙级及以上资质（含乙级）；</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具有履行合同所必需的设备和专业技术能力</w:t>
            </w:r>
          </w:p>
        </w:tc>
        <w:tc>
          <w:tcPr>
            <w:tcW w:w="5559" w:type="dxa"/>
            <w:vAlign w:val="center"/>
          </w:tcPr>
          <w:p w14:paraId="337F8646">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具备履行合同所必须的设备和专业技术能力的书面声明；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参加政府采购活动近三年内，在经营活动中没有重大违法记录</w:t>
            </w:r>
          </w:p>
        </w:tc>
        <w:tc>
          <w:tcPr>
            <w:tcW w:w="5559" w:type="dxa"/>
            <w:vAlign w:val="center"/>
          </w:tcPr>
          <w:p w14:paraId="614E254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投标人必须提供参加政府采购活动近三年内在经营活动中没有重大违法记录书面声明；</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3DC6DE0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600" w:type="dxa"/>
            <w:vAlign w:val="center"/>
          </w:tcPr>
          <w:p w14:paraId="3ADCFFC3">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10</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07645C5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13C7EEC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资格审查由采购人授权磋商小组进行评审。</w:t>
      </w:r>
    </w:p>
    <w:p w14:paraId="669E6234">
      <w:pPr>
        <w:adjustRightInd w:val="0"/>
        <w:snapToGrid w:val="0"/>
        <w:spacing w:line="44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22.2.3</w:t>
      </w:r>
      <w:r>
        <w:rPr>
          <w:rFonts w:hint="eastAsia" w:ascii="宋体" w:hAnsi="宋体" w:eastAsia="宋体" w:cs="Times New Roman"/>
          <w:kern w:val="0"/>
          <w:sz w:val="24"/>
          <w:szCs w:val="24"/>
        </w:rPr>
        <w:t>符合性评审：磋商小组对磋商响应文件的有效性、完整性和响应程度进行审查，出现下列情况的按无效文件处理。</w:t>
      </w:r>
    </w:p>
    <w:p w14:paraId="4B09A1B5">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）资质有效性评审：本次磋商所要求的必备资质证明文件，缺其中一项或某项达不到磋商要求，均按无效文件处理。</w:t>
      </w:r>
    </w:p>
    <w:p w14:paraId="74802C5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竞争性磋商文件时登记的单位名称不符。</w:t>
      </w:r>
    </w:p>
    <w:p w14:paraId="39A6F939">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71C80E7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1197BEFE">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09385167">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5D4EA8EF">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 xml:space="preserve">在重大项目履约过程中有不良记录，不能按期履约的或在“信用中国”网站 </w:t>
      </w:r>
    </w:p>
    <w:p w14:paraId="53F018E0">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(www.creditchina.gov.cn)、中国政府采购网(www.ccgp.gov.cn )被列入失信被执行人、重大税收违法案件当事人名单、政府采购严重违法失信行为记录名单的。</w:t>
      </w:r>
    </w:p>
    <w:p w14:paraId="1463DA15">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0E9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2CCA3B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9AC7ACC">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021070B">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审查标准</w:t>
            </w:r>
          </w:p>
        </w:tc>
      </w:tr>
      <w:tr w14:paraId="261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260233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9E0CD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AB9221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38EB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039831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906C12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4AF25E7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有法定代表人或其委托代理人</w:t>
            </w:r>
            <w:r>
              <w:rPr>
                <w:rFonts w:hint="eastAsia" w:ascii="宋体" w:hAnsi="宋体" w:eastAsia="宋体" w:cs="宋体"/>
                <w:kern w:val="0"/>
                <w:sz w:val="24"/>
                <w:szCs w:val="24"/>
                <w:lang w:val="en-US" w:eastAsia="zh-CN"/>
              </w:rPr>
              <w:t>签章</w:t>
            </w:r>
            <w:r>
              <w:rPr>
                <w:rFonts w:hint="eastAsia" w:ascii="宋体" w:hAnsi="宋体" w:eastAsia="宋体" w:cs="宋体"/>
                <w:kern w:val="0"/>
                <w:sz w:val="24"/>
                <w:szCs w:val="24"/>
              </w:rPr>
              <w:t>并加盖单位</w:t>
            </w:r>
            <w:r>
              <w:rPr>
                <w:rFonts w:hint="eastAsia" w:ascii="宋体" w:hAnsi="宋体" w:eastAsia="宋体" w:cs="宋体"/>
                <w:kern w:val="0"/>
                <w:sz w:val="24"/>
                <w:szCs w:val="24"/>
                <w:lang w:val="en-US" w:eastAsia="zh-CN"/>
              </w:rPr>
              <w:t>公</w:t>
            </w:r>
            <w:r>
              <w:rPr>
                <w:rFonts w:hint="eastAsia" w:ascii="宋体" w:hAnsi="宋体" w:eastAsia="宋体" w:cs="宋体"/>
                <w:kern w:val="0"/>
                <w:sz w:val="24"/>
                <w:szCs w:val="24"/>
              </w:rPr>
              <w:t>章</w:t>
            </w:r>
            <w:r>
              <w:rPr>
                <w:rFonts w:hint="eastAsia" w:ascii="宋体" w:hAnsi="宋体" w:eastAsia="宋体" w:cs="宋体"/>
                <w:kern w:val="0"/>
                <w:sz w:val="24"/>
                <w:szCs w:val="24"/>
                <w:lang w:eastAsia="zh-CN"/>
              </w:rPr>
              <w:t>。</w:t>
            </w:r>
          </w:p>
        </w:tc>
      </w:tr>
      <w:tr w14:paraId="6F7B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6850B98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6762A0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70B6278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6D2B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3B7E525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928" w:type="dxa"/>
            <w:tcBorders>
              <w:top w:val="single" w:color="auto" w:sz="4" w:space="0"/>
              <w:left w:val="single" w:color="auto" w:sz="4" w:space="0"/>
              <w:right w:val="single" w:color="auto" w:sz="4" w:space="0"/>
            </w:tcBorders>
            <w:noWrap w:val="0"/>
            <w:vAlign w:val="center"/>
          </w:tcPr>
          <w:p w14:paraId="37335FE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竞争性磋商响应文件份数</w:t>
            </w:r>
          </w:p>
        </w:tc>
        <w:tc>
          <w:tcPr>
            <w:tcW w:w="6342" w:type="dxa"/>
            <w:vAlign w:val="center"/>
          </w:tcPr>
          <w:p w14:paraId="4F5D6C2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纸质版磋商文件正本壹份、副本壹份，</w:t>
            </w:r>
            <w:r>
              <w:rPr>
                <w:rFonts w:hint="eastAsia" w:ascii="宋体" w:hAnsi="宋体" w:eastAsia="宋体" w:cs="宋体"/>
                <w:kern w:val="0"/>
                <w:sz w:val="24"/>
                <w:szCs w:val="24"/>
                <w:lang w:val="en-US" w:eastAsia="zh-CN"/>
              </w:rPr>
              <w:t>资质文件壹份、电子U盘</w:t>
            </w:r>
            <w:r>
              <w:rPr>
                <w:rFonts w:hint="eastAsia" w:ascii="宋体" w:hAnsi="宋体" w:eastAsia="宋体" w:cs="宋体"/>
                <w:kern w:val="0"/>
                <w:sz w:val="24"/>
                <w:szCs w:val="24"/>
              </w:rPr>
              <w:t>壹</w:t>
            </w:r>
            <w:r>
              <w:rPr>
                <w:rFonts w:hint="eastAsia" w:ascii="宋体" w:hAnsi="宋体" w:eastAsia="宋体" w:cs="宋体"/>
                <w:kern w:val="0"/>
                <w:sz w:val="24"/>
                <w:szCs w:val="24"/>
                <w:lang w:val="en-US" w:eastAsia="zh-CN"/>
              </w:rPr>
              <w:t>份</w:t>
            </w:r>
            <w:r>
              <w:rPr>
                <w:rFonts w:hint="eastAsia" w:ascii="宋体" w:hAnsi="宋体" w:eastAsia="宋体" w:cs="宋体"/>
                <w:kern w:val="0"/>
                <w:sz w:val="24"/>
                <w:szCs w:val="24"/>
              </w:rPr>
              <w:t>。</w:t>
            </w:r>
          </w:p>
        </w:tc>
      </w:tr>
      <w:tr w14:paraId="29AE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006D8DD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F7BE8A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报价唯一</w:t>
            </w:r>
          </w:p>
        </w:tc>
        <w:tc>
          <w:tcPr>
            <w:tcW w:w="6342" w:type="dxa"/>
            <w:tcBorders>
              <w:top w:val="single" w:color="auto" w:sz="4" w:space="0"/>
              <w:left w:val="single" w:color="auto" w:sz="4" w:space="0"/>
              <w:right w:val="single" w:color="auto" w:sz="4" w:space="0"/>
            </w:tcBorders>
            <w:noWrap w:val="0"/>
            <w:vAlign w:val="center"/>
          </w:tcPr>
          <w:p w14:paraId="353F8F0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只能有一个有效报价，不得提交选择性报价，且报价不超过</w:t>
            </w:r>
            <w:r>
              <w:rPr>
                <w:rFonts w:hint="eastAsia" w:ascii="宋体" w:hAnsi="宋体" w:eastAsia="宋体" w:cs="宋体"/>
                <w:kern w:val="0"/>
                <w:sz w:val="24"/>
                <w:szCs w:val="24"/>
                <w:lang w:val="en-US" w:eastAsia="zh-CN"/>
              </w:rPr>
              <w:t>最高限价</w:t>
            </w:r>
            <w:r>
              <w:rPr>
                <w:rFonts w:hint="eastAsia" w:ascii="宋体" w:hAnsi="宋体" w:eastAsia="宋体" w:cs="宋体"/>
                <w:kern w:val="0"/>
                <w:sz w:val="24"/>
                <w:szCs w:val="24"/>
                <w:lang w:eastAsia="zh-CN"/>
              </w:rPr>
              <w:t>。</w:t>
            </w:r>
          </w:p>
        </w:tc>
      </w:tr>
      <w:tr w14:paraId="0B6E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7C2B57F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EF8483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DDF9B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2B2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4243E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w:t>
            </w:r>
          </w:p>
        </w:tc>
        <w:tc>
          <w:tcPr>
            <w:tcW w:w="1928" w:type="dxa"/>
            <w:tcBorders>
              <w:top w:val="single" w:color="auto" w:sz="4" w:space="0"/>
              <w:left w:val="single" w:color="auto" w:sz="4" w:space="0"/>
              <w:right w:val="single" w:color="auto" w:sz="4" w:space="0"/>
            </w:tcBorders>
            <w:noWrap w:val="0"/>
            <w:vAlign w:val="center"/>
          </w:tcPr>
          <w:p w14:paraId="37115AC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投标内容</w:t>
            </w:r>
          </w:p>
        </w:tc>
        <w:tc>
          <w:tcPr>
            <w:tcW w:w="6342" w:type="dxa"/>
            <w:tcBorders>
              <w:top w:val="single" w:color="auto" w:sz="4" w:space="0"/>
              <w:left w:val="single" w:color="auto" w:sz="4" w:space="0"/>
              <w:right w:val="single" w:color="auto" w:sz="4" w:space="0"/>
            </w:tcBorders>
            <w:noWrap w:val="0"/>
            <w:vAlign w:val="center"/>
          </w:tcPr>
          <w:p w14:paraId="1E0931A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服务内容及要求</w:t>
            </w:r>
            <w:r>
              <w:rPr>
                <w:rFonts w:hint="eastAsia" w:ascii="宋体" w:hAnsi="宋体" w:eastAsia="宋体" w:cs="宋体"/>
                <w:kern w:val="0"/>
                <w:sz w:val="24"/>
                <w:szCs w:val="24"/>
                <w:lang w:val="en-US" w:eastAsia="zh-CN"/>
              </w:rPr>
              <w:t>”。</w:t>
            </w:r>
          </w:p>
        </w:tc>
      </w:tr>
      <w:tr w14:paraId="1224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991C17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928" w:type="dxa"/>
            <w:tcBorders>
              <w:top w:val="single" w:color="auto" w:sz="4" w:space="0"/>
              <w:left w:val="single" w:color="auto" w:sz="4" w:space="0"/>
              <w:right w:val="single" w:color="auto" w:sz="4" w:space="0"/>
            </w:tcBorders>
            <w:shd w:val="clear" w:color="auto" w:fill="auto"/>
            <w:noWrap w:val="0"/>
            <w:vAlign w:val="center"/>
          </w:tcPr>
          <w:p w14:paraId="7BFDFCD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合同条款</w:t>
            </w:r>
          </w:p>
        </w:tc>
        <w:tc>
          <w:tcPr>
            <w:tcW w:w="6342" w:type="dxa"/>
            <w:tcBorders>
              <w:top w:val="single" w:color="auto" w:sz="4" w:space="0"/>
              <w:left w:val="single" w:color="auto" w:sz="4" w:space="0"/>
              <w:right w:val="single" w:color="auto" w:sz="4" w:space="0"/>
            </w:tcBorders>
            <w:shd w:val="clear" w:color="auto" w:fill="auto"/>
            <w:noWrap w:val="0"/>
            <w:vAlign w:val="center"/>
          </w:tcPr>
          <w:p w14:paraId="4A111BD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完全理解并接受磋商文件合同基本条款的要求</w:t>
            </w:r>
          </w:p>
        </w:tc>
      </w:tr>
      <w:tr w14:paraId="5502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565" w:type="dxa"/>
            <w:tcBorders>
              <w:left w:val="single" w:color="auto" w:sz="4" w:space="0"/>
              <w:right w:val="single" w:color="auto" w:sz="4" w:space="0"/>
            </w:tcBorders>
            <w:noWrap w:val="0"/>
            <w:vAlign w:val="center"/>
          </w:tcPr>
          <w:p w14:paraId="5905018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928" w:type="dxa"/>
            <w:tcBorders>
              <w:top w:val="single" w:color="auto" w:sz="4" w:space="0"/>
              <w:left w:val="single" w:color="auto" w:sz="4" w:space="0"/>
              <w:right w:val="single" w:color="auto" w:sz="4" w:space="0"/>
            </w:tcBorders>
            <w:noWrap w:val="0"/>
            <w:vAlign w:val="center"/>
          </w:tcPr>
          <w:p w14:paraId="72BE322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商务响应</w:t>
            </w:r>
          </w:p>
        </w:tc>
        <w:tc>
          <w:tcPr>
            <w:tcW w:w="6342" w:type="dxa"/>
            <w:tcBorders>
              <w:top w:val="single" w:color="auto" w:sz="4" w:space="0"/>
              <w:left w:val="single" w:color="auto" w:sz="4" w:space="0"/>
              <w:right w:val="single" w:color="auto" w:sz="4" w:space="0"/>
            </w:tcBorders>
            <w:noWrap w:val="0"/>
            <w:vAlign w:val="center"/>
          </w:tcPr>
          <w:p w14:paraId="1C8D523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符合第五部分“商务要求”规定。</w:t>
            </w:r>
          </w:p>
        </w:tc>
      </w:tr>
      <w:tr w14:paraId="01C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0" w:hRule="atLeast"/>
          <w:jc w:val="center"/>
        </w:trPr>
        <w:tc>
          <w:tcPr>
            <w:tcW w:w="8835" w:type="dxa"/>
            <w:gridSpan w:val="3"/>
            <w:tcBorders>
              <w:left w:val="single" w:color="auto" w:sz="4" w:space="0"/>
              <w:bottom w:val="single" w:color="auto" w:sz="4" w:space="0"/>
              <w:right w:val="single" w:color="auto" w:sz="4" w:space="0"/>
            </w:tcBorders>
            <w:noWrap w:val="0"/>
            <w:vAlign w:val="center"/>
          </w:tcPr>
          <w:p w14:paraId="500C11D7">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注：以上资料须提供原件，以备审查。审查不合格的投标</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将视为非响应投标。</w:t>
            </w:r>
          </w:p>
        </w:tc>
      </w:tr>
    </w:tbl>
    <w:p w14:paraId="05BAE4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投标人</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投标人</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31783D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lang w:val="en-US" w:eastAsia="zh-CN"/>
        </w:rPr>
        <w:t>22.2.4</w:t>
      </w:r>
      <w:r>
        <w:rPr>
          <w:rFonts w:hint="eastAsia" w:ascii="宋体" w:hAnsi="宋体"/>
          <w:kern w:val="0"/>
          <w:sz w:val="24"/>
          <w:szCs w:val="24"/>
        </w:rPr>
        <w:t>磋商小组要求</w:t>
      </w:r>
      <w:r>
        <w:rPr>
          <w:rFonts w:hint="eastAsia" w:ascii="宋体" w:hAnsi="宋体"/>
          <w:kern w:val="0"/>
          <w:sz w:val="24"/>
          <w:szCs w:val="24"/>
          <w:lang w:eastAsia="zh-CN"/>
        </w:rPr>
        <w:t>投标人</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投标人</w:t>
      </w:r>
      <w:r>
        <w:rPr>
          <w:rFonts w:hint="eastAsia" w:ascii="宋体" w:hAnsi="宋体"/>
          <w:kern w:val="0"/>
          <w:sz w:val="24"/>
          <w:szCs w:val="24"/>
        </w:rPr>
        <w:t>的澄清、说明或者更正应当由法定代表人或其授权代表签字或者加盖公章。由授权代表签字的，应当附法定代表人授权书。</w:t>
      </w:r>
    </w:p>
    <w:p w14:paraId="068E57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1CAEC8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投标人</w:t>
      </w:r>
      <w:r>
        <w:rPr>
          <w:rFonts w:hint="eastAsia" w:ascii="宋体" w:hAnsi="宋体"/>
          <w:kern w:val="0"/>
          <w:sz w:val="24"/>
          <w:szCs w:val="24"/>
        </w:rPr>
        <w:t>分别进行磋商，并给予所有参加磋商的</w:t>
      </w:r>
      <w:r>
        <w:rPr>
          <w:rFonts w:hint="eastAsia" w:ascii="宋体" w:hAnsi="宋体"/>
          <w:kern w:val="0"/>
          <w:sz w:val="24"/>
          <w:szCs w:val="24"/>
          <w:lang w:eastAsia="zh-CN"/>
        </w:rPr>
        <w:t>投标人</w:t>
      </w:r>
      <w:r>
        <w:rPr>
          <w:rFonts w:hint="eastAsia" w:ascii="宋体" w:hAnsi="宋体"/>
          <w:kern w:val="0"/>
          <w:sz w:val="24"/>
          <w:szCs w:val="24"/>
        </w:rPr>
        <w:t>平等的磋商机会。</w:t>
      </w:r>
      <w:r>
        <w:rPr>
          <w:rFonts w:ascii="宋体" w:hAnsi="宋体"/>
          <w:kern w:val="0"/>
          <w:sz w:val="24"/>
          <w:szCs w:val="24"/>
        </w:rPr>
        <w:t xml:space="preserve"> </w:t>
      </w:r>
    </w:p>
    <w:p w14:paraId="4E2DD3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5398C21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投标人</w:t>
      </w:r>
      <w:r>
        <w:rPr>
          <w:rFonts w:hint="eastAsia" w:ascii="宋体" w:hAnsi="宋体"/>
          <w:kern w:val="0"/>
          <w:sz w:val="24"/>
          <w:szCs w:val="24"/>
        </w:rPr>
        <w:t>。</w:t>
      </w:r>
      <w:r>
        <w:rPr>
          <w:rFonts w:ascii="宋体" w:hAnsi="宋体"/>
          <w:kern w:val="0"/>
          <w:sz w:val="24"/>
          <w:szCs w:val="24"/>
        </w:rPr>
        <w:t xml:space="preserve"> </w:t>
      </w:r>
    </w:p>
    <w:p w14:paraId="717A06A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4"/>
      <w:bookmarkEnd w:id="35"/>
      <w:bookmarkEnd w:id="36"/>
      <w:bookmarkEnd w:id="37"/>
    </w:p>
    <w:p w14:paraId="4A286452">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5C9AE15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磋商文件能够详细列明采购标的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服务</w:t>
      </w:r>
      <w:r>
        <w:rPr>
          <w:rFonts w:hint="eastAsia" w:ascii="宋体" w:hAnsi="宋体"/>
          <w:kern w:val="0"/>
          <w:sz w:val="24"/>
          <w:szCs w:val="24"/>
        </w:rPr>
        <w:t>要求的，磋商结束后，所有实质性响应的</w:t>
      </w:r>
      <w:r>
        <w:rPr>
          <w:rFonts w:hint="eastAsia" w:ascii="宋体" w:hAnsi="宋体"/>
          <w:kern w:val="0"/>
          <w:sz w:val="24"/>
          <w:szCs w:val="24"/>
          <w:lang w:eastAsia="zh-CN"/>
        </w:rPr>
        <w:t>投标人</w:t>
      </w:r>
      <w:r>
        <w:rPr>
          <w:rFonts w:hint="eastAsia" w:ascii="宋体" w:hAnsi="宋体"/>
          <w:kern w:val="0"/>
          <w:sz w:val="24"/>
          <w:szCs w:val="24"/>
        </w:rPr>
        <w:t>应在规定时间内提交最后报价；</w:t>
      </w:r>
    </w:p>
    <w:p w14:paraId="575F701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磋商文件不能详细列明采购标的的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服务</w:t>
      </w:r>
      <w:r>
        <w:rPr>
          <w:rFonts w:hint="eastAsia" w:ascii="宋体" w:hAnsi="宋体"/>
          <w:kern w:val="0"/>
          <w:sz w:val="24"/>
          <w:szCs w:val="24"/>
        </w:rPr>
        <w:t>要求，需经磋商由</w:t>
      </w:r>
      <w:r>
        <w:rPr>
          <w:rFonts w:hint="eastAsia" w:ascii="宋体" w:hAnsi="宋体"/>
          <w:kern w:val="0"/>
          <w:sz w:val="24"/>
          <w:szCs w:val="24"/>
          <w:lang w:eastAsia="zh-CN"/>
        </w:rPr>
        <w:t>投标人</w:t>
      </w:r>
      <w:r>
        <w:rPr>
          <w:rFonts w:hint="eastAsia" w:ascii="宋体" w:hAnsi="宋体"/>
          <w:kern w:val="0"/>
          <w:sz w:val="24"/>
          <w:szCs w:val="24"/>
        </w:rPr>
        <w:t>提供最终</w:t>
      </w:r>
      <w:r>
        <w:rPr>
          <w:rFonts w:hint="eastAsia" w:ascii="宋体" w:hAnsi="宋体"/>
          <w:kern w:val="0"/>
          <w:sz w:val="24"/>
          <w:szCs w:val="24"/>
          <w:lang w:val="en-US" w:eastAsia="zh-CN"/>
        </w:rPr>
        <w:t>服务方案</w:t>
      </w:r>
      <w:r>
        <w:rPr>
          <w:rFonts w:hint="eastAsia" w:ascii="宋体" w:hAnsi="宋体"/>
          <w:kern w:val="0"/>
          <w:sz w:val="24"/>
          <w:szCs w:val="24"/>
        </w:rPr>
        <w:t>或解决方案的，磋商结束后，磋商小组应当按照少数服从多数的原则投票推荐3家以上</w:t>
      </w:r>
      <w:r>
        <w:rPr>
          <w:rFonts w:hint="eastAsia" w:ascii="宋体" w:hAnsi="宋体"/>
          <w:kern w:val="0"/>
          <w:sz w:val="24"/>
          <w:szCs w:val="24"/>
          <w:lang w:eastAsia="zh-CN"/>
        </w:rPr>
        <w:t>投标人</w:t>
      </w:r>
      <w:r>
        <w:rPr>
          <w:rFonts w:hint="eastAsia" w:ascii="宋体" w:hAnsi="宋体"/>
          <w:kern w:val="0"/>
          <w:sz w:val="24"/>
          <w:szCs w:val="24"/>
        </w:rPr>
        <w:t>的</w:t>
      </w:r>
      <w:r>
        <w:rPr>
          <w:rFonts w:hint="eastAsia" w:ascii="宋体" w:hAnsi="宋体"/>
          <w:kern w:val="0"/>
          <w:sz w:val="24"/>
          <w:szCs w:val="24"/>
          <w:lang w:val="en-US" w:eastAsia="zh-CN"/>
        </w:rPr>
        <w:t>服务方案</w:t>
      </w:r>
      <w:r>
        <w:rPr>
          <w:rFonts w:hint="eastAsia" w:ascii="宋体" w:hAnsi="宋体"/>
          <w:kern w:val="0"/>
          <w:sz w:val="24"/>
          <w:szCs w:val="24"/>
        </w:rPr>
        <w:t>或者</w:t>
      </w:r>
      <w:r>
        <w:rPr>
          <w:rFonts w:hint="eastAsia" w:ascii="宋体" w:hAnsi="宋体"/>
          <w:kern w:val="0"/>
          <w:sz w:val="24"/>
          <w:szCs w:val="24"/>
          <w:lang w:val="en-US" w:eastAsia="zh-CN"/>
        </w:rPr>
        <w:t>技术</w:t>
      </w:r>
      <w:r>
        <w:rPr>
          <w:rFonts w:hint="eastAsia" w:ascii="宋体" w:hAnsi="宋体"/>
          <w:kern w:val="0"/>
          <w:sz w:val="24"/>
          <w:szCs w:val="24"/>
        </w:rPr>
        <w:t xml:space="preserve">方案，并要求其在规定时间内提交最后报价。 </w:t>
      </w:r>
    </w:p>
    <w:p w14:paraId="5253F1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rPr>
        <w:t>最后报价是</w:t>
      </w:r>
      <w:r>
        <w:rPr>
          <w:rFonts w:hint="eastAsia" w:ascii="宋体" w:hAnsi="宋体"/>
          <w:kern w:val="0"/>
          <w:sz w:val="24"/>
          <w:szCs w:val="24"/>
          <w:lang w:eastAsia="zh-CN"/>
        </w:rPr>
        <w:t>投标人</w:t>
      </w:r>
      <w:r>
        <w:rPr>
          <w:rFonts w:hint="eastAsia" w:ascii="宋体" w:hAnsi="宋体"/>
          <w:kern w:val="0"/>
          <w:sz w:val="24"/>
          <w:szCs w:val="24"/>
        </w:rPr>
        <w:t>磋商响应文件的有效组成部分。</w:t>
      </w:r>
    </w:p>
    <w:p w14:paraId="3E1EA044">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投标人</w:t>
      </w:r>
      <w:r>
        <w:rPr>
          <w:rFonts w:hint="eastAsia" w:ascii="宋体" w:hAnsi="宋体"/>
          <w:b/>
          <w:bCs/>
          <w:color w:val="auto"/>
          <w:kern w:val="0"/>
          <w:sz w:val="24"/>
          <w:szCs w:val="24"/>
        </w:rPr>
        <w:t>，方可进入最后报价。</w:t>
      </w:r>
    </w:p>
    <w:p w14:paraId="085CDAF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99F90B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投标人</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投标人</w:t>
      </w:r>
      <w:r>
        <w:rPr>
          <w:rFonts w:hint="eastAsia" w:ascii="宋体" w:hAnsi="宋体"/>
          <w:kern w:val="0"/>
          <w:sz w:val="24"/>
          <w:szCs w:val="24"/>
        </w:rPr>
        <w:t>的响应文件进行评分。</w:t>
      </w:r>
    </w:p>
    <w:p w14:paraId="54D022C5">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7E0E9465">
      <w:pPr>
        <w:pStyle w:val="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int="eastAsia" w:hAnsi="宋体" w:cs="宋体"/>
          <w:color w:val="auto"/>
          <w:kern w:val="0"/>
          <w:sz w:val="24"/>
          <w:szCs w:val="24"/>
          <w:lang w:val="en-US" w:eastAsia="zh-CN"/>
        </w:rPr>
        <w:t>25</w:t>
      </w:r>
      <w:r>
        <w:rPr>
          <w:rFonts w:ascii="宋体" w:hAnsi="宋体" w:cs="宋体"/>
          <w:color w:val="auto"/>
          <w:kern w:val="0"/>
          <w:sz w:val="24"/>
          <w:szCs w:val="24"/>
        </w:rPr>
        <w:t>.1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实施方案</w:t>
      </w:r>
      <w:r>
        <w:rPr>
          <w:rFonts w:hint="eastAsia" w:hAnsi="宋体"/>
          <w:color w:val="000000" w:themeColor="text1"/>
          <w:sz w:val="24"/>
          <w:szCs w:val="24"/>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质量保证措施</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重难点分析及合理化建议</w:t>
      </w:r>
      <w:r>
        <w:rPr>
          <w:rFonts w:hint="eastAsia" w:hAnsi="宋体"/>
          <w:color w:val="000000" w:themeColor="text1"/>
          <w:sz w:val="24"/>
          <w:szCs w:val="24"/>
          <w:lang w:val="en-US"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等方面进行评审赋分，推荐综合得分最高的前三名为预</w:t>
      </w:r>
      <w:r>
        <w:rPr>
          <w:rFonts w:hint="eastAsia" w:hAnsi="宋体"/>
          <w:color w:val="000000" w:themeColor="text1"/>
          <w:sz w:val="24"/>
          <w:szCs w:val="24"/>
          <w:lang w:eastAsia="zh-CN"/>
          <w14:textFill>
            <w14:solidFill>
              <w14:schemeClr w14:val="tx1"/>
            </w14:solidFill>
          </w14:textFill>
        </w:rPr>
        <w:t>成交单位</w:t>
      </w:r>
      <w:r>
        <w:rPr>
          <w:rFonts w:hint="eastAsia" w:hAnsi="宋体"/>
          <w:color w:val="000000" w:themeColor="text1"/>
          <w:sz w:val="24"/>
          <w:szCs w:val="24"/>
          <w14:textFill>
            <w14:solidFill>
              <w14:schemeClr w14:val="tx1"/>
            </w14:solidFill>
          </w14:textFill>
        </w:rPr>
        <w:t>。</w:t>
      </w:r>
    </w:p>
    <w:p w14:paraId="4CE60C75">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7386BD4D">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以评标总得分最高的投标人作为拟成交投标人。</w:t>
      </w: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4"/>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387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D01AD74">
            <w:pPr>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8" w:name="_Hlk531595370"/>
          </w:p>
          <w:p w14:paraId="27582D70">
            <w:pPr>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8CADFC">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E26ABF1">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DFA6F27">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评分标准</w:t>
            </w:r>
          </w:p>
        </w:tc>
      </w:tr>
      <w:tr w14:paraId="0A6F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0397137">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E5918E">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7568EB3">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287E416">
            <w:pPr>
              <w:spacing w:line="440" w:lineRule="exact"/>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价格分采用低价优先法计算，即满足磋商文件要求且投标报价最低的投标报价为评标基准价，其价格分为满分。其他投标人的价格分统一按照下列公式计算：投标报价=（评标基准价/投标报价）×</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10</w:t>
            </w:r>
          </w:p>
          <w:p w14:paraId="1061BF24">
            <w:pPr>
              <w:spacing w:line="36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注：供应商不得以低于成本的报价参加磋商，供应商的投标报价明显低于其他供应商的报价，经磋商小组质询后不能在规定时间内说明理由，或说明理由经磋商小组认为不成立，将取消投标资格。</w:t>
            </w:r>
          </w:p>
        </w:tc>
      </w:tr>
      <w:tr w14:paraId="7397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0242CBD">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DF3F37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商务</w:t>
            </w:r>
          </w:p>
          <w:p w14:paraId="3A08668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B162B8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94E720">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经过有效性和符合性审核合格的投标人，对商务要求完全响应磋商文件要求的计 3 分。商务偏离表中有优于情况的计 5 分。无响应或部分响应的不计分。</w:t>
            </w:r>
          </w:p>
        </w:tc>
      </w:tr>
      <w:tr w14:paraId="290F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8807C07">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183A6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实施方案</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C4143">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30分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0E47E7">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供应商应针对本项目提供详尽的工作实施方案，包括但不限于服务内容、服务依据、工作流程、工作方法等，能够满足采购文件要求及省、市相关行业标准，且对所有可能发生的情况具有深度的思考。 </w:t>
            </w:r>
          </w:p>
          <w:p w14:paraId="19263A1E">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（1）方案完整、全面、合理得20.1-30分； </w:t>
            </w:r>
          </w:p>
          <w:p w14:paraId="2419F27C">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（2）方案较为完整、较全面、基本可行得10.1-20分； </w:t>
            </w:r>
          </w:p>
          <w:p w14:paraId="00F2243D">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（3）方案一般、欠缺得1-10分。 </w:t>
            </w:r>
          </w:p>
          <w:p w14:paraId="354643FB">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（4）未提供不得分。</w:t>
            </w:r>
          </w:p>
        </w:tc>
      </w:tr>
      <w:tr w14:paraId="43A4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8F430F4">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四</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7C11D">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质量保证措施</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8E7731">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12分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3FCECB">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供应商根据项目特点，针对本项目有相应的进度计划及保证措施： </w:t>
            </w:r>
          </w:p>
          <w:p w14:paraId="5F0AAE0A">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（1）项目实施进度计划及保障措施有力，具体可行得8.1-12分； </w:t>
            </w:r>
          </w:p>
          <w:p w14:paraId="4209F3F0">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（2）项目实施进度计划及保障措施一般，基本可行得4.1-8分； </w:t>
            </w:r>
          </w:p>
          <w:p w14:paraId="4F28A08F">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（3）项目实施进度计划及保障措施不完整、措施短缺得1-4分。 </w:t>
            </w:r>
          </w:p>
          <w:p w14:paraId="6571ECB7">
            <w:pPr>
              <w:keepNext w:val="0"/>
              <w:keepLines w:val="0"/>
              <w:widowControl/>
              <w:suppressLineNumbers w:val="0"/>
              <w:jc w:val="left"/>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未提供不得分。</w:t>
            </w:r>
          </w:p>
        </w:tc>
      </w:tr>
      <w:tr w14:paraId="2172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2002843">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五</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A01374">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重难点分析及合理化建议</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5D259">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85359E">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对项目实施过程中的重难点分析及合理化建议，供应商根据本项目的实际情况，提出有针对性的重难点分析及合理化建议，且重难点分析准确，合理化建议得当的，按其响应程度赋7.1-10分，提出重难点分析及合理化建议，重难点较准确、合理化建议基本可行得3.1-7分，提出重难点分析未提供合理化建议或提供不全、不完整得1-3分。 </w:t>
            </w:r>
          </w:p>
          <w:p w14:paraId="18A91603">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未提供不得分。</w:t>
            </w:r>
          </w:p>
        </w:tc>
      </w:tr>
      <w:tr w14:paraId="6A0D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11BEA65">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六</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B324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廉洁从业措施及保密措施</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418EC">
            <w:pPr>
              <w:adjustRightInd w:val="0"/>
              <w:snapToGrid w:val="0"/>
              <w:spacing w:line="400" w:lineRule="exact"/>
              <w:jc w:val="center"/>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8A0526">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廉洁从业措施及保密措施: </w:t>
            </w:r>
          </w:p>
          <w:p w14:paraId="2C0ED1D8">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廉洁从业措施及保密措施全面、可行、切合实际得7.1-10分； </w:t>
            </w:r>
          </w:p>
          <w:p w14:paraId="715CECD0">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廉洁从业措施及保密措施一般，较全面、较可行得 3.1-7分； </w:t>
            </w:r>
          </w:p>
          <w:p w14:paraId="339FE6BC">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存在欠缺和不足的得1-3分。 </w:t>
            </w:r>
          </w:p>
          <w:p w14:paraId="1CF9DE35">
            <w:pPr>
              <w:keepNext w:val="0"/>
              <w:keepLines w:val="0"/>
              <w:widowControl/>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未提供不得分。</w:t>
            </w:r>
          </w:p>
        </w:tc>
      </w:tr>
      <w:tr w14:paraId="553A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87A10A2">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七</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BEA5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人员配备</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C38DB">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11F38C">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（1）项目负责人：具有中级及以上职称得2分，未提供不计分。 </w:t>
            </w:r>
          </w:p>
          <w:p w14:paraId="7E5AF037">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（2）项目组成员：依据从业资格、专业结构、人员分工、职称等情况，按其响应程度计0-4分。</w:t>
            </w:r>
          </w:p>
        </w:tc>
      </w:tr>
      <w:tr w14:paraId="3C62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B63E96D">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八</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4848B">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服务承诺</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7E594">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12分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B4BC1C">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供应商须针对本项目提供服务承诺，就技术支持、确保完成时限、项目负责人全过程负责项目修改、整合、沟通等做出承诺，且符合本项目实际情况，承诺全面得8.1-12分；</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承诺较全面，较可行性的得4.1-8分；</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承诺存在部分缺陷和不足的得1-4分。 </w:t>
            </w:r>
          </w:p>
          <w:p w14:paraId="6FC61FB3">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 xml:space="preserve">未提供不得分。 </w:t>
            </w:r>
          </w:p>
        </w:tc>
      </w:tr>
      <w:tr w14:paraId="2D2D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15841D5">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十一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9F2A10">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5B4C65C">
            <w:pPr>
              <w:spacing w:line="360" w:lineRule="exact"/>
              <w:ind w:left="-118" w:leftChars="-56" w:right="-94" w:rightChars="-45"/>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A4B99B7">
            <w:pPr>
              <w:widowControl/>
              <w:adjustRightInd w:val="0"/>
              <w:snapToGrid w:val="0"/>
              <w:spacing w:line="360" w:lineRule="exac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供应商2022年8月至今承担过类似项目业绩每个业绩得2.5分，最高得5分。（业绩须提供合同复印件或中标通知书</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复印件加盖投标人公章</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以合同签订时间为准</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p>
        </w:tc>
      </w:tr>
      <w:tr w14:paraId="101C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4F23B399">
            <w:pPr>
              <w:widowControl/>
              <w:adjustRightInd w:val="0"/>
              <w:snapToGrid w:val="0"/>
              <w:spacing w:line="360" w:lineRule="exact"/>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注：投标人须根据自身实际情况将上述评分标准中涉及的需要提供证明文件的资料复印件加盖投标人公章附在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文件中。若投标人提供虚假资料，一经查实，如若中标，取消其中标资格，并报主管部门予以通报并进行相应处罚。</w:t>
            </w:r>
          </w:p>
        </w:tc>
      </w:tr>
      <w:bookmarkEnd w:id="38"/>
    </w:tbl>
    <w:p w14:paraId="5F009F09">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25</w:t>
      </w:r>
      <w:r>
        <w:rPr>
          <w:rFonts w:hAnsi="宋体"/>
          <w:color w:val="auto"/>
          <w:sz w:val="24"/>
          <w:szCs w:val="24"/>
        </w:rPr>
        <w:t>.3</w:t>
      </w:r>
      <w:r>
        <w:rPr>
          <w:rFonts w:hint="eastAsia" w:hAnsi="宋体" w:cs="宋体"/>
          <w:color w:val="auto"/>
          <w:sz w:val="24"/>
          <w:szCs w:val="24"/>
          <w:lang w:eastAsia="zh-CN"/>
        </w:rPr>
        <w:t>投标人</w:t>
      </w:r>
      <w:r>
        <w:rPr>
          <w:rFonts w:hint="eastAsia" w:hAnsi="宋体" w:cs="宋体"/>
          <w:color w:val="auto"/>
          <w:sz w:val="24"/>
          <w:szCs w:val="24"/>
        </w:rPr>
        <w:t>的竞争性磋商响应文件中须提供与以上评分因素相关的证明材料。如果发现有弄虚作假的，磋商小组将取消其投标资格。</w:t>
      </w:r>
    </w:p>
    <w:p w14:paraId="38054C8D">
      <w:pPr>
        <w:adjustRightInd w:val="0"/>
        <w:snapToGrid w:val="0"/>
        <w:spacing w:line="440" w:lineRule="exact"/>
        <w:ind w:firstLine="482" w:firstLineChars="200"/>
        <w:rPr>
          <w:rFonts w:ascii="宋体"/>
          <w:b/>
          <w:kern w:val="0"/>
          <w:sz w:val="24"/>
          <w:szCs w:val="24"/>
        </w:rPr>
      </w:pPr>
      <w:bookmarkStart w:id="39" w:name="_Toc175644061"/>
      <w:bookmarkStart w:id="40" w:name="_Toc385234441"/>
      <w:bookmarkStart w:id="41" w:name="_Toc326251061"/>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22A4C217">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0E6A563A">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3A252320">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B767C4C">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0FC16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59DDF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B4E0CD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2A098C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62053AC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6C5CDD7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8D992FE">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6B1629E">
      <w:pPr>
        <w:numPr>
          <w:ilvl w:val="0"/>
          <w:numId w:val="4"/>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75C63947">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4A8CC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7A99BE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726140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3B60D4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409932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379968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4DB774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2B8732A7">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69DD966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279801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CB0A40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43C583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665AD4E0">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40580BB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0414D3D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25C4887A">
      <w:pPr>
        <w:pStyle w:val="9"/>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0B4EE22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0699921">
      <w:pPr>
        <w:pStyle w:val="9"/>
        <w:numPr>
          <w:ilvl w:val="0"/>
          <w:numId w:val="0"/>
        </w:numPr>
        <w:spacing w:afterLines="0" w:line="400" w:lineRule="exact"/>
        <w:ind w:firstLine="480" w:firstLineChars="200"/>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61EC8194">
      <w:pPr>
        <w:pStyle w:val="9"/>
        <w:numPr>
          <w:ilvl w:val="0"/>
          <w:numId w:val="0"/>
        </w:numPr>
        <w:spacing w:afterLines="0" w:line="400" w:lineRule="exact"/>
        <w:ind w:firstLine="480" w:firstLineChars="200"/>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36793F2">
      <w:pPr>
        <w:adjustRightInd w:val="0"/>
        <w:snapToGrid w:val="0"/>
        <w:spacing w:line="480" w:lineRule="exact"/>
        <w:ind w:firstLine="482" w:firstLineChars="200"/>
        <w:rPr>
          <w:rFonts w:hint="eastAsia" w:ascii="宋体" w:eastAsia="宋体"/>
          <w:b/>
          <w:kern w:val="0"/>
          <w:sz w:val="24"/>
          <w:szCs w:val="24"/>
          <w:lang w:eastAsia="zh-CN"/>
        </w:rPr>
      </w:pPr>
      <w:r>
        <w:rPr>
          <w:rFonts w:ascii="宋体" w:hAnsi="宋体"/>
          <w:b/>
          <w:kern w:val="0"/>
          <w:sz w:val="24"/>
          <w:szCs w:val="24"/>
        </w:rPr>
        <w:t>2</w:t>
      </w:r>
      <w:r>
        <w:rPr>
          <w:rFonts w:hint="eastAsia" w:ascii="宋体" w:hAnsi="宋体"/>
          <w:b/>
          <w:kern w:val="0"/>
          <w:sz w:val="24"/>
          <w:szCs w:val="24"/>
          <w:lang w:val="en-US" w:eastAsia="zh-CN"/>
        </w:rPr>
        <w:t>7</w:t>
      </w:r>
      <w:r>
        <w:rPr>
          <w:rFonts w:ascii="宋体"/>
          <w:b/>
          <w:kern w:val="0"/>
          <w:sz w:val="24"/>
          <w:szCs w:val="24"/>
        </w:rPr>
        <w:t>.</w:t>
      </w:r>
      <w:r>
        <w:rPr>
          <w:rFonts w:hint="eastAsia" w:ascii="宋体" w:hAnsi="宋体"/>
          <w:b/>
          <w:kern w:val="0"/>
          <w:sz w:val="24"/>
          <w:szCs w:val="24"/>
        </w:rPr>
        <w:t>确定成交候选</w:t>
      </w:r>
      <w:r>
        <w:rPr>
          <w:rFonts w:hint="eastAsia" w:ascii="宋体" w:hAnsi="宋体"/>
          <w:b/>
          <w:kern w:val="0"/>
          <w:sz w:val="24"/>
          <w:szCs w:val="24"/>
          <w:lang w:eastAsia="zh-CN"/>
        </w:rPr>
        <w:t>投标人</w:t>
      </w:r>
    </w:p>
    <w:p w14:paraId="3468BD49">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1</w:t>
      </w:r>
      <w:r>
        <w:rPr>
          <w:rFonts w:hint="eastAsia" w:ascii="宋体" w:hAnsi="宋体"/>
          <w:kern w:val="0"/>
          <w:sz w:val="24"/>
          <w:szCs w:val="24"/>
        </w:rPr>
        <w:t>本次采用综合评分法，磋商小组按照公开、公平、公正、诚信的原则对待每位</w:t>
      </w:r>
      <w:r>
        <w:rPr>
          <w:rFonts w:hint="eastAsia" w:ascii="宋体" w:hAnsi="宋体"/>
          <w:kern w:val="0"/>
          <w:sz w:val="24"/>
          <w:szCs w:val="24"/>
          <w:lang w:eastAsia="zh-CN"/>
        </w:rPr>
        <w:t>投标人</w:t>
      </w:r>
      <w:r>
        <w:rPr>
          <w:rFonts w:hint="eastAsia" w:ascii="宋体" w:hAnsi="宋体"/>
          <w:kern w:val="0"/>
          <w:sz w:val="24"/>
          <w:szCs w:val="24"/>
        </w:rPr>
        <w:t>，在全部满足磋商文件实质性要求前提下，按得分由高至低排序推荐</w:t>
      </w:r>
      <w:r>
        <w:rPr>
          <w:rFonts w:ascii="宋体" w:hAnsi="宋体"/>
          <w:kern w:val="0"/>
          <w:sz w:val="24"/>
          <w:szCs w:val="24"/>
        </w:rPr>
        <w:t>3</w:t>
      </w:r>
      <w:r>
        <w:rPr>
          <w:rFonts w:hint="eastAsia" w:ascii="宋体" w:hAnsi="宋体"/>
          <w:kern w:val="0"/>
          <w:sz w:val="24"/>
          <w:szCs w:val="24"/>
        </w:rPr>
        <w:t>名成交候选</w:t>
      </w:r>
      <w:r>
        <w:rPr>
          <w:rFonts w:hint="eastAsia" w:ascii="宋体" w:hAnsi="宋体"/>
          <w:kern w:val="0"/>
          <w:sz w:val="24"/>
          <w:szCs w:val="24"/>
          <w:lang w:eastAsia="zh-CN"/>
        </w:rPr>
        <w:t>投标人</w:t>
      </w:r>
      <w:r>
        <w:rPr>
          <w:rFonts w:hint="eastAsia" w:ascii="宋体" w:hAnsi="宋体"/>
          <w:kern w:val="0"/>
          <w:sz w:val="24"/>
          <w:szCs w:val="24"/>
        </w:rPr>
        <w:t>，并编写评审报告。</w:t>
      </w:r>
    </w:p>
    <w:p w14:paraId="15777FAA">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2</w:t>
      </w:r>
      <w:r>
        <w:rPr>
          <w:rFonts w:hint="eastAsia" w:ascii="宋体" w:hAnsi="宋体"/>
          <w:kern w:val="0"/>
          <w:sz w:val="24"/>
          <w:szCs w:val="24"/>
        </w:rPr>
        <w:t>评审得分相同的，按照最后报价由低到高的顺序推荐。评审得分且最后报价相同的，按照技术指标优劣顺序推荐。</w:t>
      </w:r>
    </w:p>
    <w:p w14:paraId="4402F554">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3</w:t>
      </w:r>
      <w:r>
        <w:rPr>
          <w:rFonts w:hint="eastAsia" w:ascii="宋体" w:hAnsi="宋体"/>
          <w:kern w:val="0"/>
          <w:sz w:val="24"/>
          <w:szCs w:val="24"/>
          <w:lang w:eastAsia="zh-CN"/>
        </w:rPr>
        <w:t>采购人</w:t>
      </w:r>
      <w:r>
        <w:rPr>
          <w:rFonts w:hint="eastAsia" w:ascii="宋体" w:hAnsi="宋体"/>
          <w:kern w:val="0"/>
          <w:sz w:val="24"/>
          <w:szCs w:val="24"/>
        </w:rPr>
        <w:t>根据磋商小组评审报告推荐的候选</w:t>
      </w:r>
      <w:r>
        <w:rPr>
          <w:rFonts w:hint="eastAsia" w:ascii="宋体" w:hAnsi="宋体"/>
          <w:kern w:val="0"/>
          <w:sz w:val="24"/>
          <w:szCs w:val="24"/>
          <w:lang w:eastAsia="zh-CN"/>
        </w:rPr>
        <w:t>投标人</w:t>
      </w:r>
      <w:r>
        <w:rPr>
          <w:rFonts w:hint="eastAsia" w:ascii="宋体" w:hAnsi="宋体"/>
          <w:kern w:val="0"/>
          <w:sz w:val="24"/>
          <w:szCs w:val="24"/>
        </w:rPr>
        <w:t>，确定成交单位。</w:t>
      </w:r>
    </w:p>
    <w:p w14:paraId="7E1CC916">
      <w:pPr>
        <w:adjustRightInd w:val="0"/>
        <w:snapToGrid w:val="0"/>
        <w:spacing w:line="48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b/>
          <w:kern w:val="0"/>
          <w:sz w:val="24"/>
          <w:szCs w:val="24"/>
        </w:rPr>
        <w:t>磋商保密</w:t>
      </w:r>
    </w:p>
    <w:p w14:paraId="0AB3DF3F">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投标人</w:t>
      </w:r>
      <w:r>
        <w:rPr>
          <w:rFonts w:hint="eastAsia" w:ascii="宋体" w:hAnsi="宋体"/>
          <w:kern w:val="0"/>
          <w:sz w:val="24"/>
          <w:szCs w:val="24"/>
        </w:rPr>
        <w:t>的技术资料、价格和其他信息。</w:t>
      </w:r>
    </w:p>
    <w:p w14:paraId="23733A85">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投标人</w:t>
      </w:r>
      <w:r>
        <w:rPr>
          <w:rFonts w:hint="eastAsia" w:ascii="宋体" w:hAnsi="宋体"/>
          <w:kern w:val="0"/>
          <w:sz w:val="24"/>
          <w:szCs w:val="24"/>
        </w:rPr>
        <w:t>企图影响代理机构或磋商小组的任何活动，将导致报价被拒绝，并承担相应的法律责任。</w:t>
      </w:r>
    </w:p>
    <w:p w14:paraId="74D5ABCD">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0A5D3EE4">
      <w:pPr>
        <w:adjustRightInd w:val="0"/>
        <w:snapToGrid w:val="0"/>
        <w:spacing w:line="480" w:lineRule="exact"/>
        <w:ind w:firstLine="482" w:firstLineChars="200"/>
        <w:jc w:val="center"/>
        <w:outlineLvl w:val="1"/>
        <w:rPr>
          <w:rFonts w:ascii="宋体"/>
          <w:kern w:val="0"/>
          <w:sz w:val="24"/>
          <w:szCs w:val="24"/>
        </w:rPr>
      </w:pPr>
      <w:bookmarkStart w:id="42" w:name="_Toc385234435"/>
      <w:bookmarkStart w:id="43" w:name="_Toc453858064"/>
      <w:bookmarkStart w:id="44" w:name="_Toc453917527"/>
      <w:bookmarkStart w:id="45" w:name="_Toc453917620"/>
      <w:r>
        <w:rPr>
          <w:rFonts w:hint="eastAsia" w:ascii="宋体" w:hAnsi="宋体" w:cs="宋体"/>
          <w:b/>
          <w:bCs/>
          <w:kern w:val="44"/>
          <w:sz w:val="24"/>
          <w:szCs w:val="24"/>
        </w:rPr>
        <w:t>六、签订合同</w:t>
      </w:r>
      <w:bookmarkEnd w:id="42"/>
      <w:bookmarkEnd w:id="43"/>
      <w:bookmarkEnd w:id="44"/>
      <w:bookmarkEnd w:id="45"/>
    </w:p>
    <w:p w14:paraId="36B22B02">
      <w:pPr>
        <w:adjustRightInd w:val="0"/>
        <w:snapToGrid w:val="0"/>
        <w:spacing w:line="480" w:lineRule="exact"/>
        <w:ind w:firstLine="477" w:firstLineChars="198"/>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2F9DD6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29.1成交单位确定后,代理机构将在刊登本次磋商公告的媒体上发布成交公告，并以书面形式向成交单位发出成交通知书。</w:t>
      </w:r>
      <w:r>
        <w:rPr>
          <w:rFonts w:hint="eastAsia" w:ascii="宋体" w:hAnsi="宋体"/>
          <w:kern w:val="0"/>
          <w:sz w:val="24"/>
          <w:szCs w:val="24"/>
        </w:rPr>
        <w:t>成交通知书为签订政府采购合同的依据之一，是合同的有效组成部分。</w:t>
      </w:r>
    </w:p>
    <w:p w14:paraId="7BE961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.2 成交通知书对采购人和成交</w:t>
      </w:r>
      <w:r>
        <w:rPr>
          <w:rFonts w:hint="eastAsia" w:ascii="宋体" w:hAnsi="宋体"/>
          <w:kern w:val="0"/>
          <w:sz w:val="24"/>
          <w:szCs w:val="24"/>
          <w:lang w:eastAsia="zh-CN"/>
        </w:rPr>
        <w:t>投标人</w:t>
      </w:r>
      <w:r>
        <w:rPr>
          <w:rFonts w:hint="eastAsia" w:ascii="宋体" w:hAnsi="宋体"/>
          <w:kern w:val="0"/>
          <w:sz w:val="24"/>
          <w:szCs w:val="24"/>
        </w:rPr>
        <w:t>均具有法律效力。成交通知书发出后，采购人不得违法改变成交结果，成交</w:t>
      </w:r>
      <w:r>
        <w:rPr>
          <w:rFonts w:hint="eastAsia" w:ascii="宋体" w:hAnsi="宋体"/>
          <w:kern w:val="0"/>
          <w:sz w:val="24"/>
          <w:szCs w:val="24"/>
          <w:lang w:eastAsia="zh-CN"/>
        </w:rPr>
        <w:t>投标人</w:t>
      </w:r>
      <w:r>
        <w:rPr>
          <w:rFonts w:hint="eastAsia" w:ascii="宋体" w:hAnsi="宋体"/>
          <w:kern w:val="0"/>
          <w:sz w:val="24"/>
          <w:szCs w:val="24"/>
        </w:rPr>
        <w:t>无正当理由不得放弃成交资格。否则，应当承担相应的法律责任。</w:t>
      </w:r>
    </w:p>
    <w:p w14:paraId="57234564">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.3 成交</w:t>
      </w:r>
      <w:r>
        <w:rPr>
          <w:rFonts w:hint="eastAsia" w:ascii="宋体" w:hAnsi="宋体"/>
          <w:kern w:val="0"/>
          <w:sz w:val="24"/>
          <w:szCs w:val="24"/>
          <w:lang w:eastAsia="zh-CN"/>
        </w:rPr>
        <w:t>投标人</w:t>
      </w:r>
      <w:r>
        <w:rPr>
          <w:rFonts w:hint="eastAsia" w:ascii="宋体" w:hAnsi="宋体"/>
          <w:kern w:val="0"/>
          <w:sz w:val="24"/>
          <w:szCs w:val="24"/>
        </w:rPr>
        <w:t>应当在接到采购代理机构通知之日起2个工作日内领取《成交通知书》。</w:t>
      </w:r>
    </w:p>
    <w:p w14:paraId="4DFB39B8">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.4 在《成交通知书》发出后，发现成交</w:t>
      </w:r>
      <w:r>
        <w:rPr>
          <w:rFonts w:hint="eastAsia" w:ascii="宋体" w:hAnsi="宋体"/>
          <w:kern w:val="0"/>
          <w:sz w:val="24"/>
          <w:szCs w:val="24"/>
          <w:lang w:eastAsia="zh-CN"/>
        </w:rPr>
        <w:t>投标人</w:t>
      </w:r>
      <w:r>
        <w:rPr>
          <w:rFonts w:hint="eastAsia" w:ascii="宋体" w:hAnsi="宋体"/>
          <w:kern w:val="0"/>
          <w:sz w:val="24"/>
          <w:szCs w:val="24"/>
        </w:rPr>
        <w:t>有政府采购法律法规规章制度规定的成交无效情形的，采购代理机构应当宣布发出的成交通知书无效，并收回已发出的成交通知书（成交</w:t>
      </w:r>
      <w:r>
        <w:rPr>
          <w:rFonts w:hint="eastAsia" w:ascii="宋体" w:hAnsi="宋体"/>
          <w:kern w:val="0"/>
          <w:sz w:val="24"/>
          <w:szCs w:val="24"/>
          <w:lang w:eastAsia="zh-CN"/>
        </w:rPr>
        <w:t>投标人</w:t>
      </w:r>
      <w:r>
        <w:rPr>
          <w:rFonts w:hint="eastAsia" w:ascii="宋体" w:hAnsi="宋体"/>
          <w:kern w:val="0"/>
          <w:sz w:val="24"/>
          <w:szCs w:val="24"/>
        </w:rPr>
        <w:t>也应当交回），依法重新确定成交</w:t>
      </w:r>
      <w:r>
        <w:rPr>
          <w:rFonts w:hint="eastAsia" w:ascii="宋体" w:hAnsi="宋体"/>
          <w:kern w:val="0"/>
          <w:sz w:val="24"/>
          <w:szCs w:val="24"/>
          <w:lang w:eastAsia="zh-CN"/>
        </w:rPr>
        <w:t>投标人</w:t>
      </w:r>
      <w:r>
        <w:rPr>
          <w:rFonts w:hint="eastAsia" w:ascii="宋体" w:hAnsi="宋体"/>
          <w:kern w:val="0"/>
          <w:sz w:val="24"/>
          <w:szCs w:val="24"/>
        </w:rPr>
        <w:t>或者重新开展采购活动，同时向同级财政部门报告。</w:t>
      </w:r>
    </w:p>
    <w:p w14:paraId="148B8D6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w:t>
      </w:r>
      <w:r>
        <w:rPr>
          <w:rFonts w:hint="eastAsia" w:ascii="宋体" w:hAnsi="宋体"/>
          <w:kern w:val="0"/>
          <w:sz w:val="24"/>
          <w:szCs w:val="24"/>
          <w:lang w:val="en-US" w:eastAsia="zh-CN"/>
        </w:rPr>
        <w:t>5</w:t>
      </w:r>
      <w:r>
        <w:rPr>
          <w:rFonts w:ascii="宋体" w:hAnsi="宋体"/>
          <w:kern w:val="0"/>
          <w:sz w:val="24"/>
          <w:szCs w:val="24"/>
        </w:rPr>
        <w:t xml:space="preserve"> </w:t>
      </w:r>
      <w:r>
        <w:rPr>
          <w:rFonts w:hint="eastAsia" w:ascii="宋体" w:hAnsi="宋体"/>
          <w:kern w:val="0"/>
          <w:sz w:val="24"/>
          <w:szCs w:val="24"/>
        </w:rPr>
        <w:t>代理机构对未成交的</w:t>
      </w:r>
      <w:r>
        <w:rPr>
          <w:rFonts w:hint="eastAsia" w:ascii="宋体" w:hAnsi="宋体"/>
          <w:kern w:val="0"/>
          <w:sz w:val="24"/>
          <w:szCs w:val="24"/>
          <w:lang w:eastAsia="zh-CN"/>
        </w:rPr>
        <w:t>投标人</w:t>
      </w:r>
      <w:r>
        <w:rPr>
          <w:rFonts w:hint="eastAsia" w:ascii="宋体" w:hAnsi="宋体"/>
          <w:kern w:val="0"/>
          <w:sz w:val="24"/>
          <w:szCs w:val="24"/>
        </w:rPr>
        <w:t>不作未成交原因的解释。</w:t>
      </w:r>
    </w:p>
    <w:p w14:paraId="54F23C51">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435A1F23">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eastAsia="宋体" w:cs="Times New Roman"/>
          <w:b/>
          <w:bCs/>
          <w:kern w:val="0"/>
          <w:sz w:val="24"/>
          <w:szCs w:val="24"/>
        </w:rPr>
        <w:t>成交单位应在领取中标通知书时按照国家计委《招标代理服务收费管理暂行办法》（计价[2011]534号文件</w:t>
      </w:r>
      <w:r>
        <w:rPr>
          <w:rFonts w:hint="eastAsia" w:ascii="宋体" w:hAnsi="宋体" w:eastAsia="宋体" w:cs="Times New Roman"/>
          <w:b/>
          <w:bCs/>
          <w:kern w:val="0"/>
          <w:sz w:val="24"/>
          <w:szCs w:val="24"/>
          <w:lang w:val="en-US" w:eastAsia="zh-CN"/>
        </w:rPr>
        <w:t>和依据陕价行发【2012】72号文件</w:t>
      </w:r>
      <w:r>
        <w:rPr>
          <w:rFonts w:hint="eastAsia" w:ascii="宋体" w:hAnsi="宋体" w:eastAsia="宋体" w:cs="Times New Roman"/>
          <w:b/>
          <w:bCs/>
          <w:kern w:val="0"/>
          <w:sz w:val="24"/>
          <w:szCs w:val="24"/>
        </w:rPr>
        <w:t>）的规定，向</w:t>
      </w:r>
      <w:r>
        <w:rPr>
          <w:rFonts w:hint="eastAsia" w:ascii="宋体" w:hAnsi="宋体" w:cs="Times New Roman"/>
          <w:b/>
          <w:bCs/>
          <w:kern w:val="0"/>
          <w:sz w:val="24"/>
          <w:szCs w:val="24"/>
          <w:lang w:eastAsia="zh-CN"/>
        </w:rPr>
        <w:t>陕西鼎慧源工程项目管理有限公司</w:t>
      </w:r>
      <w:r>
        <w:rPr>
          <w:rFonts w:hint="eastAsia" w:ascii="宋体" w:hAnsi="宋体" w:eastAsia="宋体" w:cs="Times New Roman"/>
          <w:b/>
          <w:bCs/>
          <w:kern w:val="0"/>
          <w:sz w:val="24"/>
          <w:szCs w:val="24"/>
        </w:rPr>
        <w:t>缴纳中标服务费。（</w:t>
      </w:r>
      <w:r>
        <w:rPr>
          <w:rFonts w:hint="eastAsia" w:ascii="宋体" w:hAnsi="宋体" w:eastAsia="宋体" w:cs="Times New Roman"/>
          <w:b/>
          <w:bCs/>
          <w:kern w:val="0"/>
          <w:sz w:val="24"/>
          <w:szCs w:val="24"/>
          <w:lang w:val="en-US" w:eastAsia="zh-CN"/>
        </w:rPr>
        <w:t>成交</w:t>
      </w:r>
      <w:r>
        <w:rPr>
          <w:rFonts w:hint="eastAsia" w:ascii="宋体" w:hAnsi="宋体" w:eastAsia="宋体" w:cs="Times New Roman"/>
          <w:b/>
          <w:bCs/>
          <w:kern w:val="0"/>
          <w:sz w:val="24"/>
          <w:szCs w:val="24"/>
        </w:rPr>
        <w:t>服务费缴纳信息详见第</w:t>
      </w:r>
      <w:r>
        <w:rPr>
          <w:rFonts w:hint="eastAsia" w:ascii="宋体" w:hAnsi="宋体" w:eastAsia="宋体" w:cs="Times New Roman"/>
          <w:b/>
          <w:bCs/>
          <w:kern w:val="0"/>
          <w:sz w:val="24"/>
          <w:szCs w:val="24"/>
          <w:lang w:val="en-US" w:eastAsia="zh-CN"/>
        </w:rPr>
        <w:t>二</w:t>
      </w:r>
      <w:r>
        <w:rPr>
          <w:rFonts w:hint="eastAsia" w:ascii="宋体" w:hAnsi="宋体" w:eastAsia="宋体" w:cs="Times New Roman"/>
          <w:b/>
          <w:bCs/>
          <w:kern w:val="0"/>
          <w:sz w:val="24"/>
          <w:szCs w:val="24"/>
        </w:rPr>
        <w:t>部分</w:t>
      </w:r>
      <w:r>
        <w:rPr>
          <w:rFonts w:hint="eastAsia" w:ascii="宋体" w:hAnsi="宋体" w:eastAsia="宋体" w:cs="Times New Roman"/>
          <w:b/>
          <w:bCs/>
          <w:kern w:val="0"/>
          <w:sz w:val="24"/>
          <w:szCs w:val="24"/>
          <w:lang w:val="en-US" w:eastAsia="zh-CN"/>
        </w:rPr>
        <w:t>投标人须知前附表</w:t>
      </w:r>
      <w:r>
        <w:rPr>
          <w:rFonts w:hint="eastAsia" w:ascii="宋体" w:hAnsi="宋体" w:eastAsia="宋体" w:cs="Times New Roman"/>
          <w:b/>
          <w:bCs/>
          <w:kern w:val="0"/>
          <w:sz w:val="24"/>
          <w:szCs w:val="24"/>
        </w:rPr>
        <w:t>）</w:t>
      </w:r>
    </w:p>
    <w:p w14:paraId="648ED7A0">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5C083850">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31.1</w:t>
      </w:r>
      <w:r>
        <w:rPr>
          <w:rFonts w:hint="eastAsia" w:ascii="宋体" w:hAnsi="宋体"/>
          <w:kern w:val="0"/>
          <w:sz w:val="24"/>
          <w:szCs w:val="24"/>
        </w:rPr>
        <w:t>成交</w:t>
      </w:r>
      <w:r>
        <w:rPr>
          <w:rFonts w:hint="eastAsia" w:ascii="宋体" w:hAnsi="宋体"/>
          <w:kern w:val="0"/>
          <w:sz w:val="24"/>
          <w:szCs w:val="24"/>
          <w:lang w:eastAsia="zh-CN"/>
        </w:rPr>
        <w:t>投标人</w:t>
      </w:r>
      <w:r>
        <w:rPr>
          <w:rFonts w:hint="eastAsia" w:ascii="宋体" w:hAnsi="宋体"/>
          <w:kern w:val="0"/>
          <w:sz w:val="24"/>
          <w:szCs w:val="24"/>
        </w:rPr>
        <w:t>应在《成交通知书》发出之日起</w:t>
      </w:r>
      <w:r>
        <w:rPr>
          <w:rFonts w:hint="eastAsia" w:ascii="宋体" w:hAnsi="宋体"/>
          <w:kern w:val="0"/>
          <w:sz w:val="24"/>
          <w:szCs w:val="24"/>
          <w:lang w:val="en-US" w:eastAsia="zh-CN"/>
        </w:rPr>
        <w:t>25</w:t>
      </w:r>
      <w:r>
        <w:rPr>
          <w:rFonts w:hint="eastAsia" w:ascii="宋体" w:hAnsi="宋体"/>
          <w:kern w:val="0"/>
          <w:sz w:val="24"/>
          <w:szCs w:val="24"/>
        </w:rPr>
        <w:t>日内与采购人签订采购合同。成交</w:t>
      </w:r>
      <w:r>
        <w:rPr>
          <w:rFonts w:hint="eastAsia" w:ascii="宋体" w:hAnsi="宋体"/>
          <w:kern w:val="0"/>
          <w:sz w:val="24"/>
          <w:szCs w:val="24"/>
          <w:lang w:eastAsia="zh-CN"/>
        </w:rPr>
        <w:t>投标人</w:t>
      </w:r>
      <w:r>
        <w:rPr>
          <w:rFonts w:hint="eastAsia" w:ascii="宋体" w:hAnsi="宋体"/>
          <w:kern w:val="0"/>
          <w:sz w:val="24"/>
          <w:szCs w:val="24"/>
        </w:rPr>
        <w:t>无正当理由拒签合同，或者在签订合同时向采购人提出附件条件，采购人有权取消其成交资格，采购人可以与排在成交</w:t>
      </w:r>
      <w:r>
        <w:rPr>
          <w:rFonts w:hint="eastAsia" w:ascii="宋体" w:hAnsi="宋体"/>
          <w:kern w:val="0"/>
          <w:sz w:val="24"/>
          <w:szCs w:val="24"/>
          <w:lang w:eastAsia="zh-CN"/>
        </w:rPr>
        <w:t>投标人</w:t>
      </w:r>
      <w:r>
        <w:rPr>
          <w:rFonts w:hint="eastAsia" w:ascii="宋体" w:hAnsi="宋体"/>
          <w:kern w:val="0"/>
          <w:sz w:val="24"/>
          <w:szCs w:val="24"/>
        </w:rPr>
        <w:t>之后第一位的成交候选人签订采购合同，或者重新开展采购活动。拒绝签订政府采购合同的成交</w:t>
      </w:r>
      <w:r>
        <w:rPr>
          <w:rFonts w:hint="eastAsia" w:ascii="宋体" w:hAnsi="宋体"/>
          <w:kern w:val="0"/>
          <w:sz w:val="24"/>
          <w:szCs w:val="24"/>
          <w:lang w:eastAsia="zh-CN"/>
        </w:rPr>
        <w:t>投标人</w:t>
      </w:r>
      <w:r>
        <w:rPr>
          <w:rFonts w:hint="eastAsia" w:ascii="宋体" w:hAnsi="宋体"/>
          <w:kern w:val="0"/>
          <w:sz w:val="24"/>
          <w:szCs w:val="24"/>
        </w:rPr>
        <w:t>不得参加对该项目重新开展的采购活动。</w:t>
      </w:r>
    </w:p>
    <w:p w14:paraId="6B15445A">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.2 发出成交通知书后，采购人不得向成交</w:t>
      </w:r>
      <w:r>
        <w:rPr>
          <w:rFonts w:hint="eastAsia" w:ascii="宋体" w:hAnsi="宋体"/>
          <w:kern w:val="0"/>
          <w:sz w:val="24"/>
          <w:szCs w:val="24"/>
          <w:lang w:eastAsia="zh-CN"/>
        </w:rPr>
        <w:t>投标人</w:t>
      </w:r>
      <w:r>
        <w:rPr>
          <w:rFonts w:hint="eastAsia" w:ascii="宋体" w:hAnsi="宋体"/>
          <w:kern w:val="0"/>
          <w:sz w:val="24"/>
          <w:szCs w:val="24"/>
        </w:rPr>
        <w:t>提出任何不合理要求，作为签订合的条件，不得与成交</w:t>
      </w:r>
      <w:r>
        <w:rPr>
          <w:rFonts w:hint="eastAsia" w:ascii="宋体" w:hAnsi="宋体"/>
          <w:kern w:val="0"/>
          <w:sz w:val="24"/>
          <w:szCs w:val="24"/>
          <w:lang w:eastAsia="zh-CN"/>
        </w:rPr>
        <w:t>投标人</w:t>
      </w:r>
      <w:r>
        <w:rPr>
          <w:rFonts w:hint="eastAsia" w:ascii="宋体" w:hAnsi="宋体"/>
          <w:kern w:val="0"/>
          <w:sz w:val="24"/>
          <w:szCs w:val="24"/>
        </w:rPr>
        <w:t>私下订立背离合同实质性内容的任何协议，所签订的合同不得对磋商文件确定的事项和成交</w:t>
      </w:r>
      <w:r>
        <w:rPr>
          <w:rFonts w:hint="eastAsia" w:ascii="宋体" w:hAnsi="宋体"/>
          <w:kern w:val="0"/>
          <w:sz w:val="24"/>
          <w:szCs w:val="24"/>
          <w:lang w:eastAsia="zh-CN"/>
        </w:rPr>
        <w:t>投标人</w:t>
      </w:r>
      <w:r>
        <w:rPr>
          <w:rFonts w:hint="eastAsia" w:ascii="宋体" w:hAnsi="宋体"/>
          <w:kern w:val="0"/>
          <w:sz w:val="24"/>
          <w:szCs w:val="24"/>
        </w:rPr>
        <w:t>响应文件做实质性修改。</w:t>
      </w:r>
    </w:p>
    <w:p w14:paraId="09ACAB92">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.3 成交</w:t>
      </w:r>
      <w:r>
        <w:rPr>
          <w:rFonts w:hint="eastAsia" w:ascii="宋体" w:hAnsi="宋体"/>
          <w:kern w:val="0"/>
          <w:sz w:val="24"/>
          <w:szCs w:val="24"/>
          <w:lang w:eastAsia="zh-CN"/>
        </w:rPr>
        <w:t>投标人</w:t>
      </w:r>
      <w:r>
        <w:rPr>
          <w:rFonts w:hint="eastAsia" w:ascii="宋体" w:hAnsi="宋体"/>
          <w:kern w:val="0"/>
          <w:sz w:val="24"/>
          <w:szCs w:val="24"/>
        </w:rPr>
        <w:t>因不可抗力原因不能履行采购合同或放弃成交资格的，采购人可以与排在成交</w:t>
      </w:r>
      <w:r>
        <w:rPr>
          <w:rFonts w:hint="eastAsia" w:ascii="宋体" w:hAnsi="宋体"/>
          <w:kern w:val="0"/>
          <w:sz w:val="24"/>
          <w:szCs w:val="24"/>
          <w:lang w:eastAsia="zh-CN"/>
        </w:rPr>
        <w:t>投标人</w:t>
      </w:r>
      <w:r>
        <w:rPr>
          <w:rFonts w:hint="eastAsia" w:ascii="宋体" w:hAnsi="宋体"/>
          <w:kern w:val="0"/>
          <w:sz w:val="24"/>
          <w:szCs w:val="24"/>
        </w:rPr>
        <w:t>之后第一位的成交候选人签订采购合同，以此类推。</w:t>
      </w:r>
    </w:p>
    <w:p w14:paraId="6CCF0FBF">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32</w:t>
      </w:r>
      <w:r>
        <w:rPr>
          <w:rFonts w:hint="eastAsia" w:ascii="宋体" w:hAnsi="宋体"/>
          <w:kern w:val="0"/>
          <w:sz w:val="24"/>
          <w:szCs w:val="24"/>
        </w:rPr>
        <w:t>.4 联合体成交的，联合体各方应当与采购人签订采购合同，就成交项目向采购人承担连带责任。</w:t>
      </w:r>
    </w:p>
    <w:p w14:paraId="599E1331">
      <w:pPr>
        <w:adjustRightInd w:val="0"/>
        <w:snapToGrid w:val="0"/>
        <w:spacing w:line="480" w:lineRule="exact"/>
        <w:ind w:firstLine="482" w:firstLineChars="200"/>
        <w:jc w:val="center"/>
        <w:outlineLvl w:val="1"/>
        <w:rPr>
          <w:rFonts w:ascii="宋体"/>
          <w:kern w:val="0"/>
          <w:sz w:val="24"/>
          <w:szCs w:val="24"/>
        </w:rPr>
      </w:pPr>
      <w:bookmarkStart w:id="46" w:name="_Toc453858065"/>
      <w:bookmarkStart w:id="47" w:name="_Toc385234436"/>
      <w:bookmarkStart w:id="48" w:name="_Toc453917621"/>
      <w:bookmarkStart w:id="49" w:name="_Toc453917528"/>
      <w:r>
        <w:rPr>
          <w:rFonts w:hint="eastAsia" w:ascii="宋体" w:hAnsi="宋体" w:cs="宋体"/>
          <w:b/>
          <w:bCs/>
          <w:kern w:val="44"/>
          <w:sz w:val="24"/>
          <w:szCs w:val="24"/>
        </w:rPr>
        <w:t>七、保密和披露</w:t>
      </w:r>
      <w:bookmarkEnd w:id="46"/>
      <w:bookmarkEnd w:id="47"/>
      <w:bookmarkEnd w:id="48"/>
      <w:bookmarkEnd w:id="49"/>
    </w:p>
    <w:p w14:paraId="043FCF7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20391F65">
      <w:pPr>
        <w:spacing w:line="480" w:lineRule="exact"/>
        <w:ind w:firstLine="480" w:firstLineChars="200"/>
        <w:rPr>
          <w:rFonts w:ascii="宋体"/>
          <w:kern w:val="0"/>
          <w:sz w:val="24"/>
          <w:szCs w:val="24"/>
        </w:rPr>
      </w:pPr>
      <w:r>
        <w:rPr>
          <w:rFonts w:hint="eastAsia" w:ascii="宋体" w:hAnsi="宋体"/>
          <w:kern w:val="0"/>
          <w:sz w:val="24"/>
          <w:szCs w:val="24"/>
          <w:lang w:eastAsia="zh-CN"/>
        </w:rPr>
        <w:t>投标人</w:t>
      </w:r>
      <w:r>
        <w:rPr>
          <w:rFonts w:hint="eastAsia" w:ascii="宋体" w:hAnsi="宋体"/>
          <w:kern w:val="0"/>
          <w:sz w:val="24"/>
          <w:szCs w:val="24"/>
        </w:rPr>
        <w:t>自领取磋商文件之日起，须承诺承担对本采购项目的保密义务，不得将因本次磋商获得的信息向第三人外传。</w:t>
      </w:r>
    </w:p>
    <w:p w14:paraId="1D174DE8">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3B7088EE">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投标人</w:t>
      </w:r>
      <w:r>
        <w:rPr>
          <w:rFonts w:hint="eastAsia" w:ascii="宋体" w:hAnsi="宋体"/>
          <w:kern w:val="0"/>
          <w:sz w:val="24"/>
          <w:szCs w:val="24"/>
        </w:rPr>
        <w:t>提供的所有资料向有关政府部门或评审标书的有关人员披露。</w:t>
      </w:r>
    </w:p>
    <w:p w14:paraId="0655AAC6">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50" w:name="_Toc453917529"/>
      <w:bookmarkStart w:id="51" w:name="_Toc453917622"/>
      <w:bookmarkStart w:id="52" w:name="_Toc385234437"/>
      <w:bookmarkStart w:id="53" w:name="_Toc453858066"/>
    </w:p>
    <w:p w14:paraId="4B575B3D">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50"/>
      <w:bookmarkEnd w:id="51"/>
      <w:bookmarkEnd w:id="52"/>
      <w:bookmarkEnd w:id="53"/>
      <w:r>
        <w:rPr>
          <w:rFonts w:hint="eastAsia" w:ascii="宋体" w:hAnsi="宋体" w:cs="宋体"/>
          <w:b/>
          <w:bCs/>
          <w:kern w:val="44"/>
          <w:sz w:val="24"/>
          <w:szCs w:val="24"/>
        </w:rPr>
        <w:t>质疑与投诉</w:t>
      </w:r>
    </w:p>
    <w:p w14:paraId="19DFE602">
      <w:pPr>
        <w:spacing w:line="360" w:lineRule="auto"/>
        <w:ind w:firstLine="480" w:firstLineChars="200"/>
        <w:rPr>
          <w:rFonts w:hint="eastAsia" w:hAnsi="宋体" w:cs="宋体"/>
          <w:sz w:val="24"/>
          <w:szCs w:val="24"/>
          <w:lang w:val="en-US" w:eastAsia="zh-CN"/>
        </w:rPr>
      </w:pPr>
      <w:bookmarkStart w:id="54" w:name="_Toc385234438"/>
      <w:bookmarkStart w:id="55" w:name="_Toc453917623"/>
      <w:bookmarkStart w:id="56" w:name="_Toc453917530"/>
      <w:bookmarkStart w:id="57" w:name="_Toc453858067"/>
      <w:r>
        <w:rPr>
          <w:rFonts w:ascii="宋体" w:hAnsi="宋体"/>
          <w:sz w:val="24"/>
          <w:szCs w:val="24"/>
        </w:rPr>
        <w:t>3</w:t>
      </w:r>
      <w:r>
        <w:rPr>
          <w:rFonts w:hint="eastAsia" w:ascii="宋体" w:hAnsi="宋体"/>
          <w:kern w:val="0"/>
          <w:sz w:val="24"/>
          <w:szCs w:val="24"/>
          <w:lang w:val="en-US" w:eastAsia="zh-CN"/>
        </w:rPr>
        <w:t>4</w:t>
      </w:r>
      <w:r>
        <w:rPr>
          <w:rFonts w:hint="eastAsia" w:ascii="宋体" w:hAnsi="宋体"/>
          <w:kern w:val="0"/>
          <w:sz w:val="24"/>
          <w:szCs w:val="24"/>
        </w:rPr>
        <w:t>.1</w:t>
      </w:r>
      <w:bookmarkStart w:id="58" w:name="_Toc31293"/>
      <w:bookmarkStart w:id="59" w:name="_Toc8613"/>
      <w:r>
        <w:rPr>
          <w:rFonts w:hint="eastAsia" w:hAnsi="宋体" w:cs="宋体"/>
          <w:sz w:val="24"/>
          <w:szCs w:val="24"/>
          <w:lang w:val="en-US" w:eastAsia="zh-CN"/>
        </w:rPr>
        <w:t>质疑</w:t>
      </w:r>
    </w:p>
    <w:p w14:paraId="29B544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3EE9A2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160415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4ED2F4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08B43E8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670058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7E74385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E95214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596B0E1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2781D82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78C89D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256D7C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558C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13C030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2F39A01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7371A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1086C37">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王女士</w:t>
      </w:r>
    </w:p>
    <w:p w14:paraId="6963791F">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13891555542</w:t>
      </w:r>
    </w:p>
    <w:p w14:paraId="56150770">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0BCDE6C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34.2 投诉</w:t>
      </w:r>
    </w:p>
    <w:p w14:paraId="143AF0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78CEB6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4A6808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24EEC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3599007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74D42BB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76E6133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73C4BE2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5EBB92A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2E83165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0C59AF9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5678DA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14D65D4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468F36E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E3BC10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5E34C3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0D52616B">
      <w:pPr>
        <w:spacing w:line="360" w:lineRule="auto"/>
        <w:ind w:firstLine="480" w:firstLineChars="200"/>
        <w:rPr>
          <w:rFonts w:hint="eastAsia" w:ascii="宋体" w:hAnsi="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58"/>
      <w:bookmarkEnd w:id="59"/>
    </w:p>
    <w:p w14:paraId="7FF9B1C1">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投标人</w:t>
      </w:r>
      <w:r>
        <w:rPr>
          <w:rFonts w:hint="eastAsia" w:ascii="宋体" w:hAnsi="宋体" w:cs="宋体"/>
          <w:b/>
          <w:bCs/>
          <w:kern w:val="44"/>
          <w:sz w:val="24"/>
          <w:szCs w:val="24"/>
        </w:rPr>
        <w:t>违规处罚</w:t>
      </w:r>
      <w:bookmarkEnd w:id="54"/>
      <w:bookmarkEnd w:id="55"/>
      <w:bookmarkEnd w:id="56"/>
      <w:bookmarkEnd w:id="57"/>
    </w:p>
    <w:p w14:paraId="58D530A6">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投标人</w:t>
      </w:r>
      <w:r>
        <w:rPr>
          <w:rFonts w:hint="eastAsia" w:ascii="宋体" w:hAnsi="宋体"/>
          <w:sz w:val="24"/>
          <w:szCs w:val="24"/>
        </w:rPr>
        <w:t>有下列情形之一的，成交无效，同时代理机构将提请政府采购监管部门，依据政府采购法律法规的规定作出处理。</w:t>
      </w:r>
    </w:p>
    <w:p w14:paraId="0EEFD06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）提供虚假材料谋取成交的；</w:t>
      </w:r>
    </w:p>
    <w:p w14:paraId="7E4BAA1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）采取不正当手段诋毁、排挤其他</w:t>
      </w:r>
      <w:r>
        <w:rPr>
          <w:rFonts w:hint="eastAsia" w:ascii="宋体" w:hAnsi="宋体"/>
          <w:sz w:val="24"/>
          <w:szCs w:val="24"/>
          <w:lang w:eastAsia="zh-CN"/>
        </w:rPr>
        <w:t>投标人</w:t>
      </w:r>
      <w:r>
        <w:rPr>
          <w:rFonts w:hint="eastAsia" w:ascii="宋体" w:hAnsi="宋体"/>
          <w:sz w:val="24"/>
          <w:szCs w:val="24"/>
        </w:rPr>
        <w:t>的；</w:t>
      </w:r>
    </w:p>
    <w:p w14:paraId="0E28B03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w:t>
      </w:r>
      <w:r>
        <w:rPr>
          <w:rFonts w:hint="eastAsia" w:ascii="宋体" w:hAnsi="宋体"/>
          <w:sz w:val="24"/>
          <w:szCs w:val="24"/>
          <w:lang w:eastAsia="zh-CN"/>
        </w:rPr>
        <w:t>采购人</w:t>
      </w:r>
      <w:r>
        <w:rPr>
          <w:rFonts w:hint="eastAsia" w:ascii="宋体" w:hAnsi="宋体"/>
          <w:sz w:val="24"/>
          <w:szCs w:val="24"/>
        </w:rPr>
        <w:t>、其他</w:t>
      </w:r>
      <w:r>
        <w:rPr>
          <w:rFonts w:hint="eastAsia" w:ascii="宋体" w:hAnsi="宋体"/>
          <w:sz w:val="24"/>
          <w:szCs w:val="24"/>
          <w:lang w:eastAsia="zh-CN"/>
        </w:rPr>
        <w:t>投标人</w:t>
      </w:r>
      <w:r>
        <w:rPr>
          <w:rFonts w:hint="eastAsia" w:ascii="宋体" w:hAnsi="宋体"/>
          <w:sz w:val="24"/>
          <w:szCs w:val="24"/>
        </w:rPr>
        <w:t>恶意串通的；</w:t>
      </w:r>
    </w:p>
    <w:p w14:paraId="621E4B8D">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）公开报价后</w:t>
      </w:r>
      <w:r>
        <w:rPr>
          <w:rFonts w:hint="eastAsia" w:ascii="宋体" w:hAnsi="宋体"/>
          <w:sz w:val="24"/>
          <w:szCs w:val="24"/>
          <w:lang w:eastAsia="zh-CN"/>
        </w:rPr>
        <w:t>投标人</w:t>
      </w:r>
      <w:r>
        <w:rPr>
          <w:rFonts w:hint="eastAsia" w:ascii="宋体" w:hAnsi="宋体"/>
          <w:sz w:val="24"/>
          <w:szCs w:val="24"/>
        </w:rPr>
        <w:t>撤回其报价的；</w:t>
      </w:r>
    </w:p>
    <w:p w14:paraId="7BEE4D0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）在磋商期间，影响代理机构或磋商小组正常磋商的；</w:t>
      </w:r>
    </w:p>
    <w:p w14:paraId="66B5A4E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）成交后未按本磋商文件要求签约或与</w:t>
      </w:r>
      <w:r>
        <w:rPr>
          <w:rFonts w:hint="eastAsia" w:ascii="宋体" w:hAnsi="宋体"/>
          <w:sz w:val="24"/>
          <w:szCs w:val="24"/>
          <w:lang w:eastAsia="zh-CN"/>
        </w:rPr>
        <w:t>采购人</w:t>
      </w:r>
      <w:r>
        <w:rPr>
          <w:rFonts w:hint="eastAsia" w:ascii="宋体" w:hAnsi="宋体"/>
          <w:sz w:val="24"/>
          <w:szCs w:val="24"/>
        </w:rPr>
        <w:t>订立背离合同实质性内容的其它协议的；</w:t>
      </w:r>
    </w:p>
    <w:p w14:paraId="1A293359">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未按磋商文件规定和合同约定履行义务的。</w:t>
      </w:r>
    </w:p>
    <w:p w14:paraId="231D71CA">
      <w:pPr>
        <w:spacing w:line="480" w:lineRule="exact"/>
        <w:ind w:firstLine="480" w:firstLineChars="200"/>
        <w:rPr>
          <w:rFonts w:ascii="宋体" w:cs="宋体"/>
          <w:kern w:val="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）法律法规规定的其它事项。</w:t>
      </w:r>
    </w:p>
    <w:p w14:paraId="308DBCB0">
      <w:pPr>
        <w:spacing w:line="400" w:lineRule="exact"/>
        <w:ind w:firstLine="480" w:firstLineChars="200"/>
        <w:rPr>
          <w:rFonts w:ascii="宋体"/>
          <w:kern w:val="0"/>
          <w:sz w:val="24"/>
          <w:szCs w:val="24"/>
        </w:rPr>
      </w:pPr>
      <w:bookmarkStart w:id="60" w:name="_Toc453917531"/>
      <w:bookmarkStart w:id="61" w:name="_Toc453858068"/>
      <w:bookmarkStart w:id="62" w:name="_Toc385234440"/>
      <w:bookmarkStart w:id="63" w:name="_Toc326251060"/>
      <w:bookmarkStart w:id="64" w:name="_Toc453917624"/>
      <w:bookmarkStart w:id="65" w:name="_Toc470876869"/>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p w14:paraId="19D1974C">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未按规定密封的；</w:t>
      </w:r>
    </w:p>
    <w:p w14:paraId="4A0B1E08">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未加盖单位公章和无法定代表人签字（或被授权人签字）的；</w:t>
      </w:r>
    </w:p>
    <w:p w14:paraId="31D68E0F">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逾期送达的；</w:t>
      </w:r>
    </w:p>
    <w:p w14:paraId="62D5D46B">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）不具备</w:t>
      </w:r>
      <w:r>
        <w:rPr>
          <w:rFonts w:hint="eastAsia" w:ascii="宋体" w:hAnsi="宋体"/>
          <w:kern w:val="0"/>
          <w:sz w:val="24"/>
          <w:szCs w:val="24"/>
          <w:lang w:eastAsia="zh-CN"/>
        </w:rPr>
        <w:t>竞争性磋商</w:t>
      </w:r>
      <w:r>
        <w:rPr>
          <w:rFonts w:hint="eastAsia" w:ascii="宋体" w:hAnsi="宋体"/>
          <w:kern w:val="0"/>
          <w:sz w:val="24"/>
          <w:szCs w:val="24"/>
        </w:rPr>
        <w:t>的规定的资格证明要求或未按要求提供资格证明原件的；</w:t>
      </w:r>
    </w:p>
    <w:p w14:paraId="5DB219AA">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5</w:t>
      </w:r>
      <w:r>
        <w:rPr>
          <w:rFonts w:hint="eastAsia" w:ascii="宋体" w:hAnsi="宋体"/>
          <w:kern w:val="0"/>
          <w:sz w:val="24"/>
          <w:szCs w:val="24"/>
        </w:rPr>
        <w:t>）投标报价超过项目最高限价的；</w:t>
      </w:r>
    </w:p>
    <w:p w14:paraId="5671F66C">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6</w:t>
      </w:r>
      <w:r>
        <w:rPr>
          <w:rFonts w:hint="eastAsia" w:ascii="宋体" w:hAnsi="宋体"/>
          <w:kern w:val="0"/>
          <w:sz w:val="24"/>
          <w:szCs w:val="24"/>
        </w:rPr>
        <w:t>）扰乱会场秩序，经劝阻仍无理取闹的；</w:t>
      </w:r>
    </w:p>
    <w:p w14:paraId="1C0F3A68">
      <w:pPr>
        <w:spacing w:line="440" w:lineRule="exact"/>
        <w:ind w:firstLine="480" w:firstLineChars="200"/>
        <w:rPr>
          <w:rFonts w:hint="eastAsia" w:ascii="宋体" w:eastAsia="宋体" w:cs="宋体"/>
          <w:b/>
          <w:bCs/>
          <w:spacing w:val="10"/>
          <w:kern w:val="44"/>
          <w:sz w:val="24"/>
          <w:szCs w:val="24"/>
          <w:lang w:eastAsia="zh-CN"/>
        </w:rPr>
      </w:pPr>
      <w:r>
        <w:rPr>
          <w:rFonts w:hint="eastAsia" w:ascii="宋体" w:hAnsi="宋体"/>
          <w:kern w:val="0"/>
          <w:sz w:val="24"/>
          <w:szCs w:val="24"/>
        </w:rPr>
        <w:t>（</w:t>
      </w:r>
      <w:r>
        <w:rPr>
          <w:rFonts w:hint="eastAsia" w:ascii="宋体" w:hAnsi="宋体"/>
          <w:kern w:val="0"/>
          <w:sz w:val="24"/>
          <w:szCs w:val="24"/>
          <w:lang w:val="en-US" w:eastAsia="zh-CN"/>
        </w:rPr>
        <w:t>7</w:t>
      </w:r>
      <w:r>
        <w:rPr>
          <w:rFonts w:hint="eastAsia" w:ascii="宋体" w:hAnsi="宋体"/>
          <w:kern w:val="0"/>
          <w:sz w:val="24"/>
          <w:szCs w:val="24"/>
        </w:rPr>
        <w:t>）不符合法律、法规和</w:t>
      </w:r>
      <w:r>
        <w:rPr>
          <w:rFonts w:hint="eastAsia" w:ascii="宋体" w:hAnsi="宋体"/>
          <w:kern w:val="0"/>
          <w:sz w:val="24"/>
          <w:szCs w:val="24"/>
          <w:lang w:eastAsia="zh-CN"/>
        </w:rPr>
        <w:t>竞争性磋商</w:t>
      </w:r>
      <w:r>
        <w:rPr>
          <w:rFonts w:hint="eastAsia" w:ascii="宋体" w:hAnsi="宋体"/>
          <w:kern w:val="0"/>
          <w:sz w:val="24"/>
          <w:szCs w:val="24"/>
        </w:rPr>
        <w:t>中规定的其他实质性要求的</w:t>
      </w:r>
      <w:r>
        <w:rPr>
          <w:rFonts w:hint="eastAsia" w:ascii="宋体" w:hAnsi="宋体"/>
          <w:kern w:val="0"/>
          <w:sz w:val="24"/>
          <w:szCs w:val="24"/>
          <w:lang w:eastAsia="zh-CN"/>
        </w:rPr>
        <w:t>。</w:t>
      </w:r>
    </w:p>
    <w:bookmarkEnd w:id="60"/>
    <w:bookmarkEnd w:id="61"/>
    <w:bookmarkEnd w:id="62"/>
    <w:bookmarkEnd w:id="63"/>
    <w:bookmarkEnd w:id="64"/>
    <w:bookmarkEnd w:id="65"/>
    <w:p w14:paraId="08DAB3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auto"/>
          <w:sz w:val="24"/>
          <w:szCs w:val="24"/>
        </w:rPr>
      </w:pPr>
      <w:r>
        <w:rPr>
          <w:rFonts w:ascii="宋体" w:eastAsia="Times New Roman"/>
          <w:b/>
          <w:sz w:val="32"/>
          <w:szCs w:val="32"/>
        </w:rPr>
        <w:br w:type="page"/>
      </w:r>
      <w:r>
        <w:rPr>
          <w:rFonts w:hint="eastAsia" w:ascii="宋体" w:hAnsi="宋体" w:cs="宋体"/>
          <w:b/>
          <w:bCs/>
          <w:color w:val="auto"/>
          <w:spacing w:val="20"/>
          <w:kern w:val="44"/>
          <w:sz w:val="32"/>
          <w:szCs w:val="32"/>
        </w:rPr>
        <w:t>第四部分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lang w:val="en-US" w:eastAsia="zh-CN"/>
        </w:rPr>
        <w:t xml:space="preserve">采购内容及要求    </w:t>
      </w:r>
    </w:p>
    <w:bookmarkEnd w:id="39"/>
    <w:bookmarkEnd w:id="40"/>
    <w:bookmarkEnd w:id="41"/>
    <w:p w14:paraId="08166D8B">
      <w:pPr>
        <w:spacing w:line="550" w:lineRule="exact"/>
        <w:rPr>
          <w:rFonts w:hint="eastAsia" w:ascii="宋体" w:hAnsi="宋体" w:cs="宋体"/>
          <w:b/>
          <w:bCs w:val="0"/>
          <w:color w:val="000000" w:themeColor="text1"/>
          <w:sz w:val="24"/>
          <w:szCs w:val="24"/>
          <w14:textFill>
            <w14:solidFill>
              <w14:schemeClr w14:val="tx1"/>
            </w14:solidFill>
          </w14:textFill>
        </w:rPr>
      </w:pPr>
      <w:bookmarkStart w:id="66" w:name="_Toc86202633"/>
      <w:bookmarkStart w:id="67" w:name="_Toc326251062"/>
      <w:bookmarkStart w:id="68" w:name="_Toc175644062"/>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b/>
          <w:bCs w:val="0"/>
          <w:color w:val="000000" w:themeColor="text1"/>
          <w:sz w:val="24"/>
          <w:szCs w:val="24"/>
          <w14:textFill>
            <w14:solidFill>
              <w14:schemeClr w14:val="tx1"/>
            </w14:solidFill>
          </w14:textFill>
        </w:rPr>
        <w:t>：</w:t>
      </w:r>
    </w:p>
    <w:p w14:paraId="523ACC0E">
      <w:pPr>
        <w:spacing w:line="550" w:lineRule="exact"/>
        <w:ind w:firstLine="480" w:firstLineChars="200"/>
        <w:rPr>
          <w:rFonts w:hint="eastAsia"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宁陕县森林草原湿地普查荒漠化工作技术服务。</w:t>
      </w:r>
      <w:r>
        <w:rPr>
          <w:rFonts w:hint="eastAsia" w:ascii="宋体" w:hAnsi="宋体" w:cs="宋体"/>
          <w:b w:val="0"/>
          <w:bCs/>
          <w:color w:val="000000" w:themeColor="text1"/>
          <w:sz w:val="24"/>
          <w:szCs w:val="24"/>
          <w14:textFill>
            <w14:solidFill>
              <w14:schemeClr w14:val="tx1"/>
            </w14:solidFill>
          </w14:textFill>
        </w:rPr>
        <w:t xml:space="preserve"> </w:t>
      </w:r>
    </w:p>
    <w:p w14:paraId="670AD674">
      <w:pPr>
        <w:numPr>
          <w:ilvl w:val="0"/>
          <w:numId w:val="5"/>
        </w:numPr>
        <w:spacing w:line="550" w:lineRule="exact"/>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采购内容</w:t>
      </w:r>
    </w:p>
    <w:p w14:paraId="0D8C5ED8">
      <w:pPr>
        <w:spacing w:line="550" w:lineRule="exact"/>
        <w:ind w:firstLine="480" w:firstLineChars="200"/>
        <w:rPr>
          <w:rFonts w:hint="eastAsia" w:ascii="宋体" w:hAnsi="宋体" w:cs="宋体"/>
          <w:b/>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按照国家和省市自然资源和林业部门部署要求，开展国土变更调查与林草湿调查地类专项对接工作，全面解决林草湿调查监测植被覆盖类型与国土调查二级地类不一致问题。对国家下发的18157个图斑负责与林业部门共同审定地类不一致图斑，在国土调查云系统“地类对接”模块填报属性并逐级上报，最终通过市、省、部逐级地类核查。</w:t>
      </w:r>
    </w:p>
    <w:p w14:paraId="70FAE5B2">
      <w:pPr>
        <w:numPr>
          <w:ilvl w:val="0"/>
          <w:numId w:val="5"/>
        </w:numPr>
        <w:spacing w:line="520" w:lineRule="exact"/>
        <w:ind w:left="0" w:leftChars="0" w:firstLine="0" w:firstLineChars="0"/>
        <w:jc w:val="left"/>
        <w:rPr>
          <w:rFonts w:hint="eastAsia" w:ascii="宋体" w:hAnsi="宋体" w:cs="宋体"/>
          <w:b/>
          <w:bCs w:val="0"/>
          <w:color w:val="000000" w:themeColor="text1"/>
          <w:kern w:val="0"/>
          <w:sz w:val="24"/>
          <w:szCs w:val="24"/>
          <w:lang w:val="en-US" w:eastAsia="zh-CN" w:bidi="ar-SA"/>
          <w14:textFill>
            <w14:solidFill>
              <w14:schemeClr w14:val="tx1"/>
            </w14:solidFill>
          </w14:textFill>
        </w:rPr>
      </w:pPr>
      <w:r>
        <w:rPr>
          <w:rFonts w:hint="eastAsia" w:ascii="宋体" w:hAnsi="宋体" w:cs="宋体"/>
          <w:b/>
          <w:bCs w:val="0"/>
          <w:color w:val="000000" w:themeColor="text1"/>
          <w:kern w:val="0"/>
          <w:sz w:val="24"/>
          <w:szCs w:val="24"/>
          <w:lang w:val="en-US" w:eastAsia="zh-CN" w:bidi="ar-SA"/>
          <w14:textFill>
            <w14:solidFill>
              <w14:schemeClr w14:val="tx1"/>
            </w14:solidFill>
          </w14:textFill>
        </w:rPr>
        <w:t>服务范围</w:t>
      </w:r>
    </w:p>
    <w:p w14:paraId="2ED95858">
      <w:pPr>
        <w:spacing w:line="550" w:lineRule="exact"/>
        <w:ind w:firstLine="480" w:firstLineChars="200"/>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宁陕县森林草原湿地普查荒漠化工作技术服务，竞争性磋商文件的全部内容 。</w:t>
      </w:r>
    </w:p>
    <w:p w14:paraId="37CCC9BC">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r>
        <w:rPr>
          <w:rFonts w:hint="eastAsia" w:ascii="宋体" w:hAnsi="宋体" w:cs="宋体"/>
          <w:b/>
          <w:bCs w:val="0"/>
          <w:color w:val="000000" w:themeColor="text1"/>
          <w:kern w:val="0"/>
          <w:sz w:val="24"/>
          <w:szCs w:val="24"/>
          <w:lang w:val="en-US" w:eastAsia="zh-CN" w:bidi="ar-SA"/>
          <w14:textFill>
            <w14:solidFill>
              <w14:schemeClr w14:val="tx1"/>
            </w14:solidFill>
          </w14:textFill>
        </w:rPr>
        <w:t>四、技术服务</w:t>
      </w:r>
      <w:r>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t>要求：</w:t>
      </w:r>
    </w:p>
    <w:p w14:paraId="7F6A0B73">
      <w:pPr>
        <w:spacing w:line="550" w:lineRule="exact"/>
        <w:ind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宁陕县森林草原湿地荒漠化普查地类对接技术服务项目，根据《自然资源部 国家林业和草原局关于开展全国森林草原湿地荒漠化普查工作的通知》（自然资发〔2024〕78号）、《自然资源部办公厅 国家林业和草原局办公室关于印发〈国土调查与林草湿调查地类对接技术方案〉的通知》（自然资办函〔2024〕1057号）文件要求，开展宁陕县国土调查与森林草原湿地荒普查地类对接工作。</w:t>
      </w:r>
    </w:p>
    <w:p w14:paraId="1B5F71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left"/>
        <w:textAlignment w:val="auto"/>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t>五、技术标准和规范：</w:t>
      </w:r>
    </w:p>
    <w:p w14:paraId="66D082F0">
      <w:pPr>
        <w:spacing w:line="550" w:lineRule="exact"/>
        <w:ind w:firstLine="480" w:firstLineChars="200"/>
        <w:rPr>
          <w:rFonts w:hint="default" w:ascii="宋体" w:hAnsi="宋体" w:eastAsia="宋体" w:cs="宋体"/>
          <w:b/>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《国土调查与林草湿调查地类对接技术方案》(自然资办函〔2024〕1057号)、《全国森林草原湿地荒漠化普查工作方案》(自然资发〔2024〕78号)、《国土空间调查、规划、用途管制用地用海分类指南》等。</w:t>
      </w:r>
    </w:p>
    <w:p w14:paraId="45341E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left"/>
        <w:textAlignment w:val="auto"/>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t>六、质量验收标准：</w:t>
      </w:r>
    </w:p>
    <w:p w14:paraId="4953FB0E">
      <w:pPr>
        <w:numPr>
          <w:ilvl w:val="0"/>
          <w:numId w:val="0"/>
        </w:numPr>
        <w:spacing w:line="520" w:lineRule="exact"/>
        <w:ind w:firstLine="480" w:firstLineChars="200"/>
        <w:jc w:val="lef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符合国家相关技术标准及要求并通过部省市逐级核查。</w:t>
      </w:r>
    </w:p>
    <w:p w14:paraId="320572D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t>七、服务承诺：</w:t>
      </w:r>
    </w:p>
    <w:p w14:paraId="5173D792">
      <w:pPr>
        <w:numPr>
          <w:ilvl w:val="0"/>
          <w:numId w:val="0"/>
        </w:numPr>
        <w:spacing w:line="520" w:lineRule="exact"/>
        <w:ind w:firstLine="480" w:firstLineChars="200"/>
        <w:jc w:val="lef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具有完善的服务体系，制定严格的项目组织实施方案，配备高素质技术团队作业。</w:t>
      </w:r>
    </w:p>
    <w:p w14:paraId="52FCA2D5">
      <w:pPr>
        <w:numPr>
          <w:ilvl w:val="0"/>
          <w:numId w:val="0"/>
        </w:numPr>
        <w:spacing w:line="520" w:lineRule="exact"/>
        <w:ind w:firstLine="480" w:firstLineChars="200"/>
        <w:jc w:val="left"/>
        <w:rPr>
          <w:rFonts w:hint="default" w:ascii="宋体" w:hAnsi="宋体" w:eastAsia="宋体" w:cs="宋体"/>
          <w:b w:val="0"/>
          <w:bCs/>
          <w:color w:val="000000" w:themeColor="text1"/>
          <w:sz w:val="24"/>
          <w:szCs w:val="24"/>
          <w:lang w:val="en-US" w:eastAsia="zh-CN"/>
          <w14:textFill>
            <w14:solidFill>
              <w14:schemeClr w14:val="tx1"/>
            </w14:solidFill>
          </w14:textFill>
        </w:rPr>
      </w:pPr>
    </w:p>
    <w:p w14:paraId="7E2BB99F">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B141B8D">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FF05B0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w:t>
      </w:r>
      <w:r>
        <w:rPr>
          <w:rFonts w:hint="eastAsia" w:ascii="宋体" w:hAnsi="宋体" w:cs="宋体"/>
          <w:b/>
          <w:color w:val="000000" w:themeColor="text1"/>
          <w:kern w:val="0"/>
          <w:sz w:val="24"/>
          <w:szCs w:val="24"/>
          <w:lang w:val="en-US" w:eastAsia="zh-CN"/>
          <w14:textFill>
            <w14:solidFill>
              <w14:schemeClr w14:val="tx1"/>
            </w14:solidFill>
          </w14:textFill>
        </w:rPr>
        <w:t>服务期限</w:t>
      </w:r>
      <w:r>
        <w:rPr>
          <w:rFonts w:hint="eastAsia" w:ascii="宋体" w:hAnsi="宋体"/>
          <w:b/>
          <w:color w:val="000000" w:themeColor="text1"/>
          <w:sz w:val="24"/>
          <w:szCs w:val="24"/>
          <w14:textFill>
            <w14:solidFill>
              <w14:schemeClr w14:val="tx1"/>
            </w14:solidFill>
          </w14:textFill>
        </w:rPr>
        <w:t>：</w:t>
      </w:r>
      <w:r>
        <w:rPr>
          <w:rFonts w:hint="eastAsia" w:cs="宋体"/>
          <w:b w:val="0"/>
          <w:bCs/>
          <w:color w:val="000000" w:themeColor="text1"/>
          <w:kern w:val="2"/>
          <w:sz w:val="24"/>
          <w:szCs w:val="24"/>
          <w:lang w:val="en-US" w:eastAsia="zh-CN" w:bidi="ar-SA"/>
          <w14:textFill>
            <w14:solidFill>
              <w14:schemeClr w14:val="tx1"/>
            </w14:solidFill>
          </w14:textFill>
        </w:rPr>
        <w:t>合同签订后90日历日完成。</w:t>
      </w:r>
    </w:p>
    <w:p w14:paraId="659E2042">
      <w:pPr>
        <w:keepNext w:val="0"/>
        <w:keepLines w:val="0"/>
        <w:pageBreakBefore w:val="0"/>
        <w:widowControl w:val="0"/>
        <w:kinsoku/>
        <w:wordWrap/>
        <w:overflowPunct/>
        <w:topLinePunct w:val="0"/>
        <w:autoSpaceDE/>
        <w:autoSpaceDN/>
        <w:bidi w:val="0"/>
        <w:spacing w:line="50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w:t>
      </w:r>
      <w:r>
        <w:rPr>
          <w:rFonts w:hint="eastAsia" w:ascii="宋体" w:hAnsi="宋体"/>
          <w:b/>
          <w:color w:val="000000" w:themeColor="text1"/>
          <w:sz w:val="24"/>
          <w:szCs w:val="24"/>
          <w:lang w:val="en-US" w:eastAsia="zh-CN"/>
          <w14:textFill>
            <w14:solidFill>
              <w14:schemeClr w14:val="tx1"/>
            </w14:solidFill>
          </w14:textFill>
        </w:rPr>
        <w:t>服务</w:t>
      </w:r>
      <w:r>
        <w:rPr>
          <w:rFonts w:hint="eastAsia" w:ascii="宋体" w:hAnsi="宋体"/>
          <w:b/>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val="en-US" w:eastAsia="zh-CN" w:bidi="ar"/>
          <w14:textFill>
            <w14:solidFill>
              <w14:schemeClr w14:val="tx1"/>
            </w14:solidFill>
          </w14:textFill>
        </w:rPr>
        <w:t>采购人指定地点</w:t>
      </w:r>
      <w:r>
        <w:rPr>
          <w:rFonts w:hint="eastAsia" w:ascii="宋体" w:hAnsi="宋体"/>
          <w:color w:val="000000" w:themeColor="text1"/>
          <w:sz w:val="24"/>
          <w:szCs w:val="24"/>
          <w14:textFill>
            <w14:solidFill>
              <w14:schemeClr w14:val="tx1"/>
            </w14:solidFill>
          </w14:textFill>
        </w:rPr>
        <w:t>。</w:t>
      </w:r>
    </w:p>
    <w:p w14:paraId="1B2A9B79">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三、质量要求：</w:t>
      </w:r>
      <w:r>
        <w:rPr>
          <w:rFonts w:hint="eastAsia" w:ascii="宋体" w:hAnsi="宋体" w:eastAsia="宋体" w:cs="宋体"/>
          <w:b w:val="0"/>
          <w:bCs/>
          <w:color w:val="000000" w:themeColor="text1"/>
          <w:kern w:val="0"/>
          <w:sz w:val="24"/>
          <w:szCs w:val="24"/>
          <w:lang w:val="en-US" w:eastAsia="zh-CN"/>
          <w14:textFill>
            <w14:solidFill>
              <w14:schemeClr w14:val="tx1"/>
            </w14:solidFill>
          </w14:textFill>
        </w:rPr>
        <w:t>需满足的要求满足国家、省、市现行法律法规及相关政策要求。</w:t>
      </w:r>
    </w:p>
    <w:p w14:paraId="2B5A515D">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四、</w:t>
      </w:r>
      <w:r>
        <w:rPr>
          <w:rFonts w:hint="eastAsia" w:ascii="宋体" w:hAnsi="宋体" w:cs="宋体"/>
          <w:b/>
          <w:color w:val="000000" w:themeColor="text1"/>
          <w:kern w:val="0"/>
          <w:sz w:val="24"/>
          <w:szCs w:val="24"/>
          <w:lang w:val="en-US" w:eastAsia="zh-CN"/>
          <w14:textFill>
            <w14:solidFill>
              <w14:schemeClr w14:val="tx1"/>
            </w14:solidFill>
          </w14:textFill>
        </w:rPr>
        <w:t>验收标准：</w:t>
      </w:r>
      <w:r>
        <w:rPr>
          <w:rFonts w:hint="eastAsia" w:ascii="宋体" w:hAnsi="宋体" w:eastAsia="宋体" w:cs="宋体"/>
          <w:b w:val="0"/>
          <w:bCs/>
          <w:color w:val="000000" w:themeColor="text1"/>
          <w:kern w:val="0"/>
          <w:sz w:val="24"/>
          <w:szCs w:val="24"/>
          <w:lang w:val="en-US" w:eastAsia="zh-CN"/>
          <w14:textFill>
            <w14:solidFill>
              <w14:schemeClr w14:val="tx1"/>
            </w14:solidFill>
          </w14:textFill>
        </w:rPr>
        <w:t>符合国家相关技术标准及要求并通过部省市逐级核查。</w:t>
      </w:r>
    </w:p>
    <w:p w14:paraId="31416B28">
      <w:pPr>
        <w:keepNext w:val="0"/>
        <w:keepLines w:val="0"/>
        <w:pageBreakBefore w:val="0"/>
        <w:widowControl w:val="0"/>
        <w:kinsoku/>
        <w:wordWrap/>
        <w:overflowPunct/>
        <w:topLinePunct w:val="0"/>
        <w:autoSpaceDE/>
        <w:autoSpaceDN/>
        <w:bidi w:val="0"/>
        <w:spacing w:line="500" w:lineRule="exact"/>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五、付款方式</w:t>
      </w:r>
      <w:r>
        <w:rPr>
          <w:rFonts w:hint="eastAsia" w:ascii="宋体" w:hAnsi="宋体"/>
          <w:b/>
          <w:color w:val="000000" w:themeColor="text1"/>
          <w:sz w:val="24"/>
          <w:szCs w:val="24"/>
          <w14:textFill>
            <w14:solidFill>
              <w14:schemeClr w14:val="tx1"/>
            </w14:solidFill>
          </w14:textFill>
        </w:rPr>
        <w:t>：</w:t>
      </w:r>
    </w:p>
    <w:p w14:paraId="5EB495E3">
      <w:pPr>
        <w:numPr>
          <w:ilvl w:val="0"/>
          <w:numId w:val="0"/>
        </w:numPr>
        <w:spacing w:line="360" w:lineRule="auto"/>
        <w:ind w:leftChars="0" w:firstLine="480" w:firstLineChars="200"/>
        <w:rPr>
          <w:rFonts w:hint="eastAsia" w:ascii="新宋体" w:hAnsi="新宋体" w:eastAsia="新宋体" w:cs="新宋体"/>
          <w:b w:val="0"/>
          <w:bCs w:val="0"/>
          <w:color w:val="000000" w:themeColor="text1"/>
          <w:sz w:val="24"/>
          <w:szCs w:val="24"/>
          <w14:textFill>
            <w14:solidFill>
              <w14:schemeClr w14:val="tx1"/>
            </w14:solidFill>
          </w14:textFill>
        </w:rPr>
      </w:pPr>
      <w:r>
        <w:rPr>
          <w:rFonts w:hint="eastAsia" w:ascii="新宋体" w:hAnsi="新宋体" w:eastAsia="新宋体" w:cs="新宋体"/>
          <w:b w:val="0"/>
          <w:bCs w:val="0"/>
          <w:color w:val="000000" w:themeColor="text1"/>
          <w:sz w:val="24"/>
          <w:szCs w:val="24"/>
          <w14:textFill>
            <w14:solidFill>
              <w14:schemeClr w14:val="tx1"/>
            </w14:solidFill>
          </w14:textFill>
        </w:rPr>
        <w:t>①</w:t>
      </w: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合同</w:t>
      </w:r>
      <w:r>
        <w:rPr>
          <w:rFonts w:hint="eastAsia" w:ascii="新宋体" w:hAnsi="新宋体" w:eastAsia="新宋体" w:cs="新宋体"/>
          <w:b w:val="0"/>
          <w:bCs w:val="0"/>
          <w:color w:val="000000" w:themeColor="text1"/>
          <w:sz w:val="24"/>
          <w:szCs w:val="24"/>
          <w14:textFill>
            <w14:solidFill>
              <w14:schemeClr w14:val="tx1"/>
            </w14:solidFill>
          </w14:textFill>
        </w:rPr>
        <w:t>款的支付</w:t>
      </w:r>
    </w:p>
    <w:p w14:paraId="65C43156">
      <w:pPr>
        <w:numPr>
          <w:ilvl w:val="0"/>
          <w:numId w:val="0"/>
        </w:numPr>
        <w:spacing w:line="360" w:lineRule="auto"/>
        <w:ind w:leftChars="0" w:firstLine="480" w:firstLineChars="200"/>
        <w:rPr>
          <w:rFonts w:hint="eastAsia" w:ascii="新宋体" w:hAnsi="新宋体" w:eastAsia="新宋体" w:cs="新宋体"/>
          <w:b w:val="0"/>
          <w:bCs w:val="0"/>
          <w:color w:val="000000" w:themeColor="text1"/>
          <w:sz w:val="24"/>
          <w:szCs w:val="24"/>
          <w:lang w:val="en-US" w:eastAsia="zh-CN"/>
          <w14:textFill>
            <w14:solidFill>
              <w14:schemeClr w14:val="tx1"/>
            </w14:solidFill>
          </w14:textFill>
        </w:rPr>
      </w:pP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甲乙双方合同签订5个工作日内，甲方支付</w:t>
      </w:r>
      <w:r>
        <w:rPr>
          <w:rFonts w:hint="eastAsia" w:ascii="新宋体" w:hAnsi="新宋体" w:eastAsia="新宋体" w:cs="新宋体"/>
          <w:b w:val="0"/>
          <w:bCs w:val="0"/>
          <w:color w:val="000000" w:themeColor="text1"/>
          <w:sz w:val="24"/>
          <w:szCs w:val="24"/>
          <w:lang w:val="zh-CN" w:eastAsia="zh-CN"/>
          <w14:textFill>
            <w14:solidFill>
              <w14:schemeClr w14:val="tx1"/>
            </w14:solidFill>
          </w14:textFill>
        </w:rPr>
        <w:t>乙方</w:t>
      </w: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合同总金额的</w:t>
      </w:r>
      <w:r>
        <w:rPr>
          <w:rFonts w:hint="eastAsia" w:ascii="新宋体" w:hAnsi="新宋体" w:eastAsia="新宋体" w:cs="新宋体"/>
          <w:b w:val="0"/>
          <w:bCs w:val="0"/>
          <w:color w:val="000000" w:themeColor="text1"/>
          <w:sz w:val="24"/>
          <w:szCs w:val="24"/>
          <w:lang w:val="en-US" w:eastAsia="en-US"/>
          <w14:textFill>
            <w14:solidFill>
              <w14:schemeClr w14:val="tx1"/>
            </w14:solidFill>
          </w14:textFill>
        </w:rPr>
        <w:t>40%</w:t>
      </w: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；乙方完成工作内容，并向甲方递交项目初步数据库成果及相关文件后，甲方支付</w:t>
      </w:r>
      <w:r>
        <w:rPr>
          <w:rFonts w:hint="eastAsia" w:ascii="新宋体" w:hAnsi="新宋体" w:eastAsia="新宋体" w:cs="新宋体"/>
          <w:b w:val="0"/>
          <w:bCs w:val="0"/>
          <w:color w:val="000000" w:themeColor="text1"/>
          <w:sz w:val="24"/>
          <w:szCs w:val="24"/>
          <w:lang w:val="zh-CN" w:eastAsia="zh-CN"/>
          <w14:textFill>
            <w14:solidFill>
              <w14:schemeClr w14:val="tx1"/>
            </w14:solidFill>
          </w14:textFill>
        </w:rPr>
        <w:t>乙方</w:t>
      </w: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合同总金额的5</w:t>
      </w:r>
      <w:r>
        <w:rPr>
          <w:rFonts w:hint="eastAsia" w:ascii="新宋体" w:hAnsi="新宋体" w:eastAsia="新宋体" w:cs="新宋体"/>
          <w:b w:val="0"/>
          <w:bCs w:val="0"/>
          <w:color w:val="000000" w:themeColor="text1"/>
          <w:sz w:val="24"/>
          <w:szCs w:val="24"/>
          <w:lang w:val="en-US" w:eastAsia="en-US"/>
          <w14:textFill>
            <w14:solidFill>
              <w14:schemeClr w14:val="tx1"/>
            </w14:solidFill>
          </w14:textFill>
        </w:rPr>
        <w:t>0%</w:t>
      </w: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；项目数据库成果经市自级审核确认，5个工作日后甲方支付</w:t>
      </w:r>
      <w:r>
        <w:rPr>
          <w:rFonts w:hint="eastAsia" w:ascii="新宋体" w:hAnsi="新宋体" w:eastAsia="新宋体" w:cs="新宋体"/>
          <w:b w:val="0"/>
          <w:bCs w:val="0"/>
          <w:color w:val="000000" w:themeColor="text1"/>
          <w:sz w:val="24"/>
          <w:szCs w:val="24"/>
          <w:lang w:val="zh-CN" w:eastAsia="zh-CN"/>
          <w14:textFill>
            <w14:solidFill>
              <w14:schemeClr w14:val="tx1"/>
            </w14:solidFill>
          </w14:textFill>
        </w:rPr>
        <w:t>乙方</w:t>
      </w: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合同总金额的1</w:t>
      </w:r>
      <w:r>
        <w:rPr>
          <w:rFonts w:hint="eastAsia" w:ascii="新宋体" w:hAnsi="新宋体" w:eastAsia="新宋体" w:cs="新宋体"/>
          <w:b w:val="0"/>
          <w:bCs w:val="0"/>
          <w:color w:val="000000" w:themeColor="text1"/>
          <w:sz w:val="24"/>
          <w:szCs w:val="24"/>
          <w:lang w:val="en-US" w:eastAsia="en-US"/>
          <w14:textFill>
            <w14:solidFill>
              <w14:schemeClr w14:val="tx1"/>
            </w14:solidFill>
          </w14:textFill>
        </w:rPr>
        <w:t>0%</w:t>
      </w: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 xml:space="preserve"> 。</w:t>
      </w:r>
    </w:p>
    <w:p w14:paraId="124661F5">
      <w:pPr>
        <w:numPr>
          <w:ilvl w:val="0"/>
          <w:numId w:val="0"/>
        </w:numPr>
        <w:spacing w:line="360" w:lineRule="auto"/>
        <w:ind w:leftChars="0" w:firstLine="480" w:firstLineChars="200"/>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②</w:t>
      </w:r>
      <w:r>
        <w:rPr>
          <w:rFonts w:hint="eastAsia" w:ascii="新宋体" w:hAnsi="新宋体" w:eastAsia="新宋体" w:cs="新宋体"/>
          <w:b w:val="0"/>
          <w:bCs w:val="0"/>
          <w:color w:val="000000"/>
          <w:sz w:val="24"/>
          <w:szCs w:val="24"/>
        </w:rPr>
        <w:t>结算方式：</w:t>
      </w:r>
    </w:p>
    <w:p w14:paraId="4B742AD9">
      <w:pPr>
        <w:numPr>
          <w:ilvl w:val="0"/>
          <w:numId w:val="0"/>
        </w:numPr>
        <w:spacing w:line="360" w:lineRule="auto"/>
        <w:ind w:leftChars="0" w:firstLine="480" w:firstLineChars="200"/>
        <w:rPr>
          <w:rFonts w:hint="eastAsia" w:ascii="宋体" w:hAnsi="宋体" w:cs="宋体"/>
          <w:b w:val="0"/>
          <w:bCs/>
          <w:color w:val="000000" w:themeColor="text1"/>
          <w:kern w:val="0"/>
          <w:sz w:val="24"/>
          <w:szCs w:val="24"/>
          <w14:textFill>
            <w14:solidFill>
              <w14:schemeClr w14:val="tx1"/>
            </w14:solidFill>
          </w14:textFill>
        </w:rPr>
      </w:pPr>
      <w:r>
        <w:rPr>
          <w:rFonts w:hint="eastAsia" w:ascii="新宋体" w:hAnsi="新宋体" w:eastAsia="新宋体" w:cs="新宋体"/>
          <w:b w:val="0"/>
          <w:bCs w:val="0"/>
          <w:color w:val="000000"/>
          <w:sz w:val="24"/>
          <w:szCs w:val="24"/>
        </w:rPr>
        <w:t>由采购方负责与中标单位结算。在付款前，</w:t>
      </w:r>
      <w:r>
        <w:rPr>
          <w:rFonts w:hint="eastAsia" w:ascii="新宋体" w:hAnsi="新宋体" w:eastAsia="新宋体" w:cs="新宋体"/>
          <w:b w:val="0"/>
          <w:bCs w:val="0"/>
          <w:color w:val="000000"/>
          <w:sz w:val="24"/>
          <w:szCs w:val="24"/>
          <w:lang w:val="en-US" w:eastAsia="zh-CN"/>
        </w:rPr>
        <w:t>供应商</w:t>
      </w:r>
      <w:r>
        <w:rPr>
          <w:rFonts w:hint="eastAsia" w:ascii="新宋体" w:hAnsi="新宋体" w:eastAsia="新宋体" w:cs="新宋体"/>
          <w:b w:val="0"/>
          <w:bCs w:val="0"/>
          <w:color w:val="000000"/>
          <w:sz w:val="24"/>
          <w:szCs w:val="24"/>
        </w:rPr>
        <w:t>必须开具全额发票给采购单位</w:t>
      </w:r>
      <w:r>
        <w:rPr>
          <w:rFonts w:hint="eastAsia" w:ascii="新宋体" w:hAnsi="新宋体" w:eastAsia="新宋体" w:cs="新宋体"/>
          <w:b w:val="0"/>
          <w:bCs w:val="0"/>
          <w:color w:val="000000"/>
          <w:sz w:val="24"/>
          <w:szCs w:val="24"/>
          <w:lang w:val="en-US" w:eastAsia="zh-CN"/>
        </w:rPr>
        <w:t xml:space="preserve"> </w:t>
      </w:r>
      <w:r>
        <w:rPr>
          <w:rFonts w:hint="eastAsia" w:ascii="新宋体" w:hAnsi="新宋体" w:eastAsia="新宋体" w:cs="新宋体"/>
          <w:b w:val="0"/>
          <w:bCs w:val="0"/>
          <w:color w:val="000000"/>
          <w:sz w:val="24"/>
          <w:szCs w:val="24"/>
        </w:rPr>
        <w:t>。</w:t>
      </w:r>
      <w:r>
        <w:rPr>
          <w:rFonts w:hint="eastAsia" w:ascii="新宋体" w:hAnsi="新宋体" w:eastAsia="新宋体" w:cs="新宋体"/>
          <w:b w:val="0"/>
          <w:bCs w:val="0"/>
          <w:color w:val="000000"/>
          <w:sz w:val="24"/>
          <w:szCs w:val="24"/>
          <w:lang w:val="en-US" w:eastAsia="zh-CN"/>
        </w:rPr>
        <w:t xml:space="preserve">      </w:t>
      </w:r>
      <w:r>
        <w:rPr>
          <w:rFonts w:hint="eastAsia" w:ascii="仿宋" w:hAnsi="仿宋" w:eastAsia="仿宋" w:cs="仿宋"/>
          <w:i w:val="0"/>
          <w:iCs/>
          <w:color w:val="000000"/>
          <w:sz w:val="32"/>
          <w:szCs w:val="32"/>
          <w:u w:val="none"/>
          <w:lang w:val="en-US" w:eastAsia="zh-CN"/>
        </w:rPr>
        <w:t xml:space="preserve"> </w:t>
      </w:r>
    </w:p>
    <w:p w14:paraId="155DA6FF">
      <w:pPr>
        <w:numPr>
          <w:ilvl w:val="0"/>
          <w:numId w:val="0"/>
        </w:numPr>
        <w:spacing w:line="360" w:lineRule="auto"/>
        <w:ind w:leftChars="0" w:firstLine="482" w:firstLineChars="200"/>
        <w:rPr>
          <w:rFonts w:ascii="新宋体" w:hAnsi="新宋体" w:eastAsia="新宋体" w:cs="新宋体"/>
          <w:b/>
          <w:bCs/>
          <w:color w:val="000000"/>
          <w:sz w:val="24"/>
          <w:szCs w:val="24"/>
        </w:rPr>
      </w:pPr>
      <w:r>
        <w:rPr>
          <w:rFonts w:hint="eastAsia" w:ascii="新宋体" w:hAnsi="新宋体" w:eastAsia="新宋体" w:cs="新宋体"/>
          <w:b/>
          <w:bCs/>
          <w:color w:val="000000"/>
          <w:sz w:val="24"/>
          <w:szCs w:val="24"/>
          <w:lang w:val="en-US" w:eastAsia="zh-CN"/>
        </w:rPr>
        <w:t>六、</w:t>
      </w:r>
      <w:r>
        <w:rPr>
          <w:rFonts w:ascii="新宋体" w:hAnsi="新宋体" w:eastAsia="新宋体" w:cs="新宋体"/>
          <w:b/>
          <w:bCs/>
          <w:color w:val="000000"/>
          <w:sz w:val="24"/>
          <w:szCs w:val="24"/>
        </w:rPr>
        <w:t>成果属权</w:t>
      </w:r>
    </w:p>
    <w:p w14:paraId="7D0DD9CB">
      <w:pPr>
        <w:numPr>
          <w:ilvl w:val="0"/>
          <w:numId w:val="0"/>
        </w:numPr>
        <w:spacing w:line="360" w:lineRule="auto"/>
        <w:ind w:leftChars="0" w:firstLine="480" w:firstLineChars="200"/>
        <w:rPr>
          <w:rFonts w:hint="default" w:ascii="新宋体" w:hAnsi="新宋体" w:eastAsia="新宋体" w:cs="新宋体"/>
          <w:b/>
          <w:bCs/>
          <w:color w:val="000000"/>
          <w:sz w:val="24"/>
          <w:szCs w:val="24"/>
          <w:lang w:val="en-US" w:eastAsia="zh-CN"/>
        </w:rPr>
      </w:pPr>
      <w:r>
        <w:rPr>
          <w:rFonts w:ascii="新宋体" w:hAnsi="新宋体" w:eastAsia="新宋体" w:cs="新宋体"/>
          <w:b w:val="0"/>
          <w:bCs w:val="0"/>
          <w:color w:val="000000"/>
          <w:sz w:val="24"/>
          <w:szCs w:val="24"/>
        </w:rPr>
        <w:t>本项目所指的全部原始资料、中间过渡及最终成果所有权属于采购人。未经采购人书面许可，成交单位不得擅自将原始资料、中间过渡或最终成果复制自留或提供给其他任何单位和个人，为自己或其他任何单位和个人谋取利益。</w:t>
      </w:r>
    </w:p>
    <w:p w14:paraId="039C0CC4">
      <w:pPr>
        <w:spacing w:line="360" w:lineRule="auto"/>
        <w:ind w:firstLine="482" w:firstLineChars="200"/>
        <w:rPr>
          <w:rFonts w:ascii="宋体"/>
          <w:sz w:val="24"/>
          <w:szCs w:val="24"/>
        </w:rPr>
      </w:pPr>
      <w:r>
        <w:rPr>
          <w:rFonts w:hint="eastAsia" w:ascii="宋体" w:hAnsi="宋体" w:cs="宋体"/>
          <w:b/>
          <w:bCs/>
          <w:sz w:val="24"/>
          <w:szCs w:val="24"/>
          <w:lang w:val="en-US" w:eastAsia="zh-CN"/>
        </w:rPr>
        <w:t>七、</w:t>
      </w:r>
      <w:r>
        <w:rPr>
          <w:rFonts w:hint="eastAsia" w:ascii="宋体" w:hAnsi="宋体"/>
          <w:b/>
          <w:sz w:val="24"/>
          <w:szCs w:val="24"/>
        </w:rPr>
        <w:t>违约责任</w:t>
      </w:r>
    </w:p>
    <w:p w14:paraId="6D1854FC">
      <w:pPr>
        <w:keepNext w:val="0"/>
        <w:keepLines w:val="0"/>
        <w:pageBreakBefore w:val="0"/>
        <w:widowControl w:val="0"/>
        <w:kinsoku/>
        <w:wordWrap/>
        <w:overflowPunct/>
        <w:topLinePunct w:val="0"/>
        <w:autoSpaceDE/>
        <w:autoSpaceDN/>
        <w:bidi w:val="0"/>
        <w:adjustRightInd w:val="0"/>
        <w:spacing w:line="500" w:lineRule="exact"/>
        <w:ind w:firstLine="480" w:firstLineChars="200"/>
        <w:rPr>
          <w:rFonts w:ascii="宋体"/>
          <w:sz w:val="24"/>
          <w:szCs w:val="24"/>
        </w:rPr>
      </w:pPr>
      <w:r>
        <w:rPr>
          <w:rFonts w:ascii="宋体" w:hAnsi="宋体"/>
          <w:sz w:val="24"/>
          <w:szCs w:val="24"/>
        </w:rPr>
        <w:t>1</w:t>
      </w:r>
      <w:r>
        <w:rPr>
          <w:rFonts w:hint="eastAsia" w:ascii="宋体" w:hAnsi="宋体"/>
          <w:sz w:val="24"/>
          <w:szCs w:val="24"/>
          <w:lang w:eastAsia="zh-CN"/>
        </w:rPr>
        <w:t>、</w:t>
      </w:r>
      <w:r>
        <w:rPr>
          <w:rFonts w:hint="eastAsia" w:ascii="宋体" w:hAnsi="宋体"/>
          <w:sz w:val="24"/>
          <w:szCs w:val="24"/>
        </w:rPr>
        <w:t>按《中华人民共和国</w:t>
      </w:r>
      <w:r>
        <w:rPr>
          <w:rFonts w:hint="eastAsia" w:ascii="宋体" w:hAnsi="宋体"/>
          <w:sz w:val="24"/>
          <w:szCs w:val="24"/>
          <w:lang w:val="en-US" w:eastAsia="zh-CN"/>
        </w:rPr>
        <w:t>民典</w:t>
      </w:r>
      <w:r>
        <w:rPr>
          <w:rFonts w:hint="eastAsia" w:ascii="宋体" w:hAnsi="宋体"/>
          <w:sz w:val="24"/>
          <w:szCs w:val="24"/>
        </w:rPr>
        <w:t>法》中的相关条款执行。</w:t>
      </w:r>
    </w:p>
    <w:p w14:paraId="34030903">
      <w:pPr>
        <w:keepNext w:val="0"/>
        <w:keepLines w:val="0"/>
        <w:pageBreakBefore w:val="0"/>
        <w:widowControl w:val="0"/>
        <w:kinsoku/>
        <w:wordWrap/>
        <w:overflowPunct/>
        <w:topLinePunct w:val="0"/>
        <w:autoSpaceDE/>
        <w:autoSpaceDN/>
        <w:bidi w:val="0"/>
        <w:spacing w:line="500" w:lineRule="exact"/>
        <w:ind w:firstLine="470" w:firstLineChars="196"/>
        <w:rPr>
          <w:rFonts w:ascii="宋体"/>
          <w:b/>
          <w:sz w:val="24"/>
          <w:szCs w:val="24"/>
        </w:rPr>
      </w:pPr>
      <w:r>
        <w:rPr>
          <w:rFonts w:ascii="宋体" w:hAnsi="宋体"/>
          <w:sz w:val="24"/>
          <w:szCs w:val="24"/>
        </w:rPr>
        <w:t>2</w:t>
      </w:r>
      <w:r>
        <w:rPr>
          <w:rFonts w:hint="eastAsia" w:ascii="宋体" w:hAnsi="宋体"/>
          <w:sz w:val="24"/>
          <w:szCs w:val="24"/>
          <w:lang w:eastAsia="zh-CN"/>
        </w:rPr>
        <w:t>、</w:t>
      </w:r>
      <w:r>
        <w:rPr>
          <w:rFonts w:hint="eastAsia" w:ascii="宋体" w:hAnsi="宋体"/>
          <w:sz w:val="24"/>
          <w:szCs w:val="24"/>
        </w:rPr>
        <w:t>未按合同要求提供</w:t>
      </w:r>
      <w:r>
        <w:rPr>
          <w:rFonts w:hint="eastAsia" w:ascii="宋体" w:hAnsi="宋体"/>
          <w:sz w:val="24"/>
          <w:szCs w:val="24"/>
          <w:lang w:val="en-US" w:eastAsia="zh-CN"/>
        </w:rPr>
        <w:t>服务</w:t>
      </w:r>
      <w:r>
        <w:rPr>
          <w:rFonts w:hint="eastAsia" w:ascii="宋体" w:hAnsi="宋体"/>
          <w:sz w:val="24"/>
          <w:szCs w:val="24"/>
        </w:rPr>
        <w:t>或服务质量不能满足采购人要求，采购人有权终止合同，同时报请政府采购管理部门对其违约行为进行追究。</w:t>
      </w:r>
    </w:p>
    <w:p w14:paraId="33F31699">
      <w:pPr>
        <w:spacing w:line="440" w:lineRule="exact"/>
        <w:ind w:firstLine="723" w:firstLineChars="200"/>
        <w:jc w:val="center"/>
        <w:rPr>
          <w:rFonts w:hint="eastAsia" w:ascii="宋体" w:hAnsi="宋体" w:cs="宋体"/>
          <w:b/>
          <w:bCs/>
          <w:spacing w:val="20"/>
          <w:kern w:val="44"/>
          <w:sz w:val="32"/>
          <w:szCs w:val="32"/>
        </w:rPr>
      </w:pPr>
    </w:p>
    <w:p w14:paraId="3685752B">
      <w:pPr>
        <w:spacing w:line="440" w:lineRule="exact"/>
        <w:jc w:val="both"/>
        <w:rPr>
          <w:rFonts w:hint="eastAsia" w:ascii="宋体" w:hAnsi="宋体" w:cs="宋体"/>
          <w:b/>
          <w:bCs/>
          <w:spacing w:val="20"/>
          <w:kern w:val="44"/>
          <w:sz w:val="32"/>
          <w:szCs w:val="32"/>
        </w:rPr>
      </w:pPr>
    </w:p>
    <w:p w14:paraId="15D25720">
      <w:pPr>
        <w:spacing w:line="440" w:lineRule="exact"/>
        <w:jc w:val="both"/>
        <w:rPr>
          <w:rFonts w:hint="eastAsia" w:ascii="宋体" w:hAnsi="宋体" w:cs="宋体"/>
          <w:b/>
          <w:bCs/>
          <w:spacing w:val="20"/>
          <w:kern w:val="44"/>
          <w:sz w:val="32"/>
          <w:szCs w:val="32"/>
        </w:rPr>
      </w:pPr>
    </w:p>
    <w:p w14:paraId="3D74B54F">
      <w:pPr>
        <w:spacing w:line="440" w:lineRule="exact"/>
        <w:jc w:val="both"/>
        <w:rPr>
          <w:rFonts w:hint="eastAsia" w:ascii="宋体" w:hAnsi="宋体" w:cs="宋体"/>
          <w:b/>
          <w:bCs/>
          <w:spacing w:val="20"/>
          <w:kern w:val="44"/>
          <w:sz w:val="32"/>
          <w:szCs w:val="32"/>
        </w:rPr>
      </w:pPr>
    </w:p>
    <w:p w14:paraId="2684BAE2">
      <w:pPr>
        <w:spacing w:line="440" w:lineRule="exact"/>
        <w:jc w:val="both"/>
        <w:rPr>
          <w:rFonts w:hint="eastAsia" w:ascii="宋体" w:hAnsi="宋体" w:cs="宋体"/>
          <w:b/>
          <w:bCs/>
          <w:spacing w:val="20"/>
          <w:kern w:val="44"/>
          <w:sz w:val="32"/>
          <w:szCs w:val="32"/>
        </w:rPr>
      </w:pPr>
    </w:p>
    <w:p w14:paraId="037B5D20">
      <w:pPr>
        <w:spacing w:line="440" w:lineRule="exact"/>
        <w:jc w:val="both"/>
        <w:rPr>
          <w:rFonts w:hint="eastAsia" w:ascii="宋体" w:hAnsi="宋体" w:cs="宋体"/>
          <w:b/>
          <w:bCs/>
          <w:spacing w:val="20"/>
          <w:kern w:val="44"/>
          <w:sz w:val="32"/>
          <w:szCs w:val="32"/>
        </w:rPr>
      </w:pPr>
    </w:p>
    <w:p w14:paraId="02BE2EDD">
      <w:pPr>
        <w:spacing w:line="440" w:lineRule="exact"/>
        <w:jc w:val="both"/>
        <w:rPr>
          <w:rFonts w:hint="eastAsia" w:ascii="宋体" w:hAnsi="宋体" w:cs="宋体"/>
          <w:b/>
          <w:bCs/>
          <w:spacing w:val="20"/>
          <w:kern w:val="44"/>
          <w:sz w:val="32"/>
          <w:szCs w:val="32"/>
        </w:rPr>
      </w:pPr>
    </w:p>
    <w:p w14:paraId="3EBA4713">
      <w:pPr>
        <w:spacing w:line="440" w:lineRule="exact"/>
        <w:jc w:val="both"/>
        <w:rPr>
          <w:rFonts w:hint="eastAsia" w:ascii="宋体" w:hAnsi="宋体" w:cs="宋体"/>
          <w:b/>
          <w:bCs/>
          <w:spacing w:val="20"/>
          <w:kern w:val="44"/>
          <w:sz w:val="32"/>
          <w:szCs w:val="32"/>
        </w:rPr>
      </w:pPr>
    </w:p>
    <w:p w14:paraId="0D3821E6">
      <w:pPr>
        <w:spacing w:line="440" w:lineRule="exact"/>
        <w:jc w:val="both"/>
        <w:rPr>
          <w:rFonts w:hint="eastAsia" w:ascii="宋体" w:hAnsi="宋体" w:cs="宋体"/>
          <w:b/>
          <w:bCs/>
          <w:spacing w:val="20"/>
          <w:kern w:val="44"/>
          <w:sz w:val="32"/>
          <w:szCs w:val="32"/>
        </w:rPr>
      </w:pPr>
    </w:p>
    <w:p w14:paraId="17B91053">
      <w:pPr>
        <w:spacing w:line="440" w:lineRule="exact"/>
        <w:jc w:val="both"/>
        <w:rPr>
          <w:rFonts w:hint="eastAsia" w:ascii="宋体" w:hAnsi="宋体" w:cs="宋体"/>
          <w:b/>
          <w:bCs/>
          <w:spacing w:val="20"/>
          <w:kern w:val="44"/>
          <w:sz w:val="32"/>
          <w:szCs w:val="32"/>
        </w:rPr>
      </w:pPr>
    </w:p>
    <w:p w14:paraId="18EB6C9E">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0655F369">
      <w:pPr>
        <w:spacing w:line="440" w:lineRule="exact"/>
        <w:ind w:firstLine="723" w:firstLineChars="200"/>
        <w:jc w:val="center"/>
        <w:rPr>
          <w:rFonts w:hint="eastAsia" w:ascii="宋体" w:hAnsi="宋体" w:cs="宋体"/>
          <w:b/>
          <w:bCs/>
          <w:spacing w:val="20"/>
          <w:kern w:val="44"/>
          <w:sz w:val="32"/>
          <w:szCs w:val="32"/>
        </w:rPr>
      </w:pPr>
    </w:p>
    <w:p w14:paraId="1E49922F">
      <w:pPr>
        <w:spacing w:line="440" w:lineRule="exact"/>
        <w:ind w:firstLine="723" w:firstLineChars="200"/>
        <w:jc w:val="center"/>
        <w:rPr>
          <w:rFonts w:hint="eastAsia" w:ascii="宋体" w:hAnsi="宋体" w:cs="宋体"/>
          <w:b/>
          <w:bCs/>
          <w:spacing w:val="20"/>
          <w:kern w:val="44"/>
          <w:sz w:val="32"/>
          <w:szCs w:val="32"/>
        </w:rPr>
      </w:pPr>
    </w:p>
    <w:p w14:paraId="7345713B">
      <w:pPr>
        <w:spacing w:line="440" w:lineRule="exact"/>
        <w:ind w:firstLine="723" w:firstLineChars="200"/>
        <w:jc w:val="center"/>
        <w:rPr>
          <w:rFonts w:hint="eastAsia" w:ascii="宋体" w:hAnsi="宋体" w:cs="宋体"/>
          <w:b/>
          <w:bCs/>
          <w:spacing w:val="20"/>
          <w:kern w:val="44"/>
          <w:sz w:val="32"/>
          <w:szCs w:val="32"/>
        </w:rPr>
      </w:pPr>
    </w:p>
    <w:p w14:paraId="7DAAF80A">
      <w:pPr>
        <w:spacing w:line="440" w:lineRule="exact"/>
        <w:ind w:firstLine="723" w:firstLineChars="200"/>
        <w:jc w:val="center"/>
        <w:rPr>
          <w:rFonts w:hint="eastAsia" w:ascii="宋体" w:hAnsi="宋体" w:cs="宋体"/>
          <w:b/>
          <w:bCs/>
          <w:spacing w:val="20"/>
          <w:kern w:val="44"/>
          <w:sz w:val="32"/>
          <w:szCs w:val="32"/>
        </w:rPr>
      </w:pPr>
    </w:p>
    <w:p w14:paraId="5E35A770">
      <w:pPr>
        <w:jc w:val="center"/>
        <w:rPr>
          <w:color w:val="auto"/>
          <w:sz w:val="24"/>
          <w:highlight w:val="none"/>
        </w:rPr>
      </w:pPr>
      <w:r>
        <w:rPr>
          <w:rFonts w:hint="eastAsia" w:ascii="宋体" w:hAnsi="宋体" w:cs="宋体"/>
          <w:color w:val="auto"/>
          <w:sz w:val="48"/>
          <w:highlight w:val="none"/>
        </w:rPr>
        <w:t>政府采购合同书</w:t>
      </w:r>
    </w:p>
    <w:p w14:paraId="4A5C530E">
      <w:pPr>
        <w:spacing w:line="200" w:lineRule="exact"/>
        <w:jc w:val="left"/>
        <w:rPr>
          <w:color w:val="auto"/>
          <w:sz w:val="24"/>
          <w:highlight w:val="none"/>
        </w:rPr>
      </w:pPr>
    </w:p>
    <w:p w14:paraId="59BE5AE3">
      <w:pPr>
        <w:spacing w:line="200" w:lineRule="exact"/>
        <w:jc w:val="left"/>
        <w:rPr>
          <w:color w:val="auto"/>
          <w:sz w:val="24"/>
          <w:highlight w:val="none"/>
        </w:rPr>
      </w:pPr>
    </w:p>
    <w:p w14:paraId="0962AF82">
      <w:pPr>
        <w:jc w:val="center"/>
        <w:rPr>
          <w:rFonts w:hint="eastAsia" w:ascii="宋体" w:hAnsi="宋体" w:cs="宋体"/>
          <w:color w:val="auto"/>
          <w:sz w:val="48"/>
          <w:highlight w:val="none"/>
          <w:lang w:val="en-US" w:eastAsia="zh-CN"/>
        </w:rPr>
      </w:pPr>
      <w:r>
        <w:rPr>
          <w:rFonts w:hint="eastAsia" w:ascii="宋体" w:hAnsi="宋体" w:cs="宋体"/>
          <w:color w:val="auto"/>
          <w:sz w:val="48"/>
          <w:highlight w:val="none"/>
          <w:lang w:val="en-US" w:eastAsia="zh-CN"/>
        </w:rPr>
        <w:t>（示范文本）</w:t>
      </w:r>
    </w:p>
    <w:p w14:paraId="1F674F54">
      <w:pPr>
        <w:spacing w:line="200" w:lineRule="exact"/>
        <w:jc w:val="left"/>
        <w:rPr>
          <w:color w:val="auto"/>
          <w:sz w:val="24"/>
          <w:highlight w:val="none"/>
        </w:rPr>
      </w:pPr>
    </w:p>
    <w:p w14:paraId="4D840378">
      <w:pPr>
        <w:spacing w:line="200" w:lineRule="exact"/>
        <w:jc w:val="left"/>
        <w:rPr>
          <w:color w:val="auto"/>
          <w:sz w:val="24"/>
          <w:highlight w:val="none"/>
        </w:rPr>
      </w:pPr>
    </w:p>
    <w:p w14:paraId="486A2453">
      <w:pPr>
        <w:spacing w:line="200" w:lineRule="exact"/>
        <w:jc w:val="left"/>
        <w:rPr>
          <w:color w:val="auto"/>
          <w:sz w:val="24"/>
          <w:highlight w:val="none"/>
        </w:rPr>
      </w:pPr>
    </w:p>
    <w:p w14:paraId="3B2650C8">
      <w:pPr>
        <w:spacing w:line="440" w:lineRule="exact"/>
        <w:ind w:firstLine="723" w:firstLineChars="200"/>
        <w:jc w:val="center"/>
        <w:rPr>
          <w:rFonts w:hint="eastAsia" w:ascii="宋体" w:hAnsi="宋体" w:cs="宋体"/>
          <w:b/>
          <w:bCs/>
          <w:spacing w:val="20"/>
          <w:kern w:val="44"/>
          <w:sz w:val="32"/>
          <w:szCs w:val="32"/>
        </w:rPr>
      </w:pPr>
    </w:p>
    <w:p w14:paraId="092C1222">
      <w:pPr>
        <w:pStyle w:val="23"/>
        <w:rPr>
          <w:rFonts w:hint="eastAsia" w:ascii="宋体" w:hAnsi="宋体" w:cs="宋体"/>
          <w:b/>
          <w:bCs/>
          <w:spacing w:val="20"/>
          <w:kern w:val="44"/>
          <w:sz w:val="32"/>
          <w:szCs w:val="32"/>
        </w:rPr>
      </w:pPr>
    </w:p>
    <w:p w14:paraId="05BBED22">
      <w:pPr>
        <w:pStyle w:val="23"/>
        <w:rPr>
          <w:rFonts w:hint="eastAsia" w:ascii="宋体" w:hAnsi="宋体" w:cs="宋体"/>
          <w:b/>
          <w:bCs/>
          <w:spacing w:val="20"/>
          <w:kern w:val="44"/>
          <w:sz w:val="32"/>
          <w:szCs w:val="32"/>
        </w:rPr>
      </w:pPr>
    </w:p>
    <w:p w14:paraId="72F3756B">
      <w:pPr>
        <w:pStyle w:val="23"/>
        <w:rPr>
          <w:rFonts w:hint="eastAsia" w:ascii="宋体" w:hAnsi="宋体" w:cs="宋体"/>
          <w:b/>
          <w:bCs/>
          <w:spacing w:val="20"/>
          <w:kern w:val="44"/>
          <w:sz w:val="32"/>
          <w:szCs w:val="32"/>
        </w:rPr>
      </w:pPr>
    </w:p>
    <w:p w14:paraId="6E930336">
      <w:pPr>
        <w:pStyle w:val="23"/>
        <w:rPr>
          <w:rFonts w:hint="eastAsia" w:ascii="宋体" w:hAnsi="宋体" w:cs="宋体"/>
          <w:b/>
          <w:bCs/>
          <w:spacing w:val="20"/>
          <w:kern w:val="44"/>
          <w:sz w:val="32"/>
          <w:szCs w:val="32"/>
        </w:rPr>
      </w:pPr>
    </w:p>
    <w:p w14:paraId="30F5DC50">
      <w:pPr>
        <w:pStyle w:val="23"/>
        <w:rPr>
          <w:rFonts w:hint="eastAsia" w:ascii="宋体" w:hAnsi="宋体" w:cs="宋体"/>
          <w:b/>
          <w:bCs/>
          <w:spacing w:val="20"/>
          <w:kern w:val="44"/>
          <w:sz w:val="32"/>
          <w:szCs w:val="32"/>
        </w:rPr>
      </w:pPr>
    </w:p>
    <w:p w14:paraId="6848BD9B">
      <w:pPr>
        <w:pStyle w:val="23"/>
        <w:rPr>
          <w:rFonts w:hint="eastAsia" w:ascii="宋体" w:hAnsi="宋体" w:cs="宋体"/>
          <w:b/>
          <w:bCs/>
          <w:spacing w:val="20"/>
          <w:kern w:val="44"/>
          <w:sz w:val="32"/>
          <w:szCs w:val="32"/>
        </w:rPr>
      </w:pPr>
    </w:p>
    <w:p w14:paraId="63E7F4A9">
      <w:pPr>
        <w:pStyle w:val="23"/>
        <w:rPr>
          <w:rFonts w:hint="eastAsia" w:ascii="宋体" w:hAnsi="宋体" w:cs="宋体"/>
          <w:b/>
          <w:bCs/>
          <w:spacing w:val="20"/>
          <w:kern w:val="44"/>
          <w:sz w:val="32"/>
          <w:szCs w:val="32"/>
        </w:rPr>
      </w:pPr>
    </w:p>
    <w:p w14:paraId="6DF41978">
      <w:pPr>
        <w:pStyle w:val="23"/>
        <w:rPr>
          <w:rFonts w:hint="eastAsia" w:ascii="宋体" w:hAnsi="宋体" w:cs="宋体"/>
          <w:b/>
          <w:bCs/>
          <w:spacing w:val="20"/>
          <w:kern w:val="44"/>
          <w:sz w:val="32"/>
          <w:szCs w:val="32"/>
        </w:rPr>
      </w:pPr>
    </w:p>
    <w:p w14:paraId="5B0DA034">
      <w:pPr>
        <w:pStyle w:val="23"/>
        <w:rPr>
          <w:rFonts w:hint="eastAsia" w:ascii="宋体" w:hAnsi="宋体" w:cs="宋体"/>
          <w:b/>
          <w:bCs/>
          <w:spacing w:val="20"/>
          <w:kern w:val="44"/>
          <w:sz w:val="32"/>
          <w:szCs w:val="32"/>
        </w:rPr>
      </w:pPr>
    </w:p>
    <w:p w14:paraId="73EA1263">
      <w:pPr>
        <w:pStyle w:val="23"/>
        <w:rPr>
          <w:rFonts w:hint="eastAsia" w:ascii="宋体" w:hAnsi="宋体" w:cs="宋体"/>
          <w:b/>
          <w:bCs/>
          <w:spacing w:val="20"/>
          <w:kern w:val="44"/>
          <w:sz w:val="32"/>
          <w:szCs w:val="32"/>
        </w:rPr>
      </w:pPr>
    </w:p>
    <w:p w14:paraId="7FD0632F">
      <w:pPr>
        <w:pStyle w:val="23"/>
        <w:rPr>
          <w:rFonts w:hint="eastAsia" w:ascii="宋体" w:hAnsi="宋体" w:cs="宋体"/>
          <w:b/>
          <w:bCs/>
          <w:spacing w:val="20"/>
          <w:kern w:val="44"/>
          <w:sz w:val="32"/>
          <w:szCs w:val="32"/>
        </w:rPr>
      </w:pPr>
    </w:p>
    <w:p w14:paraId="73139043">
      <w:pPr>
        <w:pStyle w:val="23"/>
        <w:rPr>
          <w:rFonts w:hint="eastAsia" w:ascii="宋体" w:hAnsi="宋体" w:cs="宋体"/>
          <w:b/>
          <w:bCs/>
          <w:spacing w:val="20"/>
          <w:kern w:val="44"/>
          <w:sz w:val="32"/>
          <w:szCs w:val="32"/>
        </w:rPr>
      </w:pPr>
    </w:p>
    <w:p w14:paraId="672BE44F">
      <w:pPr>
        <w:pStyle w:val="8"/>
        <w:rPr>
          <w:rFonts w:hint="eastAsia"/>
        </w:rPr>
      </w:pPr>
    </w:p>
    <w:p w14:paraId="741220C2">
      <w:pPr>
        <w:ind w:firstLine="4800" w:firstLineChars="2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合同编号：</w:t>
      </w:r>
    </w:p>
    <w:p w14:paraId="31C348A3">
      <w:pPr>
        <w:jc w:val="center"/>
        <w:rPr>
          <w:rFonts w:hint="eastAsia" w:asciiTheme="minorEastAsia" w:hAnsiTheme="minorEastAsia" w:eastAsiaTheme="minorEastAsia" w:cstheme="minorEastAsia"/>
          <w:sz w:val="24"/>
          <w:szCs w:val="24"/>
        </w:rPr>
      </w:pPr>
    </w:p>
    <w:p w14:paraId="4229ED48">
      <w:pPr>
        <w:jc w:val="center"/>
        <w:rPr>
          <w:rFonts w:hint="eastAsia" w:asciiTheme="minorEastAsia" w:hAnsiTheme="minorEastAsia" w:eastAsiaTheme="minorEastAsia" w:cstheme="minorEastAsia"/>
          <w:sz w:val="24"/>
          <w:szCs w:val="24"/>
        </w:rPr>
      </w:pPr>
    </w:p>
    <w:p w14:paraId="03C060B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技术服务合同</w:t>
      </w:r>
    </w:p>
    <w:p w14:paraId="0A879A1A">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24"/>
          <w:szCs w:val="24"/>
        </w:rPr>
      </w:pPr>
    </w:p>
    <w:p w14:paraId="10EBB9C8">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24"/>
          <w:szCs w:val="24"/>
        </w:rPr>
      </w:pPr>
    </w:p>
    <w:p w14:paraId="38B01C54">
      <w:pPr>
        <w:keepNext w:val="0"/>
        <w:keepLines w:val="0"/>
        <w:pageBreakBefore w:val="0"/>
        <w:widowControl w:val="0"/>
        <w:kinsoku/>
        <w:wordWrap/>
        <w:overflowPunct/>
        <w:topLinePunct w:val="0"/>
        <w:autoSpaceDE/>
        <w:autoSpaceDN/>
        <w:bidi w:val="0"/>
        <w:adjustRightInd/>
        <w:snapToGrid/>
        <w:spacing w:line="800" w:lineRule="exact"/>
        <w:ind w:left="1838" w:leftChars="304" w:hanging="1200" w:hangingChars="500"/>
        <w:textAlignment w:val="auto"/>
        <w:rPr>
          <w:rFonts w:hint="eastAsia" w:asciiTheme="minorEastAsia" w:hAnsiTheme="minorEastAsia" w:eastAsiaTheme="minorEastAsia" w:cstheme="minorEastAsia"/>
          <w:b w:val="0"/>
          <w:bCs w:val="0"/>
          <w:sz w:val="24"/>
          <w:szCs w:val="24"/>
          <w:u w:val="single"/>
          <w:lang w:val="en-US"/>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b w:val="0"/>
          <w:bCs w:val="0"/>
          <w:sz w:val="24"/>
          <w:szCs w:val="24"/>
          <w:u w:val="single"/>
          <w:lang w:val="en-US" w:eastAsia="zh-CN"/>
        </w:rPr>
        <w:t xml:space="preserve">宁陕县森林草原湿地普查荒漠化工作技术服务                                    </w:t>
      </w:r>
    </w:p>
    <w:p w14:paraId="33343EE2">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委托方（甲方）：</w:t>
      </w:r>
      <w:r>
        <w:rPr>
          <w:rFonts w:hint="eastAsia" w:asciiTheme="minorEastAsia" w:hAnsiTheme="minorEastAsia" w:eastAsiaTheme="minorEastAsia" w:cstheme="minorEastAsia"/>
          <w:b w:val="0"/>
          <w:bCs w:val="0"/>
          <w:sz w:val="24"/>
          <w:szCs w:val="24"/>
          <w:u w:val="single"/>
          <w:lang w:val="en-US" w:eastAsia="zh-CN"/>
        </w:rPr>
        <w:t>宁陕县自然资源局（县不动产登记局）</w:t>
      </w:r>
      <w:r>
        <w:rPr>
          <w:rFonts w:hint="eastAsia" w:asciiTheme="minorEastAsia" w:hAnsiTheme="minorEastAsia" w:eastAsiaTheme="minorEastAsia" w:cstheme="minorEastAsia"/>
          <w:sz w:val="24"/>
          <w:szCs w:val="24"/>
          <w:u w:val="single"/>
        </w:rPr>
        <w:t xml:space="preserve">  </w:t>
      </w:r>
    </w:p>
    <w:p w14:paraId="189D7923">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受托方（乙方）：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5A0EF734">
      <w:pPr>
        <w:keepNext w:val="0"/>
        <w:keepLines w:val="0"/>
        <w:pageBreakBefore w:val="0"/>
        <w:widowControl w:val="0"/>
        <w:kinsoku/>
        <w:wordWrap/>
        <w:overflowPunct/>
        <w:topLinePunct w:val="0"/>
        <w:autoSpaceDE/>
        <w:autoSpaceDN/>
        <w:bidi w:val="0"/>
        <w:adjustRightInd/>
        <w:snapToGrid/>
        <w:spacing w:line="800" w:lineRule="exact"/>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签订时间：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47FA8F1">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签订地点：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安康市宁陕县</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1576A7D8">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有效期限：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0D10EE6B">
      <w:pPr>
        <w:rPr>
          <w:rFonts w:hint="eastAsia" w:asciiTheme="minorEastAsia" w:hAnsiTheme="minorEastAsia" w:eastAsiaTheme="minorEastAsia" w:cstheme="minorEastAsia"/>
          <w:sz w:val="24"/>
          <w:szCs w:val="24"/>
        </w:rPr>
      </w:pPr>
    </w:p>
    <w:p w14:paraId="4F1DBCE7">
      <w:pPr>
        <w:jc w:val="both"/>
        <w:rPr>
          <w:rFonts w:hint="eastAsia" w:asciiTheme="minorEastAsia" w:hAnsiTheme="minorEastAsia" w:eastAsiaTheme="minorEastAsia" w:cstheme="minorEastAsia"/>
          <w:sz w:val="24"/>
          <w:szCs w:val="24"/>
        </w:rPr>
      </w:pPr>
    </w:p>
    <w:p w14:paraId="266918F8">
      <w:pPr>
        <w:jc w:val="center"/>
        <w:rPr>
          <w:rFonts w:hint="eastAsia" w:asciiTheme="minorEastAsia" w:hAnsiTheme="minorEastAsia" w:eastAsiaTheme="minorEastAsia" w:cstheme="minorEastAsia"/>
          <w:sz w:val="24"/>
          <w:szCs w:val="24"/>
        </w:rPr>
      </w:pPr>
    </w:p>
    <w:p w14:paraId="3B140478">
      <w:pPr>
        <w:jc w:val="center"/>
        <w:rPr>
          <w:rFonts w:hint="eastAsia" w:asciiTheme="minorEastAsia" w:hAnsiTheme="minorEastAsia" w:eastAsiaTheme="minorEastAsia" w:cstheme="minorEastAsia"/>
          <w:sz w:val="24"/>
          <w:szCs w:val="24"/>
        </w:rPr>
      </w:pPr>
    </w:p>
    <w:p w14:paraId="1C26C232">
      <w:pPr>
        <w:jc w:val="center"/>
        <w:rPr>
          <w:rFonts w:hint="eastAsia" w:asciiTheme="minorEastAsia" w:hAnsiTheme="minorEastAsia" w:eastAsiaTheme="minorEastAsia" w:cstheme="minorEastAsia"/>
          <w:sz w:val="24"/>
          <w:szCs w:val="24"/>
        </w:rPr>
      </w:pPr>
    </w:p>
    <w:p w14:paraId="3397F37E">
      <w:pPr>
        <w:jc w:val="center"/>
        <w:rPr>
          <w:rFonts w:hint="eastAsia" w:asciiTheme="minorEastAsia" w:hAnsiTheme="minorEastAsia" w:eastAsiaTheme="minorEastAsia" w:cstheme="minorEastAsia"/>
          <w:sz w:val="24"/>
          <w:szCs w:val="24"/>
        </w:rPr>
      </w:pPr>
    </w:p>
    <w:p w14:paraId="51A459F3">
      <w:pPr>
        <w:jc w:val="center"/>
        <w:rPr>
          <w:rFonts w:hint="eastAsia" w:asciiTheme="minorEastAsia" w:hAnsiTheme="minorEastAsia" w:eastAsiaTheme="minorEastAsia" w:cstheme="minorEastAsia"/>
          <w:sz w:val="24"/>
          <w:szCs w:val="24"/>
        </w:rPr>
      </w:pPr>
    </w:p>
    <w:p w14:paraId="61D0A315">
      <w:pPr>
        <w:jc w:val="center"/>
        <w:rPr>
          <w:rFonts w:hint="eastAsia" w:asciiTheme="minorEastAsia" w:hAnsiTheme="minorEastAsia" w:eastAsiaTheme="minorEastAsia" w:cstheme="minorEastAsia"/>
          <w:sz w:val="24"/>
          <w:szCs w:val="24"/>
        </w:rPr>
      </w:pPr>
    </w:p>
    <w:p w14:paraId="0F0633E0">
      <w:pPr>
        <w:jc w:val="center"/>
        <w:rPr>
          <w:rFonts w:hint="eastAsia" w:asciiTheme="minorEastAsia" w:hAnsiTheme="minorEastAsia" w:eastAsiaTheme="minorEastAsia" w:cstheme="minorEastAsia"/>
          <w:sz w:val="24"/>
          <w:szCs w:val="24"/>
        </w:rPr>
      </w:pPr>
    </w:p>
    <w:p w14:paraId="23B63434">
      <w:pPr>
        <w:jc w:val="center"/>
        <w:rPr>
          <w:rFonts w:hint="eastAsia" w:asciiTheme="minorEastAsia" w:hAnsiTheme="minorEastAsia" w:eastAsiaTheme="minorEastAsia" w:cstheme="minorEastAsia"/>
          <w:sz w:val="24"/>
          <w:szCs w:val="24"/>
        </w:rPr>
      </w:pPr>
    </w:p>
    <w:p w14:paraId="082EC4B7">
      <w:pPr>
        <w:jc w:val="center"/>
        <w:rPr>
          <w:rFonts w:hint="eastAsia" w:asciiTheme="minorEastAsia" w:hAnsiTheme="minorEastAsia" w:eastAsiaTheme="minorEastAsia" w:cstheme="minorEastAsia"/>
          <w:sz w:val="24"/>
          <w:szCs w:val="24"/>
        </w:rPr>
      </w:pPr>
    </w:p>
    <w:p w14:paraId="5A4B3AE3">
      <w:pPr>
        <w:jc w:val="center"/>
        <w:rPr>
          <w:rFonts w:hint="eastAsia" w:asciiTheme="minorEastAsia" w:hAnsiTheme="minorEastAsia" w:eastAsiaTheme="minorEastAsia" w:cstheme="minorEastAsia"/>
          <w:sz w:val="24"/>
          <w:szCs w:val="24"/>
        </w:rPr>
      </w:pPr>
    </w:p>
    <w:p w14:paraId="101239A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中华人民共和国科学技术部印制</w:t>
      </w:r>
    </w:p>
    <w:p w14:paraId="5EEB705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填 写 说 明</w:t>
      </w:r>
    </w:p>
    <w:p w14:paraId="75F0069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51C47E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一、本合同为中华人民共和国科学技术部印制的技术服务合同示范文本，各技术合同认定登记机构可推介技术合同当事人参照使用。</w:t>
      </w:r>
    </w:p>
    <w:p w14:paraId="122200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二、本合同书适用于一方当事人（受托方）以技术知识为另一方（委托方）解决特定技术问题所订立的合同。</w:t>
      </w:r>
    </w:p>
    <w:p w14:paraId="7D5DE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三、签约一方为多个当事人的，可按各自在合同关系中的作用等，在“委托方”、“受托方”项下（增页）分别排列为共同委托人或共同受托人。</w:t>
      </w:r>
    </w:p>
    <w:p w14:paraId="11E7B6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四、本合同书未尽事项，可由当事人附页另行约定，并作为本合同的组成部分。</w:t>
      </w:r>
    </w:p>
    <w:p w14:paraId="17281D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五、当事人使用本合同书时约定无需填写的条款，应在该条款处注明“无”等字样。</w:t>
      </w:r>
    </w:p>
    <w:p w14:paraId="45B295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086B2ABE">
      <w:pPr>
        <w:rPr>
          <w:rFonts w:hint="eastAsia" w:asciiTheme="minorEastAsia" w:hAnsiTheme="minorEastAsia" w:eastAsiaTheme="minorEastAsia" w:cstheme="minorEastAsia"/>
          <w:sz w:val="24"/>
          <w:szCs w:val="24"/>
        </w:rPr>
      </w:pPr>
    </w:p>
    <w:p w14:paraId="3FC85A0A">
      <w:pPr>
        <w:rPr>
          <w:rFonts w:hint="eastAsia" w:asciiTheme="minorEastAsia" w:hAnsiTheme="minorEastAsia" w:eastAsiaTheme="minorEastAsia" w:cstheme="minorEastAsia"/>
          <w:sz w:val="24"/>
          <w:szCs w:val="24"/>
        </w:rPr>
      </w:pPr>
    </w:p>
    <w:p w14:paraId="20DD6A7D">
      <w:pPr>
        <w:rPr>
          <w:rFonts w:hint="eastAsia" w:asciiTheme="minorEastAsia" w:hAnsiTheme="minorEastAsia" w:eastAsiaTheme="minorEastAsia" w:cstheme="minorEastAsia"/>
          <w:sz w:val="24"/>
          <w:szCs w:val="24"/>
        </w:rPr>
      </w:pPr>
    </w:p>
    <w:p w14:paraId="27B17DED">
      <w:pPr>
        <w:rPr>
          <w:rFonts w:hint="eastAsia" w:asciiTheme="minorEastAsia" w:hAnsiTheme="minorEastAsia" w:eastAsiaTheme="minorEastAsia" w:cstheme="minorEastAsia"/>
          <w:sz w:val="24"/>
          <w:szCs w:val="24"/>
        </w:rPr>
      </w:pPr>
    </w:p>
    <w:p w14:paraId="33C84F99">
      <w:pPr>
        <w:rPr>
          <w:rFonts w:hint="eastAsia" w:asciiTheme="minorEastAsia" w:hAnsiTheme="minorEastAsia" w:eastAsiaTheme="minorEastAsia" w:cstheme="minorEastAsia"/>
          <w:sz w:val="24"/>
          <w:szCs w:val="24"/>
        </w:rPr>
      </w:pPr>
    </w:p>
    <w:p w14:paraId="79C5B3A9">
      <w:pPr>
        <w:rPr>
          <w:rFonts w:hint="eastAsia" w:asciiTheme="minorEastAsia" w:hAnsiTheme="minorEastAsia" w:eastAsiaTheme="minorEastAsia" w:cstheme="minorEastAsia"/>
          <w:sz w:val="24"/>
          <w:szCs w:val="24"/>
        </w:rPr>
      </w:pPr>
    </w:p>
    <w:p w14:paraId="074E6ECE">
      <w:pPr>
        <w:rPr>
          <w:rFonts w:hint="eastAsia" w:asciiTheme="minorEastAsia" w:hAnsiTheme="minorEastAsia" w:eastAsiaTheme="minorEastAsia" w:cstheme="minorEastAsia"/>
          <w:sz w:val="24"/>
          <w:szCs w:val="24"/>
        </w:rPr>
      </w:pPr>
    </w:p>
    <w:p w14:paraId="2DC74178">
      <w:pPr>
        <w:rPr>
          <w:rFonts w:hint="eastAsia" w:asciiTheme="minorEastAsia" w:hAnsiTheme="minorEastAsia" w:eastAsiaTheme="minorEastAsia" w:cstheme="minorEastAsia"/>
          <w:sz w:val="24"/>
          <w:szCs w:val="24"/>
        </w:rPr>
      </w:pPr>
    </w:p>
    <w:p w14:paraId="0EA8D67D">
      <w:pPr>
        <w:rPr>
          <w:rFonts w:hint="eastAsia" w:asciiTheme="minorEastAsia" w:hAnsiTheme="minorEastAsia" w:eastAsiaTheme="minorEastAsia" w:cstheme="minorEastAsia"/>
          <w:sz w:val="24"/>
          <w:szCs w:val="24"/>
        </w:rPr>
      </w:pPr>
    </w:p>
    <w:p w14:paraId="44A89A66">
      <w:pPr>
        <w:rPr>
          <w:rFonts w:hint="eastAsia" w:asciiTheme="minorEastAsia" w:hAnsiTheme="minorEastAsia" w:eastAsiaTheme="minorEastAsia" w:cstheme="minorEastAsia"/>
          <w:sz w:val="24"/>
          <w:szCs w:val="24"/>
        </w:rPr>
      </w:pPr>
    </w:p>
    <w:p w14:paraId="0A587A4F">
      <w:pPr>
        <w:rPr>
          <w:rFonts w:hint="eastAsia" w:asciiTheme="minorEastAsia" w:hAnsiTheme="minorEastAsia" w:eastAsiaTheme="minorEastAsia" w:cstheme="minorEastAsia"/>
          <w:sz w:val="24"/>
          <w:szCs w:val="24"/>
        </w:rPr>
      </w:pPr>
    </w:p>
    <w:p w14:paraId="61E9B341">
      <w:pPr>
        <w:rPr>
          <w:rFonts w:hint="eastAsia" w:asciiTheme="minorEastAsia" w:hAnsiTheme="minorEastAsia" w:eastAsiaTheme="minorEastAsia" w:cstheme="minorEastAsia"/>
          <w:sz w:val="24"/>
          <w:szCs w:val="24"/>
        </w:rPr>
      </w:pPr>
    </w:p>
    <w:p w14:paraId="687F904D">
      <w:pPr>
        <w:rPr>
          <w:rFonts w:hint="eastAsia" w:asciiTheme="minorEastAsia" w:hAnsiTheme="minorEastAsia" w:eastAsiaTheme="minorEastAsia" w:cstheme="minorEastAsia"/>
          <w:sz w:val="24"/>
          <w:szCs w:val="24"/>
        </w:rPr>
      </w:pPr>
    </w:p>
    <w:p w14:paraId="288D574C">
      <w:pPr>
        <w:rPr>
          <w:rFonts w:hint="eastAsia" w:asciiTheme="minorEastAsia" w:hAnsiTheme="minorEastAsia" w:eastAsiaTheme="minorEastAsia" w:cstheme="minorEastAsia"/>
          <w:sz w:val="24"/>
          <w:szCs w:val="24"/>
        </w:rPr>
      </w:pPr>
    </w:p>
    <w:p w14:paraId="31AA75CA">
      <w:pPr>
        <w:rPr>
          <w:rFonts w:hint="eastAsia" w:asciiTheme="minorEastAsia" w:hAnsiTheme="minorEastAsia" w:eastAsiaTheme="minorEastAsia" w:cstheme="minorEastAsia"/>
          <w:sz w:val="24"/>
          <w:szCs w:val="24"/>
        </w:rPr>
      </w:pPr>
    </w:p>
    <w:p w14:paraId="133E6BA2">
      <w:pPr>
        <w:rPr>
          <w:rFonts w:hint="eastAsia" w:asciiTheme="minorEastAsia" w:hAnsiTheme="minorEastAsia" w:eastAsiaTheme="minorEastAsia" w:cstheme="minorEastAsia"/>
          <w:sz w:val="24"/>
          <w:szCs w:val="24"/>
        </w:rPr>
      </w:pPr>
    </w:p>
    <w:p w14:paraId="4373A2F8">
      <w:pPr>
        <w:rPr>
          <w:rFonts w:hint="eastAsia" w:asciiTheme="minorEastAsia" w:hAnsiTheme="minorEastAsia" w:eastAsiaTheme="minorEastAsia" w:cstheme="minorEastAsia"/>
          <w:sz w:val="24"/>
          <w:szCs w:val="24"/>
        </w:rPr>
      </w:pPr>
    </w:p>
    <w:p w14:paraId="7D0604B8">
      <w:pPr>
        <w:rPr>
          <w:rFonts w:hint="eastAsia" w:asciiTheme="minorEastAsia" w:hAnsiTheme="minorEastAsia" w:eastAsiaTheme="minorEastAsia" w:cstheme="minorEastAsia"/>
          <w:sz w:val="24"/>
          <w:szCs w:val="24"/>
        </w:rPr>
      </w:pPr>
    </w:p>
    <w:p w14:paraId="22E61D34">
      <w:pPr>
        <w:rPr>
          <w:rFonts w:hint="eastAsia" w:asciiTheme="minorEastAsia" w:hAnsiTheme="minorEastAsia" w:eastAsiaTheme="minorEastAsia" w:cstheme="minorEastAsia"/>
          <w:sz w:val="24"/>
          <w:szCs w:val="24"/>
        </w:rPr>
      </w:pPr>
    </w:p>
    <w:p w14:paraId="7387DFC3">
      <w:pPr>
        <w:rPr>
          <w:rFonts w:hint="eastAsia" w:asciiTheme="minorEastAsia" w:hAnsiTheme="minorEastAsia" w:eastAsiaTheme="minorEastAsia" w:cstheme="minorEastAsia"/>
          <w:sz w:val="24"/>
          <w:szCs w:val="24"/>
        </w:rPr>
      </w:pPr>
    </w:p>
    <w:p w14:paraId="3156A9CA">
      <w:pPr>
        <w:rPr>
          <w:rFonts w:hint="eastAsia" w:asciiTheme="minorEastAsia" w:hAnsiTheme="minorEastAsia" w:eastAsiaTheme="minorEastAsia" w:cstheme="minorEastAsia"/>
          <w:sz w:val="24"/>
          <w:szCs w:val="24"/>
        </w:rPr>
      </w:pPr>
    </w:p>
    <w:p w14:paraId="0A9F7A61">
      <w:pPr>
        <w:rPr>
          <w:rFonts w:hint="eastAsia" w:asciiTheme="minorEastAsia" w:hAnsiTheme="minorEastAsia" w:eastAsiaTheme="minorEastAsia" w:cstheme="minorEastAsia"/>
          <w:sz w:val="24"/>
          <w:szCs w:val="24"/>
        </w:rPr>
      </w:pPr>
    </w:p>
    <w:p w14:paraId="12299304">
      <w:pPr>
        <w:rPr>
          <w:rFonts w:hint="eastAsia" w:asciiTheme="minorEastAsia" w:hAnsiTheme="minorEastAsia" w:eastAsiaTheme="minorEastAsia" w:cstheme="minorEastAsia"/>
          <w:sz w:val="24"/>
          <w:szCs w:val="24"/>
        </w:rPr>
      </w:pPr>
    </w:p>
    <w:p w14:paraId="1CBD82E4">
      <w:pPr>
        <w:rPr>
          <w:rFonts w:hint="eastAsia" w:asciiTheme="minorEastAsia" w:hAnsiTheme="minorEastAsia" w:eastAsiaTheme="minorEastAsia" w:cstheme="minorEastAsia"/>
          <w:sz w:val="24"/>
          <w:szCs w:val="24"/>
        </w:rPr>
      </w:pPr>
    </w:p>
    <w:p w14:paraId="7E82A9D8">
      <w:pPr>
        <w:rPr>
          <w:rFonts w:hint="eastAsia" w:asciiTheme="minorEastAsia" w:hAnsiTheme="minorEastAsia" w:eastAsiaTheme="minorEastAsia" w:cstheme="minorEastAsia"/>
          <w:sz w:val="24"/>
          <w:szCs w:val="24"/>
        </w:rPr>
      </w:pPr>
    </w:p>
    <w:p w14:paraId="11F25273">
      <w:pPr>
        <w:rPr>
          <w:rFonts w:hint="eastAsia" w:asciiTheme="minorEastAsia" w:hAnsiTheme="minorEastAsia" w:eastAsiaTheme="minorEastAsia" w:cstheme="minorEastAsia"/>
          <w:sz w:val="24"/>
          <w:szCs w:val="24"/>
        </w:rPr>
      </w:pPr>
    </w:p>
    <w:p w14:paraId="3C5726FA">
      <w:pPr>
        <w:rPr>
          <w:rFonts w:hint="eastAsia" w:asciiTheme="minorEastAsia" w:hAnsiTheme="minorEastAsia" w:eastAsiaTheme="minorEastAsia" w:cstheme="minorEastAsia"/>
          <w:sz w:val="24"/>
          <w:szCs w:val="24"/>
        </w:rPr>
      </w:pPr>
    </w:p>
    <w:p w14:paraId="1504E10E">
      <w:pPr>
        <w:rPr>
          <w:rFonts w:hint="eastAsia" w:asciiTheme="minorEastAsia" w:hAnsiTheme="minorEastAsia" w:eastAsiaTheme="minorEastAsia" w:cstheme="minorEastAsia"/>
          <w:sz w:val="24"/>
          <w:szCs w:val="24"/>
        </w:rPr>
      </w:pPr>
    </w:p>
    <w:p w14:paraId="1ED047C4">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p>
    <w:p w14:paraId="48B4609B">
      <w:pPr>
        <w:keepNext w:val="0"/>
        <w:keepLines w:val="0"/>
        <w:pageBreakBefore w:val="0"/>
        <w:kinsoku/>
        <w:wordWrap/>
        <w:bidi w:val="0"/>
        <w:spacing w:line="50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技术服务合同</w:t>
      </w:r>
    </w:p>
    <w:p w14:paraId="62F16006">
      <w:pPr>
        <w:keepNext w:val="0"/>
        <w:keepLines w:val="0"/>
        <w:pageBreakBefore w:val="0"/>
        <w:kinsoku/>
        <w:wordWrap/>
        <w:bidi w:val="0"/>
        <w:spacing w:line="500" w:lineRule="atLeast"/>
        <w:jc w:val="center"/>
        <w:rPr>
          <w:rFonts w:hint="eastAsia" w:asciiTheme="minorEastAsia" w:hAnsiTheme="minorEastAsia" w:eastAsiaTheme="minorEastAsia" w:cstheme="minorEastAsia"/>
          <w:sz w:val="24"/>
          <w:szCs w:val="24"/>
        </w:rPr>
      </w:pPr>
    </w:p>
    <w:p w14:paraId="0F7E57AD">
      <w:pPr>
        <w:keepNext w:val="0"/>
        <w:keepLines w:val="0"/>
        <w:pageBreakBefore w:val="0"/>
        <w:kinsoku/>
        <w:wordWrap/>
        <w:bidi w:val="0"/>
        <w:spacing w:line="500" w:lineRule="atLeast"/>
        <w:ind w:left="1"/>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委托方（甲方）：</w:t>
      </w:r>
      <w:r>
        <w:rPr>
          <w:rFonts w:hint="eastAsia" w:asciiTheme="minorEastAsia" w:hAnsiTheme="minorEastAsia" w:eastAsiaTheme="minorEastAsia" w:cstheme="minorEastAsia"/>
          <w:b w:val="0"/>
          <w:bCs w:val="0"/>
          <w:sz w:val="24"/>
          <w:szCs w:val="24"/>
          <w:u w:val="single"/>
          <w:lang w:val="en-US" w:eastAsia="zh-CN"/>
        </w:rPr>
        <w:t xml:space="preserve">宁陕县自然资源局（县不动产登记局）         </w:t>
      </w:r>
    </w:p>
    <w:p w14:paraId="49DF4777">
      <w:pPr>
        <w:keepNext w:val="0"/>
        <w:keepLines w:val="0"/>
        <w:pageBreakBefore w:val="0"/>
        <w:kinsoku/>
        <w:wordWrap/>
        <w:bidi w:val="0"/>
        <w:spacing w:line="500" w:lineRule="atLeast"/>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住  所  地：</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宁陕县城关镇薛家榜</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4E99B796">
      <w:pPr>
        <w:keepNext w:val="0"/>
        <w:keepLines w:val="0"/>
        <w:pageBreakBefore w:val="0"/>
        <w:kinsoku/>
        <w:wordWrap/>
        <w:bidi w:val="0"/>
        <w:spacing w:line="500" w:lineRule="atLeast"/>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法定代表人：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0FE9B179">
      <w:pPr>
        <w:keepNext w:val="0"/>
        <w:keepLines w:val="0"/>
        <w:pageBreakBefore w:val="0"/>
        <w:tabs>
          <w:tab w:val="left" w:pos="1050"/>
        </w:tabs>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val="0"/>
          <w:bCs w:val="0"/>
          <w:sz w:val="24"/>
          <w:szCs w:val="24"/>
        </w:rPr>
        <w:t xml:space="preserve">   项目联系人：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644EA781">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联系方式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12333F85">
      <w:pPr>
        <w:keepNext w:val="0"/>
        <w:keepLines w:val="0"/>
        <w:pageBreakBefore w:val="0"/>
        <w:tabs>
          <w:tab w:val="left" w:pos="8100"/>
        </w:tabs>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通讯地址：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宁陕县城关镇薛家榜</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60F402D8">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电    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0915-6822676</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传真：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9AE2DD7">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电子信箱：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13A3784E">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受托方（乙方）：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44382FB0">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住  所  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639CF73E">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05872F81">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项目联系人：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7657C5C4">
      <w:pPr>
        <w:keepNext w:val="0"/>
        <w:keepLines w:val="0"/>
        <w:pageBreakBefore w:val="0"/>
        <w:kinsoku/>
        <w:wordWrap/>
        <w:bidi w:val="0"/>
        <w:spacing w:line="500" w:lineRule="atLeast"/>
        <w:ind w:left="2520" w:hanging="2160" w:hangingChars="9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联系方式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391081B1">
      <w:pPr>
        <w:keepNext w:val="0"/>
        <w:keepLines w:val="0"/>
        <w:pageBreakBefore w:val="0"/>
        <w:tabs>
          <w:tab w:val="left" w:pos="8100"/>
        </w:tabs>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通讯地址：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0CBEA2DB">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电    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传真：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64929590">
      <w:pPr>
        <w:keepNext w:val="0"/>
        <w:keepLines w:val="0"/>
        <w:pageBreakBefore w:val="0"/>
        <w:kinsoku/>
        <w:wordWrap/>
        <w:bidi w:val="0"/>
        <w:spacing w:line="500" w:lineRule="atLeast"/>
        <w:ind w:left="-26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 xml:space="preserve">     电子信箱：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4C18DDA9">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本合同甲方委托乙方就</w:t>
      </w:r>
      <w:r>
        <w:rPr>
          <w:rFonts w:hint="eastAsia" w:asciiTheme="minorEastAsia" w:hAnsiTheme="minorEastAsia" w:eastAsiaTheme="minorEastAsia" w:cstheme="minorEastAsia"/>
          <w:sz w:val="24"/>
          <w:szCs w:val="24"/>
          <w:u w:val="single"/>
          <w:lang w:val="en-US" w:eastAsia="zh-CN"/>
        </w:rPr>
        <w:t xml:space="preserve">宁陕县森林草原湿地普查荒漠化工作技术服务  </w:t>
      </w:r>
      <w:r>
        <w:rPr>
          <w:rFonts w:hint="eastAsia" w:asciiTheme="minorEastAsia" w:hAnsiTheme="minorEastAsia" w:eastAsiaTheme="minorEastAsia" w:cstheme="minorEastAsia"/>
          <w:sz w:val="24"/>
          <w:szCs w:val="24"/>
        </w:rPr>
        <w:t>进行的专项技术服务，并支付相应的技术服务报酬。双方经过平等协商，在真实、充分地表达各自意愿的基础上，根据《中华人民共和国民法典》的规定，达成如下协议，并由双方共同恪守。</w:t>
      </w:r>
    </w:p>
    <w:p w14:paraId="3AAD28B6">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第一条：甲方委托乙方进行技术服务的内容如下：</w:t>
      </w:r>
    </w:p>
    <w:p w14:paraId="0A3C1A65">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1．技术服务的目标：</w:t>
      </w:r>
      <w:r>
        <w:rPr>
          <w:rFonts w:hint="eastAsia" w:asciiTheme="minorEastAsia" w:hAnsiTheme="minorEastAsia" w:eastAsiaTheme="minorEastAsia" w:cstheme="minorEastAsia"/>
          <w:sz w:val="24"/>
          <w:szCs w:val="24"/>
          <w:highlight w:val="none"/>
          <w:u w:val="single"/>
          <w:lang w:val="en-US" w:eastAsia="zh-CN"/>
        </w:rPr>
        <w:t>按照国家和省市自然资源和林业部门部署要求，开展国土变更调查与林草湿调查地类专项对接工作，全面解决林草湿调查监测植被覆盖类型与国土调查二级地类不一致问题。对宁陕县国家下发的18157个图斑负责与林业部门共同审定地类不一致图斑，在国土调查云系统“地类对接”模块填报属性并逐级上报，最终通过市、省、部逐级地类核查</w:t>
      </w:r>
      <w:r>
        <w:rPr>
          <w:rFonts w:hint="eastAsia" w:asciiTheme="minorEastAsia" w:hAnsiTheme="minorEastAsia" w:eastAsiaTheme="minorEastAsia" w:cstheme="minorEastAsia"/>
          <w:sz w:val="24"/>
          <w:szCs w:val="24"/>
          <w:highlight w:val="none"/>
          <w:u w:val="single"/>
        </w:rPr>
        <w:t>。</w:t>
      </w:r>
    </w:p>
    <w:p w14:paraId="72C90622">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2．技术服务的内容：</w:t>
      </w:r>
      <w:r>
        <w:rPr>
          <w:rFonts w:hint="eastAsia" w:asciiTheme="minorEastAsia" w:hAnsiTheme="minorEastAsia" w:eastAsiaTheme="minorEastAsia" w:cstheme="minorEastAsia"/>
          <w:sz w:val="24"/>
          <w:szCs w:val="24"/>
          <w:highlight w:val="none"/>
          <w:u w:val="single"/>
          <w:lang w:val="en-US" w:eastAsia="zh-CN"/>
        </w:rPr>
        <w:t>宁陕县森林草原湿地荒漠化普查地类对接技术服务项目，根据《自然资源部 国家林业和草原局关于开展全国森林草原湿地荒漠化普查工作的通知》（自然资发〔2024〕78号）、《自然资源部办公厅 国家林业和草原局办公室关于印发〈国土调查与林草湿调查地类对接技术方案〉的通知》（自然资办函〔2024〕1057号）文件要求，开展宁陕县国土调查与森林草原湿地荒普查地类对接工作</w:t>
      </w:r>
      <w:r>
        <w:rPr>
          <w:rFonts w:hint="eastAsia" w:asciiTheme="minorEastAsia" w:hAnsiTheme="minorEastAsia" w:eastAsiaTheme="minorEastAsia" w:cstheme="minorEastAsia"/>
          <w:sz w:val="24"/>
          <w:szCs w:val="24"/>
          <w:highlight w:val="none"/>
          <w:u w:val="none"/>
          <w:lang w:val="en-US" w:eastAsia="zh-CN"/>
        </w:rPr>
        <w:t>。</w:t>
      </w:r>
    </w:p>
    <w:p w14:paraId="768C471A">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3．技术服务的方式：</w:t>
      </w:r>
      <w:r>
        <w:rPr>
          <w:rFonts w:hint="eastAsia" w:asciiTheme="minorEastAsia" w:hAnsiTheme="minorEastAsia" w:eastAsiaTheme="minorEastAsia" w:cstheme="minorEastAsia"/>
          <w:sz w:val="24"/>
          <w:szCs w:val="24"/>
          <w:highlight w:val="none"/>
          <w:u w:val="single"/>
          <w:lang w:val="en-US" w:eastAsia="zh-CN"/>
        </w:rPr>
        <w:t xml:space="preserve">以第三次全国国土调查及年度国土变更调查成果为基础，以《国土空间调查、规划、用途管制用地用海分类指南》为统一标准，对宁陕县18157个国家下发不一致图斑按照以实地现状认定地类原则逐一核实确认，逐图斑进行地类判读、破斑、属性赋值、认定上报。对于自然资源和林业两个部门地类对接过程中，通过内业资料无法判读地类或双方认定不一致的图斑，需要双方通过外业实地举证或其他辅助资料再次认定，直至达成一致并将核实确认结果及时纳入年度国土变更调查成果 </w:t>
      </w:r>
      <w:r>
        <w:rPr>
          <w:rFonts w:hint="eastAsia" w:asciiTheme="minorEastAsia" w:hAnsiTheme="minorEastAsia" w:eastAsiaTheme="minorEastAsia" w:cstheme="minorEastAsia"/>
          <w:sz w:val="24"/>
          <w:szCs w:val="24"/>
          <w:highlight w:val="none"/>
          <w:u w:val="none"/>
        </w:rPr>
        <w:t>。</w:t>
      </w:r>
    </w:p>
    <w:p w14:paraId="1018F3EA">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第二条：乙方应按下列要求完成技术服务工作：</w:t>
      </w:r>
    </w:p>
    <w:p w14:paraId="43F8B5B8">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rPr>
        <w:t>1．技术服务地点：</w:t>
      </w:r>
      <w:r>
        <w:rPr>
          <w:rFonts w:hint="eastAsia" w:asciiTheme="minorEastAsia" w:hAnsiTheme="minorEastAsia" w:eastAsiaTheme="minorEastAsia" w:cstheme="minorEastAsia"/>
          <w:sz w:val="24"/>
          <w:szCs w:val="24"/>
          <w:u w:val="single"/>
          <w:lang w:val="en-US" w:eastAsia="zh-CN"/>
        </w:rPr>
        <w:t xml:space="preserve">安康市宁陕县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single"/>
        </w:rPr>
        <w:br w:type="textWrapping"/>
      </w:r>
      <w:r>
        <w:rPr>
          <w:rFonts w:hint="eastAsia" w:asciiTheme="minorEastAsia" w:hAnsiTheme="minorEastAsia" w:eastAsiaTheme="minorEastAsia" w:cstheme="minorEastAsia"/>
          <w:sz w:val="24"/>
          <w:szCs w:val="24"/>
          <w:highlight w:val="none"/>
        </w:rPr>
        <w:t xml:space="preserve">    2．技术服务期限：</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90日历日</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lang w:eastAsia="zh-CN"/>
        </w:rPr>
        <w:t>。</w:t>
      </w:r>
    </w:p>
    <w:p w14:paraId="32C96C2D">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rPr>
        <w:t xml:space="preserve">    3．技术服务进度：</w:t>
      </w:r>
      <w:r>
        <w:rPr>
          <w:rFonts w:hint="eastAsia" w:asciiTheme="minorEastAsia" w:hAnsiTheme="minorEastAsia" w:eastAsiaTheme="minorEastAsia" w:cstheme="minorEastAsia"/>
          <w:spacing w:val="2"/>
          <w:sz w:val="24"/>
          <w:szCs w:val="24"/>
          <w:highlight w:val="none"/>
          <w:u w:val="single" w:color="auto"/>
        </w:rPr>
        <w:t xml:space="preserve"> 按国家林业和草原局、省市主管部门要求</w:t>
      </w:r>
      <w:r>
        <w:rPr>
          <w:rFonts w:hint="eastAsia" w:asciiTheme="minorEastAsia" w:hAnsiTheme="minorEastAsia" w:eastAsiaTheme="minorEastAsia" w:cstheme="minorEastAsia"/>
          <w:spacing w:val="-4"/>
          <w:sz w:val="24"/>
          <w:szCs w:val="24"/>
          <w:highlight w:val="none"/>
          <w:u w:val="single" w:color="auto"/>
        </w:rPr>
        <w:t xml:space="preserve">时间节点完成 </w:t>
      </w:r>
      <w:r>
        <w:rPr>
          <w:rFonts w:hint="eastAsia" w:asciiTheme="minorEastAsia" w:hAnsiTheme="minorEastAsia" w:eastAsiaTheme="minorEastAsia" w:cstheme="minorEastAsia"/>
          <w:sz w:val="24"/>
          <w:szCs w:val="24"/>
          <w:highlight w:val="none"/>
        </w:rPr>
        <w:t>。</w:t>
      </w:r>
    </w:p>
    <w:p w14:paraId="32047882">
      <w:pPr>
        <w:keepNext w:val="0"/>
        <w:keepLines w:val="0"/>
        <w:pageBreakBefore w:val="0"/>
        <w:kinsoku/>
        <w:wordWrap/>
        <w:bidi w:val="0"/>
        <w:spacing w:line="500" w:lineRule="atLeast"/>
        <w:ind w:left="560" w:hanging="480" w:hanging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．技术服务质量期限要求：</w:t>
      </w:r>
      <w:r>
        <w:rPr>
          <w:rFonts w:hint="eastAsia" w:asciiTheme="minorEastAsia" w:hAnsiTheme="minorEastAsia" w:eastAsiaTheme="minorEastAsia" w:cstheme="minorEastAsia"/>
          <w:spacing w:val="3"/>
          <w:sz w:val="24"/>
          <w:szCs w:val="24"/>
          <w:highlight w:val="none"/>
          <w:u w:val="single" w:color="auto"/>
        </w:rPr>
        <w:t>符合国家相关技术标准及要求；最终</w:t>
      </w:r>
      <w:r>
        <w:rPr>
          <w:rFonts w:hint="eastAsia" w:asciiTheme="minorEastAsia" w:hAnsiTheme="minorEastAsia" w:eastAsiaTheme="minorEastAsia" w:cstheme="minorEastAsia"/>
          <w:spacing w:val="-1"/>
          <w:sz w:val="24"/>
          <w:szCs w:val="24"/>
          <w:highlight w:val="none"/>
          <w:u w:val="single" w:color="auto"/>
        </w:rPr>
        <w:t>成果资料提交</w:t>
      </w:r>
      <w:r>
        <w:rPr>
          <w:rFonts w:hint="eastAsia" w:asciiTheme="minorEastAsia" w:hAnsiTheme="minorEastAsia" w:eastAsiaTheme="minorEastAsia" w:cstheme="minorEastAsia"/>
          <w:spacing w:val="-1"/>
          <w:sz w:val="24"/>
          <w:szCs w:val="24"/>
          <w:highlight w:val="none"/>
          <w:u w:val="single" w:color="auto"/>
          <w:lang w:val="en-US" w:eastAsia="zh-CN"/>
        </w:rPr>
        <w:t>宁陕县</w:t>
      </w:r>
      <w:r>
        <w:rPr>
          <w:rFonts w:hint="eastAsia" w:asciiTheme="minorEastAsia" w:hAnsiTheme="minorEastAsia" w:eastAsiaTheme="minorEastAsia" w:cstheme="minorEastAsia"/>
          <w:spacing w:val="-1"/>
          <w:sz w:val="24"/>
          <w:szCs w:val="24"/>
          <w:highlight w:val="none"/>
          <w:u w:val="single" w:color="auto"/>
        </w:rPr>
        <w:t>自然资源局并通过验收</w:t>
      </w:r>
      <w:r>
        <w:rPr>
          <w:rFonts w:hint="eastAsia" w:asciiTheme="minorEastAsia" w:hAnsiTheme="minorEastAsia" w:eastAsiaTheme="minorEastAsia" w:cstheme="minorEastAsia"/>
          <w:sz w:val="24"/>
          <w:szCs w:val="24"/>
          <w:highlight w:val="none"/>
        </w:rPr>
        <w:t xml:space="preserve">。     </w:t>
      </w:r>
    </w:p>
    <w:p w14:paraId="53A3D8FD">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第三条：为保证乙方有效进行技术服务工作，甲方应当向乙方提供下列工作条件和协作事项：</w:t>
      </w:r>
    </w:p>
    <w:p w14:paraId="4A0801CE">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1．提供技术资料：</w:t>
      </w:r>
    </w:p>
    <w:p w14:paraId="61F33502">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u w:val="single"/>
          <w:lang w:val="en-US" w:eastAsia="zh-CN"/>
        </w:rPr>
        <w:t xml:space="preserve">本项目涉及的相关基础数据 </w:t>
      </w:r>
      <w:r>
        <w:rPr>
          <w:rFonts w:hint="eastAsia" w:asciiTheme="minorEastAsia" w:hAnsiTheme="minorEastAsia" w:eastAsiaTheme="minorEastAsia" w:cstheme="minorEastAsia"/>
          <w:sz w:val="24"/>
          <w:szCs w:val="24"/>
        </w:rPr>
        <w:t xml:space="preserve">。  </w:t>
      </w:r>
    </w:p>
    <w:p w14:paraId="570F9205">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2．提供工作条件：</w:t>
      </w:r>
    </w:p>
    <w:p w14:paraId="1ED9CBCD">
      <w:pPr>
        <w:keepNext w:val="0"/>
        <w:keepLines w:val="0"/>
        <w:pageBreakBefore w:val="0"/>
        <w:widowControl w:val="0"/>
        <w:kinsoku/>
        <w:wordWrap/>
        <w:overflowPunct/>
        <w:topLinePunct w:val="0"/>
        <w:autoSpaceDE/>
        <w:autoSpaceDN/>
        <w:bidi w:val="0"/>
        <w:adjustRightInd/>
        <w:snapToGrid/>
        <w:spacing w:line="500" w:lineRule="atLeast"/>
        <w:ind w:left="559" w:leftChars="266"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lang w:val="en-US" w:eastAsia="zh-CN"/>
        </w:rPr>
        <w:t xml:space="preserve">与本项目相关单位、部门的联系、协调等 </w:t>
      </w:r>
      <w:r>
        <w:rPr>
          <w:rFonts w:hint="eastAsia" w:asciiTheme="minorEastAsia" w:hAnsiTheme="minorEastAsia" w:eastAsiaTheme="minorEastAsia" w:cstheme="minorEastAsia"/>
          <w:sz w:val="24"/>
          <w:szCs w:val="24"/>
        </w:rPr>
        <w:t>。</w:t>
      </w:r>
    </w:p>
    <w:p w14:paraId="15D9CA76">
      <w:pPr>
        <w:keepNext w:val="0"/>
        <w:keepLines w:val="0"/>
        <w:pageBreakBefore w:val="0"/>
        <w:kinsoku/>
        <w:wordWrap/>
        <w:bidi w:val="0"/>
        <w:spacing w:line="500" w:lineRule="atLeast"/>
        <w:ind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3．其他：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381F761B">
      <w:pPr>
        <w:keepNext w:val="0"/>
        <w:keepLines w:val="0"/>
        <w:pageBreakBefore w:val="0"/>
        <w:kinsoku/>
        <w:wordWrap/>
        <w:bidi w:val="0"/>
        <w:spacing w:line="500" w:lineRule="atLeast"/>
        <w:ind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4．甲方提供上述工作条件和协作事项的时间及方式：</w:t>
      </w:r>
      <w:r>
        <w:rPr>
          <w:rFonts w:hint="eastAsia" w:asciiTheme="minorEastAsia" w:hAnsiTheme="minorEastAsia" w:eastAsiaTheme="minorEastAsia" w:cstheme="minorEastAsia"/>
          <w:sz w:val="24"/>
          <w:szCs w:val="24"/>
          <w:u w:val="single"/>
          <w:lang w:val="en-US" w:eastAsia="zh-CN"/>
        </w:rPr>
        <w:t>签订合同、保密协议后5日内提供</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49ABDD1">
      <w:pPr>
        <w:keepNext w:val="0"/>
        <w:keepLines w:val="0"/>
        <w:pageBreakBefore w:val="0"/>
        <w:kinsoku/>
        <w:wordWrap/>
        <w:bidi w:val="0"/>
        <w:spacing w:line="500" w:lineRule="atLeast"/>
        <w:ind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第四条：甲方向乙方支付技术服务报酬及支付方式为：</w:t>
      </w:r>
    </w:p>
    <w:p w14:paraId="08191CF2">
      <w:pPr>
        <w:keepNext w:val="0"/>
        <w:keepLines w:val="0"/>
        <w:pageBreakBefore w:val="0"/>
        <w:kinsoku/>
        <w:wordWrap/>
        <w:bidi w:val="0"/>
        <w:spacing w:line="500" w:lineRule="atLeast"/>
        <w:ind w:firstLine="56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1．技术服务费总额为：</w:t>
      </w:r>
      <w:r>
        <w:rPr>
          <w:rFonts w:hint="eastAsia" w:asciiTheme="minorEastAsia" w:hAnsiTheme="minorEastAsia" w:eastAsiaTheme="minorEastAsia" w:cstheme="minorEastAsia"/>
          <w:sz w:val="24"/>
          <w:szCs w:val="24"/>
          <w:u w:val="single"/>
        </w:rPr>
        <w:t xml:space="preserve">                              </w:t>
      </w:r>
    </w:p>
    <w:p w14:paraId="1B1CF2B7">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2．技术服务费由甲方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分</w:t>
      </w:r>
      <w:r>
        <w:rPr>
          <w:rFonts w:hint="eastAsia" w:asciiTheme="minorEastAsia" w:hAnsiTheme="minorEastAsia" w:eastAsiaTheme="minorEastAsia" w:cstheme="minorEastAsia"/>
          <w:sz w:val="24"/>
          <w:szCs w:val="24"/>
          <w:u w:val="single"/>
          <w:lang w:val="en-US" w:eastAsia="zh-CN"/>
        </w:rPr>
        <w:t>三</w:t>
      </w:r>
      <w:r>
        <w:rPr>
          <w:rFonts w:hint="eastAsia" w:asciiTheme="minorEastAsia" w:hAnsiTheme="minorEastAsia" w:eastAsiaTheme="minorEastAsia" w:cstheme="minorEastAsia"/>
          <w:sz w:val="24"/>
          <w:szCs w:val="24"/>
          <w:u w:val="single"/>
        </w:rPr>
        <w:t xml:space="preserve">期  </w:t>
      </w:r>
      <w:r>
        <w:rPr>
          <w:rFonts w:hint="eastAsia" w:asciiTheme="minorEastAsia" w:hAnsiTheme="minorEastAsia" w:eastAsiaTheme="minorEastAsia" w:cstheme="minorEastAsia"/>
          <w:sz w:val="24"/>
          <w:szCs w:val="24"/>
        </w:rPr>
        <w:t xml:space="preserve">（一次或分期）支付乙方。 </w:t>
      </w:r>
    </w:p>
    <w:p w14:paraId="7AD37339">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具体支付方式和时间如下：</w:t>
      </w:r>
    </w:p>
    <w:p w14:paraId="18EA0EC3">
      <w:pPr>
        <w:numPr>
          <w:ilvl w:val="0"/>
          <w:numId w:val="0"/>
        </w:numPr>
        <w:spacing w:line="360" w:lineRule="auto"/>
        <w:ind w:leftChars="0" w:firstLine="480" w:firstLineChars="200"/>
        <w:rPr>
          <w:rFonts w:hint="eastAsia" w:ascii="新宋体" w:hAnsi="新宋体" w:eastAsia="新宋体" w:cs="新宋体"/>
          <w:b w:val="0"/>
          <w:bCs w:val="0"/>
          <w:color w:val="FF0000"/>
          <w:sz w:val="24"/>
          <w:szCs w:val="24"/>
          <w:lang w:val="en-US" w:eastAsia="zh-CN"/>
        </w:rPr>
      </w:pPr>
      <w:r>
        <w:rPr>
          <w:rFonts w:hint="eastAsia" w:ascii="新宋体" w:hAnsi="新宋体" w:eastAsia="新宋体" w:cs="新宋体"/>
          <w:b w:val="0"/>
          <w:bCs w:val="0"/>
          <w:color w:val="FF0000"/>
          <w:sz w:val="24"/>
          <w:szCs w:val="24"/>
          <w:lang w:val="en-US" w:eastAsia="zh-CN"/>
        </w:rPr>
        <w:t>甲乙双方合同签订5个工作日内，甲方支付</w:t>
      </w:r>
      <w:r>
        <w:rPr>
          <w:rFonts w:hint="eastAsia" w:ascii="新宋体" w:hAnsi="新宋体" w:eastAsia="新宋体" w:cs="新宋体"/>
          <w:b w:val="0"/>
          <w:bCs w:val="0"/>
          <w:color w:val="FF0000"/>
          <w:sz w:val="24"/>
          <w:szCs w:val="24"/>
          <w:lang w:val="zh-CN" w:eastAsia="zh-CN"/>
        </w:rPr>
        <w:t>乙方</w:t>
      </w:r>
      <w:r>
        <w:rPr>
          <w:rFonts w:hint="eastAsia" w:ascii="新宋体" w:hAnsi="新宋体" w:eastAsia="新宋体" w:cs="新宋体"/>
          <w:b w:val="0"/>
          <w:bCs w:val="0"/>
          <w:color w:val="FF0000"/>
          <w:sz w:val="24"/>
          <w:szCs w:val="24"/>
          <w:lang w:val="en-US" w:eastAsia="zh-CN"/>
        </w:rPr>
        <w:t>合同总金额的</w:t>
      </w:r>
      <w:r>
        <w:rPr>
          <w:rFonts w:hint="eastAsia" w:ascii="新宋体" w:hAnsi="新宋体" w:eastAsia="新宋体" w:cs="新宋体"/>
          <w:b w:val="0"/>
          <w:bCs w:val="0"/>
          <w:color w:val="FF0000"/>
          <w:sz w:val="24"/>
          <w:szCs w:val="24"/>
          <w:lang w:val="en-US" w:eastAsia="en-US"/>
        </w:rPr>
        <w:t>40%</w:t>
      </w:r>
      <w:r>
        <w:rPr>
          <w:rFonts w:hint="eastAsia" w:ascii="新宋体" w:hAnsi="新宋体" w:eastAsia="新宋体" w:cs="新宋体"/>
          <w:b w:val="0"/>
          <w:bCs w:val="0"/>
          <w:color w:val="FF0000"/>
          <w:sz w:val="24"/>
          <w:szCs w:val="24"/>
          <w:lang w:val="en-US" w:eastAsia="zh-CN"/>
        </w:rPr>
        <w:t>；乙方完成工作内容，并向甲方递交项目初步数据库成果及相关文件后，甲方支付</w:t>
      </w:r>
      <w:r>
        <w:rPr>
          <w:rFonts w:hint="eastAsia" w:ascii="新宋体" w:hAnsi="新宋体" w:eastAsia="新宋体" w:cs="新宋体"/>
          <w:b w:val="0"/>
          <w:bCs w:val="0"/>
          <w:color w:val="FF0000"/>
          <w:sz w:val="24"/>
          <w:szCs w:val="24"/>
          <w:lang w:val="zh-CN" w:eastAsia="zh-CN"/>
        </w:rPr>
        <w:t>乙方</w:t>
      </w:r>
      <w:r>
        <w:rPr>
          <w:rFonts w:hint="eastAsia" w:ascii="新宋体" w:hAnsi="新宋体" w:eastAsia="新宋体" w:cs="新宋体"/>
          <w:b w:val="0"/>
          <w:bCs w:val="0"/>
          <w:color w:val="FF0000"/>
          <w:sz w:val="24"/>
          <w:szCs w:val="24"/>
          <w:lang w:val="en-US" w:eastAsia="zh-CN"/>
        </w:rPr>
        <w:t>合同总金额的5</w:t>
      </w:r>
      <w:r>
        <w:rPr>
          <w:rFonts w:hint="eastAsia" w:ascii="新宋体" w:hAnsi="新宋体" w:eastAsia="新宋体" w:cs="新宋体"/>
          <w:b w:val="0"/>
          <w:bCs w:val="0"/>
          <w:color w:val="FF0000"/>
          <w:sz w:val="24"/>
          <w:szCs w:val="24"/>
          <w:lang w:val="en-US" w:eastAsia="en-US"/>
        </w:rPr>
        <w:t>0%</w:t>
      </w:r>
      <w:r>
        <w:rPr>
          <w:rFonts w:hint="eastAsia" w:ascii="新宋体" w:hAnsi="新宋体" w:eastAsia="新宋体" w:cs="新宋体"/>
          <w:b w:val="0"/>
          <w:bCs w:val="0"/>
          <w:color w:val="FF0000"/>
          <w:sz w:val="24"/>
          <w:szCs w:val="24"/>
          <w:lang w:val="en-US" w:eastAsia="zh-CN"/>
        </w:rPr>
        <w:t>；项目数据库成果经市自级审核确认，5个工作日后甲方支付</w:t>
      </w:r>
      <w:r>
        <w:rPr>
          <w:rFonts w:hint="eastAsia" w:ascii="新宋体" w:hAnsi="新宋体" w:eastAsia="新宋体" w:cs="新宋体"/>
          <w:b w:val="0"/>
          <w:bCs w:val="0"/>
          <w:color w:val="FF0000"/>
          <w:sz w:val="24"/>
          <w:szCs w:val="24"/>
          <w:lang w:val="zh-CN" w:eastAsia="zh-CN"/>
        </w:rPr>
        <w:t>乙方</w:t>
      </w:r>
      <w:r>
        <w:rPr>
          <w:rFonts w:hint="eastAsia" w:ascii="新宋体" w:hAnsi="新宋体" w:eastAsia="新宋体" w:cs="新宋体"/>
          <w:b w:val="0"/>
          <w:bCs w:val="0"/>
          <w:color w:val="FF0000"/>
          <w:sz w:val="24"/>
          <w:szCs w:val="24"/>
          <w:lang w:val="en-US" w:eastAsia="zh-CN"/>
        </w:rPr>
        <w:t>合同总金额的1</w:t>
      </w:r>
      <w:r>
        <w:rPr>
          <w:rFonts w:hint="eastAsia" w:ascii="新宋体" w:hAnsi="新宋体" w:eastAsia="新宋体" w:cs="新宋体"/>
          <w:b w:val="0"/>
          <w:bCs w:val="0"/>
          <w:color w:val="FF0000"/>
          <w:sz w:val="24"/>
          <w:szCs w:val="24"/>
          <w:lang w:val="en-US" w:eastAsia="en-US"/>
        </w:rPr>
        <w:t>0%</w:t>
      </w:r>
      <w:r>
        <w:rPr>
          <w:rFonts w:hint="eastAsia" w:ascii="新宋体" w:hAnsi="新宋体" w:eastAsia="新宋体" w:cs="新宋体"/>
          <w:b w:val="0"/>
          <w:bCs w:val="0"/>
          <w:color w:val="FF0000"/>
          <w:sz w:val="24"/>
          <w:szCs w:val="24"/>
          <w:lang w:val="en-US" w:eastAsia="zh-CN"/>
        </w:rPr>
        <w:t xml:space="preserve"> 。</w:t>
      </w:r>
    </w:p>
    <w:p w14:paraId="25CE161C">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乙方开户银行名称、地址和账号为：</w:t>
      </w:r>
    </w:p>
    <w:p w14:paraId="5C11E5D6">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开户银行：</w:t>
      </w:r>
      <w:r>
        <w:rPr>
          <w:rFonts w:hint="eastAsia" w:asciiTheme="minorEastAsia" w:hAnsiTheme="minorEastAsia" w:eastAsiaTheme="minorEastAsia" w:cstheme="minorEastAsia"/>
          <w:sz w:val="24"/>
          <w:szCs w:val="24"/>
          <w:u w:val="single"/>
        </w:rPr>
        <w:t xml:space="preserve">                                       </w:t>
      </w:r>
    </w:p>
    <w:p w14:paraId="101E1880">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地址：</w:t>
      </w:r>
      <w:r>
        <w:rPr>
          <w:rFonts w:hint="eastAsia" w:asciiTheme="minorEastAsia" w:hAnsiTheme="minorEastAsia" w:eastAsiaTheme="minorEastAsia" w:cstheme="minorEastAsia"/>
          <w:sz w:val="24"/>
          <w:szCs w:val="24"/>
          <w:u w:val="single"/>
        </w:rPr>
        <w:t xml:space="preserve">                                           </w:t>
      </w:r>
    </w:p>
    <w:p w14:paraId="10B1049D">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账号：</w:t>
      </w:r>
      <w:r>
        <w:rPr>
          <w:rFonts w:hint="eastAsia" w:asciiTheme="minorEastAsia" w:hAnsiTheme="minorEastAsia" w:eastAsiaTheme="minorEastAsia" w:cstheme="minorEastAsia"/>
          <w:sz w:val="24"/>
          <w:szCs w:val="24"/>
          <w:u w:val="single"/>
        </w:rPr>
        <w:t xml:space="preserve">                                           </w:t>
      </w:r>
    </w:p>
    <w:p w14:paraId="7F638AB4">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第五条：双方确定因履行本合同应遵守的保密义务如下：</w:t>
      </w:r>
    </w:p>
    <w:p w14:paraId="7052AB34">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甲方：</w:t>
      </w:r>
    </w:p>
    <w:p w14:paraId="2317D028">
      <w:pPr>
        <w:keepNext w:val="0"/>
        <w:keepLines w:val="0"/>
        <w:pageBreakBefore w:val="0"/>
        <w:numPr>
          <w:ilvl w:val="0"/>
          <w:numId w:val="0"/>
        </w:numPr>
        <w:kinsoku/>
        <w:wordWrap/>
        <w:bidi w:val="0"/>
        <w:spacing w:line="500" w:lineRule="atLeas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保密内容（包括技术信息和经营信息）：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lang w:eastAsia="zh-CN"/>
        </w:rPr>
        <w:t>。</w:t>
      </w:r>
    </w:p>
    <w:p w14:paraId="2CEBAB97">
      <w:pPr>
        <w:keepNext w:val="0"/>
        <w:keepLines w:val="0"/>
        <w:pageBreakBefore w:val="0"/>
        <w:numPr>
          <w:ilvl w:val="0"/>
          <w:numId w:val="0"/>
        </w:numPr>
        <w:kinsoku/>
        <w:wordWrap/>
        <w:bidi w:val="0"/>
        <w:spacing w:line="500" w:lineRule="atLeast"/>
        <w:ind w:firstLine="480" w:firstLineChars="20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2．涉密人员范围：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3．保密期限：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eastAsia="zh-CN"/>
        </w:rPr>
        <w:t>。</w:t>
      </w:r>
    </w:p>
    <w:p w14:paraId="17FBAB52">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4．泄密责任：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lang w:eastAsia="zh-CN"/>
        </w:rPr>
        <w:t>。</w:t>
      </w:r>
    </w:p>
    <w:p w14:paraId="5F74A5B9">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w:t>
      </w:r>
    </w:p>
    <w:p w14:paraId="5CC7A4A3">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1．保密内容（包括技术信息和经营信息）：</w:t>
      </w:r>
      <w:r>
        <w:rPr>
          <w:rFonts w:hint="eastAsia" w:asciiTheme="minorEastAsia" w:hAnsiTheme="minorEastAsia" w:eastAsiaTheme="minorEastAsia" w:cstheme="minorEastAsia"/>
          <w:sz w:val="24"/>
          <w:szCs w:val="24"/>
          <w:u w:val="single"/>
          <w:lang w:val="en-US" w:eastAsia="zh-CN"/>
        </w:rPr>
        <w:t>从甲方收集的相关资料、项目生产过程资料及成果资料（依法公开的除外）</w:t>
      </w:r>
      <w:r>
        <w:rPr>
          <w:rFonts w:hint="eastAsia" w:asciiTheme="minorEastAsia" w:hAnsiTheme="minorEastAsia" w:eastAsiaTheme="minorEastAsia" w:cstheme="minorEastAsia"/>
          <w:sz w:val="24"/>
          <w:szCs w:val="24"/>
        </w:rPr>
        <w:t>。</w:t>
      </w:r>
    </w:p>
    <w:p w14:paraId="03E23718">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2．涉密人员范围： </w:t>
      </w:r>
      <w:r>
        <w:rPr>
          <w:rFonts w:hint="eastAsia" w:asciiTheme="minorEastAsia" w:hAnsiTheme="minorEastAsia" w:eastAsiaTheme="minorEastAsia" w:cstheme="minorEastAsia"/>
          <w:sz w:val="24"/>
          <w:szCs w:val="24"/>
          <w:u w:val="single"/>
          <w:lang w:val="en-US" w:eastAsia="zh-CN"/>
        </w:rPr>
        <w:t>项目负责人及接触保密内容的相关人员 。</w:t>
      </w:r>
    </w:p>
    <w:p w14:paraId="682C3129">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3．保密期限：</w:t>
      </w:r>
      <w:r>
        <w:rPr>
          <w:rFonts w:hint="eastAsia" w:asciiTheme="minorEastAsia" w:hAnsiTheme="minorEastAsia" w:eastAsiaTheme="minorEastAsia" w:cstheme="minorEastAsia"/>
          <w:sz w:val="24"/>
          <w:szCs w:val="24"/>
          <w:u w:val="single"/>
          <w:lang w:val="en-US" w:eastAsia="zh-CN"/>
        </w:rPr>
        <w:t xml:space="preserve">以收集资料的保密期限为准 </w:t>
      </w:r>
      <w:r>
        <w:rPr>
          <w:rFonts w:hint="eastAsia" w:asciiTheme="minorEastAsia" w:hAnsiTheme="minorEastAsia" w:eastAsiaTheme="minorEastAsia" w:cstheme="minorEastAsia"/>
          <w:sz w:val="24"/>
          <w:szCs w:val="24"/>
        </w:rPr>
        <w:t>。</w:t>
      </w:r>
    </w:p>
    <w:p w14:paraId="4C17C8C0">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4．泄密责任：</w:t>
      </w:r>
      <w:r>
        <w:rPr>
          <w:rFonts w:hint="eastAsia" w:asciiTheme="minorEastAsia" w:hAnsiTheme="minorEastAsia" w:eastAsiaTheme="minorEastAsia" w:cstheme="minorEastAsia"/>
          <w:sz w:val="24"/>
          <w:szCs w:val="24"/>
          <w:u w:val="single"/>
          <w:lang w:val="en-US" w:eastAsia="zh-CN"/>
        </w:rPr>
        <w:t>承担相应的法律责任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6CDCAE31">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第六条：本合同的变更必须由双方协商一致，并以书面形式确定。但有下列情形之一的，一方可以向另一方提出变更合同权利与义务的请求，另一方应当在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日内予以答复；逾期未予答复的，视为同意：</w:t>
      </w:r>
    </w:p>
    <w:p w14:paraId="5C027ED2">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lang w:val="en-US" w:eastAsia="zh-CN"/>
        </w:rPr>
        <w:t xml:space="preserve">因主管部门要求变化需变更 </w:t>
      </w:r>
      <w:r>
        <w:rPr>
          <w:rFonts w:hint="eastAsia" w:asciiTheme="minorEastAsia" w:hAnsiTheme="minorEastAsia" w:eastAsiaTheme="minorEastAsia" w:cstheme="minorEastAsia"/>
          <w:sz w:val="24"/>
          <w:szCs w:val="24"/>
          <w:lang w:eastAsia="zh-CN"/>
        </w:rPr>
        <w:t>；</w:t>
      </w:r>
    </w:p>
    <w:p w14:paraId="0FB1D451">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lang w:val="en-US" w:eastAsia="zh-CN"/>
        </w:rPr>
        <w:t xml:space="preserve">发生不可抗力需变更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4BB6311">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第七条：双方确定以下列标准和方式对乙方的技术服务工作成果进行验收：</w:t>
      </w:r>
    </w:p>
    <w:p w14:paraId="1E7BDF6F">
      <w:pPr>
        <w:keepNext w:val="0"/>
        <w:keepLines w:val="0"/>
        <w:pageBreakBefore w:val="0"/>
        <w:widowControl/>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1．乙方完成技术服务工作的形式：</w:t>
      </w:r>
      <w:r>
        <w:rPr>
          <w:rFonts w:hint="eastAsia" w:asciiTheme="minorEastAsia" w:hAnsiTheme="minorEastAsia" w:eastAsiaTheme="minorEastAsia" w:cstheme="minorEastAsia"/>
          <w:sz w:val="24"/>
          <w:szCs w:val="24"/>
          <w:highlight w:val="none"/>
          <w:u w:val="single"/>
          <w:lang w:val="en-US" w:eastAsia="zh-CN"/>
        </w:rPr>
        <w:t>会同林业部门进行对接工作、数据处理及逐个上报、成果编制，满足国家和省级认定标准，配合甲方完成相关检查核实工作</w:t>
      </w:r>
      <w:r>
        <w:rPr>
          <w:rFonts w:hint="eastAsia" w:asciiTheme="minorEastAsia" w:hAnsiTheme="minorEastAsia" w:eastAsiaTheme="minorEastAsia" w:cstheme="minorEastAsia"/>
          <w:sz w:val="24"/>
          <w:szCs w:val="24"/>
          <w:highlight w:val="none"/>
          <w:u w:val="none"/>
        </w:rPr>
        <w:t>。</w:t>
      </w:r>
    </w:p>
    <w:p w14:paraId="1937CEFD">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2．技术服务工作成果的验收标准：</w:t>
      </w:r>
      <w:r>
        <w:rPr>
          <w:rFonts w:hint="eastAsia" w:asciiTheme="minorEastAsia" w:hAnsiTheme="minorEastAsia" w:eastAsiaTheme="minorEastAsia" w:cstheme="minorEastAsia"/>
          <w:sz w:val="24"/>
          <w:szCs w:val="24"/>
          <w:u w:val="single"/>
        </w:rPr>
        <w:t>《国土调查与林草湿调查地类对接技术方案》(</w:t>
      </w:r>
      <w:r>
        <w:rPr>
          <w:rFonts w:hint="eastAsia" w:asciiTheme="minorEastAsia" w:hAnsiTheme="minorEastAsia" w:eastAsiaTheme="minorEastAsia" w:cstheme="minorEastAsia"/>
          <w:sz w:val="24"/>
          <w:szCs w:val="24"/>
          <w:u w:val="single"/>
          <w:lang w:val="en-US" w:eastAsia="zh-CN"/>
        </w:rPr>
        <w:t>自然资办函〔2024〕1057号</w:t>
      </w:r>
      <w:r>
        <w:rPr>
          <w:rFonts w:hint="eastAsia" w:asciiTheme="minorEastAsia" w:hAnsiTheme="minorEastAsia" w:eastAsiaTheme="minorEastAsia" w:cstheme="minorEastAsia"/>
          <w:sz w:val="24"/>
          <w:szCs w:val="24"/>
          <w:u w:val="single"/>
        </w:rPr>
        <w:t>)、《全国森林草原湿地荒漠化普查工作方案》(自然资发〔2024〕78号)</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《国土空间调查、规划、用途管制用地用海分类指南》等</w:t>
      </w:r>
      <w:r>
        <w:rPr>
          <w:rFonts w:hint="eastAsia" w:asciiTheme="minorEastAsia" w:hAnsiTheme="minorEastAsia" w:eastAsiaTheme="minorEastAsia" w:cstheme="minorEastAsia"/>
          <w:sz w:val="24"/>
          <w:szCs w:val="24"/>
          <w:u w:val="single"/>
          <w:lang w:val="en-US" w:eastAsia="zh-CN"/>
        </w:rPr>
        <w:t>。</w:t>
      </w:r>
    </w:p>
    <w:p w14:paraId="5DC8E3F9">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3．技术服务工作成果的验收方法：</w:t>
      </w:r>
      <w:r>
        <w:rPr>
          <w:rFonts w:hint="eastAsia" w:asciiTheme="minorEastAsia" w:hAnsiTheme="minorEastAsia" w:eastAsiaTheme="minorEastAsia" w:cstheme="minorEastAsia"/>
          <w:spacing w:val="-3"/>
          <w:sz w:val="24"/>
          <w:szCs w:val="24"/>
          <w:u w:val="single" w:color="auto"/>
        </w:rPr>
        <w:t>最终成果资料提交</w:t>
      </w:r>
      <w:r>
        <w:rPr>
          <w:rFonts w:hint="eastAsia" w:asciiTheme="minorEastAsia" w:hAnsiTheme="minorEastAsia" w:eastAsiaTheme="minorEastAsia" w:cstheme="minorEastAsia"/>
          <w:spacing w:val="-3"/>
          <w:sz w:val="24"/>
          <w:szCs w:val="24"/>
          <w:u w:val="single" w:color="auto"/>
          <w:lang w:val="en-US" w:eastAsia="zh-CN"/>
        </w:rPr>
        <w:t>宁陕县</w:t>
      </w:r>
      <w:r>
        <w:rPr>
          <w:rFonts w:hint="eastAsia" w:asciiTheme="minorEastAsia" w:hAnsiTheme="minorEastAsia" w:eastAsiaTheme="minorEastAsia" w:cstheme="minorEastAsia"/>
          <w:spacing w:val="-3"/>
          <w:sz w:val="24"/>
          <w:szCs w:val="24"/>
          <w:u w:val="single" w:color="auto"/>
        </w:rPr>
        <w:t>自然资源局并由自然资源局和林业局共同验收</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rPr>
        <w:t>。</w:t>
      </w:r>
    </w:p>
    <w:p w14:paraId="45C38007">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4．验收的时间和地点：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u w:val="single" w:color="auto"/>
        </w:rPr>
        <w:t>由</w:t>
      </w:r>
      <w:r>
        <w:rPr>
          <w:rFonts w:hint="eastAsia" w:asciiTheme="minorEastAsia" w:hAnsiTheme="minorEastAsia" w:eastAsiaTheme="minorEastAsia" w:cstheme="minorEastAsia"/>
          <w:spacing w:val="-3"/>
          <w:sz w:val="24"/>
          <w:szCs w:val="24"/>
          <w:u w:val="single" w:color="auto"/>
          <w:lang w:val="en-US" w:eastAsia="zh-CN"/>
        </w:rPr>
        <w:t>宁陕</w:t>
      </w:r>
      <w:r>
        <w:rPr>
          <w:rFonts w:hint="eastAsia" w:asciiTheme="minorEastAsia" w:hAnsiTheme="minorEastAsia" w:eastAsiaTheme="minorEastAsia" w:cstheme="minorEastAsia"/>
          <w:spacing w:val="-3"/>
          <w:sz w:val="24"/>
          <w:szCs w:val="24"/>
          <w:u w:val="single" w:color="auto"/>
        </w:rPr>
        <w:t>县自然资源局组</w:t>
      </w:r>
      <w:r>
        <w:rPr>
          <w:rFonts w:hint="eastAsia" w:asciiTheme="minorEastAsia" w:hAnsiTheme="minorEastAsia" w:eastAsiaTheme="minorEastAsia" w:cstheme="minorEastAsia"/>
          <w:spacing w:val="-4"/>
          <w:sz w:val="24"/>
          <w:szCs w:val="24"/>
          <w:u w:val="single" w:color="auto"/>
        </w:rPr>
        <w:t xml:space="preserve">织安排 </w:t>
      </w:r>
      <w:r>
        <w:rPr>
          <w:rFonts w:hint="eastAsia" w:asciiTheme="minorEastAsia" w:hAnsiTheme="minorEastAsia" w:eastAsiaTheme="minorEastAsia" w:cstheme="minorEastAsia"/>
          <w:sz w:val="24"/>
          <w:szCs w:val="24"/>
          <w:u w:val="none"/>
          <w:lang w:eastAsia="zh-CN"/>
        </w:rPr>
        <w:t>。</w:t>
      </w:r>
    </w:p>
    <w:p w14:paraId="01B74BD2">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第八条：双方确定：</w:t>
      </w:r>
    </w:p>
    <w:p w14:paraId="223D239D">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1．在本合同有效期内，甲方利用乙方提交的技术服务工作成果所完成的新的技术成果，归</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甲</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（甲、双）方所有。</w:t>
      </w:r>
    </w:p>
    <w:p w14:paraId="78FFE890">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2．在本合同有效期内，乙方利用甲方提供的技术资料和工作条件所完成的新的技术成果，归</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（乙、双）方所有。</w:t>
      </w:r>
    </w:p>
    <w:p w14:paraId="6E4C9D6B">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第九条：双方确定，按以下约定承担各自的违约责任：</w:t>
      </w:r>
    </w:p>
    <w:p w14:paraId="3941AF2B">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方违反本合同第</w:t>
      </w:r>
      <w:r>
        <w:rPr>
          <w:rFonts w:hint="eastAsia" w:asciiTheme="minorEastAsia" w:hAnsiTheme="minorEastAsia" w:eastAsiaTheme="minorEastAsia" w:cstheme="minorEastAsia"/>
          <w:sz w:val="24"/>
          <w:szCs w:val="24"/>
          <w:u w:val="single"/>
        </w:rPr>
        <w:t xml:space="preserve"> 一、二、五、七 </w:t>
      </w:r>
      <w:r>
        <w:rPr>
          <w:rFonts w:hint="eastAsia" w:asciiTheme="minorEastAsia" w:hAnsiTheme="minorEastAsia" w:eastAsiaTheme="minorEastAsia" w:cstheme="minorEastAsia"/>
          <w:sz w:val="24"/>
          <w:szCs w:val="24"/>
        </w:rPr>
        <w:t>条约定，应当</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按照每日合同额0.1%的标准向甲方支付违约金，累计金额不超过本合同的10%</w:t>
      </w:r>
      <w:r>
        <w:rPr>
          <w:rFonts w:hint="eastAsia" w:asciiTheme="minorEastAsia" w:hAnsiTheme="minorEastAsia" w:eastAsiaTheme="minorEastAsia" w:cstheme="minorEastAsia"/>
          <w:sz w:val="24"/>
          <w:szCs w:val="24"/>
        </w:rPr>
        <w:t>（支付违约金或损失赔偿额的计算方法）。</w:t>
      </w:r>
    </w:p>
    <w:p w14:paraId="00D3C78D">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甲</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方违反本合同第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三、四</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条约定，应当</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按照每日合同额0.1%的标准向甲方支付违约金，累计金额不超过本合同的10%</w:t>
      </w:r>
      <w:r>
        <w:rPr>
          <w:rFonts w:hint="eastAsia" w:asciiTheme="minorEastAsia" w:hAnsiTheme="minorEastAsia" w:eastAsiaTheme="minorEastAsia" w:cstheme="minorEastAsia"/>
          <w:sz w:val="24"/>
          <w:szCs w:val="24"/>
        </w:rPr>
        <w:t>（支付违约金或损失赔偿额的计算方法）。</w:t>
      </w:r>
    </w:p>
    <w:p w14:paraId="20CE7602">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第十条：双方确定，在本合同有效期内，甲方指定</w:t>
      </w:r>
      <w:r>
        <w:rPr>
          <w:rFonts w:hint="eastAsia" w:asciiTheme="minorEastAsia" w:hAnsiTheme="minorEastAsia" w:eastAsiaTheme="minorEastAsia" w:cstheme="minorEastAsia"/>
          <w:sz w:val="24"/>
          <w:szCs w:val="24"/>
          <w:u w:val="single"/>
        </w:rPr>
        <w:t>　　　　　　</w:t>
      </w:r>
    </w:p>
    <w:p w14:paraId="11DF116F">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为甲方项目联系人，乙方指定</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为乙方项目联系人。项目联系人承担以下责任：</w:t>
      </w:r>
    </w:p>
    <w:p w14:paraId="07A4D051">
      <w:pPr>
        <w:keepNext w:val="0"/>
        <w:keepLines w:val="0"/>
        <w:pageBreakBefore w:val="0"/>
        <w:widowControl/>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分别负责甲、乙双方工作  </w:t>
      </w:r>
      <w:r>
        <w:rPr>
          <w:rFonts w:hint="eastAsia" w:asciiTheme="minorEastAsia" w:hAnsiTheme="minorEastAsia" w:eastAsiaTheme="minorEastAsia" w:cstheme="minorEastAsia"/>
          <w:sz w:val="24"/>
          <w:szCs w:val="24"/>
        </w:rPr>
        <w:t>；</w:t>
      </w:r>
    </w:p>
    <w:p w14:paraId="1535A24A">
      <w:pPr>
        <w:keepNext w:val="0"/>
        <w:keepLines w:val="0"/>
        <w:pageBreakBefore w:val="0"/>
        <w:widowControl/>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协调项目工作开展        </w:t>
      </w:r>
      <w:r>
        <w:rPr>
          <w:rFonts w:hint="eastAsia" w:asciiTheme="minorEastAsia" w:hAnsiTheme="minorEastAsia" w:eastAsiaTheme="minorEastAsia" w:cstheme="minorEastAsia"/>
          <w:sz w:val="24"/>
          <w:szCs w:val="24"/>
        </w:rPr>
        <w:t>。</w:t>
      </w:r>
    </w:p>
    <w:p w14:paraId="3F8923E0">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一方变更项目联系人的，应当及时以书面形式通知另一方，未及时通知并影响本合同履行或造成损失的，应承担相应的责任。</w:t>
      </w:r>
    </w:p>
    <w:p w14:paraId="63D5BC54">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第十一条：双方确定，出现下列情形，致使本合同的履行成为不必要或不可能的，可以解除本合同：</w:t>
      </w:r>
    </w:p>
    <w:p w14:paraId="5B5E5815">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发生不可抗力因素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1B2339AF">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第十二条：双方因履行本合同而发生的争议，应协商、调解解决。协商、调解不成的，确定按以下第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种方式处理：</w:t>
      </w:r>
    </w:p>
    <w:p w14:paraId="70FCA33B">
      <w:pPr>
        <w:keepNext w:val="0"/>
        <w:keepLines w:val="0"/>
        <w:pageBreakBefore w:val="0"/>
        <w:widowControl/>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提交</w:t>
      </w:r>
      <w:r>
        <w:rPr>
          <w:rFonts w:hint="eastAsia" w:asciiTheme="minorEastAsia" w:hAnsiTheme="minorEastAsia" w:eastAsiaTheme="minorEastAsia" w:cstheme="minorEastAsia"/>
          <w:sz w:val="24"/>
          <w:szCs w:val="24"/>
          <w:u w:val="single"/>
          <w:lang w:val="en-US" w:eastAsia="zh-CN"/>
        </w:rPr>
        <w:t>甲方</w:t>
      </w:r>
      <w:r>
        <w:rPr>
          <w:rFonts w:hint="eastAsia" w:asciiTheme="minorEastAsia" w:hAnsiTheme="minorEastAsia" w:eastAsiaTheme="minorEastAsia" w:cstheme="minorEastAsia"/>
          <w:sz w:val="24"/>
          <w:szCs w:val="24"/>
          <w:u w:val="single"/>
        </w:rPr>
        <w:t>所在地仲裁委员会仲裁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26C509C9">
      <w:pPr>
        <w:keepNext w:val="0"/>
        <w:keepLines w:val="0"/>
        <w:pageBreakBefore w:val="0"/>
        <w:widowControl/>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依法向甲方所在地人民法院起诉</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48622624">
      <w:pPr>
        <w:keepNext w:val="0"/>
        <w:keepLines w:val="0"/>
        <w:pageBreakBefore w:val="0"/>
        <w:kinsoku/>
        <w:wordWrap/>
        <w:bidi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第十三条：双方确定：本合同及相关附件中所涉及的有关名词和技术术语，其定义和解释如下：</w:t>
      </w:r>
    </w:p>
    <w:p w14:paraId="3A12B613">
      <w:pPr>
        <w:keepNext w:val="0"/>
        <w:keepLines w:val="0"/>
        <w:pageBreakBefore w:val="0"/>
        <w:widowControl/>
        <w:numPr>
          <w:ilvl w:val="0"/>
          <w:numId w:val="6"/>
        </w:numPr>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无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84F2853">
      <w:pPr>
        <w:keepNext w:val="0"/>
        <w:keepLines w:val="0"/>
        <w:pageBreakBefore w:val="0"/>
        <w:widowControl/>
        <w:numPr>
          <w:ilvl w:val="0"/>
          <w:numId w:val="0"/>
        </w:numPr>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第十四条：与履行本合同有关的下列技术文件，经双方确认后，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为本合同的组成部分：</w:t>
      </w:r>
    </w:p>
    <w:p w14:paraId="177D7F8B">
      <w:pPr>
        <w:keepNext w:val="0"/>
        <w:keepLines w:val="0"/>
        <w:pageBreakBefore w:val="0"/>
        <w:widowControl/>
        <w:numPr>
          <w:ilvl w:val="0"/>
          <w:numId w:val="0"/>
        </w:numPr>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1．技术背景资料：</w:t>
      </w:r>
      <w:r>
        <w:rPr>
          <w:rFonts w:hint="eastAsia" w:asciiTheme="minorEastAsia" w:hAnsiTheme="minorEastAsia" w:eastAsiaTheme="minorEastAsia" w:cstheme="minorEastAsia"/>
          <w:sz w:val="24"/>
          <w:szCs w:val="24"/>
          <w:u w:val="single"/>
        </w:rPr>
        <w:t xml:space="preserve"> 无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987275E">
      <w:pPr>
        <w:keepNext w:val="0"/>
        <w:keepLines w:val="0"/>
        <w:pageBreakBefore w:val="0"/>
        <w:widowControl/>
        <w:numPr>
          <w:ilvl w:val="0"/>
          <w:numId w:val="0"/>
        </w:numPr>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2．可行性论证报告：</w:t>
      </w:r>
      <w:r>
        <w:rPr>
          <w:rFonts w:hint="eastAsia" w:asciiTheme="minorEastAsia" w:hAnsiTheme="minorEastAsia" w:eastAsiaTheme="minorEastAsia" w:cstheme="minorEastAsia"/>
          <w:sz w:val="24"/>
          <w:szCs w:val="24"/>
          <w:u w:val="single"/>
        </w:rPr>
        <w:t xml:space="preserve"> 无   </w:t>
      </w:r>
      <w:r>
        <w:rPr>
          <w:rFonts w:hint="eastAsia" w:asciiTheme="minorEastAsia" w:hAnsiTheme="minorEastAsia" w:eastAsiaTheme="minorEastAsia" w:cstheme="minorEastAsia"/>
          <w:sz w:val="24"/>
          <w:szCs w:val="24"/>
        </w:rPr>
        <w:t>；</w:t>
      </w:r>
    </w:p>
    <w:p w14:paraId="5531DBAF">
      <w:pPr>
        <w:keepNext w:val="0"/>
        <w:keepLines w:val="0"/>
        <w:pageBreakBefore w:val="0"/>
        <w:widowControl/>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3．技术评价报告：</w:t>
      </w:r>
      <w:r>
        <w:rPr>
          <w:rFonts w:hint="eastAsia" w:asciiTheme="minorEastAsia" w:hAnsiTheme="minorEastAsia" w:eastAsiaTheme="minorEastAsia" w:cstheme="minorEastAsia"/>
          <w:sz w:val="24"/>
          <w:szCs w:val="24"/>
          <w:u w:val="single"/>
        </w:rPr>
        <w:t xml:space="preserve"> 无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A768360">
      <w:pPr>
        <w:keepNext w:val="0"/>
        <w:keepLines w:val="0"/>
        <w:pageBreakBefore w:val="0"/>
        <w:widowControl/>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4．技术标准和规范：</w:t>
      </w:r>
      <w:r>
        <w:rPr>
          <w:rFonts w:hint="eastAsia" w:asciiTheme="minorEastAsia" w:hAnsiTheme="minorEastAsia" w:eastAsiaTheme="minorEastAsia" w:cstheme="minorEastAsia"/>
          <w:sz w:val="24"/>
          <w:szCs w:val="24"/>
          <w:highlight w:val="none"/>
          <w:u w:val="single"/>
        </w:rPr>
        <w:t>《国土调查与林草湿调查地类对接技术方案》(</w:t>
      </w:r>
      <w:r>
        <w:rPr>
          <w:rFonts w:hint="eastAsia" w:asciiTheme="minorEastAsia" w:hAnsiTheme="minorEastAsia" w:eastAsiaTheme="minorEastAsia" w:cstheme="minorEastAsia"/>
          <w:sz w:val="24"/>
          <w:szCs w:val="24"/>
          <w:highlight w:val="none"/>
          <w:u w:val="single"/>
          <w:lang w:val="en-US" w:eastAsia="zh-CN"/>
        </w:rPr>
        <w:t>自然资办函〔2024〕1057号</w:t>
      </w:r>
      <w:r>
        <w:rPr>
          <w:rFonts w:hint="eastAsia" w:asciiTheme="minorEastAsia" w:hAnsiTheme="minorEastAsia" w:eastAsiaTheme="minorEastAsia" w:cstheme="minorEastAsia"/>
          <w:sz w:val="24"/>
          <w:szCs w:val="24"/>
          <w:highlight w:val="none"/>
          <w:u w:val="single"/>
        </w:rPr>
        <w:t>)、《全国森林草原湿地荒漠化普查工作方案》(自然资发〔2024〕78号)</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u w:val="single"/>
        </w:rPr>
        <w:t>《国土空间调查、规划、用途管制用地用海分类指南》等</w:t>
      </w:r>
      <w:r>
        <w:rPr>
          <w:rFonts w:hint="eastAsia" w:asciiTheme="minorEastAsia" w:hAnsiTheme="minorEastAsia" w:eastAsiaTheme="minorEastAsia" w:cstheme="minorEastAsia"/>
          <w:sz w:val="24"/>
          <w:szCs w:val="24"/>
          <w:highlight w:val="none"/>
          <w:u w:val="single"/>
          <w:lang w:val="en-US" w:eastAsia="zh-CN"/>
        </w:rPr>
        <w:t>。</w:t>
      </w:r>
      <w:r>
        <w:rPr>
          <w:rFonts w:hint="eastAsia" w:asciiTheme="minorEastAsia" w:hAnsiTheme="minorEastAsia" w:eastAsiaTheme="minorEastAsia" w:cstheme="minorEastAsia"/>
          <w:sz w:val="24"/>
          <w:szCs w:val="24"/>
          <w:highlight w:val="none"/>
        </w:rPr>
        <w:t>；</w:t>
      </w:r>
    </w:p>
    <w:p w14:paraId="2ECEB5D8">
      <w:pPr>
        <w:keepNext w:val="0"/>
        <w:keepLines w:val="0"/>
        <w:pageBreakBefore w:val="0"/>
        <w:widowControl/>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5．原始设计和工艺文件：</w:t>
      </w:r>
      <w:r>
        <w:rPr>
          <w:rFonts w:hint="eastAsia" w:asciiTheme="minorEastAsia" w:hAnsiTheme="minorEastAsia" w:eastAsiaTheme="minorEastAsia" w:cstheme="minorEastAsia"/>
          <w:sz w:val="24"/>
          <w:szCs w:val="24"/>
          <w:u w:val="single"/>
        </w:rPr>
        <w:t xml:space="preserve"> 技术</w:t>
      </w:r>
      <w:r>
        <w:rPr>
          <w:rFonts w:hint="eastAsia" w:asciiTheme="minorEastAsia" w:hAnsiTheme="minorEastAsia" w:eastAsiaTheme="minorEastAsia" w:cstheme="minorEastAsia"/>
          <w:sz w:val="24"/>
          <w:szCs w:val="24"/>
          <w:u w:val="single"/>
          <w:lang w:val="en-US" w:eastAsia="zh-CN"/>
        </w:rPr>
        <w:t>方案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5ECF182">
      <w:pPr>
        <w:keepNext w:val="0"/>
        <w:keepLines w:val="0"/>
        <w:pageBreakBefore w:val="0"/>
        <w:widowControl/>
        <w:kinsoku/>
        <w:wordWrap/>
        <w:overflowPunct w:val="0"/>
        <w:topLinePunct/>
        <w:autoSpaceDE w:val="0"/>
        <w:autoSpaceDN w:val="0"/>
        <w:bidi w:val="0"/>
        <w:adjustRightInd w:val="0"/>
        <w:snapToGrid w:val="0"/>
        <w:spacing w:line="500" w:lineRule="atLeast"/>
        <w:ind w:firstLine="480" w:firstLineChars="200"/>
        <w:jc w:val="both"/>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w:t>
      </w:r>
      <w:r>
        <w:rPr>
          <w:rFonts w:hint="eastAsia" w:asciiTheme="minorEastAsia" w:hAnsiTheme="minorEastAsia" w:eastAsiaTheme="minorEastAsia" w:cstheme="minorEastAsia"/>
          <w:sz w:val="24"/>
          <w:szCs w:val="24"/>
          <w:u w:val="single"/>
          <w:lang w:val="en-US" w:eastAsia="zh-CN"/>
        </w:rPr>
        <w:t>磋商</w:t>
      </w:r>
      <w:r>
        <w:rPr>
          <w:rFonts w:hint="eastAsia" w:asciiTheme="minorEastAsia" w:hAnsiTheme="minorEastAsia" w:eastAsiaTheme="minorEastAsia" w:cstheme="minorEastAsia"/>
          <w:sz w:val="24"/>
          <w:szCs w:val="24"/>
          <w:u w:val="single"/>
        </w:rPr>
        <w:t xml:space="preserve">响应文件 </w:t>
      </w:r>
      <w:r>
        <w:rPr>
          <w:rFonts w:hint="eastAsia" w:asciiTheme="minorEastAsia" w:hAnsiTheme="minorEastAsia" w:eastAsiaTheme="minorEastAsia" w:cstheme="minorEastAsia"/>
          <w:sz w:val="24"/>
          <w:szCs w:val="24"/>
        </w:rPr>
        <w:t>。</w:t>
      </w:r>
    </w:p>
    <w:p w14:paraId="6D5A0E38">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第十五条：双方约定本合同其他相关事项为：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eastAsia="zh-CN"/>
        </w:rPr>
        <w:t>。</w:t>
      </w:r>
    </w:p>
    <w:p w14:paraId="566857BD">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第十六条：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陆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en-US" w:eastAsia="zh-CN"/>
        </w:rPr>
        <w:t>甲方执</w:t>
      </w:r>
      <w:r>
        <w:rPr>
          <w:rFonts w:hint="eastAsia" w:asciiTheme="minorEastAsia" w:hAnsiTheme="minorEastAsia" w:eastAsiaTheme="minorEastAsia" w:cstheme="minorEastAsia"/>
          <w:sz w:val="24"/>
          <w:szCs w:val="24"/>
          <w:u w:val="single"/>
          <w:lang w:val="en-US" w:eastAsia="zh-CN"/>
        </w:rPr>
        <w:t xml:space="preserve"> 肆 </w:t>
      </w:r>
      <w:r>
        <w:rPr>
          <w:rFonts w:hint="eastAsia" w:asciiTheme="minorEastAsia" w:hAnsiTheme="minorEastAsia" w:eastAsiaTheme="minorEastAsia" w:cstheme="minorEastAsia"/>
          <w:sz w:val="24"/>
          <w:szCs w:val="24"/>
          <w:lang w:val="en-US" w:eastAsia="zh-CN"/>
        </w:rPr>
        <w:t>份 ，乙方执</w:t>
      </w:r>
      <w:r>
        <w:rPr>
          <w:rFonts w:hint="eastAsia" w:asciiTheme="minorEastAsia" w:hAnsiTheme="minorEastAsia" w:eastAsiaTheme="minorEastAsia" w:cstheme="minorEastAsia"/>
          <w:sz w:val="24"/>
          <w:szCs w:val="24"/>
          <w:u w:val="single"/>
          <w:lang w:val="en-US" w:eastAsia="zh-CN"/>
        </w:rPr>
        <w:t xml:space="preserve"> 贰 </w:t>
      </w:r>
      <w:r>
        <w:rPr>
          <w:rFonts w:hint="eastAsia" w:asciiTheme="minorEastAsia" w:hAnsiTheme="minorEastAsia" w:eastAsiaTheme="minorEastAsia" w:cstheme="minorEastAsia"/>
          <w:sz w:val="24"/>
          <w:szCs w:val="24"/>
          <w:lang w:val="en-US" w:eastAsia="zh-CN"/>
        </w:rPr>
        <w:t>份，</w:t>
      </w:r>
      <w:r>
        <w:rPr>
          <w:rFonts w:hint="eastAsia" w:asciiTheme="minorEastAsia" w:hAnsiTheme="minorEastAsia" w:eastAsiaTheme="minorEastAsia" w:cstheme="minorEastAsia"/>
          <w:sz w:val="24"/>
          <w:szCs w:val="24"/>
        </w:rPr>
        <w:t>具有同等法律效力。</w:t>
      </w:r>
    </w:p>
    <w:p w14:paraId="0DFB377F">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第十七条：本合同经双方签字盖章后生效。</w:t>
      </w:r>
    </w:p>
    <w:p w14:paraId="312D50A8">
      <w:pPr>
        <w:keepNext w:val="0"/>
        <w:keepLines w:val="0"/>
        <w:pageBreakBefore w:val="0"/>
        <w:kinsoku/>
        <w:wordWrap/>
        <w:bidi w:val="0"/>
        <w:spacing w:line="500" w:lineRule="atLeast"/>
        <w:ind w:firstLine="480" w:firstLineChars="200"/>
        <w:rPr>
          <w:rFonts w:hint="eastAsia" w:asciiTheme="minorEastAsia" w:hAnsiTheme="minorEastAsia" w:eastAsiaTheme="minorEastAsia" w:cstheme="minorEastAsia"/>
          <w:sz w:val="24"/>
          <w:szCs w:val="24"/>
        </w:rPr>
      </w:pPr>
    </w:p>
    <w:tbl>
      <w:tblPr>
        <w:tblStyle w:val="24"/>
        <w:tblW w:w="8261" w:type="dxa"/>
        <w:jc w:val="center"/>
        <w:tblLayout w:type="fixed"/>
        <w:tblCellMar>
          <w:top w:w="0" w:type="dxa"/>
          <w:left w:w="108" w:type="dxa"/>
          <w:bottom w:w="0" w:type="dxa"/>
          <w:right w:w="108" w:type="dxa"/>
        </w:tblCellMar>
      </w:tblPr>
      <w:tblGrid>
        <w:gridCol w:w="4871"/>
        <w:gridCol w:w="3390"/>
      </w:tblGrid>
      <w:tr w14:paraId="77F1F902">
        <w:tblPrEx>
          <w:tblCellMar>
            <w:top w:w="0" w:type="dxa"/>
            <w:left w:w="108" w:type="dxa"/>
            <w:bottom w:w="0" w:type="dxa"/>
            <w:right w:w="108" w:type="dxa"/>
          </w:tblCellMar>
        </w:tblPrEx>
        <w:trPr>
          <w:trHeight w:val="3644" w:hRule="atLeast"/>
          <w:jc w:val="center"/>
        </w:trPr>
        <w:tc>
          <w:tcPr>
            <w:tcW w:w="4871" w:type="dxa"/>
            <w:noWrap w:val="0"/>
            <w:vAlign w:val="top"/>
          </w:tcPr>
          <w:p w14:paraId="74E90C39">
            <w:pPr>
              <w:keepNext w:val="0"/>
              <w:keepLines w:val="0"/>
              <w:pageBreakBefore w:val="0"/>
              <w:kinsoku/>
              <w:wordWrap/>
              <w:bidi w:val="0"/>
              <w:adjustRightInd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w:t>
            </w:r>
          </w:p>
          <w:p w14:paraId="1BA43F0D">
            <w:pPr>
              <w:keepNext w:val="0"/>
              <w:keepLines w:val="0"/>
              <w:pageBreakBefore w:val="0"/>
              <w:kinsoku/>
              <w:wordWrap/>
              <w:bidi w:val="0"/>
              <w:adjustRightInd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宁陕县自然资源局（县不动产登记局）</w:t>
            </w:r>
            <w:r>
              <w:rPr>
                <w:rFonts w:hint="eastAsia" w:asciiTheme="minorEastAsia" w:hAnsiTheme="minorEastAsia" w:eastAsiaTheme="minorEastAsia" w:cstheme="minorEastAsia"/>
                <w:b/>
                <w:bCs/>
                <w:sz w:val="24"/>
                <w:szCs w:val="24"/>
                <w:u w:val="single"/>
                <w:lang w:val="en-US" w:eastAsia="zh-CN"/>
              </w:rPr>
              <w:br w:type="textWrapping"/>
            </w:r>
            <w:r>
              <w:rPr>
                <w:rFonts w:hint="eastAsia" w:asciiTheme="minorEastAsia" w:hAnsiTheme="minorEastAsia" w:eastAsiaTheme="minorEastAsia" w:cstheme="minorEastAsia"/>
                <w:sz w:val="24"/>
                <w:szCs w:val="24"/>
              </w:rPr>
              <w:t>法定代表人或</w:t>
            </w:r>
          </w:p>
          <w:p w14:paraId="11E57DA1">
            <w:pPr>
              <w:keepNext w:val="0"/>
              <w:keepLines w:val="0"/>
              <w:pageBreakBefore w:val="0"/>
              <w:kinsoku/>
              <w:wordWrap/>
              <w:bidi w:val="0"/>
              <w:adjustRightInd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委托代理人（签字）：</w:t>
            </w:r>
          </w:p>
          <w:p w14:paraId="1C4015BE">
            <w:pPr>
              <w:keepNext w:val="0"/>
              <w:keepLines w:val="0"/>
              <w:pageBreakBefore w:val="0"/>
              <w:kinsoku/>
              <w:wordWrap/>
              <w:bidi w:val="0"/>
              <w:adjustRightInd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3A8FAE57">
            <w:pPr>
              <w:keepNext w:val="0"/>
              <w:keepLines w:val="0"/>
              <w:pageBreakBefore w:val="0"/>
              <w:kinsoku/>
              <w:wordWrap/>
              <w:bidi w:val="0"/>
              <w:adjustRightInd w:val="0"/>
              <w:spacing w:line="500" w:lineRule="atLeast"/>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 期：   年　 月　 日 </w:t>
            </w:r>
          </w:p>
        </w:tc>
        <w:tc>
          <w:tcPr>
            <w:tcW w:w="3390" w:type="dxa"/>
            <w:noWrap w:val="0"/>
            <w:vAlign w:val="top"/>
          </w:tcPr>
          <w:p w14:paraId="23C344FD">
            <w:pPr>
              <w:keepNext w:val="0"/>
              <w:keepLines w:val="0"/>
              <w:pageBreakBefore w:val="0"/>
              <w:kinsoku/>
              <w:wordWrap/>
              <w:bidi w:val="0"/>
              <w:adjustRightInd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乙方（盖章）：</w:t>
            </w:r>
          </w:p>
          <w:p w14:paraId="24D10297">
            <w:pPr>
              <w:keepNext w:val="0"/>
              <w:keepLines w:val="0"/>
              <w:pageBreakBefore w:val="0"/>
              <w:kinsoku/>
              <w:wordWrap/>
              <w:bidi w:val="0"/>
              <w:adjustRightInd w:val="0"/>
              <w:spacing w:line="500" w:lineRule="atLeast"/>
              <w:rPr>
                <w:rFonts w:hint="eastAsia" w:asciiTheme="minorEastAsia" w:hAnsiTheme="minorEastAsia" w:eastAsiaTheme="minorEastAsia" w:cstheme="minorEastAsia"/>
                <w:sz w:val="24"/>
                <w:szCs w:val="24"/>
              </w:rPr>
            </w:pPr>
          </w:p>
          <w:p w14:paraId="0264059E">
            <w:pPr>
              <w:keepNext w:val="0"/>
              <w:keepLines w:val="0"/>
              <w:pageBreakBefore w:val="0"/>
              <w:kinsoku/>
              <w:wordWrap/>
              <w:bidi w:val="0"/>
              <w:adjustRightInd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w:t>
            </w:r>
          </w:p>
          <w:p w14:paraId="5B2EFABF">
            <w:pPr>
              <w:keepNext w:val="0"/>
              <w:keepLines w:val="0"/>
              <w:pageBreakBefore w:val="0"/>
              <w:kinsoku/>
              <w:wordWrap/>
              <w:bidi w:val="0"/>
              <w:adjustRightInd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委托代理人（签字）：</w:t>
            </w:r>
          </w:p>
          <w:p w14:paraId="39B716E6">
            <w:pPr>
              <w:keepNext w:val="0"/>
              <w:keepLines w:val="0"/>
              <w:pageBreakBefore w:val="0"/>
              <w:kinsoku/>
              <w:wordWrap/>
              <w:bidi w:val="0"/>
              <w:adjustRightInd w:val="0"/>
              <w:spacing w:line="5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3B862B20">
            <w:pPr>
              <w:keepNext w:val="0"/>
              <w:keepLines w:val="0"/>
              <w:pageBreakBefore w:val="0"/>
              <w:kinsoku/>
              <w:wordWrap/>
              <w:bidi w:val="0"/>
              <w:adjustRightInd w:val="0"/>
              <w:spacing w:line="500" w:lineRule="atLeast"/>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   年　 月　 日</w:t>
            </w:r>
          </w:p>
        </w:tc>
      </w:tr>
    </w:tbl>
    <w:p w14:paraId="0B02CBF7">
      <w:pPr>
        <w:keepNext w:val="0"/>
        <w:keepLines w:val="0"/>
        <w:pageBreakBefore w:val="0"/>
        <w:kinsoku/>
        <w:wordWrap/>
        <w:bidi w:val="0"/>
        <w:spacing w:line="500" w:lineRule="atLeast"/>
      </w:pPr>
    </w:p>
    <w:p w14:paraId="012E8E49">
      <w:pPr>
        <w:spacing w:line="440" w:lineRule="exact"/>
        <w:jc w:val="both"/>
        <w:rPr>
          <w:rFonts w:hint="eastAsia" w:ascii="宋体" w:hAnsi="宋体" w:cs="宋体"/>
          <w:b/>
          <w:bCs/>
          <w:color w:val="auto"/>
          <w:spacing w:val="20"/>
          <w:kern w:val="44"/>
          <w:sz w:val="32"/>
          <w:szCs w:val="32"/>
        </w:rPr>
      </w:pPr>
    </w:p>
    <w:p w14:paraId="5AEE55C3">
      <w:pPr>
        <w:spacing w:line="440" w:lineRule="exact"/>
        <w:jc w:val="center"/>
        <w:rPr>
          <w:rFonts w:hint="eastAsia" w:ascii="宋体" w:hAnsi="宋体" w:cs="宋体"/>
          <w:b/>
          <w:bCs/>
          <w:color w:val="auto"/>
          <w:spacing w:val="20"/>
          <w:kern w:val="44"/>
          <w:sz w:val="32"/>
          <w:szCs w:val="32"/>
        </w:rPr>
      </w:pPr>
    </w:p>
    <w:p w14:paraId="648F1769">
      <w:pPr>
        <w:pStyle w:val="23"/>
        <w:rPr>
          <w:rFonts w:hint="eastAsia" w:ascii="宋体" w:hAnsi="宋体" w:cs="宋体"/>
          <w:bCs/>
          <w:color w:val="auto"/>
          <w:sz w:val="24"/>
          <w:szCs w:val="24"/>
        </w:rPr>
      </w:pPr>
      <w:r>
        <w:rPr>
          <w:rFonts w:ascii="宋体" w:hAnsi="宋体" w:eastAsia="宋体" w:cs="宋体"/>
          <w:b w:val="0"/>
          <w:bCs w:val="0"/>
          <w:color w:val="000000"/>
          <w:sz w:val="24"/>
          <w:szCs w:val="24"/>
        </w:rPr>
        <w:t>注：成交单位需根据实际情况和采购人签订相应的合同，但不得与竞争性磋商文件、成交单位的竞争性磋商响应文件及采购相关法律法规相违背。</w:t>
      </w:r>
    </w:p>
    <w:p w14:paraId="2402BDB1">
      <w:pPr>
        <w:spacing w:line="440" w:lineRule="exact"/>
        <w:jc w:val="center"/>
        <w:rPr>
          <w:rFonts w:hint="eastAsia" w:ascii="宋体" w:hAnsi="宋体" w:cs="宋体"/>
          <w:b/>
          <w:bCs/>
          <w:color w:val="auto"/>
          <w:spacing w:val="20"/>
          <w:kern w:val="44"/>
          <w:sz w:val="32"/>
          <w:szCs w:val="32"/>
        </w:rPr>
      </w:pPr>
    </w:p>
    <w:p w14:paraId="455AE55D">
      <w:pPr>
        <w:spacing w:line="440" w:lineRule="exact"/>
        <w:jc w:val="center"/>
        <w:rPr>
          <w:rFonts w:hint="eastAsia" w:ascii="宋体" w:hAnsi="宋体" w:cs="宋体"/>
          <w:b/>
          <w:bCs/>
          <w:color w:val="auto"/>
          <w:spacing w:val="20"/>
          <w:kern w:val="44"/>
          <w:sz w:val="32"/>
          <w:szCs w:val="32"/>
        </w:rPr>
      </w:pPr>
    </w:p>
    <w:p w14:paraId="7CBFA92F">
      <w:pPr>
        <w:spacing w:line="440" w:lineRule="exact"/>
        <w:jc w:val="center"/>
        <w:rPr>
          <w:rFonts w:hint="eastAsia" w:ascii="宋体" w:hAnsi="宋体" w:cs="宋体"/>
          <w:b/>
          <w:bCs/>
          <w:color w:val="auto"/>
          <w:spacing w:val="20"/>
          <w:kern w:val="44"/>
          <w:sz w:val="32"/>
          <w:szCs w:val="32"/>
        </w:rPr>
      </w:pPr>
    </w:p>
    <w:p w14:paraId="2887948B">
      <w:pPr>
        <w:spacing w:line="440" w:lineRule="exact"/>
        <w:jc w:val="center"/>
        <w:rPr>
          <w:rFonts w:hint="eastAsia" w:ascii="宋体" w:hAnsi="宋体" w:cs="宋体"/>
          <w:b/>
          <w:bCs/>
          <w:color w:val="auto"/>
          <w:spacing w:val="20"/>
          <w:kern w:val="44"/>
          <w:sz w:val="32"/>
          <w:szCs w:val="32"/>
        </w:rPr>
      </w:pPr>
    </w:p>
    <w:p w14:paraId="4AA8B594">
      <w:pPr>
        <w:spacing w:line="440" w:lineRule="exact"/>
        <w:jc w:val="center"/>
        <w:rPr>
          <w:rFonts w:hint="eastAsia" w:ascii="宋体" w:hAnsi="宋体" w:cs="宋体"/>
          <w:b/>
          <w:bCs/>
          <w:color w:val="auto"/>
          <w:spacing w:val="20"/>
          <w:kern w:val="44"/>
          <w:sz w:val="32"/>
          <w:szCs w:val="32"/>
        </w:rPr>
      </w:pPr>
    </w:p>
    <w:p w14:paraId="4C6F9560">
      <w:pPr>
        <w:spacing w:line="440" w:lineRule="exact"/>
        <w:jc w:val="center"/>
        <w:rPr>
          <w:rFonts w:hint="eastAsia" w:ascii="宋体" w:hAnsi="宋体" w:cs="宋体"/>
          <w:b/>
          <w:bCs/>
          <w:color w:val="auto"/>
          <w:spacing w:val="20"/>
          <w:kern w:val="44"/>
          <w:sz w:val="32"/>
          <w:szCs w:val="32"/>
        </w:rPr>
      </w:pPr>
    </w:p>
    <w:p w14:paraId="3B73ED0B">
      <w:pPr>
        <w:spacing w:line="440" w:lineRule="exact"/>
        <w:jc w:val="center"/>
        <w:rPr>
          <w:rFonts w:hint="eastAsia" w:ascii="宋体" w:hAnsi="宋体" w:cs="宋体"/>
          <w:b/>
          <w:bCs/>
          <w:color w:val="auto"/>
          <w:spacing w:val="20"/>
          <w:kern w:val="44"/>
          <w:sz w:val="32"/>
          <w:szCs w:val="32"/>
        </w:rPr>
      </w:pPr>
    </w:p>
    <w:p w14:paraId="1F93E353">
      <w:pPr>
        <w:spacing w:line="440" w:lineRule="exact"/>
        <w:jc w:val="center"/>
        <w:rPr>
          <w:rFonts w:hint="eastAsia" w:ascii="宋体" w:hAnsi="宋体" w:cs="宋体"/>
          <w:b/>
          <w:bCs/>
          <w:color w:val="auto"/>
          <w:spacing w:val="20"/>
          <w:kern w:val="44"/>
          <w:sz w:val="32"/>
          <w:szCs w:val="32"/>
        </w:rPr>
      </w:pPr>
    </w:p>
    <w:p w14:paraId="47E2F0F2">
      <w:pPr>
        <w:spacing w:line="440" w:lineRule="exact"/>
        <w:jc w:val="center"/>
        <w:rPr>
          <w:rFonts w:hint="eastAsia" w:ascii="宋体" w:hAnsi="宋体" w:cs="宋体"/>
          <w:b/>
          <w:bCs/>
          <w:color w:val="auto"/>
          <w:spacing w:val="20"/>
          <w:kern w:val="44"/>
          <w:sz w:val="32"/>
          <w:szCs w:val="32"/>
        </w:rPr>
      </w:pPr>
    </w:p>
    <w:p w14:paraId="51545484">
      <w:pPr>
        <w:spacing w:line="440" w:lineRule="exact"/>
        <w:jc w:val="center"/>
        <w:rPr>
          <w:rFonts w:hint="eastAsia" w:ascii="宋体" w:hAnsi="宋体" w:cs="宋体"/>
          <w:b/>
          <w:bCs/>
          <w:color w:val="auto"/>
          <w:spacing w:val="20"/>
          <w:kern w:val="44"/>
          <w:sz w:val="32"/>
          <w:szCs w:val="32"/>
        </w:rPr>
      </w:pPr>
    </w:p>
    <w:p w14:paraId="704A5C0C">
      <w:pPr>
        <w:spacing w:line="440" w:lineRule="exact"/>
        <w:jc w:val="center"/>
        <w:rPr>
          <w:rFonts w:hint="eastAsia" w:ascii="宋体" w:hAnsi="宋体" w:cs="宋体"/>
          <w:b/>
          <w:bCs/>
          <w:color w:val="auto"/>
          <w:spacing w:val="20"/>
          <w:kern w:val="44"/>
          <w:sz w:val="32"/>
          <w:szCs w:val="32"/>
        </w:rPr>
      </w:pPr>
    </w:p>
    <w:p w14:paraId="5ABE325A">
      <w:pPr>
        <w:spacing w:line="440" w:lineRule="exact"/>
        <w:jc w:val="center"/>
        <w:rPr>
          <w:rFonts w:hint="eastAsia" w:ascii="宋体" w:hAnsi="宋体" w:cs="宋体"/>
          <w:b/>
          <w:bCs/>
          <w:color w:val="auto"/>
          <w:spacing w:val="20"/>
          <w:kern w:val="44"/>
          <w:sz w:val="32"/>
          <w:szCs w:val="32"/>
        </w:rPr>
      </w:pPr>
    </w:p>
    <w:p w14:paraId="6DDCD7AF">
      <w:pPr>
        <w:spacing w:line="440" w:lineRule="exact"/>
        <w:jc w:val="center"/>
        <w:rPr>
          <w:rFonts w:hint="eastAsia" w:ascii="宋体" w:hAnsi="宋体" w:cs="宋体"/>
          <w:b/>
          <w:bCs/>
          <w:color w:val="auto"/>
          <w:spacing w:val="20"/>
          <w:kern w:val="44"/>
          <w:sz w:val="32"/>
          <w:szCs w:val="32"/>
        </w:rPr>
      </w:pPr>
    </w:p>
    <w:p w14:paraId="603081BE">
      <w:pPr>
        <w:spacing w:line="440" w:lineRule="exact"/>
        <w:jc w:val="center"/>
        <w:rPr>
          <w:rFonts w:hint="eastAsia" w:ascii="宋体" w:hAnsi="宋体" w:cs="宋体"/>
          <w:b/>
          <w:bCs/>
          <w:color w:val="auto"/>
          <w:spacing w:val="20"/>
          <w:kern w:val="44"/>
          <w:sz w:val="32"/>
          <w:szCs w:val="32"/>
        </w:rPr>
      </w:pPr>
    </w:p>
    <w:p w14:paraId="012FCBF2">
      <w:pPr>
        <w:spacing w:line="440" w:lineRule="exact"/>
        <w:jc w:val="center"/>
        <w:rPr>
          <w:rFonts w:hint="eastAsia" w:ascii="宋体" w:hAnsi="宋体" w:cs="宋体"/>
          <w:b/>
          <w:bCs/>
          <w:color w:val="auto"/>
          <w:spacing w:val="20"/>
          <w:kern w:val="44"/>
          <w:sz w:val="32"/>
          <w:szCs w:val="32"/>
        </w:rPr>
      </w:pPr>
    </w:p>
    <w:p w14:paraId="6977880F">
      <w:pPr>
        <w:spacing w:line="440" w:lineRule="exact"/>
        <w:jc w:val="center"/>
        <w:rPr>
          <w:rFonts w:hint="eastAsia" w:ascii="宋体" w:hAnsi="宋体" w:cs="宋体"/>
          <w:b/>
          <w:bCs/>
          <w:color w:val="auto"/>
          <w:spacing w:val="20"/>
          <w:kern w:val="44"/>
          <w:sz w:val="32"/>
          <w:szCs w:val="32"/>
        </w:rPr>
      </w:pPr>
    </w:p>
    <w:p w14:paraId="39BDB0B8">
      <w:pPr>
        <w:spacing w:line="440" w:lineRule="exact"/>
        <w:jc w:val="center"/>
        <w:rPr>
          <w:rFonts w:hint="eastAsia" w:ascii="宋体" w:hAnsi="宋体" w:cs="宋体"/>
          <w:b/>
          <w:bCs/>
          <w:color w:val="auto"/>
          <w:spacing w:val="20"/>
          <w:kern w:val="44"/>
          <w:sz w:val="32"/>
          <w:szCs w:val="32"/>
        </w:rPr>
      </w:pPr>
    </w:p>
    <w:p w14:paraId="5CFB1EEE">
      <w:pPr>
        <w:spacing w:line="440" w:lineRule="exact"/>
        <w:jc w:val="center"/>
        <w:rPr>
          <w:rFonts w:hint="eastAsia" w:ascii="宋体" w:hAnsi="宋体" w:cs="宋体"/>
          <w:b/>
          <w:bCs/>
          <w:color w:val="auto"/>
          <w:spacing w:val="20"/>
          <w:kern w:val="44"/>
          <w:sz w:val="32"/>
          <w:szCs w:val="32"/>
        </w:rPr>
      </w:pPr>
    </w:p>
    <w:p w14:paraId="5CDE0F80">
      <w:pPr>
        <w:spacing w:line="440" w:lineRule="exact"/>
        <w:jc w:val="center"/>
        <w:rPr>
          <w:rFonts w:hint="eastAsia" w:ascii="宋体" w:hAnsi="宋体" w:cs="宋体"/>
          <w:b/>
          <w:bCs/>
          <w:color w:val="auto"/>
          <w:spacing w:val="20"/>
          <w:kern w:val="44"/>
          <w:sz w:val="32"/>
          <w:szCs w:val="32"/>
        </w:rPr>
      </w:pPr>
    </w:p>
    <w:p w14:paraId="70317AF5">
      <w:pPr>
        <w:spacing w:line="440" w:lineRule="exact"/>
        <w:jc w:val="center"/>
        <w:rPr>
          <w:rFonts w:hint="eastAsia" w:ascii="宋体" w:hAnsi="宋体" w:cs="宋体"/>
          <w:b/>
          <w:bCs/>
          <w:color w:val="auto"/>
          <w:spacing w:val="20"/>
          <w:kern w:val="44"/>
          <w:sz w:val="32"/>
          <w:szCs w:val="32"/>
        </w:rPr>
      </w:pPr>
    </w:p>
    <w:p w14:paraId="30813B0E">
      <w:pPr>
        <w:spacing w:line="440" w:lineRule="exact"/>
        <w:jc w:val="center"/>
        <w:rPr>
          <w:rFonts w:hint="eastAsia" w:ascii="宋体" w:hAnsi="宋体" w:cs="宋体"/>
          <w:b/>
          <w:bCs/>
          <w:color w:val="auto"/>
          <w:spacing w:val="20"/>
          <w:kern w:val="44"/>
          <w:sz w:val="32"/>
          <w:szCs w:val="32"/>
        </w:rPr>
      </w:pPr>
    </w:p>
    <w:p w14:paraId="30FE4BB8">
      <w:pPr>
        <w:spacing w:line="440" w:lineRule="exact"/>
        <w:jc w:val="center"/>
        <w:rPr>
          <w:rFonts w:hint="eastAsia" w:ascii="宋体" w:hAnsi="宋体" w:cs="宋体"/>
          <w:b/>
          <w:bCs/>
          <w:color w:val="auto"/>
          <w:spacing w:val="20"/>
          <w:kern w:val="44"/>
          <w:sz w:val="32"/>
          <w:szCs w:val="32"/>
        </w:rPr>
      </w:pPr>
    </w:p>
    <w:p w14:paraId="78D4E0FC">
      <w:pPr>
        <w:spacing w:line="440" w:lineRule="exact"/>
        <w:jc w:val="center"/>
        <w:rPr>
          <w:rFonts w:hint="eastAsia" w:ascii="宋体" w:hAnsi="宋体" w:cs="宋体"/>
          <w:b/>
          <w:bCs/>
          <w:color w:val="auto"/>
          <w:spacing w:val="20"/>
          <w:kern w:val="44"/>
          <w:sz w:val="32"/>
          <w:szCs w:val="32"/>
        </w:rPr>
      </w:pPr>
    </w:p>
    <w:p w14:paraId="332D3755">
      <w:pPr>
        <w:spacing w:line="440" w:lineRule="exact"/>
        <w:jc w:val="center"/>
        <w:rPr>
          <w:rFonts w:hint="eastAsia" w:ascii="宋体" w:hAnsi="宋体" w:cs="宋体"/>
          <w:b/>
          <w:bCs/>
          <w:color w:val="auto"/>
          <w:spacing w:val="20"/>
          <w:kern w:val="44"/>
          <w:sz w:val="32"/>
          <w:szCs w:val="32"/>
        </w:rPr>
      </w:pPr>
    </w:p>
    <w:p w14:paraId="2483DF8F">
      <w:pPr>
        <w:spacing w:line="440" w:lineRule="exact"/>
        <w:jc w:val="center"/>
        <w:rPr>
          <w:rFonts w:hint="eastAsia" w:ascii="宋体" w:hAnsi="宋体" w:cs="宋体"/>
          <w:b/>
          <w:bCs/>
          <w:color w:val="auto"/>
          <w:spacing w:val="20"/>
          <w:kern w:val="44"/>
          <w:sz w:val="32"/>
          <w:szCs w:val="32"/>
        </w:rPr>
      </w:pPr>
    </w:p>
    <w:p w14:paraId="02BDD49F">
      <w:pPr>
        <w:spacing w:line="440" w:lineRule="exact"/>
        <w:jc w:val="center"/>
        <w:rPr>
          <w:rFonts w:hint="eastAsia" w:ascii="宋体" w:hAnsi="宋体" w:cs="宋体"/>
          <w:b/>
          <w:bCs/>
          <w:color w:val="auto"/>
          <w:spacing w:val="20"/>
          <w:kern w:val="44"/>
          <w:sz w:val="32"/>
          <w:szCs w:val="32"/>
        </w:rPr>
      </w:pPr>
    </w:p>
    <w:p w14:paraId="3768A5F1">
      <w:pPr>
        <w:spacing w:line="440" w:lineRule="exact"/>
        <w:jc w:val="center"/>
        <w:rPr>
          <w:rFonts w:hint="eastAsia" w:ascii="宋体" w:hAnsi="宋体" w:cs="宋体"/>
          <w:b/>
          <w:bCs/>
          <w:color w:val="auto"/>
          <w:spacing w:val="20"/>
          <w:kern w:val="44"/>
          <w:sz w:val="32"/>
          <w:szCs w:val="32"/>
        </w:rPr>
      </w:pPr>
    </w:p>
    <w:p w14:paraId="0C805B7D">
      <w:pPr>
        <w:spacing w:line="440" w:lineRule="exact"/>
        <w:jc w:val="center"/>
        <w:rPr>
          <w:rFonts w:hint="eastAsia" w:ascii="宋体" w:hAnsi="宋体" w:cs="宋体"/>
          <w:b/>
          <w:bCs/>
          <w:color w:val="auto"/>
          <w:spacing w:val="20"/>
          <w:kern w:val="44"/>
          <w:sz w:val="32"/>
          <w:szCs w:val="32"/>
        </w:rPr>
      </w:pPr>
    </w:p>
    <w:p w14:paraId="537C0D99">
      <w:pPr>
        <w:spacing w:line="440" w:lineRule="exact"/>
        <w:jc w:val="center"/>
        <w:rPr>
          <w:rFonts w:hint="eastAsia" w:ascii="宋体" w:hAnsi="宋体" w:cs="宋体"/>
          <w:b/>
          <w:bCs/>
          <w:color w:val="auto"/>
          <w:spacing w:val="20"/>
          <w:kern w:val="44"/>
          <w:sz w:val="32"/>
          <w:szCs w:val="32"/>
        </w:rPr>
      </w:pPr>
    </w:p>
    <w:p w14:paraId="3315B44D">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6F39A984">
      <w:pPr>
        <w:spacing w:line="440" w:lineRule="exact"/>
        <w:ind w:firstLine="562" w:firstLineChars="200"/>
        <w:jc w:val="center"/>
        <w:rPr>
          <w:rFonts w:ascii="宋体"/>
          <w:b/>
          <w:bCs/>
          <w:color w:val="auto"/>
          <w:spacing w:val="20"/>
          <w:kern w:val="44"/>
          <w:sz w:val="24"/>
          <w:szCs w:val="24"/>
        </w:rPr>
      </w:pPr>
    </w:p>
    <w:p w14:paraId="2377B2AF">
      <w:pPr>
        <w:spacing w:line="440" w:lineRule="exact"/>
        <w:rPr>
          <w:rFonts w:ascii="宋体"/>
          <w:b/>
          <w:bCs/>
          <w:color w:val="auto"/>
          <w:spacing w:val="20"/>
          <w:kern w:val="44"/>
          <w:sz w:val="24"/>
          <w:szCs w:val="24"/>
        </w:rPr>
      </w:pPr>
    </w:p>
    <w:p w14:paraId="547B2E18">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提交响应文件须知</w:t>
      </w:r>
      <w:bookmarkEnd w:id="66"/>
      <w:bookmarkEnd w:id="67"/>
      <w:bookmarkEnd w:id="68"/>
    </w:p>
    <w:p w14:paraId="3EF32201">
      <w:pPr>
        <w:numPr>
          <w:ilvl w:val="0"/>
          <w:numId w:val="7"/>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陕西鼎慧源工程项目管理有限公司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C88015">
      <w:pPr>
        <w:numPr>
          <w:ilvl w:val="0"/>
          <w:numId w:val="7"/>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认为有必要，还可以做其它补充说明。</w:t>
      </w:r>
    </w:p>
    <w:p w14:paraId="0B85EA42">
      <w:p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3、全部编制完成，并加盖印章后，按规定分别装订成册。</w:t>
      </w:r>
    </w:p>
    <w:p w14:paraId="0F20CD4B">
      <w:pPr>
        <w:spacing w:line="520" w:lineRule="exact"/>
        <w:ind w:firstLine="480" w:firstLineChars="200"/>
        <w:rPr>
          <w:rFonts w:ascii="宋体"/>
          <w:color w:val="auto"/>
          <w:kern w:val="0"/>
          <w:sz w:val="24"/>
          <w:szCs w:val="24"/>
        </w:rPr>
      </w:pPr>
      <w:r>
        <w:rPr>
          <w:rFonts w:hint="eastAsia" w:asciiTheme="minorEastAsia" w:hAnsiTheme="minorEastAsia" w:cstheme="minorEastAsia"/>
          <w:sz w:val="24"/>
          <w:szCs w:val="24"/>
        </w:rPr>
        <w:t>4、未按</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文件格式制作的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文件，视为对</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未做实质性响应。</w:t>
      </w:r>
    </w:p>
    <w:p w14:paraId="4DA4871C">
      <w:pPr>
        <w:spacing w:line="440" w:lineRule="exact"/>
        <w:ind w:firstLine="482" w:firstLineChars="200"/>
        <w:rPr>
          <w:rFonts w:ascii="宋体"/>
          <w:b/>
          <w:bCs/>
          <w:color w:val="auto"/>
          <w:sz w:val="24"/>
          <w:szCs w:val="24"/>
        </w:rPr>
      </w:pPr>
      <w:bookmarkStart w:id="69" w:name="_Toc326251063"/>
      <w:r>
        <w:rPr>
          <w:rFonts w:hint="eastAsia" w:ascii="宋体" w:hAnsi="宋体" w:cs="宋体"/>
          <w:b/>
          <w:bCs/>
          <w:color w:val="auto"/>
          <w:sz w:val="24"/>
          <w:szCs w:val="24"/>
        </w:rPr>
        <w:t>二、响应文件格式及编排顺序</w:t>
      </w:r>
      <w:bookmarkEnd w:id="69"/>
    </w:p>
    <w:p w14:paraId="3BECEEC9">
      <w:pPr>
        <w:spacing w:line="440" w:lineRule="exact"/>
        <w:rPr>
          <w:rFonts w:ascii="宋体"/>
          <w:b/>
          <w:bCs/>
          <w:color w:val="auto"/>
          <w:spacing w:val="20"/>
          <w:sz w:val="24"/>
          <w:szCs w:val="24"/>
        </w:rPr>
      </w:pPr>
      <w:r>
        <w:rPr>
          <w:rFonts w:ascii="宋体"/>
          <w:b/>
          <w:bCs/>
          <w:color w:val="auto"/>
          <w:spacing w:val="20"/>
          <w:sz w:val="24"/>
          <w:szCs w:val="24"/>
        </w:rPr>
        <w:br w:type="page"/>
      </w:r>
    </w:p>
    <w:p w14:paraId="5A4E45C7">
      <w:pPr>
        <w:spacing w:line="440" w:lineRule="exact"/>
        <w:rPr>
          <w:rFonts w:ascii="宋体"/>
          <w:b/>
          <w:bCs/>
          <w:color w:val="auto"/>
          <w:sz w:val="24"/>
          <w:szCs w:val="24"/>
        </w:rPr>
      </w:pPr>
      <w:r>
        <w:rPr>
          <w:rFonts w:hint="eastAsia" w:ascii="宋体" w:hAnsi="宋体" w:cs="宋体"/>
          <w:b/>
          <w:bCs/>
          <w:color w:val="auto"/>
          <w:sz w:val="24"/>
          <w:szCs w:val="24"/>
        </w:rPr>
        <w:t>封面格式</w:t>
      </w:r>
    </w:p>
    <w:p w14:paraId="0AA063A1">
      <w:pPr>
        <w:spacing w:line="440" w:lineRule="exact"/>
        <w:rPr>
          <w:rFonts w:ascii="宋体"/>
          <w:b/>
          <w:bCs/>
          <w:color w:val="auto"/>
          <w:sz w:val="24"/>
          <w:szCs w:val="24"/>
        </w:rPr>
      </w:pPr>
    </w:p>
    <w:p w14:paraId="5F701E36">
      <w:pPr>
        <w:spacing w:line="440" w:lineRule="exact"/>
        <w:rPr>
          <w:rFonts w:ascii="宋体"/>
          <w:b/>
          <w:bCs/>
          <w:color w:val="auto"/>
          <w:sz w:val="24"/>
          <w:szCs w:val="24"/>
        </w:rPr>
      </w:pPr>
    </w:p>
    <w:p w14:paraId="4168F0BB">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SXDHY-AK-2025（010）</w:t>
      </w:r>
      <w:r>
        <w:rPr>
          <w:rFonts w:hint="eastAsia" w:ascii="宋体" w:hAnsi="宋体" w:cs="宋体"/>
          <w:b/>
          <w:bCs/>
          <w:color w:val="000000" w:themeColor="text1"/>
          <w:sz w:val="24"/>
          <w:szCs w:val="24"/>
          <w14:textFill>
            <w14:solidFill>
              <w14:schemeClr w14:val="tx1"/>
            </w14:solidFill>
          </w14:textFill>
        </w:rPr>
        <w:t>（正</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副）本</w:t>
      </w:r>
    </w:p>
    <w:p w14:paraId="77C3E94F">
      <w:pPr>
        <w:spacing w:line="360" w:lineRule="auto"/>
        <w:jc w:val="center"/>
        <w:rPr>
          <w:rFonts w:ascii="宋体"/>
          <w:color w:val="auto"/>
          <w:sz w:val="24"/>
          <w:szCs w:val="24"/>
        </w:rPr>
      </w:pPr>
    </w:p>
    <w:p w14:paraId="0C8D88CE">
      <w:pPr>
        <w:spacing w:line="360" w:lineRule="auto"/>
        <w:rPr>
          <w:rFonts w:ascii="宋体"/>
          <w:b/>
          <w:bCs/>
          <w:color w:val="auto"/>
          <w:sz w:val="28"/>
          <w:szCs w:val="28"/>
        </w:rPr>
      </w:pPr>
    </w:p>
    <w:p w14:paraId="5862B31C">
      <w:pPr>
        <w:pStyle w:val="42"/>
      </w:pPr>
    </w:p>
    <w:p w14:paraId="4FEAC5F5">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宁陕县森林草原湿地普查荒漠化工作技术服务</w:t>
      </w:r>
    </w:p>
    <w:p w14:paraId="2B3D5D14">
      <w:pPr>
        <w:spacing w:line="360" w:lineRule="auto"/>
        <w:jc w:val="center"/>
        <w:rPr>
          <w:rFonts w:hint="eastAsia" w:ascii="宋体" w:hAnsi="宋体" w:cs="宋体"/>
          <w:b/>
          <w:bCs/>
          <w:color w:val="auto"/>
          <w:sz w:val="44"/>
          <w:szCs w:val="44"/>
          <w:lang w:eastAsia="zh-CN"/>
        </w:rPr>
      </w:pPr>
    </w:p>
    <w:p w14:paraId="6B524019">
      <w:pPr>
        <w:pStyle w:val="42"/>
        <w:rPr>
          <w:rFonts w:hint="eastAsia"/>
          <w:lang w:eastAsia="zh-CN"/>
        </w:rPr>
      </w:pPr>
    </w:p>
    <w:p w14:paraId="7BD6ED90">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471CE57D">
      <w:pPr>
        <w:spacing w:line="440" w:lineRule="exact"/>
        <w:rPr>
          <w:rFonts w:ascii="宋体"/>
          <w:color w:val="auto"/>
          <w:sz w:val="24"/>
          <w:szCs w:val="24"/>
        </w:rPr>
      </w:pPr>
    </w:p>
    <w:p w14:paraId="1352B5CA">
      <w:pPr>
        <w:spacing w:line="440" w:lineRule="exact"/>
        <w:rPr>
          <w:rFonts w:ascii="宋体"/>
          <w:color w:val="auto"/>
          <w:sz w:val="24"/>
          <w:szCs w:val="24"/>
        </w:rPr>
      </w:pPr>
    </w:p>
    <w:p w14:paraId="6E1777E6">
      <w:pPr>
        <w:spacing w:line="440" w:lineRule="exact"/>
        <w:rPr>
          <w:rFonts w:ascii="宋体"/>
          <w:color w:val="auto"/>
          <w:sz w:val="24"/>
          <w:szCs w:val="24"/>
        </w:rPr>
      </w:pPr>
    </w:p>
    <w:p w14:paraId="78827CA7">
      <w:pPr>
        <w:spacing w:line="440" w:lineRule="exact"/>
        <w:rPr>
          <w:rFonts w:hint="eastAsia" w:ascii="宋体" w:eastAsia="宋体"/>
          <w:color w:val="auto"/>
          <w:sz w:val="24"/>
          <w:szCs w:val="24"/>
          <w:lang w:eastAsia="zh-CN"/>
        </w:rPr>
      </w:pPr>
    </w:p>
    <w:p w14:paraId="649AAAF1">
      <w:pPr>
        <w:spacing w:line="440" w:lineRule="exact"/>
        <w:rPr>
          <w:rFonts w:ascii="宋体"/>
          <w:color w:val="auto"/>
          <w:sz w:val="24"/>
          <w:szCs w:val="24"/>
        </w:rPr>
      </w:pPr>
    </w:p>
    <w:p w14:paraId="205EB6E5">
      <w:pPr>
        <w:spacing w:line="440" w:lineRule="exact"/>
        <w:rPr>
          <w:rFonts w:ascii="宋体"/>
          <w:color w:val="auto"/>
          <w:sz w:val="24"/>
          <w:szCs w:val="24"/>
        </w:rPr>
      </w:pPr>
    </w:p>
    <w:p w14:paraId="423E9086">
      <w:pPr>
        <w:spacing w:line="440" w:lineRule="exact"/>
        <w:rPr>
          <w:rFonts w:ascii="宋体"/>
          <w:color w:val="auto"/>
          <w:sz w:val="24"/>
          <w:szCs w:val="24"/>
        </w:rPr>
      </w:pPr>
    </w:p>
    <w:p w14:paraId="70E6EFB9">
      <w:pPr>
        <w:spacing w:line="440" w:lineRule="exact"/>
        <w:rPr>
          <w:rFonts w:ascii="宋体"/>
          <w:color w:val="auto"/>
          <w:sz w:val="24"/>
          <w:szCs w:val="24"/>
        </w:rPr>
      </w:pPr>
    </w:p>
    <w:p w14:paraId="5C547643">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4E61A4CB">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5E7727C8">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21E878F5">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4E7A50F5">
      <w:pPr>
        <w:spacing w:line="440" w:lineRule="exact"/>
        <w:rPr>
          <w:rFonts w:ascii="宋体"/>
          <w:color w:val="auto"/>
          <w:spacing w:val="20"/>
          <w:sz w:val="24"/>
          <w:szCs w:val="24"/>
        </w:rPr>
      </w:pPr>
    </w:p>
    <w:p w14:paraId="03F2E245">
      <w:pPr>
        <w:spacing w:line="440" w:lineRule="exact"/>
        <w:rPr>
          <w:rFonts w:ascii="宋体"/>
          <w:b/>
          <w:bCs/>
          <w:color w:val="auto"/>
          <w:spacing w:val="20"/>
          <w:sz w:val="24"/>
          <w:szCs w:val="24"/>
        </w:rPr>
      </w:pPr>
    </w:p>
    <w:p w14:paraId="2E43B478">
      <w:pPr>
        <w:spacing w:line="440" w:lineRule="exact"/>
        <w:rPr>
          <w:rFonts w:ascii="宋体"/>
          <w:b/>
          <w:bCs/>
          <w:color w:val="auto"/>
          <w:spacing w:val="20"/>
          <w:sz w:val="24"/>
          <w:szCs w:val="24"/>
        </w:rPr>
      </w:pPr>
    </w:p>
    <w:p w14:paraId="7BAB99A0">
      <w:pPr>
        <w:spacing w:line="440" w:lineRule="exact"/>
        <w:rPr>
          <w:rFonts w:ascii="宋体"/>
          <w:b/>
          <w:bCs/>
          <w:color w:val="auto"/>
          <w:spacing w:val="20"/>
          <w:sz w:val="24"/>
          <w:szCs w:val="24"/>
        </w:rPr>
      </w:pPr>
    </w:p>
    <w:p w14:paraId="55CF4FF8">
      <w:pPr>
        <w:spacing w:line="440" w:lineRule="exact"/>
        <w:rPr>
          <w:rFonts w:ascii="宋体" w:hAnsi="宋体"/>
          <w:b/>
          <w:sz w:val="24"/>
          <w:szCs w:val="24"/>
        </w:rPr>
      </w:pPr>
      <w:r>
        <w:rPr>
          <w:rFonts w:hint="eastAsia" w:ascii="宋体" w:hAnsi="宋体"/>
          <w:b/>
          <w:sz w:val="24"/>
          <w:szCs w:val="24"/>
        </w:rPr>
        <w:t>目录格式</w:t>
      </w:r>
    </w:p>
    <w:p w14:paraId="7447A447">
      <w:pPr>
        <w:spacing w:line="440" w:lineRule="exact"/>
        <w:ind w:firstLine="482" w:firstLineChars="200"/>
        <w:jc w:val="center"/>
        <w:rPr>
          <w:rFonts w:ascii="宋体" w:hAnsi="宋体"/>
          <w:b/>
          <w:sz w:val="24"/>
          <w:szCs w:val="24"/>
        </w:rPr>
      </w:pPr>
    </w:p>
    <w:p w14:paraId="2650EC4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5092CA22">
      <w:pPr>
        <w:pStyle w:val="23"/>
      </w:pPr>
    </w:p>
    <w:p w14:paraId="48901626">
      <w:pPr>
        <w:pStyle w:val="15"/>
        <w:numPr>
          <w:ilvl w:val="0"/>
          <w:numId w:val="8"/>
        </w:numPr>
        <w:spacing w:line="360" w:lineRule="auto"/>
        <w:ind w:left="0" w:leftChars="0" w:firstLineChars="0"/>
        <w:jc w:val="left"/>
        <w:rPr>
          <w:rFonts w:hint="eastAsia" w:hAnsi="宋体"/>
          <w:b/>
          <w:bCs/>
          <w:color w:val="auto"/>
          <w:sz w:val="24"/>
          <w:szCs w:val="24"/>
        </w:rPr>
      </w:pPr>
      <w:r>
        <w:rPr>
          <w:rFonts w:hint="eastAsia" w:hAnsi="宋体"/>
          <w:b/>
          <w:bCs/>
          <w:color w:val="auto"/>
          <w:sz w:val="24"/>
          <w:szCs w:val="24"/>
          <w:lang w:eastAsia="zh-CN"/>
        </w:rPr>
        <w:t>磋商</w:t>
      </w:r>
      <w:r>
        <w:rPr>
          <w:rFonts w:hint="eastAsia" w:hAnsi="宋体"/>
          <w:b/>
          <w:bCs/>
          <w:color w:val="auto"/>
          <w:sz w:val="24"/>
          <w:szCs w:val="24"/>
        </w:rPr>
        <w:t>响应函</w:t>
      </w:r>
    </w:p>
    <w:p w14:paraId="3F61817D">
      <w:pPr>
        <w:pStyle w:val="15"/>
        <w:numPr>
          <w:ilvl w:val="0"/>
          <w:numId w:val="8"/>
        </w:numPr>
        <w:spacing w:line="360" w:lineRule="auto"/>
        <w:ind w:left="0" w:leftChars="0" w:firstLineChars="0"/>
        <w:jc w:val="left"/>
        <w:rPr>
          <w:rFonts w:hint="eastAsia" w:hAnsi="宋体" w:cs="Times New Roman"/>
          <w:b/>
          <w:bCs/>
          <w:color w:val="auto"/>
          <w:sz w:val="24"/>
          <w:szCs w:val="24"/>
        </w:rPr>
      </w:pPr>
      <w:r>
        <w:rPr>
          <w:rFonts w:hint="eastAsia" w:ascii="宋体" w:hAnsi="宋体"/>
          <w:b/>
          <w:sz w:val="24"/>
          <w:szCs w:val="24"/>
        </w:rPr>
        <w:t>第一次磋商报价表</w:t>
      </w:r>
    </w:p>
    <w:p w14:paraId="4EE278EC">
      <w:pPr>
        <w:pStyle w:val="15"/>
        <w:numPr>
          <w:ilvl w:val="0"/>
          <w:numId w:val="8"/>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资格证明文件</w:t>
      </w:r>
    </w:p>
    <w:p w14:paraId="7B9C6C77">
      <w:pPr>
        <w:pStyle w:val="15"/>
        <w:numPr>
          <w:ilvl w:val="0"/>
          <w:numId w:val="8"/>
        </w:numPr>
        <w:spacing w:line="360" w:lineRule="auto"/>
        <w:ind w:left="0" w:leftChars="0" w:firstLineChars="0"/>
        <w:jc w:val="left"/>
        <w:rPr>
          <w:rFonts w:hint="eastAsia" w:hAnsi="宋体" w:cs="Times New Roman"/>
          <w:b/>
          <w:bCs/>
          <w:color w:val="auto"/>
          <w:sz w:val="24"/>
          <w:szCs w:val="24"/>
          <w:lang w:val="en-US" w:eastAsia="zh-CN"/>
        </w:rPr>
      </w:pPr>
      <w:r>
        <w:rPr>
          <w:rFonts w:hint="eastAsia" w:ascii="宋体" w:hAnsi="宋体" w:cs="Times New Roman"/>
          <w:b/>
          <w:sz w:val="24"/>
          <w:szCs w:val="24"/>
        </w:rPr>
        <w:t>供应商的概况</w:t>
      </w:r>
    </w:p>
    <w:p w14:paraId="49F6DB8D">
      <w:pPr>
        <w:pStyle w:val="15"/>
        <w:numPr>
          <w:ilvl w:val="0"/>
          <w:numId w:val="8"/>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商务偏离表</w:t>
      </w:r>
    </w:p>
    <w:p w14:paraId="54E6AC8E">
      <w:pPr>
        <w:pStyle w:val="15"/>
        <w:numPr>
          <w:ilvl w:val="0"/>
          <w:numId w:val="8"/>
        </w:numPr>
        <w:spacing w:line="360" w:lineRule="auto"/>
        <w:ind w:left="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实施方案</w:t>
      </w:r>
    </w:p>
    <w:p w14:paraId="229EF3D8">
      <w:pPr>
        <w:pStyle w:val="15"/>
        <w:numPr>
          <w:ilvl w:val="0"/>
          <w:numId w:val="8"/>
        </w:numPr>
        <w:spacing w:line="360" w:lineRule="auto"/>
        <w:ind w:left="0" w:leftChars="0" w:firstLineChars="0"/>
        <w:jc w:val="left"/>
        <w:rPr>
          <w:rFonts w:hint="eastAsia" w:ascii="宋体" w:hAnsi="宋体" w:eastAsia="宋体" w:cs="Times New Roman"/>
          <w:b/>
          <w:bCs/>
          <w:color w:val="000000" w:themeColor="text1"/>
          <w:sz w:val="24"/>
          <w:szCs w:val="24"/>
          <w:lang w:val="en-US" w:eastAsia="zh-CN"/>
          <w14:textFill>
            <w14:solidFill>
              <w14:schemeClr w14:val="tx1"/>
            </w14:solidFill>
          </w14:textFill>
        </w:rPr>
      </w:pPr>
      <w:r>
        <w:rPr>
          <w:rFonts w:hint="eastAsia" w:ascii="宋体" w:hAnsi="宋体" w:eastAsia="宋体" w:cs="Times New Roman"/>
          <w:b/>
          <w:bCs/>
          <w:color w:val="000000" w:themeColor="text1"/>
          <w:sz w:val="24"/>
          <w:szCs w:val="24"/>
          <w:lang w:val="en-US" w:eastAsia="zh-CN"/>
          <w14:textFill>
            <w14:solidFill>
              <w14:schemeClr w14:val="tx1"/>
            </w14:solidFill>
          </w14:textFill>
        </w:rPr>
        <w:t>质量保证措施</w:t>
      </w:r>
    </w:p>
    <w:p w14:paraId="24ACC6FA">
      <w:pPr>
        <w:pStyle w:val="15"/>
        <w:numPr>
          <w:ilvl w:val="0"/>
          <w:numId w:val="8"/>
        </w:numPr>
        <w:spacing w:line="360" w:lineRule="auto"/>
        <w:ind w:left="0" w:leftChars="0" w:firstLineChars="0"/>
        <w:jc w:val="left"/>
        <w:rPr>
          <w:rFonts w:hint="eastAsia" w:hAnsi="宋体" w:cs="Times New Roman"/>
          <w:b/>
          <w:bCs/>
          <w:color w:val="auto"/>
          <w:sz w:val="24"/>
          <w:szCs w:val="24"/>
          <w:lang w:val="en-US" w:eastAsia="zh-CN"/>
        </w:rPr>
      </w:pPr>
      <w:r>
        <w:rPr>
          <w:rFonts w:hint="eastAsia" w:ascii="宋体" w:hAnsi="宋体" w:eastAsia="宋体" w:cs="Times New Roman"/>
          <w:b/>
          <w:bCs/>
          <w:color w:val="000000" w:themeColor="text1"/>
          <w:sz w:val="24"/>
          <w:szCs w:val="24"/>
          <w:lang w:val="en-US" w:eastAsia="zh-CN"/>
          <w14:textFill>
            <w14:solidFill>
              <w14:schemeClr w14:val="tx1"/>
            </w14:solidFill>
          </w14:textFill>
        </w:rPr>
        <w:t>项目进度计划及保障措施</w:t>
      </w:r>
    </w:p>
    <w:p w14:paraId="79BDB6C5">
      <w:pPr>
        <w:pStyle w:val="15"/>
        <w:numPr>
          <w:ilvl w:val="0"/>
          <w:numId w:val="8"/>
        </w:numPr>
        <w:spacing w:line="360" w:lineRule="auto"/>
        <w:ind w:left="0" w:leftChars="0" w:firstLineChars="0"/>
        <w:jc w:val="left"/>
        <w:rPr>
          <w:rFonts w:hint="eastAsia" w:hAnsi="宋体" w:cs="Times New Roman"/>
          <w:b/>
          <w:bCs/>
          <w:color w:val="auto"/>
          <w:sz w:val="24"/>
          <w:szCs w:val="24"/>
          <w:lang w:val="en-US" w:eastAsia="zh-CN"/>
        </w:rPr>
      </w:pPr>
      <w:r>
        <w:rPr>
          <w:rFonts w:hint="eastAsia" w:ascii="宋体" w:hAnsi="宋体" w:eastAsia="宋体" w:cs="Times New Roman"/>
          <w:b/>
          <w:bCs/>
          <w:color w:val="000000" w:themeColor="text1"/>
          <w:sz w:val="24"/>
          <w:szCs w:val="24"/>
          <w:lang w:val="en-US" w:eastAsia="zh-CN"/>
          <w14:textFill>
            <w14:solidFill>
              <w14:schemeClr w14:val="tx1"/>
            </w14:solidFill>
          </w14:textFill>
        </w:rPr>
        <w:t>重难点分析及合理化建议</w:t>
      </w:r>
    </w:p>
    <w:p w14:paraId="1B5F28AA">
      <w:pPr>
        <w:pStyle w:val="15"/>
        <w:numPr>
          <w:ilvl w:val="0"/>
          <w:numId w:val="8"/>
        </w:numPr>
        <w:spacing w:line="360" w:lineRule="auto"/>
        <w:ind w:left="0" w:leftChars="0" w:firstLineChars="0"/>
        <w:jc w:val="left"/>
        <w:rPr>
          <w:rFonts w:hint="eastAsia" w:ascii="宋体" w:hAnsi="宋体" w:eastAsia="宋体" w:cs="Times New Roman"/>
          <w:b/>
          <w:bCs/>
          <w:color w:val="000000" w:themeColor="text1"/>
          <w:sz w:val="24"/>
          <w:szCs w:val="24"/>
          <w:lang w:val="en-US" w:eastAsia="zh-CN"/>
          <w14:textFill>
            <w14:solidFill>
              <w14:schemeClr w14:val="tx1"/>
            </w14:solidFill>
          </w14:textFill>
        </w:rPr>
      </w:pPr>
      <w:r>
        <w:rPr>
          <w:rFonts w:hint="eastAsia" w:ascii="宋体" w:hAnsi="宋体" w:eastAsia="宋体" w:cs="Times New Roman"/>
          <w:b/>
          <w:bCs/>
          <w:color w:val="000000" w:themeColor="text1"/>
          <w:sz w:val="24"/>
          <w:szCs w:val="24"/>
          <w:lang w:val="en-US" w:eastAsia="zh-CN"/>
          <w14:textFill>
            <w14:solidFill>
              <w14:schemeClr w14:val="tx1"/>
            </w14:solidFill>
          </w14:textFill>
        </w:rPr>
        <w:t>廉洁从业措施及保密措施</w:t>
      </w:r>
      <w:r>
        <w:rPr>
          <w:rFonts w:hint="eastAsia" w:ascii="宋体" w:hAnsi="宋体" w:eastAsia="宋体" w:cs="Times New Roman"/>
          <w:b/>
          <w:bCs/>
          <w:color w:val="000000" w:themeColor="text1"/>
          <w:sz w:val="24"/>
          <w:szCs w:val="24"/>
          <w:lang w:val="en-US" w:eastAsia="zh-CN"/>
          <w14:textFill>
            <w14:solidFill>
              <w14:schemeClr w14:val="tx1"/>
            </w14:solidFill>
          </w14:textFill>
        </w:rPr>
        <w:br w:type="textWrapping"/>
      </w:r>
      <w:r>
        <w:rPr>
          <w:rFonts w:hint="eastAsia" w:ascii="宋体" w:hAnsi="宋体" w:eastAsia="宋体" w:cs="Times New Roman"/>
          <w:b/>
          <w:bCs/>
          <w:color w:val="000000" w:themeColor="text1"/>
          <w:sz w:val="24"/>
          <w:szCs w:val="24"/>
          <w:lang w:val="en-US" w:eastAsia="zh-CN"/>
          <w14:textFill>
            <w14:solidFill>
              <w14:schemeClr w14:val="tx1"/>
            </w14:solidFill>
          </w14:textFill>
        </w:rPr>
        <w:t>十一、人员配备</w:t>
      </w:r>
    </w:p>
    <w:p w14:paraId="1AD83FFE">
      <w:pPr>
        <w:pStyle w:val="15"/>
        <w:numPr>
          <w:ilvl w:val="0"/>
          <w:numId w:val="0"/>
        </w:numPr>
        <w:spacing w:line="360" w:lineRule="auto"/>
        <w:ind w:leftChars="0"/>
        <w:jc w:val="left"/>
        <w:rPr>
          <w:rFonts w:hint="eastAsia" w:ascii="宋体" w:hAnsi="宋体" w:eastAsia="宋体" w:cs="Times New Roman"/>
          <w:b/>
          <w:bCs/>
          <w:color w:val="000000" w:themeColor="text1"/>
          <w:sz w:val="24"/>
          <w:szCs w:val="24"/>
          <w:lang w:val="en-US" w:eastAsia="zh-CN"/>
          <w14:textFill>
            <w14:solidFill>
              <w14:schemeClr w14:val="tx1"/>
            </w14:solidFill>
          </w14:textFill>
        </w:rPr>
      </w:pPr>
      <w:r>
        <w:rPr>
          <w:rFonts w:hint="eastAsia" w:ascii="宋体" w:hAnsi="宋体" w:eastAsia="宋体" w:cs="Times New Roman"/>
          <w:b/>
          <w:bCs/>
          <w:color w:val="000000" w:themeColor="text1"/>
          <w:sz w:val="24"/>
          <w:szCs w:val="24"/>
          <w:lang w:val="en-US" w:eastAsia="zh-CN"/>
          <w14:textFill>
            <w14:solidFill>
              <w14:schemeClr w14:val="tx1"/>
            </w14:solidFill>
          </w14:textFill>
        </w:rPr>
        <w:t>十二、服务承诺</w:t>
      </w:r>
      <w:r>
        <w:rPr>
          <w:rFonts w:hint="eastAsia" w:ascii="宋体" w:hAnsi="宋体" w:eastAsia="宋体" w:cs="Times New Roman"/>
          <w:b/>
          <w:bCs/>
          <w:color w:val="000000" w:themeColor="text1"/>
          <w:sz w:val="24"/>
          <w:szCs w:val="24"/>
          <w:lang w:val="en-US" w:eastAsia="zh-CN"/>
          <w14:textFill>
            <w14:solidFill>
              <w14:schemeClr w14:val="tx1"/>
            </w14:solidFill>
          </w14:textFill>
        </w:rPr>
        <w:br w:type="textWrapping"/>
      </w:r>
      <w:r>
        <w:rPr>
          <w:rFonts w:hint="eastAsia" w:ascii="宋体" w:hAnsi="宋体" w:eastAsia="宋体" w:cs="Times New Roman"/>
          <w:b/>
          <w:bCs/>
          <w:color w:val="000000" w:themeColor="text1"/>
          <w:sz w:val="24"/>
          <w:szCs w:val="24"/>
          <w:lang w:val="en-US" w:eastAsia="zh-CN"/>
          <w14:textFill>
            <w14:solidFill>
              <w14:schemeClr w14:val="tx1"/>
            </w14:solidFill>
          </w14:textFill>
        </w:rPr>
        <w:t>十三、企业业绩</w:t>
      </w:r>
    </w:p>
    <w:p w14:paraId="69C708C5">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十四、供应商拒绝政府采购领域商业贿赂承诺书</w:t>
      </w:r>
    </w:p>
    <w:p w14:paraId="2C5E40F5">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十五、投标人认为有必要提供的其它证明资料</w:t>
      </w:r>
    </w:p>
    <w:p w14:paraId="0BF160C4">
      <w:pPr>
        <w:spacing w:line="360" w:lineRule="auto"/>
        <w:jc w:val="left"/>
        <w:rPr>
          <w:rFonts w:hint="eastAsia" w:ascii="宋体" w:hAnsi="宋体"/>
          <w:b/>
          <w:sz w:val="24"/>
          <w:szCs w:val="24"/>
          <w:lang w:val="en-US" w:eastAsia="zh-CN"/>
        </w:rPr>
      </w:pPr>
    </w:p>
    <w:p w14:paraId="7D0D85AE">
      <w:pPr>
        <w:spacing w:line="440" w:lineRule="exact"/>
        <w:ind w:firstLine="482" w:firstLineChars="200"/>
        <w:jc w:val="center"/>
        <w:rPr>
          <w:rFonts w:ascii="宋体" w:hAnsi="宋体"/>
          <w:b/>
          <w:sz w:val="24"/>
          <w:szCs w:val="24"/>
        </w:rPr>
      </w:pPr>
    </w:p>
    <w:p w14:paraId="612F5777">
      <w:pPr>
        <w:spacing w:line="440" w:lineRule="exact"/>
        <w:ind w:firstLine="482" w:firstLineChars="200"/>
        <w:jc w:val="center"/>
        <w:rPr>
          <w:rFonts w:ascii="宋体" w:hAnsi="宋体"/>
          <w:b/>
          <w:sz w:val="24"/>
          <w:szCs w:val="24"/>
        </w:rPr>
      </w:pPr>
    </w:p>
    <w:p w14:paraId="2390092C">
      <w:pPr>
        <w:spacing w:line="440" w:lineRule="exact"/>
        <w:ind w:firstLine="482" w:firstLineChars="200"/>
        <w:jc w:val="center"/>
        <w:rPr>
          <w:rFonts w:ascii="宋体" w:hAnsi="宋体"/>
          <w:b/>
          <w:sz w:val="24"/>
          <w:szCs w:val="24"/>
        </w:rPr>
      </w:pPr>
    </w:p>
    <w:p w14:paraId="658E5E4B">
      <w:pPr>
        <w:spacing w:line="440" w:lineRule="exact"/>
        <w:ind w:firstLine="482" w:firstLineChars="200"/>
        <w:jc w:val="center"/>
        <w:rPr>
          <w:rFonts w:ascii="宋体" w:hAnsi="宋体"/>
          <w:b/>
          <w:sz w:val="24"/>
          <w:szCs w:val="24"/>
        </w:rPr>
      </w:pPr>
    </w:p>
    <w:p w14:paraId="1C4C181A">
      <w:pPr>
        <w:pStyle w:val="14"/>
        <w:rPr>
          <w:rFonts w:ascii="宋体" w:hAnsi="宋体"/>
          <w:b/>
          <w:sz w:val="24"/>
          <w:szCs w:val="24"/>
        </w:rPr>
      </w:pPr>
    </w:p>
    <w:p w14:paraId="07BBDDDD"/>
    <w:p w14:paraId="619A6F56">
      <w:pPr>
        <w:spacing w:line="440" w:lineRule="exact"/>
        <w:ind w:firstLine="482" w:firstLineChars="200"/>
        <w:jc w:val="center"/>
        <w:rPr>
          <w:rFonts w:ascii="宋体" w:hAnsi="宋体"/>
          <w:b/>
          <w:sz w:val="24"/>
          <w:szCs w:val="24"/>
        </w:rPr>
      </w:pPr>
    </w:p>
    <w:p w14:paraId="46CA1DCF">
      <w:pPr>
        <w:pStyle w:val="23"/>
        <w:rPr>
          <w:rFonts w:ascii="宋体" w:hAnsi="宋体"/>
          <w:b/>
          <w:sz w:val="24"/>
          <w:szCs w:val="24"/>
        </w:rPr>
      </w:pPr>
    </w:p>
    <w:p w14:paraId="0C3764EB">
      <w:pPr>
        <w:pStyle w:val="23"/>
        <w:rPr>
          <w:rFonts w:ascii="宋体" w:hAnsi="宋体"/>
          <w:b/>
          <w:sz w:val="24"/>
          <w:szCs w:val="24"/>
        </w:rPr>
      </w:pPr>
    </w:p>
    <w:p w14:paraId="1A1AB3E2">
      <w:pPr>
        <w:pStyle w:val="13"/>
      </w:pPr>
    </w:p>
    <w:p w14:paraId="0C71CCAC"/>
    <w:p w14:paraId="4709B16C"/>
    <w:p w14:paraId="2D2A6D1C">
      <w:pPr>
        <w:spacing w:line="440" w:lineRule="exact"/>
        <w:jc w:val="center"/>
        <w:rPr>
          <w:rFonts w:hint="eastAsia" w:ascii="宋体" w:hAnsi="宋体"/>
          <w:b/>
          <w:sz w:val="24"/>
          <w:szCs w:val="24"/>
        </w:rPr>
      </w:pPr>
      <w:r>
        <w:rPr>
          <w:rFonts w:hint="eastAsia" w:ascii="宋体" w:hAnsi="宋体"/>
          <w:b/>
          <w:sz w:val="24"/>
          <w:szCs w:val="24"/>
        </w:rPr>
        <w:t>一、磋商响应函</w:t>
      </w:r>
    </w:p>
    <w:p w14:paraId="609368D9">
      <w:pPr>
        <w:spacing w:line="440" w:lineRule="exact"/>
        <w:jc w:val="left"/>
        <w:rPr>
          <w:rFonts w:hint="eastAsia" w:ascii="宋体" w:hAnsi="宋体"/>
          <w:sz w:val="24"/>
          <w:szCs w:val="24"/>
        </w:rPr>
      </w:pPr>
      <w:r>
        <w:rPr>
          <w:rFonts w:hint="eastAsia" w:ascii="宋体" w:hAnsi="宋体"/>
          <w:sz w:val="24"/>
          <w:szCs w:val="24"/>
          <w:lang w:eastAsia="zh-CN"/>
        </w:rPr>
        <w:t>陕西鼎慧源工程项目管理有限公司</w:t>
      </w:r>
      <w:r>
        <w:rPr>
          <w:rFonts w:hint="eastAsia" w:ascii="宋体" w:hAnsi="宋体"/>
          <w:sz w:val="24"/>
          <w:szCs w:val="24"/>
        </w:rPr>
        <w:t>：</w:t>
      </w:r>
    </w:p>
    <w:p w14:paraId="28CB0B1D">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投标人</w:t>
      </w:r>
      <w:r>
        <w:rPr>
          <w:rFonts w:hint="eastAsia" w:ascii="宋体" w:hAnsi="宋体"/>
          <w:sz w:val="24"/>
          <w:szCs w:val="24"/>
          <w:u w:val="single"/>
        </w:rPr>
        <w:t xml:space="preserve">              （</w:t>
      </w:r>
      <w:r>
        <w:rPr>
          <w:rFonts w:hint="eastAsia" w:ascii="宋体" w:hAnsi="宋体"/>
          <w:sz w:val="24"/>
          <w:szCs w:val="24"/>
          <w:u w:val="single"/>
          <w:lang w:eastAsia="zh-CN"/>
        </w:rPr>
        <w:t>投标人</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正本壹份、</w:t>
      </w:r>
      <w:r>
        <w:rPr>
          <w:rFonts w:hint="eastAsia" w:ascii="宋体" w:hAnsi="宋体"/>
          <w:b/>
          <w:bCs/>
          <w:sz w:val="24"/>
          <w:szCs w:val="24"/>
          <w:lang w:eastAsia="zh-CN"/>
        </w:rPr>
        <w:t>副本</w:t>
      </w:r>
      <w:r>
        <w:rPr>
          <w:rFonts w:hint="eastAsia" w:ascii="宋体" w:hAnsi="宋体"/>
          <w:b/>
          <w:bCs/>
          <w:sz w:val="24"/>
          <w:szCs w:val="24"/>
          <w:lang w:val="en-US" w:eastAsia="zh-CN"/>
        </w:rPr>
        <w:t>贰</w:t>
      </w:r>
      <w:r>
        <w:rPr>
          <w:rFonts w:hint="eastAsia" w:ascii="宋体" w:hAnsi="宋体"/>
          <w:b/>
          <w:bCs/>
          <w:sz w:val="24"/>
          <w:szCs w:val="24"/>
          <w:lang w:eastAsia="zh-CN"/>
        </w:rPr>
        <w:t>份</w:t>
      </w:r>
      <w:r>
        <w:rPr>
          <w:rFonts w:hint="eastAsia" w:ascii="宋体" w:hAnsi="宋体"/>
          <w:b/>
          <w:bCs/>
          <w:sz w:val="24"/>
          <w:szCs w:val="24"/>
        </w:rPr>
        <w:t>、</w:t>
      </w:r>
      <w:r>
        <w:rPr>
          <w:rFonts w:hint="eastAsia" w:ascii="宋体" w:hAnsi="宋体"/>
          <w:b/>
          <w:bCs/>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none"/>
        </w:rPr>
        <w:t>壹</w:t>
      </w:r>
      <w:r>
        <w:rPr>
          <w:rFonts w:hint="eastAsia" w:ascii="宋体" w:cs="仿宋"/>
          <w:b/>
          <w:bCs/>
          <w:color w:val="auto"/>
          <w:kern w:val="0"/>
          <w:sz w:val="24"/>
          <w:szCs w:val="24"/>
          <w:u w:val="none"/>
          <w:lang w:val="en-US" w:eastAsia="zh-CN"/>
        </w:rPr>
        <w:t>份</w:t>
      </w:r>
      <w:r>
        <w:rPr>
          <w:rFonts w:hint="eastAsia" w:ascii="宋体" w:hAnsi="宋体"/>
          <w:sz w:val="24"/>
          <w:szCs w:val="24"/>
        </w:rPr>
        <w:t>。</w:t>
      </w:r>
    </w:p>
    <w:p w14:paraId="2F5CA34A">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020B0CEF">
      <w:pPr>
        <w:spacing w:line="440" w:lineRule="exact"/>
        <w:ind w:firstLine="480" w:firstLineChars="200"/>
        <w:jc w:val="left"/>
        <w:rPr>
          <w:rFonts w:hint="eastAsia" w:ascii="宋体" w:hAnsi="宋体"/>
          <w:sz w:val="24"/>
          <w:szCs w:val="24"/>
        </w:rPr>
      </w:pPr>
      <w:r>
        <w:rPr>
          <w:rFonts w:hint="eastAsia" w:ascii="宋体" w:hAnsi="宋体"/>
          <w:sz w:val="24"/>
          <w:szCs w:val="24"/>
        </w:rPr>
        <w:t>1、所附报价表中规定的应提交和交付的总报价为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元</w:t>
      </w: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eastAsia="zh-CN"/>
        </w:rPr>
        <w:t>。</w:t>
      </w:r>
    </w:p>
    <w:p w14:paraId="02A76A2D">
      <w:pPr>
        <w:spacing w:line="440" w:lineRule="exact"/>
        <w:ind w:firstLine="480" w:firstLineChars="200"/>
        <w:jc w:val="left"/>
        <w:rPr>
          <w:rFonts w:hint="eastAsia" w:ascii="宋体" w:hAnsi="宋体"/>
          <w:sz w:val="24"/>
          <w:szCs w:val="24"/>
        </w:rPr>
      </w:pPr>
      <w:r>
        <w:rPr>
          <w:rFonts w:hint="eastAsia" w:ascii="宋体" w:hAnsi="宋体"/>
          <w:sz w:val="24"/>
          <w:szCs w:val="24"/>
        </w:rPr>
        <w:t>2、我们将按竞争性磋商文件的规定履行合同责任和义务。</w:t>
      </w:r>
    </w:p>
    <w:p w14:paraId="7EEB51EE">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5203FF5F">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u w:val="single"/>
          <w:lang w:val="en-US" w:eastAsia="zh-CN"/>
        </w:rPr>
        <w:t>90</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投标人</w:t>
      </w:r>
      <w:r>
        <w:rPr>
          <w:rFonts w:hint="eastAsia" w:ascii="宋体" w:hAnsi="宋体"/>
          <w:sz w:val="24"/>
          <w:szCs w:val="24"/>
        </w:rPr>
        <w:t>的响应文件有效期延长为与合同有效期一致）。</w:t>
      </w:r>
    </w:p>
    <w:p w14:paraId="00677523">
      <w:pPr>
        <w:spacing w:line="440" w:lineRule="exact"/>
        <w:ind w:firstLine="480" w:firstLineChars="200"/>
        <w:jc w:val="left"/>
        <w:rPr>
          <w:rFonts w:hint="eastAsia" w:ascii="宋体" w:hAnsi="宋体"/>
          <w:sz w:val="24"/>
          <w:szCs w:val="24"/>
        </w:rPr>
      </w:pPr>
      <w:r>
        <w:rPr>
          <w:rFonts w:hint="eastAsia" w:ascii="宋体" w:hAnsi="宋体"/>
          <w:sz w:val="24"/>
          <w:szCs w:val="24"/>
        </w:rPr>
        <w:t>5、我们完全理解并同意贵方在竞争性磋商文件中的有关没收磋商保证金和拒绝磋商的条款。</w:t>
      </w:r>
    </w:p>
    <w:p w14:paraId="3DE4B67A">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35C5DCA">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63B3B9">
      <w:pPr>
        <w:spacing w:line="440" w:lineRule="exact"/>
        <w:ind w:firstLine="480" w:firstLineChars="200"/>
        <w:jc w:val="left"/>
        <w:rPr>
          <w:rFonts w:hint="eastAsia" w:ascii="宋体" w:hAnsi="宋体"/>
          <w:sz w:val="24"/>
          <w:szCs w:val="24"/>
        </w:rPr>
      </w:pPr>
      <w:r>
        <w:rPr>
          <w:rFonts w:hint="eastAsia" w:ascii="宋体" w:hAnsi="宋体"/>
          <w:sz w:val="24"/>
          <w:szCs w:val="24"/>
        </w:rPr>
        <w:t>8、与本磋商有关的一切正式往来信函请寄：</w:t>
      </w:r>
    </w:p>
    <w:p w14:paraId="451C9B8D">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548C1A3E">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661B170D">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6058C9F8">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6243C51D">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5B11941C">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2611BD5">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3C1CC5">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3579341C">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46C30B30">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13B2140E">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156CA5D6">
      <w:pPr>
        <w:spacing w:line="440" w:lineRule="exact"/>
        <w:ind w:firstLine="5520" w:firstLineChars="2300"/>
        <w:jc w:val="left"/>
        <w:rPr>
          <w:rFonts w:hint="eastAsia" w:ascii="宋体" w:hAnsi="宋体"/>
          <w:sz w:val="24"/>
          <w:szCs w:val="24"/>
        </w:rPr>
      </w:pPr>
    </w:p>
    <w:p w14:paraId="0E4946A0">
      <w:pPr>
        <w:pStyle w:val="23"/>
        <w:ind w:left="0" w:leftChars="0" w:firstLine="0" w:firstLineChars="0"/>
        <w:rPr>
          <w:rFonts w:hint="eastAsia"/>
        </w:rPr>
      </w:pPr>
    </w:p>
    <w:p w14:paraId="3311462E">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63CD0C1C">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28FEBFAE">
      <w:pPr>
        <w:autoSpaceDE w:val="0"/>
        <w:autoSpaceDN w:val="0"/>
        <w:adjustRightInd w:val="0"/>
        <w:snapToGrid w:val="0"/>
        <w:spacing w:line="440" w:lineRule="exact"/>
        <w:jc w:val="center"/>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SXDHY-AK-2025（010）</w:t>
      </w:r>
    </w:p>
    <w:tbl>
      <w:tblPr>
        <w:tblStyle w:val="24"/>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2758"/>
        <w:gridCol w:w="3194"/>
      </w:tblGrid>
      <w:tr w14:paraId="086D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04" w:type="dxa"/>
            <w:vAlign w:val="center"/>
          </w:tcPr>
          <w:p w14:paraId="2A5F21E4">
            <w:pPr>
              <w:spacing w:line="440" w:lineRule="exact"/>
              <w:jc w:val="center"/>
              <w:rPr>
                <w:rFonts w:ascii="宋体" w:hAnsi="宋体"/>
                <w:bCs/>
                <w:sz w:val="24"/>
                <w:szCs w:val="24"/>
              </w:rPr>
            </w:pPr>
            <w:r>
              <w:rPr>
                <w:rFonts w:hint="eastAsia" w:ascii="宋体" w:hAnsi="宋体"/>
                <w:bCs/>
                <w:sz w:val="24"/>
                <w:szCs w:val="24"/>
              </w:rPr>
              <w:t>项目名称</w:t>
            </w:r>
          </w:p>
        </w:tc>
        <w:tc>
          <w:tcPr>
            <w:tcW w:w="2758" w:type="dxa"/>
            <w:vAlign w:val="center"/>
          </w:tcPr>
          <w:p w14:paraId="125B52D0">
            <w:pPr>
              <w:spacing w:line="440" w:lineRule="exact"/>
              <w:jc w:val="center"/>
              <w:rPr>
                <w:rFonts w:hint="eastAsia" w:ascii="宋体" w:hAnsi="宋体"/>
                <w:bCs/>
                <w:sz w:val="24"/>
                <w:szCs w:val="24"/>
              </w:rPr>
            </w:pPr>
            <w:r>
              <w:rPr>
                <w:rFonts w:hint="eastAsia" w:ascii="宋体" w:hAnsi="宋体"/>
                <w:bCs/>
                <w:sz w:val="24"/>
                <w:szCs w:val="24"/>
              </w:rPr>
              <w:t>磋商首次报价（元）</w:t>
            </w:r>
          </w:p>
        </w:tc>
        <w:tc>
          <w:tcPr>
            <w:tcW w:w="3194" w:type="dxa"/>
            <w:vAlign w:val="center"/>
          </w:tcPr>
          <w:p w14:paraId="2D5A8F4F">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服务期限（日历天）</w:t>
            </w:r>
          </w:p>
        </w:tc>
      </w:tr>
      <w:tr w14:paraId="51C5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2704" w:type="dxa"/>
            <w:vAlign w:val="center"/>
          </w:tcPr>
          <w:p w14:paraId="6F291AD4">
            <w:pPr>
              <w:spacing w:line="440" w:lineRule="exact"/>
              <w:rPr>
                <w:rFonts w:hint="eastAsia" w:ascii="宋体" w:hAnsi="宋体" w:eastAsia="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宁陕县森林草原湿地普查荒漠化工作技术服务</w:t>
            </w:r>
          </w:p>
        </w:tc>
        <w:tc>
          <w:tcPr>
            <w:tcW w:w="2758" w:type="dxa"/>
            <w:vAlign w:val="center"/>
          </w:tcPr>
          <w:p w14:paraId="02FB6039">
            <w:pPr>
              <w:spacing w:line="440" w:lineRule="exact"/>
              <w:jc w:val="left"/>
              <w:rPr>
                <w:rFonts w:hint="default" w:ascii="宋体" w:hAnsi="宋体" w:eastAsia="宋体"/>
                <w:bCs/>
                <w:sz w:val="24"/>
                <w:szCs w:val="24"/>
                <w:u w:val="single"/>
                <w:lang w:val="en-US" w:eastAsia="zh-CN"/>
              </w:rPr>
            </w:pPr>
          </w:p>
        </w:tc>
        <w:tc>
          <w:tcPr>
            <w:tcW w:w="3194" w:type="dxa"/>
            <w:vAlign w:val="center"/>
          </w:tcPr>
          <w:p w14:paraId="6D7156A5">
            <w:pPr>
              <w:spacing w:line="440" w:lineRule="exact"/>
              <w:jc w:val="center"/>
              <w:rPr>
                <w:rFonts w:ascii="宋体" w:hAnsi="宋体"/>
                <w:bCs/>
                <w:sz w:val="24"/>
                <w:szCs w:val="24"/>
              </w:rPr>
            </w:pPr>
          </w:p>
        </w:tc>
      </w:tr>
      <w:tr w14:paraId="581F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704" w:type="dxa"/>
            <w:vAlign w:val="center"/>
          </w:tcPr>
          <w:p w14:paraId="381B0996">
            <w:pPr>
              <w:spacing w:line="440" w:lineRule="exact"/>
              <w:jc w:val="center"/>
              <w:rPr>
                <w:rFonts w:ascii="宋体" w:hAnsi="宋体"/>
                <w:bCs/>
                <w:sz w:val="24"/>
                <w:szCs w:val="24"/>
              </w:rPr>
            </w:pPr>
            <w:r>
              <w:rPr>
                <w:rFonts w:hint="eastAsia" w:ascii="宋体" w:hAnsi="宋体"/>
                <w:bCs/>
                <w:sz w:val="24"/>
                <w:szCs w:val="24"/>
              </w:rPr>
              <w:t>投标报价（大写）</w:t>
            </w:r>
          </w:p>
        </w:tc>
        <w:tc>
          <w:tcPr>
            <w:tcW w:w="5952" w:type="dxa"/>
            <w:gridSpan w:val="2"/>
            <w:vAlign w:val="center"/>
          </w:tcPr>
          <w:p w14:paraId="78E329D3">
            <w:pPr>
              <w:spacing w:line="440" w:lineRule="exact"/>
              <w:rPr>
                <w:rFonts w:hint="eastAsia" w:ascii="宋体" w:hAnsi="宋体"/>
                <w:bCs/>
                <w:color w:val="FF0000"/>
                <w:sz w:val="24"/>
                <w:szCs w:val="24"/>
              </w:rPr>
            </w:pPr>
          </w:p>
        </w:tc>
      </w:tr>
    </w:tbl>
    <w:p w14:paraId="7FBAD4DF">
      <w:pPr>
        <w:pStyle w:val="7"/>
        <w:ind w:left="0" w:leftChars="0" w:firstLine="0" w:firstLineChars="0"/>
        <w:rPr>
          <w:rFonts w:hint="eastAsia" w:ascii="宋体" w:hAnsi="宋体" w:cs="宋体"/>
          <w:bCs/>
          <w:color w:val="000000" w:themeColor="text1"/>
          <w:sz w:val="24"/>
          <w:szCs w:val="24"/>
          <w:lang w:eastAsia="zh-CN"/>
          <w14:textFill>
            <w14:solidFill>
              <w14:schemeClr w14:val="tx1"/>
            </w14:solidFill>
          </w14:textFill>
        </w:rPr>
      </w:pPr>
    </w:p>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最高限价</w:t>
      </w:r>
      <w:r>
        <w:rPr>
          <w:rFonts w:hint="eastAsia" w:ascii="宋体" w:hAnsi="宋体"/>
          <w:b/>
          <w:bCs/>
          <w:sz w:val="24"/>
          <w:szCs w:val="24"/>
        </w:rPr>
        <w:t>，否则按无效文件处理。</w:t>
      </w:r>
    </w:p>
    <w:p w14:paraId="0362F7A0">
      <w:pPr>
        <w:spacing w:line="440" w:lineRule="exact"/>
        <w:ind w:firstLine="482" w:firstLineChars="200"/>
        <w:rPr>
          <w:rFonts w:ascii="宋体" w:hAnsi="宋体"/>
          <w:b/>
          <w:bCs/>
          <w:sz w:val="24"/>
          <w:szCs w:val="24"/>
        </w:rPr>
      </w:pPr>
      <w:r>
        <w:rPr>
          <w:rFonts w:hint="eastAsia" w:ascii="宋体" w:hAnsi="宋体"/>
          <w:b/>
          <w:bCs/>
          <w:sz w:val="24"/>
          <w:szCs w:val="24"/>
        </w:rPr>
        <w:t>2、本表应保证竞争性磋商响应文件的正、副本中仍有此表且一致。</w:t>
      </w:r>
    </w:p>
    <w:p w14:paraId="3F109D6E">
      <w:pPr>
        <w:spacing w:line="440" w:lineRule="exact"/>
        <w:ind w:firstLine="482"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、报价精确到小数点后两位。</w:t>
      </w:r>
    </w:p>
    <w:p w14:paraId="5CCB5E77">
      <w:pPr>
        <w:pStyle w:val="7"/>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699699E2">
      <w:pPr>
        <w:pStyle w:val="7"/>
        <w:rPr>
          <w:rFonts w:hint="default" w:eastAsia="宋体"/>
          <w:lang w:val="en-US" w:eastAsia="zh-CN"/>
        </w:rPr>
      </w:pPr>
    </w:p>
    <w:p w14:paraId="46E437E7">
      <w:pPr>
        <w:spacing w:line="440" w:lineRule="exact"/>
        <w:ind w:firstLine="482" w:firstLineChars="200"/>
        <w:jc w:val="left"/>
        <w:rPr>
          <w:rFonts w:ascii="宋体" w:hAnsi="宋体" w:cs="宋体"/>
          <w:b/>
          <w:sz w:val="24"/>
          <w:szCs w:val="24"/>
        </w:rPr>
      </w:pPr>
    </w:p>
    <w:p w14:paraId="1AF52BC7">
      <w:pPr>
        <w:spacing w:line="440" w:lineRule="exact"/>
        <w:rPr>
          <w:rFonts w:ascii="宋体" w:hAnsi="宋体"/>
          <w:sz w:val="24"/>
          <w:szCs w:val="24"/>
        </w:rPr>
      </w:pPr>
    </w:p>
    <w:p w14:paraId="2AD3D33B">
      <w:pPr>
        <w:spacing w:line="440" w:lineRule="exact"/>
        <w:ind w:firstLine="240" w:firstLineChars="100"/>
        <w:rPr>
          <w:rFonts w:ascii="宋体" w:hAnsi="宋体"/>
          <w:sz w:val="24"/>
          <w:szCs w:val="24"/>
        </w:rPr>
      </w:pPr>
    </w:p>
    <w:p w14:paraId="754BD2FE">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9B5ADA1">
      <w:pPr>
        <w:spacing w:line="440" w:lineRule="exact"/>
        <w:ind w:firstLine="480" w:firstLineChars="200"/>
        <w:jc w:val="left"/>
        <w:rPr>
          <w:rFonts w:hint="eastAsia" w:ascii="宋体" w:hAnsi="宋体"/>
          <w:sz w:val="24"/>
          <w:szCs w:val="24"/>
        </w:rPr>
      </w:pPr>
    </w:p>
    <w:p w14:paraId="0E0EC74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17E52D9E">
      <w:pPr>
        <w:spacing w:line="440" w:lineRule="exact"/>
        <w:rPr>
          <w:rFonts w:ascii="宋体" w:hAnsi="宋体"/>
          <w:sz w:val="24"/>
          <w:szCs w:val="24"/>
        </w:rPr>
      </w:pPr>
    </w:p>
    <w:p w14:paraId="00B1AC1E">
      <w:pPr>
        <w:spacing w:line="440" w:lineRule="exact"/>
        <w:rPr>
          <w:rFonts w:ascii="宋体" w:hAnsi="宋体"/>
          <w:sz w:val="24"/>
          <w:szCs w:val="24"/>
        </w:rPr>
      </w:pPr>
    </w:p>
    <w:p w14:paraId="5780D9F9">
      <w:pPr>
        <w:spacing w:line="440" w:lineRule="exact"/>
        <w:ind w:firstLine="4480"/>
        <w:rPr>
          <w:rFonts w:ascii="宋体" w:hAnsi="宋体"/>
          <w:sz w:val="24"/>
          <w:szCs w:val="24"/>
        </w:rPr>
      </w:pPr>
      <w:r>
        <w:rPr>
          <w:rFonts w:hint="eastAsia" w:ascii="宋体" w:hAnsi="宋体"/>
          <w:sz w:val="24"/>
          <w:szCs w:val="24"/>
        </w:rPr>
        <w:t>　</w:t>
      </w:r>
    </w:p>
    <w:p w14:paraId="6B76DBD9">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60E7DB9">
      <w:pPr>
        <w:pStyle w:val="7"/>
        <w:ind w:left="0" w:leftChars="0" w:firstLine="0" w:firstLineChars="0"/>
        <w:rPr>
          <w:rFonts w:hint="eastAsia" w:ascii="宋体" w:hAnsi="宋体"/>
          <w:b/>
          <w:sz w:val="24"/>
          <w:szCs w:val="24"/>
        </w:rPr>
      </w:pPr>
    </w:p>
    <w:p w14:paraId="4988D8B0">
      <w:pPr>
        <w:spacing w:line="440" w:lineRule="exact"/>
        <w:ind w:firstLine="482" w:firstLineChars="200"/>
        <w:jc w:val="center"/>
        <w:rPr>
          <w:rFonts w:hint="eastAsia" w:ascii="宋体" w:hAnsi="宋体"/>
          <w:b/>
          <w:sz w:val="24"/>
          <w:szCs w:val="24"/>
        </w:rPr>
      </w:pPr>
    </w:p>
    <w:p w14:paraId="2A0402C5">
      <w:pPr>
        <w:pStyle w:val="7"/>
        <w:rPr>
          <w:rFonts w:hint="eastAsia" w:ascii="宋体" w:hAnsi="宋体"/>
          <w:b/>
          <w:sz w:val="24"/>
          <w:szCs w:val="24"/>
        </w:rPr>
      </w:pPr>
    </w:p>
    <w:p w14:paraId="493E3413">
      <w:pPr>
        <w:pStyle w:val="7"/>
        <w:rPr>
          <w:rFonts w:hint="eastAsia" w:ascii="宋体" w:hAnsi="宋体"/>
          <w:b/>
          <w:sz w:val="24"/>
          <w:szCs w:val="24"/>
        </w:rPr>
      </w:pPr>
    </w:p>
    <w:p w14:paraId="6A317BC2">
      <w:pPr>
        <w:pStyle w:val="8"/>
        <w:rPr>
          <w:rFonts w:hint="eastAsia" w:ascii="宋体" w:hAnsi="宋体"/>
          <w:b/>
          <w:sz w:val="24"/>
          <w:szCs w:val="24"/>
        </w:rPr>
      </w:pPr>
    </w:p>
    <w:p w14:paraId="3BDACD25">
      <w:pPr>
        <w:rPr>
          <w:rFonts w:hint="eastAsia" w:ascii="宋体" w:hAnsi="宋体"/>
          <w:b/>
          <w:sz w:val="24"/>
          <w:szCs w:val="24"/>
        </w:rPr>
      </w:pPr>
    </w:p>
    <w:p w14:paraId="693FFB32">
      <w:pPr>
        <w:pStyle w:val="7"/>
        <w:ind w:left="0" w:leftChars="0" w:firstLine="0" w:firstLineChars="0"/>
        <w:rPr>
          <w:rFonts w:hint="eastAsia" w:ascii="宋体" w:hAnsi="宋体" w:eastAsia="宋体"/>
          <w:b/>
          <w:sz w:val="24"/>
          <w:szCs w:val="24"/>
          <w:lang w:eastAsia="zh-CN"/>
        </w:rPr>
      </w:pPr>
      <w:r>
        <w:rPr>
          <w:rFonts w:hint="eastAsia" w:ascii="宋体" w:hAnsi="宋体"/>
          <w:b/>
          <w:sz w:val="24"/>
          <w:szCs w:val="24"/>
          <w:lang w:eastAsia="zh-CN"/>
        </w:rPr>
        <w:t>（</w:t>
      </w:r>
      <w:r>
        <w:rPr>
          <w:rFonts w:hint="eastAsia" w:ascii="宋体" w:hAnsi="宋体"/>
          <w:b/>
          <w:sz w:val="24"/>
          <w:szCs w:val="24"/>
          <w:lang w:val="en-US" w:eastAsia="zh-CN"/>
        </w:rPr>
        <w:t>二</w:t>
      </w:r>
      <w:r>
        <w:rPr>
          <w:rFonts w:hint="eastAsia" w:ascii="宋体" w:hAnsi="宋体"/>
          <w:b/>
          <w:sz w:val="24"/>
          <w:szCs w:val="24"/>
          <w:lang w:eastAsia="zh-CN"/>
        </w:rPr>
        <w:t>）</w:t>
      </w:r>
      <w:r>
        <w:rPr>
          <w:rFonts w:hint="eastAsia" w:ascii="宋体" w:hAnsi="宋体"/>
          <w:b/>
          <w:sz w:val="24"/>
          <w:szCs w:val="24"/>
          <w:lang w:val="en-US" w:eastAsia="zh-CN"/>
        </w:rPr>
        <w:t>磋商报价明细表</w:t>
      </w:r>
    </w:p>
    <w:p w14:paraId="30D8DAE3">
      <w:pPr>
        <w:autoSpaceDE w:val="0"/>
        <w:autoSpaceDN w:val="0"/>
        <w:adjustRightInd w:val="0"/>
        <w:snapToGrid w:val="0"/>
        <w:spacing w:line="44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磋商报价</w:t>
      </w:r>
      <w:r>
        <w:rPr>
          <w:rFonts w:hint="eastAsia" w:ascii="宋体" w:hAnsi="宋体" w:eastAsia="宋体" w:cs="Times New Roman"/>
          <w:b/>
          <w:sz w:val="24"/>
          <w:szCs w:val="24"/>
          <w:lang w:eastAsia="zh-CN"/>
        </w:rPr>
        <w:t>明细</w:t>
      </w:r>
      <w:r>
        <w:rPr>
          <w:rFonts w:hint="eastAsia" w:ascii="宋体" w:hAnsi="宋体" w:eastAsia="宋体" w:cs="Times New Roman"/>
          <w:b/>
          <w:sz w:val="24"/>
          <w:szCs w:val="24"/>
        </w:rPr>
        <w:t>表</w:t>
      </w:r>
    </w:p>
    <w:p w14:paraId="1D891D01">
      <w:pPr>
        <w:autoSpaceDE w:val="0"/>
        <w:autoSpaceDN w:val="0"/>
        <w:adjustRightInd w:val="0"/>
        <w:snapToGrid w:val="0"/>
        <w:spacing w:line="440" w:lineRule="exact"/>
        <w:jc w:val="center"/>
        <w:rPr>
          <w:rFonts w:hint="eastAsia" w:ascii="宋体" w:hAnsi="宋体" w:cs="宋体"/>
          <w:szCs w:val="24"/>
          <w:u w:val="single"/>
        </w:rPr>
      </w:pPr>
      <w:r>
        <w:rPr>
          <w:rFonts w:hint="eastAsia" w:ascii="宋体" w:hAnsi="宋体" w:cs="宋体"/>
          <w:szCs w:val="24"/>
          <w:lang w:val="en-US" w:eastAsia="zh-CN"/>
        </w:rPr>
        <w:t xml:space="preserve">                                            </w:t>
      </w:r>
      <w:r>
        <w:rPr>
          <w:rFonts w:hint="eastAsia" w:ascii="宋体" w:hAnsi="宋体" w:cs="宋体"/>
          <w:bCs/>
          <w:sz w:val="24"/>
          <w:szCs w:val="24"/>
        </w:rPr>
        <w:t>项目编号：</w:t>
      </w:r>
    </w:p>
    <w:tbl>
      <w:tblPr>
        <w:tblStyle w:val="25"/>
        <w:tblW w:w="9785"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592"/>
        <w:gridCol w:w="1212"/>
        <w:gridCol w:w="1488"/>
        <w:gridCol w:w="1962"/>
        <w:gridCol w:w="2007"/>
        <w:gridCol w:w="993"/>
      </w:tblGrid>
      <w:tr w14:paraId="6633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7923DCC4">
            <w:pPr>
              <w:pStyle w:val="4"/>
              <w:spacing w:before="312" w:beforeLines="100"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1592" w:type="dxa"/>
            <w:vAlign w:val="center"/>
          </w:tcPr>
          <w:p w14:paraId="00808AA1">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单项</w:t>
            </w:r>
            <w:r>
              <w:rPr>
                <w:rFonts w:hint="eastAsia" w:ascii="宋体" w:hAnsi="宋体" w:eastAsia="宋体" w:cs="宋体"/>
                <w:sz w:val="24"/>
                <w:szCs w:val="24"/>
                <w:vertAlign w:val="baseline"/>
                <w:lang w:val="en-US" w:eastAsia="zh-CN"/>
              </w:rPr>
              <w:t>名称</w:t>
            </w:r>
          </w:p>
        </w:tc>
        <w:tc>
          <w:tcPr>
            <w:tcW w:w="1212" w:type="dxa"/>
            <w:vAlign w:val="center"/>
          </w:tcPr>
          <w:p w14:paraId="226B4B17">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计量单位</w:t>
            </w:r>
          </w:p>
        </w:tc>
        <w:tc>
          <w:tcPr>
            <w:tcW w:w="1488" w:type="dxa"/>
            <w:vAlign w:val="center"/>
          </w:tcPr>
          <w:p w14:paraId="4E95DF5A">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962" w:type="dxa"/>
            <w:vAlign w:val="center"/>
          </w:tcPr>
          <w:p w14:paraId="571AB29F">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单价（元）</w:t>
            </w:r>
          </w:p>
        </w:tc>
        <w:tc>
          <w:tcPr>
            <w:tcW w:w="2007" w:type="dxa"/>
            <w:vAlign w:val="center"/>
          </w:tcPr>
          <w:p w14:paraId="636329CD">
            <w:pPr>
              <w:pStyle w:val="4"/>
              <w:spacing w:before="312" w:beforeLines="100"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总价（元）</w:t>
            </w:r>
          </w:p>
        </w:tc>
        <w:tc>
          <w:tcPr>
            <w:tcW w:w="993" w:type="dxa"/>
            <w:vAlign w:val="center"/>
          </w:tcPr>
          <w:p w14:paraId="7B09484D">
            <w:pPr>
              <w:pStyle w:val="4"/>
              <w:spacing w:before="312" w:beforeLines="100"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备注</w:t>
            </w:r>
          </w:p>
        </w:tc>
      </w:tr>
      <w:tr w14:paraId="1B8E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23ADC541">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92" w:type="dxa"/>
            <w:vAlign w:val="center"/>
          </w:tcPr>
          <w:p w14:paraId="6132A793">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0C4F9B46">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75F480B9">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33DB851B">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7B0D9AF8">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297AB1C0">
            <w:pPr>
              <w:pStyle w:val="4"/>
              <w:spacing w:before="312" w:beforeLines="100" w:line="360" w:lineRule="auto"/>
              <w:jc w:val="center"/>
              <w:rPr>
                <w:rFonts w:hint="eastAsia" w:ascii="宋体" w:hAnsi="宋体" w:eastAsia="宋体" w:cs="宋体"/>
                <w:sz w:val="24"/>
                <w:szCs w:val="24"/>
                <w:vertAlign w:val="baseline"/>
              </w:rPr>
            </w:pPr>
          </w:p>
        </w:tc>
      </w:tr>
      <w:tr w14:paraId="4187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083A75E2">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92" w:type="dxa"/>
            <w:vAlign w:val="center"/>
          </w:tcPr>
          <w:p w14:paraId="5BB8D298">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69CEEA09">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70269475">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57E661B8">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09636CCC">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079174BC">
            <w:pPr>
              <w:pStyle w:val="4"/>
              <w:spacing w:before="312" w:beforeLines="100" w:line="360" w:lineRule="auto"/>
              <w:jc w:val="center"/>
              <w:rPr>
                <w:rFonts w:hint="eastAsia" w:ascii="宋体" w:hAnsi="宋体" w:eastAsia="宋体" w:cs="宋体"/>
                <w:sz w:val="24"/>
                <w:szCs w:val="24"/>
                <w:vertAlign w:val="baseline"/>
              </w:rPr>
            </w:pPr>
          </w:p>
        </w:tc>
      </w:tr>
      <w:tr w14:paraId="7FD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41CD704C">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92" w:type="dxa"/>
            <w:vAlign w:val="center"/>
          </w:tcPr>
          <w:p w14:paraId="495BD1CA">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093BADDE">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17E28C14">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183722D9">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78961866">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47F13683">
            <w:pPr>
              <w:pStyle w:val="4"/>
              <w:spacing w:before="312" w:beforeLines="100" w:line="360" w:lineRule="auto"/>
              <w:jc w:val="center"/>
              <w:rPr>
                <w:rFonts w:hint="eastAsia" w:ascii="宋体" w:hAnsi="宋体" w:eastAsia="宋体" w:cs="宋体"/>
                <w:sz w:val="24"/>
                <w:szCs w:val="24"/>
                <w:vertAlign w:val="baseline"/>
              </w:rPr>
            </w:pPr>
          </w:p>
        </w:tc>
      </w:tr>
      <w:tr w14:paraId="01CD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1A8897FF">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592" w:type="dxa"/>
            <w:vAlign w:val="top"/>
          </w:tcPr>
          <w:p w14:paraId="3D4EBDD7">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40DD6C0A">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09A1A970">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28D9CD2A">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2AFCE92F">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1DF23CFB">
            <w:pPr>
              <w:pStyle w:val="4"/>
              <w:spacing w:before="312" w:beforeLines="100" w:line="360" w:lineRule="auto"/>
              <w:jc w:val="center"/>
              <w:rPr>
                <w:rFonts w:hint="eastAsia" w:ascii="宋体" w:hAnsi="宋体" w:eastAsia="宋体" w:cs="宋体"/>
                <w:sz w:val="24"/>
                <w:szCs w:val="24"/>
                <w:vertAlign w:val="baseline"/>
              </w:rPr>
            </w:pPr>
          </w:p>
        </w:tc>
      </w:tr>
      <w:tr w14:paraId="14B9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B56160C">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592" w:type="dxa"/>
            <w:vAlign w:val="center"/>
          </w:tcPr>
          <w:p w14:paraId="3D3283E5">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377815E3">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31193C5F">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36719BF0">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724B7F7C">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0512A769">
            <w:pPr>
              <w:pStyle w:val="4"/>
              <w:spacing w:before="312" w:beforeLines="100" w:line="360" w:lineRule="auto"/>
              <w:jc w:val="center"/>
              <w:rPr>
                <w:rFonts w:hint="eastAsia" w:ascii="宋体" w:hAnsi="宋体" w:eastAsia="宋体" w:cs="宋体"/>
                <w:sz w:val="24"/>
                <w:szCs w:val="24"/>
                <w:vertAlign w:val="baseline"/>
              </w:rPr>
            </w:pPr>
          </w:p>
        </w:tc>
      </w:tr>
      <w:tr w14:paraId="2610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911FC66">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592" w:type="dxa"/>
            <w:vAlign w:val="center"/>
          </w:tcPr>
          <w:p w14:paraId="6C8B0C15">
            <w:pPr>
              <w:pStyle w:val="4"/>
              <w:spacing w:before="312" w:beforeLines="100" w:line="360" w:lineRule="auto"/>
              <w:jc w:val="center"/>
              <w:rPr>
                <w:rFonts w:hint="eastAsia" w:ascii="宋体" w:hAnsi="宋体" w:eastAsia="宋体" w:cs="宋体"/>
                <w:sz w:val="24"/>
                <w:szCs w:val="24"/>
                <w:vertAlign w:val="baseline"/>
              </w:rPr>
            </w:pPr>
          </w:p>
        </w:tc>
        <w:tc>
          <w:tcPr>
            <w:tcW w:w="1212" w:type="dxa"/>
            <w:vAlign w:val="center"/>
          </w:tcPr>
          <w:p w14:paraId="7038751C">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2A0770CE">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00A0930C">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46C226BF">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33ED5165">
            <w:pPr>
              <w:pStyle w:val="4"/>
              <w:spacing w:before="312" w:beforeLines="100" w:line="360" w:lineRule="auto"/>
              <w:jc w:val="center"/>
              <w:rPr>
                <w:rFonts w:hint="eastAsia" w:ascii="宋体" w:hAnsi="宋体" w:eastAsia="宋体" w:cs="宋体"/>
                <w:sz w:val="24"/>
                <w:szCs w:val="24"/>
                <w:vertAlign w:val="baseline"/>
              </w:rPr>
            </w:pPr>
          </w:p>
        </w:tc>
      </w:tr>
      <w:tr w14:paraId="7AC0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4EC47ED1">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592" w:type="dxa"/>
            <w:vAlign w:val="center"/>
          </w:tcPr>
          <w:p w14:paraId="77E7E19B">
            <w:pPr>
              <w:pStyle w:val="4"/>
              <w:spacing w:before="312" w:beforeLines="100" w:line="360" w:lineRule="auto"/>
              <w:jc w:val="center"/>
              <w:rPr>
                <w:rFonts w:hint="eastAsia" w:ascii="宋体" w:hAnsi="宋体" w:eastAsia="宋体" w:cs="宋体"/>
                <w:sz w:val="24"/>
                <w:szCs w:val="24"/>
                <w:vertAlign w:val="baseline"/>
              </w:rPr>
            </w:pPr>
          </w:p>
        </w:tc>
        <w:tc>
          <w:tcPr>
            <w:tcW w:w="1212" w:type="dxa"/>
            <w:vAlign w:val="center"/>
          </w:tcPr>
          <w:p w14:paraId="0219C356">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51503356">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24CD98FE">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1ADBABAE">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3AD0E55A">
            <w:pPr>
              <w:pStyle w:val="4"/>
              <w:spacing w:before="312" w:beforeLines="100" w:line="360" w:lineRule="auto"/>
              <w:jc w:val="center"/>
              <w:rPr>
                <w:rFonts w:hint="eastAsia" w:ascii="宋体" w:hAnsi="宋体" w:eastAsia="宋体" w:cs="宋体"/>
                <w:sz w:val="24"/>
                <w:szCs w:val="24"/>
                <w:vertAlign w:val="baseline"/>
              </w:rPr>
            </w:pPr>
          </w:p>
        </w:tc>
      </w:tr>
      <w:tr w14:paraId="2272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5E5590A">
            <w:pPr>
              <w:pStyle w:val="4"/>
              <w:spacing w:before="312" w:beforeLines="100"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w:t>
            </w:r>
          </w:p>
        </w:tc>
        <w:tc>
          <w:tcPr>
            <w:tcW w:w="1592" w:type="dxa"/>
            <w:vAlign w:val="center"/>
          </w:tcPr>
          <w:p w14:paraId="6B54F820">
            <w:pPr>
              <w:pStyle w:val="4"/>
              <w:spacing w:before="312" w:beforeLines="100" w:line="360" w:lineRule="auto"/>
              <w:jc w:val="center"/>
              <w:rPr>
                <w:rFonts w:hint="eastAsia" w:ascii="宋体" w:hAnsi="宋体" w:eastAsia="宋体" w:cs="宋体"/>
                <w:sz w:val="24"/>
                <w:szCs w:val="24"/>
                <w:vertAlign w:val="baseline"/>
              </w:rPr>
            </w:pPr>
          </w:p>
        </w:tc>
        <w:tc>
          <w:tcPr>
            <w:tcW w:w="1212" w:type="dxa"/>
            <w:vAlign w:val="center"/>
          </w:tcPr>
          <w:p w14:paraId="3C7E8447">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1CC5B946">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3635E4C4">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67849DBC">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63BFA585">
            <w:pPr>
              <w:pStyle w:val="4"/>
              <w:spacing w:before="312" w:beforeLines="100" w:line="360" w:lineRule="auto"/>
              <w:jc w:val="center"/>
              <w:rPr>
                <w:rFonts w:hint="eastAsia" w:ascii="宋体" w:hAnsi="宋体" w:eastAsia="宋体" w:cs="宋体"/>
                <w:sz w:val="24"/>
                <w:szCs w:val="24"/>
                <w:vertAlign w:val="baseline"/>
              </w:rPr>
            </w:pPr>
          </w:p>
        </w:tc>
      </w:tr>
      <w:tr w14:paraId="5D5F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gridSpan w:val="2"/>
            <w:vAlign w:val="center"/>
          </w:tcPr>
          <w:p w14:paraId="5EAA8C2F">
            <w:pPr>
              <w:pStyle w:val="4"/>
              <w:spacing w:before="312" w:beforeLines="100" w:line="24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总价</w:t>
            </w:r>
          </w:p>
        </w:tc>
        <w:tc>
          <w:tcPr>
            <w:tcW w:w="6669" w:type="dxa"/>
            <w:gridSpan w:val="4"/>
            <w:vAlign w:val="center"/>
          </w:tcPr>
          <w:p w14:paraId="732F82C6">
            <w:pPr>
              <w:pStyle w:val="4"/>
              <w:spacing w:before="312" w:beforeLines="100" w:line="24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元</w:t>
            </w:r>
            <w:r>
              <w:rPr>
                <w:rFonts w:hint="eastAsia" w:ascii="宋体" w:hAnsi="宋体" w:eastAsia="宋体" w:cs="宋体"/>
                <w:sz w:val="24"/>
                <w:szCs w:val="24"/>
              </w:rPr>
              <w:t xml:space="preserve">  ）</w:t>
            </w:r>
          </w:p>
        </w:tc>
        <w:tc>
          <w:tcPr>
            <w:tcW w:w="993" w:type="dxa"/>
            <w:vAlign w:val="center"/>
          </w:tcPr>
          <w:p w14:paraId="4C3785D1">
            <w:pPr>
              <w:pStyle w:val="4"/>
              <w:spacing w:before="312" w:beforeLines="100" w:line="240" w:lineRule="auto"/>
              <w:jc w:val="center"/>
              <w:rPr>
                <w:rFonts w:hint="eastAsia" w:ascii="宋体" w:hAnsi="宋体" w:eastAsia="宋体" w:cs="宋体"/>
                <w:sz w:val="24"/>
                <w:szCs w:val="24"/>
              </w:rPr>
            </w:pPr>
          </w:p>
        </w:tc>
      </w:tr>
    </w:tbl>
    <w:p w14:paraId="3702E104">
      <w:pPr>
        <w:spacing w:line="480" w:lineRule="exact"/>
        <w:rPr>
          <w:rFonts w:hint="eastAsia" w:ascii="宋体" w:hAnsi="宋体" w:eastAsia="宋体" w:cs="宋体"/>
          <w:b/>
          <w:bCs/>
          <w:szCs w:val="24"/>
        </w:rPr>
      </w:pPr>
      <w:r>
        <w:rPr>
          <w:rFonts w:hint="eastAsia" w:ascii="宋体" w:hAnsi="宋体" w:eastAsia="宋体" w:cs="宋体"/>
          <w:b/>
          <w:bCs/>
          <w:szCs w:val="24"/>
          <w:lang w:eastAsia="zh-CN"/>
        </w:rPr>
        <w:t>注：可自行根据实际情况调整表格。</w:t>
      </w:r>
    </w:p>
    <w:p w14:paraId="0879E40A">
      <w:pPr>
        <w:spacing w:line="440" w:lineRule="exact"/>
        <w:jc w:val="left"/>
        <w:rPr>
          <w:rFonts w:hint="eastAsia" w:ascii="宋体" w:hAnsi="宋体"/>
          <w:sz w:val="24"/>
          <w:szCs w:val="24"/>
          <w:lang w:eastAsia="zh-CN"/>
        </w:rPr>
      </w:pPr>
    </w:p>
    <w:p w14:paraId="3DF75286">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F5BDCC6">
      <w:pPr>
        <w:spacing w:line="440" w:lineRule="exact"/>
        <w:ind w:firstLine="480" w:firstLineChars="200"/>
        <w:jc w:val="left"/>
        <w:rPr>
          <w:rFonts w:hint="eastAsia" w:ascii="宋体" w:hAnsi="宋体"/>
          <w:sz w:val="24"/>
          <w:szCs w:val="24"/>
        </w:rPr>
      </w:pPr>
    </w:p>
    <w:p w14:paraId="4EE63AE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B1832FE">
      <w:pPr>
        <w:spacing w:line="480" w:lineRule="exact"/>
        <w:rPr>
          <w:rFonts w:hint="eastAsia" w:ascii="宋体" w:hAnsi="宋体"/>
          <w:b/>
          <w:sz w:val="24"/>
          <w:szCs w:val="24"/>
        </w:rPr>
      </w:pPr>
      <w:r>
        <w:rPr>
          <w:rFonts w:hint="eastAsia" w:ascii="宋体" w:hAnsi="宋体" w:cs="宋体"/>
          <w:szCs w:val="24"/>
        </w:rPr>
        <w:t xml:space="preserve">                  </w:t>
      </w:r>
    </w:p>
    <w:p w14:paraId="21057751">
      <w:pPr>
        <w:spacing w:line="440" w:lineRule="exact"/>
        <w:ind w:firstLine="4480"/>
        <w:jc w:val="right"/>
        <w:rPr>
          <w:rFonts w:hint="eastAsia" w:ascii="宋体" w:hAnsi="宋体"/>
          <w:b/>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A338130">
      <w:pPr>
        <w:rPr>
          <w:rFonts w:hint="eastAsia" w:ascii="宋体" w:hAnsi="宋体"/>
          <w:b/>
          <w:sz w:val="24"/>
          <w:szCs w:val="24"/>
        </w:rPr>
      </w:pPr>
    </w:p>
    <w:p w14:paraId="58B8E2F3">
      <w:pPr>
        <w:rPr>
          <w:rFonts w:hint="eastAsia" w:ascii="宋体" w:hAnsi="宋体"/>
          <w:b/>
          <w:sz w:val="24"/>
          <w:szCs w:val="24"/>
        </w:rPr>
      </w:pPr>
    </w:p>
    <w:p w14:paraId="5CE3F3A9">
      <w:pPr>
        <w:spacing w:line="440" w:lineRule="exact"/>
        <w:jc w:val="both"/>
        <w:rPr>
          <w:rFonts w:hint="eastAsia" w:ascii="宋体" w:hAnsi="宋体"/>
          <w:b/>
          <w:sz w:val="24"/>
          <w:szCs w:val="24"/>
        </w:rPr>
      </w:pPr>
    </w:p>
    <w:p w14:paraId="26EEE7B1">
      <w:pPr>
        <w:spacing w:line="440" w:lineRule="exact"/>
        <w:ind w:firstLine="482" w:firstLineChars="200"/>
        <w:jc w:val="center"/>
        <w:rPr>
          <w:rFonts w:hint="eastAsia" w:ascii="宋体" w:hAnsi="宋体"/>
          <w:kern w:val="0"/>
          <w:sz w:val="24"/>
          <w:szCs w:val="24"/>
          <w:lang w:val="en-US" w:eastAsia="zh-CN"/>
        </w:rPr>
      </w:pPr>
      <w:r>
        <w:rPr>
          <w:rFonts w:hint="eastAsia" w:ascii="宋体" w:hAnsi="宋体"/>
          <w:b/>
          <w:sz w:val="24"/>
          <w:szCs w:val="24"/>
          <w:lang w:val="en-US" w:eastAsia="zh-CN"/>
        </w:rPr>
        <w:t>三、</w:t>
      </w:r>
      <w:r>
        <w:rPr>
          <w:rFonts w:hint="eastAsia" w:ascii="宋体" w:hAnsi="宋体"/>
          <w:b/>
          <w:sz w:val="24"/>
          <w:szCs w:val="24"/>
        </w:rPr>
        <w:t>资格证明文件</w:t>
      </w:r>
    </w:p>
    <w:p w14:paraId="0650298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522FC75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7274FDC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3.财务会计报告：提供2023年度或2024年度经审计的完整财务报告或开标日期前三个月内其基本存款账户开户银行出具的资信证明。（如提供资信证明，须同时提供基本存款账户开户许可证或基本账户信息表）；</w:t>
      </w:r>
    </w:p>
    <w:p w14:paraId="667BB78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税收缴纳证明：提供2025年1月至今已缴纳的至少一个月的纳税证明（任意税种），依法免税的单位应提供相关证明材料；</w:t>
      </w:r>
    </w:p>
    <w:p w14:paraId="574DC30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社会保障资金缴纳证明：提供2025年1月至今已缴存的至少一个月的社会保障资金缴存单据或社保机构开具的社会保险参保缴费情况证明，依法不需要缴纳社会保障资金的单位应提供相关证明材料；</w:t>
      </w:r>
    </w:p>
    <w:p w14:paraId="4F6D0F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供应商应具备行政主管部门颁发的测绘乙级及以上资质（含乙级）；</w:t>
      </w:r>
    </w:p>
    <w:p w14:paraId="29CA7AD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具有履行合同所必需的设备和专业技术能力（提供自述材料）；</w:t>
      </w:r>
    </w:p>
    <w:p w14:paraId="28F9C7F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参加政府采购活动近三年内，在经营活动中没有重大违法记录的书面声明；</w:t>
      </w:r>
    </w:p>
    <w:p w14:paraId="20DCE27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lang w:val="zh-CN" w:eastAsia="zh-CN"/>
          <w14:textFill>
            <w14:solidFill>
              <w14:schemeClr w14:val="tx1"/>
            </w14:solidFill>
          </w14:textFill>
        </w:rPr>
        <w:t>本项目不接受联合体投标。</w:t>
      </w:r>
    </w:p>
    <w:p w14:paraId="2B208C4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10.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9CFBC4F">
      <w:pPr>
        <w:spacing w:line="460" w:lineRule="exact"/>
        <w:ind w:firstLine="480" w:firstLineChars="200"/>
        <w:rPr>
          <w:rFonts w:hint="eastAsia" w:ascii="宋体" w:hAnsi="宋体"/>
          <w:kern w:val="0"/>
          <w:sz w:val="24"/>
          <w:szCs w:val="24"/>
          <w:lang w:val="en-US" w:eastAsia="zh-CN"/>
        </w:rPr>
      </w:pPr>
    </w:p>
    <w:p w14:paraId="655A4E8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DD70E7A">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5F991C9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4876C3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3022DF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28FE7F40">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714654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03EFE384">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F4E180A">
      <w:pPr>
        <w:pStyle w:val="14"/>
        <w:ind w:left="0" w:leftChars="0" w:firstLine="0" w:firstLineChars="0"/>
        <w:rPr>
          <w:rFonts w:hint="eastAsia" w:ascii="宋体" w:hAnsi="宋体"/>
          <w:sz w:val="24"/>
          <w:szCs w:val="24"/>
        </w:rPr>
      </w:pP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23"/>
        <w:rPr>
          <w:rFonts w:hint="eastAsia" w:ascii="宋体" w:hAnsi="宋体"/>
          <w:b/>
          <w:sz w:val="24"/>
          <w:szCs w:val="24"/>
        </w:rPr>
      </w:pPr>
    </w:p>
    <w:p w14:paraId="540F245C">
      <w:pPr>
        <w:pStyle w:val="23"/>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sz w:val="24"/>
          <w:szCs w:val="24"/>
          <w:lang w:eastAsia="zh-CN"/>
        </w:rPr>
        <w:t>陕西鼎慧源工程项目管理有限公司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2"/>
      </w:pPr>
    </w:p>
    <w:p w14:paraId="6230A3A6">
      <w:pPr>
        <w:rPr>
          <w:rFonts w:hint="eastAsia" w:ascii="宋体" w:hAnsi="宋体"/>
          <w:sz w:val="24"/>
          <w:szCs w:val="24"/>
        </w:rPr>
      </w:pPr>
    </w:p>
    <w:p w14:paraId="561DB0DB">
      <w:pPr>
        <w:pStyle w:val="14"/>
        <w:rPr>
          <w:rFonts w:hint="eastAsia"/>
        </w:rPr>
      </w:pPr>
    </w:p>
    <w:p w14:paraId="2026424D">
      <w:pPr>
        <w:rPr>
          <w:rFonts w:hint="eastAsia"/>
        </w:rPr>
      </w:pPr>
    </w:p>
    <w:p w14:paraId="5C9C11D3">
      <w:pPr>
        <w:pStyle w:val="3"/>
        <w:rPr>
          <w:rFonts w:hint="eastAsia"/>
        </w:rPr>
      </w:pPr>
    </w:p>
    <w:p w14:paraId="446056C0">
      <w:pPr>
        <w:rPr>
          <w:rFonts w:hint="eastAsia"/>
        </w:rPr>
      </w:pPr>
    </w:p>
    <w:p w14:paraId="725F5F6C">
      <w:pPr>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陕西鼎慧源工程项目管理有限公司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23"/>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23"/>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23"/>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7C9435E1">
      <w:pPr>
        <w:rPr>
          <w:rFonts w:hint="eastAsia"/>
        </w:rPr>
      </w:pPr>
    </w:p>
    <w:p w14:paraId="0AF35845">
      <w:pPr>
        <w:rPr>
          <w:rFonts w:hint="eastAsia"/>
        </w:rPr>
      </w:pPr>
    </w:p>
    <w:p w14:paraId="3CEBFD24">
      <w:pPr>
        <w:rPr>
          <w:rFonts w:hint="eastAsia"/>
        </w:rPr>
      </w:pPr>
    </w:p>
    <w:p w14:paraId="2325C5E8">
      <w:pPr>
        <w:rPr>
          <w:rFonts w:hint="eastAsia"/>
        </w:rPr>
      </w:pPr>
    </w:p>
    <w:p w14:paraId="2526A8E2">
      <w:pPr>
        <w:rPr>
          <w:rFonts w:hint="eastAsia"/>
        </w:rPr>
      </w:pPr>
    </w:p>
    <w:p w14:paraId="255DF8BD">
      <w:pPr>
        <w:rPr>
          <w:rFonts w:hint="eastAsia"/>
        </w:rPr>
      </w:pPr>
    </w:p>
    <w:p w14:paraId="4675444D">
      <w:pPr>
        <w:rPr>
          <w:rFonts w:hint="eastAsia"/>
        </w:rPr>
      </w:pPr>
    </w:p>
    <w:p w14:paraId="06BAC4DA">
      <w:pPr>
        <w:rPr>
          <w:rFonts w:hint="eastAsia"/>
        </w:rPr>
      </w:pPr>
    </w:p>
    <w:p w14:paraId="600C119E">
      <w:pPr>
        <w:rPr>
          <w:rFonts w:hint="eastAsia"/>
        </w:rPr>
      </w:pPr>
    </w:p>
    <w:p w14:paraId="33D4C0F5">
      <w:pPr>
        <w:rPr>
          <w:rFonts w:hint="eastAsia"/>
        </w:rPr>
      </w:pPr>
    </w:p>
    <w:p w14:paraId="053BF54F">
      <w:pPr>
        <w:rPr>
          <w:rFonts w:hint="eastAsia"/>
        </w:rPr>
      </w:pPr>
    </w:p>
    <w:p w14:paraId="77DD4A4F">
      <w:pPr>
        <w:rPr>
          <w:rFonts w:hint="eastAsia"/>
        </w:rPr>
      </w:pPr>
    </w:p>
    <w:p w14:paraId="46C886C7">
      <w:pPr>
        <w:rPr>
          <w:rFonts w:hint="eastAsia"/>
        </w:rPr>
      </w:pPr>
    </w:p>
    <w:p w14:paraId="4795F943">
      <w:pPr>
        <w:rPr>
          <w:rFonts w:hint="eastAsia"/>
        </w:rPr>
      </w:pPr>
    </w:p>
    <w:p w14:paraId="4571F688">
      <w:pPr>
        <w:rPr>
          <w:rFonts w:hint="eastAsia"/>
        </w:rPr>
      </w:pPr>
    </w:p>
    <w:p w14:paraId="342D66A8">
      <w:pPr>
        <w:rPr>
          <w:rFonts w:hint="eastAsia"/>
        </w:rPr>
      </w:pPr>
    </w:p>
    <w:p w14:paraId="4A009B9D">
      <w:pPr>
        <w:rPr>
          <w:rFonts w:hint="eastAsia"/>
        </w:rPr>
      </w:pPr>
    </w:p>
    <w:p w14:paraId="75D75C13">
      <w:pPr>
        <w:rPr>
          <w:rFonts w:hint="eastAsia"/>
        </w:rPr>
      </w:pPr>
    </w:p>
    <w:p w14:paraId="4726CB6E">
      <w:pPr>
        <w:rPr>
          <w:rFonts w:hint="eastAsia"/>
        </w:rPr>
      </w:pPr>
    </w:p>
    <w:p w14:paraId="52770FCB">
      <w:pPr>
        <w:rPr>
          <w:rFonts w:hint="eastAsia"/>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70" w:name="bookmark35"/>
      <w:bookmarkEnd w:id="70"/>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71" w:name="bookmark36"/>
      <w:bookmarkEnd w:id="71"/>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13"/>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13"/>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13"/>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13"/>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13"/>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13"/>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13"/>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13"/>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13"/>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13"/>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AD9D7C">
      <w:pPr>
        <w:rPr>
          <w:rFonts w:hint="eastAsia"/>
        </w:rPr>
      </w:pPr>
    </w:p>
    <w:p w14:paraId="016774D6">
      <w:pPr>
        <w:rPr>
          <w:rFonts w:hint="eastAsia"/>
        </w:rPr>
      </w:pPr>
    </w:p>
    <w:p w14:paraId="2CD26FDB">
      <w:pPr>
        <w:rPr>
          <w:rFonts w:hint="eastAsia"/>
        </w:rPr>
      </w:pPr>
    </w:p>
    <w:p w14:paraId="46CD764F">
      <w:pPr>
        <w:rPr>
          <w:rFonts w:hint="eastAsia"/>
        </w:rPr>
      </w:pPr>
    </w:p>
    <w:p w14:paraId="683E33AE">
      <w:pPr>
        <w:rPr>
          <w:rFonts w:hint="eastAsia"/>
        </w:rPr>
      </w:pPr>
    </w:p>
    <w:p w14:paraId="20394A04">
      <w:pPr>
        <w:rPr>
          <w:rFonts w:hint="eastAsia"/>
        </w:rPr>
      </w:pPr>
    </w:p>
    <w:p w14:paraId="5511C5E5">
      <w:pPr>
        <w:pStyle w:val="13"/>
        <w:rPr>
          <w:rFonts w:hint="eastAsia"/>
        </w:rPr>
      </w:pPr>
    </w:p>
    <w:p w14:paraId="084FDAD3">
      <w:pPr>
        <w:rPr>
          <w:rFonts w:hint="eastAsia"/>
        </w:rPr>
      </w:pPr>
    </w:p>
    <w:p w14:paraId="78E382AF">
      <w:pPr>
        <w:rPr>
          <w:rFonts w:hint="eastAsia"/>
        </w:rPr>
      </w:pPr>
    </w:p>
    <w:p w14:paraId="007C9BA7">
      <w:pPr>
        <w:rPr>
          <w:rFonts w:hint="eastAsia"/>
        </w:rPr>
      </w:pPr>
    </w:p>
    <w:p w14:paraId="0B46A024">
      <w:pPr>
        <w:rPr>
          <w:rFonts w:hint="eastAsia"/>
        </w:rPr>
      </w:pPr>
    </w:p>
    <w:p w14:paraId="38B7EA7B">
      <w:pPr>
        <w:rPr>
          <w:rFonts w:hint="eastAsia"/>
        </w:rPr>
      </w:pPr>
    </w:p>
    <w:p w14:paraId="43CB1161">
      <w:pPr>
        <w:pStyle w:val="13"/>
        <w:rPr>
          <w:rFonts w:hint="eastAsia"/>
        </w:rPr>
      </w:pPr>
    </w:p>
    <w:p w14:paraId="3253719E">
      <w:pPr>
        <w:rPr>
          <w:rFonts w:hint="eastAsia"/>
        </w:rPr>
      </w:pPr>
    </w:p>
    <w:p w14:paraId="1F4C57EB">
      <w:pPr>
        <w:pStyle w:val="13"/>
        <w:rPr>
          <w:rFonts w:hint="eastAsia"/>
        </w:rPr>
      </w:pPr>
    </w:p>
    <w:p w14:paraId="2B6085B2">
      <w:pPr>
        <w:snapToGrid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四、</w:t>
      </w:r>
      <w:r>
        <w:rPr>
          <w:rFonts w:hint="eastAsia" w:ascii="宋体" w:hAnsi="宋体" w:eastAsia="宋体" w:cs="宋体"/>
          <w:b/>
          <w:color w:val="auto"/>
          <w:sz w:val="28"/>
          <w:szCs w:val="28"/>
          <w:lang w:val="en-US" w:eastAsia="zh-CN"/>
        </w:rPr>
        <w:t>供应商的概况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55"/>
        <w:gridCol w:w="1440"/>
        <w:gridCol w:w="1710"/>
      </w:tblGrid>
      <w:tr w14:paraId="3130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60687248">
            <w:pPr>
              <w:spacing w:line="440" w:lineRule="exact"/>
              <w:jc w:val="center"/>
              <w:rPr>
                <w:rFonts w:ascii="宋体"/>
                <w:sz w:val="24"/>
                <w:szCs w:val="24"/>
              </w:rPr>
            </w:pPr>
            <w:r>
              <w:rPr>
                <w:rFonts w:hint="eastAsia" w:ascii="宋体" w:hAnsi="宋体"/>
                <w:sz w:val="24"/>
                <w:szCs w:val="24"/>
              </w:rPr>
              <w:t>投标人全称</w:t>
            </w:r>
          </w:p>
        </w:tc>
        <w:tc>
          <w:tcPr>
            <w:tcW w:w="6405" w:type="dxa"/>
            <w:gridSpan w:val="3"/>
            <w:noWrap w:val="0"/>
            <w:vAlign w:val="center"/>
          </w:tcPr>
          <w:p w14:paraId="6F2F58D5">
            <w:pPr>
              <w:spacing w:line="440" w:lineRule="exact"/>
              <w:jc w:val="center"/>
              <w:rPr>
                <w:rFonts w:ascii="宋体"/>
                <w:sz w:val="24"/>
                <w:szCs w:val="24"/>
              </w:rPr>
            </w:pPr>
          </w:p>
        </w:tc>
      </w:tr>
      <w:tr w14:paraId="328D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4A06A1E">
            <w:pPr>
              <w:spacing w:line="440" w:lineRule="exact"/>
              <w:jc w:val="center"/>
              <w:rPr>
                <w:rFonts w:ascii="宋体"/>
                <w:sz w:val="24"/>
                <w:szCs w:val="24"/>
              </w:rPr>
            </w:pPr>
            <w:r>
              <w:rPr>
                <w:rFonts w:hint="eastAsia" w:ascii="宋体" w:hAnsi="宋体"/>
                <w:sz w:val="24"/>
                <w:szCs w:val="24"/>
              </w:rPr>
              <w:t>主要业务范围</w:t>
            </w:r>
          </w:p>
        </w:tc>
        <w:tc>
          <w:tcPr>
            <w:tcW w:w="6405" w:type="dxa"/>
            <w:gridSpan w:val="3"/>
            <w:noWrap w:val="0"/>
            <w:vAlign w:val="center"/>
          </w:tcPr>
          <w:p w14:paraId="31A5FFF3">
            <w:pPr>
              <w:spacing w:line="440" w:lineRule="exact"/>
              <w:jc w:val="center"/>
              <w:rPr>
                <w:rFonts w:ascii="宋体"/>
                <w:sz w:val="24"/>
                <w:szCs w:val="24"/>
              </w:rPr>
            </w:pPr>
          </w:p>
        </w:tc>
      </w:tr>
      <w:tr w14:paraId="5AED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8948E3C">
            <w:pPr>
              <w:spacing w:line="440" w:lineRule="exact"/>
              <w:jc w:val="center"/>
              <w:rPr>
                <w:rFonts w:ascii="宋体"/>
                <w:sz w:val="24"/>
                <w:szCs w:val="24"/>
              </w:rPr>
            </w:pPr>
            <w:r>
              <w:rPr>
                <w:rFonts w:hint="eastAsia" w:ascii="宋体" w:hAnsi="宋体"/>
                <w:sz w:val="24"/>
                <w:szCs w:val="24"/>
              </w:rPr>
              <w:t>法定代表人名称</w:t>
            </w:r>
          </w:p>
        </w:tc>
        <w:tc>
          <w:tcPr>
            <w:tcW w:w="3255" w:type="dxa"/>
            <w:noWrap w:val="0"/>
            <w:vAlign w:val="center"/>
          </w:tcPr>
          <w:p w14:paraId="485A4057">
            <w:pPr>
              <w:spacing w:line="440" w:lineRule="exact"/>
              <w:jc w:val="center"/>
              <w:rPr>
                <w:rFonts w:ascii="宋体"/>
                <w:sz w:val="24"/>
                <w:szCs w:val="24"/>
              </w:rPr>
            </w:pPr>
          </w:p>
        </w:tc>
        <w:tc>
          <w:tcPr>
            <w:tcW w:w="1440" w:type="dxa"/>
            <w:noWrap w:val="0"/>
            <w:vAlign w:val="center"/>
          </w:tcPr>
          <w:p w14:paraId="58473C7C">
            <w:pPr>
              <w:spacing w:line="440" w:lineRule="exact"/>
              <w:jc w:val="center"/>
              <w:rPr>
                <w:rFonts w:ascii="宋体"/>
                <w:sz w:val="24"/>
                <w:szCs w:val="24"/>
              </w:rPr>
            </w:pPr>
            <w:r>
              <w:rPr>
                <w:rFonts w:hint="eastAsia" w:ascii="宋体" w:hAnsi="宋体"/>
                <w:sz w:val="24"/>
                <w:szCs w:val="24"/>
              </w:rPr>
              <w:t>职务</w:t>
            </w:r>
          </w:p>
        </w:tc>
        <w:tc>
          <w:tcPr>
            <w:tcW w:w="1710" w:type="dxa"/>
            <w:noWrap w:val="0"/>
            <w:vAlign w:val="center"/>
          </w:tcPr>
          <w:p w14:paraId="24F8047D">
            <w:pPr>
              <w:spacing w:line="440" w:lineRule="exact"/>
              <w:jc w:val="center"/>
              <w:rPr>
                <w:rFonts w:ascii="宋体"/>
                <w:sz w:val="24"/>
                <w:szCs w:val="24"/>
              </w:rPr>
            </w:pPr>
          </w:p>
        </w:tc>
      </w:tr>
      <w:tr w14:paraId="730F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0B99FC7F">
            <w:pPr>
              <w:spacing w:line="440" w:lineRule="exact"/>
              <w:jc w:val="center"/>
              <w:rPr>
                <w:rFonts w:ascii="宋体"/>
                <w:sz w:val="24"/>
                <w:szCs w:val="24"/>
              </w:rPr>
            </w:pPr>
            <w:r>
              <w:rPr>
                <w:rFonts w:hint="eastAsia" w:ascii="宋体" w:hAnsi="宋体"/>
                <w:sz w:val="24"/>
                <w:szCs w:val="24"/>
              </w:rPr>
              <w:t>投标人地址</w:t>
            </w:r>
          </w:p>
        </w:tc>
        <w:tc>
          <w:tcPr>
            <w:tcW w:w="3255" w:type="dxa"/>
            <w:noWrap w:val="0"/>
            <w:vAlign w:val="center"/>
          </w:tcPr>
          <w:p w14:paraId="46678C3F">
            <w:pPr>
              <w:spacing w:line="440" w:lineRule="exact"/>
              <w:jc w:val="center"/>
              <w:rPr>
                <w:rFonts w:ascii="宋体"/>
                <w:sz w:val="24"/>
                <w:szCs w:val="24"/>
              </w:rPr>
            </w:pPr>
          </w:p>
        </w:tc>
        <w:tc>
          <w:tcPr>
            <w:tcW w:w="1440" w:type="dxa"/>
            <w:noWrap w:val="0"/>
            <w:vAlign w:val="center"/>
          </w:tcPr>
          <w:p w14:paraId="3F93AD02">
            <w:pPr>
              <w:spacing w:line="440" w:lineRule="exact"/>
              <w:jc w:val="center"/>
              <w:rPr>
                <w:rFonts w:ascii="宋体"/>
                <w:sz w:val="24"/>
                <w:szCs w:val="24"/>
              </w:rPr>
            </w:pPr>
            <w:r>
              <w:rPr>
                <w:rFonts w:hint="eastAsia" w:ascii="宋体" w:hAnsi="宋体"/>
                <w:sz w:val="24"/>
                <w:szCs w:val="24"/>
              </w:rPr>
              <w:t>邮政编码</w:t>
            </w:r>
          </w:p>
        </w:tc>
        <w:tc>
          <w:tcPr>
            <w:tcW w:w="1710" w:type="dxa"/>
            <w:noWrap w:val="0"/>
            <w:vAlign w:val="center"/>
          </w:tcPr>
          <w:p w14:paraId="6FFEC600">
            <w:pPr>
              <w:spacing w:line="440" w:lineRule="exact"/>
              <w:jc w:val="center"/>
              <w:rPr>
                <w:rFonts w:ascii="宋体"/>
                <w:sz w:val="24"/>
                <w:szCs w:val="24"/>
              </w:rPr>
            </w:pPr>
          </w:p>
        </w:tc>
      </w:tr>
      <w:tr w14:paraId="7D26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5F990CDF">
            <w:pPr>
              <w:spacing w:line="440" w:lineRule="exact"/>
              <w:jc w:val="center"/>
              <w:rPr>
                <w:rFonts w:ascii="宋体"/>
                <w:sz w:val="24"/>
                <w:szCs w:val="24"/>
              </w:rPr>
            </w:pPr>
            <w:r>
              <w:rPr>
                <w:rFonts w:hint="eastAsia" w:ascii="宋体" w:hAnsi="宋体"/>
                <w:sz w:val="24"/>
                <w:szCs w:val="24"/>
              </w:rPr>
              <w:t>电话</w:t>
            </w:r>
          </w:p>
        </w:tc>
        <w:tc>
          <w:tcPr>
            <w:tcW w:w="3255" w:type="dxa"/>
            <w:noWrap w:val="0"/>
            <w:vAlign w:val="center"/>
          </w:tcPr>
          <w:p w14:paraId="6F099D63">
            <w:pPr>
              <w:spacing w:line="440" w:lineRule="exact"/>
              <w:jc w:val="center"/>
              <w:rPr>
                <w:rFonts w:ascii="宋体"/>
                <w:sz w:val="24"/>
                <w:szCs w:val="24"/>
              </w:rPr>
            </w:pPr>
          </w:p>
        </w:tc>
        <w:tc>
          <w:tcPr>
            <w:tcW w:w="1440" w:type="dxa"/>
            <w:noWrap w:val="0"/>
            <w:vAlign w:val="center"/>
          </w:tcPr>
          <w:p w14:paraId="2559535B">
            <w:pPr>
              <w:spacing w:line="440" w:lineRule="exact"/>
              <w:jc w:val="center"/>
              <w:rPr>
                <w:rFonts w:ascii="宋体"/>
                <w:sz w:val="24"/>
                <w:szCs w:val="24"/>
              </w:rPr>
            </w:pPr>
            <w:r>
              <w:rPr>
                <w:rFonts w:hint="eastAsia" w:ascii="宋体" w:hAnsi="宋体"/>
                <w:sz w:val="24"/>
                <w:szCs w:val="24"/>
              </w:rPr>
              <w:t>传真</w:t>
            </w:r>
          </w:p>
        </w:tc>
        <w:tc>
          <w:tcPr>
            <w:tcW w:w="1710" w:type="dxa"/>
            <w:noWrap w:val="0"/>
            <w:vAlign w:val="center"/>
          </w:tcPr>
          <w:p w14:paraId="56C1C8CE">
            <w:pPr>
              <w:spacing w:line="440" w:lineRule="exact"/>
              <w:jc w:val="center"/>
              <w:rPr>
                <w:rFonts w:ascii="宋体"/>
                <w:sz w:val="24"/>
                <w:szCs w:val="24"/>
              </w:rPr>
            </w:pPr>
          </w:p>
        </w:tc>
      </w:tr>
      <w:tr w14:paraId="068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1ED1E221">
            <w:pPr>
              <w:spacing w:line="440" w:lineRule="exact"/>
              <w:jc w:val="center"/>
              <w:rPr>
                <w:rFonts w:ascii="宋体"/>
                <w:sz w:val="24"/>
                <w:szCs w:val="24"/>
              </w:rPr>
            </w:pPr>
            <w:r>
              <w:rPr>
                <w:rFonts w:hint="eastAsia" w:ascii="宋体" w:hAnsi="宋体"/>
                <w:sz w:val="24"/>
                <w:szCs w:val="24"/>
              </w:rPr>
              <w:t>成立日期</w:t>
            </w:r>
          </w:p>
        </w:tc>
        <w:tc>
          <w:tcPr>
            <w:tcW w:w="3255" w:type="dxa"/>
            <w:noWrap w:val="0"/>
            <w:vAlign w:val="center"/>
          </w:tcPr>
          <w:p w14:paraId="594D73AD">
            <w:pPr>
              <w:spacing w:line="440" w:lineRule="exact"/>
              <w:jc w:val="center"/>
              <w:rPr>
                <w:rFonts w:ascii="宋体"/>
                <w:sz w:val="24"/>
                <w:szCs w:val="24"/>
              </w:rPr>
            </w:pPr>
          </w:p>
        </w:tc>
        <w:tc>
          <w:tcPr>
            <w:tcW w:w="1440" w:type="dxa"/>
            <w:noWrap w:val="0"/>
            <w:vAlign w:val="center"/>
          </w:tcPr>
          <w:p w14:paraId="4F5267DA">
            <w:pPr>
              <w:spacing w:line="440" w:lineRule="exact"/>
              <w:jc w:val="center"/>
              <w:rPr>
                <w:rFonts w:ascii="宋体"/>
                <w:sz w:val="24"/>
                <w:szCs w:val="24"/>
              </w:rPr>
            </w:pPr>
            <w:r>
              <w:rPr>
                <w:rFonts w:hint="eastAsia" w:ascii="宋体" w:hAnsi="宋体"/>
                <w:sz w:val="24"/>
                <w:szCs w:val="24"/>
              </w:rPr>
              <w:t>现有职</w:t>
            </w:r>
          </w:p>
          <w:p w14:paraId="07AF31AB">
            <w:pPr>
              <w:spacing w:line="440" w:lineRule="exact"/>
              <w:jc w:val="center"/>
              <w:rPr>
                <w:rFonts w:ascii="宋体"/>
                <w:sz w:val="24"/>
                <w:szCs w:val="24"/>
              </w:rPr>
            </w:pPr>
            <w:r>
              <w:rPr>
                <w:rFonts w:hint="eastAsia" w:ascii="宋体" w:hAnsi="宋体"/>
                <w:sz w:val="24"/>
                <w:szCs w:val="24"/>
              </w:rPr>
              <w:t>工人数</w:t>
            </w:r>
          </w:p>
        </w:tc>
        <w:tc>
          <w:tcPr>
            <w:tcW w:w="1710" w:type="dxa"/>
            <w:noWrap w:val="0"/>
            <w:vAlign w:val="center"/>
          </w:tcPr>
          <w:p w14:paraId="7FB6147A">
            <w:pPr>
              <w:spacing w:line="440" w:lineRule="exact"/>
              <w:jc w:val="center"/>
              <w:rPr>
                <w:rFonts w:ascii="宋体"/>
                <w:sz w:val="24"/>
                <w:szCs w:val="24"/>
              </w:rPr>
            </w:pPr>
          </w:p>
        </w:tc>
      </w:tr>
      <w:tr w14:paraId="54A3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628" w:type="dxa"/>
            <w:noWrap w:val="0"/>
            <w:vAlign w:val="center"/>
          </w:tcPr>
          <w:p w14:paraId="64735B27">
            <w:pPr>
              <w:spacing w:line="440" w:lineRule="exact"/>
              <w:jc w:val="center"/>
              <w:rPr>
                <w:rFonts w:hint="default" w:ascii="宋体" w:eastAsia="宋体"/>
                <w:sz w:val="24"/>
                <w:szCs w:val="24"/>
                <w:lang w:val="en-US" w:eastAsia="zh-CN"/>
              </w:rPr>
            </w:pPr>
            <w:r>
              <w:rPr>
                <w:rFonts w:hint="eastAsia" w:ascii="宋体"/>
                <w:sz w:val="24"/>
                <w:szCs w:val="24"/>
                <w:lang w:val="en-US" w:eastAsia="zh-CN"/>
              </w:rPr>
              <w:t>经营范围</w:t>
            </w:r>
          </w:p>
        </w:tc>
        <w:tc>
          <w:tcPr>
            <w:tcW w:w="6405" w:type="dxa"/>
            <w:gridSpan w:val="3"/>
            <w:noWrap w:val="0"/>
            <w:vAlign w:val="center"/>
          </w:tcPr>
          <w:p w14:paraId="7C9F5914">
            <w:pPr>
              <w:spacing w:line="440" w:lineRule="exact"/>
              <w:ind w:firstLine="360" w:firstLineChars="150"/>
              <w:rPr>
                <w:rFonts w:ascii="宋体"/>
                <w:sz w:val="24"/>
                <w:szCs w:val="24"/>
              </w:rPr>
            </w:pPr>
          </w:p>
        </w:tc>
      </w:tr>
      <w:tr w14:paraId="77DA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9033" w:type="dxa"/>
            <w:gridSpan w:val="4"/>
            <w:noWrap w:val="0"/>
            <w:vAlign w:val="top"/>
          </w:tcPr>
          <w:p w14:paraId="76BE539E">
            <w:pPr>
              <w:spacing w:line="600" w:lineRule="exact"/>
              <w:ind w:firstLine="480" w:firstLineChars="200"/>
              <w:rPr>
                <w:rFonts w:ascii="宋体"/>
                <w:sz w:val="24"/>
                <w:szCs w:val="24"/>
              </w:rPr>
            </w:pPr>
            <w:r>
              <w:rPr>
                <w:rFonts w:hint="eastAsia" w:ascii="宋体" w:hAnsi="宋体" w:cs="宋体"/>
                <w:sz w:val="24"/>
                <w:szCs w:val="24"/>
              </w:rPr>
              <w:t>投标单位</w:t>
            </w:r>
            <w:r>
              <w:rPr>
                <w:rFonts w:hint="eastAsia" w:ascii="宋体" w:hAnsi="宋体"/>
                <w:sz w:val="24"/>
                <w:szCs w:val="24"/>
              </w:rPr>
              <w:t>组织机构简介：</w:t>
            </w:r>
          </w:p>
          <w:p w14:paraId="31F26C87">
            <w:pPr>
              <w:spacing w:line="600" w:lineRule="exact"/>
              <w:ind w:firstLine="480" w:firstLineChars="200"/>
              <w:rPr>
                <w:rFonts w:ascii="宋体"/>
                <w:sz w:val="24"/>
                <w:szCs w:val="24"/>
              </w:rPr>
            </w:pPr>
            <w:r>
              <w:rPr>
                <w:rFonts w:hint="eastAsia" w:ascii="宋体" w:hAnsi="宋体"/>
                <w:sz w:val="24"/>
                <w:szCs w:val="24"/>
              </w:rPr>
              <w:t>部室划分、各部室人数：</w:t>
            </w:r>
            <w:r>
              <w:rPr>
                <w:rFonts w:ascii="宋体" w:hAnsi="宋体"/>
                <w:sz w:val="24"/>
                <w:szCs w:val="24"/>
              </w:rPr>
              <w:t xml:space="preserve">                                          </w:t>
            </w:r>
          </w:p>
          <w:p w14:paraId="0D0C7534">
            <w:pPr>
              <w:spacing w:line="440" w:lineRule="exact"/>
              <w:ind w:firstLine="480" w:firstLineChars="200"/>
              <w:rPr>
                <w:rFonts w:ascii="宋体" w:hAnsi="宋体"/>
                <w:sz w:val="24"/>
                <w:szCs w:val="24"/>
              </w:rPr>
            </w:pPr>
            <w:r>
              <w:rPr>
                <w:rFonts w:ascii="宋体" w:hAnsi="宋体"/>
                <w:sz w:val="24"/>
                <w:szCs w:val="24"/>
              </w:rPr>
              <w:t xml:space="preserve">  </w:t>
            </w:r>
          </w:p>
          <w:p w14:paraId="50F5E0AF">
            <w:pPr>
              <w:spacing w:line="440" w:lineRule="exact"/>
              <w:ind w:firstLine="1200" w:firstLineChars="500"/>
              <w:rPr>
                <w:rFonts w:ascii="宋体" w:hAnsi="宋体"/>
                <w:sz w:val="24"/>
                <w:szCs w:val="24"/>
              </w:rPr>
            </w:pPr>
          </w:p>
          <w:p w14:paraId="219E4766">
            <w:pPr>
              <w:spacing w:line="440" w:lineRule="exact"/>
              <w:rPr>
                <w:rFonts w:ascii="宋体"/>
                <w:sz w:val="24"/>
                <w:szCs w:val="24"/>
              </w:rPr>
            </w:pPr>
          </w:p>
        </w:tc>
      </w:tr>
    </w:tbl>
    <w:p w14:paraId="2AD4CFA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15308A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9CB5A8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A7E8E7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D43B999">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CB817B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D1A60A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92F40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cs="宋体"/>
          <w:b/>
          <w:color w:val="auto"/>
          <w:sz w:val="28"/>
          <w:szCs w:val="28"/>
          <w:lang w:val="en-US" w:eastAsia="zh-CN"/>
        </w:rPr>
        <w:t>五、</w:t>
      </w:r>
      <w:r>
        <w:rPr>
          <w:rFonts w:hint="eastAsia" w:ascii="宋体" w:hAnsi="宋体" w:eastAsia="宋体" w:cs="宋体"/>
          <w:b/>
          <w:color w:val="auto"/>
          <w:sz w:val="28"/>
          <w:szCs w:val="28"/>
          <w:lang w:val="en-US" w:eastAsia="zh-CN"/>
        </w:rPr>
        <w:t>商务偏离表</w:t>
      </w:r>
    </w:p>
    <w:p w14:paraId="1B7E1388">
      <w:pPr>
        <w:spacing w:line="48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商务偏离表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格式</w:t>
      </w:r>
      <w:r>
        <w:rPr>
          <w:rFonts w:hint="eastAsia" w:ascii="宋体" w:hAnsi="宋体" w:cs="宋体"/>
          <w:b/>
          <w:bCs/>
          <w:color w:val="auto"/>
          <w:sz w:val="24"/>
          <w:szCs w:val="24"/>
          <w:lang w:eastAsia="zh-CN"/>
        </w:rPr>
        <w:t>）</w:t>
      </w: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4"/>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22531BD8">
      <w:pPr>
        <w:rPr>
          <w:rFonts w:hint="eastAsia"/>
        </w:rPr>
      </w:pPr>
    </w:p>
    <w:p w14:paraId="2A21C3DF">
      <w:pPr>
        <w:pStyle w:val="13"/>
        <w:rPr>
          <w:rFonts w:hint="eastAsia"/>
        </w:rPr>
      </w:pPr>
    </w:p>
    <w:p w14:paraId="601B1333">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六、</w:t>
      </w:r>
      <w:r>
        <w:rPr>
          <w:rFonts w:hint="eastAsia" w:ascii="宋体" w:hAnsi="宋体"/>
          <w:b/>
          <w:sz w:val="28"/>
          <w:szCs w:val="28"/>
          <w:lang w:val="en-US" w:eastAsia="zh-CN"/>
        </w:rPr>
        <w:t>实施方案</w:t>
      </w:r>
    </w:p>
    <w:p w14:paraId="42A635DD">
      <w:pPr>
        <w:pStyle w:val="13"/>
        <w:rPr>
          <w:rFonts w:hint="eastAsia"/>
        </w:rPr>
      </w:pPr>
    </w:p>
    <w:p w14:paraId="3BD8DF5E">
      <w:pPr>
        <w:spacing w:line="360" w:lineRule="auto"/>
        <w:ind w:firstLine="5040" w:firstLineChars="2100"/>
        <w:rPr>
          <w:rFonts w:hint="eastAsia" w:ascii="宋体" w:hAnsi="宋体" w:cs="宋体"/>
          <w:sz w:val="24"/>
          <w:szCs w:val="24"/>
        </w:rPr>
      </w:pPr>
    </w:p>
    <w:p w14:paraId="254F4846">
      <w:pPr>
        <w:widowControl/>
        <w:spacing w:line="600" w:lineRule="exact"/>
        <w:ind w:firstLine="422" w:firstLineChars="200"/>
        <w:jc w:val="center"/>
        <w:rPr>
          <w:rFonts w:hint="eastAsia" w:ascii="宋体" w:hAnsi="宋体"/>
          <w:b/>
          <w:bCs/>
          <w:szCs w:val="24"/>
        </w:rPr>
      </w:pPr>
    </w:p>
    <w:p w14:paraId="11113DE6">
      <w:pPr>
        <w:widowControl/>
        <w:spacing w:line="600" w:lineRule="exact"/>
        <w:ind w:firstLine="422" w:firstLineChars="200"/>
        <w:jc w:val="center"/>
        <w:rPr>
          <w:rFonts w:hint="eastAsia" w:ascii="宋体" w:hAnsi="宋体"/>
          <w:b/>
          <w:bCs/>
          <w:szCs w:val="24"/>
        </w:rPr>
      </w:pPr>
    </w:p>
    <w:p w14:paraId="7675510C">
      <w:pPr>
        <w:widowControl/>
        <w:spacing w:line="600" w:lineRule="exact"/>
        <w:ind w:firstLine="422" w:firstLineChars="200"/>
        <w:jc w:val="center"/>
        <w:rPr>
          <w:rFonts w:hint="eastAsia" w:ascii="宋体" w:hAnsi="宋体"/>
          <w:b/>
          <w:bCs/>
          <w:szCs w:val="24"/>
        </w:rPr>
      </w:pPr>
    </w:p>
    <w:p w14:paraId="3B47A97C">
      <w:pPr>
        <w:pStyle w:val="23"/>
        <w:numPr>
          <w:ilvl w:val="0"/>
          <w:numId w:val="0"/>
        </w:numPr>
        <w:ind w:leftChars="200"/>
        <w:rPr>
          <w:rFonts w:hint="default"/>
          <w:lang w:val="en-US" w:eastAsia="zh-CN"/>
        </w:rPr>
      </w:pPr>
    </w:p>
    <w:p w14:paraId="35ED91CB">
      <w:pPr>
        <w:pStyle w:val="23"/>
        <w:ind w:left="0" w:leftChars="0" w:firstLine="0" w:firstLineChars="0"/>
        <w:rPr>
          <w:rFonts w:hint="eastAsia"/>
        </w:rPr>
      </w:pPr>
    </w:p>
    <w:p w14:paraId="7A3F9417">
      <w:pPr>
        <w:snapToGrid w:val="0"/>
        <w:spacing w:line="440" w:lineRule="exact"/>
        <w:jc w:val="center"/>
        <w:rPr>
          <w:rFonts w:hint="eastAsia" w:ascii="宋体" w:hAnsi="宋体"/>
          <w:b/>
          <w:sz w:val="24"/>
          <w:szCs w:val="24"/>
          <w:lang w:val="en-US" w:eastAsia="zh-CN"/>
        </w:rPr>
      </w:pPr>
    </w:p>
    <w:p w14:paraId="03B5EB1A"/>
    <w:p w14:paraId="3F9B2F5D">
      <w:pPr>
        <w:pStyle w:val="13"/>
      </w:pPr>
    </w:p>
    <w:p w14:paraId="38816635">
      <w:pPr>
        <w:pStyle w:val="23"/>
      </w:pPr>
    </w:p>
    <w:p w14:paraId="27EF6D83">
      <w:pPr>
        <w:pStyle w:val="23"/>
      </w:pPr>
    </w:p>
    <w:p w14:paraId="4DEC425F">
      <w:pPr>
        <w:pStyle w:val="23"/>
      </w:pPr>
    </w:p>
    <w:p w14:paraId="035FB731">
      <w:pPr>
        <w:pStyle w:val="23"/>
      </w:pPr>
    </w:p>
    <w:p w14:paraId="466CD33C">
      <w:pPr>
        <w:pStyle w:val="23"/>
      </w:pPr>
    </w:p>
    <w:p w14:paraId="24F666FD">
      <w:pPr>
        <w:pStyle w:val="23"/>
      </w:pPr>
    </w:p>
    <w:p w14:paraId="7B5ACDE6">
      <w:pPr>
        <w:pStyle w:val="23"/>
      </w:pPr>
    </w:p>
    <w:p w14:paraId="398214FA">
      <w:pPr>
        <w:pStyle w:val="23"/>
      </w:pPr>
    </w:p>
    <w:p w14:paraId="379D10F4">
      <w:pPr>
        <w:pStyle w:val="23"/>
      </w:pPr>
    </w:p>
    <w:p w14:paraId="16642D41">
      <w:pPr>
        <w:pStyle w:val="23"/>
      </w:pPr>
    </w:p>
    <w:p w14:paraId="085B1FEF">
      <w:pPr>
        <w:pStyle w:val="23"/>
      </w:pPr>
    </w:p>
    <w:p w14:paraId="3DCC5996">
      <w:pPr>
        <w:pStyle w:val="23"/>
      </w:pPr>
    </w:p>
    <w:p w14:paraId="1FAE6D7C">
      <w:pPr>
        <w:pStyle w:val="23"/>
      </w:pPr>
    </w:p>
    <w:p w14:paraId="59C58942">
      <w:pPr>
        <w:pStyle w:val="23"/>
      </w:pPr>
    </w:p>
    <w:p w14:paraId="70E939E7">
      <w:pPr>
        <w:pStyle w:val="23"/>
      </w:pPr>
    </w:p>
    <w:p w14:paraId="2C9A7678">
      <w:pPr>
        <w:pStyle w:val="23"/>
      </w:pPr>
    </w:p>
    <w:p w14:paraId="2F9AE76E">
      <w:pPr>
        <w:pStyle w:val="23"/>
      </w:pPr>
    </w:p>
    <w:p w14:paraId="568B78FC">
      <w:pPr>
        <w:pStyle w:val="23"/>
      </w:pPr>
    </w:p>
    <w:p w14:paraId="0B2C7775">
      <w:pPr>
        <w:pStyle w:val="23"/>
      </w:pPr>
    </w:p>
    <w:p w14:paraId="506D62C8">
      <w:pPr>
        <w:pStyle w:val="23"/>
      </w:pPr>
    </w:p>
    <w:p w14:paraId="59501571">
      <w:pPr>
        <w:keepNext w:val="0"/>
        <w:keepLines w:val="0"/>
        <w:pageBreakBefore w:val="0"/>
        <w:numPr>
          <w:ilvl w:val="0"/>
          <w:numId w:val="0"/>
        </w:numPr>
        <w:kinsoku w:val="0"/>
        <w:overflowPunct/>
        <w:topLinePunct w:val="0"/>
        <w:bidi w:val="0"/>
        <w:spacing w:line="440" w:lineRule="exact"/>
        <w:jc w:val="center"/>
        <w:rPr>
          <w:rFonts w:hint="eastAsia" w:asciiTheme="majorEastAsia" w:hAnsiTheme="majorEastAsia" w:eastAsiaTheme="majorEastAsia" w:cstheme="majorEastAsia"/>
          <w:b/>
          <w:color w:val="auto"/>
          <w:sz w:val="28"/>
          <w:szCs w:val="28"/>
          <w:lang w:val="en-US" w:eastAsia="zh-CN"/>
        </w:rPr>
      </w:pPr>
      <w:r>
        <w:rPr>
          <w:rFonts w:hint="eastAsia" w:hAnsi="宋体" w:cs="宋体"/>
          <w:b/>
          <w:color w:val="auto"/>
          <w:sz w:val="28"/>
          <w:szCs w:val="28"/>
          <w:lang w:val="en-US" w:eastAsia="zh-CN"/>
        </w:rPr>
        <w:t>七、</w:t>
      </w:r>
      <w:r>
        <w:rPr>
          <w:rFonts w:hint="eastAsia" w:asciiTheme="majorEastAsia" w:hAnsiTheme="majorEastAsia" w:eastAsiaTheme="majorEastAsia" w:cstheme="majorEastAsia"/>
          <w:b/>
          <w:color w:val="auto"/>
          <w:sz w:val="28"/>
          <w:szCs w:val="28"/>
          <w:highlight w:val="none"/>
          <w:lang w:val="en-US" w:eastAsia="zh-CN"/>
        </w:rPr>
        <w:t>质量保证措施</w:t>
      </w:r>
    </w:p>
    <w:p w14:paraId="3C897100">
      <w:pPr>
        <w:pStyle w:val="23"/>
      </w:pPr>
    </w:p>
    <w:p w14:paraId="58FB9968">
      <w:pPr>
        <w:pStyle w:val="23"/>
      </w:pPr>
    </w:p>
    <w:p w14:paraId="01615FC2">
      <w:pPr>
        <w:pStyle w:val="23"/>
      </w:pPr>
    </w:p>
    <w:p w14:paraId="34A6B2FB">
      <w:pPr>
        <w:pStyle w:val="23"/>
      </w:pPr>
    </w:p>
    <w:p w14:paraId="5892A6F7">
      <w:pPr>
        <w:pStyle w:val="23"/>
      </w:pPr>
    </w:p>
    <w:p w14:paraId="4D526F1F">
      <w:pPr>
        <w:pStyle w:val="23"/>
      </w:pPr>
    </w:p>
    <w:p w14:paraId="5403F954">
      <w:pPr>
        <w:pStyle w:val="23"/>
      </w:pPr>
    </w:p>
    <w:p w14:paraId="6F3335B6">
      <w:pPr>
        <w:pStyle w:val="23"/>
      </w:pPr>
    </w:p>
    <w:p w14:paraId="7AD5EA6C">
      <w:pPr>
        <w:pStyle w:val="23"/>
      </w:pPr>
    </w:p>
    <w:p w14:paraId="493C665A">
      <w:pPr>
        <w:pStyle w:val="23"/>
      </w:pPr>
    </w:p>
    <w:p w14:paraId="465C9415">
      <w:pPr>
        <w:pStyle w:val="23"/>
      </w:pPr>
    </w:p>
    <w:p w14:paraId="75540097">
      <w:pPr>
        <w:pStyle w:val="23"/>
      </w:pPr>
    </w:p>
    <w:p w14:paraId="393070AD">
      <w:pPr>
        <w:pStyle w:val="23"/>
      </w:pPr>
    </w:p>
    <w:p w14:paraId="50DC1770">
      <w:pPr>
        <w:pStyle w:val="23"/>
      </w:pPr>
    </w:p>
    <w:p w14:paraId="63B9793C">
      <w:pPr>
        <w:pStyle w:val="23"/>
      </w:pPr>
    </w:p>
    <w:p w14:paraId="784DAB49">
      <w:pPr>
        <w:pStyle w:val="23"/>
      </w:pPr>
    </w:p>
    <w:p w14:paraId="24AD9422">
      <w:pPr>
        <w:pStyle w:val="23"/>
      </w:pPr>
    </w:p>
    <w:p w14:paraId="61D38160">
      <w:pPr>
        <w:pStyle w:val="23"/>
      </w:pPr>
    </w:p>
    <w:p w14:paraId="3D29D6EF">
      <w:pPr>
        <w:pStyle w:val="23"/>
      </w:pPr>
    </w:p>
    <w:p w14:paraId="7FB5DAF3">
      <w:pPr>
        <w:pStyle w:val="23"/>
      </w:pPr>
    </w:p>
    <w:p w14:paraId="1EA973B0">
      <w:pPr>
        <w:pStyle w:val="23"/>
      </w:pPr>
    </w:p>
    <w:p w14:paraId="07AED5DB">
      <w:pPr>
        <w:pStyle w:val="23"/>
      </w:pPr>
    </w:p>
    <w:p w14:paraId="35536E9D">
      <w:pPr>
        <w:pStyle w:val="23"/>
      </w:pPr>
    </w:p>
    <w:p w14:paraId="1FDC3C20">
      <w:pPr>
        <w:pStyle w:val="23"/>
      </w:pPr>
    </w:p>
    <w:p w14:paraId="175B7FE2">
      <w:pPr>
        <w:pStyle w:val="23"/>
      </w:pPr>
    </w:p>
    <w:p w14:paraId="72CC37C5">
      <w:pPr>
        <w:pStyle w:val="23"/>
      </w:pPr>
    </w:p>
    <w:p w14:paraId="0F0C609A">
      <w:pPr>
        <w:pStyle w:val="23"/>
      </w:pPr>
    </w:p>
    <w:p w14:paraId="6FC9F5A1">
      <w:pPr>
        <w:pStyle w:val="23"/>
      </w:pPr>
    </w:p>
    <w:p w14:paraId="42219C90">
      <w:pPr>
        <w:pStyle w:val="23"/>
      </w:pPr>
    </w:p>
    <w:p w14:paraId="49C54AC2">
      <w:pPr>
        <w:pStyle w:val="23"/>
      </w:pPr>
    </w:p>
    <w:p w14:paraId="59BE73EB">
      <w:pPr>
        <w:pStyle w:val="23"/>
      </w:pPr>
    </w:p>
    <w:p w14:paraId="4F9F06EF">
      <w:pPr>
        <w:keepNext w:val="0"/>
        <w:keepLines w:val="0"/>
        <w:pageBreakBefore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r>
        <w:rPr>
          <w:rFonts w:hint="eastAsia" w:hAnsi="宋体" w:cs="宋体"/>
          <w:b/>
          <w:color w:val="auto"/>
          <w:sz w:val="28"/>
          <w:szCs w:val="28"/>
          <w:lang w:val="en-US" w:eastAsia="zh-CN"/>
        </w:rPr>
        <w:t>八、</w:t>
      </w:r>
      <w:r>
        <w:rPr>
          <w:rFonts w:hint="eastAsia" w:ascii="Times New Roman" w:hAnsi="宋体" w:eastAsia="宋体" w:cs="宋体"/>
          <w:b/>
          <w:color w:val="auto"/>
          <w:sz w:val="28"/>
          <w:szCs w:val="28"/>
          <w:lang w:val="en-US" w:eastAsia="zh-CN"/>
        </w:rPr>
        <w:t>项目进度计划及保障措施</w:t>
      </w:r>
      <w:r>
        <w:rPr>
          <w:rFonts w:hint="eastAsia" w:ascii="Times New Roman" w:hAnsi="宋体" w:eastAsia="宋体" w:cs="宋体"/>
          <w:b/>
          <w:color w:val="auto"/>
          <w:sz w:val="28"/>
          <w:szCs w:val="28"/>
          <w:lang w:val="en-US" w:eastAsia="zh-CN"/>
        </w:rPr>
        <w:br w:type="textWrapping"/>
      </w:r>
    </w:p>
    <w:p w14:paraId="32E37BD7">
      <w:pPr>
        <w:pStyle w:val="23"/>
      </w:pPr>
    </w:p>
    <w:p w14:paraId="6C8BE147">
      <w:pPr>
        <w:pStyle w:val="23"/>
      </w:pPr>
    </w:p>
    <w:p w14:paraId="371A86C0">
      <w:pPr>
        <w:pStyle w:val="23"/>
      </w:pPr>
    </w:p>
    <w:p w14:paraId="324F5598">
      <w:pPr>
        <w:pStyle w:val="23"/>
      </w:pPr>
    </w:p>
    <w:p w14:paraId="35F1571F">
      <w:pPr>
        <w:pStyle w:val="23"/>
      </w:pPr>
    </w:p>
    <w:p w14:paraId="60A4E7A4">
      <w:pPr>
        <w:pStyle w:val="23"/>
      </w:pPr>
    </w:p>
    <w:p w14:paraId="18E06648">
      <w:pPr>
        <w:pStyle w:val="23"/>
      </w:pPr>
    </w:p>
    <w:p w14:paraId="3BF03F2A">
      <w:pPr>
        <w:pStyle w:val="23"/>
      </w:pPr>
    </w:p>
    <w:p w14:paraId="79343126">
      <w:pPr>
        <w:pStyle w:val="23"/>
      </w:pPr>
    </w:p>
    <w:p w14:paraId="356A90AA">
      <w:pPr>
        <w:pStyle w:val="23"/>
      </w:pPr>
    </w:p>
    <w:p w14:paraId="25A21CF0">
      <w:pPr>
        <w:pStyle w:val="23"/>
      </w:pPr>
    </w:p>
    <w:p w14:paraId="51DCDB6D">
      <w:pPr>
        <w:pStyle w:val="23"/>
      </w:pPr>
    </w:p>
    <w:p w14:paraId="263781FB">
      <w:pPr>
        <w:pStyle w:val="23"/>
      </w:pPr>
    </w:p>
    <w:p w14:paraId="6E71D525">
      <w:pPr>
        <w:pStyle w:val="23"/>
      </w:pPr>
    </w:p>
    <w:p w14:paraId="21CD5BB1">
      <w:pPr>
        <w:pStyle w:val="23"/>
      </w:pPr>
    </w:p>
    <w:p w14:paraId="47875C7F">
      <w:pPr>
        <w:pStyle w:val="23"/>
      </w:pPr>
    </w:p>
    <w:p w14:paraId="4607BC50">
      <w:pPr>
        <w:pStyle w:val="23"/>
      </w:pPr>
    </w:p>
    <w:p w14:paraId="193612E5">
      <w:pPr>
        <w:pStyle w:val="23"/>
      </w:pPr>
    </w:p>
    <w:p w14:paraId="396D1BD6">
      <w:pPr>
        <w:pStyle w:val="23"/>
      </w:pPr>
    </w:p>
    <w:p w14:paraId="0A08FA20">
      <w:pPr>
        <w:pStyle w:val="23"/>
      </w:pPr>
    </w:p>
    <w:p w14:paraId="32A5910E">
      <w:pPr>
        <w:pStyle w:val="23"/>
      </w:pPr>
    </w:p>
    <w:p w14:paraId="10A8057E">
      <w:pPr>
        <w:pStyle w:val="23"/>
      </w:pPr>
    </w:p>
    <w:p w14:paraId="73EFD474">
      <w:pPr>
        <w:pStyle w:val="23"/>
      </w:pPr>
    </w:p>
    <w:p w14:paraId="38BB2E7F">
      <w:pPr>
        <w:pStyle w:val="23"/>
      </w:pPr>
    </w:p>
    <w:p w14:paraId="54E0A083">
      <w:pPr>
        <w:pStyle w:val="23"/>
      </w:pPr>
    </w:p>
    <w:p w14:paraId="134597AE">
      <w:pPr>
        <w:pStyle w:val="23"/>
      </w:pPr>
    </w:p>
    <w:p w14:paraId="1D6C7F50">
      <w:pPr>
        <w:pStyle w:val="23"/>
      </w:pPr>
    </w:p>
    <w:p w14:paraId="6030BBD3">
      <w:pPr>
        <w:pStyle w:val="23"/>
      </w:pPr>
    </w:p>
    <w:p w14:paraId="2869C8C5">
      <w:pPr>
        <w:pStyle w:val="23"/>
      </w:pPr>
    </w:p>
    <w:p w14:paraId="1D6640C8">
      <w:pPr>
        <w:pStyle w:val="23"/>
      </w:pPr>
    </w:p>
    <w:p w14:paraId="2D438891">
      <w:pPr>
        <w:pStyle w:val="23"/>
      </w:pPr>
    </w:p>
    <w:p w14:paraId="7AF1A7E3">
      <w:pPr>
        <w:keepNext w:val="0"/>
        <w:keepLines w:val="0"/>
        <w:pageBreakBefore w:val="0"/>
        <w:numPr>
          <w:ilvl w:val="0"/>
          <w:numId w:val="0"/>
        </w:numPr>
        <w:kinsoku w:val="0"/>
        <w:overflowPunct/>
        <w:topLinePunct w:val="0"/>
        <w:bidi w:val="0"/>
        <w:spacing w:line="440" w:lineRule="exact"/>
        <w:jc w:val="center"/>
        <w:rPr>
          <w:rFonts w:hint="eastAsia" w:ascii="Times New Roman" w:hAnsi="宋体" w:eastAsia="宋体" w:cs="宋体"/>
          <w:b/>
          <w:color w:val="auto"/>
          <w:sz w:val="28"/>
          <w:szCs w:val="28"/>
          <w:lang w:val="en-US" w:eastAsia="zh-CN"/>
        </w:rPr>
      </w:pPr>
      <w:r>
        <w:rPr>
          <w:rFonts w:hint="eastAsia" w:hAnsi="宋体" w:cs="宋体"/>
          <w:b/>
          <w:color w:val="auto"/>
          <w:sz w:val="28"/>
          <w:szCs w:val="28"/>
          <w:lang w:val="en-US" w:eastAsia="zh-CN"/>
        </w:rPr>
        <w:t>九、</w:t>
      </w:r>
      <w:r>
        <w:rPr>
          <w:rFonts w:hint="eastAsia" w:ascii="Times New Roman" w:hAnsi="宋体" w:eastAsia="宋体" w:cs="宋体"/>
          <w:b/>
          <w:color w:val="auto"/>
          <w:sz w:val="28"/>
          <w:szCs w:val="28"/>
          <w:lang w:val="en-US" w:eastAsia="zh-CN"/>
        </w:rPr>
        <w:t>重难点分析及合理化建议</w:t>
      </w:r>
      <w:r>
        <w:rPr>
          <w:rFonts w:hint="eastAsia" w:ascii="Times New Roman" w:hAnsi="宋体" w:eastAsia="宋体" w:cs="宋体"/>
          <w:b/>
          <w:color w:val="auto"/>
          <w:sz w:val="28"/>
          <w:szCs w:val="28"/>
          <w:lang w:val="en-US" w:eastAsia="zh-CN"/>
        </w:rPr>
        <w:br w:type="textWrapping"/>
      </w:r>
    </w:p>
    <w:p w14:paraId="52EB96D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977B05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2F35F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9F9C94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BE4A09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AEA61D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FCF0AE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64ED24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7A6F5B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155EB5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A758CF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AFFAE6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BF725B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E929E6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812140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7BD67E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E8DD1F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70D557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28B26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3D6E36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FBDDFF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AB2C54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48261D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3516B6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449FFF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607542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574F8B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431188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FE0407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F8B845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98E551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EB77D98">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十、</w:t>
      </w:r>
      <w:r>
        <w:rPr>
          <w:rFonts w:hint="eastAsia" w:ascii="宋体" w:hAnsi="宋体" w:eastAsia="宋体" w:cs="宋体"/>
          <w:b/>
          <w:color w:val="auto"/>
          <w:sz w:val="28"/>
          <w:szCs w:val="28"/>
          <w:lang w:val="en-US" w:eastAsia="zh-CN"/>
        </w:rPr>
        <w:t>廉洁从业措施及保密措施</w:t>
      </w:r>
    </w:p>
    <w:p w14:paraId="2B1BFEC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BDAE60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AB5459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AFAAE3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F320663">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4DC4DB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7592C6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AD81CF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B28448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4BB41D3">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1D70E7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56F83A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45BE483">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C4EA6B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82C6983">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8863F0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738A02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4FD5A6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275E5B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FD0FA6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F8584D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E0B2D2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9C4A60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63C1F2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DCEB0B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D14AFC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106877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A4F3BC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1729D8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0715F1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5C1002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B9DB0F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十一、</w:t>
      </w:r>
      <w:r>
        <w:rPr>
          <w:rFonts w:hint="eastAsia" w:ascii="宋体" w:hAnsi="宋体" w:eastAsia="宋体" w:cs="宋体"/>
          <w:b/>
          <w:color w:val="auto"/>
          <w:sz w:val="28"/>
          <w:szCs w:val="28"/>
          <w:lang w:val="en-US" w:eastAsia="zh-CN"/>
        </w:rPr>
        <w:t>人员配备</w:t>
      </w:r>
      <w:r>
        <w:rPr>
          <w:rFonts w:hint="eastAsia" w:ascii="宋体" w:hAnsi="宋体" w:eastAsia="宋体" w:cs="宋体"/>
          <w:b/>
          <w:color w:val="auto"/>
          <w:sz w:val="28"/>
          <w:szCs w:val="28"/>
          <w:lang w:val="en-US" w:eastAsia="zh-CN"/>
        </w:rPr>
        <w:br w:type="textWrapping"/>
      </w:r>
    </w:p>
    <w:p w14:paraId="6FE039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F0342E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A312C3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A077AA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82213B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550776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690DA1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3EA480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BD39DC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AB8DA0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E66E73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F800F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7EDF3F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5AD17A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C9192F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752EEE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29E7AC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5AD3E5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839A6C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3ADF66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DA02F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373198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706AE3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EDBF5F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799706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9FAD9F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867344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A80653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AC80EC3">
      <w:pPr>
        <w:keepNext w:val="0"/>
        <w:keepLines w:val="0"/>
        <w:pageBreakBefore w:val="0"/>
        <w:numPr>
          <w:ilvl w:val="0"/>
          <w:numId w:val="0"/>
        </w:numPr>
        <w:kinsoku w:val="0"/>
        <w:overflowPunct/>
        <w:topLinePunct w:val="0"/>
        <w:bidi w:val="0"/>
        <w:spacing w:line="440" w:lineRule="exact"/>
        <w:jc w:val="both"/>
        <w:rPr>
          <w:rFonts w:hint="eastAsia" w:ascii="宋体" w:hAnsi="宋体" w:eastAsia="宋体" w:cs="宋体"/>
          <w:b/>
          <w:color w:val="auto"/>
          <w:sz w:val="28"/>
          <w:szCs w:val="28"/>
          <w:lang w:val="en-US" w:eastAsia="zh-CN"/>
        </w:rPr>
      </w:pPr>
    </w:p>
    <w:p w14:paraId="2076F50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9956B30">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十二、</w:t>
      </w:r>
      <w:r>
        <w:rPr>
          <w:rFonts w:hint="eastAsia" w:ascii="宋体" w:hAnsi="宋体" w:eastAsia="宋体" w:cs="宋体"/>
          <w:b/>
          <w:color w:val="auto"/>
          <w:sz w:val="28"/>
          <w:szCs w:val="28"/>
          <w:lang w:val="en-US" w:eastAsia="zh-CN"/>
        </w:rPr>
        <w:t>服务承诺</w:t>
      </w:r>
      <w:r>
        <w:rPr>
          <w:rFonts w:hint="eastAsia" w:ascii="宋体" w:hAnsi="宋体" w:eastAsia="宋体" w:cs="宋体"/>
          <w:b/>
          <w:color w:val="auto"/>
          <w:sz w:val="28"/>
          <w:szCs w:val="28"/>
          <w:lang w:val="en-US" w:eastAsia="zh-CN"/>
        </w:rPr>
        <w:br w:type="textWrapping"/>
      </w:r>
    </w:p>
    <w:p w14:paraId="5187C59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C845D9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FBCAD4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041E68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D6CE3C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7040A7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F46FF33">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448842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6DD761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CFC1B9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933121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EAE198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691A96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14D9483">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2D5A63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173A26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8F23A4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FA7FB4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56907F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705B69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12B434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AB87FD3">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6210A8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B38FE8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F279FD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A8FD3E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7BD647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005406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41B844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9DEB09B">
      <w:pPr>
        <w:keepNext w:val="0"/>
        <w:keepLines w:val="0"/>
        <w:pageBreakBefore w:val="0"/>
        <w:numPr>
          <w:ilvl w:val="0"/>
          <w:numId w:val="0"/>
        </w:numPr>
        <w:kinsoku w:val="0"/>
        <w:overflowPunct/>
        <w:topLinePunct w:val="0"/>
        <w:bidi w:val="0"/>
        <w:spacing w:line="440" w:lineRule="exact"/>
        <w:jc w:val="center"/>
        <w:rPr>
          <w:rFonts w:hint="default" w:ascii="宋体" w:hAnsi="宋体" w:cs="宋体"/>
          <w:b/>
          <w:color w:val="auto"/>
          <w:sz w:val="28"/>
          <w:szCs w:val="28"/>
          <w:lang w:val="en-US" w:eastAsia="zh-CN"/>
        </w:rPr>
      </w:pPr>
      <w:r>
        <w:rPr>
          <w:rFonts w:hint="eastAsia" w:ascii="宋体" w:hAnsi="宋体" w:cs="宋体"/>
          <w:b/>
          <w:color w:val="auto"/>
          <w:sz w:val="28"/>
          <w:szCs w:val="28"/>
          <w:lang w:val="en-US" w:eastAsia="zh-CN"/>
        </w:rPr>
        <w:t>十三、业绩</w:t>
      </w:r>
    </w:p>
    <w:p w14:paraId="59DAB29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0D810B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2EF233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FD55AB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4EE94B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89BD23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9BC6A1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DAC3F5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A73C8C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8FBA0D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CFE0C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0803B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3D55A7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B6CBAC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678C0F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8912E2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22FCF2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EB953E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6A4C4A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DE4733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3C5C2A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C28E02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7C206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DF3385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196E1D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B13406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6B2DE3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3B0D55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64D1C5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D9872A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45ECA2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2B645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cs="宋体"/>
          <w:b/>
          <w:color w:val="auto"/>
          <w:sz w:val="28"/>
          <w:szCs w:val="28"/>
          <w:lang w:val="en-US" w:eastAsia="zh-CN"/>
        </w:rPr>
        <w:t>十四、</w:t>
      </w:r>
      <w:r>
        <w:rPr>
          <w:rFonts w:hint="eastAsia" w:ascii="宋体" w:hAnsi="宋体" w:eastAsia="宋体" w:cs="宋体"/>
          <w:b/>
          <w:color w:val="auto"/>
          <w:sz w:val="28"/>
          <w:szCs w:val="28"/>
          <w:lang w:val="en-US" w:eastAsia="zh-CN"/>
        </w:rPr>
        <w:t>供应商拒绝政府采购领域商业贿赂承诺书</w:t>
      </w:r>
    </w:p>
    <w:p w14:paraId="738EE804">
      <w:pPr>
        <w:pStyle w:val="7"/>
        <w:rPr>
          <w:rFonts w:hint="eastAsia"/>
          <w:lang w:val="en-US" w:eastAsia="zh-CN"/>
        </w:rPr>
      </w:pPr>
    </w:p>
    <w:p w14:paraId="0C586F1D">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33EDF3D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2048A52F">
      <w:pPr>
        <w:pStyle w:val="7"/>
        <w:rPr>
          <w:rFonts w:hint="eastAsia"/>
        </w:rPr>
      </w:pPr>
    </w:p>
    <w:p w14:paraId="4283C26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33B5DB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038A2A5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396C5F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1939AF2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2890AAD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44C9B61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71AB042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0BFE0E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C852DE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349A334">
      <w:pPr>
        <w:spacing w:line="360" w:lineRule="auto"/>
        <w:ind w:firstLine="480" w:firstLineChars="200"/>
        <w:rPr>
          <w:rFonts w:hint="eastAsia" w:hAnsi="宋体" w:cs="宋体"/>
          <w:sz w:val="24"/>
          <w:szCs w:val="24"/>
          <w:lang w:val="en-US" w:eastAsia="zh-CN"/>
        </w:rPr>
      </w:pPr>
    </w:p>
    <w:p w14:paraId="35E8618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0706A7D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(签字或盖章) </w:t>
      </w:r>
    </w:p>
    <w:p w14:paraId="11873DB5">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7418DA5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2835C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73A2A0DA">
      <w:pPr>
        <w:spacing w:line="360" w:lineRule="auto"/>
        <w:ind w:firstLine="480" w:firstLineChars="200"/>
        <w:rPr>
          <w:rFonts w:hint="eastAsia" w:hAnsi="宋体" w:cs="宋体"/>
          <w:sz w:val="24"/>
          <w:szCs w:val="24"/>
          <w:lang w:val="en-US" w:eastAsia="zh-CN"/>
        </w:rPr>
      </w:pPr>
    </w:p>
    <w:p w14:paraId="2B955855">
      <w:pPr>
        <w:spacing w:line="360" w:lineRule="auto"/>
        <w:ind w:firstLine="480" w:firstLineChars="200"/>
        <w:rPr>
          <w:rFonts w:hint="eastAsia" w:hAnsi="宋体" w:cs="宋体"/>
          <w:sz w:val="24"/>
          <w:szCs w:val="24"/>
          <w:lang w:val="en-US" w:eastAsia="zh-CN"/>
        </w:rPr>
      </w:pPr>
    </w:p>
    <w:p w14:paraId="7E7D57E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79C59F27">
      <w:pPr>
        <w:pStyle w:val="23"/>
      </w:pPr>
    </w:p>
    <w:p w14:paraId="19A54337">
      <w:pPr>
        <w:pStyle w:val="23"/>
      </w:pPr>
    </w:p>
    <w:p w14:paraId="05FF55F8">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十五、</w:t>
      </w:r>
      <w:r>
        <w:rPr>
          <w:rFonts w:hint="eastAsia" w:ascii="宋体" w:hAnsi="宋体" w:eastAsia="宋体" w:cs="宋体"/>
          <w:b/>
          <w:color w:val="auto"/>
          <w:sz w:val="28"/>
          <w:szCs w:val="28"/>
          <w:lang w:val="en-US" w:eastAsia="zh-CN"/>
        </w:rPr>
        <w:t>投标人认为有必要提供的其它证明资料</w:t>
      </w:r>
    </w:p>
    <w:p w14:paraId="1C8A6C0D">
      <w:pPr>
        <w:pStyle w:val="13"/>
        <w:ind w:firstLine="482" w:firstLineChars="200"/>
        <w:rPr>
          <w:rFonts w:hint="default" w:ascii="宋体" w:hAnsi="宋体" w:eastAsia="宋体" w:cs="Times New Roman"/>
          <w:b/>
          <w:bCs w:val="0"/>
          <w:sz w:val="24"/>
          <w:szCs w:val="24"/>
          <w:lang w:val="en-US" w:eastAsia="zh-CN"/>
        </w:rPr>
      </w:pPr>
      <w:r>
        <w:rPr>
          <w:rFonts w:hint="eastAsia" w:ascii="宋体" w:hAnsi="宋体" w:cs="Times New Roman"/>
          <w:b/>
          <w:bCs w:val="0"/>
          <w:sz w:val="24"/>
          <w:szCs w:val="24"/>
          <w:lang w:val="en-US" w:eastAsia="zh-CN"/>
        </w:rPr>
        <w:t>1、</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投标供应商通过</w:t>
      </w:r>
      <w:r>
        <w:rPr>
          <w:rFonts w:hint="eastAsia" w:ascii="宋体" w:hAnsi="宋体"/>
          <w:b/>
          <w:bCs w:val="0"/>
          <w:kern w:val="0"/>
          <w:sz w:val="24"/>
          <w:szCs w:val="24"/>
          <w:lang w:val="en-US" w:eastAsia="zh-CN"/>
        </w:rPr>
        <w:t>“信用中国”网站 ( www.creditchina.gov.cn)、中国政府采购网( www.ccgp.gov.cn )等信用主体网站进行信用查询（截止时间点为响应文件递交截止时间前），</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 xml:space="preserve">对列入失信被执行人、重大税收违法案件当事人名单、政府采购严重违法失信行为记录名单的投标供应商，将拒绝其参与政府采购活动；（提供查询结果网页截图并加盖投标人公章）； </w:t>
      </w:r>
    </w:p>
    <w:p w14:paraId="28A4FC64">
      <w:pPr>
        <w:rPr>
          <w:rFonts w:hint="eastAsia" w:ascii="宋体" w:hAnsi="宋体" w:eastAsia="宋体" w:cs="Times New Roman"/>
          <w:b/>
          <w:sz w:val="24"/>
          <w:szCs w:val="24"/>
          <w:lang w:val="en-US" w:eastAsia="zh-CN"/>
        </w:rPr>
      </w:pPr>
    </w:p>
    <w:p w14:paraId="51EE691F">
      <w:pPr>
        <w:pStyle w:val="13"/>
        <w:rPr>
          <w:rFonts w:hint="eastAsia" w:ascii="宋体" w:hAnsi="宋体" w:eastAsia="宋体" w:cs="Times New Roman"/>
          <w:b/>
          <w:sz w:val="24"/>
          <w:szCs w:val="24"/>
          <w:lang w:val="en-US" w:eastAsia="zh-CN"/>
        </w:rPr>
      </w:pPr>
    </w:p>
    <w:p w14:paraId="16CFB10B">
      <w:pPr>
        <w:pStyle w:val="23"/>
      </w:pPr>
    </w:p>
    <w:p w14:paraId="18E5CAC9">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5ACD29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B5FD3CC">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A4243B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1C5EA4C9">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5E751B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61AD19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5578E8EF">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5E01EBB3">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514F0DCE">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659F69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DBA791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1977732C">
      <w:pPr>
        <w:pStyle w:val="23"/>
        <w:rPr>
          <w:rFonts w:hint="eastAsia" w:ascii="宋体" w:hAnsi="宋体" w:cs="宋体"/>
          <w:color w:val="auto"/>
        </w:rPr>
      </w:pPr>
    </w:p>
    <w:p w14:paraId="41B53EF5">
      <w:pPr>
        <w:pStyle w:val="23"/>
        <w:rPr>
          <w:rFonts w:hint="eastAsia" w:ascii="宋体" w:hAnsi="宋体" w:cs="宋体"/>
          <w:color w:val="auto"/>
        </w:rPr>
      </w:pPr>
    </w:p>
    <w:p w14:paraId="7670CB9C">
      <w:pPr>
        <w:pStyle w:val="23"/>
        <w:rPr>
          <w:rFonts w:hint="eastAsia" w:ascii="宋体" w:hAnsi="宋体" w:cs="宋体"/>
          <w:color w:val="auto"/>
        </w:rPr>
      </w:pPr>
    </w:p>
    <w:p w14:paraId="053C5C15">
      <w:pPr>
        <w:pStyle w:val="23"/>
        <w:rPr>
          <w:rFonts w:hint="eastAsia" w:ascii="宋体" w:hAnsi="宋体" w:cs="宋体"/>
          <w:color w:val="auto"/>
        </w:rPr>
      </w:pPr>
    </w:p>
    <w:p w14:paraId="01383C66">
      <w:pPr>
        <w:pStyle w:val="15"/>
        <w:spacing w:line="360" w:lineRule="auto"/>
        <w:jc w:val="both"/>
        <w:rPr>
          <w:rFonts w:hint="default" w:ascii="宋体" w:hAnsi="宋体" w:eastAsia="宋体"/>
          <w:b/>
          <w:bCs/>
          <w:color w:val="auto"/>
          <w:sz w:val="30"/>
          <w:szCs w:val="30"/>
          <w:lang w:val="en-US" w:eastAsia="zh-CN"/>
        </w:rPr>
      </w:pPr>
    </w:p>
    <w:p w14:paraId="48DD2326">
      <w:pPr>
        <w:pStyle w:val="23"/>
        <w:rPr>
          <w:rFonts w:hint="eastAsia" w:ascii="宋体" w:hAnsi="宋体"/>
          <w:sz w:val="24"/>
          <w:szCs w:val="24"/>
        </w:rPr>
      </w:pPr>
    </w:p>
    <w:p w14:paraId="501D6E6B">
      <w:pPr>
        <w:pStyle w:val="23"/>
        <w:rPr>
          <w:rFonts w:hint="eastAsia" w:ascii="宋体" w:hAnsi="宋体"/>
          <w:sz w:val="24"/>
          <w:szCs w:val="24"/>
        </w:rPr>
      </w:pPr>
    </w:p>
    <w:p w14:paraId="4F0050FA">
      <w:pPr>
        <w:pStyle w:val="23"/>
        <w:rPr>
          <w:rFonts w:hint="eastAsia" w:ascii="宋体" w:hAnsi="宋体"/>
          <w:sz w:val="24"/>
          <w:szCs w:val="24"/>
        </w:rPr>
      </w:pPr>
    </w:p>
    <w:p w14:paraId="59FE4309">
      <w:pPr>
        <w:pStyle w:val="23"/>
        <w:rPr>
          <w:rFonts w:hint="eastAsia" w:ascii="宋体" w:hAnsi="宋体"/>
          <w:sz w:val="24"/>
          <w:szCs w:val="24"/>
        </w:rPr>
      </w:pPr>
    </w:p>
    <w:p w14:paraId="7BE79000">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4"/>
          <w:szCs w:val="24"/>
          <w:lang w:val="en-US" w:eastAsia="zh-CN"/>
        </w:rPr>
      </w:pPr>
      <w:r>
        <w:rPr>
          <w:rFonts w:hint="eastAsia" w:ascii="宋体" w:hAnsi="宋体"/>
          <w:b/>
          <w:sz w:val="24"/>
          <w:szCs w:val="24"/>
          <w:lang w:val="en-US" w:eastAsia="zh-CN"/>
        </w:rPr>
        <w:t>2、</w:t>
      </w:r>
      <w:r>
        <w:rPr>
          <w:rFonts w:hint="eastAsia" w:ascii="宋体" w:hAnsi="宋体" w:eastAsia="宋体" w:cs="宋体"/>
          <w:b/>
          <w:color w:val="auto"/>
          <w:sz w:val="24"/>
          <w:szCs w:val="24"/>
          <w:lang w:val="en-US" w:eastAsia="zh-CN"/>
        </w:rPr>
        <w:t>投标人认为有必要提供的其它证明资料</w:t>
      </w:r>
    </w:p>
    <w:p w14:paraId="6F3663C7">
      <w:pPr>
        <w:spacing w:line="440" w:lineRule="exact"/>
        <w:jc w:val="both"/>
        <w:rPr>
          <w:rFonts w:hint="eastAsia" w:ascii="宋体" w:hAnsi="宋体" w:eastAsia="宋体"/>
          <w:b/>
          <w:sz w:val="24"/>
          <w:szCs w:val="24"/>
          <w:lang w:val="en-US" w:eastAsia="zh-CN"/>
        </w:rPr>
      </w:pPr>
    </w:p>
    <w:p w14:paraId="0B69BE14">
      <w:pPr>
        <w:rPr>
          <w:rFonts w:hint="eastAsia" w:eastAsia="宋体"/>
          <w:lang w:eastAsia="zh-CN"/>
        </w:rPr>
      </w:pPr>
    </w:p>
    <w:sectPr>
      <w:footerReference r:id="rId8" w:type="first"/>
      <w:footerReference r:id="rId7" w:type="default"/>
      <w:pgSz w:w="11906" w:h="16838"/>
      <w:pgMar w:top="1134" w:right="1361" w:bottom="1020" w:left="1531" w:header="851" w:footer="992" w:gutter="0"/>
      <w:pgNumType w:fmt="decimal" w:start="3"/>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2A17">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C83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06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7925">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C59F">
    <w:pPr>
      <w:pStyle w:val="18"/>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E08C">
    <w:pPr>
      <w:pStyle w:val="18"/>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90B8F"/>
    <w:multiLevelType w:val="singleLevel"/>
    <w:tmpl w:val="ACE90B8F"/>
    <w:lvl w:ilvl="0" w:tentative="0">
      <w:start w:val="2"/>
      <w:numFmt w:val="decimal"/>
      <w:suff w:val="nothing"/>
      <w:lvlText w:val="%1）"/>
      <w:lvlJc w:val="left"/>
    </w:lvl>
  </w:abstractNum>
  <w:abstractNum w:abstractNumId="1">
    <w:nsid w:val="BE2140C3"/>
    <w:multiLevelType w:val="singleLevel"/>
    <w:tmpl w:val="BE2140C3"/>
    <w:lvl w:ilvl="0" w:tentative="0">
      <w:start w:val="1"/>
      <w:numFmt w:val="chineseCounting"/>
      <w:suff w:val="nothing"/>
      <w:lvlText w:val="%1、"/>
      <w:lvlJc w:val="left"/>
      <w:pPr>
        <w:ind w:left="0"/>
      </w:pPr>
      <w:rPr>
        <w:rFonts w:hint="eastAsia"/>
      </w:rPr>
    </w:lvl>
  </w:abstractNum>
  <w:abstractNum w:abstractNumId="2">
    <w:nsid w:val="E72CB44A"/>
    <w:multiLevelType w:val="singleLevel"/>
    <w:tmpl w:val="E72CB44A"/>
    <w:lvl w:ilvl="0" w:tentative="0">
      <w:start w:val="1"/>
      <w:numFmt w:val="decimal"/>
      <w:suff w:val="nothing"/>
      <w:lvlText w:val="（%1）"/>
      <w:lvlJc w:val="left"/>
    </w:lvl>
  </w:abstractNum>
  <w:abstractNum w:abstractNumId="3">
    <w:nsid w:val="EC0593C0"/>
    <w:multiLevelType w:val="singleLevel"/>
    <w:tmpl w:val="EC0593C0"/>
    <w:lvl w:ilvl="0" w:tentative="0">
      <w:start w:val="1"/>
      <w:numFmt w:val="decimal"/>
      <w:suff w:val="space"/>
      <w:lvlText w:val="%1．"/>
      <w:lvlJc w:val="left"/>
    </w:lvl>
  </w:abstractNum>
  <w:abstractNum w:abstractNumId="4">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39"/>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5">
    <w:nsid w:val="4E1716CA"/>
    <w:multiLevelType w:val="singleLevel"/>
    <w:tmpl w:val="4E1716CA"/>
    <w:lvl w:ilvl="0" w:tentative="0">
      <w:start w:val="1"/>
      <w:numFmt w:val="decimal"/>
      <w:suff w:val="nothing"/>
      <w:lvlText w:val="（%1）"/>
      <w:lvlJc w:val="left"/>
    </w:lvl>
  </w:abstractNum>
  <w:abstractNum w:abstractNumId="6">
    <w:nsid w:val="577F7CDB"/>
    <w:multiLevelType w:val="singleLevel"/>
    <w:tmpl w:val="577F7CDB"/>
    <w:lvl w:ilvl="0" w:tentative="0">
      <w:start w:val="1"/>
      <w:numFmt w:val="decimal"/>
      <w:suff w:val="nothing"/>
      <w:lvlText w:val="%1、"/>
      <w:lvlJc w:val="left"/>
    </w:lvl>
  </w:abstractNum>
  <w:abstractNum w:abstractNumId="7">
    <w:nsid w:val="7CF919CC"/>
    <w:multiLevelType w:val="singleLevel"/>
    <w:tmpl w:val="7CF919CC"/>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0"/>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dit="readOnly" w:enforcement="1" w:cryptProviderType="rsaFull" w:cryptAlgorithmClass="hash" w:cryptAlgorithmType="typeAny" w:cryptAlgorithmSid="4" w:cryptSpinCount="0" w:hash="xmCw+Q5/uoXCAjA/2RoQEwqIHhg=" w:salt="4bxw8+LhejjsZVHUjd53q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18274C"/>
    <w:rsid w:val="001A2968"/>
    <w:rsid w:val="001F73DC"/>
    <w:rsid w:val="00215AA4"/>
    <w:rsid w:val="00237A6E"/>
    <w:rsid w:val="0026130D"/>
    <w:rsid w:val="0031380D"/>
    <w:rsid w:val="003D21B2"/>
    <w:rsid w:val="003F5F2A"/>
    <w:rsid w:val="004437E1"/>
    <w:rsid w:val="00563274"/>
    <w:rsid w:val="005A7208"/>
    <w:rsid w:val="006911F9"/>
    <w:rsid w:val="006B4F71"/>
    <w:rsid w:val="006D7F73"/>
    <w:rsid w:val="006E05BE"/>
    <w:rsid w:val="00710901"/>
    <w:rsid w:val="007C0BD0"/>
    <w:rsid w:val="008B1170"/>
    <w:rsid w:val="0099719F"/>
    <w:rsid w:val="009E70F5"/>
    <w:rsid w:val="00A40483"/>
    <w:rsid w:val="00A56685"/>
    <w:rsid w:val="00A81D22"/>
    <w:rsid w:val="00A91E23"/>
    <w:rsid w:val="00AD10E6"/>
    <w:rsid w:val="00AD2CB8"/>
    <w:rsid w:val="00B71E49"/>
    <w:rsid w:val="00BA7CA7"/>
    <w:rsid w:val="00CF5500"/>
    <w:rsid w:val="00DA5C53"/>
    <w:rsid w:val="00DE3995"/>
    <w:rsid w:val="00EB417B"/>
    <w:rsid w:val="00F057A5"/>
    <w:rsid w:val="00FE72CB"/>
    <w:rsid w:val="00FF65F7"/>
    <w:rsid w:val="01056B15"/>
    <w:rsid w:val="010A29DC"/>
    <w:rsid w:val="011473B7"/>
    <w:rsid w:val="01172A03"/>
    <w:rsid w:val="011F6756"/>
    <w:rsid w:val="01211AD4"/>
    <w:rsid w:val="01232B8D"/>
    <w:rsid w:val="012375FA"/>
    <w:rsid w:val="012B2944"/>
    <w:rsid w:val="012D2F0D"/>
    <w:rsid w:val="013D378C"/>
    <w:rsid w:val="014C34CF"/>
    <w:rsid w:val="014D4677"/>
    <w:rsid w:val="01523916"/>
    <w:rsid w:val="015468C6"/>
    <w:rsid w:val="015717F3"/>
    <w:rsid w:val="01595B17"/>
    <w:rsid w:val="015E2E6C"/>
    <w:rsid w:val="01623BB8"/>
    <w:rsid w:val="01671BDD"/>
    <w:rsid w:val="0167398B"/>
    <w:rsid w:val="016966C8"/>
    <w:rsid w:val="016C5A02"/>
    <w:rsid w:val="01733597"/>
    <w:rsid w:val="01747E56"/>
    <w:rsid w:val="017B5688"/>
    <w:rsid w:val="01896811"/>
    <w:rsid w:val="018C1643"/>
    <w:rsid w:val="019D115B"/>
    <w:rsid w:val="01A050EF"/>
    <w:rsid w:val="01B666C0"/>
    <w:rsid w:val="01B97F5E"/>
    <w:rsid w:val="01BB689F"/>
    <w:rsid w:val="01D31020"/>
    <w:rsid w:val="01DC07BC"/>
    <w:rsid w:val="01E46D89"/>
    <w:rsid w:val="01EC3E90"/>
    <w:rsid w:val="01F40F97"/>
    <w:rsid w:val="02070CCA"/>
    <w:rsid w:val="02092C94"/>
    <w:rsid w:val="020B624D"/>
    <w:rsid w:val="020C0F55"/>
    <w:rsid w:val="02113336"/>
    <w:rsid w:val="02150963"/>
    <w:rsid w:val="021C29C7"/>
    <w:rsid w:val="021D673F"/>
    <w:rsid w:val="022A1477"/>
    <w:rsid w:val="022B2C0A"/>
    <w:rsid w:val="022E6257"/>
    <w:rsid w:val="02443CCC"/>
    <w:rsid w:val="024C4677"/>
    <w:rsid w:val="024D5095"/>
    <w:rsid w:val="02550A72"/>
    <w:rsid w:val="02555ED9"/>
    <w:rsid w:val="0256755B"/>
    <w:rsid w:val="0260561A"/>
    <w:rsid w:val="026121FC"/>
    <w:rsid w:val="02663C42"/>
    <w:rsid w:val="02693733"/>
    <w:rsid w:val="026B1259"/>
    <w:rsid w:val="026B62A8"/>
    <w:rsid w:val="02783976"/>
    <w:rsid w:val="027A08A3"/>
    <w:rsid w:val="02810A7C"/>
    <w:rsid w:val="0281282A"/>
    <w:rsid w:val="02832A46"/>
    <w:rsid w:val="0288005D"/>
    <w:rsid w:val="029C1412"/>
    <w:rsid w:val="02A44EDE"/>
    <w:rsid w:val="02A62291"/>
    <w:rsid w:val="02A90EAF"/>
    <w:rsid w:val="02B0310F"/>
    <w:rsid w:val="02C62933"/>
    <w:rsid w:val="02C646E1"/>
    <w:rsid w:val="02C82D8F"/>
    <w:rsid w:val="02CD3CC1"/>
    <w:rsid w:val="02D700C4"/>
    <w:rsid w:val="02DA018C"/>
    <w:rsid w:val="02DF39F5"/>
    <w:rsid w:val="02E01C47"/>
    <w:rsid w:val="02E132C9"/>
    <w:rsid w:val="02EF360D"/>
    <w:rsid w:val="02F53218"/>
    <w:rsid w:val="02F54BEC"/>
    <w:rsid w:val="02F76F90"/>
    <w:rsid w:val="03065425"/>
    <w:rsid w:val="030F31DC"/>
    <w:rsid w:val="031B2C7F"/>
    <w:rsid w:val="03200295"/>
    <w:rsid w:val="0328714A"/>
    <w:rsid w:val="03463A74"/>
    <w:rsid w:val="034A1631"/>
    <w:rsid w:val="034A70C0"/>
    <w:rsid w:val="03613C83"/>
    <w:rsid w:val="03684505"/>
    <w:rsid w:val="036A1510"/>
    <w:rsid w:val="036B01DF"/>
    <w:rsid w:val="036D2DAF"/>
    <w:rsid w:val="03702B78"/>
    <w:rsid w:val="037E320E"/>
    <w:rsid w:val="03870485"/>
    <w:rsid w:val="038720C2"/>
    <w:rsid w:val="038A1BB2"/>
    <w:rsid w:val="038B1487"/>
    <w:rsid w:val="03A42F63"/>
    <w:rsid w:val="03AC070B"/>
    <w:rsid w:val="03B15113"/>
    <w:rsid w:val="03BE52B3"/>
    <w:rsid w:val="03C230FA"/>
    <w:rsid w:val="03CB152B"/>
    <w:rsid w:val="03D63C1E"/>
    <w:rsid w:val="03D746CC"/>
    <w:rsid w:val="03D8291E"/>
    <w:rsid w:val="03E05C76"/>
    <w:rsid w:val="03E72B61"/>
    <w:rsid w:val="03EA5256"/>
    <w:rsid w:val="03F8117C"/>
    <w:rsid w:val="03FD05D6"/>
    <w:rsid w:val="04067C8D"/>
    <w:rsid w:val="04082AD7"/>
    <w:rsid w:val="04185410"/>
    <w:rsid w:val="041E4B83"/>
    <w:rsid w:val="04341DFE"/>
    <w:rsid w:val="043949B0"/>
    <w:rsid w:val="04425FE9"/>
    <w:rsid w:val="04441D61"/>
    <w:rsid w:val="044C0C16"/>
    <w:rsid w:val="04575F38"/>
    <w:rsid w:val="046248DD"/>
    <w:rsid w:val="0466268B"/>
    <w:rsid w:val="048C20F3"/>
    <w:rsid w:val="048C54B6"/>
    <w:rsid w:val="048E055B"/>
    <w:rsid w:val="04936845"/>
    <w:rsid w:val="049740F6"/>
    <w:rsid w:val="049B66F4"/>
    <w:rsid w:val="049F7260"/>
    <w:rsid w:val="04A014E7"/>
    <w:rsid w:val="04A96068"/>
    <w:rsid w:val="04B70785"/>
    <w:rsid w:val="04BC5D9C"/>
    <w:rsid w:val="04BD1B14"/>
    <w:rsid w:val="04BF3ADE"/>
    <w:rsid w:val="04CD25D3"/>
    <w:rsid w:val="04CE5D97"/>
    <w:rsid w:val="04D01847"/>
    <w:rsid w:val="04D07A99"/>
    <w:rsid w:val="04D16A79"/>
    <w:rsid w:val="04D330E5"/>
    <w:rsid w:val="04D70E27"/>
    <w:rsid w:val="04E81A9D"/>
    <w:rsid w:val="04F6087F"/>
    <w:rsid w:val="050E411D"/>
    <w:rsid w:val="05143E2A"/>
    <w:rsid w:val="051536FE"/>
    <w:rsid w:val="051C4A8C"/>
    <w:rsid w:val="05202571"/>
    <w:rsid w:val="052027CE"/>
    <w:rsid w:val="052B4CCF"/>
    <w:rsid w:val="052E656D"/>
    <w:rsid w:val="0532605E"/>
    <w:rsid w:val="05331380"/>
    <w:rsid w:val="053E6052"/>
    <w:rsid w:val="053F6F8A"/>
    <w:rsid w:val="05461B09"/>
    <w:rsid w:val="054B35C3"/>
    <w:rsid w:val="055E16DA"/>
    <w:rsid w:val="05656433"/>
    <w:rsid w:val="056D178C"/>
    <w:rsid w:val="05704DD8"/>
    <w:rsid w:val="057E150A"/>
    <w:rsid w:val="058615F4"/>
    <w:rsid w:val="058C1AF7"/>
    <w:rsid w:val="058D1597"/>
    <w:rsid w:val="05940AC6"/>
    <w:rsid w:val="05942874"/>
    <w:rsid w:val="05A01A27"/>
    <w:rsid w:val="05A85E79"/>
    <w:rsid w:val="05AC4062"/>
    <w:rsid w:val="05AF6CF1"/>
    <w:rsid w:val="05BD7354"/>
    <w:rsid w:val="05C07B0D"/>
    <w:rsid w:val="05C41FED"/>
    <w:rsid w:val="05D11D1B"/>
    <w:rsid w:val="05DD5BF5"/>
    <w:rsid w:val="05E25CD6"/>
    <w:rsid w:val="05E76E48"/>
    <w:rsid w:val="05ED1711"/>
    <w:rsid w:val="05F65389"/>
    <w:rsid w:val="05F9774F"/>
    <w:rsid w:val="05FB28F4"/>
    <w:rsid w:val="06007F0A"/>
    <w:rsid w:val="06110369"/>
    <w:rsid w:val="06141643"/>
    <w:rsid w:val="062A31D9"/>
    <w:rsid w:val="063744C3"/>
    <w:rsid w:val="06395BAC"/>
    <w:rsid w:val="06426774"/>
    <w:rsid w:val="06427EF3"/>
    <w:rsid w:val="064424ED"/>
    <w:rsid w:val="064F4443"/>
    <w:rsid w:val="065546FA"/>
    <w:rsid w:val="06606BFB"/>
    <w:rsid w:val="06620BC5"/>
    <w:rsid w:val="06640499"/>
    <w:rsid w:val="066606B5"/>
    <w:rsid w:val="0668601C"/>
    <w:rsid w:val="066A7A79"/>
    <w:rsid w:val="066E39F6"/>
    <w:rsid w:val="06716FC0"/>
    <w:rsid w:val="067B1C86"/>
    <w:rsid w:val="06856661"/>
    <w:rsid w:val="06860D59"/>
    <w:rsid w:val="06915006"/>
    <w:rsid w:val="069A3221"/>
    <w:rsid w:val="069B7C33"/>
    <w:rsid w:val="06A007EE"/>
    <w:rsid w:val="06A967F3"/>
    <w:rsid w:val="06BA6731"/>
    <w:rsid w:val="06BB2083"/>
    <w:rsid w:val="06C23729"/>
    <w:rsid w:val="06C53C22"/>
    <w:rsid w:val="06C74ECC"/>
    <w:rsid w:val="06C947A0"/>
    <w:rsid w:val="06D42F74"/>
    <w:rsid w:val="06D463D3"/>
    <w:rsid w:val="06D51397"/>
    <w:rsid w:val="06D82C35"/>
    <w:rsid w:val="06E077F0"/>
    <w:rsid w:val="06E33D11"/>
    <w:rsid w:val="06E755D0"/>
    <w:rsid w:val="06EB6013"/>
    <w:rsid w:val="07004E7A"/>
    <w:rsid w:val="07033C56"/>
    <w:rsid w:val="070E2BED"/>
    <w:rsid w:val="071023CF"/>
    <w:rsid w:val="071618B2"/>
    <w:rsid w:val="0717375D"/>
    <w:rsid w:val="071874D5"/>
    <w:rsid w:val="071C6FC5"/>
    <w:rsid w:val="07356D81"/>
    <w:rsid w:val="073C1416"/>
    <w:rsid w:val="073C31C4"/>
    <w:rsid w:val="074327A4"/>
    <w:rsid w:val="0744651C"/>
    <w:rsid w:val="074D3623"/>
    <w:rsid w:val="0759398F"/>
    <w:rsid w:val="075E138C"/>
    <w:rsid w:val="075F5104"/>
    <w:rsid w:val="07615426"/>
    <w:rsid w:val="076827EA"/>
    <w:rsid w:val="07697D31"/>
    <w:rsid w:val="07726BE5"/>
    <w:rsid w:val="0773730A"/>
    <w:rsid w:val="07814C84"/>
    <w:rsid w:val="078B414B"/>
    <w:rsid w:val="07911761"/>
    <w:rsid w:val="079254DA"/>
    <w:rsid w:val="07931D3A"/>
    <w:rsid w:val="079E5C2C"/>
    <w:rsid w:val="07B37245"/>
    <w:rsid w:val="07B45292"/>
    <w:rsid w:val="07C37C3C"/>
    <w:rsid w:val="07C92B37"/>
    <w:rsid w:val="07D258D6"/>
    <w:rsid w:val="07DE071F"/>
    <w:rsid w:val="07E06245"/>
    <w:rsid w:val="07E1307F"/>
    <w:rsid w:val="07E2739D"/>
    <w:rsid w:val="07EA0E72"/>
    <w:rsid w:val="07ED2710"/>
    <w:rsid w:val="07F37713"/>
    <w:rsid w:val="07F61E25"/>
    <w:rsid w:val="0812427F"/>
    <w:rsid w:val="0817778D"/>
    <w:rsid w:val="08184980"/>
    <w:rsid w:val="08251846"/>
    <w:rsid w:val="082C3238"/>
    <w:rsid w:val="082E2834"/>
    <w:rsid w:val="083C5D62"/>
    <w:rsid w:val="083F7CC8"/>
    <w:rsid w:val="0842480A"/>
    <w:rsid w:val="08471E20"/>
    <w:rsid w:val="084B0368"/>
    <w:rsid w:val="0851476E"/>
    <w:rsid w:val="08581A9C"/>
    <w:rsid w:val="08607386"/>
    <w:rsid w:val="086504F8"/>
    <w:rsid w:val="086E55FF"/>
    <w:rsid w:val="086F75C9"/>
    <w:rsid w:val="087B1E88"/>
    <w:rsid w:val="089963F4"/>
    <w:rsid w:val="08A13C26"/>
    <w:rsid w:val="08A90D2D"/>
    <w:rsid w:val="08B03E69"/>
    <w:rsid w:val="08BB25CB"/>
    <w:rsid w:val="08C20E85"/>
    <w:rsid w:val="08C276DA"/>
    <w:rsid w:val="08D00067"/>
    <w:rsid w:val="08F3438E"/>
    <w:rsid w:val="08F43D9D"/>
    <w:rsid w:val="08FF094D"/>
    <w:rsid w:val="09047FA3"/>
    <w:rsid w:val="09054EC8"/>
    <w:rsid w:val="09077801"/>
    <w:rsid w:val="0911242E"/>
    <w:rsid w:val="091B505B"/>
    <w:rsid w:val="091C454A"/>
    <w:rsid w:val="09220EDE"/>
    <w:rsid w:val="0926412B"/>
    <w:rsid w:val="09293C1C"/>
    <w:rsid w:val="09320D22"/>
    <w:rsid w:val="094445B2"/>
    <w:rsid w:val="095163D2"/>
    <w:rsid w:val="09523172"/>
    <w:rsid w:val="096E588D"/>
    <w:rsid w:val="097A5C19"/>
    <w:rsid w:val="09825F84"/>
    <w:rsid w:val="09840C12"/>
    <w:rsid w:val="098862E4"/>
    <w:rsid w:val="09902BA0"/>
    <w:rsid w:val="0992531D"/>
    <w:rsid w:val="0996700F"/>
    <w:rsid w:val="099948FD"/>
    <w:rsid w:val="09A45050"/>
    <w:rsid w:val="09A84B40"/>
    <w:rsid w:val="09AB4631"/>
    <w:rsid w:val="09B554AF"/>
    <w:rsid w:val="09BB552E"/>
    <w:rsid w:val="09BD035F"/>
    <w:rsid w:val="09C37BCC"/>
    <w:rsid w:val="09C556F2"/>
    <w:rsid w:val="09CF34DB"/>
    <w:rsid w:val="09D3189F"/>
    <w:rsid w:val="09DE0562"/>
    <w:rsid w:val="09EC4135"/>
    <w:rsid w:val="09EC6F17"/>
    <w:rsid w:val="09ED69F7"/>
    <w:rsid w:val="0A073F5D"/>
    <w:rsid w:val="0A133E27"/>
    <w:rsid w:val="0A1915A9"/>
    <w:rsid w:val="0A2156CD"/>
    <w:rsid w:val="0A2A4B80"/>
    <w:rsid w:val="0A2C48E5"/>
    <w:rsid w:val="0A2C751F"/>
    <w:rsid w:val="0A314FFA"/>
    <w:rsid w:val="0A435503"/>
    <w:rsid w:val="0A440564"/>
    <w:rsid w:val="0A481E7F"/>
    <w:rsid w:val="0A4B01E4"/>
    <w:rsid w:val="0A4D156C"/>
    <w:rsid w:val="0A4F6B43"/>
    <w:rsid w:val="0A5B6057"/>
    <w:rsid w:val="0A5C592B"/>
    <w:rsid w:val="0A691D30"/>
    <w:rsid w:val="0A693D18"/>
    <w:rsid w:val="0A6D18E6"/>
    <w:rsid w:val="0A6D7B38"/>
    <w:rsid w:val="0A747118"/>
    <w:rsid w:val="0A79472F"/>
    <w:rsid w:val="0A7D6D13"/>
    <w:rsid w:val="0A813EC0"/>
    <w:rsid w:val="0A821835"/>
    <w:rsid w:val="0A853895"/>
    <w:rsid w:val="0A886720"/>
    <w:rsid w:val="0A887008"/>
    <w:rsid w:val="0A8A693C"/>
    <w:rsid w:val="0A9D21CB"/>
    <w:rsid w:val="0AA01CBB"/>
    <w:rsid w:val="0AA6134E"/>
    <w:rsid w:val="0AA9599B"/>
    <w:rsid w:val="0AB1211B"/>
    <w:rsid w:val="0ABA0FCF"/>
    <w:rsid w:val="0ABE3E55"/>
    <w:rsid w:val="0AC05EBA"/>
    <w:rsid w:val="0AC11B00"/>
    <w:rsid w:val="0AC260D6"/>
    <w:rsid w:val="0AC61DDC"/>
    <w:rsid w:val="0AC92FC0"/>
    <w:rsid w:val="0AD84EB6"/>
    <w:rsid w:val="0ADD32F7"/>
    <w:rsid w:val="0ADE54B0"/>
    <w:rsid w:val="0AE17A09"/>
    <w:rsid w:val="0AE75B3C"/>
    <w:rsid w:val="0AE76798"/>
    <w:rsid w:val="0AEA40DE"/>
    <w:rsid w:val="0AF3628F"/>
    <w:rsid w:val="0AF73FD1"/>
    <w:rsid w:val="0AFC2797"/>
    <w:rsid w:val="0B03448E"/>
    <w:rsid w:val="0B095AB3"/>
    <w:rsid w:val="0B136931"/>
    <w:rsid w:val="0B1A7CC0"/>
    <w:rsid w:val="0B1D50BA"/>
    <w:rsid w:val="0B2226D0"/>
    <w:rsid w:val="0B261896"/>
    <w:rsid w:val="0B30303F"/>
    <w:rsid w:val="0B3101B0"/>
    <w:rsid w:val="0B3B6EED"/>
    <w:rsid w:val="0B401CC1"/>
    <w:rsid w:val="0B4048A7"/>
    <w:rsid w:val="0B491B01"/>
    <w:rsid w:val="0B4E5BBB"/>
    <w:rsid w:val="0B5C3B06"/>
    <w:rsid w:val="0B62022D"/>
    <w:rsid w:val="0B645117"/>
    <w:rsid w:val="0B6A288A"/>
    <w:rsid w:val="0B7C6285"/>
    <w:rsid w:val="0B8D069C"/>
    <w:rsid w:val="0B8D412F"/>
    <w:rsid w:val="0B903ADE"/>
    <w:rsid w:val="0B9C6927"/>
    <w:rsid w:val="0B9F3D21"/>
    <w:rsid w:val="0BA17A99"/>
    <w:rsid w:val="0BA650B0"/>
    <w:rsid w:val="0BA7531E"/>
    <w:rsid w:val="0BA86779"/>
    <w:rsid w:val="0BA92DF2"/>
    <w:rsid w:val="0BA960A9"/>
    <w:rsid w:val="0BAF6029"/>
    <w:rsid w:val="0BB7550F"/>
    <w:rsid w:val="0BD775B0"/>
    <w:rsid w:val="0BE8391A"/>
    <w:rsid w:val="0BEF2EFA"/>
    <w:rsid w:val="0BEF47FF"/>
    <w:rsid w:val="0BF105BE"/>
    <w:rsid w:val="0BF3203F"/>
    <w:rsid w:val="0BF64289"/>
    <w:rsid w:val="0BFC6C81"/>
    <w:rsid w:val="0C032502"/>
    <w:rsid w:val="0C0D3D7B"/>
    <w:rsid w:val="0C197F77"/>
    <w:rsid w:val="0C223ECB"/>
    <w:rsid w:val="0C2A4132"/>
    <w:rsid w:val="0C2D2C04"/>
    <w:rsid w:val="0C344DB1"/>
    <w:rsid w:val="0C3C4634"/>
    <w:rsid w:val="0C4072B2"/>
    <w:rsid w:val="0C407FF0"/>
    <w:rsid w:val="0C41302A"/>
    <w:rsid w:val="0C4722E3"/>
    <w:rsid w:val="0C517711"/>
    <w:rsid w:val="0C523489"/>
    <w:rsid w:val="0C590374"/>
    <w:rsid w:val="0C630ED0"/>
    <w:rsid w:val="0C752AF0"/>
    <w:rsid w:val="0C767178"/>
    <w:rsid w:val="0C790A16"/>
    <w:rsid w:val="0C8353F1"/>
    <w:rsid w:val="0C8A2DCF"/>
    <w:rsid w:val="0C8C2590"/>
    <w:rsid w:val="0C943AA2"/>
    <w:rsid w:val="0C9B21C7"/>
    <w:rsid w:val="0CAA0790"/>
    <w:rsid w:val="0CB201F7"/>
    <w:rsid w:val="0CB35CD6"/>
    <w:rsid w:val="0CB47CA0"/>
    <w:rsid w:val="0CBF689E"/>
    <w:rsid w:val="0CC7352F"/>
    <w:rsid w:val="0CC865AF"/>
    <w:rsid w:val="0CCA1D8C"/>
    <w:rsid w:val="0CD60C39"/>
    <w:rsid w:val="0CD65E68"/>
    <w:rsid w:val="0CED4B08"/>
    <w:rsid w:val="0CEE4F60"/>
    <w:rsid w:val="0CF42653"/>
    <w:rsid w:val="0CFB69A6"/>
    <w:rsid w:val="0D020A0B"/>
    <w:rsid w:val="0D1920EC"/>
    <w:rsid w:val="0D1B387B"/>
    <w:rsid w:val="0D1F511A"/>
    <w:rsid w:val="0D2210AE"/>
    <w:rsid w:val="0D26294C"/>
    <w:rsid w:val="0D2941EA"/>
    <w:rsid w:val="0D2A1D10"/>
    <w:rsid w:val="0D2E35AF"/>
    <w:rsid w:val="0D326105"/>
    <w:rsid w:val="0D343E0C"/>
    <w:rsid w:val="0D4525A2"/>
    <w:rsid w:val="0D470B14"/>
    <w:rsid w:val="0D50574B"/>
    <w:rsid w:val="0D6E7E4F"/>
    <w:rsid w:val="0D700C7C"/>
    <w:rsid w:val="0D831A51"/>
    <w:rsid w:val="0D845ABA"/>
    <w:rsid w:val="0D8633EB"/>
    <w:rsid w:val="0D867DF7"/>
    <w:rsid w:val="0D887163"/>
    <w:rsid w:val="0D9B708A"/>
    <w:rsid w:val="0DA63A8D"/>
    <w:rsid w:val="0DB22432"/>
    <w:rsid w:val="0DBA3094"/>
    <w:rsid w:val="0DC12675"/>
    <w:rsid w:val="0DD24882"/>
    <w:rsid w:val="0DE6032D"/>
    <w:rsid w:val="0DF465A6"/>
    <w:rsid w:val="0DFA5B87"/>
    <w:rsid w:val="0DFC545B"/>
    <w:rsid w:val="0E02261C"/>
    <w:rsid w:val="0E0367E9"/>
    <w:rsid w:val="0E1B2033"/>
    <w:rsid w:val="0E1B7FD7"/>
    <w:rsid w:val="0E1D0939"/>
    <w:rsid w:val="0E1E7AC7"/>
    <w:rsid w:val="0E223CBB"/>
    <w:rsid w:val="0E341099"/>
    <w:rsid w:val="0E482EB1"/>
    <w:rsid w:val="0E4B5226"/>
    <w:rsid w:val="0E52222D"/>
    <w:rsid w:val="0E522A26"/>
    <w:rsid w:val="0E586619"/>
    <w:rsid w:val="0E625C06"/>
    <w:rsid w:val="0E6A2D0C"/>
    <w:rsid w:val="0E6F0323"/>
    <w:rsid w:val="0E6F42D9"/>
    <w:rsid w:val="0E721BC1"/>
    <w:rsid w:val="0E742D85"/>
    <w:rsid w:val="0E7616B1"/>
    <w:rsid w:val="0E770F85"/>
    <w:rsid w:val="0E7E5A46"/>
    <w:rsid w:val="0E7E752C"/>
    <w:rsid w:val="0E8D27D4"/>
    <w:rsid w:val="0E974839"/>
    <w:rsid w:val="0E9B2EC6"/>
    <w:rsid w:val="0EA77ABC"/>
    <w:rsid w:val="0EAE0E4B"/>
    <w:rsid w:val="0EB96593"/>
    <w:rsid w:val="0EBB3568"/>
    <w:rsid w:val="0EBD6DB5"/>
    <w:rsid w:val="0EC02F0C"/>
    <w:rsid w:val="0ED02F14"/>
    <w:rsid w:val="0ED308B1"/>
    <w:rsid w:val="0ED94D72"/>
    <w:rsid w:val="0EDA49E8"/>
    <w:rsid w:val="0EE02FCE"/>
    <w:rsid w:val="0EE952EE"/>
    <w:rsid w:val="0EED1247"/>
    <w:rsid w:val="0EF62EAC"/>
    <w:rsid w:val="0EF645A0"/>
    <w:rsid w:val="0EF97BEC"/>
    <w:rsid w:val="0F0F7410"/>
    <w:rsid w:val="0F190B35"/>
    <w:rsid w:val="0F1F3AF7"/>
    <w:rsid w:val="0F220EF1"/>
    <w:rsid w:val="0F2B5D2E"/>
    <w:rsid w:val="0F2C1D70"/>
    <w:rsid w:val="0F36499C"/>
    <w:rsid w:val="0F3A1CBC"/>
    <w:rsid w:val="0F4477E1"/>
    <w:rsid w:val="0F517A28"/>
    <w:rsid w:val="0F6459AD"/>
    <w:rsid w:val="0F6858A6"/>
    <w:rsid w:val="0F6C3813"/>
    <w:rsid w:val="0F7554C5"/>
    <w:rsid w:val="0F761893"/>
    <w:rsid w:val="0F7C0174"/>
    <w:rsid w:val="0F87169C"/>
    <w:rsid w:val="0F8F6CD7"/>
    <w:rsid w:val="0F90117F"/>
    <w:rsid w:val="0F987405"/>
    <w:rsid w:val="0F9B7E9F"/>
    <w:rsid w:val="0FA22032"/>
    <w:rsid w:val="0FA26822"/>
    <w:rsid w:val="0FAB2237"/>
    <w:rsid w:val="0FB3217F"/>
    <w:rsid w:val="0FBD0635"/>
    <w:rsid w:val="0FBF4992"/>
    <w:rsid w:val="0FCB3337"/>
    <w:rsid w:val="0FCE2E27"/>
    <w:rsid w:val="0FF17498"/>
    <w:rsid w:val="0FF26B15"/>
    <w:rsid w:val="0FF94B86"/>
    <w:rsid w:val="0FFE5E0A"/>
    <w:rsid w:val="100918C8"/>
    <w:rsid w:val="10141182"/>
    <w:rsid w:val="101C3B92"/>
    <w:rsid w:val="10257C82"/>
    <w:rsid w:val="1027517D"/>
    <w:rsid w:val="1034712E"/>
    <w:rsid w:val="103A69AD"/>
    <w:rsid w:val="103A6B6B"/>
    <w:rsid w:val="10401F77"/>
    <w:rsid w:val="104B26C9"/>
    <w:rsid w:val="104D1858"/>
    <w:rsid w:val="10594DE6"/>
    <w:rsid w:val="106B7A57"/>
    <w:rsid w:val="10702130"/>
    <w:rsid w:val="10795489"/>
    <w:rsid w:val="107A6A69"/>
    <w:rsid w:val="107C3325"/>
    <w:rsid w:val="107E3637"/>
    <w:rsid w:val="10854AAB"/>
    <w:rsid w:val="108A31F2"/>
    <w:rsid w:val="10914580"/>
    <w:rsid w:val="109202F8"/>
    <w:rsid w:val="10920440"/>
    <w:rsid w:val="10A1289E"/>
    <w:rsid w:val="10A818CA"/>
    <w:rsid w:val="10B31561"/>
    <w:rsid w:val="10B4201D"/>
    <w:rsid w:val="10BD1B97"/>
    <w:rsid w:val="10BE19FD"/>
    <w:rsid w:val="10C12392"/>
    <w:rsid w:val="10C20BDE"/>
    <w:rsid w:val="10CA1840"/>
    <w:rsid w:val="10D20D6A"/>
    <w:rsid w:val="10DB57FB"/>
    <w:rsid w:val="10E548CC"/>
    <w:rsid w:val="10EB7046"/>
    <w:rsid w:val="10EC3137"/>
    <w:rsid w:val="10FB5B4B"/>
    <w:rsid w:val="10FC523B"/>
    <w:rsid w:val="11001706"/>
    <w:rsid w:val="11005262"/>
    <w:rsid w:val="11020FDA"/>
    <w:rsid w:val="110272FA"/>
    <w:rsid w:val="110F7B9B"/>
    <w:rsid w:val="111927C8"/>
    <w:rsid w:val="11196324"/>
    <w:rsid w:val="11260F97"/>
    <w:rsid w:val="112E454F"/>
    <w:rsid w:val="11535FC6"/>
    <w:rsid w:val="115F61DB"/>
    <w:rsid w:val="11616F26"/>
    <w:rsid w:val="1170063A"/>
    <w:rsid w:val="11716160"/>
    <w:rsid w:val="117874EE"/>
    <w:rsid w:val="117B0D8C"/>
    <w:rsid w:val="11895257"/>
    <w:rsid w:val="119B4F8B"/>
    <w:rsid w:val="119F30B2"/>
    <w:rsid w:val="11A16A45"/>
    <w:rsid w:val="11A6405B"/>
    <w:rsid w:val="11B3592C"/>
    <w:rsid w:val="11D0163A"/>
    <w:rsid w:val="11D03F3F"/>
    <w:rsid w:val="11D96B6A"/>
    <w:rsid w:val="11E40629"/>
    <w:rsid w:val="11E61C4B"/>
    <w:rsid w:val="11EE5A02"/>
    <w:rsid w:val="11F0177A"/>
    <w:rsid w:val="11F56D91"/>
    <w:rsid w:val="120314AE"/>
    <w:rsid w:val="12040D82"/>
    <w:rsid w:val="12060FFD"/>
    <w:rsid w:val="12200CCD"/>
    <w:rsid w:val="1222745A"/>
    <w:rsid w:val="1226519C"/>
    <w:rsid w:val="12330252"/>
    <w:rsid w:val="123823B6"/>
    <w:rsid w:val="123F000C"/>
    <w:rsid w:val="123F1DBA"/>
    <w:rsid w:val="12411FD6"/>
    <w:rsid w:val="124778E5"/>
    <w:rsid w:val="124C55B5"/>
    <w:rsid w:val="12525F91"/>
    <w:rsid w:val="125947EA"/>
    <w:rsid w:val="12596ABC"/>
    <w:rsid w:val="125D29B3"/>
    <w:rsid w:val="126015F2"/>
    <w:rsid w:val="12637723"/>
    <w:rsid w:val="126637AC"/>
    <w:rsid w:val="126D6927"/>
    <w:rsid w:val="12741118"/>
    <w:rsid w:val="12747CB6"/>
    <w:rsid w:val="12766135"/>
    <w:rsid w:val="127836A6"/>
    <w:rsid w:val="127B123D"/>
    <w:rsid w:val="127B5306"/>
    <w:rsid w:val="127C300E"/>
    <w:rsid w:val="127C4DBC"/>
    <w:rsid w:val="127D3BD3"/>
    <w:rsid w:val="127F2B0F"/>
    <w:rsid w:val="12800054"/>
    <w:rsid w:val="128D7214"/>
    <w:rsid w:val="129432F0"/>
    <w:rsid w:val="129A752D"/>
    <w:rsid w:val="129B16E6"/>
    <w:rsid w:val="12A52565"/>
    <w:rsid w:val="12AA1929"/>
    <w:rsid w:val="12BC5031"/>
    <w:rsid w:val="12C25B49"/>
    <w:rsid w:val="12CB18A0"/>
    <w:rsid w:val="12D673F3"/>
    <w:rsid w:val="12DB5F87"/>
    <w:rsid w:val="12E4360A"/>
    <w:rsid w:val="12ED25D8"/>
    <w:rsid w:val="12EF558E"/>
    <w:rsid w:val="12F10A6A"/>
    <w:rsid w:val="12F138A5"/>
    <w:rsid w:val="12F23EDA"/>
    <w:rsid w:val="12FD6F15"/>
    <w:rsid w:val="130152C1"/>
    <w:rsid w:val="13042599"/>
    <w:rsid w:val="130A061A"/>
    <w:rsid w:val="130D3782"/>
    <w:rsid w:val="130F79DE"/>
    <w:rsid w:val="13166FBF"/>
    <w:rsid w:val="131E09CC"/>
    <w:rsid w:val="131E5E95"/>
    <w:rsid w:val="13225964"/>
    <w:rsid w:val="132F1E2E"/>
    <w:rsid w:val="132F62D2"/>
    <w:rsid w:val="133236CD"/>
    <w:rsid w:val="13525B1D"/>
    <w:rsid w:val="13541895"/>
    <w:rsid w:val="135F0966"/>
    <w:rsid w:val="13655850"/>
    <w:rsid w:val="13733397"/>
    <w:rsid w:val="1379604D"/>
    <w:rsid w:val="138403CC"/>
    <w:rsid w:val="13894EBE"/>
    <w:rsid w:val="138A52B7"/>
    <w:rsid w:val="138C0764"/>
    <w:rsid w:val="139672B6"/>
    <w:rsid w:val="13981284"/>
    <w:rsid w:val="13AA75F1"/>
    <w:rsid w:val="13AA7707"/>
    <w:rsid w:val="13BB2D9B"/>
    <w:rsid w:val="13BF7656"/>
    <w:rsid w:val="13C20EF5"/>
    <w:rsid w:val="13C57A50"/>
    <w:rsid w:val="13DC144B"/>
    <w:rsid w:val="13E43812"/>
    <w:rsid w:val="13E8587D"/>
    <w:rsid w:val="13E8730D"/>
    <w:rsid w:val="140432BB"/>
    <w:rsid w:val="1405720A"/>
    <w:rsid w:val="14131662"/>
    <w:rsid w:val="14132899"/>
    <w:rsid w:val="141352AC"/>
    <w:rsid w:val="14147CA2"/>
    <w:rsid w:val="141C0605"/>
    <w:rsid w:val="141D041D"/>
    <w:rsid w:val="14220C1A"/>
    <w:rsid w:val="14261483"/>
    <w:rsid w:val="14292D22"/>
    <w:rsid w:val="143811B7"/>
    <w:rsid w:val="14412DE0"/>
    <w:rsid w:val="144E1D1F"/>
    <w:rsid w:val="14592443"/>
    <w:rsid w:val="14691AC1"/>
    <w:rsid w:val="147246C9"/>
    <w:rsid w:val="1495246B"/>
    <w:rsid w:val="149A777C"/>
    <w:rsid w:val="14A10B0A"/>
    <w:rsid w:val="14A405FA"/>
    <w:rsid w:val="14A65684"/>
    <w:rsid w:val="14AD488C"/>
    <w:rsid w:val="14B4066B"/>
    <w:rsid w:val="14C34F24"/>
    <w:rsid w:val="14C90BF7"/>
    <w:rsid w:val="14CE64B1"/>
    <w:rsid w:val="14CF5677"/>
    <w:rsid w:val="14D0319D"/>
    <w:rsid w:val="14D16B8C"/>
    <w:rsid w:val="14D707B5"/>
    <w:rsid w:val="14E135FC"/>
    <w:rsid w:val="15155054"/>
    <w:rsid w:val="15196804"/>
    <w:rsid w:val="152F4368"/>
    <w:rsid w:val="153919A9"/>
    <w:rsid w:val="153A6FBB"/>
    <w:rsid w:val="153F3F24"/>
    <w:rsid w:val="15497053"/>
    <w:rsid w:val="154F4A0A"/>
    <w:rsid w:val="15587345"/>
    <w:rsid w:val="15610299"/>
    <w:rsid w:val="156D6C3E"/>
    <w:rsid w:val="159D7523"/>
    <w:rsid w:val="15AC6E6C"/>
    <w:rsid w:val="15B86B36"/>
    <w:rsid w:val="15C34AB0"/>
    <w:rsid w:val="15C80709"/>
    <w:rsid w:val="15D60C87"/>
    <w:rsid w:val="15D664DF"/>
    <w:rsid w:val="15E25B15"/>
    <w:rsid w:val="15E6711C"/>
    <w:rsid w:val="15F20809"/>
    <w:rsid w:val="15FA2FE6"/>
    <w:rsid w:val="15FC1AE7"/>
    <w:rsid w:val="160133D7"/>
    <w:rsid w:val="16020D19"/>
    <w:rsid w:val="16021A7C"/>
    <w:rsid w:val="160B6B83"/>
    <w:rsid w:val="161517B0"/>
    <w:rsid w:val="1615355E"/>
    <w:rsid w:val="16157A01"/>
    <w:rsid w:val="161F43DC"/>
    <w:rsid w:val="16246FFE"/>
    <w:rsid w:val="16294DB4"/>
    <w:rsid w:val="16406159"/>
    <w:rsid w:val="16422191"/>
    <w:rsid w:val="164976AB"/>
    <w:rsid w:val="166242C9"/>
    <w:rsid w:val="16674661"/>
    <w:rsid w:val="166D339A"/>
    <w:rsid w:val="166F001B"/>
    <w:rsid w:val="167B5453"/>
    <w:rsid w:val="167E2E2B"/>
    <w:rsid w:val="16810591"/>
    <w:rsid w:val="1685252C"/>
    <w:rsid w:val="16924CC0"/>
    <w:rsid w:val="169A3A63"/>
    <w:rsid w:val="16A14DF1"/>
    <w:rsid w:val="16A91EF8"/>
    <w:rsid w:val="16AD3796"/>
    <w:rsid w:val="16B87713"/>
    <w:rsid w:val="16C61D53"/>
    <w:rsid w:val="16CA3A08"/>
    <w:rsid w:val="16CE195E"/>
    <w:rsid w:val="16D90A2F"/>
    <w:rsid w:val="16DF15B9"/>
    <w:rsid w:val="16DF3752"/>
    <w:rsid w:val="16DF591A"/>
    <w:rsid w:val="16E178E4"/>
    <w:rsid w:val="16F07B27"/>
    <w:rsid w:val="16F60ABB"/>
    <w:rsid w:val="17104C29"/>
    <w:rsid w:val="17316795"/>
    <w:rsid w:val="173C2D6C"/>
    <w:rsid w:val="173E0892"/>
    <w:rsid w:val="17471E3D"/>
    <w:rsid w:val="17521743"/>
    <w:rsid w:val="17524BCB"/>
    <w:rsid w:val="17562080"/>
    <w:rsid w:val="175E2CE2"/>
    <w:rsid w:val="175E7186"/>
    <w:rsid w:val="176A1687"/>
    <w:rsid w:val="1779409F"/>
    <w:rsid w:val="177B6156"/>
    <w:rsid w:val="1793664F"/>
    <w:rsid w:val="17982698"/>
    <w:rsid w:val="179C380B"/>
    <w:rsid w:val="17A2425B"/>
    <w:rsid w:val="17A728DB"/>
    <w:rsid w:val="17AF353E"/>
    <w:rsid w:val="17AF79E2"/>
    <w:rsid w:val="17B9260F"/>
    <w:rsid w:val="17BB6387"/>
    <w:rsid w:val="17DD57DC"/>
    <w:rsid w:val="17E06A48"/>
    <w:rsid w:val="17E27D92"/>
    <w:rsid w:val="17E72CD8"/>
    <w:rsid w:val="17EA04AD"/>
    <w:rsid w:val="17F65611"/>
    <w:rsid w:val="17F74EEA"/>
    <w:rsid w:val="17F92A0B"/>
    <w:rsid w:val="17FD699F"/>
    <w:rsid w:val="180970F2"/>
    <w:rsid w:val="181810E3"/>
    <w:rsid w:val="18197980"/>
    <w:rsid w:val="181B0BD3"/>
    <w:rsid w:val="181C61D7"/>
    <w:rsid w:val="181D4CF4"/>
    <w:rsid w:val="1821268E"/>
    <w:rsid w:val="18295721"/>
    <w:rsid w:val="182C3155"/>
    <w:rsid w:val="1844637C"/>
    <w:rsid w:val="18475E6C"/>
    <w:rsid w:val="184C5231"/>
    <w:rsid w:val="18512847"/>
    <w:rsid w:val="1871751F"/>
    <w:rsid w:val="1873609F"/>
    <w:rsid w:val="18762B42"/>
    <w:rsid w:val="18833035"/>
    <w:rsid w:val="188951E5"/>
    <w:rsid w:val="188E3A9B"/>
    <w:rsid w:val="1890336F"/>
    <w:rsid w:val="18972950"/>
    <w:rsid w:val="189B3AC2"/>
    <w:rsid w:val="18D1615E"/>
    <w:rsid w:val="18D74463"/>
    <w:rsid w:val="18DE057F"/>
    <w:rsid w:val="18F33362"/>
    <w:rsid w:val="18FE5DF4"/>
    <w:rsid w:val="1901601B"/>
    <w:rsid w:val="19087D14"/>
    <w:rsid w:val="191778FA"/>
    <w:rsid w:val="19197E43"/>
    <w:rsid w:val="19270BD9"/>
    <w:rsid w:val="192C753C"/>
    <w:rsid w:val="193006AE"/>
    <w:rsid w:val="193261D5"/>
    <w:rsid w:val="19353F17"/>
    <w:rsid w:val="194128BC"/>
    <w:rsid w:val="194C3678"/>
    <w:rsid w:val="194D706E"/>
    <w:rsid w:val="194F1AD2"/>
    <w:rsid w:val="195645B9"/>
    <w:rsid w:val="19833AA7"/>
    <w:rsid w:val="1990114D"/>
    <w:rsid w:val="19962C07"/>
    <w:rsid w:val="199926F8"/>
    <w:rsid w:val="19A846E9"/>
    <w:rsid w:val="19AD40A7"/>
    <w:rsid w:val="19B31E10"/>
    <w:rsid w:val="19BB266E"/>
    <w:rsid w:val="19F20E44"/>
    <w:rsid w:val="19F22924"/>
    <w:rsid w:val="19F45B80"/>
    <w:rsid w:val="1A134258"/>
    <w:rsid w:val="1A1C02F6"/>
    <w:rsid w:val="1A206975"/>
    <w:rsid w:val="1A2521DD"/>
    <w:rsid w:val="1A284B96"/>
    <w:rsid w:val="1A2D7493"/>
    <w:rsid w:val="1A310AB4"/>
    <w:rsid w:val="1A3D757E"/>
    <w:rsid w:val="1A407B72"/>
    <w:rsid w:val="1A4F7085"/>
    <w:rsid w:val="1A510510"/>
    <w:rsid w:val="1A545FE2"/>
    <w:rsid w:val="1A5F749D"/>
    <w:rsid w:val="1A7234B5"/>
    <w:rsid w:val="1A732F49"/>
    <w:rsid w:val="1A736AA5"/>
    <w:rsid w:val="1A781261"/>
    <w:rsid w:val="1A7A6085"/>
    <w:rsid w:val="1A8B4C12"/>
    <w:rsid w:val="1A951111"/>
    <w:rsid w:val="1A974E89"/>
    <w:rsid w:val="1AA749A0"/>
    <w:rsid w:val="1AB23474"/>
    <w:rsid w:val="1ABB774E"/>
    <w:rsid w:val="1AC30FF7"/>
    <w:rsid w:val="1AC6751C"/>
    <w:rsid w:val="1ACB068F"/>
    <w:rsid w:val="1ACE63D1"/>
    <w:rsid w:val="1AD23694"/>
    <w:rsid w:val="1AD87250"/>
    <w:rsid w:val="1ADE6F90"/>
    <w:rsid w:val="1AFA71C6"/>
    <w:rsid w:val="1AFC6A9A"/>
    <w:rsid w:val="1B01734E"/>
    <w:rsid w:val="1B0A0589"/>
    <w:rsid w:val="1B124510"/>
    <w:rsid w:val="1B132036"/>
    <w:rsid w:val="1B16306F"/>
    <w:rsid w:val="1B1726D8"/>
    <w:rsid w:val="1B195842"/>
    <w:rsid w:val="1B252495"/>
    <w:rsid w:val="1B302BE8"/>
    <w:rsid w:val="1B3A6A73"/>
    <w:rsid w:val="1B3E3557"/>
    <w:rsid w:val="1B446693"/>
    <w:rsid w:val="1B4B5C73"/>
    <w:rsid w:val="1B4E6233"/>
    <w:rsid w:val="1B574618"/>
    <w:rsid w:val="1B6B08F1"/>
    <w:rsid w:val="1B6C3EEB"/>
    <w:rsid w:val="1B7A3910"/>
    <w:rsid w:val="1B913083"/>
    <w:rsid w:val="1B9A62B3"/>
    <w:rsid w:val="1B9C027D"/>
    <w:rsid w:val="1BA535D6"/>
    <w:rsid w:val="1BB27AA1"/>
    <w:rsid w:val="1BB67591"/>
    <w:rsid w:val="1BCA6B98"/>
    <w:rsid w:val="1BCB46BE"/>
    <w:rsid w:val="1BD224C6"/>
    <w:rsid w:val="1BD47A17"/>
    <w:rsid w:val="1BD93733"/>
    <w:rsid w:val="1BDD4B1E"/>
    <w:rsid w:val="1BDF39B5"/>
    <w:rsid w:val="1BE55780"/>
    <w:rsid w:val="1BFB2F24"/>
    <w:rsid w:val="1BFD57D4"/>
    <w:rsid w:val="1C081D91"/>
    <w:rsid w:val="1C0D38E3"/>
    <w:rsid w:val="1C0F4EF3"/>
    <w:rsid w:val="1C186030"/>
    <w:rsid w:val="1C2312C1"/>
    <w:rsid w:val="1C2325C0"/>
    <w:rsid w:val="1C2F4C4D"/>
    <w:rsid w:val="1C485D0F"/>
    <w:rsid w:val="1C5B7BB5"/>
    <w:rsid w:val="1C632B49"/>
    <w:rsid w:val="1C654B13"/>
    <w:rsid w:val="1C6B3AA2"/>
    <w:rsid w:val="1C6E39C8"/>
    <w:rsid w:val="1C6E69C5"/>
    <w:rsid w:val="1C755F23"/>
    <w:rsid w:val="1C773E6C"/>
    <w:rsid w:val="1C7A05BE"/>
    <w:rsid w:val="1C7A236C"/>
    <w:rsid w:val="1C7E49C0"/>
    <w:rsid w:val="1C7F2BE4"/>
    <w:rsid w:val="1C830874"/>
    <w:rsid w:val="1C844F99"/>
    <w:rsid w:val="1C856F63"/>
    <w:rsid w:val="1C8B457A"/>
    <w:rsid w:val="1C931680"/>
    <w:rsid w:val="1C964CCC"/>
    <w:rsid w:val="1C99656B"/>
    <w:rsid w:val="1C9B22E3"/>
    <w:rsid w:val="1C9C0212"/>
    <w:rsid w:val="1C9F75A3"/>
    <w:rsid w:val="1CA4563B"/>
    <w:rsid w:val="1CAE1170"/>
    <w:rsid w:val="1CB05D8E"/>
    <w:rsid w:val="1CB262BE"/>
    <w:rsid w:val="1CBE36F0"/>
    <w:rsid w:val="1CBF3BD1"/>
    <w:rsid w:val="1CC77DA9"/>
    <w:rsid w:val="1CD37CCF"/>
    <w:rsid w:val="1CDD532E"/>
    <w:rsid w:val="1CE43C8A"/>
    <w:rsid w:val="1CEC6549"/>
    <w:rsid w:val="1CF76F1E"/>
    <w:rsid w:val="1CFF0AC4"/>
    <w:rsid w:val="1D04432C"/>
    <w:rsid w:val="1D0460DA"/>
    <w:rsid w:val="1D076C6C"/>
    <w:rsid w:val="1D100F23"/>
    <w:rsid w:val="1D104A7F"/>
    <w:rsid w:val="1D190110"/>
    <w:rsid w:val="1D1A7974"/>
    <w:rsid w:val="1D1E6FD8"/>
    <w:rsid w:val="1D2943B2"/>
    <w:rsid w:val="1D320E99"/>
    <w:rsid w:val="1D3C5874"/>
    <w:rsid w:val="1D3F7112"/>
    <w:rsid w:val="1D44151A"/>
    <w:rsid w:val="1D4F23DF"/>
    <w:rsid w:val="1D5D57EA"/>
    <w:rsid w:val="1D6B43AB"/>
    <w:rsid w:val="1D6B7F07"/>
    <w:rsid w:val="1D6F5C49"/>
    <w:rsid w:val="1D722DB9"/>
    <w:rsid w:val="1D74500E"/>
    <w:rsid w:val="1D7C0366"/>
    <w:rsid w:val="1D7C3EC2"/>
    <w:rsid w:val="1D7E40DE"/>
    <w:rsid w:val="1D7F1C04"/>
    <w:rsid w:val="1D824DFF"/>
    <w:rsid w:val="1D925B43"/>
    <w:rsid w:val="1DAF44E9"/>
    <w:rsid w:val="1DB16B71"/>
    <w:rsid w:val="1DC3177B"/>
    <w:rsid w:val="1DCE0BB5"/>
    <w:rsid w:val="1DD106B2"/>
    <w:rsid w:val="1DDA6E3B"/>
    <w:rsid w:val="1DE10CB9"/>
    <w:rsid w:val="1DE55F0B"/>
    <w:rsid w:val="1DE81558"/>
    <w:rsid w:val="1DEF40CD"/>
    <w:rsid w:val="1DF24184"/>
    <w:rsid w:val="1DF61EC7"/>
    <w:rsid w:val="1DF75C3F"/>
    <w:rsid w:val="1DFB128B"/>
    <w:rsid w:val="1E002D45"/>
    <w:rsid w:val="1E0579FF"/>
    <w:rsid w:val="1E126780"/>
    <w:rsid w:val="1E1672D0"/>
    <w:rsid w:val="1E18008F"/>
    <w:rsid w:val="1E1D38F7"/>
    <w:rsid w:val="1E220920"/>
    <w:rsid w:val="1E2C36CB"/>
    <w:rsid w:val="1E2F362A"/>
    <w:rsid w:val="1E303CBB"/>
    <w:rsid w:val="1E312EFF"/>
    <w:rsid w:val="1E32082C"/>
    <w:rsid w:val="1E4E1D03"/>
    <w:rsid w:val="1E4F7829"/>
    <w:rsid w:val="1E524130"/>
    <w:rsid w:val="1E594203"/>
    <w:rsid w:val="1E63646E"/>
    <w:rsid w:val="1E73201D"/>
    <w:rsid w:val="1E7B5733"/>
    <w:rsid w:val="1E853696"/>
    <w:rsid w:val="1E897F27"/>
    <w:rsid w:val="1E8C4FA7"/>
    <w:rsid w:val="1E8F40C9"/>
    <w:rsid w:val="1E8F5E77"/>
    <w:rsid w:val="1E9B503E"/>
    <w:rsid w:val="1E9E057A"/>
    <w:rsid w:val="1EA5569B"/>
    <w:rsid w:val="1EAA2CB1"/>
    <w:rsid w:val="1EB00B88"/>
    <w:rsid w:val="1EB1403F"/>
    <w:rsid w:val="1EB37DB8"/>
    <w:rsid w:val="1EBA7398"/>
    <w:rsid w:val="1EC024D4"/>
    <w:rsid w:val="1EC02A83"/>
    <w:rsid w:val="1ECA689C"/>
    <w:rsid w:val="1ECB3353"/>
    <w:rsid w:val="1ECE4BF1"/>
    <w:rsid w:val="1ECF44C6"/>
    <w:rsid w:val="1ED24993"/>
    <w:rsid w:val="1ED956F4"/>
    <w:rsid w:val="1F240CB5"/>
    <w:rsid w:val="1F2B2044"/>
    <w:rsid w:val="1F344FAE"/>
    <w:rsid w:val="1F3D58D3"/>
    <w:rsid w:val="1F422EEA"/>
    <w:rsid w:val="1F486752"/>
    <w:rsid w:val="1F525822"/>
    <w:rsid w:val="1F531AAE"/>
    <w:rsid w:val="1F5C3FAB"/>
    <w:rsid w:val="1F680BA2"/>
    <w:rsid w:val="1F6B0529"/>
    <w:rsid w:val="1F6B1A81"/>
    <w:rsid w:val="1F6E3CDF"/>
    <w:rsid w:val="1F811C64"/>
    <w:rsid w:val="1F8E612F"/>
    <w:rsid w:val="1F930DA9"/>
    <w:rsid w:val="1F95570F"/>
    <w:rsid w:val="1F9C084C"/>
    <w:rsid w:val="1FA4264B"/>
    <w:rsid w:val="1FA80104"/>
    <w:rsid w:val="1FAD4807"/>
    <w:rsid w:val="1FB0678C"/>
    <w:rsid w:val="1FC442E8"/>
    <w:rsid w:val="1FCF29CF"/>
    <w:rsid w:val="1FD46237"/>
    <w:rsid w:val="1FDF1BED"/>
    <w:rsid w:val="1FE13D1F"/>
    <w:rsid w:val="1FFB6845"/>
    <w:rsid w:val="20024252"/>
    <w:rsid w:val="200603BB"/>
    <w:rsid w:val="200C3C23"/>
    <w:rsid w:val="201E4818"/>
    <w:rsid w:val="203551F0"/>
    <w:rsid w:val="203647FC"/>
    <w:rsid w:val="203942EC"/>
    <w:rsid w:val="204A7953"/>
    <w:rsid w:val="204D2E0F"/>
    <w:rsid w:val="205729C2"/>
    <w:rsid w:val="20625AE6"/>
    <w:rsid w:val="206E3CCA"/>
    <w:rsid w:val="207417C9"/>
    <w:rsid w:val="20785ECA"/>
    <w:rsid w:val="20817D3B"/>
    <w:rsid w:val="20825C93"/>
    <w:rsid w:val="20826AC0"/>
    <w:rsid w:val="2089707F"/>
    <w:rsid w:val="209459C7"/>
    <w:rsid w:val="20A0436C"/>
    <w:rsid w:val="20A35C0A"/>
    <w:rsid w:val="20AF1DF1"/>
    <w:rsid w:val="20BB73F7"/>
    <w:rsid w:val="20C242E2"/>
    <w:rsid w:val="20CB487D"/>
    <w:rsid w:val="20D9162C"/>
    <w:rsid w:val="20DE65FF"/>
    <w:rsid w:val="20E00F8F"/>
    <w:rsid w:val="20E3434E"/>
    <w:rsid w:val="20E92118"/>
    <w:rsid w:val="20EE4691"/>
    <w:rsid w:val="20F326ED"/>
    <w:rsid w:val="21025026"/>
    <w:rsid w:val="210448FA"/>
    <w:rsid w:val="21076843"/>
    <w:rsid w:val="210E7527"/>
    <w:rsid w:val="21134B3E"/>
    <w:rsid w:val="211424A6"/>
    <w:rsid w:val="21291321"/>
    <w:rsid w:val="212B00D9"/>
    <w:rsid w:val="212C2883"/>
    <w:rsid w:val="213A656E"/>
    <w:rsid w:val="2148434A"/>
    <w:rsid w:val="21564C8B"/>
    <w:rsid w:val="21586599"/>
    <w:rsid w:val="215A77B7"/>
    <w:rsid w:val="215C5DD6"/>
    <w:rsid w:val="215E639F"/>
    <w:rsid w:val="215F0A31"/>
    <w:rsid w:val="21617F9F"/>
    <w:rsid w:val="216C24A0"/>
    <w:rsid w:val="217B0D47"/>
    <w:rsid w:val="217B55E9"/>
    <w:rsid w:val="218477E9"/>
    <w:rsid w:val="2185328A"/>
    <w:rsid w:val="21A165ED"/>
    <w:rsid w:val="21B70D77"/>
    <w:rsid w:val="21C67E02"/>
    <w:rsid w:val="21CF3CFA"/>
    <w:rsid w:val="21D342CD"/>
    <w:rsid w:val="21F229A5"/>
    <w:rsid w:val="21F26E49"/>
    <w:rsid w:val="21F52495"/>
    <w:rsid w:val="21F726B1"/>
    <w:rsid w:val="21FC7D2A"/>
    <w:rsid w:val="22010EFF"/>
    <w:rsid w:val="220B3A67"/>
    <w:rsid w:val="220D77DF"/>
    <w:rsid w:val="221F4AA3"/>
    <w:rsid w:val="22202E26"/>
    <w:rsid w:val="22230B3A"/>
    <w:rsid w:val="222877A5"/>
    <w:rsid w:val="222A65E3"/>
    <w:rsid w:val="222C531E"/>
    <w:rsid w:val="223315EC"/>
    <w:rsid w:val="223E208E"/>
    <w:rsid w:val="223E5BEA"/>
    <w:rsid w:val="22405E06"/>
    <w:rsid w:val="22456F79"/>
    <w:rsid w:val="22543660"/>
    <w:rsid w:val="2254540E"/>
    <w:rsid w:val="22554825"/>
    <w:rsid w:val="22590C76"/>
    <w:rsid w:val="22600256"/>
    <w:rsid w:val="22647DAA"/>
    <w:rsid w:val="226513C9"/>
    <w:rsid w:val="22696423"/>
    <w:rsid w:val="226C6BFB"/>
    <w:rsid w:val="227635D6"/>
    <w:rsid w:val="22837AA1"/>
    <w:rsid w:val="228E4DC3"/>
    <w:rsid w:val="229677D4"/>
    <w:rsid w:val="229B303C"/>
    <w:rsid w:val="229D6AC4"/>
    <w:rsid w:val="22A64E9D"/>
    <w:rsid w:val="22AB1A47"/>
    <w:rsid w:val="22AC524A"/>
    <w:rsid w:val="22B20386"/>
    <w:rsid w:val="22B440FE"/>
    <w:rsid w:val="22B74CD4"/>
    <w:rsid w:val="22B81E40"/>
    <w:rsid w:val="22B934C3"/>
    <w:rsid w:val="22B953CB"/>
    <w:rsid w:val="22C53FDD"/>
    <w:rsid w:val="22C75BE0"/>
    <w:rsid w:val="22D87DED"/>
    <w:rsid w:val="22DB168B"/>
    <w:rsid w:val="22DE1A64"/>
    <w:rsid w:val="22E04EF3"/>
    <w:rsid w:val="22E61AD1"/>
    <w:rsid w:val="22E744D4"/>
    <w:rsid w:val="22E91FFA"/>
    <w:rsid w:val="22EB3FC4"/>
    <w:rsid w:val="22F369D5"/>
    <w:rsid w:val="22F618BF"/>
    <w:rsid w:val="22F9015F"/>
    <w:rsid w:val="22FF181D"/>
    <w:rsid w:val="23056022"/>
    <w:rsid w:val="230706D2"/>
    <w:rsid w:val="231876F8"/>
    <w:rsid w:val="231A0405"/>
    <w:rsid w:val="231B417D"/>
    <w:rsid w:val="231F2BF7"/>
    <w:rsid w:val="2320618E"/>
    <w:rsid w:val="23270AAC"/>
    <w:rsid w:val="23272B22"/>
    <w:rsid w:val="233314C7"/>
    <w:rsid w:val="233F7B05"/>
    <w:rsid w:val="234C01C3"/>
    <w:rsid w:val="234C07DB"/>
    <w:rsid w:val="235A2EF8"/>
    <w:rsid w:val="235E5C65"/>
    <w:rsid w:val="23607DE2"/>
    <w:rsid w:val="236E0751"/>
    <w:rsid w:val="23711FEF"/>
    <w:rsid w:val="23737B15"/>
    <w:rsid w:val="237D0994"/>
    <w:rsid w:val="23856095"/>
    <w:rsid w:val="23887A65"/>
    <w:rsid w:val="238E4CA9"/>
    <w:rsid w:val="2392443F"/>
    <w:rsid w:val="239A1546"/>
    <w:rsid w:val="239A5886"/>
    <w:rsid w:val="23A75A11"/>
    <w:rsid w:val="23B91E81"/>
    <w:rsid w:val="23BF71FF"/>
    <w:rsid w:val="23C40371"/>
    <w:rsid w:val="23CE11F0"/>
    <w:rsid w:val="23D031BA"/>
    <w:rsid w:val="23D82229"/>
    <w:rsid w:val="23DD0E7C"/>
    <w:rsid w:val="23DF4417"/>
    <w:rsid w:val="23E12CD1"/>
    <w:rsid w:val="23EE3640"/>
    <w:rsid w:val="23EF1892"/>
    <w:rsid w:val="23FE1AD5"/>
    <w:rsid w:val="24012C4A"/>
    <w:rsid w:val="240422A6"/>
    <w:rsid w:val="24150BCD"/>
    <w:rsid w:val="2419690F"/>
    <w:rsid w:val="24221F69"/>
    <w:rsid w:val="242B03F0"/>
    <w:rsid w:val="243F5C4A"/>
    <w:rsid w:val="24704055"/>
    <w:rsid w:val="248F097F"/>
    <w:rsid w:val="248F47EF"/>
    <w:rsid w:val="249714A6"/>
    <w:rsid w:val="249D3CA8"/>
    <w:rsid w:val="249E6E14"/>
    <w:rsid w:val="249E79E7"/>
    <w:rsid w:val="24B2466D"/>
    <w:rsid w:val="24B71C84"/>
    <w:rsid w:val="24C04FDC"/>
    <w:rsid w:val="24C20D54"/>
    <w:rsid w:val="24C465B4"/>
    <w:rsid w:val="24D665AE"/>
    <w:rsid w:val="24DC16EA"/>
    <w:rsid w:val="24DF0D52"/>
    <w:rsid w:val="24E405D6"/>
    <w:rsid w:val="24E76A0D"/>
    <w:rsid w:val="24F21825"/>
    <w:rsid w:val="24FE204D"/>
    <w:rsid w:val="250E5D48"/>
    <w:rsid w:val="251A293E"/>
    <w:rsid w:val="25276E09"/>
    <w:rsid w:val="252A06A8"/>
    <w:rsid w:val="253432D4"/>
    <w:rsid w:val="25381017"/>
    <w:rsid w:val="255045B2"/>
    <w:rsid w:val="25551BC9"/>
    <w:rsid w:val="25583467"/>
    <w:rsid w:val="255B6CE4"/>
    <w:rsid w:val="25627E42"/>
    <w:rsid w:val="256A4F48"/>
    <w:rsid w:val="256E67E6"/>
    <w:rsid w:val="257302A1"/>
    <w:rsid w:val="257638ED"/>
    <w:rsid w:val="258A2275"/>
    <w:rsid w:val="25917368"/>
    <w:rsid w:val="25922362"/>
    <w:rsid w:val="25950217"/>
    <w:rsid w:val="25951FC5"/>
    <w:rsid w:val="259A582D"/>
    <w:rsid w:val="259C560D"/>
    <w:rsid w:val="259E5A69"/>
    <w:rsid w:val="25A16BBC"/>
    <w:rsid w:val="25A62424"/>
    <w:rsid w:val="25A641D2"/>
    <w:rsid w:val="25AB23F1"/>
    <w:rsid w:val="25B54415"/>
    <w:rsid w:val="25B616D1"/>
    <w:rsid w:val="25B777CB"/>
    <w:rsid w:val="25B85CB3"/>
    <w:rsid w:val="25C96113"/>
    <w:rsid w:val="25CB4A7C"/>
    <w:rsid w:val="25CE197B"/>
    <w:rsid w:val="25D23219"/>
    <w:rsid w:val="25D32AED"/>
    <w:rsid w:val="25ED62DF"/>
    <w:rsid w:val="25F018F1"/>
    <w:rsid w:val="25F0544D"/>
    <w:rsid w:val="25F34F3E"/>
    <w:rsid w:val="25FF7D86"/>
    <w:rsid w:val="2606762F"/>
    <w:rsid w:val="26127ABA"/>
    <w:rsid w:val="26165B0A"/>
    <w:rsid w:val="261C4820"/>
    <w:rsid w:val="261E020C"/>
    <w:rsid w:val="26215F4F"/>
    <w:rsid w:val="2624159B"/>
    <w:rsid w:val="262A45BC"/>
    <w:rsid w:val="26372AE7"/>
    <w:rsid w:val="263E1A43"/>
    <w:rsid w:val="263E440B"/>
    <w:rsid w:val="264372DB"/>
    <w:rsid w:val="2646567F"/>
    <w:rsid w:val="264F486A"/>
    <w:rsid w:val="26526108"/>
    <w:rsid w:val="26557078"/>
    <w:rsid w:val="26591245"/>
    <w:rsid w:val="265C6F87"/>
    <w:rsid w:val="266A16A4"/>
    <w:rsid w:val="266F4A63"/>
    <w:rsid w:val="26935EEA"/>
    <w:rsid w:val="26946721"/>
    <w:rsid w:val="26962499"/>
    <w:rsid w:val="26971D6D"/>
    <w:rsid w:val="26997893"/>
    <w:rsid w:val="26A61FB0"/>
    <w:rsid w:val="26B03D8A"/>
    <w:rsid w:val="26B741BD"/>
    <w:rsid w:val="26B97F35"/>
    <w:rsid w:val="26BB1EFF"/>
    <w:rsid w:val="26C02050"/>
    <w:rsid w:val="26CB16A9"/>
    <w:rsid w:val="26E33204"/>
    <w:rsid w:val="26EA6341"/>
    <w:rsid w:val="26ED7BDF"/>
    <w:rsid w:val="27027B2E"/>
    <w:rsid w:val="270E31FC"/>
    <w:rsid w:val="270E7884"/>
    <w:rsid w:val="27110D7B"/>
    <w:rsid w:val="27194E78"/>
    <w:rsid w:val="27247CF0"/>
    <w:rsid w:val="27282656"/>
    <w:rsid w:val="272C2823"/>
    <w:rsid w:val="272C4BAB"/>
    <w:rsid w:val="272F33B4"/>
    <w:rsid w:val="273B4DEE"/>
    <w:rsid w:val="273D0B66"/>
    <w:rsid w:val="273F77DF"/>
    <w:rsid w:val="27421CD9"/>
    <w:rsid w:val="27435A51"/>
    <w:rsid w:val="27465F66"/>
    <w:rsid w:val="274E5503"/>
    <w:rsid w:val="274F43F6"/>
    <w:rsid w:val="27573B0A"/>
    <w:rsid w:val="275A1718"/>
    <w:rsid w:val="275C2BD9"/>
    <w:rsid w:val="277125BE"/>
    <w:rsid w:val="27716A62"/>
    <w:rsid w:val="27786F46"/>
    <w:rsid w:val="277A3B68"/>
    <w:rsid w:val="277B343D"/>
    <w:rsid w:val="27871DE1"/>
    <w:rsid w:val="27985D9D"/>
    <w:rsid w:val="279A1B15"/>
    <w:rsid w:val="27A429F4"/>
    <w:rsid w:val="27A74232"/>
    <w:rsid w:val="27B33019"/>
    <w:rsid w:val="27B96E8B"/>
    <w:rsid w:val="27BB1EDC"/>
    <w:rsid w:val="27BB38A3"/>
    <w:rsid w:val="27C76682"/>
    <w:rsid w:val="27C92CE4"/>
    <w:rsid w:val="27CB43C4"/>
    <w:rsid w:val="27D535C4"/>
    <w:rsid w:val="27D55EAB"/>
    <w:rsid w:val="27DD40F7"/>
    <w:rsid w:val="27DD42C3"/>
    <w:rsid w:val="27E56B08"/>
    <w:rsid w:val="27E86D24"/>
    <w:rsid w:val="27F537F7"/>
    <w:rsid w:val="27F54F9D"/>
    <w:rsid w:val="28062594"/>
    <w:rsid w:val="28086EC5"/>
    <w:rsid w:val="280A0EE5"/>
    <w:rsid w:val="281127FC"/>
    <w:rsid w:val="2826784C"/>
    <w:rsid w:val="28302188"/>
    <w:rsid w:val="28302479"/>
    <w:rsid w:val="284303FE"/>
    <w:rsid w:val="2858552C"/>
    <w:rsid w:val="285C5082"/>
    <w:rsid w:val="28773C04"/>
    <w:rsid w:val="287B7B98"/>
    <w:rsid w:val="288307FB"/>
    <w:rsid w:val="28844573"/>
    <w:rsid w:val="28935801"/>
    <w:rsid w:val="289E5635"/>
    <w:rsid w:val="28A5056B"/>
    <w:rsid w:val="28A528F4"/>
    <w:rsid w:val="28A6273B"/>
    <w:rsid w:val="28AA7033"/>
    <w:rsid w:val="28AC47B0"/>
    <w:rsid w:val="28B27332"/>
    <w:rsid w:val="28B34291"/>
    <w:rsid w:val="28B60BD0"/>
    <w:rsid w:val="28B9246E"/>
    <w:rsid w:val="28C2280C"/>
    <w:rsid w:val="28C3509B"/>
    <w:rsid w:val="28C46813"/>
    <w:rsid w:val="28C46AF8"/>
    <w:rsid w:val="28CA642A"/>
    <w:rsid w:val="28CD6290"/>
    <w:rsid w:val="28DB5305"/>
    <w:rsid w:val="28E3364C"/>
    <w:rsid w:val="28E560A6"/>
    <w:rsid w:val="28F27DA1"/>
    <w:rsid w:val="2903193C"/>
    <w:rsid w:val="29071747"/>
    <w:rsid w:val="29183639"/>
    <w:rsid w:val="291C2CCB"/>
    <w:rsid w:val="292C7C40"/>
    <w:rsid w:val="29375F04"/>
    <w:rsid w:val="294066EC"/>
    <w:rsid w:val="294361DC"/>
    <w:rsid w:val="294A756A"/>
    <w:rsid w:val="294D2BB7"/>
    <w:rsid w:val="295108F9"/>
    <w:rsid w:val="295D729E"/>
    <w:rsid w:val="295E4177"/>
    <w:rsid w:val="29600B3C"/>
    <w:rsid w:val="2967011C"/>
    <w:rsid w:val="297851BA"/>
    <w:rsid w:val="297E7214"/>
    <w:rsid w:val="298C4017"/>
    <w:rsid w:val="29A46C7B"/>
    <w:rsid w:val="29A547A1"/>
    <w:rsid w:val="29A849C9"/>
    <w:rsid w:val="29B82726"/>
    <w:rsid w:val="29C235A5"/>
    <w:rsid w:val="29C443F0"/>
    <w:rsid w:val="29C4731D"/>
    <w:rsid w:val="29CE1F49"/>
    <w:rsid w:val="29EA3E3E"/>
    <w:rsid w:val="29FB0865"/>
    <w:rsid w:val="29FC0459"/>
    <w:rsid w:val="29FC6AB7"/>
    <w:rsid w:val="29FD282F"/>
    <w:rsid w:val="2A0753AC"/>
    <w:rsid w:val="2A094D30"/>
    <w:rsid w:val="2A0E0598"/>
    <w:rsid w:val="2A1262DA"/>
    <w:rsid w:val="2A1831C5"/>
    <w:rsid w:val="2A20167B"/>
    <w:rsid w:val="2A27165A"/>
    <w:rsid w:val="2A284AB8"/>
    <w:rsid w:val="2A2878AC"/>
    <w:rsid w:val="2A2A01DD"/>
    <w:rsid w:val="2A3C5105"/>
    <w:rsid w:val="2A426008"/>
    <w:rsid w:val="2A4A3883"/>
    <w:rsid w:val="2A4B5348"/>
    <w:rsid w:val="2A4E3DC4"/>
    <w:rsid w:val="2A506E02"/>
    <w:rsid w:val="2A622692"/>
    <w:rsid w:val="2A68414C"/>
    <w:rsid w:val="2A697EC4"/>
    <w:rsid w:val="2A6C52BE"/>
    <w:rsid w:val="2A6D3510"/>
    <w:rsid w:val="2A7228D5"/>
    <w:rsid w:val="2A7A5C2D"/>
    <w:rsid w:val="2A7C7BF7"/>
    <w:rsid w:val="2A8011A6"/>
    <w:rsid w:val="2A830F86"/>
    <w:rsid w:val="2A831BEC"/>
    <w:rsid w:val="2A954815"/>
    <w:rsid w:val="2AA1765E"/>
    <w:rsid w:val="2AA44A58"/>
    <w:rsid w:val="2AB0164F"/>
    <w:rsid w:val="2AB36911"/>
    <w:rsid w:val="2ABA4B57"/>
    <w:rsid w:val="2AC34AF1"/>
    <w:rsid w:val="2AC63F23"/>
    <w:rsid w:val="2AC86999"/>
    <w:rsid w:val="2AD01CF1"/>
    <w:rsid w:val="2AD03A9F"/>
    <w:rsid w:val="2ADB2F73"/>
    <w:rsid w:val="2AE31A25"/>
    <w:rsid w:val="2AF14141"/>
    <w:rsid w:val="2AF53506"/>
    <w:rsid w:val="2AF54300"/>
    <w:rsid w:val="2AF91248"/>
    <w:rsid w:val="2AFA0B1C"/>
    <w:rsid w:val="2AFE4C12"/>
    <w:rsid w:val="2B10455F"/>
    <w:rsid w:val="2B182BC8"/>
    <w:rsid w:val="2B3E4EAD"/>
    <w:rsid w:val="2B410165"/>
    <w:rsid w:val="2B4413A5"/>
    <w:rsid w:val="2B471FB3"/>
    <w:rsid w:val="2B593A95"/>
    <w:rsid w:val="2B595843"/>
    <w:rsid w:val="2B5A089E"/>
    <w:rsid w:val="2B5E10AB"/>
    <w:rsid w:val="2B644C3D"/>
    <w:rsid w:val="2B77111E"/>
    <w:rsid w:val="2B836D64"/>
    <w:rsid w:val="2B936FA7"/>
    <w:rsid w:val="2B977810"/>
    <w:rsid w:val="2B9B2E16"/>
    <w:rsid w:val="2BA016C4"/>
    <w:rsid w:val="2BA271EA"/>
    <w:rsid w:val="2BA27AE7"/>
    <w:rsid w:val="2BB60EE7"/>
    <w:rsid w:val="2BBB64FD"/>
    <w:rsid w:val="2BBD4024"/>
    <w:rsid w:val="2BC021CD"/>
    <w:rsid w:val="2BC90C1A"/>
    <w:rsid w:val="2BCD5161"/>
    <w:rsid w:val="2BD05DC9"/>
    <w:rsid w:val="2BD71AF6"/>
    <w:rsid w:val="2BD82C0B"/>
    <w:rsid w:val="2BDB094E"/>
    <w:rsid w:val="2BDE3F9A"/>
    <w:rsid w:val="2BE772F2"/>
    <w:rsid w:val="2BE9306B"/>
    <w:rsid w:val="2BEC5DC4"/>
    <w:rsid w:val="2BEE4061"/>
    <w:rsid w:val="2BF51A0F"/>
    <w:rsid w:val="2BFB60A5"/>
    <w:rsid w:val="2C0A058B"/>
    <w:rsid w:val="2C0A7B0A"/>
    <w:rsid w:val="2C0C6D59"/>
    <w:rsid w:val="2C0D0D9F"/>
    <w:rsid w:val="2C212804"/>
    <w:rsid w:val="2C2C6E4C"/>
    <w:rsid w:val="2C354FF3"/>
    <w:rsid w:val="2C444745"/>
    <w:rsid w:val="2C6047D9"/>
    <w:rsid w:val="2C6941AB"/>
    <w:rsid w:val="2C723060"/>
    <w:rsid w:val="2C7303F6"/>
    <w:rsid w:val="2C7C10B3"/>
    <w:rsid w:val="2C7C7A3B"/>
    <w:rsid w:val="2C7F752B"/>
    <w:rsid w:val="2C8132A3"/>
    <w:rsid w:val="2C832546"/>
    <w:rsid w:val="2C844B41"/>
    <w:rsid w:val="2C863D90"/>
    <w:rsid w:val="2C877955"/>
    <w:rsid w:val="2C8E3C12"/>
    <w:rsid w:val="2C9E20A7"/>
    <w:rsid w:val="2CBD0053"/>
    <w:rsid w:val="2CC67F94"/>
    <w:rsid w:val="2CC91630"/>
    <w:rsid w:val="2CCE0F06"/>
    <w:rsid w:val="2CCF04B2"/>
    <w:rsid w:val="2CF74DDC"/>
    <w:rsid w:val="2CF9108B"/>
    <w:rsid w:val="2CFB12A7"/>
    <w:rsid w:val="2D0D4B37"/>
    <w:rsid w:val="2D102879"/>
    <w:rsid w:val="2D140E5E"/>
    <w:rsid w:val="2D177764"/>
    <w:rsid w:val="2D2105E2"/>
    <w:rsid w:val="2D2C013C"/>
    <w:rsid w:val="2D3E73E6"/>
    <w:rsid w:val="2D42636F"/>
    <w:rsid w:val="2D50336C"/>
    <w:rsid w:val="2D5062DB"/>
    <w:rsid w:val="2D5B2C7A"/>
    <w:rsid w:val="2D5F2735"/>
    <w:rsid w:val="2D71156A"/>
    <w:rsid w:val="2D760F49"/>
    <w:rsid w:val="2DA01E4F"/>
    <w:rsid w:val="2DA2548D"/>
    <w:rsid w:val="2DA45132"/>
    <w:rsid w:val="2DA76D39"/>
    <w:rsid w:val="2DAD00C8"/>
    <w:rsid w:val="2DB75639"/>
    <w:rsid w:val="2DC21DC5"/>
    <w:rsid w:val="2DC32074"/>
    <w:rsid w:val="2DC773DC"/>
    <w:rsid w:val="2DD41AF8"/>
    <w:rsid w:val="2DD820D2"/>
    <w:rsid w:val="2DED326B"/>
    <w:rsid w:val="2DED6716"/>
    <w:rsid w:val="2DEE1B93"/>
    <w:rsid w:val="2DF9330D"/>
    <w:rsid w:val="2DFF6B75"/>
    <w:rsid w:val="2E0C3040"/>
    <w:rsid w:val="2E165C6D"/>
    <w:rsid w:val="2E1C6EB2"/>
    <w:rsid w:val="2E1F20FD"/>
    <w:rsid w:val="2E247BB1"/>
    <w:rsid w:val="2E267445"/>
    <w:rsid w:val="2E310CF9"/>
    <w:rsid w:val="2E3439FD"/>
    <w:rsid w:val="2E382087"/>
    <w:rsid w:val="2E3F6F72"/>
    <w:rsid w:val="2E4F77B2"/>
    <w:rsid w:val="2E505623"/>
    <w:rsid w:val="2E513149"/>
    <w:rsid w:val="2E5457C2"/>
    <w:rsid w:val="2E6966E5"/>
    <w:rsid w:val="2E6A1A66"/>
    <w:rsid w:val="2E7D7A9A"/>
    <w:rsid w:val="2E83112C"/>
    <w:rsid w:val="2E84707B"/>
    <w:rsid w:val="2E862DF3"/>
    <w:rsid w:val="2E8931DB"/>
    <w:rsid w:val="2E9A064C"/>
    <w:rsid w:val="2E9B28E0"/>
    <w:rsid w:val="2EA32D57"/>
    <w:rsid w:val="2EAB2B4B"/>
    <w:rsid w:val="2EAE40F8"/>
    <w:rsid w:val="2EB35FF4"/>
    <w:rsid w:val="2EB656B2"/>
    <w:rsid w:val="2EC61441"/>
    <w:rsid w:val="2ECD6C74"/>
    <w:rsid w:val="2ED2428A"/>
    <w:rsid w:val="2ED51684"/>
    <w:rsid w:val="2ED7364E"/>
    <w:rsid w:val="2EE1627B"/>
    <w:rsid w:val="2EE23DA1"/>
    <w:rsid w:val="2EEE0998"/>
    <w:rsid w:val="2EF6678C"/>
    <w:rsid w:val="2EF91817"/>
    <w:rsid w:val="2EFF5AA4"/>
    <w:rsid w:val="2F0B32F8"/>
    <w:rsid w:val="2F0C256B"/>
    <w:rsid w:val="2F10090E"/>
    <w:rsid w:val="2F186AAC"/>
    <w:rsid w:val="2F2E51C6"/>
    <w:rsid w:val="2F3740ED"/>
    <w:rsid w:val="2F3960B7"/>
    <w:rsid w:val="2F436F36"/>
    <w:rsid w:val="2F48454C"/>
    <w:rsid w:val="2F4C6F09"/>
    <w:rsid w:val="2F4D045F"/>
    <w:rsid w:val="2F542EF1"/>
    <w:rsid w:val="2F634EE2"/>
    <w:rsid w:val="2F656EAC"/>
    <w:rsid w:val="2F68699C"/>
    <w:rsid w:val="2F703C2A"/>
    <w:rsid w:val="2F740E9D"/>
    <w:rsid w:val="2F7747B2"/>
    <w:rsid w:val="2F7F4AC3"/>
    <w:rsid w:val="2F874200"/>
    <w:rsid w:val="2F917CA1"/>
    <w:rsid w:val="2F9949A6"/>
    <w:rsid w:val="2F9A4961"/>
    <w:rsid w:val="2FAA48BF"/>
    <w:rsid w:val="2FAB0637"/>
    <w:rsid w:val="2FAF6884"/>
    <w:rsid w:val="2FB971F8"/>
    <w:rsid w:val="2FBE0565"/>
    <w:rsid w:val="2FC304AA"/>
    <w:rsid w:val="2FC73960"/>
    <w:rsid w:val="2FDE6C5E"/>
    <w:rsid w:val="2FDF08BD"/>
    <w:rsid w:val="2FE06533"/>
    <w:rsid w:val="2FE9188B"/>
    <w:rsid w:val="2FED29FE"/>
    <w:rsid w:val="2FFB15BE"/>
    <w:rsid w:val="2FFD0E93"/>
    <w:rsid w:val="2FFE4C0B"/>
    <w:rsid w:val="30117FDF"/>
    <w:rsid w:val="301343BA"/>
    <w:rsid w:val="30197C97"/>
    <w:rsid w:val="301B756B"/>
    <w:rsid w:val="301E705B"/>
    <w:rsid w:val="303157DD"/>
    <w:rsid w:val="30332B06"/>
    <w:rsid w:val="304B480C"/>
    <w:rsid w:val="305B2C6A"/>
    <w:rsid w:val="305E2987"/>
    <w:rsid w:val="306A7496"/>
    <w:rsid w:val="30751371"/>
    <w:rsid w:val="30791D1C"/>
    <w:rsid w:val="307B4F04"/>
    <w:rsid w:val="307D1FD3"/>
    <w:rsid w:val="30823A8E"/>
    <w:rsid w:val="30873134"/>
    <w:rsid w:val="30894E1C"/>
    <w:rsid w:val="30992B52"/>
    <w:rsid w:val="30AC5E72"/>
    <w:rsid w:val="30B214BF"/>
    <w:rsid w:val="30B7132A"/>
    <w:rsid w:val="30BF439A"/>
    <w:rsid w:val="30BF7CC2"/>
    <w:rsid w:val="30CE25D8"/>
    <w:rsid w:val="30D77936"/>
    <w:rsid w:val="30DC1FAE"/>
    <w:rsid w:val="30E402A4"/>
    <w:rsid w:val="30E96EA4"/>
    <w:rsid w:val="30EE2ED1"/>
    <w:rsid w:val="30F0369B"/>
    <w:rsid w:val="310F7EF8"/>
    <w:rsid w:val="311428EF"/>
    <w:rsid w:val="31196C75"/>
    <w:rsid w:val="311D3372"/>
    <w:rsid w:val="311E5564"/>
    <w:rsid w:val="311F752F"/>
    <w:rsid w:val="31295CB7"/>
    <w:rsid w:val="312C1162"/>
    <w:rsid w:val="31411253"/>
    <w:rsid w:val="31466CA2"/>
    <w:rsid w:val="3148438F"/>
    <w:rsid w:val="31485DEC"/>
    <w:rsid w:val="314F3970"/>
    <w:rsid w:val="3150593A"/>
    <w:rsid w:val="315312BB"/>
    <w:rsid w:val="31576CC8"/>
    <w:rsid w:val="3159659D"/>
    <w:rsid w:val="31611EE2"/>
    <w:rsid w:val="31615451"/>
    <w:rsid w:val="316B2857"/>
    <w:rsid w:val="3173397F"/>
    <w:rsid w:val="31772165"/>
    <w:rsid w:val="31784322"/>
    <w:rsid w:val="317C228B"/>
    <w:rsid w:val="31806095"/>
    <w:rsid w:val="318255E4"/>
    <w:rsid w:val="3188570D"/>
    <w:rsid w:val="318A2BFA"/>
    <w:rsid w:val="318F0A86"/>
    <w:rsid w:val="3191525C"/>
    <w:rsid w:val="31A0562C"/>
    <w:rsid w:val="31A55C86"/>
    <w:rsid w:val="31AB2B70"/>
    <w:rsid w:val="31B23EFF"/>
    <w:rsid w:val="31BB2DB3"/>
    <w:rsid w:val="31BB7257"/>
    <w:rsid w:val="31BF03CC"/>
    <w:rsid w:val="31CC113B"/>
    <w:rsid w:val="31CF685F"/>
    <w:rsid w:val="31D05607"/>
    <w:rsid w:val="31D37F2E"/>
    <w:rsid w:val="31D73965"/>
    <w:rsid w:val="31D75713"/>
    <w:rsid w:val="31D9148B"/>
    <w:rsid w:val="31D976DD"/>
    <w:rsid w:val="31DA5525"/>
    <w:rsid w:val="31E340B8"/>
    <w:rsid w:val="31E700F2"/>
    <w:rsid w:val="31EC4815"/>
    <w:rsid w:val="31ED4F37"/>
    <w:rsid w:val="31F75DB5"/>
    <w:rsid w:val="32024E86"/>
    <w:rsid w:val="3216448E"/>
    <w:rsid w:val="32330D5C"/>
    <w:rsid w:val="32353BBC"/>
    <w:rsid w:val="323668DE"/>
    <w:rsid w:val="323B5CA2"/>
    <w:rsid w:val="323F3157"/>
    <w:rsid w:val="32424EBA"/>
    <w:rsid w:val="32464ED3"/>
    <w:rsid w:val="324D513A"/>
    <w:rsid w:val="325B6344"/>
    <w:rsid w:val="325E65E3"/>
    <w:rsid w:val="326276D3"/>
    <w:rsid w:val="326521F1"/>
    <w:rsid w:val="32677B4E"/>
    <w:rsid w:val="32731A31"/>
    <w:rsid w:val="3275602C"/>
    <w:rsid w:val="32795BA3"/>
    <w:rsid w:val="32851956"/>
    <w:rsid w:val="32877139"/>
    <w:rsid w:val="329377CE"/>
    <w:rsid w:val="32943604"/>
    <w:rsid w:val="32990C1B"/>
    <w:rsid w:val="3299549E"/>
    <w:rsid w:val="32A4561D"/>
    <w:rsid w:val="32B0236D"/>
    <w:rsid w:val="32B617CD"/>
    <w:rsid w:val="32C75B75"/>
    <w:rsid w:val="32E60304"/>
    <w:rsid w:val="32E97DF4"/>
    <w:rsid w:val="32FD7867"/>
    <w:rsid w:val="32FE389F"/>
    <w:rsid w:val="330C763F"/>
    <w:rsid w:val="33114C55"/>
    <w:rsid w:val="331203D7"/>
    <w:rsid w:val="33154745"/>
    <w:rsid w:val="331F7372"/>
    <w:rsid w:val="33233306"/>
    <w:rsid w:val="33244988"/>
    <w:rsid w:val="33265EB1"/>
    <w:rsid w:val="332B527B"/>
    <w:rsid w:val="332C1A8F"/>
    <w:rsid w:val="33300914"/>
    <w:rsid w:val="3339002B"/>
    <w:rsid w:val="33482D6D"/>
    <w:rsid w:val="33484B1B"/>
    <w:rsid w:val="334E65BD"/>
    <w:rsid w:val="335334BF"/>
    <w:rsid w:val="33633703"/>
    <w:rsid w:val="33644F60"/>
    <w:rsid w:val="336D27D3"/>
    <w:rsid w:val="33743B62"/>
    <w:rsid w:val="33744207"/>
    <w:rsid w:val="33765F6E"/>
    <w:rsid w:val="33791178"/>
    <w:rsid w:val="337C031B"/>
    <w:rsid w:val="337F3335"/>
    <w:rsid w:val="33836B85"/>
    <w:rsid w:val="33953AD8"/>
    <w:rsid w:val="33955886"/>
    <w:rsid w:val="33A8380B"/>
    <w:rsid w:val="33A9752F"/>
    <w:rsid w:val="33AC0EBC"/>
    <w:rsid w:val="33AD1987"/>
    <w:rsid w:val="33AF6948"/>
    <w:rsid w:val="33B421B0"/>
    <w:rsid w:val="33C85C5B"/>
    <w:rsid w:val="33D4015C"/>
    <w:rsid w:val="33D60378"/>
    <w:rsid w:val="33F11B5D"/>
    <w:rsid w:val="33F4348F"/>
    <w:rsid w:val="340439AB"/>
    <w:rsid w:val="340D366E"/>
    <w:rsid w:val="340E0E50"/>
    <w:rsid w:val="3411315F"/>
    <w:rsid w:val="34161EC7"/>
    <w:rsid w:val="34190265"/>
    <w:rsid w:val="342015F4"/>
    <w:rsid w:val="343A7CCB"/>
    <w:rsid w:val="344A48C2"/>
    <w:rsid w:val="344E43B3"/>
    <w:rsid w:val="34605E94"/>
    <w:rsid w:val="3465287C"/>
    <w:rsid w:val="346A0AC1"/>
    <w:rsid w:val="34735BC7"/>
    <w:rsid w:val="347436ED"/>
    <w:rsid w:val="34761214"/>
    <w:rsid w:val="347831DE"/>
    <w:rsid w:val="347B2CCE"/>
    <w:rsid w:val="347C69BB"/>
    <w:rsid w:val="347E1073"/>
    <w:rsid w:val="347E631A"/>
    <w:rsid w:val="34847DD4"/>
    <w:rsid w:val="348A144B"/>
    <w:rsid w:val="348E7D21"/>
    <w:rsid w:val="349A75F8"/>
    <w:rsid w:val="34A42225"/>
    <w:rsid w:val="34AF4725"/>
    <w:rsid w:val="34B1049E"/>
    <w:rsid w:val="34C110E4"/>
    <w:rsid w:val="34C834C5"/>
    <w:rsid w:val="34D523DE"/>
    <w:rsid w:val="34D64BD7"/>
    <w:rsid w:val="34D85CE0"/>
    <w:rsid w:val="34DD5737"/>
    <w:rsid w:val="34DF325D"/>
    <w:rsid w:val="34E0788F"/>
    <w:rsid w:val="34EB70F8"/>
    <w:rsid w:val="34F211E2"/>
    <w:rsid w:val="350169B8"/>
    <w:rsid w:val="35044A71"/>
    <w:rsid w:val="35077D78"/>
    <w:rsid w:val="351F3659"/>
    <w:rsid w:val="3522139B"/>
    <w:rsid w:val="35223149"/>
    <w:rsid w:val="352C2BCC"/>
    <w:rsid w:val="352C5D76"/>
    <w:rsid w:val="353A4937"/>
    <w:rsid w:val="354632DC"/>
    <w:rsid w:val="35535C24"/>
    <w:rsid w:val="35544F7E"/>
    <w:rsid w:val="3558300F"/>
    <w:rsid w:val="355A28E3"/>
    <w:rsid w:val="356869F1"/>
    <w:rsid w:val="356F3D17"/>
    <w:rsid w:val="35702107"/>
    <w:rsid w:val="357065AB"/>
    <w:rsid w:val="35754B3B"/>
    <w:rsid w:val="35847960"/>
    <w:rsid w:val="35856427"/>
    <w:rsid w:val="3589141A"/>
    <w:rsid w:val="3592207D"/>
    <w:rsid w:val="35957DBF"/>
    <w:rsid w:val="359C2EFC"/>
    <w:rsid w:val="35A149B6"/>
    <w:rsid w:val="35A25BA4"/>
    <w:rsid w:val="35A448A0"/>
    <w:rsid w:val="35A846DB"/>
    <w:rsid w:val="35AA123E"/>
    <w:rsid w:val="35B9585C"/>
    <w:rsid w:val="35D71D27"/>
    <w:rsid w:val="35DB1217"/>
    <w:rsid w:val="35DC6C95"/>
    <w:rsid w:val="35F665EB"/>
    <w:rsid w:val="35F72828"/>
    <w:rsid w:val="36010FB1"/>
    <w:rsid w:val="36034D29"/>
    <w:rsid w:val="360F7B72"/>
    <w:rsid w:val="36105698"/>
    <w:rsid w:val="361507D6"/>
    <w:rsid w:val="361909F0"/>
    <w:rsid w:val="361E22A2"/>
    <w:rsid w:val="3623361D"/>
    <w:rsid w:val="362B4280"/>
    <w:rsid w:val="362E77B0"/>
    <w:rsid w:val="363B0967"/>
    <w:rsid w:val="364036B3"/>
    <w:rsid w:val="36415851"/>
    <w:rsid w:val="364650AE"/>
    <w:rsid w:val="36505FD8"/>
    <w:rsid w:val="36541A28"/>
    <w:rsid w:val="36590DED"/>
    <w:rsid w:val="365A50F5"/>
    <w:rsid w:val="36656D92"/>
    <w:rsid w:val="367C4ADB"/>
    <w:rsid w:val="368213DC"/>
    <w:rsid w:val="368340BC"/>
    <w:rsid w:val="369C1AFC"/>
    <w:rsid w:val="369F4384"/>
    <w:rsid w:val="36A2092F"/>
    <w:rsid w:val="36A47DCD"/>
    <w:rsid w:val="36A54032"/>
    <w:rsid w:val="36A56EC5"/>
    <w:rsid w:val="36BF7D99"/>
    <w:rsid w:val="36C56482"/>
    <w:rsid w:val="36D55FF0"/>
    <w:rsid w:val="36DB5CA6"/>
    <w:rsid w:val="36DD1A1E"/>
    <w:rsid w:val="36DD557A"/>
    <w:rsid w:val="36E17299"/>
    <w:rsid w:val="36EC3A0F"/>
    <w:rsid w:val="36EF011F"/>
    <w:rsid w:val="36F154C9"/>
    <w:rsid w:val="370074BA"/>
    <w:rsid w:val="3701395E"/>
    <w:rsid w:val="370E7E29"/>
    <w:rsid w:val="372155E1"/>
    <w:rsid w:val="37270EEB"/>
    <w:rsid w:val="372E4027"/>
    <w:rsid w:val="37333967"/>
    <w:rsid w:val="373763D7"/>
    <w:rsid w:val="3746080B"/>
    <w:rsid w:val="37500442"/>
    <w:rsid w:val="375515B4"/>
    <w:rsid w:val="37557C98"/>
    <w:rsid w:val="375F3A1B"/>
    <w:rsid w:val="375F68D7"/>
    <w:rsid w:val="37607FFA"/>
    <w:rsid w:val="37621F23"/>
    <w:rsid w:val="376501D8"/>
    <w:rsid w:val="376B702A"/>
    <w:rsid w:val="37753A04"/>
    <w:rsid w:val="37781747"/>
    <w:rsid w:val="377A726D"/>
    <w:rsid w:val="377C4D93"/>
    <w:rsid w:val="37824373"/>
    <w:rsid w:val="37825684"/>
    <w:rsid w:val="37977E1F"/>
    <w:rsid w:val="37A02A7E"/>
    <w:rsid w:val="37AE4336"/>
    <w:rsid w:val="37AE65B9"/>
    <w:rsid w:val="37B00EE0"/>
    <w:rsid w:val="37BC5AD7"/>
    <w:rsid w:val="37C130EE"/>
    <w:rsid w:val="37C50CCC"/>
    <w:rsid w:val="37C60704"/>
    <w:rsid w:val="37CB1876"/>
    <w:rsid w:val="37CF580A"/>
    <w:rsid w:val="37DF05B3"/>
    <w:rsid w:val="37E961A0"/>
    <w:rsid w:val="37F214F9"/>
    <w:rsid w:val="37F60FE9"/>
    <w:rsid w:val="38084878"/>
    <w:rsid w:val="381274A5"/>
    <w:rsid w:val="381551E7"/>
    <w:rsid w:val="381D4433"/>
    <w:rsid w:val="38213B8C"/>
    <w:rsid w:val="38233460"/>
    <w:rsid w:val="382A2A41"/>
    <w:rsid w:val="383E025E"/>
    <w:rsid w:val="38400CA9"/>
    <w:rsid w:val="384978EE"/>
    <w:rsid w:val="384B29B7"/>
    <w:rsid w:val="38540302"/>
    <w:rsid w:val="385B52F0"/>
    <w:rsid w:val="386003DB"/>
    <w:rsid w:val="386E7864"/>
    <w:rsid w:val="387262AB"/>
    <w:rsid w:val="38763ED8"/>
    <w:rsid w:val="38797BC7"/>
    <w:rsid w:val="388A1731"/>
    <w:rsid w:val="38902797"/>
    <w:rsid w:val="389A39DF"/>
    <w:rsid w:val="38A05CDD"/>
    <w:rsid w:val="38B059AF"/>
    <w:rsid w:val="38B44A00"/>
    <w:rsid w:val="38B467AE"/>
    <w:rsid w:val="38CF5396"/>
    <w:rsid w:val="38DF5DCD"/>
    <w:rsid w:val="38E47094"/>
    <w:rsid w:val="38EB7BBE"/>
    <w:rsid w:val="38F60B75"/>
    <w:rsid w:val="39070FD4"/>
    <w:rsid w:val="390C2146"/>
    <w:rsid w:val="390E55DB"/>
    <w:rsid w:val="39107AB9"/>
    <w:rsid w:val="39175CF7"/>
    <w:rsid w:val="391D07F7"/>
    <w:rsid w:val="391F2846"/>
    <w:rsid w:val="393F076E"/>
    <w:rsid w:val="39442F6D"/>
    <w:rsid w:val="394960CA"/>
    <w:rsid w:val="394A0955"/>
    <w:rsid w:val="394F567C"/>
    <w:rsid w:val="395C1320"/>
    <w:rsid w:val="395C6094"/>
    <w:rsid w:val="396B1563"/>
    <w:rsid w:val="396F26D5"/>
    <w:rsid w:val="3975265C"/>
    <w:rsid w:val="397C0E7A"/>
    <w:rsid w:val="3982065B"/>
    <w:rsid w:val="398E6FFF"/>
    <w:rsid w:val="39940941"/>
    <w:rsid w:val="39961E8F"/>
    <w:rsid w:val="39981C2C"/>
    <w:rsid w:val="39A700C1"/>
    <w:rsid w:val="39AC56D7"/>
    <w:rsid w:val="39AE76A2"/>
    <w:rsid w:val="39C2468F"/>
    <w:rsid w:val="39C708D6"/>
    <w:rsid w:val="39C96289"/>
    <w:rsid w:val="39CE666A"/>
    <w:rsid w:val="39D76BF8"/>
    <w:rsid w:val="39E3559D"/>
    <w:rsid w:val="39E906DA"/>
    <w:rsid w:val="3A0563FD"/>
    <w:rsid w:val="3A07574C"/>
    <w:rsid w:val="3A105C66"/>
    <w:rsid w:val="3A192352"/>
    <w:rsid w:val="3A225796"/>
    <w:rsid w:val="3A287454"/>
    <w:rsid w:val="3A2D5DD8"/>
    <w:rsid w:val="3A405662"/>
    <w:rsid w:val="3A465B2C"/>
    <w:rsid w:val="3A4B6C9E"/>
    <w:rsid w:val="3A4C6E4A"/>
    <w:rsid w:val="3A4D0C68"/>
    <w:rsid w:val="3A527660"/>
    <w:rsid w:val="3A557B1D"/>
    <w:rsid w:val="3A5C0EAC"/>
    <w:rsid w:val="3A654204"/>
    <w:rsid w:val="3A6A6B44"/>
    <w:rsid w:val="3A6D19D7"/>
    <w:rsid w:val="3A6E3064"/>
    <w:rsid w:val="3A786EEF"/>
    <w:rsid w:val="3A816B64"/>
    <w:rsid w:val="3A817B52"/>
    <w:rsid w:val="3A83476E"/>
    <w:rsid w:val="3A953DEF"/>
    <w:rsid w:val="3A9C7286"/>
    <w:rsid w:val="3AB40CE8"/>
    <w:rsid w:val="3AB714A0"/>
    <w:rsid w:val="3AB810E4"/>
    <w:rsid w:val="3ABC6A86"/>
    <w:rsid w:val="3AC321FE"/>
    <w:rsid w:val="3AD46C94"/>
    <w:rsid w:val="3ADB0022"/>
    <w:rsid w:val="3ADE3FB6"/>
    <w:rsid w:val="3AF24514"/>
    <w:rsid w:val="3AF44990"/>
    <w:rsid w:val="3AF72C4B"/>
    <w:rsid w:val="3AF8123D"/>
    <w:rsid w:val="3B021A53"/>
    <w:rsid w:val="3B0E2A17"/>
    <w:rsid w:val="3B143534"/>
    <w:rsid w:val="3B251346"/>
    <w:rsid w:val="3B286FE0"/>
    <w:rsid w:val="3B2C2F74"/>
    <w:rsid w:val="3B2E078C"/>
    <w:rsid w:val="3B352D51"/>
    <w:rsid w:val="3B3A743F"/>
    <w:rsid w:val="3B4958D4"/>
    <w:rsid w:val="3B4C0F20"/>
    <w:rsid w:val="3B506AC1"/>
    <w:rsid w:val="3B5322AF"/>
    <w:rsid w:val="3B602C1D"/>
    <w:rsid w:val="3B776031"/>
    <w:rsid w:val="3B7A783B"/>
    <w:rsid w:val="3B7C2623"/>
    <w:rsid w:val="3B7D06B1"/>
    <w:rsid w:val="3B815811"/>
    <w:rsid w:val="3B842468"/>
    <w:rsid w:val="3B8955E5"/>
    <w:rsid w:val="3B8B23F7"/>
    <w:rsid w:val="3B8B6464"/>
    <w:rsid w:val="3B981740"/>
    <w:rsid w:val="3B9B4470"/>
    <w:rsid w:val="3B9D352A"/>
    <w:rsid w:val="3B9F72A2"/>
    <w:rsid w:val="3BAC7F61"/>
    <w:rsid w:val="3BAF7702"/>
    <w:rsid w:val="3BBB7E54"/>
    <w:rsid w:val="3BBD3BCC"/>
    <w:rsid w:val="3BBE3382"/>
    <w:rsid w:val="3BC05242"/>
    <w:rsid w:val="3BC211E2"/>
    <w:rsid w:val="3BC36F34"/>
    <w:rsid w:val="3BC66F24"/>
    <w:rsid w:val="3BCC2061"/>
    <w:rsid w:val="3BD0035C"/>
    <w:rsid w:val="3BD41D80"/>
    <w:rsid w:val="3BD86C58"/>
    <w:rsid w:val="3BD8775C"/>
    <w:rsid w:val="3BDA29D0"/>
    <w:rsid w:val="3BE50049"/>
    <w:rsid w:val="3BE71B18"/>
    <w:rsid w:val="3BED4AD3"/>
    <w:rsid w:val="3BEF2C23"/>
    <w:rsid w:val="3BF33A92"/>
    <w:rsid w:val="3BFD221A"/>
    <w:rsid w:val="3C0637C5"/>
    <w:rsid w:val="3C136B1F"/>
    <w:rsid w:val="3C236125"/>
    <w:rsid w:val="3C28373B"/>
    <w:rsid w:val="3C3A5418"/>
    <w:rsid w:val="3C3E033D"/>
    <w:rsid w:val="3C411C43"/>
    <w:rsid w:val="3C4A2868"/>
    <w:rsid w:val="3C5938F5"/>
    <w:rsid w:val="3C624D6E"/>
    <w:rsid w:val="3C681D8A"/>
    <w:rsid w:val="3C7324DC"/>
    <w:rsid w:val="3C735FD2"/>
    <w:rsid w:val="3C736028"/>
    <w:rsid w:val="3C804CE6"/>
    <w:rsid w:val="3C834E15"/>
    <w:rsid w:val="3C8D17F0"/>
    <w:rsid w:val="3C925059"/>
    <w:rsid w:val="3C9B35EA"/>
    <w:rsid w:val="3C9E1C4F"/>
    <w:rsid w:val="3CA458F1"/>
    <w:rsid w:val="3CC64D02"/>
    <w:rsid w:val="3CCA2A44"/>
    <w:rsid w:val="3CD10789"/>
    <w:rsid w:val="3CD710A5"/>
    <w:rsid w:val="3CDC62D4"/>
    <w:rsid w:val="3CE11618"/>
    <w:rsid w:val="3CE27D8E"/>
    <w:rsid w:val="3CF95FF8"/>
    <w:rsid w:val="3D0575F4"/>
    <w:rsid w:val="3D1C1E32"/>
    <w:rsid w:val="3D2008B6"/>
    <w:rsid w:val="3D244EC3"/>
    <w:rsid w:val="3D267313"/>
    <w:rsid w:val="3D2739F3"/>
    <w:rsid w:val="3D2832C7"/>
    <w:rsid w:val="3D2E33FF"/>
    <w:rsid w:val="3D31661F"/>
    <w:rsid w:val="3D356853"/>
    <w:rsid w:val="3D3B124C"/>
    <w:rsid w:val="3D4136CA"/>
    <w:rsid w:val="3D485717"/>
    <w:rsid w:val="3D4A5933"/>
    <w:rsid w:val="3D51281E"/>
    <w:rsid w:val="3D5F318D"/>
    <w:rsid w:val="3D5F78E9"/>
    <w:rsid w:val="3D614831"/>
    <w:rsid w:val="3D685E77"/>
    <w:rsid w:val="3D695DB9"/>
    <w:rsid w:val="3D6D0448"/>
    <w:rsid w:val="3D766728"/>
    <w:rsid w:val="3D9372DA"/>
    <w:rsid w:val="3D9646D4"/>
    <w:rsid w:val="3D99735A"/>
    <w:rsid w:val="3D9F7A2D"/>
    <w:rsid w:val="3DA2751D"/>
    <w:rsid w:val="3DA45A8A"/>
    <w:rsid w:val="3DA61CC4"/>
    <w:rsid w:val="3DAE6CEE"/>
    <w:rsid w:val="3DB334D8"/>
    <w:rsid w:val="3DBA42C7"/>
    <w:rsid w:val="3DBB238D"/>
    <w:rsid w:val="3DBB413B"/>
    <w:rsid w:val="3DBE27AB"/>
    <w:rsid w:val="3DCD386B"/>
    <w:rsid w:val="3DDA6CB7"/>
    <w:rsid w:val="3DDD2303"/>
    <w:rsid w:val="3DEA0CCA"/>
    <w:rsid w:val="3DEE2762"/>
    <w:rsid w:val="3DFA22C1"/>
    <w:rsid w:val="3DFC6C2D"/>
    <w:rsid w:val="3DFE5FDC"/>
    <w:rsid w:val="3E0D08A8"/>
    <w:rsid w:val="3E0E1625"/>
    <w:rsid w:val="3E1201FF"/>
    <w:rsid w:val="3E186008"/>
    <w:rsid w:val="3E241CE0"/>
    <w:rsid w:val="3E395AD5"/>
    <w:rsid w:val="3E4D3F96"/>
    <w:rsid w:val="3E4E5942"/>
    <w:rsid w:val="3E50367C"/>
    <w:rsid w:val="3E5266A7"/>
    <w:rsid w:val="3E5325C6"/>
    <w:rsid w:val="3E542340"/>
    <w:rsid w:val="3E555E84"/>
    <w:rsid w:val="3E675B3A"/>
    <w:rsid w:val="3E696232"/>
    <w:rsid w:val="3E6B790F"/>
    <w:rsid w:val="3E7013C9"/>
    <w:rsid w:val="3E75078E"/>
    <w:rsid w:val="3E7E67B0"/>
    <w:rsid w:val="3E833E1A"/>
    <w:rsid w:val="3E860BED"/>
    <w:rsid w:val="3E8D1F7B"/>
    <w:rsid w:val="3E8D5AD7"/>
    <w:rsid w:val="3E95498C"/>
    <w:rsid w:val="3E9D5E92"/>
    <w:rsid w:val="3EA07EA6"/>
    <w:rsid w:val="3EB32D81"/>
    <w:rsid w:val="3EB5521B"/>
    <w:rsid w:val="3EBC46BB"/>
    <w:rsid w:val="3EBE2135"/>
    <w:rsid w:val="3EC040FF"/>
    <w:rsid w:val="3EC142E0"/>
    <w:rsid w:val="3EC70F45"/>
    <w:rsid w:val="3ECA0ADA"/>
    <w:rsid w:val="3ECC2AA4"/>
    <w:rsid w:val="3ED25BE0"/>
    <w:rsid w:val="3EDF3E59"/>
    <w:rsid w:val="3EE31B9B"/>
    <w:rsid w:val="3EE33949"/>
    <w:rsid w:val="3EE56763"/>
    <w:rsid w:val="3EEF1401"/>
    <w:rsid w:val="3EF1250A"/>
    <w:rsid w:val="3F011666"/>
    <w:rsid w:val="3F0A35CC"/>
    <w:rsid w:val="3F0C10F2"/>
    <w:rsid w:val="3F0D09C6"/>
    <w:rsid w:val="3F121F4F"/>
    <w:rsid w:val="3F140122"/>
    <w:rsid w:val="3F161F71"/>
    <w:rsid w:val="3F204B9E"/>
    <w:rsid w:val="3F2646D4"/>
    <w:rsid w:val="3F283A52"/>
    <w:rsid w:val="3F285800"/>
    <w:rsid w:val="3F2D72BA"/>
    <w:rsid w:val="3F593C0C"/>
    <w:rsid w:val="3F5F3574"/>
    <w:rsid w:val="3F67457A"/>
    <w:rsid w:val="3F6A406B"/>
    <w:rsid w:val="3F7647BE"/>
    <w:rsid w:val="3F7B0026"/>
    <w:rsid w:val="3F7B1DD4"/>
    <w:rsid w:val="3F7B62DF"/>
    <w:rsid w:val="3F8C2233"/>
    <w:rsid w:val="3F90296F"/>
    <w:rsid w:val="3F982986"/>
    <w:rsid w:val="3FAE03FB"/>
    <w:rsid w:val="3FC124F6"/>
    <w:rsid w:val="3FC642C0"/>
    <w:rsid w:val="3FCE50BF"/>
    <w:rsid w:val="3FD12FC9"/>
    <w:rsid w:val="3FE739C5"/>
    <w:rsid w:val="3FE80635"/>
    <w:rsid w:val="3FEB5E51"/>
    <w:rsid w:val="3FEB7944"/>
    <w:rsid w:val="40122C46"/>
    <w:rsid w:val="401D10DD"/>
    <w:rsid w:val="401D367D"/>
    <w:rsid w:val="4021297B"/>
    <w:rsid w:val="4024519A"/>
    <w:rsid w:val="40291362"/>
    <w:rsid w:val="40297A82"/>
    <w:rsid w:val="402E5098"/>
    <w:rsid w:val="40363F4D"/>
    <w:rsid w:val="40385F17"/>
    <w:rsid w:val="405109DA"/>
    <w:rsid w:val="40532D51"/>
    <w:rsid w:val="405368AD"/>
    <w:rsid w:val="405753F5"/>
    <w:rsid w:val="405C7E57"/>
    <w:rsid w:val="406311E6"/>
    <w:rsid w:val="406F2273"/>
    <w:rsid w:val="40714007"/>
    <w:rsid w:val="407B1A44"/>
    <w:rsid w:val="40953369"/>
    <w:rsid w:val="409D5D7A"/>
    <w:rsid w:val="40A37834"/>
    <w:rsid w:val="40A610D2"/>
    <w:rsid w:val="40BC64F6"/>
    <w:rsid w:val="40BE01CA"/>
    <w:rsid w:val="40C17CBA"/>
    <w:rsid w:val="40D07EFD"/>
    <w:rsid w:val="40D21EC7"/>
    <w:rsid w:val="40EB2F89"/>
    <w:rsid w:val="40F04F61"/>
    <w:rsid w:val="40F22ED9"/>
    <w:rsid w:val="40F63E08"/>
    <w:rsid w:val="40F8389B"/>
    <w:rsid w:val="41085814"/>
    <w:rsid w:val="410A340F"/>
    <w:rsid w:val="410F2445"/>
    <w:rsid w:val="411F02FE"/>
    <w:rsid w:val="41265D6F"/>
    <w:rsid w:val="4134685C"/>
    <w:rsid w:val="413C5593"/>
    <w:rsid w:val="413F54CB"/>
    <w:rsid w:val="41441903"/>
    <w:rsid w:val="41481A13"/>
    <w:rsid w:val="4151103E"/>
    <w:rsid w:val="415B010F"/>
    <w:rsid w:val="415D5C35"/>
    <w:rsid w:val="416904D0"/>
    <w:rsid w:val="416D1BF0"/>
    <w:rsid w:val="417019B5"/>
    <w:rsid w:val="41711FEA"/>
    <w:rsid w:val="41801923"/>
    <w:rsid w:val="4181067C"/>
    <w:rsid w:val="418A27A2"/>
    <w:rsid w:val="418B6CA6"/>
    <w:rsid w:val="418C02C8"/>
    <w:rsid w:val="4194248D"/>
    <w:rsid w:val="419C1111"/>
    <w:rsid w:val="41A01FC6"/>
    <w:rsid w:val="41A25D3E"/>
    <w:rsid w:val="41A40D4F"/>
    <w:rsid w:val="41A90E7A"/>
    <w:rsid w:val="41AE46E3"/>
    <w:rsid w:val="41CE6198"/>
    <w:rsid w:val="41D51208"/>
    <w:rsid w:val="41D57EC1"/>
    <w:rsid w:val="41E2613A"/>
    <w:rsid w:val="41E7055F"/>
    <w:rsid w:val="41EC2ABF"/>
    <w:rsid w:val="41EE2D31"/>
    <w:rsid w:val="41F1637D"/>
    <w:rsid w:val="41F61BE6"/>
    <w:rsid w:val="41FA223A"/>
    <w:rsid w:val="420B186A"/>
    <w:rsid w:val="420C1409"/>
    <w:rsid w:val="420C31B7"/>
    <w:rsid w:val="420D5DA9"/>
    <w:rsid w:val="42134546"/>
    <w:rsid w:val="4226071D"/>
    <w:rsid w:val="42293D69"/>
    <w:rsid w:val="423116EE"/>
    <w:rsid w:val="423476A2"/>
    <w:rsid w:val="42377719"/>
    <w:rsid w:val="423821FE"/>
    <w:rsid w:val="424010B3"/>
    <w:rsid w:val="42446DF5"/>
    <w:rsid w:val="42463B09"/>
    <w:rsid w:val="4246491B"/>
    <w:rsid w:val="42510D9F"/>
    <w:rsid w:val="42552DB0"/>
    <w:rsid w:val="426503DD"/>
    <w:rsid w:val="42672AE3"/>
    <w:rsid w:val="42894808"/>
    <w:rsid w:val="42927B60"/>
    <w:rsid w:val="42C57F36"/>
    <w:rsid w:val="42CE2FAA"/>
    <w:rsid w:val="42D96E1E"/>
    <w:rsid w:val="42E310F5"/>
    <w:rsid w:val="42E37040"/>
    <w:rsid w:val="42EA5181"/>
    <w:rsid w:val="42F92F60"/>
    <w:rsid w:val="42FD534A"/>
    <w:rsid w:val="431C1B20"/>
    <w:rsid w:val="4325499A"/>
    <w:rsid w:val="43503578"/>
    <w:rsid w:val="43544E16"/>
    <w:rsid w:val="435A0A41"/>
    <w:rsid w:val="435E0C92"/>
    <w:rsid w:val="43655275"/>
    <w:rsid w:val="436F0772"/>
    <w:rsid w:val="4370517B"/>
    <w:rsid w:val="437234EE"/>
    <w:rsid w:val="43727992"/>
    <w:rsid w:val="4374601D"/>
    <w:rsid w:val="438A0837"/>
    <w:rsid w:val="438D0328"/>
    <w:rsid w:val="43965742"/>
    <w:rsid w:val="43A01E09"/>
    <w:rsid w:val="43A22025"/>
    <w:rsid w:val="43B8019F"/>
    <w:rsid w:val="43B95295"/>
    <w:rsid w:val="43BD6E5F"/>
    <w:rsid w:val="43C04259"/>
    <w:rsid w:val="43C511F8"/>
    <w:rsid w:val="43D9356D"/>
    <w:rsid w:val="43DB5C5A"/>
    <w:rsid w:val="43E71EF6"/>
    <w:rsid w:val="43ED7BBE"/>
    <w:rsid w:val="43EE526A"/>
    <w:rsid w:val="43EE7018"/>
    <w:rsid w:val="43F1220D"/>
    <w:rsid w:val="43F65ECD"/>
    <w:rsid w:val="43FF58E1"/>
    <w:rsid w:val="44093E52"/>
    <w:rsid w:val="440C662F"/>
    <w:rsid w:val="44136A7F"/>
    <w:rsid w:val="4420119C"/>
    <w:rsid w:val="443029C3"/>
    <w:rsid w:val="44316F05"/>
    <w:rsid w:val="44372D5A"/>
    <w:rsid w:val="443C2C84"/>
    <w:rsid w:val="44564A43"/>
    <w:rsid w:val="445F383C"/>
    <w:rsid w:val="4467501D"/>
    <w:rsid w:val="44781916"/>
    <w:rsid w:val="448B2AB9"/>
    <w:rsid w:val="448C3C62"/>
    <w:rsid w:val="44A30EB8"/>
    <w:rsid w:val="44AB315B"/>
    <w:rsid w:val="44AB4F09"/>
    <w:rsid w:val="44BF09B5"/>
    <w:rsid w:val="44BF2763"/>
    <w:rsid w:val="44C71617"/>
    <w:rsid w:val="44C71D68"/>
    <w:rsid w:val="44CD30D2"/>
    <w:rsid w:val="44CD5097"/>
    <w:rsid w:val="44CD7075"/>
    <w:rsid w:val="44DC1567"/>
    <w:rsid w:val="44DC50C3"/>
    <w:rsid w:val="450364ED"/>
    <w:rsid w:val="45177A2E"/>
    <w:rsid w:val="45192BFE"/>
    <w:rsid w:val="451A5BEB"/>
    <w:rsid w:val="45372C41"/>
    <w:rsid w:val="453749EF"/>
    <w:rsid w:val="453A0041"/>
    <w:rsid w:val="45475D37"/>
    <w:rsid w:val="4550160D"/>
    <w:rsid w:val="45505AB1"/>
    <w:rsid w:val="455C4184"/>
    <w:rsid w:val="456A6B72"/>
    <w:rsid w:val="456B28EB"/>
    <w:rsid w:val="45707AC7"/>
    <w:rsid w:val="457315DD"/>
    <w:rsid w:val="457A7871"/>
    <w:rsid w:val="45921C25"/>
    <w:rsid w:val="45940874"/>
    <w:rsid w:val="459B6D2C"/>
    <w:rsid w:val="45B05DA3"/>
    <w:rsid w:val="45B10339"/>
    <w:rsid w:val="45B25DBF"/>
    <w:rsid w:val="45C62217"/>
    <w:rsid w:val="45D62345"/>
    <w:rsid w:val="45D62F58"/>
    <w:rsid w:val="45E00BE3"/>
    <w:rsid w:val="45E51369"/>
    <w:rsid w:val="45E76415"/>
    <w:rsid w:val="45EC3A2B"/>
    <w:rsid w:val="45EC7588"/>
    <w:rsid w:val="45EF52CA"/>
    <w:rsid w:val="45F33123"/>
    <w:rsid w:val="45F4689F"/>
    <w:rsid w:val="45FC45B4"/>
    <w:rsid w:val="45FD79E7"/>
    <w:rsid w:val="46004DE1"/>
    <w:rsid w:val="460916E7"/>
    <w:rsid w:val="461113D5"/>
    <w:rsid w:val="461B7E6D"/>
    <w:rsid w:val="46245196"/>
    <w:rsid w:val="462A3CCD"/>
    <w:rsid w:val="46357180"/>
    <w:rsid w:val="463637EC"/>
    <w:rsid w:val="4642364B"/>
    <w:rsid w:val="464473C4"/>
    <w:rsid w:val="46454EEA"/>
    <w:rsid w:val="46481EFB"/>
    <w:rsid w:val="464A5D5A"/>
    <w:rsid w:val="464B1FD8"/>
    <w:rsid w:val="464E0242"/>
    <w:rsid w:val="4658260D"/>
    <w:rsid w:val="46597E25"/>
    <w:rsid w:val="466435C2"/>
    <w:rsid w:val="46713F31"/>
    <w:rsid w:val="467312FF"/>
    <w:rsid w:val="46753A21"/>
    <w:rsid w:val="467B6B5D"/>
    <w:rsid w:val="467E4938"/>
    <w:rsid w:val="46911740"/>
    <w:rsid w:val="469C37C0"/>
    <w:rsid w:val="46A81698"/>
    <w:rsid w:val="46B06807"/>
    <w:rsid w:val="46C2653A"/>
    <w:rsid w:val="46C6427C"/>
    <w:rsid w:val="46CC6329"/>
    <w:rsid w:val="46CE4EDF"/>
    <w:rsid w:val="46D67ED9"/>
    <w:rsid w:val="46D70238"/>
    <w:rsid w:val="46D87B0C"/>
    <w:rsid w:val="46DD3374"/>
    <w:rsid w:val="46DD5A00"/>
    <w:rsid w:val="46DF1D16"/>
    <w:rsid w:val="46E12E64"/>
    <w:rsid w:val="46E82C89"/>
    <w:rsid w:val="46F96074"/>
    <w:rsid w:val="46FA5391"/>
    <w:rsid w:val="47015184"/>
    <w:rsid w:val="47017063"/>
    <w:rsid w:val="47046B53"/>
    <w:rsid w:val="471630A7"/>
    <w:rsid w:val="4723522B"/>
    <w:rsid w:val="4725044A"/>
    <w:rsid w:val="472B0583"/>
    <w:rsid w:val="472C640A"/>
    <w:rsid w:val="472D336C"/>
    <w:rsid w:val="472D7E58"/>
    <w:rsid w:val="473934C9"/>
    <w:rsid w:val="47482EE3"/>
    <w:rsid w:val="47507FEA"/>
    <w:rsid w:val="4773240B"/>
    <w:rsid w:val="477912EF"/>
    <w:rsid w:val="477E06B3"/>
    <w:rsid w:val="479559FD"/>
    <w:rsid w:val="47A23C1C"/>
    <w:rsid w:val="47AC0367"/>
    <w:rsid w:val="47AF2F63"/>
    <w:rsid w:val="47B26C2C"/>
    <w:rsid w:val="47BB1907"/>
    <w:rsid w:val="47C23EC6"/>
    <w:rsid w:val="47CC58C3"/>
    <w:rsid w:val="47CF7161"/>
    <w:rsid w:val="47D227AD"/>
    <w:rsid w:val="47D6058B"/>
    <w:rsid w:val="47DC187E"/>
    <w:rsid w:val="47DE73A4"/>
    <w:rsid w:val="47E37D62"/>
    <w:rsid w:val="47E524E0"/>
    <w:rsid w:val="47E53D0E"/>
    <w:rsid w:val="47E60EA8"/>
    <w:rsid w:val="47EA7AF7"/>
    <w:rsid w:val="47F24BFD"/>
    <w:rsid w:val="47FD3B6B"/>
    <w:rsid w:val="480F1C53"/>
    <w:rsid w:val="4818093C"/>
    <w:rsid w:val="48196046"/>
    <w:rsid w:val="48205C0E"/>
    <w:rsid w:val="483376F0"/>
    <w:rsid w:val="483B2A48"/>
    <w:rsid w:val="483C0782"/>
    <w:rsid w:val="483F3C65"/>
    <w:rsid w:val="4841294F"/>
    <w:rsid w:val="48455675"/>
    <w:rsid w:val="484C52C3"/>
    <w:rsid w:val="48524F02"/>
    <w:rsid w:val="48546800"/>
    <w:rsid w:val="485B6C46"/>
    <w:rsid w:val="485E2293"/>
    <w:rsid w:val="48653EC9"/>
    <w:rsid w:val="4867507B"/>
    <w:rsid w:val="487815A6"/>
    <w:rsid w:val="487E7820"/>
    <w:rsid w:val="487F598A"/>
    <w:rsid w:val="4881139B"/>
    <w:rsid w:val="488A12DA"/>
    <w:rsid w:val="48956FF6"/>
    <w:rsid w:val="48976B8B"/>
    <w:rsid w:val="489B4233"/>
    <w:rsid w:val="48A00AFD"/>
    <w:rsid w:val="48A32FAC"/>
    <w:rsid w:val="48A979B2"/>
    <w:rsid w:val="48AE6690"/>
    <w:rsid w:val="48B652A4"/>
    <w:rsid w:val="48BD16AF"/>
    <w:rsid w:val="48C42A3E"/>
    <w:rsid w:val="48D2349A"/>
    <w:rsid w:val="48D52555"/>
    <w:rsid w:val="48D569F9"/>
    <w:rsid w:val="48DB6C80"/>
    <w:rsid w:val="48DC5259"/>
    <w:rsid w:val="48E1539E"/>
    <w:rsid w:val="48E22EC4"/>
    <w:rsid w:val="48E40947"/>
    <w:rsid w:val="48EC0787"/>
    <w:rsid w:val="48EC3D42"/>
    <w:rsid w:val="48F0738F"/>
    <w:rsid w:val="48F0798E"/>
    <w:rsid w:val="48F549A5"/>
    <w:rsid w:val="48F7696F"/>
    <w:rsid w:val="48F977DA"/>
    <w:rsid w:val="48FC3F85"/>
    <w:rsid w:val="490E3CB9"/>
    <w:rsid w:val="490F5F36"/>
    <w:rsid w:val="491174E8"/>
    <w:rsid w:val="491237A9"/>
    <w:rsid w:val="491568B8"/>
    <w:rsid w:val="491D3EFC"/>
    <w:rsid w:val="492B03C7"/>
    <w:rsid w:val="492E7EB7"/>
    <w:rsid w:val="49394A90"/>
    <w:rsid w:val="49396E43"/>
    <w:rsid w:val="493F0316"/>
    <w:rsid w:val="494B6ADC"/>
    <w:rsid w:val="4961073B"/>
    <w:rsid w:val="49635DB3"/>
    <w:rsid w:val="496763FC"/>
    <w:rsid w:val="49830A4D"/>
    <w:rsid w:val="49861137"/>
    <w:rsid w:val="498B7D91"/>
    <w:rsid w:val="49904F96"/>
    <w:rsid w:val="499248EA"/>
    <w:rsid w:val="499441BE"/>
    <w:rsid w:val="499768DE"/>
    <w:rsid w:val="499A7582"/>
    <w:rsid w:val="499C7517"/>
    <w:rsid w:val="49A60C8C"/>
    <w:rsid w:val="49AE2DA6"/>
    <w:rsid w:val="49AF724A"/>
    <w:rsid w:val="49B06B1E"/>
    <w:rsid w:val="49BB7B0D"/>
    <w:rsid w:val="49C50435"/>
    <w:rsid w:val="49C70CAF"/>
    <w:rsid w:val="49D15412"/>
    <w:rsid w:val="49D942C7"/>
    <w:rsid w:val="49DE368B"/>
    <w:rsid w:val="49F325E4"/>
    <w:rsid w:val="49F66C27"/>
    <w:rsid w:val="4A003601"/>
    <w:rsid w:val="4A02381D"/>
    <w:rsid w:val="4A024D9B"/>
    <w:rsid w:val="4A14508C"/>
    <w:rsid w:val="4A15049B"/>
    <w:rsid w:val="4A185063"/>
    <w:rsid w:val="4A1E63D9"/>
    <w:rsid w:val="4A1E7F2C"/>
    <w:rsid w:val="4A2512BA"/>
    <w:rsid w:val="4A2C2648"/>
    <w:rsid w:val="4A2F038B"/>
    <w:rsid w:val="4A2F2139"/>
    <w:rsid w:val="4A3634C7"/>
    <w:rsid w:val="4A435BE4"/>
    <w:rsid w:val="4A476542"/>
    <w:rsid w:val="4A4B5269"/>
    <w:rsid w:val="4A5A5CB8"/>
    <w:rsid w:val="4A657104"/>
    <w:rsid w:val="4A77763C"/>
    <w:rsid w:val="4A822FF8"/>
    <w:rsid w:val="4A835FE1"/>
    <w:rsid w:val="4A873D23"/>
    <w:rsid w:val="4A9D3546"/>
    <w:rsid w:val="4AB368C6"/>
    <w:rsid w:val="4ABF170F"/>
    <w:rsid w:val="4AC53C6D"/>
    <w:rsid w:val="4AC705C3"/>
    <w:rsid w:val="4AD4683C"/>
    <w:rsid w:val="4ADB5E1D"/>
    <w:rsid w:val="4AE20F59"/>
    <w:rsid w:val="4AE747C1"/>
    <w:rsid w:val="4AF07B1A"/>
    <w:rsid w:val="4AF33166"/>
    <w:rsid w:val="4AF76896"/>
    <w:rsid w:val="4AFF373D"/>
    <w:rsid w:val="4B0435C5"/>
    <w:rsid w:val="4B0610EB"/>
    <w:rsid w:val="4B105AC6"/>
    <w:rsid w:val="4B17276C"/>
    <w:rsid w:val="4B182BCD"/>
    <w:rsid w:val="4B313034"/>
    <w:rsid w:val="4B3B72DA"/>
    <w:rsid w:val="4B3F21BF"/>
    <w:rsid w:val="4B3F45FD"/>
    <w:rsid w:val="4B414BEA"/>
    <w:rsid w:val="4B425E9C"/>
    <w:rsid w:val="4B475260"/>
    <w:rsid w:val="4B484E08"/>
    <w:rsid w:val="4B517E8D"/>
    <w:rsid w:val="4B58121B"/>
    <w:rsid w:val="4B604A63"/>
    <w:rsid w:val="4B645E12"/>
    <w:rsid w:val="4B663938"/>
    <w:rsid w:val="4B721445"/>
    <w:rsid w:val="4B78366B"/>
    <w:rsid w:val="4B897627"/>
    <w:rsid w:val="4B8D5369"/>
    <w:rsid w:val="4B8D7117"/>
    <w:rsid w:val="4B8E2E8F"/>
    <w:rsid w:val="4B900F06"/>
    <w:rsid w:val="4B920BD1"/>
    <w:rsid w:val="4B923256"/>
    <w:rsid w:val="4BA13E68"/>
    <w:rsid w:val="4BA1593E"/>
    <w:rsid w:val="4BB27656"/>
    <w:rsid w:val="4BB723E6"/>
    <w:rsid w:val="4BBA4D0E"/>
    <w:rsid w:val="4BC845F3"/>
    <w:rsid w:val="4BC863A1"/>
    <w:rsid w:val="4BC973E3"/>
    <w:rsid w:val="4BCD39B7"/>
    <w:rsid w:val="4BCF2343"/>
    <w:rsid w:val="4BD42F98"/>
    <w:rsid w:val="4BD4797C"/>
    <w:rsid w:val="4BDC3BFA"/>
    <w:rsid w:val="4BDE0ACA"/>
    <w:rsid w:val="4BE3142D"/>
    <w:rsid w:val="4BEA4569"/>
    <w:rsid w:val="4BEB3D23"/>
    <w:rsid w:val="4BF47764"/>
    <w:rsid w:val="4C080E93"/>
    <w:rsid w:val="4C0B2731"/>
    <w:rsid w:val="4C0C6C07"/>
    <w:rsid w:val="4C107D48"/>
    <w:rsid w:val="4C12586E"/>
    <w:rsid w:val="4C1A0FFB"/>
    <w:rsid w:val="4C1E2465"/>
    <w:rsid w:val="4C215AB1"/>
    <w:rsid w:val="4C2A0E0A"/>
    <w:rsid w:val="4C2B6930"/>
    <w:rsid w:val="4C302C0F"/>
    <w:rsid w:val="4C4F37ED"/>
    <w:rsid w:val="4C51283A"/>
    <w:rsid w:val="4C5703A1"/>
    <w:rsid w:val="4C6065D9"/>
    <w:rsid w:val="4C61656D"/>
    <w:rsid w:val="4C6267F5"/>
    <w:rsid w:val="4C6C31D0"/>
    <w:rsid w:val="4C6D519A"/>
    <w:rsid w:val="4C6D62EC"/>
    <w:rsid w:val="4C7327B1"/>
    <w:rsid w:val="4C7B5316"/>
    <w:rsid w:val="4C7C0148"/>
    <w:rsid w:val="4C816E26"/>
    <w:rsid w:val="4C87000A"/>
    <w:rsid w:val="4CA566E2"/>
    <w:rsid w:val="4CBF59F6"/>
    <w:rsid w:val="4CC31472"/>
    <w:rsid w:val="4CC528E0"/>
    <w:rsid w:val="4CC823D1"/>
    <w:rsid w:val="4CCE0B6D"/>
    <w:rsid w:val="4CE0771A"/>
    <w:rsid w:val="4CEA0599"/>
    <w:rsid w:val="4CEA2347"/>
    <w:rsid w:val="4CF11A96"/>
    <w:rsid w:val="4CF82CB6"/>
    <w:rsid w:val="4D0039E7"/>
    <w:rsid w:val="4D0255FC"/>
    <w:rsid w:val="4D1A2C2C"/>
    <w:rsid w:val="4D2542BA"/>
    <w:rsid w:val="4D2770F7"/>
    <w:rsid w:val="4D2910C1"/>
    <w:rsid w:val="4D3B1D7F"/>
    <w:rsid w:val="4D4417B7"/>
    <w:rsid w:val="4D457D41"/>
    <w:rsid w:val="4D6959A5"/>
    <w:rsid w:val="4D697710"/>
    <w:rsid w:val="4D6B3488"/>
    <w:rsid w:val="4D7560B4"/>
    <w:rsid w:val="4D782049"/>
    <w:rsid w:val="4D7E765F"/>
    <w:rsid w:val="4D7F5185"/>
    <w:rsid w:val="4D80480D"/>
    <w:rsid w:val="4D875DE8"/>
    <w:rsid w:val="4D8F5E4D"/>
    <w:rsid w:val="4D950505"/>
    <w:rsid w:val="4D957123"/>
    <w:rsid w:val="4D994499"/>
    <w:rsid w:val="4D9D385D"/>
    <w:rsid w:val="4DAC584E"/>
    <w:rsid w:val="4DB54671"/>
    <w:rsid w:val="4DB72B71"/>
    <w:rsid w:val="4DBA440F"/>
    <w:rsid w:val="4DBA7F6B"/>
    <w:rsid w:val="4DBF1A26"/>
    <w:rsid w:val="4DC112FA"/>
    <w:rsid w:val="4DC31516"/>
    <w:rsid w:val="4DC63E52"/>
    <w:rsid w:val="4DC66910"/>
    <w:rsid w:val="4DD94274"/>
    <w:rsid w:val="4DDF0B66"/>
    <w:rsid w:val="4DEA6AA2"/>
    <w:rsid w:val="4DED20EF"/>
    <w:rsid w:val="4DF02CEE"/>
    <w:rsid w:val="4DFE60AA"/>
    <w:rsid w:val="4E0008A3"/>
    <w:rsid w:val="4E0566FA"/>
    <w:rsid w:val="4E0631B0"/>
    <w:rsid w:val="4E197388"/>
    <w:rsid w:val="4E1E345A"/>
    <w:rsid w:val="4E1E7A78"/>
    <w:rsid w:val="4E280455"/>
    <w:rsid w:val="4E2B7182"/>
    <w:rsid w:val="4E3A10AC"/>
    <w:rsid w:val="4E41243B"/>
    <w:rsid w:val="4E421019"/>
    <w:rsid w:val="4E4C3EEF"/>
    <w:rsid w:val="4E4E43FE"/>
    <w:rsid w:val="4E5008D0"/>
    <w:rsid w:val="4E526AF4"/>
    <w:rsid w:val="4E600B13"/>
    <w:rsid w:val="4E736D37"/>
    <w:rsid w:val="4E810A89"/>
    <w:rsid w:val="4E86609F"/>
    <w:rsid w:val="4E8F31A6"/>
    <w:rsid w:val="4E937A8F"/>
    <w:rsid w:val="4E940A0F"/>
    <w:rsid w:val="4E984A16"/>
    <w:rsid w:val="4EA048C0"/>
    <w:rsid w:val="4EAA3395"/>
    <w:rsid w:val="4EAC3D58"/>
    <w:rsid w:val="4EB653DE"/>
    <w:rsid w:val="4EBD5F65"/>
    <w:rsid w:val="4EC15329"/>
    <w:rsid w:val="4ED26EA1"/>
    <w:rsid w:val="4ED83F09"/>
    <w:rsid w:val="4EDE7C89"/>
    <w:rsid w:val="4EE96D5A"/>
    <w:rsid w:val="4EEA0D24"/>
    <w:rsid w:val="4EEF00E8"/>
    <w:rsid w:val="4EF23735"/>
    <w:rsid w:val="4EF825E9"/>
    <w:rsid w:val="4EF86F9D"/>
    <w:rsid w:val="4F0C77B7"/>
    <w:rsid w:val="4F155DA1"/>
    <w:rsid w:val="4F195165"/>
    <w:rsid w:val="4F1B57A5"/>
    <w:rsid w:val="4F1C457F"/>
    <w:rsid w:val="4F227D12"/>
    <w:rsid w:val="4F2369DF"/>
    <w:rsid w:val="4F2935FA"/>
    <w:rsid w:val="4F322603"/>
    <w:rsid w:val="4F3408CB"/>
    <w:rsid w:val="4F3A75B6"/>
    <w:rsid w:val="4F440B1C"/>
    <w:rsid w:val="4F5A3D11"/>
    <w:rsid w:val="4F5A7C58"/>
    <w:rsid w:val="4F5B752C"/>
    <w:rsid w:val="4F5C39D0"/>
    <w:rsid w:val="4F5C3E39"/>
    <w:rsid w:val="4F766114"/>
    <w:rsid w:val="4F7A1771"/>
    <w:rsid w:val="4F8B1BBF"/>
    <w:rsid w:val="4FAB400F"/>
    <w:rsid w:val="4FB1336C"/>
    <w:rsid w:val="4FCB2904"/>
    <w:rsid w:val="4FDA48F5"/>
    <w:rsid w:val="4FDC68BF"/>
    <w:rsid w:val="4FDF015D"/>
    <w:rsid w:val="4FF9121F"/>
    <w:rsid w:val="4FFB6CD8"/>
    <w:rsid w:val="500B0F52"/>
    <w:rsid w:val="50106568"/>
    <w:rsid w:val="501E6ED7"/>
    <w:rsid w:val="502F69F3"/>
    <w:rsid w:val="50317489"/>
    <w:rsid w:val="504364DD"/>
    <w:rsid w:val="504601DC"/>
    <w:rsid w:val="50546455"/>
    <w:rsid w:val="505C355C"/>
    <w:rsid w:val="50666188"/>
    <w:rsid w:val="506F396C"/>
    <w:rsid w:val="5081145E"/>
    <w:rsid w:val="50882B1E"/>
    <w:rsid w:val="508B3E41"/>
    <w:rsid w:val="508F56DF"/>
    <w:rsid w:val="509445CC"/>
    <w:rsid w:val="5097497C"/>
    <w:rsid w:val="5099030C"/>
    <w:rsid w:val="509E1DC6"/>
    <w:rsid w:val="50A73E77"/>
    <w:rsid w:val="50A93D26"/>
    <w:rsid w:val="50B57FFF"/>
    <w:rsid w:val="50B769E4"/>
    <w:rsid w:val="50C309A3"/>
    <w:rsid w:val="50CC06E1"/>
    <w:rsid w:val="50CE53BD"/>
    <w:rsid w:val="50CE7D1F"/>
    <w:rsid w:val="50D17AA6"/>
    <w:rsid w:val="50DC644B"/>
    <w:rsid w:val="50E21CB3"/>
    <w:rsid w:val="50E33C7D"/>
    <w:rsid w:val="50E83041"/>
    <w:rsid w:val="50EA0B67"/>
    <w:rsid w:val="50EC0D83"/>
    <w:rsid w:val="50F16C75"/>
    <w:rsid w:val="50F5296D"/>
    <w:rsid w:val="50F639B0"/>
    <w:rsid w:val="51002139"/>
    <w:rsid w:val="5103062F"/>
    <w:rsid w:val="510A3162"/>
    <w:rsid w:val="5110329F"/>
    <w:rsid w:val="51117ADD"/>
    <w:rsid w:val="51120433"/>
    <w:rsid w:val="5119144D"/>
    <w:rsid w:val="511A68FA"/>
    <w:rsid w:val="511F0A23"/>
    <w:rsid w:val="513A1AEF"/>
    <w:rsid w:val="513B7BCE"/>
    <w:rsid w:val="514C537E"/>
    <w:rsid w:val="51501312"/>
    <w:rsid w:val="516353FA"/>
    <w:rsid w:val="51714DE5"/>
    <w:rsid w:val="51823907"/>
    <w:rsid w:val="51844B18"/>
    <w:rsid w:val="518504B4"/>
    <w:rsid w:val="5196484B"/>
    <w:rsid w:val="519821A9"/>
    <w:rsid w:val="519A14FB"/>
    <w:rsid w:val="51A258E6"/>
    <w:rsid w:val="51AD7B75"/>
    <w:rsid w:val="51B01DB1"/>
    <w:rsid w:val="51C615D4"/>
    <w:rsid w:val="51CC64BF"/>
    <w:rsid w:val="51CD2963"/>
    <w:rsid w:val="51DF61F2"/>
    <w:rsid w:val="51E90E1F"/>
    <w:rsid w:val="51EA49DB"/>
    <w:rsid w:val="51EB3CF2"/>
    <w:rsid w:val="51FB28DA"/>
    <w:rsid w:val="5202206A"/>
    <w:rsid w:val="52067C23"/>
    <w:rsid w:val="52097713"/>
    <w:rsid w:val="520C2D5F"/>
    <w:rsid w:val="520E76ED"/>
    <w:rsid w:val="521614DE"/>
    <w:rsid w:val="52195BA8"/>
    <w:rsid w:val="521D4F6D"/>
    <w:rsid w:val="52263E21"/>
    <w:rsid w:val="52285DEB"/>
    <w:rsid w:val="52292F37"/>
    <w:rsid w:val="522C5352"/>
    <w:rsid w:val="523522B6"/>
    <w:rsid w:val="523C70A6"/>
    <w:rsid w:val="52410C5B"/>
    <w:rsid w:val="5242641F"/>
    <w:rsid w:val="524644C3"/>
    <w:rsid w:val="524B1ADA"/>
    <w:rsid w:val="524E3378"/>
    <w:rsid w:val="525210BA"/>
    <w:rsid w:val="526B3F2A"/>
    <w:rsid w:val="528625D6"/>
    <w:rsid w:val="528648C0"/>
    <w:rsid w:val="529C2335"/>
    <w:rsid w:val="52A46C93"/>
    <w:rsid w:val="52BD3372"/>
    <w:rsid w:val="52BF7DD2"/>
    <w:rsid w:val="52C378C2"/>
    <w:rsid w:val="52CA0B6D"/>
    <w:rsid w:val="52CD6993"/>
    <w:rsid w:val="52D41ACF"/>
    <w:rsid w:val="52D65847"/>
    <w:rsid w:val="52DB4C0C"/>
    <w:rsid w:val="52E15670"/>
    <w:rsid w:val="52F1442F"/>
    <w:rsid w:val="52F45CCD"/>
    <w:rsid w:val="53004672"/>
    <w:rsid w:val="530E5121"/>
    <w:rsid w:val="532C36B9"/>
    <w:rsid w:val="532D2F4E"/>
    <w:rsid w:val="5332634E"/>
    <w:rsid w:val="53333FAA"/>
    <w:rsid w:val="53342498"/>
    <w:rsid w:val="53486019"/>
    <w:rsid w:val="534C3D5B"/>
    <w:rsid w:val="53511372"/>
    <w:rsid w:val="535D654E"/>
    <w:rsid w:val="53620E89"/>
    <w:rsid w:val="53630D2D"/>
    <w:rsid w:val="53685DC3"/>
    <w:rsid w:val="53740BBC"/>
    <w:rsid w:val="537B79E0"/>
    <w:rsid w:val="53804EB8"/>
    <w:rsid w:val="53844887"/>
    <w:rsid w:val="53867C8B"/>
    <w:rsid w:val="53915C12"/>
    <w:rsid w:val="53927BD7"/>
    <w:rsid w:val="5394125E"/>
    <w:rsid w:val="539F032F"/>
    <w:rsid w:val="53A45945"/>
    <w:rsid w:val="53A61B61"/>
    <w:rsid w:val="53A92F5C"/>
    <w:rsid w:val="53B4545D"/>
    <w:rsid w:val="53BB67EB"/>
    <w:rsid w:val="53C51418"/>
    <w:rsid w:val="53C61508"/>
    <w:rsid w:val="53C953AC"/>
    <w:rsid w:val="53CC6C4A"/>
    <w:rsid w:val="53D61877"/>
    <w:rsid w:val="53D77AC9"/>
    <w:rsid w:val="53F95C94"/>
    <w:rsid w:val="5408277A"/>
    <w:rsid w:val="54120B01"/>
    <w:rsid w:val="54161C73"/>
    <w:rsid w:val="541C54DC"/>
    <w:rsid w:val="541E48F6"/>
    <w:rsid w:val="54297BF9"/>
    <w:rsid w:val="542A391E"/>
    <w:rsid w:val="542A3B8D"/>
    <w:rsid w:val="542F69FE"/>
    <w:rsid w:val="54323206"/>
    <w:rsid w:val="5435659E"/>
    <w:rsid w:val="543A3BB4"/>
    <w:rsid w:val="543D36A4"/>
    <w:rsid w:val="5442655A"/>
    <w:rsid w:val="544E58B1"/>
    <w:rsid w:val="545714D1"/>
    <w:rsid w:val="54613364"/>
    <w:rsid w:val="547023DF"/>
    <w:rsid w:val="547272DC"/>
    <w:rsid w:val="547C41CC"/>
    <w:rsid w:val="548B08B3"/>
    <w:rsid w:val="548C783C"/>
    <w:rsid w:val="548D462B"/>
    <w:rsid w:val="549326CE"/>
    <w:rsid w:val="54996B2C"/>
    <w:rsid w:val="549C252D"/>
    <w:rsid w:val="549E21A6"/>
    <w:rsid w:val="54AB2D04"/>
    <w:rsid w:val="54AD082A"/>
    <w:rsid w:val="54C3041A"/>
    <w:rsid w:val="54CA13DC"/>
    <w:rsid w:val="54CF07A0"/>
    <w:rsid w:val="54D9049D"/>
    <w:rsid w:val="54D975B7"/>
    <w:rsid w:val="54DE4B0B"/>
    <w:rsid w:val="54E65AEA"/>
    <w:rsid w:val="54E83610"/>
    <w:rsid w:val="54EA7388"/>
    <w:rsid w:val="54F54B2D"/>
    <w:rsid w:val="54F71AA5"/>
    <w:rsid w:val="550131B7"/>
    <w:rsid w:val="55191A1B"/>
    <w:rsid w:val="55195EBF"/>
    <w:rsid w:val="55393E6B"/>
    <w:rsid w:val="55515659"/>
    <w:rsid w:val="555F6A99"/>
    <w:rsid w:val="55612438"/>
    <w:rsid w:val="55651104"/>
    <w:rsid w:val="556A671B"/>
    <w:rsid w:val="55776ADD"/>
    <w:rsid w:val="55835D35"/>
    <w:rsid w:val="558C48E3"/>
    <w:rsid w:val="55900F1B"/>
    <w:rsid w:val="55945546"/>
    <w:rsid w:val="559D089E"/>
    <w:rsid w:val="559E35F6"/>
    <w:rsid w:val="559F5CB8"/>
    <w:rsid w:val="55A35789"/>
    <w:rsid w:val="55A41C2D"/>
    <w:rsid w:val="55AA27CC"/>
    <w:rsid w:val="55AA6B17"/>
    <w:rsid w:val="55B305BC"/>
    <w:rsid w:val="55C91693"/>
    <w:rsid w:val="55D32F01"/>
    <w:rsid w:val="55DC50E2"/>
    <w:rsid w:val="55DF271D"/>
    <w:rsid w:val="55E95892"/>
    <w:rsid w:val="55F208EB"/>
    <w:rsid w:val="55F41242"/>
    <w:rsid w:val="55F52081"/>
    <w:rsid w:val="56002BDB"/>
    <w:rsid w:val="56075D18"/>
    <w:rsid w:val="560B3A5A"/>
    <w:rsid w:val="561D378D"/>
    <w:rsid w:val="561F5757"/>
    <w:rsid w:val="562442D4"/>
    <w:rsid w:val="562C13B9"/>
    <w:rsid w:val="56347244"/>
    <w:rsid w:val="563665FD"/>
    <w:rsid w:val="56477DCC"/>
    <w:rsid w:val="565F7902"/>
    <w:rsid w:val="566E223B"/>
    <w:rsid w:val="56707BDA"/>
    <w:rsid w:val="56753075"/>
    <w:rsid w:val="56837A94"/>
    <w:rsid w:val="568862CF"/>
    <w:rsid w:val="56906652"/>
    <w:rsid w:val="569752EE"/>
    <w:rsid w:val="56A11452"/>
    <w:rsid w:val="56A15A56"/>
    <w:rsid w:val="56A42B7F"/>
    <w:rsid w:val="56A95021"/>
    <w:rsid w:val="56AC18B7"/>
    <w:rsid w:val="56B14EED"/>
    <w:rsid w:val="56C07222"/>
    <w:rsid w:val="56D5773C"/>
    <w:rsid w:val="56D95906"/>
    <w:rsid w:val="56DA342C"/>
    <w:rsid w:val="56DA3743"/>
    <w:rsid w:val="56E204A4"/>
    <w:rsid w:val="56E209C5"/>
    <w:rsid w:val="56E4325D"/>
    <w:rsid w:val="56EA02D3"/>
    <w:rsid w:val="56F53D0C"/>
    <w:rsid w:val="570E7565"/>
    <w:rsid w:val="570F4F7D"/>
    <w:rsid w:val="571A2C0C"/>
    <w:rsid w:val="571E5A0F"/>
    <w:rsid w:val="57236B81"/>
    <w:rsid w:val="573432E3"/>
    <w:rsid w:val="57397C86"/>
    <w:rsid w:val="573A54BB"/>
    <w:rsid w:val="573B211D"/>
    <w:rsid w:val="574C257C"/>
    <w:rsid w:val="574F35AB"/>
    <w:rsid w:val="57560D05"/>
    <w:rsid w:val="575A2BCF"/>
    <w:rsid w:val="577858E6"/>
    <w:rsid w:val="57837F53"/>
    <w:rsid w:val="57913175"/>
    <w:rsid w:val="57923D07"/>
    <w:rsid w:val="57A852D8"/>
    <w:rsid w:val="57AA1051"/>
    <w:rsid w:val="57B10631"/>
    <w:rsid w:val="57BD0D84"/>
    <w:rsid w:val="57C245EC"/>
    <w:rsid w:val="57C77E54"/>
    <w:rsid w:val="57CA524F"/>
    <w:rsid w:val="57CC19B6"/>
    <w:rsid w:val="57CF6D09"/>
    <w:rsid w:val="57DD2798"/>
    <w:rsid w:val="57E353D9"/>
    <w:rsid w:val="57E722A5"/>
    <w:rsid w:val="57E914A6"/>
    <w:rsid w:val="57EF2F07"/>
    <w:rsid w:val="580E5A83"/>
    <w:rsid w:val="581C0755"/>
    <w:rsid w:val="581D1822"/>
    <w:rsid w:val="581F559B"/>
    <w:rsid w:val="582C7CB7"/>
    <w:rsid w:val="583340AB"/>
    <w:rsid w:val="58344CD4"/>
    <w:rsid w:val="583F4B0C"/>
    <w:rsid w:val="584414A5"/>
    <w:rsid w:val="584A2F66"/>
    <w:rsid w:val="584A63E6"/>
    <w:rsid w:val="584C0796"/>
    <w:rsid w:val="58564D34"/>
    <w:rsid w:val="585C1DFE"/>
    <w:rsid w:val="586B07E0"/>
    <w:rsid w:val="586C27AA"/>
    <w:rsid w:val="586E3B89"/>
    <w:rsid w:val="58814F0B"/>
    <w:rsid w:val="588B0E82"/>
    <w:rsid w:val="588E0972"/>
    <w:rsid w:val="589927B3"/>
    <w:rsid w:val="58A614DF"/>
    <w:rsid w:val="58BE2CC2"/>
    <w:rsid w:val="58C10248"/>
    <w:rsid w:val="58C25617"/>
    <w:rsid w:val="58C93758"/>
    <w:rsid w:val="58CA7BFC"/>
    <w:rsid w:val="58CB127E"/>
    <w:rsid w:val="58CC6952"/>
    <w:rsid w:val="58E30CBE"/>
    <w:rsid w:val="58E81E30"/>
    <w:rsid w:val="58E97957"/>
    <w:rsid w:val="58EA204C"/>
    <w:rsid w:val="58F21B7C"/>
    <w:rsid w:val="58FA7DB6"/>
    <w:rsid w:val="58FE3163"/>
    <w:rsid w:val="58FF0FBA"/>
    <w:rsid w:val="59101387"/>
    <w:rsid w:val="591A2160"/>
    <w:rsid w:val="591E5852"/>
    <w:rsid w:val="591F15CA"/>
    <w:rsid w:val="592A2449"/>
    <w:rsid w:val="5932754F"/>
    <w:rsid w:val="5937273B"/>
    <w:rsid w:val="593C68FB"/>
    <w:rsid w:val="5943350B"/>
    <w:rsid w:val="594554D5"/>
    <w:rsid w:val="594F0101"/>
    <w:rsid w:val="595079D6"/>
    <w:rsid w:val="59513E7A"/>
    <w:rsid w:val="59550B49"/>
    <w:rsid w:val="59561490"/>
    <w:rsid w:val="59594ADC"/>
    <w:rsid w:val="595B6049"/>
    <w:rsid w:val="595B6AA6"/>
    <w:rsid w:val="59722042"/>
    <w:rsid w:val="59725B9E"/>
    <w:rsid w:val="59741916"/>
    <w:rsid w:val="5987789B"/>
    <w:rsid w:val="59973856"/>
    <w:rsid w:val="599B50F5"/>
    <w:rsid w:val="599B6EA3"/>
    <w:rsid w:val="59A044B9"/>
    <w:rsid w:val="59B04046"/>
    <w:rsid w:val="59B30690"/>
    <w:rsid w:val="59C04B5B"/>
    <w:rsid w:val="59C14D74"/>
    <w:rsid w:val="59CA3C2C"/>
    <w:rsid w:val="59CF1242"/>
    <w:rsid w:val="59D800F7"/>
    <w:rsid w:val="59FD190B"/>
    <w:rsid w:val="5A001398"/>
    <w:rsid w:val="5A0407DC"/>
    <w:rsid w:val="5A0507C0"/>
    <w:rsid w:val="5A050A0B"/>
    <w:rsid w:val="5A054C64"/>
    <w:rsid w:val="5A0936E7"/>
    <w:rsid w:val="5A0C1B4F"/>
    <w:rsid w:val="5A124DB7"/>
    <w:rsid w:val="5A151BAB"/>
    <w:rsid w:val="5A167489"/>
    <w:rsid w:val="5A1804F3"/>
    <w:rsid w:val="5A1A6671"/>
    <w:rsid w:val="5A1D0200"/>
    <w:rsid w:val="5A1E1882"/>
    <w:rsid w:val="5A2229C0"/>
    <w:rsid w:val="5A234446"/>
    <w:rsid w:val="5A252C10"/>
    <w:rsid w:val="5A257BAA"/>
    <w:rsid w:val="5A382F3A"/>
    <w:rsid w:val="5A383B25"/>
    <w:rsid w:val="5A3B2A23"/>
    <w:rsid w:val="5A40528C"/>
    <w:rsid w:val="5A424207"/>
    <w:rsid w:val="5A523367"/>
    <w:rsid w:val="5A572BE4"/>
    <w:rsid w:val="5A5A4FB0"/>
    <w:rsid w:val="5A613ED1"/>
    <w:rsid w:val="5A690F52"/>
    <w:rsid w:val="5A737E20"/>
    <w:rsid w:val="5A7476F4"/>
    <w:rsid w:val="5A772CEC"/>
    <w:rsid w:val="5A8042EB"/>
    <w:rsid w:val="5A81405C"/>
    <w:rsid w:val="5A8771C8"/>
    <w:rsid w:val="5A9161C8"/>
    <w:rsid w:val="5A93401E"/>
    <w:rsid w:val="5A990A1E"/>
    <w:rsid w:val="5A9A4D1A"/>
    <w:rsid w:val="5A9D078E"/>
    <w:rsid w:val="5AA75686"/>
    <w:rsid w:val="5AB04BD0"/>
    <w:rsid w:val="5ABF38D8"/>
    <w:rsid w:val="5AC14805"/>
    <w:rsid w:val="5AE1122D"/>
    <w:rsid w:val="5AEB3E5A"/>
    <w:rsid w:val="5AF4295F"/>
    <w:rsid w:val="5B1038C0"/>
    <w:rsid w:val="5B155B42"/>
    <w:rsid w:val="5B1C6EA2"/>
    <w:rsid w:val="5B1F7C50"/>
    <w:rsid w:val="5B264CC7"/>
    <w:rsid w:val="5B291F5D"/>
    <w:rsid w:val="5B296730"/>
    <w:rsid w:val="5B2A2BD4"/>
    <w:rsid w:val="5B2B24A8"/>
    <w:rsid w:val="5B4041A6"/>
    <w:rsid w:val="5B423BDA"/>
    <w:rsid w:val="5B433C96"/>
    <w:rsid w:val="5B4C2695"/>
    <w:rsid w:val="5B67418E"/>
    <w:rsid w:val="5B6854AA"/>
    <w:rsid w:val="5B764F7C"/>
    <w:rsid w:val="5B7D46E8"/>
    <w:rsid w:val="5B8B1EFC"/>
    <w:rsid w:val="5B963047"/>
    <w:rsid w:val="5B9D4491"/>
    <w:rsid w:val="5BB029AE"/>
    <w:rsid w:val="5BB26726"/>
    <w:rsid w:val="5BB45EA2"/>
    <w:rsid w:val="5BB73D3C"/>
    <w:rsid w:val="5BB8572F"/>
    <w:rsid w:val="5BBA55DA"/>
    <w:rsid w:val="5BC052E6"/>
    <w:rsid w:val="5BC87CF7"/>
    <w:rsid w:val="5BCD17B1"/>
    <w:rsid w:val="5BCE6C37"/>
    <w:rsid w:val="5BD474EA"/>
    <w:rsid w:val="5BD60666"/>
    <w:rsid w:val="5BE508A9"/>
    <w:rsid w:val="5BE663CF"/>
    <w:rsid w:val="5BE70AC5"/>
    <w:rsid w:val="5BEC1C38"/>
    <w:rsid w:val="5BEC60DC"/>
    <w:rsid w:val="5BF94355"/>
    <w:rsid w:val="5C043425"/>
    <w:rsid w:val="5C067B86"/>
    <w:rsid w:val="5C07443C"/>
    <w:rsid w:val="5C1A30A9"/>
    <w:rsid w:val="5C237623"/>
    <w:rsid w:val="5C2A756F"/>
    <w:rsid w:val="5C341E81"/>
    <w:rsid w:val="5C35640B"/>
    <w:rsid w:val="5C366DE5"/>
    <w:rsid w:val="5C427AAA"/>
    <w:rsid w:val="5C4750C0"/>
    <w:rsid w:val="5C4952DC"/>
    <w:rsid w:val="5C4B5A9A"/>
    <w:rsid w:val="5C593045"/>
    <w:rsid w:val="5C5B6DBD"/>
    <w:rsid w:val="5C653798"/>
    <w:rsid w:val="5C653F4A"/>
    <w:rsid w:val="5C69772C"/>
    <w:rsid w:val="5C7D6D34"/>
    <w:rsid w:val="5C7F3619"/>
    <w:rsid w:val="5C814A76"/>
    <w:rsid w:val="5C850D85"/>
    <w:rsid w:val="5C982C0B"/>
    <w:rsid w:val="5C9A0FE8"/>
    <w:rsid w:val="5C9B365E"/>
    <w:rsid w:val="5CA2679A"/>
    <w:rsid w:val="5CAB2F77"/>
    <w:rsid w:val="5CAC7619"/>
    <w:rsid w:val="5CB9236E"/>
    <w:rsid w:val="5CC52489"/>
    <w:rsid w:val="5CC57425"/>
    <w:rsid w:val="5CCB3F43"/>
    <w:rsid w:val="5CD54DC2"/>
    <w:rsid w:val="5CDA7BD6"/>
    <w:rsid w:val="5CDF179C"/>
    <w:rsid w:val="5CE2793C"/>
    <w:rsid w:val="5CE55C5D"/>
    <w:rsid w:val="5CED210B"/>
    <w:rsid w:val="5CED3EB9"/>
    <w:rsid w:val="5CF268C0"/>
    <w:rsid w:val="5CF35248"/>
    <w:rsid w:val="5CF64B20"/>
    <w:rsid w:val="5D1D4073"/>
    <w:rsid w:val="5D213B63"/>
    <w:rsid w:val="5D261179"/>
    <w:rsid w:val="5D2673CB"/>
    <w:rsid w:val="5D2B2C34"/>
    <w:rsid w:val="5D2B6790"/>
    <w:rsid w:val="5D2C7663"/>
    <w:rsid w:val="5D3C6BEF"/>
    <w:rsid w:val="5D50269A"/>
    <w:rsid w:val="5D524753"/>
    <w:rsid w:val="5D666B0A"/>
    <w:rsid w:val="5D6B1282"/>
    <w:rsid w:val="5D744642"/>
    <w:rsid w:val="5D79574D"/>
    <w:rsid w:val="5D7A14C5"/>
    <w:rsid w:val="5D7F0889"/>
    <w:rsid w:val="5D867E6A"/>
    <w:rsid w:val="5D902A97"/>
    <w:rsid w:val="5D942102"/>
    <w:rsid w:val="5DAC2412"/>
    <w:rsid w:val="5DB3716D"/>
    <w:rsid w:val="5DC9714D"/>
    <w:rsid w:val="5DD94C53"/>
    <w:rsid w:val="5DDC7A8A"/>
    <w:rsid w:val="5DDD044E"/>
    <w:rsid w:val="5DE3706A"/>
    <w:rsid w:val="5DEB0648"/>
    <w:rsid w:val="5DF64FF0"/>
    <w:rsid w:val="5E025E27"/>
    <w:rsid w:val="5E070FAB"/>
    <w:rsid w:val="5E0817A3"/>
    <w:rsid w:val="5E111E29"/>
    <w:rsid w:val="5E135BA1"/>
    <w:rsid w:val="5E162F9C"/>
    <w:rsid w:val="5E205954"/>
    <w:rsid w:val="5E227B93"/>
    <w:rsid w:val="5E257683"/>
    <w:rsid w:val="5E2D381F"/>
    <w:rsid w:val="5E3F3899"/>
    <w:rsid w:val="5E457D25"/>
    <w:rsid w:val="5E4C10B3"/>
    <w:rsid w:val="5E4F20AC"/>
    <w:rsid w:val="5E532442"/>
    <w:rsid w:val="5E541D16"/>
    <w:rsid w:val="5E59732C"/>
    <w:rsid w:val="5E5B30A5"/>
    <w:rsid w:val="5E79177D"/>
    <w:rsid w:val="5E8F01C0"/>
    <w:rsid w:val="5E940365"/>
    <w:rsid w:val="5E94507E"/>
    <w:rsid w:val="5E96160E"/>
    <w:rsid w:val="5E9D546B"/>
    <w:rsid w:val="5EA44E20"/>
    <w:rsid w:val="5EA467FA"/>
    <w:rsid w:val="5EB84053"/>
    <w:rsid w:val="5EC20CEC"/>
    <w:rsid w:val="5EC7073A"/>
    <w:rsid w:val="5ECC5D50"/>
    <w:rsid w:val="5ED068C8"/>
    <w:rsid w:val="5ED115B9"/>
    <w:rsid w:val="5EDF7832"/>
    <w:rsid w:val="5EEA1AA7"/>
    <w:rsid w:val="5EEC01A1"/>
    <w:rsid w:val="5EEE49D1"/>
    <w:rsid w:val="5EFA3571"/>
    <w:rsid w:val="5F04373C"/>
    <w:rsid w:val="5F07620E"/>
    <w:rsid w:val="5F08322C"/>
    <w:rsid w:val="5F0B6879"/>
    <w:rsid w:val="5F12273C"/>
    <w:rsid w:val="5F141DD4"/>
    <w:rsid w:val="5F16521D"/>
    <w:rsid w:val="5F1D47FE"/>
    <w:rsid w:val="5F1F2324"/>
    <w:rsid w:val="5F3062DF"/>
    <w:rsid w:val="5F343D68"/>
    <w:rsid w:val="5F367055"/>
    <w:rsid w:val="5F3C589A"/>
    <w:rsid w:val="5F3F6522"/>
    <w:rsid w:val="5F555D46"/>
    <w:rsid w:val="5F583883"/>
    <w:rsid w:val="5F661D01"/>
    <w:rsid w:val="5F6C6D59"/>
    <w:rsid w:val="5F7322A4"/>
    <w:rsid w:val="5F781A34"/>
    <w:rsid w:val="5F7E529D"/>
    <w:rsid w:val="5F8F74AA"/>
    <w:rsid w:val="5F9169CB"/>
    <w:rsid w:val="5F923DB5"/>
    <w:rsid w:val="5F950838"/>
    <w:rsid w:val="5F990328"/>
    <w:rsid w:val="5FAB1E0A"/>
    <w:rsid w:val="5FB213EA"/>
    <w:rsid w:val="5FB40CBE"/>
    <w:rsid w:val="5FBF10D2"/>
    <w:rsid w:val="5FD0361E"/>
    <w:rsid w:val="5FE35CC2"/>
    <w:rsid w:val="5FE80968"/>
    <w:rsid w:val="5FFA069B"/>
    <w:rsid w:val="5FFC08B7"/>
    <w:rsid w:val="5FFC2665"/>
    <w:rsid w:val="60033DF7"/>
    <w:rsid w:val="6004682B"/>
    <w:rsid w:val="600A2FD4"/>
    <w:rsid w:val="600A64D2"/>
    <w:rsid w:val="601E082E"/>
    <w:rsid w:val="602F47E9"/>
    <w:rsid w:val="60365B77"/>
    <w:rsid w:val="603718EF"/>
    <w:rsid w:val="603745BB"/>
    <w:rsid w:val="60423169"/>
    <w:rsid w:val="6051475F"/>
    <w:rsid w:val="605424A1"/>
    <w:rsid w:val="60545FFD"/>
    <w:rsid w:val="606F2691"/>
    <w:rsid w:val="607501D7"/>
    <w:rsid w:val="60803296"/>
    <w:rsid w:val="609B00D0"/>
    <w:rsid w:val="609D79A4"/>
    <w:rsid w:val="60A2639D"/>
    <w:rsid w:val="60A60F67"/>
    <w:rsid w:val="60AC4B0B"/>
    <w:rsid w:val="60B151FE"/>
    <w:rsid w:val="60B371C8"/>
    <w:rsid w:val="60B42397"/>
    <w:rsid w:val="60B648E9"/>
    <w:rsid w:val="60C26998"/>
    <w:rsid w:val="60C90799"/>
    <w:rsid w:val="60D352F0"/>
    <w:rsid w:val="60D809DC"/>
    <w:rsid w:val="60DA0BF8"/>
    <w:rsid w:val="60DE12FC"/>
    <w:rsid w:val="60F64291"/>
    <w:rsid w:val="60FA4DF7"/>
    <w:rsid w:val="6108326F"/>
    <w:rsid w:val="611341E6"/>
    <w:rsid w:val="611539DF"/>
    <w:rsid w:val="61181721"/>
    <w:rsid w:val="611C050C"/>
    <w:rsid w:val="612853BF"/>
    <w:rsid w:val="612C6F7A"/>
    <w:rsid w:val="612E5A38"/>
    <w:rsid w:val="613100ED"/>
    <w:rsid w:val="61314591"/>
    <w:rsid w:val="61377DF9"/>
    <w:rsid w:val="613C5A6C"/>
    <w:rsid w:val="613D1187"/>
    <w:rsid w:val="614147D4"/>
    <w:rsid w:val="614D0E4D"/>
    <w:rsid w:val="61567D2A"/>
    <w:rsid w:val="615C785F"/>
    <w:rsid w:val="615D5386"/>
    <w:rsid w:val="616A70CA"/>
    <w:rsid w:val="616E6FCD"/>
    <w:rsid w:val="616F12F4"/>
    <w:rsid w:val="61721CA7"/>
    <w:rsid w:val="617D3F26"/>
    <w:rsid w:val="61812E22"/>
    <w:rsid w:val="618D5C6B"/>
    <w:rsid w:val="61946FF9"/>
    <w:rsid w:val="61954B1F"/>
    <w:rsid w:val="61970898"/>
    <w:rsid w:val="619856F0"/>
    <w:rsid w:val="619863BE"/>
    <w:rsid w:val="61A30FEA"/>
    <w:rsid w:val="61AC3873"/>
    <w:rsid w:val="61B16E1E"/>
    <w:rsid w:val="61B551C2"/>
    <w:rsid w:val="61BC02FE"/>
    <w:rsid w:val="61C3168D"/>
    <w:rsid w:val="61CB6793"/>
    <w:rsid w:val="61CF143A"/>
    <w:rsid w:val="61D11928"/>
    <w:rsid w:val="61DC274E"/>
    <w:rsid w:val="61DE0274"/>
    <w:rsid w:val="61DE3210"/>
    <w:rsid w:val="61E628B7"/>
    <w:rsid w:val="61EE1CEF"/>
    <w:rsid w:val="61EF4230"/>
    <w:rsid w:val="61F562A0"/>
    <w:rsid w:val="61F730E4"/>
    <w:rsid w:val="62097808"/>
    <w:rsid w:val="620A038B"/>
    <w:rsid w:val="620D2908"/>
    <w:rsid w:val="621517BC"/>
    <w:rsid w:val="621B1A6C"/>
    <w:rsid w:val="62206ADF"/>
    <w:rsid w:val="622163B3"/>
    <w:rsid w:val="62233ED9"/>
    <w:rsid w:val="62252E5E"/>
    <w:rsid w:val="622A34BA"/>
    <w:rsid w:val="623600B0"/>
    <w:rsid w:val="623634EE"/>
    <w:rsid w:val="623B56C7"/>
    <w:rsid w:val="62436329"/>
    <w:rsid w:val="6247406C"/>
    <w:rsid w:val="624914F1"/>
    <w:rsid w:val="6256605D"/>
    <w:rsid w:val="62570027"/>
    <w:rsid w:val="625855B3"/>
    <w:rsid w:val="625978FB"/>
    <w:rsid w:val="62775FD3"/>
    <w:rsid w:val="627C6816"/>
    <w:rsid w:val="627E18CF"/>
    <w:rsid w:val="62810FAC"/>
    <w:rsid w:val="628C7785"/>
    <w:rsid w:val="629A1DDF"/>
    <w:rsid w:val="62A0552A"/>
    <w:rsid w:val="62A20BC7"/>
    <w:rsid w:val="62A67E66"/>
    <w:rsid w:val="62AC3ECF"/>
    <w:rsid w:val="62B17A8B"/>
    <w:rsid w:val="62B92A90"/>
    <w:rsid w:val="62C61C59"/>
    <w:rsid w:val="62C90F25"/>
    <w:rsid w:val="62CC2EFA"/>
    <w:rsid w:val="62D17487"/>
    <w:rsid w:val="62D446FC"/>
    <w:rsid w:val="62D45BBE"/>
    <w:rsid w:val="62D80B65"/>
    <w:rsid w:val="62DA4EE0"/>
    <w:rsid w:val="62DB10AB"/>
    <w:rsid w:val="62DE1AD7"/>
    <w:rsid w:val="62E3395B"/>
    <w:rsid w:val="62F64477"/>
    <w:rsid w:val="62FA7330"/>
    <w:rsid w:val="6300309A"/>
    <w:rsid w:val="630F11E3"/>
    <w:rsid w:val="630F445E"/>
    <w:rsid w:val="63100901"/>
    <w:rsid w:val="63127631"/>
    <w:rsid w:val="63164A25"/>
    <w:rsid w:val="63201777"/>
    <w:rsid w:val="632048BD"/>
    <w:rsid w:val="633421CB"/>
    <w:rsid w:val="635527B8"/>
    <w:rsid w:val="63585281"/>
    <w:rsid w:val="63685EDB"/>
    <w:rsid w:val="638D246E"/>
    <w:rsid w:val="63953356"/>
    <w:rsid w:val="63956A13"/>
    <w:rsid w:val="639D5F0D"/>
    <w:rsid w:val="63A04377"/>
    <w:rsid w:val="63A50590"/>
    <w:rsid w:val="63A66B70"/>
    <w:rsid w:val="63AB062A"/>
    <w:rsid w:val="63CD61C0"/>
    <w:rsid w:val="63CE39C3"/>
    <w:rsid w:val="63D062E3"/>
    <w:rsid w:val="63D7141F"/>
    <w:rsid w:val="63D75BF2"/>
    <w:rsid w:val="63E74EFB"/>
    <w:rsid w:val="63EB1361"/>
    <w:rsid w:val="63EE0517"/>
    <w:rsid w:val="63F20007"/>
    <w:rsid w:val="63FD1928"/>
    <w:rsid w:val="640015A2"/>
    <w:rsid w:val="64032214"/>
    <w:rsid w:val="64104931"/>
    <w:rsid w:val="642D54E3"/>
    <w:rsid w:val="644B5969"/>
    <w:rsid w:val="64542A70"/>
    <w:rsid w:val="645C36D2"/>
    <w:rsid w:val="645E678E"/>
    <w:rsid w:val="645F6C43"/>
    <w:rsid w:val="64636E47"/>
    <w:rsid w:val="6464274A"/>
    <w:rsid w:val="64664551"/>
    <w:rsid w:val="646A5DEF"/>
    <w:rsid w:val="64740A1C"/>
    <w:rsid w:val="64794284"/>
    <w:rsid w:val="647C3D75"/>
    <w:rsid w:val="647E20C5"/>
    <w:rsid w:val="64833306"/>
    <w:rsid w:val="64865139"/>
    <w:rsid w:val="649E018F"/>
    <w:rsid w:val="64A82DBC"/>
    <w:rsid w:val="64A85E3B"/>
    <w:rsid w:val="64B47FC7"/>
    <w:rsid w:val="64B654D9"/>
    <w:rsid w:val="64C27987"/>
    <w:rsid w:val="64C5571C"/>
    <w:rsid w:val="64CF0348"/>
    <w:rsid w:val="64D4595F"/>
    <w:rsid w:val="64D70FAB"/>
    <w:rsid w:val="64DD4813"/>
    <w:rsid w:val="64E33DF4"/>
    <w:rsid w:val="64ED07CF"/>
    <w:rsid w:val="64FB2EEB"/>
    <w:rsid w:val="64FD6C64"/>
    <w:rsid w:val="64FF0C2E"/>
    <w:rsid w:val="650049A6"/>
    <w:rsid w:val="650C6EA7"/>
    <w:rsid w:val="650F4BE9"/>
    <w:rsid w:val="65136487"/>
    <w:rsid w:val="651641C9"/>
    <w:rsid w:val="651D7306"/>
    <w:rsid w:val="65206DF6"/>
    <w:rsid w:val="6522491C"/>
    <w:rsid w:val="652E1625"/>
    <w:rsid w:val="6535409A"/>
    <w:rsid w:val="65380A57"/>
    <w:rsid w:val="653B3C30"/>
    <w:rsid w:val="654E5711"/>
    <w:rsid w:val="65565F85"/>
    <w:rsid w:val="6558241F"/>
    <w:rsid w:val="655C1BF7"/>
    <w:rsid w:val="65600071"/>
    <w:rsid w:val="6569254B"/>
    <w:rsid w:val="65735178"/>
    <w:rsid w:val="657809E0"/>
    <w:rsid w:val="657B25FD"/>
    <w:rsid w:val="658416CE"/>
    <w:rsid w:val="658630FD"/>
    <w:rsid w:val="65886918"/>
    <w:rsid w:val="659A2704"/>
    <w:rsid w:val="65A26342"/>
    <w:rsid w:val="65A90B99"/>
    <w:rsid w:val="65AE61B0"/>
    <w:rsid w:val="65CB6D62"/>
    <w:rsid w:val="65DA51F7"/>
    <w:rsid w:val="65DD36C7"/>
    <w:rsid w:val="65E6594A"/>
    <w:rsid w:val="65E6625E"/>
    <w:rsid w:val="65F04A1A"/>
    <w:rsid w:val="65F876EF"/>
    <w:rsid w:val="66014531"/>
    <w:rsid w:val="66091638"/>
    <w:rsid w:val="66112603"/>
    <w:rsid w:val="66124991"/>
    <w:rsid w:val="661634DD"/>
    <w:rsid w:val="661D0F13"/>
    <w:rsid w:val="661E1587"/>
    <w:rsid w:val="66236B9E"/>
    <w:rsid w:val="6624513D"/>
    <w:rsid w:val="662678D0"/>
    <w:rsid w:val="66291CDA"/>
    <w:rsid w:val="662E405E"/>
    <w:rsid w:val="66415276"/>
    <w:rsid w:val="664B1C51"/>
    <w:rsid w:val="664D0CD3"/>
    <w:rsid w:val="665E1984"/>
    <w:rsid w:val="6660394E"/>
    <w:rsid w:val="666F1DE3"/>
    <w:rsid w:val="667332A5"/>
    <w:rsid w:val="667E2026"/>
    <w:rsid w:val="668B029F"/>
    <w:rsid w:val="668B4D21"/>
    <w:rsid w:val="66AB5CA6"/>
    <w:rsid w:val="66AC3A39"/>
    <w:rsid w:val="66B15F58"/>
    <w:rsid w:val="66B45B54"/>
    <w:rsid w:val="66CC0FE3"/>
    <w:rsid w:val="66D87988"/>
    <w:rsid w:val="66DB2643"/>
    <w:rsid w:val="66DE2AC5"/>
    <w:rsid w:val="66E77BCB"/>
    <w:rsid w:val="66E8749F"/>
    <w:rsid w:val="66E9560E"/>
    <w:rsid w:val="66F61D60"/>
    <w:rsid w:val="66F66060"/>
    <w:rsid w:val="670047E9"/>
    <w:rsid w:val="670818F0"/>
    <w:rsid w:val="671309C0"/>
    <w:rsid w:val="67171AF4"/>
    <w:rsid w:val="671D3B48"/>
    <w:rsid w:val="67216B91"/>
    <w:rsid w:val="6740552D"/>
    <w:rsid w:val="675039C2"/>
    <w:rsid w:val="675114E9"/>
    <w:rsid w:val="675B5EC3"/>
    <w:rsid w:val="675C1913"/>
    <w:rsid w:val="67651CA7"/>
    <w:rsid w:val="67654F94"/>
    <w:rsid w:val="67694A84"/>
    <w:rsid w:val="676A6106"/>
    <w:rsid w:val="677F0A87"/>
    <w:rsid w:val="677F2B8C"/>
    <w:rsid w:val="67802E8A"/>
    <w:rsid w:val="678B6B8F"/>
    <w:rsid w:val="678E6299"/>
    <w:rsid w:val="67900263"/>
    <w:rsid w:val="679518B4"/>
    <w:rsid w:val="679A1E67"/>
    <w:rsid w:val="679D17E1"/>
    <w:rsid w:val="679F2254"/>
    <w:rsid w:val="67A05FCC"/>
    <w:rsid w:val="67A61834"/>
    <w:rsid w:val="67B26358"/>
    <w:rsid w:val="67BD092C"/>
    <w:rsid w:val="67BD786A"/>
    <w:rsid w:val="67BF28F6"/>
    <w:rsid w:val="67C1041C"/>
    <w:rsid w:val="67C27CF0"/>
    <w:rsid w:val="67D5211A"/>
    <w:rsid w:val="67DF3FC4"/>
    <w:rsid w:val="67DF4D46"/>
    <w:rsid w:val="67E1461B"/>
    <w:rsid w:val="67E265E5"/>
    <w:rsid w:val="67ED57A5"/>
    <w:rsid w:val="67F1198D"/>
    <w:rsid w:val="68056CD7"/>
    <w:rsid w:val="68126ECA"/>
    <w:rsid w:val="681E586F"/>
    <w:rsid w:val="682409AB"/>
    <w:rsid w:val="68273FF7"/>
    <w:rsid w:val="68294213"/>
    <w:rsid w:val="682B38DE"/>
    <w:rsid w:val="682E35D8"/>
    <w:rsid w:val="68342513"/>
    <w:rsid w:val="68386205"/>
    <w:rsid w:val="683E2FE1"/>
    <w:rsid w:val="683F10C0"/>
    <w:rsid w:val="684252A0"/>
    <w:rsid w:val="68475AD3"/>
    <w:rsid w:val="68587265"/>
    <w:rsid w:val="685A43CD"/>
    <w:rsid w:val="68664B20"/>
    <w:rsid w:val="686858FB"/>
    <w:rsid w:val="686E1C26"/>
    <w:rsid w:val="68784853"/>
    <w:rsid w:val="687900E2"/>
    <w:rsid w:val="687A1460"/>
    <w:rsid w:val="687F5BE1"/>
    <w:rsid w:val="687F683A"/>
    <w:rsid w:val="6884144A"/>
    <w:rsid w:val="688B6AF0"/>
    <w:rsid w:val="68907DEF"/>
    <w:rsid w:val="68AF64C7"/>
    <w:rsid w:val="68B10F1F"/>
    <w:rsid w:val="68B57855"/>
    <w:rsid w:val="68BB30BE"/>
    <w:rsid w:val="68BF2482"/>
    <w:rsid w:val="68C76C42"/>
    <w:rsid w:val="68D202CD"/>
    <w:rsid w:val="68E76220"/>
    <w:rsid w:val="68F777BE"/>
    <w:rsid w:val="68F95994"/>
    <w:rsid w:val="68FD418F"/>
    <w:rsid w:val="68FF2017"/>
    <w:rsid w:val="69042E11"/>
    <w:rsid w:val="69083E29"/>
    <w:rsid w:val="69085BD7"/>
    <w:rsid w:val="69101BF9"/>
    <w:rsid w:val="691F7431"/>
    <w:rsid w:val="69252C2D"/>
    <w:rsid w:val="69270753"/>
    <w:rsid w:val="693410C2"/>
    <w:rsid w:val="69342E70"/>
    <w:rsid w:val="69382150"/>
    <w:rsid w:val="693E784B"/>
    <w:rsid w:val="694252DE"/>
    <w:rsid w:val="6950563A"/>
    <w:rsid w:val="6955253A"/>
    <w:rsid w:val="695A04E1"/>
    <w:rsid w:val="69635503"/>
    <w:rsid w:val="696D71B6"/>
    <w:rsid w:val="69766CFC"/>
    <w:rsid w:val="6976722C"/>
    <w:rsid w:val="697B284D"/>
    <w:rsid w:val="69931D91"/>
    <w:rsid w:val="69967687"/>
    <w:rsid w:val="69975FE7"/>
    <w:rsid w:val="69A2602B"/>
    <w:rsid w:val="69A27DD9"/>
    <w:rsid w:val="69A43B52"/>
    <w:rsid w:val="69B1626F"/>
    <w:rsid w:val="69B33D95"/>
    <w:rsid w:val="69B663F6"/>
    <w:rsid w:val="69B92CA5"/>
    <w:rsid w:val="69C651AE"/>
    <w:rsid w:val="69C84588"/>
    <w:rsid w:val="69C97A5C"/>
    <w:rsid w:val="69CF4947"/>
    <w:rsid w:val="69D24F84"/>
    <w:rsid w:val="69DD52B6"/>
    <w:rsid w:val="69E00902"/>
    <w:rsid w:val="69E139CC"/>
    <w:rsid w:val="69E232C7"/>
    <w:rsid w:val="69EA21EE"/>
    <w:rsid w:val="69F510FD"/>
    <w:rsid w:val="69F83E9D"/>
    <w:rsid w:val="69FC398E"/>
    <w:rsid w:val="69FE3510"/>
    <w:rsid w:val="6A217E74"/>
    <w:rsid w:val="6A242EE4"/>
    <w:rsid w:val="6A3749C6"/>
    <w:rsid w:val="6A3E4ADA"/>
    <w:rsid w:val="6A42336B"/>
    <w:rsid w:val="6A4E7F61"/>
    <w:rsid w:val="6A5A56C5"/>
    <w:rsid w:val="6A5C1B5A"/>
    <w:rsid w:val="6A633A0D"/>
    <w:rsid w:val="6A6A2389"/>
    <w:rsid w:val="6A6B0B13"/>
    <w:rsid w:val="6A6B24C6"/>
    <w:rsid w:val="6A731776"/>
    <w:rsid w:val="6A7A48B2"/>
    <w:rsid w:val="6A8D6CDC"/>
    <w:rsid w:val="6A902328"/>
    <w:rsid w:val="6A975464"/>
    <w:rsid w:val="6AA47B81"/>
    <w:rsid w:val="6AAA163C"/>
    <w:rsid w:val="6AAF4F62"/>
    <w:rsid w:val="6AD246EE"/>
    <w:rsid w:val="6AD95A7D"/>
    <w:rsid w:val="6ADE7537"/>
    <w:rsid w:val="6AE10DD5"/>
    <w:rsid w:val="6AE44AD1"/>
    <w:rsid w:val="6AEB5192"/>
    <w:rsid w:val="6AF428B7"/>
    <w:rsid w:val="6AF8327D"/>
    <w:rsid w:val="6B0413A1"/>
    <w:rsid w:val="6B0B1082"/>
    <w:rsid w:val="6B117FB4"/>
    <w:rsid w:val="6B160A7F"/>
    <w:rsid w:val="6B32518D"/>
    <w:rsid w:val="6B363ECA"/>
    <w:rsid w:val="6B3C600C"/>
    <w:rsid w:val="6B4078AA"/>
    <w:rsid w:val="6B480E55"/>
    <w:rsid w:val="6B511AB7"/>
    <w:rsid w:val="6B5D66AE"/>
    <w:rsid w:val="6B624E0E"/>
    <w:rsid w:val="6B633598"/>
    <w:rsid w:val="6B6C68F1"/>
    <w:rsid w:val="6B6E08BB"/>
    <w:rsid w:val="6B737C7F"/>
    <w:rsid w:val="6B7D1420"/>
    <w:rsid w:val="6B824366"/>
    <w:rsid w:val="6B9134E8"/>
    <w:rsid w:val="6B9710C2"/>
    <w:rsid w:val="6B9876E6"/>
    <w:rsid w:val="6B9E2823"/>
    <w:rsid w:val="6BA047ED"/>
    <w:rsid w:val="6BAC687B"/>
    <w:rsid w:val="6BB40298"/>
    <w:rsid w:val="6BBD323E"/>
    <w:rsid w:val="6BC0784B"/>
    <w:rsid w:val="6BD526E8"/>
    <w:rsid w:val="6BE50451"/>
    <w:rsid w:val="6BFB5EC7"/>
    <w:rsid w:val="6BFC2F20"/>
    <w:rsid w:val="6BFD39ED"/>
    <w:rsid w:val="6C027FEC"/>
    <w:rsid w:val="6C30791F"/>
    <w:rsid w:val="6C3371C3"/>
    <w:rsid w:val="6C3D1B53"/>
    <w:rsid w:val="6C472C65"/>
    <w:rsid w:val="6C501D6F"/>
    <w:rsid w:val="6C517895"/>
    <w:rsid w:val="6C592A7B"/>
    <w:rsid w:val="6C5A2BED"/>
    <w:rsid w:val="6C5E5098"/>
    <w:rsid w:val="6C673EBC"/>
    <w:rsid w:val="6C731475"/>
    <w:rsid w:val="6C7F08A6"/>
    <w:rsid w:val="6C807BE7"/>
    <w:rsid w:val="6C926D40"/>
    <w:rsid w:val="6C937EAD"/>
    <w:rsid w:val="6CB00A5F"/>
    <w:rsid w:val="6CB73B9C"/>
    <w:rsid w:val="6CBC11B2"/>
    <w:rsid w:val="6CC12C6C"/>
    <w:rsid w:val="6CC26B62"/>
    <w:rsid w:val="6CE10C19"/>
    <w:rsid w:val="6CE60597"/>
    <w:rsid w:val="6CE77FAE"/>
    <w:rsid w:val="6CF0562D"/>
    <w:rsid w:val="6CF21078"/>
    <w:rsid w:val="6CF976F2"/>
    <w:rsid w:val="6CFC3CA5"/>
    <w:rsid w:val="6D056FFD"/>
    <w:rsid w:val="6D06067F"/>
    <w:rsid w:val="6D1014FE"/>
    <w:rsid w:val="6D1E27A6"/>
    <w:rsid w:val="6D2A6A64"/>
    <w:rsid w:val="6D2D0302"/>
    <w:rsid w:val="6D325918"/>
    <w:rsid w:val="6D34343E"/>
    <w:rsid w:val="6D356A54"/>
    <w:rsid w:val="6D364F55"/>
    <w:rsid w:val="6D3B2A1F"/>
    <w:rsid w:val="6D3F3B91"/>
    <w:rsid w:val="6D4318D3"/>
    <w:rsid w:val="6D48513C"/>
    <w:rsid w:val="6D4C4C2C"/>
    <w:rsid w:val="6D5238C5"/>
    <w:rsid w:val="6D5842BF"/>
    <w:rsid w:val="6D5B6DAA"/>
    <w:rsid w:val="6D6F091A"/>
    <w:rsid w:val="6D702BDA"/>
    <w:rsid w:val="6D7139D6"/>
    <w:rsid w:val="6D8F4B19"/>
    <w:rsid w:val="6D974238"/>
    <w:rsid w:val="6DAA3701"/>
    <w:rsid w:val="6DB27469"/>
    <w:rsid w:val="6DB66549"/>
    <w:rsid w:val="6DBC3572"/>
    <w:rsid w:val="6DC72505"/>
    <w:rsid w:val="6DCF4F15"/>
    <w:rsid w:val="6DD32CB8"/>
    <w:rsid w:val="6DD74585"/>
    <w:rsid w:val="6E035733"/>
    <w:rsid w:val="6E114503"/>
    <w:rsid w:val="6E1864D0"/>
    <w:rsid w:val="6E1A2CD7"/>
    <w:rsid w:val="6E1D2124"/>
    <w:rsid w:val="6E1F7C4B"/>
    <w:rsid w:val="6E2A65EF"/>
    <w:rsid w:val="6E2E4332"/>
    <w:rsid w:val="6E3E5BBA"/>
    <w:rsid w:val="6E470F4F"/>
    <w:rsid w:val="6E492F1A"/>
    <w:rsid w:val="6E511DCE"/>
    <w:rsid w:val="6E5E6A26"/>
    <w:rsid w:val="6E7B0FAB"/>
    <w:rsid w:val="6E7D0E15"/>
    <w:rsid w:val="6E83258B"/>
    <w:rsid w:val="6E843365"/>
    <w:rsid w:val="6E9817AB"/>
    <w:rsid w:val="6EA559DC"/>
    <w:rsid w:val="6EA57B32"/>
    <w:rsid w:val="6EAC1DA8"/>
    <w:rsid w:val="6EAD3CB0"/>
    <w:rsid w:val="6EB04587"/>
    <w:rsid w:val="6EB83BFB"/>
    <w:rsid w:val="6EBD7464"/>
    <w:rsid w:val="6EC72090"/>
    <w:rsid w:val="6EC9405A"/>
    <w:rsid w:val="6ED24CBD"/>
    <w:rsid w:val="6ED74828"/>
    <w:rsid w:val="6ED749C9"/>
    <w:rsid w:val="6EE175F6"/>
    <w:rsid w:val="6EF8049C"/>
    <w:rsid w:val="6EF83A80"/>
    <w:rsid w:val="6F0B01CF"/>
    <w:rsid w:val="6F15531C"/>
    <w:rsid w:val="6F1F28F9"/>
    <w:rsid w:val="6F2A4AF9"/>
    <w:rsid w:val="6F4D4778"/>
    <w:rsid w:val="6F4E359B"/>
    <w:rsid w:val="6F5405A1"/>
    <w:rsid w:val="6F566A61"/>
    <w:rsid w:val="6F5B1156"/>
    <w:rsid w:val="6F5B5873"/>
    <w:rsid w:val="6F6876F5"/>
    <w:rsid w:val="6F6B5112"/>
    <w:rsid w:val="6F885CC3"/>
    <w:rsid w:val="6F8D576E"/>
    <w:rsid w:val="6F910371"/>
    <w:rsid w:val="6F975F07"/>
    <w:rsid w:val="6F986F09"/>
    <w:rsid w:val="6F9D7B0B"/>
    <w:rsid w:val="6FA20982"/>
    <w:rsid w:val="6FA50EB3"/>
    <w:rsid w:val="6FAD1286"/>
    <w:rsid w:val="6FC54822"/>
    <w:rsid w:val="6FD131C7"/>
    <w:rsid w:val="6FDB4584"/>
    <w:rsid w:val="6FFB6495"/>
    <w:rsid w:val="6FFD220E"/>
    <w:rsid w:val="70001E67"/>
    <w:rsid w:val="700215D2"/>
    <w:rsid w:val="700370F8"/>
    <w:rsid w:val="700969CD"/>
    <w:rsid w:val="70180DF5"/>
    <w:rsid w:val="7019691C"/>
    <w:rsid w:val="702753B9"/>
    <w:rsid w:val="7029219E"/>
    <w:rsid w:val="70381498"/>
    <w:rsid w:val="70383246"/>
    <w:rsid w:val="7040659E"/>
    <w:rsid w:val="70411AF6"/>
    <w:rsid w:val="70425E72"/>
    <w:rsid w:val="704321AD"/>
    <w:rsid w:val="70473489"/>
    <w:rsid w:val="70474C23"/>
    <w:rsid w:val="704776D5"/>
    <w:rsid w:val="70497814"/>
    <w:rsid w:val="704F42A8"/>
    <w:rsid w:val="705636CC"/>
    <w:rsid w:val="705A6F50"/>
    <w:rsid w:val="705E7FD3"/>
    <w:rsid w:val="707439C0"/>
    <w:rsid w:val="70760DDA"/>
    <w:rsid w:val="707F0E75"/>
    <w:rsid w:val="70876E0C"/>
    <w:rsid w:val="708B18D9"/>
    <w:rsid w:val="708B7E66"/>
    <w:rsid w:val="7099512D"/>
    <w:rsid w:val="709A3F00"/>
    <w:rsid w:val="70A703CB"/>
    <w:rsid w:val="70B00A34"/>
    <w:rsid w:val="70B54896"/>
    <w:rsid w:val="70C40F7D"/>
    <w:rsid w:val="70D1356D"/>
    <w:rsid w:val="70E71FE8"/>
    <w:rsid w:val="70E84C6C"/>
    <w:rsid w:val="70F52EE5"/>
    <w:rsid w:val="70F80C27"/>
    <w:rsid w:val="70F95124"/>
    <w:rsid w:val="71015421"/>
    <w:rsid w:val="7104344F"/>
    <w:rsid w:val="7107736C"/>
    <w:rsid w:val="71092E34"/>
    <w:rsid w:val="711306DB"/>
    <w:rsid w:val="7130216F"/>
    <w:rsid w:val="71324139"/>
    <w:rsid w:val="71325EE7"/>
    <w:rsid w:val="71463740"/>
    <w:rsid w:val="714802B0"/>
    <w:rsid w:val="71494EB2"/>
    <w:rsid w:val="714D3618"/>
    <w:rsid w:val="715C7408"/>
    <w:rsid w:val="71606B45"/>
    <w:rsid w:val="716B764B"/>
    <w:rsid w:val="716C2FE2"/>
    <w:rsid w:val="71764237"/>
    <w:rsid w:val="71851F98"/>
    <w:rsid w:val="71881FAB"/>
    <w:rsid w:val="719F6508"/>
    <w:rsid w:val="71B048D9"/>
    <w:rsid w:val="71B608C6"/>
    <w:rsid w:val="71C64881"/>
    <w:rsid w:val="71C70874"/>
    <w:rsid w:val="71C948BD"/>
    <w:rsid w:val="71CC633B"/>
    <w:rsid w:val="71D421BB"/>
    <w:rsid w:val="71DD0E49"/>
    <w:rsid w:val="71E60A7F"/>
    <w:rsid w:val="71EC7001"/>
    <w:rsid w:val="71ED0060"/>
    <w:rsid w:val="71F907B3"/>
    <w:rsid w:val="71FD64F5"/>
    <w:rsid w:val="71FF7CE7"/>
    <w:rsid w:val="72034AA1"/>
    <w:rsid w:val="720B5CEA"/>
    <w:rsid w:val="720C2BDC"/>
    <w:rsid w:val="720D24B0"/>
    <w:rsid w:val="720F6228"/>
    <w:rsid w:val="72111FA0"/>
    <w:rsid w:val="721E646B"/>
    <w:rsid w:val="722A4E10"/>
    <w:rsid w:val="722B78DF"/>
    <w:rsid w:val="723346E7"/>
    <w:rsid w:val="723605E3"/>
    <w:rsid w:val="7238752D"/>
    <w:rsid w:val="723F6E4C"/>
    <w:rsid w:val="724B0AB6"/>
    <w:rsid w:val="72530CDD"/>
    <w:rsid w:val="726966B2"/>
    <w:rsid w:val="728409C4"/>
    <w:rsid w:val="728707AC"/>
    <w:rsid w:val="72881089"/>
    <w:rsid w:val="728C339C"/>
    <w:rsid w:val="728D39AD"/>
    <w:rsid w:val="72907369"/>
    <w:rsid w:val="72964253"/>
    <w:rsid w:val="7297410F"/>
    <w:rsid w:val="7298446F"/>
    <w:rsid w:val="72993030"/>
    <w:rsid w:val="729B5D0E"/>
    <w:rsid w:val="72A81935"/>
    <w:rsid w:val="72A9042B"/>
    <w:rsid w:val="72AF39B7"/>
    <w:rsid w:val="72B40FC4"/>
    <w:rsid w:val="72B4231B"/>
    <w:rsid w:val="72B56DC0"/>
    <w:rsid w:val="72BA2EF4"/>
    <w:rsid w:val="72BD3ED6"/>
    <w:rsid w:val="72C77035"/>
    <w:rsid w:val="72C96C35"/>
    <w:rsid w:val="72D57DA8"/>
    <w:rsid w:val="72E500CF"/>
    <w:rsid w:val="72E66F89"/>
    <w:rsid w:val="72E70F53"/>
    <w:rsid w:val="72F571CC"/>
    <w:rsid w:val="72FA5089"/>
    <w:rsid w:val="730327DF"/>
    <w:rsid w:val="73121823"/>
    <w:rsid w:val="731821E2"/>
    <w:rsid w:val="731F07D3"/>
    <w:rsid w:val="73247AB1"/>
    <w:rsid w:val="732D2E0A"/>
    <w:rsid w:val="733F2B3D"/>
    <w:rsid w:val="73401D54"/>
    <w:rsid w:val="734340F6"/>
    <w:rsid w:val="73481CAD"/>
    <w:rsid w:val="734D39EB"/>
    <w:rsid w:val="734D525A"/>
    <w:rsid w:val="73545958"/>
    <w:rsid w:val="73625D15"/>
    <w:rsid w:val="73734D81"/>
    <w:rsid w:val="7374468E"/>
    <w:rsid w:val="7379604F"/>
    <w:rsid w:val="73852C46"/>
    <w:rsid w:val="7386076C"/>
    <w:rsid w:val="738701F5"/>
    <w:rsid w:val="73A03636"/>
    <w:rsid w:val="73A11102"/>
    <w:rsid w:val="73A806E2"/>
    <w:rsid w:val="73AA26AC"/>
    <w:rsid w:val="73AA56D5"/>
    <w:rsid w:val="73B057E9"/>
    <w:rsid w:val="73B726D3"/>
    <w:rsid w:val="73C13552"/>
    <w:rsid w:val="73CC2623"/>
    <w:rsid w:val="73CC5951"/>
    <w:rsid w:val="73CF5B6F"/>
    <w:rsid w:val="73D2575F"/>
    <w:rsid w:val="73D33A2E"/>
    <w:rsid w:val="73D615D4"/>
    <w:rsid w:val="73E07E7C"/>
    <w:rsid w:val="73E55492"/>
    <w:rsid w:val="73E57241"/>
    <w:rsid w:val="73EA0CFB"/>
    <w:rsid w:val="73FE1CD4"/>
    <w:rsid w:val="73FF259D"/>
    <w:rsid w:val="7400051E"/>
    <w:rsid w:val="74026044"/>
    <w:rsid w:val="740D0D0B"/>
    <w:rsid w:val="74145D78"/>
    <w:rsid w:val="74185868"/>
    <w:rsid w:val="741E3826"/>
    <w:rsid w:val="742A203E"/>
    <w:rsid w:val="7435705B"/>
    <w:rsid w:val="74390286"/>
    <w:rsid w:val="74417CB7"/>
    <w:rsid w:val="74491D50"/>
    <w:rsid w:val="745D771F"/>
    <w:rsid w:val="74624D35"/>
    <w:rsid w:val="746960C4"/>
    <w:rsid w:val="746F2FAE"/>
    <w:rsid w:val="74704598"/>
    <w:rsid w:val="74736F42"/>
    <w:rsid w:val="7487479C"/>
    <w:rsid w:val="74900D7C"/>
    <w:rsid w:val="74911176"/>
    <w:rsid w:val="749A2212"/>
    <w:rsid w:val="749D33EB"/>
    <w:rsid w:val="749D5D6D"/>
    <w:rsid w:val="74A24DD9"/>
    <w:rsid w:val="74AA048A"/>
    <w:rsid w:val="74B3733F"/>
    <w:rsid w:val="74B54F0F"/>
    <w:rsid w:val="74B60BDD"/>
    <w:rsid w:val="74B92EE5"/>
    <w:rsid w:val="74C94DB4"/>
    <w:rsid w:val="74CC6652"/>
    <w:rsid w:val="74D92A96"/>
    <w:rsid w:val="74DC4AE7"/>
    <w:rsid w:val="74DF2DE4"/>
    <w:rsid w:val="74EE481B"/>
    <w:rsid w:val="74F55BA9"/>
    <w:rsid w:val="74F71921"/>
    <w:rsid w:val="74F86FE9"/>
    <w:rsid w:val="74FA6D1C"/>
    <w:rsid w:val="74FC2209"/>
    <w:rsid w:val="74FD4A5E"/>
    <w:rsid w:val="74FF20C0"/>
    <w:rsid w:val="7501008B"/>
    <w:rsid w:val="75051A21"/>
    <w:rsid w:val="75055530"/>
    <w:rsid w:val="75096153"/>
    <w:rsid w:val="750C4CA1"/>
    <w:rsid w:val="751B4EE4"/>
    <w:rsid w:val="752244C4"/>
    <w:rsid w:val="75241FEA"/>
    <w:rsid w:val="7524485E"/>
    <w:rsid w:val="7531597A"/>
    <w:rsid w:val="75371D1E"/>
    <w:rsid w:val="75383CE8"/>
    <w:rsid w:val="75387844"/>
    <w:rsid w:val="753B58D8"/>
    <w:rsid w:val="753F5076"/>
    <w:rsid w:val="75575F1C"/>
    <w:rsid w:val="75695C4F"/>
    <w:rsid w:val="756B19C7"/>
    <w:rsid w:val="756B50CF"/>
    <w:rsid w:val="75734D20"/>
    <w:rsid w:val="75797C0B"/>
    <w:rsid w:val="75826D11"/>
    <w:rsid w:val="75846F2D"/>
    <w:rsid w:val="758B3EF3"/>
    <w:rsid w:val="758D193E"/>
    <w:rsid w:val="75904D83"/>
    <w:rsid w:val="75A849CA"/>
    <w:rsid w:val="75AB44BA"/>
    <w:rsid w:val="75AE7B06"/>
    <w:rsid w:val="75B07182"/>
    <w:rsid w:val="75CB690A"/>
    <w:rsid w:val="75D45215"/>
    <w:rsid w:val="75D91027"/>
    <w:rsid w:val="75E1200D"/>
    <w:rsid w:val="75E8126A"/>
    <w:rsid w:val="75EA6D90"/>
    <w:rsid w:val="75F61424"/>
    <w:rsid w:val="75FB4954"/>
    <w:rsid w:val="75FE6CDF"/>
    <w:rsid w:val="76053BCA"/>
    <w:rsid w:val="760F2C9B"/>
    <w:rsid w:val="761756AB"/>
    <w:rsid w:val="76197675"/>
    <w:rsid w:val="7621652A"/>
    <w:rsid w:val="762D3121"/>
    <w:rsid w:val="763224E5"/>
    <w:rsid w:val="765B5EE0"/>
    <w:rsid w:val="76622450"/>
    <w:rsid w:val="76655CDA"/>
    <w:rsid w:val="76746FA2"/>
    <w:rsid w:val="767F51B6"/>
    <w:rsid w:val="76845082"/>
    <w:rsid w:val="76852F5D"/>
    <w:rsid w:val="768A40CF"/>
    <w:rsid w:val="76976308"/>
    <w:rsid w:val="76A37A9E"/>
    <w:rsid w:val="76A50F09"/>
    <w:rsid w:val="76B34C4E"/>
    <w:rsid w:val="76B64EC4"/>
    <w:rsid w:val="76B850E0"/>
    <w:rsid w:val="76B949B4"/>
    <w:rsid w:val="76BD26F7"/>
    <w:rsid w:val="76C03F95"/>
    <w:rsid w:val="76C27D0D"/>
    <w:rsid w:val="76CF5F86"/>
    <w:rsid w:val="76D161A2"/>
    <w:rsid w:val="76D23D43"/>
    <w:rsid w:val="76D96E05"/>
    <w:rsid w:val="76EA1469"/>
    <w:rsid w:val="76F53C3E"/>
    <w:rsid w:val="77065350"/>
    <w:rsid w:val="77080EF0"/>
    <w:rsid w:val="770E091C"/>
    <w:rsid w:val="771B3CA7"/>
    <w:rsid w:val="7733072E"/>
    <w:rsid w:val="77334767"/>
    <w:rsid w:val="77365399"/>
    <w:rsid w:val="773D55E5"/>
    <w:rsid w:val="774626EC"/>
    <w:rsid w:val="77534E09"/>
    <w:rsid w:val="775748F9"/>
    <w:rsid w:val="77661F8B"/>
    <w:rsid w:val="776668EA"/>
    <w:rsid w:val="776808B4"/>
    <w:rsid w:val="776A4892"/>
    <w:rsid w:val="776E4DD9"/>
    <w:rsid w:val="77732DB5"/>
    <w:rsid w:val="77756CD9"/>
    <w:rsid w:val="77844FC2"/>
    <w:rsid w:val="778A59B5"/>
    <w:rsid w:val="778B6351"/>
    <w:rsid w:val="778D568F"/>
    <w:rsid w:val="77902287"/>
    <w:rsid w:val="77905715"/>
    <w:rsid w:val="7794668A"/>
    <w:rsid w:val="77B20BAB"/>
    <w:rsid w:val="77B21B30"/>
    <w:rsid w:val="77BA09E4"/>
    <w:rsid w:val="77C4134A"/>
    <w:rsid w:val="77C43611"/>
    <w:rsid w:val="77CC1FA0"/>
    <w:rsid w:val="77E51F05"/>
    <w:rsid w:val="77EC0578"/>
    <w:rsid w:val="77EC6E36"/>
    <w:rsid w:val="77ED54CC"/>
    <w:rsid w:val="77F04406"/>
    <w:rsid w:val="77F40047"/>
    <w:rsid w:val="77F75794"/>
    <w:rsid w:val="77FF5BD3"/>
    <w:rsid w:val="78144598"/>
    <w:rsid w:val="78145A97"/>
    <w:rsid w:val="78151414"/>
    <w:rsid w:val="782319A7"/>
    <w:rsid w:val="782A7918"/>
    <w:rsid w:val="78301E22"/>
    <w:rsid w:val="784237A9"/>
    <w:rsid w:val="78434E7D"/>
    <w:rsid w:val="7859644F"/>
    <w:rsid w:val="78615304"/>
    <w:rsid w:val="7863621B"/>
    <w:rsid w:val="78680440"/>
    <w:rsid w:val="786A4F20"/>
    <w:rsid w:val="78715547"/>
    <w:rsid w:val="7879647A"/>
    <w:rsid w:val="787C48AA"/>
    <w:rsid w:val="787D414A"/>
    <w:rsid w:val="78847229"/>
    <w:rsid w:val="78891E18"/>
    <w:rsid w:val="788B412F"/>
    <w:rsid w:val="789169AE"/>
    <w:rsid w:val="78972AD3"/>
    <w:rsid w:val="78992CEF"/>
    <w:rsid w:val="789B0617"/>
    <w:rsid w:val="789B6A68"/>
    <w:rsid w:val="789E3E62"/>
    <w:rsid w:val="789F62CD"/>
    <w:rsid w:val="78A21BA4"/>
    <w:rsid w:val="78C338C8"/>
    <w:rsid w:val="78CE2999"/>
    <w:rsid w:val="78D01458"/>
    <w:rsid w:val="78D53E2B"/>
    <w:rsid w:val="78D94074"/>
    <w:rsid w:val="78DF0554"/>
    <w:rsid w:val="78E0091E"/>
    <w:rsid w:val="78EE4DE9"/>
    <w:rsid w:val="78FA19E0"/>
    <w:rsid w:val="78FB448B"/>
    <w:rsid w:val="78FB5FE1"/>
    <w:rsid w:val="78FE5488"/>
    <w:rsid w:val="790C54A3"/>
    <w:rsid w:val="79144124"/>
    <w:rsid w:val="791C6DE4"/>
    <w:rsid w:val="791D663A"/>
    <w:rsid w:val="79261937"/>
    <w:rsid w:val="79324503"/>
    <w:rsid w:val="793265D1"/>
    <w:rsid w:val="793A1DDD"/>
    <w:rsid w:val="793B3DA7"/>
    <w:rsid w:val="793B7903"/>
    <w:rsid w:val="794E3ADA"/>
    <w:rsid w:val="79501AEB"/>
    <w:rsid w:val="795E1A22"/>
    <w:rsid w:val="79607C42"/>
    <w:rsid w:val="79664F44"/>
    <w:rsid w:val="79701CA2"/>
    <w:rsid w:val="79725A1A"/>
    <w:rsid w:val="797A4E0C"/>
    <w:rsid w:val="797A667D"/>
    <w:rsid w:val="798220EE"/>
    <w:rsid w:val="79892D64"/>
    <w:rsid w:val="798B088A"/>
    <w:rsid w:val="798E5D12"/>
    <w:rsid w:val="79905EA0"/>
    <w:rsid w:val="79960FDD"/>
    <w:rsid w:val="7999784E"/>
    <w:rsid w:val="799F60E4"/>
    <w:rsid w:val="79A161A1"/>
    <w:rsid w:val="79A74F98"/>
    <w:rsid w:val="79B007E5"/>
    <w:rsid w:val="79B07831"/>
    <w:rsid w:val="79BB2152"/>
    <w:rsid w:val="79BD47BC"/>
    <w:rsid w:val="79C1605A"/>
    <w:rsid w:val="79CA1689"/>
    <w:rsid w:val="79CE4C1B"/>
    <w:rsid w:val="79D264B9"/>
    <w:rsid w:val="79D35D8D"/>
    <w:rsid w:val="79D57D57"/>
    <w:rsid w:val="79DC6E02"/>
    <w:rsid w:val="79E1494E"/>
    <w:rsid w:val="79ED6E4F"/>
    <w:rsid w:val="79FF6B82"/>
    <w:rsid w:val="7A035B85"/>
    <w:rsid w:val="7A102B3D"/>
    <w:rsid w:val="7A140880"/>
    <w:rsid w:val="7A1620C1"/>
    <w:rsid w:val="7A17211E"/>
    <w:rsid w:val="7A1E363B"/>
    <w:rsid w:val="7A205476"/>
    <w:rsid w:val="7A2110DE"/>
    <w:rsid w:val="7A232871"/>
    <w:rsid w:val="7A2A5D54"/>
    <w:rsid w:val="7A3525A4"/>
    <w:rsid w:val="7A375D19"/>
    <w:rsid w:val="7A37676F"/>
    <w:rsid w:val="7A396538"/>
    <w:rsid w:val="7A41540D"/>
    <w:rsid w:val="7A462A03"/>
    <w:rsid w:val="7A487221"/>
    <w:rsid w:val="7A4B5272"/>
    <w:rsid w:val="7A4C6815"/>
    <w:rsid w:val="7A543179"/>
    <w:rsid w:val="7A592736"/>
    <w:rsid w:val="7A5A200A"/>
    <w:rsid w:val="7A5C6838"/>
    <w:rsid w:val="7A5E1AFB"/>
    <w:rsid w:val="7A6C06BC"/>
    <w:rsid w:val="7A757471"/>
    <w:rsid w:val="7A7D2A03"/>
    <w:rsid w:val="7A84558B"/>
    <w:rsid w:val="7A885287"/>
    <w:rsid w:val="7A8A6D94"/>
    <w:rsid w:val="7A91688C"/>
    <w:rsid w:val="7A980609"/>
    <w:rsid w:val="7A9C6170"/>
    <w:rsid w:val="7AA66659"/>
    <w:rsid w:val="7AB43E11"/>
    <w:rsid w:val="7AB4796D"/>
    <w:rsid w:val="7AB93CB9"/>
    <w:rsid w:val="7ABC51E6"/>
    <w:rsid w:val="7ACB4CB6"/>
    <w:rsid w:val="7AD028F8"/>
    <w:rsid w:val="7ADB75EF"/>
    <w:rsid w:val="7AE067CF"/>
    <w:rsid w:val="7AEC35AA"/>
    <w:rsid w:val="7AED730A"/>
    <w:rsid w:val="7AEF4E49"/>
    <w:rsid w:val="7AFE7ADE"/>
    <w:rsid w:val="7B191E80"/>
    <w:rsid w:val="7B1D7C08"/>
    <w:rsid w:val="7B2D20C3"/>
    <w:rsid w:val="7B2E771F"/>
    <w:rsid w:val="7B3A3FDF"/>
    <w:rsid w:val="7B430CF1"/>
    <w:rsid w:val="7B4C1BE3"/>
    <w:rsid w:val="7B4E1B6F"/>
    <w:rsid w:val="7B4F58E7"/>
    <w:rsid w:val="7B5542FF"/>
    <w:rsid w:val="7B5829EE"/>
    <w:rsid w:val="7B5B081D"/>
    <w:rsid w:val="7B603BD1"/>
    <w:rsid w:val="7B656EB9"/>
    <w:rsid w:val="7B66556C"/>
    <w:rsid w:val="7B6966EE"/>
    <w:rsid w:val="7B6A2721"/>
    <w:rsid w:val="7B6A303B"/>
    <w:rsid w:val="7B821819"/>
    <w:rsid w:val="7B851309"/>
    <w:rsid w:val="7B883702"/>
    <w:rsid w:val="7B992269"/>
    <w:rsid w:val="7BA63759"/>
    <w:rsid w:val="7BA93249"/>
    <w:rsid w:val="7BAB5214"/>
    <w:rsid w:val="7BAC72C4"/>
    <w:rsid w:val="7BB55730"/>
    <w:rsid w:val="7BBE774C"/>
    <w:rsid w:val="7BE776C3"/>
    <w:rsid w:val="7BF32717"/>
    <w:rsid w:val="7BF82EE8"/>
    <w:rsid w:val="7BFA3AA5"/>
    <w:rsid w:val="7BFF2E69"/>
    <w:rsid w:val="7C092C88"/>
    <w:rsid w:val="7C0B180E"/>
    <w:rsid w:val="7C105077"/>
    <w:rsid w:val="7C2072C0"/>
    <w:rsid w:val="7C252D67"/>
    <w:rsid w:val="7C2823C0"/>
    <w:rsid w:val="7C291E8F"/>
    <w:rsid w:val="7C3D3129"/>
    <w:rsid w:val="7C481A6B"/>
    <w:rsid w:val="7C5F7FD9"/>
    <w:rsid w:val="7C6247CB"/>
    <w:rsid w:val="7C6A0DE1"/>
    <w:rsid w:val="7C6B6751"/>
    <w:rsid w:val="7C6F4493"/>
    <w:rsid w:val="7C7837CA"/>
    <w:rsid w:val="7C843195"/>
    <w:rsid w:val="7C8A4E29"/>
    <w:rsid w:val="7C8D4919"/>
    <w:rsid w:val="7C9A631E"/>
    <w:rsid w:val="7C9C4B5C"/>
    <w:rsid w:val="7C9E0610"/>
    <w:rsid w:val="7CA0289E"/>
    <w:rsid w:val="7CA53A11"/>
    <w:rsid w:val="7CB77BE8"/>
    <w:rsid w:val="7CC00F45"/>
    <w:rsid w:val="7CC12815"/>
    <w:rsid w:val="7CCF2EB2"/>
    <w:rsid w:val="7CCF51E3"/>
    <w:rsid w:val="7CE00EED"/>
    <w:rsid w:val="7CEF1130"/>
    <w:rsid w:val="7CF77FE5"/>
    <w:rsid w:val="7CFE5817"/>
    <w:rsid w:val="7D020E63"/>
    <w:rsid w:val="7D032E2D"/>
    <w:rsid w:val="7D060228"/>
    <w:rsid w:val="7D1957FC"/>
    <w:rsid w:val="7D1B0177"/>
    <w:rsid w:val="7D2326ED"/>
    <w:rsid w:val="7D273647"/>
    <w:rsid w:val="7D2C4132"/>
    <w:rsid w:val="7D2E65C2"/>
    <w:rsid w:val="7D2F2DA4"/>
    <w:rsid w:val="7D4C0330"/>
    <w:rsid w:val="7D5176F5"/>
    <w:rsid w:val="7D5316BF"/>
    <w:rsid w:val="7D592A4D"/>
    <w:rsid w:val="7D7D498E"/>
    <w:rsid w:val="7D8201F6"/>
    <w:rsid w:val="7D8E5C40"/>
    <w:rsid w:val="7DA96669"/>
    <w:rsid w:val="7DAE4B47"/>
    <w:rsid w:val="7DB06B11"/>
    <w:rsid w:val="7DB54EBB"/>
    <w:rsid w:val="7DB80032"/>
    <w:rsid w:val="7DBA1B79"/>
    <w:rsid w:val="7DBB54B6"/>
    <w:rsid w:val="7DBD2FDC"/>
    <w:rsid w:val="7DC33694"/>
    <w:rsid w:val="7DC36D0F"/>
    <w:rsid w:val="7DC75C09"/>
    <w:rsid w:val="7DCD41A0"/>
    <w:rsid w:val="7DD00F61"/>
    <w:rsid w:val="7DD86DD4"/>
    <w:rsid w:val="7DE02FAA"/>
    <w:rsid w:val="7DE32A87"/>
    <w:rsid w:val="7DFB58B2"/>
    <w:rsid w:val="7E024E93"/>
    <w:rsid w:val="7E1075B0"/>
    <w:rsid w:val="7E12157A"/>
    <w:rsid w:val="7E1F3C97"/>
    <w:rsid w:val="7E350DC4"/>
    <w:rsid w:val="7E461DF8"/>
    <w:rsid w:val="7E4B05E8"/>
    <w:rsid w:val="7E4F632A"/>
    <w:rsid w:val="7E5751DF"/>
    <w:rsid w:val="7E5C4B07"/>
    <w:rsid w:val="7E6B2A38"/>
    <w:rsid w:val="7E751B09"/>
    <w:rsid w:val="7E755665"/>
    <w:rsid w:val="7E964D89"/>
    <w:rsid w:val="7E9975A5"/>
    <w:rsid w:val="7E9A50CB"/>
    <w:rsid w:val="7EA61CC2"/>
    <w:rsid w:val="7EA877E8"/>
    <w:rsid w:val="7EAD3051"/>
    <w:rsid w:val="7EAD4DFF"/>
    <w:rsid w:val="7EAF501B"/>
    <w:rsid w:val="7EB476AA"/>
    <w:rsid w:val="7EC42148"/>
    <w:rsid w:val="7ED454BD"/>
    <w:rsid w:val="7EDC56E4"/>
    <w:rsid w:val="7EE2719E"/>
    <w:rsid w:val="7EE62662"/>
    <w:rsid w:val="7EE6706A"/>
    <w:rsid w:val="7EF5748A"/>
    <w:rsid w:val="7EF81395"/>
    <w:rsid w:val="7EFF108D"/>
    <w:rsid w:val="7F0215EE"/>
    <w:rsid w:val="7F0408C3"/>
    <w:rsid w:val="7F052E8D"/>
    <w:rsid w:val="7F066A47"/>
    <w:rsid w:val="7F0A3FFF"/>
    <w:rsid w:val="7F102B9B"/>
    <w:rsid w:val="7F1906E6"/>
    <w:rsid w:val="7F196938"/>
    <w:rsid w:val="7F1C4674"/>
    <w:rsid w:val="7F2104E2"/>
    <w:rsid w:val="7F226D95"/>
    <w:rsid w:val="7F237EFE"/>
    <w:rsid w:val="7F2A644F"/>
    <w:rsid w:val="7F2C5BB3"/>
    <w:rsid w:val="7F2C666B"/>
    <w:rsid w:val="7F3420D9"/>
    <w:rsid w:val="7F405C73"/>
    <w:rsid w:val="7F6556D9"/>
    <w:rsid w:val="7F686F78"/>
    <w:rsid w:val="7F694288"/>
    <w:rsid w:val="7F727B91"/>
    <w:rsid w:val="7F741DC0"/>
    <w:rsid w:val="7F7A75EA"/>
    <w:rsid w:val="7F842003"/>
    <w:rsid w:val="7F8518D8"/>
    <w:rsid w:val="7F8C01DD"/>
    <w:rsid w:val="7F8F7768"/>
    <w:rsid w:val="7F926765"/>
    <w:rsid w:val="7F965767"/>
    <w:rsid w:val="7F9B10FB"/>
    <w:rsid w:val="7FB14DC3"/>
    <w:rsid w:val="7FB31481"/>
    <w:rsid w:val="7FB4040F"/>
    <w:rsid w:val="7FBA6440"/>
    <w:rsid w:val="7FC1610C"/>
    <w:rsid w:val="7FC464AA"/>
    <w:rsid w:val="7FCC39AA"/>
    <w:rsid w:val="7FD5285F"/>
    <w:rsid w:val="7FE7505E"/>
    <w:rsid w:val="7FE9630A"/>
    <w:rsid w:val="7FEC0A4C"/>
    <w:rsid w:val="7FEC5DFB"/>
    <w:rsid w:val="7FF058EB"/>
    <w:rsid w:val="7FF151BF"/>
    <w:rsid w:val="7FFC6986"/>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5"/>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0"/>
    <w:pPr>
      <w:ind w:firstLine="420"/>
    </w:pPr>
    <w:rPr>
      <w:sz w:val="21"/>
    </w:rPr>
  </w:style>
  <w:style w:type="paragraph" w:styleId="8">
    <w:name w:val="Body Text First Indent 2"/>
    <w:basedOn w:val="9"/>
    <w:next w:val="1"/>
    <w:autoRedefine/>
    <w:qFormat/>
    <w:uiPriority w:val="0"/>
    <w:pPr>
      <w:tabs>
        <w:tab w:val="left" w:pos="0"/>
        <w:tab w:val="left" w:pos="993"/>
        <w:tab w:val="left" w:pos="1134"/>
      </w:tabs>
      <w:ind w:firstLine="420" w:firstLineChars="200"/>
    </w:pPr>
    <w:rPr>
      <w:rFonts w:ascii="Calibri" w:hAnsi="Calibri"/>
    </w:rPr>
  </w:style>
  <w:style w:type="paragraph" w:styleId="9">
    <w:name w:val="Body Text Indent"/>
    <w:basedOn w:val="1"/>
    <w:next w:val="10"/>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0">
    <w:name w:val="Default"/>
    <w:next w:val="1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1">
    <w:name w:val="toc 2"/>
    <w:basedOn w:val="1"/>
    <w:next w:val="1"/>
    <w:autoRedefine/>
    <w:qFormat/>
    <w:uiPriority w:val="39"/>
    <w:pPr>
      <w:ind w:left="420" w:leftChars="200"/>
    </w:p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rPr>
      <w:kern w:val="0"/>
      <w:sz w:val="20"/>
      <w:szCs w:val="20"/>
    </w:rPr>
  </w:style>
  <w:style w:type="paragraph" w:styleId="14">
    <w:name w:val="index 4"/>
    <w:basedOn w:val="1"/>
    <w:next w:val="1"/>
    <w:autoRedefine/>
    <w:qFormat/>
    <w:uiPriority w:val="0"/>
    <w:pPr>
      <w:ind w:left="600" w:leftChars="600"/>
    </w:pPr>
    <w:rPr>
      <w:szCs w:val="24"/>
    </w:rPr>
  </w:style>
  <w:style w:type="paragraph" w:styleId="15">
    <w:name w:val="Plain Text"/>
    <w:basedOn w:val="1"/>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qFormat/>
    <w:uiPriority w:val="0"/>
  </w:style>
  <w:style w:type="paragraph" w:styleId="20">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1">
    <w:name w:val="Body Text 2"/>
    <w:basedOn w:val="1"/>
    <w:autoRedefine/>
    <w:qFormat/>
    <w:uiPriority w:val="0"/>
    <w:pPr>
      <w:spacing w:after="120" w:line="480" w:lineRule="auto"/>
    </w:pPr>
  </w:style>
  <w:style w:type="paragraph" w:styleId="22">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3">
    <w:name w:val="Body Text First Indent"/>
    <w:basedOn w:val="13"/>
    <w:next w:val="8"/>
    <w:autoRedefine/>
    <w:qFormat/>
    <w:uiPriority w:val="0"/>
    <w:pPr>
      <w:ind w:firstLine="420" w:firstLineChars="1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FollowedHyperlink"/>
    <w:basedOn w:val="26"/>
    <w:autoRedefine/>
    <w:qFormat/>
    <w:uiPriority w:val="0"/>
    <w:rPr>
      <w:color w:val="800080"/>
      <w:u w:val="none"/>
    </w:rPr>
  </w:style>
  <w:style w:type="character" w:styleId="29">
    <w:name w:val="Emphasis"/>
    <w:basedOn w:val="26"/>
    <w:autoRedefine/>
    <w:qFormat/>
    <w:uiPriority w:val="0"/>
    <w:rPr>
      <w:b/>
    </w:rPr>
  </w:style>
  <w:style w:type="character" w:styleId="30">
    <w:name w:val="HTML Definition"/>
    <w:basedOn w:val="26"/>
    <w:autoRedefine/>
    <w:qFormat/>
    <w:uiPriority w:val="0"/>
  </w:style>
  <w:style w:type="character" w:styleId="31">
    <w:name w:val="HTML Typewriter"/>
    <w:basedOn w:val="26"/>
    <w:autoRedefine/>
    <w:qFormat/>
    <w:uiPriority w:val="0"/>
    <w:rPr>
      <w:rFonts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autoRedefine/>
    <w:qFormat/>
    <w:uiPriority w:val="0"/>
    <w:rPr>
      <w:color w:val="0000FF"/>
      <w:u w:val="single"/>
    </w:rPr>
  </w:style>
  <w:style w:type="character" w:styleId="35">
    <w:name w:val="HTML Code"/>
    <w:basedOn w:val="26"/>
    <w:autoRedefine/>
    <w:qFormat/>
    <w:uiPriority w:val="0"/>
    <w:rPr>
      <w:rFonts w:hint="default" w:ascii="monospace" w:hAnsi="monospace" w:eastAsia="monospace" w:cs="monospace"/>
      <w:sz w:val="20"/>
    </w:rPr>
  </w:style>
  <w:style w:type="character" w:styleId="36">
    <w:name w:val="HTML Cite"/>
    <w:basedOn w:val="26"/>
    <w:autoRedefine/>
    <w:qFormat/>
    <w:uiPriority w:val="0"/>
  </w:style>
  <w:style w:type="character" w:styleId="37">
    <w:name w:val="HTML Keyboard"/>
    <w:basedOn w:val="26"/>
    <w:autoRedefine/>
    <w:qFormat/>
    <w:uiPriority w:val="0"/>
    <w:rPr>
      <w:rFonts w:hint="default" w:ascii="monospace" w:hAnsi="monospace" w:eastAsia="monospace" w:cs="monospace"/>
      <w:sz w:val="20"/>
    </w:rPr>
  </w:style>
  <w:style w:type="character" w:styleId="38">
    <w:name w:val="HTML Sample"/>
    <w:basedOn w:val="26"/>
    <w:autoRedefine/>
    <w:qFormat/>
    <w:uiPriority w:val="0"/>
    <w:rPr>
      <w:rFonts w:hint="default" w:ascii="monospace" w:hAnsi="monospace" w:eastAsia="monospace" w:cs="monospace"/>
      <w:vanish/>
    </w:rPr>
  </w:style>
  <w:style w:type="paragraph" w:customStyle="1" w:styleId="39">
    <w:name w:val="一级条标题"/>
    <w:basedOn w:val="40"/>
    <w:next w:val="41"/>
    <w:autoRedefine/>
    <w:qFormat/>
    <w:uiPriority w:val="99"/>
    <w:pPr>
      <w:numPr>
        <w:ilvl w:val="1"/>
        <w:numId w:val="1"/>
      </w:numPr>
      <w:spacing w:beforeLines="50" w:afterLines="50"/>
      <w:outlineLvl w:val="2"/>
    </w:pPr>
    <w:rPr>
      <w:szCs w:val="21"/>
    </w:rPr>
  </w:style>
  <w:style w:type="paragraph" w:customStyle="1" w:styleId="40">
    <w:name w:val="章标题"/>
    <w:next w:val="1"/>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1">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2">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3">
    <w:name w:val="List Paragraph"/>
    <w:basedOn w:val="1"/>
    <w:autoRedefine/>
    <w:unhideWhenUsed/>
    <w:qFormat/>
    <w:uiPriority w:val="99"/>
    <w:pPr>
      <w:ind w:firstLine="420" w:firstLineChars="200"/>
    </w:pPr>
  </w:style>
  <w:style w:type="paragraph" w:customStyle="1" w:styleId="44">
    <w:name w:val="Table Paragraph"/>
    <w:basedOn w:val="1"/>
    <w:qFormat/>
    <w:uiPriority w:val="1"/>
    <w:rPr>
      <w:rFonts w:ascii="宋体" w:hAnsi="宋体" w:cs="宋体"/>
      <w:lang w:val="zh-CN" w:bidi="zh-CN"/>
    </w:rPr>
  </w:style>
  <w:style w:type="character" w:customStyle="1" w:styleId="45">
    <w:name w:val="indent"/>
    <w:basedOn w:val="26"/>
    <w:autoRedefine/>
    <w:qFormat/>
    <w:uiPriority w:val="0"/>
  </w:style>
  <w:style w:type="character" w:customStyle="1" w:styleId="46">
    <w:name w:val="button"/>
    <w:basedOn w:val="26"/>
    <w:autoRedefine/>
    <w:qFormat/>
    <w:uiPriority w:val="0"/>
  </w:style>
  <w:style w:type="character" w:customStyle="1" w:styleId="47">
    <w:name w:val="hover3"/>
    <w:basedOn w:val="26"/>
    <w:autoRedefine/>
    <w:qFormat/>
    <w:uiPriority w:val="0"/>
    <w:rPr>
      <w:shd w:val="clear" w:fill="EEEEEE"/>
    </w:rPr>
  </w:style>
  <w:style w:type="character" w:customStyle="1" w:styleId="48">
    <w:name w:val="old"/>
    <w:basedOn w:val="26"/>
    <w:autoRedefine/>
    <w:qFormat/>
    <w:uiPriority w:val="0"/>
    <w:rPr>
      <w:color w:val="999999"/>
    </w:rPr>
  </w:style>
  <w:style w:type="character" w:customStyle="1" w:styleId="49">
    <w:name w:val="glyphicon4"/>
    <w:basedOn w:val="26"/>
    <w:autoRedefine/>
    <w:qFormat/>
    <w:uiPriority w:val="0"/>
  </w:style>
  <w:style w:type="character" w:customStyle="1" w:styleId="50">
    <w:name w:val="hour_am"/>
    <w:basedOn w:val="26"/>
    <w:autoRedefine/>
    <w:qFormat/>
    <w:uiPriority w:val="0"/>
  </w:style>
  <w:style w:type="character" w:customStyle="1" w:styleId="51">
    <w:name w:val="hour_pm"/>
    <w:basedOn w:val="26"/>
    <w:autoRedefine/>
    <w:qFormat/>
    <w:uiPriority w:val="0"/>
  </w:style>
  <w:style w:type="paragraph" w:customStyle="1" w:styleId="52">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3">
    <w:name w:val="tmpztreemove_arrow"/>
    <w:basedOn w:val="26"/>
    <w:autoRedefine/>
    <w:qFormat/>
    <w:uiPriority w:val="0"/>
    <w:rPr>
      <w:shd w:val="clear" w:fill="FFFFFF"/>
    </w:rPr>
  </w:style>
  <w:style w:type="paragraph" w:customStyle="1" w:styleId="54">
    <w:name w:val="正文缩进1"/>
    <w:basedOn w:val="1"/>
    <w:autoRedefine/>
    <w:qFormat/>
    <w:uiPriority w:val="0"/>
    <w:pPr>
      <w:ind w:firstLine="420" w:firstLineChars="200"/>
    </w:pPr>
  </w:style>
  <w:style w:type="character" w:customStyle="1" w:styleId="55">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6">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7">
    <w:name w:val="font21"/>
    <w:basedOn w:val="26"/>
    <w:qFormat/>
    <w:uiPriority w:val="0"/>
    <w:rPr>
      <w:rFonts w:hint="eastAsia" w:ascii="宋体" w:hAnsi="宋体" w:eastAsia="宋体" w:cs="宋体"/>
      <w:color w:val="000000"/>
      <w:sz w:val="20"/>
      <w:szCs w:val="20"/>
      <w:u w:val="none"/>
    </w:rPr>
  </w:style>
  <w:style w:type="character" w:customStyle="1" w:styleId="58">
    <w:name w:val="font51"/>
    <w:basedOn w:val="26"/>
    <w:qFormat/>
    <w:uiPriority w:val="0"/>
    <w:rPr>
      <w:rFonts w:hint="eastAsia" w:ascii="宋体" w:hAnsi="宋体" w:eastAsia="宋体" w:cs="宋体"/>
      <w:color w:val="000000"/>
      <w:sz w:val="20"/>
      <w:szCs w:val="20"/>
      <w:u w:val="single"/>
    </w:rPr>
  </w:style>
  <w:style w:type="character" w:customStyle="1" w:styleId="59">
    <w:name w:val="font41"/>
    <w:basedOn w:val="26"/>
    <w:qFormat/>
    <w:uiPriority w:val="0"/>
    <w:rPr>
      <w:rFonts w:hint="eastAsia" w:ascii="宋体" w:hAnsi="宋体" w:eastAsia="宋体" w:cs="宋体"/>
      <w:color w:val="000000"/>
      <w:sz w:val="20"/>
      <w:szCs w:val="20"/>
      <w:u w:val="single"/>
    </w:rPr>
  </w:style>
  <w:style w:type="character" w:customStyle="1" w:styleId="60">
    <w:name w:val="font61"/>
    <w:basedOn w:val="26"/>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11655</Words>
  <Characters>12566</Characters>
  <Lines>0</Lines>
  <Paragraphs>0</Paragraphs>
  <TotalTime>15</TotalTime>
  <ScaleCrop>false</ScaleCrop>
  <LinksUpToDate>false</LinksUpToDate>
  <CharactersWithSpaces>12659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Dream</cp:lastModifiedBy>
  <cp:lastPrinted>2025-09-24T01:34:00Z</cp:lastPrinted>
  <dcterms:modified xsi:type="dcterms:W3CDTF">2025-10-10T08:59:51Z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DB6FF0ABC1F04369AB43BFDD4BE063BA_13</vt:lpwstr>
  </property>
  <property fmtid="{D5CDD505-2E9C-101B-9397-08002B2CF9AE}" pid="4" name="KSOTemplateDocerSaveRecord">
    <vt:lpwstr>eyJoZGlkIjoiMGI0NDJlODc2NGE2OTUyYzg3ZmFiMWI2N2JjY2JkODIiLCJ1c2VySWQiOiIyODU0ODI4MDcifQ==</vt:lpwstr>
  </property>
</Properties>
</file>