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E8684">
      <w:pPr>
        <w:rPr>
          <w:rFonts w:hint="eastAsia" w:ascii="仿宋" w:hAnsi="仿宋" w:eastAsia="仿宋" w:cs="仿宋"/>
          <w:lang w:val="en-US" w:eastAsia="zh-CN"/>
        </w:rPr>
      </w:pPr>
    </w:p>
    <w:p w14:paraId="66061AA1">
      <w:pPr>
        <w:pStyle w:val="7"/>
        <w:keepNext w:val="0"/>
        <w:keepLines w:val="0"/>
        <w:pageBreakBefore w:val="0"/>
        <w:widowControl w:val="0"/>
        <w:shd w:val="clear" w:color="auto" w:fill="auto"/>
        <w:kinsoku/>
        <w:wordWrap/>
        <w:overflowPunct/>
        <w:topLinePunct w:val="0"/>
        <w:autoSpaceDE/>
        <w:autoSpaceDN/>
        <w:bidi w:val="0"/>
        <w:adjustRightInd/>
        <w:snapToGrid/>
        <w:spacing w:before="0" w:line="649" w:lineRule="exact"/>
        <w:ind w:left="0" w:right="0" w:firstLine="0"/>
        <w:jc w:val="center"/>
        <w:textAlignment w:val="auto"/>
        <w:rPr>
          <w:rFonts w:hint="eastAsia" w:ascii="仿宋" w:hAnsi="仿宋" w:eastAsia="仿宋" w:cs="仿宋"/>
          <w:sz w:val="44"/>
          <w:szCs w:val="44"/>
          <w:lang w:val="en-US" w:eastAsia="zh-CN"/>
        </w:rPr>
      </w:pPr>
      <w:r>
        <w:rPr>
          <w:rFonts w:hint="eastAsia" w:ascii="仿宋" w:hAnsi="仿宋" w:eastAsia="仿宋" w:cs="仿宋"/>
          <w:b/>
          <w:bCs/>
          <w:kern w:val="2"/>
          <w:sz w:val="44"/>
          <w:szCs w:val="52"/>
          <w:u w:val="none"/>
          <w:shd w:val="clear"/>
          <w:lang w:val="en-US" w:eastAsia="zh-CN" w:bidi="ar-SA"/>
        </w:rPr>
        <w:t>2025年木瓜镇经济联合总社糜谷全产业链配套物流仓储中心建设项目</w:t>
      </w:r>
      <w:r>
        <w:rPr>
          <w:rFonts w:hint="eastAsia" w:ascii="仿宋" w:hAnsi="仿宋" w:eastAsia="仿宋" w:cs="仿宋"/>
          <w:b/>
          <w:bCs/>
          <w:sz w:val="44"/>
          <w:szCs w:val="52"/>
          <w:lang w:val="en-US" w:eastAsia="zh-CN"/>
        </w:rPr>
        <w:t>需求文件</w:t>
      </w:r>
    </w:p>
    <w:p w14:paraId="4B783F15">
      <w:pPr>
        <w:rPr>
          <w:rFonts w:hint="eastAsia" w:ascii="仿宋" w:hAnsi="仿宋" w:eastAsia="仿宋" w:cs="仿宋"/>
          <w:b/>
          <w:bCs/>
          <w:sz w:val="28"/>
          <w:szCs w:val="28"/>
          <w:lang w:val="en-US" w:eastAsia="zh-CN"/>
        </w:rPr>
      </w:pPr>
    </w:p>
    <w:p w14:paraId="42FB5034">
      <w:pPr>
        <w:numPr>
          <w:ilvl w:val="0"/>
          <w:numId w:val="1"/>
        </w:num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采购项目名称：</w:t>
      </w:r>
      <w:r>
        <w:rPr>
          <w:rFonts w:hint="eastAsia" w:ascii="仿宋" w:hAnsi="仿宋" w:eastAsia="仿宋" w:cs="仿宋"/>
          <w:sz w:val="28"/>
          <w:szCs w:val="28"/>
          <w:lang w:val="en-US" w:eastAsia="zh-CN"/>
        </w:rPr>
        <w:t>2025年木瓜镇经济联合总社糜谷全产业链配套物流仓储中心建设项目</w:t>
      </w:r>
    </w:p>
    <w:p w14:paraId="5BC17FD5">
      <w:pPr>
        <w:numPr>
          <w:ilvl w:val="0"/>
          <w:numId w:val="0"/>
        </w:num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二、采购项目预算、资金构成和采购方式：</w:t>
      </w:r>
    </w:p>
    <w:p w14:paraId="5E2AE64D">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1、采购项目预算：</w:t>
      </w:r>
      <w:r>
        <w:rPr>
          <w:rFonts w:hint="eastAsia" w:ascii="仿宋" w:hAnsi="仿宋" w:eastAsia="仿宋" w:cs="仿宋"/>
          <w:b w:val="0"/>
          <w:bCs w:val="0"/>
          <w:sz w:val="28"/>
          <w:szCs w:val="28"/>
          <w:lang w:val="en-US" w:eastAsia="zh-CN"/>
        </w:rPr>
        <w:t>742076.40元</w:t>
      </w:r>
    </w:p>
    <w:p w14:paraId="59510826">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2、资金来源：府谷县财政局</w:t>
      </w:r>
    </w:p>
    <w:p w14:paraId="494A904A">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3、采购方式：竞争性磋商</w:t>
      </w:r>
    </w:p>
    <w:p w14:paraId="7BD4E45F">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三、项目实施时间、地点、工程概况、履行期限及方式：</w:t>
      </w:r>
    </w:p>
    <w:p w14:paraId="788C1821">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1、项目实施时间：</w:t>
      </w:r>
      <w:r>
        <w:rPr>
          <w:rFonts w:hint="eastAsia" w:ascii="仿宋" w:hAnsi="仿宋" w:eastAsia="仿宋" w:cs="仿宋"/>
          <w:sz w:val="28"/>
          <w:szCs w:val="28"/>
          <w:lang w:val="en-US" w:eastAsia="zh-CN"/>
        </w:rPr>
        <w:t>30日历天（2025.10.29-2025.11.29，因季节原因，工期可顺延）</w:t>
      </w:r>
    </w:p>
    <w:p w14:paraId="54F163EF">
      <w:pPr>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bCs/>
          <w:sz w:val="28"/>
          <w:szCs w:val="28"/>
          <w:lang w:val="en-US" w:eastAsia="zh-CN"/>
        </w:rPr>
        <w:t>2、项目实施地点：木瓜镇</w:t>
      </w:r>
    </w:p>
    <w:p w14:paraId="7140E426">
      <w:pPr>
        <w:keepNext w:val="0"/>
        <w:keepLines w:val="0"/>
        <w:pageBreakBefore w:val="0"/>
        <w:widowControl w:val="0"/>
        <w:numPr>
          <w:ilvl w:val="0"/>
          <w:numId w:val="0"/>
        </w:numPr>
        <w:kinsoku/>
        <w:wordWrap w:val="0"/>
        <w:overflowPunct/>
        <w:topLinePunct/>
        <w:autoSpaceDE/>
        <w:autoSpaceDN/>
        <w:bidi w:val="0"/>
        <w:adjustRightInd/>
        <w:snapToGrid/>
        <w:spacing w:line="52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3、工程概况：</w:t>
      </w:r>
      <w:r>
        <w:rPr>
          <w:rFonts w:hint="eastAsia" w:ascii="仿宋" w:hAnsi="仿宋" w:eastAsia="仿宋" w:cs="仿宋"/>
          <w:b w:val="0"/>
          <w:bCs w:val="0"/>
          <w:sz w:val="28"/>
          <w:szCs w:val="28"/>
          <w:lang w:val="en-US" w:eastAsia="zh-CN"/>
        </w:rPr>
        <w:t>2025年木瓜镇经济联合总社糜谷全产业链配套物流仓储中心建设项目包括：粮站大院场地硬化工程，水泥稳定碎砾石、水泥混泥土，其他零星工程浆砌砖挡墙、高浆砌花池墙维修，粮库东侧开裂台阶重建，维修现状干砌片块石围墙等工程</w:t>
      </w:r>
      <w:r>
        <w:rPr>
          <w:rFonts w:hint="eastAsia" w:ascii="仿宋" w:hAnsi="仿宋" w:eastAsia="仿宋" w:cs="仿宋"/>
          <w:sz w:val="28"/>
          <w:szCs w:val="28"/>
          <w:lang w:val="en-US" w:eastAsia="zh-CN"/>
        </w:rPr>
        <w:t>（2025.10.29-2025.11.29，因季节原因，工期可顺延）</w:t>
      </w:r>
    </w:p>
    <w:p w14:paraId="5AF81CBA">
      <w:p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项目总投资：</w:t>
      </w:r>
      <w:r>
        <w:rPr>
          <w:rFonts w:hint="eastAsia" w:ascii="仿宋" w:hAnsi="仿宋" w:eastAsia="仿宋" w:cs="仿宋"/>
          <w:b w:val="0"/>
          <w:bCs w:val="0"/>
          <w:sz w:val="28"/>
          <w:szCs w:val="28"/>
          <w:lang w:val="en-US" w:eastAsia="zh-CN"/>
        </w:rPr>
        <w:t>742076.40元</w:t>
      </w:r>
      <w:r>
        <w:rPr>
          <w:rFonts w:hint="eastAsia" w:ascii="仿宋" w:hAnsi="仿宋" w:eastAsia="仿宋" w:cs="仿宋"/>
          <w:b w:val="0"/>
          <w:bCs w:val="0"/>
          <w:sz w:val="28"/>
          <w:szCs w:val="28"/>
        </w:rPr>
        <w:t>。</w:t>
      </w:r>
    </w:p>
    <w:p w14:paraId="46B993E6">
      <w:pPr>
        <w:numPr>
          <w:ilvl w:val="0"/>
          <w:numId w:val="0"/>
        </w:numP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四、合同模板：</w:t>
      </w:r>
      <w:r>
        <w:rPr>
          <w:rFonts w:hint="eastAsia" w:ascii="仿宋" w:hAnsi="仿宋" w:eastAsia="仿宋" w:cs="仿宋"/>
          <w:b/>
          <w:bCs/>
          <w:sz w:val="28"/>
          <w:szCs w:val="28"/>
          <w:lang w:val="en-US" w:eastAsia="zh-CN"/>
        </w:rPr>
        <w:tab/>
      </w:r>
    </w:p>
    <w:p w14:paraId="788C515B">
      <w:pPr>
        <w:pStyle w:val="2"/>
        <w:ind w:left="0" w:leftChars="0"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2025年木瓜镇经济联合总社糜谷全产业链配套物流仓储</w:t>
      </w:r>
    </w:p>
    <w:p w14:paraId="3D9606FA">
      <w:pPr>
        <w:pStyle w:val="2"/>
        <w:ind w:left="0" w:leftChars="0"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中心建设项目</w:t>
      </w:r>
    </w:p>
    <w:p w14:paraId="3488D1B4">
      <w:pPr>
        <w:pStyle w:val="2"/>
        <w:ind w:left="0" w:leftChars="0" w:firstLine="0" w:firstLineChars="0"/>
        <w:rPr>
          <w:rFonts w:hint="eastAsia" w:ascii="仿宋" w:hAnsi="仿宋" w:eastAsia="仿宋" w:cs="仿宋"/>
          <w:sz w:val="30"/>
          <w:szCs w:val="30"/>
        </w:rPr>
      </w:pPr>
      <w:r>
        <w:rPr>
          <w:rFonts w:hint="eastAsia" w:ascii="仿宋" w:hAnsi="仿宋" w:eastAsia="仿宋" w:cs="仿宋"/>
          <w:sz w:val="30"/>
          <w:szCs w:val="30"/>
        </w:rPr>
        <w:t>甲方：</w:t>
      </w:r>
      <w:r>
        <w:rPr>
          <w:rFonts w:hint="eastAsia" w:ascii="仿宋" w:hAnsi="仿宋" w:eastAsia="仿宋" w:cs="仿宋"/>
          <w:sz w:val="30"/>
          <w:szCs w:val="30"/>
          <w:u w:val="single"/>
        </w:rPr>
        <w:t> </w:t>
      </w:r>
      <w:r>
        <w:rPr>
          <w:rFonts w:hint="eastAsia" w:ascii="仿宋" w:hAnsi="仿宋" w:eastAsia="仿宋" w:cs="仿宋"/>
          <w:sz w:val="30"/>
          <w:szCs w:val="30"/>
          <w:u w:val="single"/>
          <w:lang w:eastAsia="zh-CN"/>
        </w:rPr>
        <w:t>府谷县</w:t>
      </w:r>
      <w:r>
        <w:rPr>
          <w:rFonts w:hint="eastAsia" w:ascii="仿宋" w:hAnsi="仿宋" w:eastAsia="仿宋" w:cs="仿宋"/>
          <w:sz w:val="30"/>
          <w:szCs w:val="30"/>
          <w:u w:val="single"/>
          <w:lang w:val="en-US" w:eastAsia="zh-CN"/>
        </w:rPr>
        <w:t>木瓜镇</w:t>
      </w:r>
      <w:r>
        <w:rPr>
          <w:rFonts w:hint="eastAsia" w:ascii="仿宋" w:hAnsi="仿宋" w:eastAsia="仿宋" w:cs="仿宋"/>
          <w:sz w:val="30"/>
          <w:szCs w:val="30"/>
          <w:u w:val="single"/>
          <w:lang w:eastAsia="zh-CN"/>
        </w:rPr>
        <w:t>人民政府</w:t>
      </w:r>
      <w:r>
        <w:rPr>
          <w:rFonts w:hint="eastAsia" w:ascii="仿宋" w:hAnsi="仿宋" w:eastAsia="仿宋" w:cs="仿宋"/>
          <w:sz w:val="30"/>
          <w:szCs w:val="30"/>
        </w:rPr>
        <w:t>（以下简称甲方）</w:t>
      </w:r>
    </w:p>
    <w:p w14:paraId="7ECAA324">
      <w:pPr>
        <w:spacing w:line="360" w:lineRule="auto"/>
        <w:rPr>
          <w:rFonts w:hint="eastAsia" w:ascii="仿宋" w:hAnsi="仿宋" w:eastAsia="仿宋" w:cs="仿宋"/>
          <w:sz w:val="30"/>
          <w:szCs w:val="30"/>
        </w:rPr>
      </w:pPr>
      <w:r>
        <w:rPr>
          <w:rFonts w:hint="eastAsia" w:ascii="仿宋" w:hAnsi="仿宋" w:eastAsia="仿宋" w:cs="仿宋"/>
          <w:sz w:val="30"/>
          <w:szCs w:val="30"/>
        </w:rPr>
        <w:t>乙方：</w:t>
      </w:r>
      <w:r>
        <w:rPr>
          <w:rFonts w:hint="eastAsia" w:ascii="仿宋" w:hAnsi="仿宋" w:eastAsia="仿宋" w:cs="仿宋"/>
          <w:sz w:val="30"/>
          <w:szCs w:val="30"/>
          <w:lang w:val="en-US" w:eastAsia="zh-CN"/>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（以下简称乙方）</w:t>
      </w:r>
    </w:p>
    <w:p w14:paraId="095D23C9">
      <w:pPr>
        <w:numPr>
          <w:ilvl w:val="0"/>
          <w:numId w:val="0"/>
        </w:numPr>
        <w:rPr>
          <w:rFonts w:hint="eastAsia" w:ascii="仿宋" w:hAnsi="仿宋" w:eastAsia="仿宋" w:cs="仿宋"/>
          <w:sz w:val="28"/>
          <w:szCs w:val="28"/>
          <w:u w:val="single"/>
          <w:lang w:val="en-US" w:eastAsia="zh-CN"/>
        </w:rPr>
      </w:pPr>
      <w:r>
        <w:rPr>
          <w:rFonts w:hint="eastAsia" w:ascii="仿宋" w:hAnsi="仿宋" w:eastAsia="仿宋" w:cs="仿宋"/>
          <w:sz w:val="32"/>
          <w:szCs w:val="32"/>
        </w:rPr>
        <w:t>为了保证</w:t>
      </w:r>
      <w:r>
        <w:rPr>
          <w:rFonts w:hint="eastAsia" w:ascii="仿宋" w:hAnsi="仿宋" w:eastAsia="仿宋" w:cs="仿宋"/>
          <w:sz w:val="28"/>
          <w:szCs w:val="28"/>
          <w:u w:val="single"/>
          <w:lang w:val="en-US" w:eastAsia="zh-CN"/>
        </w:rPr>
        <w:t>2025年木瓜镇经济联合总社糜谷全产业链配套物流仓储中心建设项目</w:t>
      </w:r>
    </w:p>
    <w:p w14:paraId="43464EAE">
      <w:pPr>
        <w:numPr>
          <w:ilvl w:val="0"/>
          <w:numId w:val="0"/>
        </w:numPr>
        <w:rPr>
          <w:rFonts w:hint="eastAsia" w:ascii="仿宋" w:hAnsi="仿宋" w:eastAsia="仿宋" w:cs="仿宋"/>
          <w:sz w:val="32"/>
          <w:szCs w:val="32"/>
        </w:rPr>
      </w:pPr>
      <w:r>
        <w:rPr>
          <w:rFonts w:hint="eastAsia" w:ascii="仿宋" w:hAnsi="仿宋" w:eastAsia="仿宋" w:cs="仿宋"/>
          <w:sz w:val="32"/>
          <w:szCs w:val="32"/>
          <w:u w:val="none"/>
        </w:rPr>
        <w:t>的</w:t>
      </w:r>
      <w:r>
        <w:rPr>
          <w:rFonts w:hint="eastAsia" w:ascii="仿宋" w:hAnsi="仿宋" w:eastAsia="仿宋" w:cs="仿宋"/>
          <w:sz w:val="32"/>
          <w:szCs w:val="32"/>
        </w:rPr>
        <w:t>顺利实施，甲乙双方就工程建设中的相关事宜达成一致意见，特签订如下合同。</w:t>
      </w:r>
    </w:p>
    <w:p w14:paraId="68F2F48F">
      <w:pPr>
        <w:spacing w:line="56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一、工程概况</w:t>
      </w:r>
    </w:p>
    <w:p w14:paraId="4E466343">
      <w:pPr>
        <w:numPr>
          <w:ilvl w:val="0"/>
          <w:numId w:val="0"/>
        </w:numPr>
        <w:rPr>
          <w:rFonts w:hint="eastAsia" w:ascii="仿宋" w:hAnsi="仿宋" w:eastAsia="仿宋" w:cs="仿宋"/>
          <w:sz w:val="28"/>
          <w:szCs w:val="28"/>
          <w:u w:val="single"/>
          <w:lang w:val="en-US" w:eastAsia="zh-CN"/>
        </w:rPr>
      </w:pPr>
      <w:r>
        <w:rPr>
          <w:rFonts w:hint="eastAsia" w:ascii="仿宋" w:hAnsi="仿宋" w:eastAsia="仿宋" w:cs="仿宋"/>
          <w:sz w:val="32"/>
          <w:szCs w:val="32"/>
        </w:rPr>
        <w:t>1、工程项目名称：</w:t>
      </w:r>
      <w:r>
        <w:rPr>
          <w:rFonts w:hint="eastAsia" w:ascii="仿宋" w:hAnsi="仿宋" w:eastAsia="仿宋" w:cs="仿宋"/>
          <w:sz w:val="28"/>
          <w:szCs w:val="28"/>
          <w:lang w:val="en-US" w:eastAsia="zh-CN"/>
        </w:rPr>
        <w:t>2025年木瓜镇经济联合总社糜谷全产业链配套物流仓储中心建设项目</w:t>
      </w:r>
    </w:p>
    <w:p w14:paraId="4866E9E8">
      <w:pPr>
        <w:rPr>
          <w:rFonts w:hint="eastAsia" w:ascii="仿宋" w:hAnsi="仿宋" w:eastAsia="仿宋" w:cs="仿宋"/>
          <w:sz w:val="32"/>
          <w:szCs w:val="32"/>
          <w:u w:val="none"/>
        </w:rPr>
      </w:pPr>
      <w:r>
        <w:rPr>
          <w:rFonts w:hint="eastAsia" w:ascii="仿宋" w:hAnsi="仿宋" w:eastAsia="仿宋" w:cs="仿宋"/>
          <w:sz w:val="32"/>
          <w:szCs w:val="32"/>
        </w:rPr>
        <w:t>2、工程地点：</w:t>
      </w:r>
      <w:r>
        <w:rPr>
          <w:rFonts w:hint="eastAsia" w:ascii="仿宋" w:hAnsi="仿宋" w:eastAsia="仿宋" w:cs="仿宋"/>
          <w:sz w:val="28"/>
          <w:szCs w:val="28"/>
          <w:u w:val="single"/>
          <w:lang w:val="en-US" w:eastAsia="zh-CN"/>
        </w:rPr>
        <w:t>木瓜镇</w:t>
      </w:r>
      <w:r>
        <w:rPr>
          <w:rFonts w:hint="eastAsia" w:ascii="仿宋" w:hAnsi="仿宋" w:eastAsia="仿宋" w:cs="仿宋"/>
          <w:sz w:val="32"/>
          <w:szCs w:val="32"/>
          <w:u w:val="single"/>
          <w:lang w:val="en-US" w:eastAsia="zh-CN"/>
        </w:rPr>
        <w:t>。</w:t>
      </w:r>
    </w:p>
    <w:p w14:paraId="0E3FF406">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sz w:val="32"/>
          <w:szCs w:val="32"/>
        </w:rPr>
        <w:t>3、工程内容</w:t>
      </w:r>
      <w:r>
        <w:rPr>
          <w:rFonts w:hint="eastAsia" w:ascii="仿宋" w:hAnsi="仿宋" w:eastAsia="仿宋" w:cs="仿宋"/>
          <w:sz w:val="32"/>
          <w:szCs w:val="32"/>
          <w:lang w:eastAsia="zh-CN"/>
        </w:rPr>
        <w:t>：</w:t>
      </w:r>
      <w:r>
        <w:rPr>
          <w:rFonts w:hint="eastAsia" w:ascii="仿宋" w:hAnsi="仿宋" w:eastAsia="仿宋" w:cs="仿宋"/>
          <w:b w:val="0"/>
          <w:bCs w:val="0"/>
          <w:sz w:val="28"/>
          <w:szCs w:val="28"/>
          <w:lang w:val="en-US" w:eastAsia="zh-CN"/>
        </w:rPr>
        <w:t>2025年木瓜镇经济联合总社糜谷全产业链配套物流仓储中心建设项目包括：粮站大院场地硬化工程，水泥稳定碎砾石、水泥混泥土，其他零星工程浆砌砖挡墙、高浆砌花池墙维修，粮库东侧开裂台阶重建，维修现状干砌片块石围墙等工程</w:t>
      </w:r>
      <w:r>
        <w:rPr>
          <w:rFonts w:hint="eastAsia" w:ascii="仿宋" w:hAnsi="仿宋" w:eastAsia="仿宋" w:cs="仿宋"/>
          <w:sz w:val="28"/>
          <w:szCs w:val="28"/>
          <w:lang w:val="en-US" w:eastAsia="zh-CN"/>
        </w:rPr>
        <w:t>（2025.10.29-2025.11.29，因季节原因，工期可顺延）</w:t>
      </w:r>
    </w:p>
    <w:p w14:paraId="6CFCE409">
      <w:pPr>
        <w:spacing w:line="560" w:lineRule="exact"/>
        <w:rPr>
          <w:rFonts w:hint="eastAsia"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 xml:space="preserve">  二、合同价款</w:t>
      </w:r>
    </w:p>
    <w:p w14:paraId="0722987A">
      <w:pPr>
        <w:spacing w:line="56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合同总价为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rPr>
        <w:t>（¥:</w:t>
      </w:r>
      <w:r>
        <w:rPr>
          <w:rFonts w:hint="eastAsia" w:ascii="仿宋" w:hAnsi="仿宋" w:eastAsia="仿宋" w:cs="仿宋"/>
          <w:sz w:val="32"/>
          <w:u w:val="single"/>
        </w:rPr>
        <w:t xml:space="preserve"> </w:t>
      </w:r>
      <w:r>
        <w:rPr>
          <w:rFonts w:hint="eastAsia" w:ascii="仿宋" w:hAnsi="仿宋" w:eastAsia="仿宋" w:cs="仿宋"/>
          <w:sz w:val="32"/>
          <w:u w:val="single"/>
          <w:lang w:val="en-US" w:eastAsia="zh-CN"/>
        </w:rPr>
        <w:t xml:space="preserve">       </w:t>
      </w:r>
      <w:r>
        <w:rPr>
          <w:rFonts w:hint="eastAsia" w:ascii="仿宋" w:hAnsi="仿宋" w:eastAsia="仿宋" w:cs="仿宋"/>
          <w:sz w:val="32"/>
        </w:rPr>
        <w:t>）</w:t>
      </w:r>
      <w:r>
        <w:rPr>
          <w:rFonts w:hint="eastAsia" w:ascii="仿宋" w:hAnsi="仿宋" w:eastAsia="仿宋" w:cs="仿宋"/>
          <w:sz w:val="32"/>
          <w:szCs w:val="32"/>
        </w:rPr>
        <w:t>。</w:t>
      </w:r>
    </w:p>
    <w:p w14:paraId="5C9F24EA">
      <w:pPr>
        <w:spacing w:line="560" w:lineRule="exact"/>
        <w:rPr>
          <w:rFonts w:hint="eastAsia" w:ascii="仿宋" w:hAnsi="仿宋" w:eastAsia="仿宋" w:cs="仿宋"/>
          <w:b/>
          <w:sz w:val="32"/>
          <w:szCs w:val="32"/>
        </w:rPr>
      </w:pPr>
      <w:r>
        <w:rPr>
          <w:rFonts w:hint="eastAsia" w:ascii="仿宋" w:hAnsi="仿宋" w:eastAsia="仿宋" w:cs="仿宋"/>
          <w:b/>
          <w:sz w:val="32"/>
          <w:szCs w:val="32"/>
        </w:rPr>
        <w:t xml:space="preserve">   三、付款方式</w:t>
      </w:r>
    </w:p>
    <w:p w14:paraId="23E34511">
      <w:pPr>
        <w:spacing w:line="56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根据工程进度给予拨付工程款，审计后付尾款（具体付款方式以双方签订的合同内容为准）。</w:t>
      </w:r>
    </w:p>
    <w:p w14:paraId="3D1A9ED5">
      <w:pPr>
        <w:spacing w:line="560" w:lineRule="exact"/>
        <w:ind w:firstLine="645"/>
        <w:rPr>
          <w:rFonts w:hint="eastAsia" w:ascii="仿宋" w:hAnsi="仿宋" w:eastAsia="仿宋" w:cs="仿宋"/>
          <w:b/>
          <w:sz w:val="32"/>
          <w:szCs w:val="32"/>
        </w:rPr>
      </w:pPr>
      <w:r>
        <w:rPr>
          <w:rFonts w:hint="eastAsia" w:ascii="仿宋" w:hAnsi="仿宋" w:eastAsia="仿宋" w:cs="仿宋"/>
          <w:b/>
          <w:sz w:val="32"/>
          <w:szCs w:val="32"/>
        </w:rPr>
        <w:t>四、工程期限</w:t>
      </w:r>
    </w:p>
    <w:p w14:paraId="0FFC95A9">
      <w:pPr>
        <w:spacing w:line="560" w:lineRule="exact"/>
        <w:ind w:firstLine="645"/>
        <w:rPr>
          <w:rFonts w:hint="eastAsia" w:ascii="仿宋" w:hAnsi="仿宋" w:eastAsia="仿宋" w:cs="仿宋"/>
          <w:sz w:val="32"/>
          <w:szCs w:val="32"/>
        </w:rPr>
      </w:pPr>
      <w:r>
        <w:rPr>
          <w:rFonts w:hint="eastAsia" w:ascii="仿宋" w:hAnsi="仿宋" w:eastAsia="仿宋" w:cs="仿宋"/>
          <w:sz w:val="32"/>
          <w:szCs w:val="32"/>
        </w:rPr>
        <w:t>该工程工期为</w:t>
      </w:r>
      <w:r>
        <w:rPr>
          <w:rFonts w:hint="eastAsia" w:ascii="仿宋" w:hAnsi="仿宋" w:eastAsia="仿宋" w:cs="仿宋"/>
          <w:sz w:val="32"/>
          <w:szCs w:val="32"/>
          <w:u w:val="single"/>
          <w:lang w:val="en-US" w:eastAsia="zh-CN"/>
        </w:rPr>
        <w:t>30</w:t>
      </w:r>
      <w:r>
        <w:rPr>
          <w:rFonts w:hint="eastAsia" w:ascii="仿宋" w:hAnsi="仿宋" w:eastAsia="仿宋" w:cs="仿宋"/>
          <w:sz w:val="32"/>
          <w:szCs w:val="32"/>
        </w:rPr>
        <w:t>天，</w:t>
      </w:r>
      <w:r>
        <w:rPr>
          <w:rFonts w:hint="eastAsia" w:ascii="仿宋" w:hAnsi="仿宋" w:eastAsia="仿宋" w:cs="仿宋"/>
          <w:sz w:val="32"/>
          <w:szCs w:val="32"/>
          <w:u w:val="single"/>
        </w:rPr>
        <w:t>202</w:t>
      </w:r>
      <w:r>
        <w:rPr>
          <w:rFonts w:hint="eastAsia" w:ascii="仿宋" w:hAnsi="仿宋" w:eastAsia="仿宋" w:cs="仿宋"/>
          <w:sz w:val="32"/>
          <w:szCs w:val="32"/>
          <w:u w:val="single"/>
          <w:lang w:val="en-US" w:eastAsia="zh-CN"/>
        </w:rPr>
        <w:t>5</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10</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10</w:t>
      </w:r>
      <w:r>
        <w:rPr>
          <w:rFonts w:hint="eastAsia" w:ascii="仿宋" w:hAnsi="仿宋" w:eastAsia="仿宋" w:cs="仿宋"/>
          <w:sz w:val="32"/>
          <w:szCs w:val="32"/>
        </w:rPr>
        <w:t>日开工至</w:t>
      </w:r>
      <w:r>
        <w:rPr>
          <w:rFonts w:hint="eastAsia" w:ascii="仿宋" w:hAnsi="仿宋" w:eastAsia="仿宋" w:cs="仿宋"/>
          <w:sz w:val="32"/>
          <w:szCs w:val="32"/>
          <w:u w:val="single"/>
        </w:rPr>
        <w:t>202</w:t>
      </w:r>
      <w:r>
        <w:rPr>
          <w:rFonts w:hint="eastAsia" w:ascii="仿宋" w:hAnsi="仿宋" w:eastAsia="仿宋" w:cs="仿宋"/>
          <w:sz w:val="32"/>
          <w:szCs w:val="32"/>
          <w:u w:val="single"/>
          <w:lang w:val="en-US" w:eastAsia="zh-CN"/>
        </w:rPr>
        <w:t>5</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11</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12</w:t>
      </w:r>
      <w:r>
        <w:rPr>
          <w:rFonts w:hint="eastAsia" w:ascii="仿宋" w:hAnsi="仿宋" w:eastAsia="仿宋" w:cs="仿宋"/>
          <w:sz w:val="32"/>
          <w:szCs w:val="32"/>
        </w:rPr>
        <w:t>日竣工，若拖延工期，不能按时完工，每延期一天，乙方须向甲方交纳合同价款的2‰的延期损失费。</w:t>
      </w:r>
    </w:p>
    <w:p w14:paraId="674BE8BC">
      <w:pPr>
        <w:spacing w:line="560" w:lineRule="exact"/>
        <w:ind w:firstLine="630" w:firstLineChars="196"/>
        <w:rPr>
          <w:rFonts w:hint="eastAsia" w:ascii="仿宋" w:hAnsi="仿宋" w:eastAsia="仿宋" w:cs="仿宋"/>
          <w:b/>
          <w:sz w:val="32"/>
          <w:szCs w:val="32"/>
        </w:rPr>
      </w:pPr>
      <w:r>
        <w:rPr>
          <w:rFonts w:hint="eastAsia" w:ascii="仿宋" w:hAnsi="仿宋" w:eastAsia="仿宋" w:cs="仿宋"/>
          <w:b/>
          <w:sz w:val="32"/>
          <w:szCs w:val="32"/>
        </w:rPr>
        <w:t>五、双方责任</w:t>
      </w:r>
    </w:p>
    <w:p w14:paraId="7221C4DC">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1、甲方负责监督乙方的工程进度、质量，协调该工程相关事宜，若甲方发现乙方不按时作业设计施工，管理粗放，不听从甲方项目监管人员安排，一次性罚款1000—3000元。</w:t>
      </w:r>
    </w:p>
    <w:p w14:paraId="347DD24D">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2、乙方必须按照工程的设计图纸及相关要求及施工标准执行，因施工不当所造成的一切损失由乙方承担，甲方有权对乙方提出整改，处罚直至解除合同。</w:t>
      </w:r>
    </w:p>
    <w:p w14:paraId="1EDDC9C4">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3、乙方必须服从甲方的统一指挥、调配、指导及管理，遵守甲方现场各项目管理及规章制度，做到文明施工、安全施工。</w:t>
      </w:r>
    </w:p>
    <w:p w14:paraId="62FFBE14">
      <w:pPr>
        <w:spacing w:line="560" w:lineRule="exact"/>
        <w:ind w:firstLine="660"/>
        <w:rPr>
          <w:rFonts w:hint="eastAsia" w:ascii="仿宋" w:hAnsi="仿宋" w:eastAsia="仿宋" w:cs="仿宋"/>
          <w:sz w:val="32"/>
          <w:szCs w:val="32"/>
        </w:rPr>
      </w:pPr>
      <w:r>
        <w:rPr>
          <w:rFonts w:hint="eastAsia" w:ascii="仿宋" w:hAnsi="仿宋" w:eastAsia="仿宋" w:cs="仿宋"/>
          <w:sz w:val="32"/>
          <w:szCs w:val="32"/>
        </w:rPr>
        <w:t>4、安全责任要求。</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1 \* GB3 </w:instrText>
      </w:r>
      <w:r>
        <w:rPr>
          <w:rFonts w:hint="eastAsia" w:ascii="仿宋" w:hAnsi="仿宋" w:eastAsia="仿宋" w:cs="仿宋"/>
          <w:sz w:val="32"/>
          <w:szCs w:val="32"/>
        </w:rPr>
        <w:fldChar w:fldCharType="separate"/>
      </w:r>
      <w:r>
        <w:rPr>
          <w:rFonts w:hint="eastAsia" w:ascii="仿宋" w:hAnsi="仿宋" w:eastAsia="仿宋" w:cs="仿宋"/>
          <w:sz w:val="32"/>
          <w:szCs w:val="32"/>
        </w:rPr>
        <w:t>①</w:t>
      </w:r>
      <w:r>
        <w:rPr>
          <w:rFonts w:hint="eastAsia" w:ascii="仿宋" w:hAnsi="仿宋" w:eastAsia="仿宋" w:cs="仿宋"/>
          <w:sz w:val="32"/>
          <w:szCs w:val="32"/>
        </w:rPr>
        <w:fldChar w:fldCharType="end"/>
      </w:r>
      <w:r>
        <w:rPr>
          <w:rFonts w:hint="eastAsia" w:ascii="仿宋" w:hAnsi="仿宋" w:eastAsia="仿宋" w:cs="仿宋"/>
          <w:sz w:val="32"/>
          <w:szCs w:val="32"/>
        </w:rPr>
        <w:t>施工期间乙方必须设置安全警示牌、现场施工人员必须佩戴安全帽。</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2 \* GB3 </w:instrText>
      </w:r>
      <w:r>
        <w:rPr>
          <w:rFonts w:hint="eastAsia" w:ascii="仿宋" w:hAnsi="仿宋" w:eastAsia="仿宋" w:cs="仿宋"/>
          <w:sz w:val="32"/>
          <w:szCs w:val="32"/>
        </w:rPr>
        <w:fldChar w:fldCharType="separate"/>
      </w:r>
      <w:r>
        <w:rPr>
          <w:rFonts w:hint="eastAsia" w:ascii="仿宋" w:hAnsi="仿宋" w:eastAsia="仿宋" w:cs="仿宋"/>
          <w:sz w:val="32"/>
          <w:szCs w:val="32"/>
        </w:rPr>
        <w:t>②</w:t>
      </w:r>
      <w:r>
        <w:rPr>
          <w:rFonts w:hint="eastAsia" w:ascii="仿宋" w:hAnsi="仿宋" w:eastAsia="仿宋" w:cs="仿宋"/>
          <w:sz w:val="32"/>
          <w:szCs w:val="32"/>
        </w:rPr>
        <w:fldChar w:fldCharType="end"/>
      </w:r>
      <w:r>
        <w:rPr>
          <w:rFonts w:hint="eastAsia" w:ascii="仿宋" w:hAnsi="仿宋" w:eastAsia="仿宋" w:cs="仿宋"/>
          <w:sz w:val="32"/>
          <w:szCs w:val="32"/>
        </w:rPr>
        <w:t xml:space="preserve">乙方开工前，根据实际情况制定相应施工方案，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3 \* GB3 </w:instrText>
      </w:r>
      <w:r>
        <w:rPr>
          <w:rFonts w:hint="eastAsia" w:ascii="仿宋" w:hAnsi="仿宋" w:eastAsia="仿宋" w:cs="仿宋"/>
          <w:sz w:val="32"/>
          <w:szCs w:val="32"/>
        </w:rPr>
        <w:fldChar w:fldCharType="separate"/>
      </w:r>
      <w:r>
        <w:rPr>
          <w:rFonts w:hint="eastAsia" w:ascii="仿宋" w:hAnsi="仿宋" w:eastAsia="仿宋" w:cs="仿宋"/>
          <w:sz w:val="32"/>
          <w:szCs w:val="32"/>
        </w:rPr>
        <w:t>③</w:t>
      </w:r>
      <w:r>
        <w:rPr>
          <w:rFonts w:hint="eastAsia" w:ascii="仿宋" w:hAnsi="仿宋" w:eastAsia="仿宋" w:cs="仿宋"/>
          <w:sz w:val="32"/>
          <w:szCs w:val="32"/>
        </w:rPr>
        <w:fldChar w:fldCharType="end"/>
      </w:r>
      <w:r>
        <w:rPr>
          <w:rFonts w:hint="eastAsia" w:ascii="仿宋" w:hAnsi="仿宋" w:eastAsia="仿宋" w:cs="仿宋"/>
          <w:sz w:val="32"/>
          <w:szCs w:val="32"/>
        </w:rPr>
        <w:t>施工期间发生的一切安全事故、经济损失、人身安全均由乙方承担全部责任，甲方概不负责。</w:t>
      </w:r>
    </w:p>
    <w:p w14:paraId="60EBF216">
      <w:pPr>
        <w:spacing w:line="560" w:lineRule="exact"/>
        <w:ind w:firstLine="660"/>
        <w:rPr>
          <w:rFonts w:hint="eastAsia" w:ascii="仿宋" w:hAnsi="仿宋" w:eastAsia="仿宋" w:cs="仿宋"/>
          <w:sz w:val="32"/>
          <w:szCs w:val="32"/>
        </w:rPr>
      </w:pPr>
      <w:r>
        <w:rPr>
          <w:rFonts w:hint="eastAsia" w:ascii="仿宋" w:hAnsi="仿宋" w:eastAsia="仿宋" w:cs="仿宋"/>
          <w:b/>
          <w:sz w:val="32"/>
          <w:szCs w:val="32"/>
        </w:rPr>
        <w:t>六、</w:t>
      </w:r>
      <w:r>
        <w:rPr>
          <w:rFonts w:hint="eastAsia" w:ascii="仿宋" w:hAnsi="仿宋" w:eastAsia="仿宋" w:cs="仿宋"/>
          <w:sz w:val="32"/>
          <w:szCs w:val="32"/>
        </w:rPr>
        <w:t>本合同未尽事宜，双方根据相关法律、法规协商解决。</w:t>
      </w:r>
    </w:p>
    <w:p w14:paraId="03296B2B">
      <w:pPr>
        <w:spacing w:line="56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七、</w:t>
      </w:r>
      <w:r>
        <w:rPr>
          <w:rFonts w:hint="eastAsia" w:ascii="仿宋" w:hAnsi="仿宋" w:eastAsia="仿宋" w:cs="仿宋"/>
          <w:sz w:val="32"/>
          <w:szCs w:val="32"/>
        </w:rPr>
        <w:t>本合同一式三份，甲乙双方各执一份，财务报账一份，该合同自双方签字盖章之日起生效。</w:t>
      </w:r>
    </w:p>
    <w:p w14:paraId="27700DC4">
      <w:pPr>
        <w:spacing w:line="560" w:lineRule="exact"/>
        <w:jc w:val="left"/>
        <w:rPr>
          <w:rFonts w:hint="eastAsia" w:ascii="仿宋" w:hAnsi="仿宋" w:eastAsia="仿宋" w:cs="仿宋"/>
          <w:spacing w:val="-38"/>
          <w:sz w:val="32"/>
          <w:szCs w:val="32"/>
        </w:rPr>
      </w:pPr>
    </w:p>
    <w:p w14:paraId="5012D98C">
      <w:pPr>
        <w:spacing w:line="560" w:lineRule="exact"/>
        <w:jc w:val="left"/>
        <w:rPr>
          <w:rFonts w:hint="eastAsia" w:ascii="仿宋" w:hAnsi="仿宋" w:eastAsia="仿宋" w:cs="仿宋"/>
          <w:spacing w:val="-38"/>
          <w:sz w:val="32"/>
          <w:szCs w:val="32"/>
        </w:rPr>
      </w:pPr>
      <w:r>
        <w:rPr>
          <w:rFonts w:hint="eastAsia" w:ascii="仿宋" w:hAnsi="仿宋" w:eastAsia="仿宋" w:cs="仿宋"/>
          <w:spacing w:val="-38"/>
          <w:sz w:val="32"/>
          <w:szCs w:val="32"/>
        </w:rPr>
        <w:t>甲方：府谷县</w:t>
      </w:r>
      <w:r>
        <w:rPr>
          <w:rFonts w:hint="eastAsia" w:ascii="仿宋" w:hAnsi="仿宋" w:eastAsia="仿宋" w:cs="仿宋"/>
          <w:spacing w:val="-38"/>
          <w:sz w:val="32"/>
          <w:szCs w:val="32"/>
          <w:lang w:val="en-US" w:eastAsia="zh-CN"/>
        </w:rPr>
        <w:t>木瓜</w:t>
      </w:r>
      <w:r>
        <w:rPr>
          <w:rFonts w:hint="eastAsia" w:ascii="仿宋" w:hAnsi="仿宋" w:eastAsia="仿宋" w:cs="仿宋"/>
          <w:spacing w:val="-38"/>
          <w:sz w:val="32"/>
          <w:szCs w:val="32"/>
        </w:rPr>
        <w:t xml:space="preserve">镇人民政府（盖章）     乙方： </w:t>
      </w:r>
      <w:r>
        <w:rPr>
          <w:rFonts w:hint="eastAsia" w:ascii="仿宋" w:hAnsi="仿宋" w:eastAsia="仿宋" w:cs="仿宋"/>
          <w:spacing w:val="-38"/>
          <w:sz w:val="32"/>
          <w:szCs w:val="32"/>
          <w:u w:val="single"/>
        </w:rPr>
        <w:t xml:space="preserve">                        </w:t>
      </w:r>
      <w:r>
        <w:rPr>
          <w:rFonts w:hint="eastAsia" w:ascii="仿宋" w:hAnsi="仿宋" w:eastAsia="仿宋" w:cs="仿宋"/>
          <w:spacing w:val="-38"/>
          <w:sz w:val="32"/>
          <w:szCs w:val="32"/>
        </w:rPr>
        <w:t>（盖章）</w:t>
      </w:r>
    </w:p>
    <w:p w14:paraId="45010352">
      <w:pPr>
        <w:spacing w:line="560" w:lineRule="exact"/>
        <w:rPr>
          <w:rFonts w:hint="eastAsia" w:ascii="仿宋" w:hAnsi="仿宋" w:eastAsia="仿宋" w:cs="仿宋"/>
          <w:spacing w:val="-38"/>
          <w:sz w:val="32"/>
          <w:szCs w:val="32"/>
        </w:rPr>
      </w:pPr>
      <w:r>
        <w:rPr>
          <w:rFonts w:hint="eastAsia" w:ascii="仿宋" w:hAnsi="仿宋" w:eastAsia="仿宋" w:cs="仿宋"/>
          <w:spacing w:val="-38"/>
          <w:sz w:val="32"/>
          <w:szCs w:val="32"/>
        </w:rPr>
        <w:t xml:space="preserve">   </w:t>
      </w:r>
    </w:p>
    <w:p w14:paraId="145D86EF">
      <w:pPr>
        <w:spacing w:line="560" w:lineRule="exact"/>
        <w:rPr>
          <w:rFonts w:hint="eastAsia" w:ascii="仿宋" w:hAnsi="仿宋" w:eastAsia="仿宋" w:cs="仿宋"/>
          <w:sz w:val="32"/>
        </w:rPr>
      </w:pPr>
      <w:r>
        <w:rPr>
          <w:rFonts w:hint="eastAsia" w:ascii="仿宋" w:hAnsi="仿宋" w:eastAsia="仿宋" w:cs="仿宋"/>
          <w:w w:val="80"/>
          <w:sz w:val="32"/>
        </w:rPr>
        <w:t>法定代表人或委托代理人</w:t>
      </w:r>
      <w:r>
        <w:rPr>
          <w:rFonts w:hint="eastAsia" w:ascii="仿宋" w:hAnsi="仿宋" w:eastAsia="仿宋" w:cs="仿宋"/>
          <w:sz w:val="32"/>
        </w:rPr>
        <w:t xml:space="preserve">：           </w:t>
      </w:r>
      <w:r>
        <w:rPr>
          <w:rFonts w:hint="eastAsia" w:ascii="仿宋" w:hAnsi="仿宋" w:eastAsia="仿宋" w:cs="仿宋"/>
          <w:w w:val="80"/>
          <w:sz w:val="32"/>
        </w:rPr>
        <w:t>法定代表人或委托代理人</w:t>
      </w:r>
      <w:r>
        <w:rPr>
          <w:rFonts w:hint="eastAsia" w:ascii="仿宋" w:hAnsi="仿宋" w:eastAsia="仿宋" w:cs="仿宋"/>
          <w:sz w:val="32"/>
        </w:rPr>
        <w:t>：</w:t>
      </w:r>
    </w:p>
    <w:p w14:paraId="73A97472">
      <w:pPr>
        <w:spacing w:line="560" w:lineRule="exact"/>
        <w:ind w:firstLine="5120" w:firstLineChars="1600"/>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249F2C63">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五、履约验收标准和方法</w:t>
      </w:r>
    </w:p>
    <w:p w14:paraId="08595346">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1、履约验收时间：2025年11月15日。</w:t>
      </w:r>
    </w:p>
    <w:p w14:paraId="075756B9">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履约验收主体及内容：2025年木瓜镇经济联合总社糜谷全产业链配套物流仓储中心建设项目包括：粮站大院场地硬化工程，水泥稳定碎砾石、水泥混泥土，其他零星工程浆砌砖挡墙、高浆砌花池墙维修，粮库东侧开裂台阶重建，维修现状干砌片块石围墙等工程（2025.09.28-2025.10.28）</w:t>
      </w:r>
    </w:p>
    <w:p w14:paraId="3E9701FC">
      <w:pPr>
        <w:numPr>
          <w:ilvl w:val="0"/>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3、履约验收标准：硬化是否按照要求开展，砌墙是否合格，工程质量是否达标，以及其他需要验收的项目。</w:t>
      </w:r>
    </w:p>
    <w:p w14:paraId="03813B3C">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4、验收方式：由采购单位组织有关专业人员按相关的国家标准、质量标准和招标文件所列的各项要求进行验收。</w:t>
      </w:r>
    </w:p>
    <w:p w14:paraId="2965028C">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六、对供应商的要求</w:t>
      </w:r>
    </w:p>
    <w:p w14:paraId="2C690A1C">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1、在中华人民共和国境内注册的，具有独立法人资格的供应商；</w:t>
      </w:r>
    </w:p>
    <w:p w14:paraId="595A2828">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2、具有良好的商业信誉和健全的财务会计制度；</w:t>
      </w:r>
    </w:p>
    <w:p w14:paraId="1B043B16">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3、具有履行合同所必须的设备和专业技术能力；</w:t>
      </w:r>
    </w:p>
    <w:p w14:paraId="435FA4B6">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4、有依法缴纳税收和社会保障资金的良好记录；</w:t>
      </w:r>
    </w:p>
    <w:p w14:paraId="3816CCC6">
      <w:pPr>
        <w:numPr>
          <w:ilvl w:val="0"/>
          <w:numId w:val="0"/>
        </w:numPr>
        <w:ind w:leftChars="0"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5、参加本项政府采购活动前三年内，在经营活动中没有重大违法记录。</w:t>
      </w:r>
    </w:p>
    <w:p w14:paraId="05828DD9">
      <w:pPr>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b/>
          <w:bCs/>
          <w:sz w:val="28"/>
          <w:szCs w:val="28"/>
          <w:lang w:val="en-US" w:eastAsia="zh-CN"/>
        </w:rPr>
        <w:t>七、付款方式：</w:t>
      </w:r>
      <w:r>
        <w:rPr>
          <w:rFonts w:hint="eastAsia" w:ascii="仿宋" w:hAnsi="仿宋" w:eastAsia="仿宋" w:cs="仿宋"/>
          <w:kern w:val="2"/>
          <w:sz w:val="28"/>
          <w:szCs w:val="28"/>
          <w:lang w:val="en-US" w:eastAsia="zh-CN" w:bidi="ar-SA"/>
        </w:rPr>
        <w:t>根据工程进度给予拨付工程款，审计后付清尾款。（具体付款方式以双方签订的合同内容为准）。</w:t>
      </w:r>
    </w:p>
    <w:p w14:paraId="07982414">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八、采购单位、采购单位地址、项目联系人及联系电话</w:t>
      </w:r>
    </w:p>
    <w:p w14:paraId="038B21D6">
      <w:pPr>
        <w:numPr>
          <w:ilvl w:val="0"/>
          <w:numId w:val="0"/>
        </w:numPr>
        <w:spacing w:line="52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1、采购单位：府谷县木瓜镇人民政府</w:t>
      </w:r>
    </w:p>
    <w:p w14:paraId="60283991">
      <w:pPr>
        <w:numPr>
          <w:ilvl w:val="0"/>
          <w:numId w:val="0"/>
        </w:numPr>
        <w:spacing w:line="5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2、采购单位地址：府谷县木瓜镇木瓜村</w:t>
      </w:r>
    </w:p>
    <w:p w14:paraId="75EF0050">
      <w:pPr>
        <w:numPr>
          <w:ilvl w:val="0"/>
          <w:numId w:val="0"/>
        </w:numPr>
        <w:spacing w:line="5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3、项目联系人：孙毅源  联系电话：0912-8989001</w:t>
      </w:r>
    </w:p>
    <w:p w14:paraId="7F63AF0C">
      <w:pPr>
        <w:numPr>
          <w:ilvl w:val="0"/>
          <w:numId w:val="0"/>
        </w:numPr>
        <w:spacing w:line="520" w:lineRule="exact"/>
        <w:rPr>
          <w:rFonts w:hint="eastAsia" w:ascii="仿宋" w:hAnsi="仿宋" w:eastAsia="仿宋" w:cs="仿宋"/>
          <w:sz w:val="28"/>
          <w:szCs w:val="28"/>
          <w:lang w:val="en-US" w:eastAsia="zh-CN"/>
        </w:rPr>
      </w:pPr>
    </w:p>
    <w:p w14:paraId="378A11F2">
      <w:pPr>
        <w:tabs>
          <w:tab w:val="left" w:pos="756"/>
        </w:tabs>
        <w:bidi w:val="0"/>
        <w:ind w:firstLine="4480" w:firstLineChars="16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府谷县木瓜镇人民政府</w:t>
      </w:r>
    </w:p>
    <w:p w14:paraId="07B14331">
      <w:pPr>
        <w:tabs>
          <w:tab w:val="left" w:pos="756"/>
        </w:tabs>
        <w:bidi w:val="0"/>
        <w:ind w:firstLine="5040" w:firstLineChars="1800"/>
        <w:jc w:val="left"/>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2025年10月15日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B5F4D1"/>
    <w:multiLevelType w:val="singleLevel"/>
    <w:tmpl w:val="B6B5F4D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zZmU2ODE1OTVmNGMwM2MyNjI3ODlkY2Q0YjY3YWUifQ=="/>
  </w:docVars>
  <w:rsids>
    <w:rsidRoot w:val="6D293A61"/>
    <w:rsid w:val="03EE5241"/>
    <w:rsid w:val="040C6A6B"/>
    <w:rsid w:val="084324A2"/>
    <w:rsid w:val="088E29EC"/>
    <w:rsid w:val="08D51BB1"/>
    <w:rsid w:val="09273A00"/>
    <w:rsid w:val="09E66C62"/>
    <w:rsid w:val="0A504C0E"/>
    <w:rsid w:val="0B662F05"/>
    <w:rsid w:val="0BAB0918"/>
    <w:rsid w:val="0BED2B11"/>
    <w:rsid w:val="0C1C06FA"/>
    <w:rsid w:val="0C3E4BE3"/>
    <w:rsid w:val="0CE51C08"/>
    <w:rsid w:val="0E835B7C"/>
    <w:rsid w:val="10212510"/>
    <w:rsid w:val="102921C2"/>
    <w:rsid w:val="108A0E89"/>
    <w:rsid w:val="11423ACC"/>
    <w:rsid w:val="116A7578"/>
    <w:rsid w:val="12483364"/>
    <w:rsid w:val="12571374"/>
    <w:rsid w:val="150E5116"/>
    <w:rsid w:val="160C2CF4"/>
    <w:rsid w:val="16811218"/>
    <w:rsid w:val="16FF5D26"/>
    <w:rsid w:val="17650AD8"/>
    <w:rsid w:val="19184B87"/>
    <w:rsid w:val="196D545F"/>
    <w:rsid w:val="19C05ED6"/>
    <w:rsid w:val="1A5B79AD"/>
    <w:rsid w:val="1A7E1E10"/>
    <w:rsid w:val="1B351ED1"/>
    <w:rsid w:val="1B9F56F1"/>
    <w:rsid w:val="1C4B2955"/>
    <w:rsid w:val="1E6F6665"/>
    <w:rsid w:val="1E82100F"/>
    <w:rsid w:val="1F521890"/>
    <w:rsid w:val="22C850E1"/>
    <w:rsid w:val="232C0B61"/>
    <w:rsid w:val="24455956"/>
    <w:rsid w:val="245D434B"/>
    <w:rsid w:val="26AD5E76"/>
    <w:rsid w:val="279A1504"/>
    <w:rsid w:val="288029EA"/>
    <w:rsid w:val="29681F82"/>
    <w:rsid w:val="2C1874AC"/>
    <w:rsid w:val="2C75630D"/>
    <w:rsid w:val="2CC14F45"/>
    <w:rsid w:val="2F8D2EFD"/>
    <w:rsid w:val="314D409C"/>
    <w:rsid w:val="316B62D0"/>
    <w:rsid w:val="3292631F"/>
    <w:rsid w:val="32EA056E"/>
    <w:rsid w:val="346D1CC9"/>
    <w:rsid w:val="346E22CB"/>
    <w:rsid w:val="349360C0"/>
    <w:rsid w:val="35F24872"/>
    <w:rsid w:val="37903CAF"/>
    <w:rsid w:val="37925F81"/>
    <w:rsid w:val="38B90269"/>
    <w:rsid w:val="39225214"/>
    <w:rsid w:val="392830F2"/>
    <w:rsid w:val="3BD47FCF"/>
    <w:rsid w:val="3D4E71D1"/>
    <w:rsid w:val="3DE82198"/>
    <w:rsid w:val="3E080B33"/>
    <w:rsid w:val="3EBB45FB"/>
    <w:rsid w:val="3ED71449"/>
    <w:rsid w:val="3FF866BF"/>
    <w:rsid w:val="40C679FC"/>
    <w:rsid w:val="444F54F9"/>
    <w:rsid w:val="44F73D5B"/>
    <w:rsid w:val="45835E86"/>
    <w:rsid w:val="458F08C3"/>
    <w:rsid w:val="46113492"/>
    <w:rsid w:val="47046B53"/>
    <w:rsid w:val="48253B18"/>
    <w:rsid w:val="48686F31"/>
    <w:rsid w:val="48A60E53"/>
    <w:rsid w:val="499D75D0"/>
    <w:rsid w:val="4BD411EA"/>
    <w:rsid w:val="4D5B36BC"/>
    <w:rsid w:val="4ED03489"/>
    <w:rsid w:val="4FBA6948"/>
    <w:rsid w:val="501703B6"/>
    <w:rsid w:val="50C64E79"/>
    <w:rsid w:val="51714EF3"/>
    <w:rsid w:val="54EC75A4"/>
    <w:rsid w:val="5574667A"/>
    <w:rsid w:val="56395A7D"/>
    <w:rsid w:val="56947D32"/>
    <w:rsid w:val="588E50BA"/>
    <w:rsid w:val="5B380C38"/>
    <w:rsid w:val="5BFD3819"/>
    <w:rsid w:val="5C6239B7"/>
    <w:rsid w:val="5D907326"/>
    <w:rsid w:val="5DBE10F8"/>
    <w:rsid w:val="5E944FF7"/>
    <w:rsid w:val="5EA90E9A"/>
    <w:rsid w:val="5EB67903"/>
    <w:rsid w:val="5EE646C4"/>
    <w:rsid w:val="5F9D63EA"/>
    <w:rsid w:val="62FB4E56"/>
    <w:rsid w:val="643668B3"/>
    <w:rsid w:val="64785C76"/>
    <w:rsid w:val="652901E5"/>
    <w:rsid w:val="65A06538"/>
    <w:rsid w:val="65BF536D"/>
    <w:rsid w:val="662D130A"/>
    <w:rsid w:val="66A23715"/>
    <w:rsid w:val="6A9B71F6"/>
    <w:rsid w:val="6B012774"/>
    <w:rsid w:val="6B3141BB"/>
    <w:rsid w:val="6B4C3224"/>
    <w:rsid w:val="6CDA3D2E"/>
    <w:rsid w:val="6D293A61"/>
    <w:rsid w:val="6F3A0AB4"/>
    <w:rsid w:val="6F932811"/>
    <w:rsid w:val="70107D5D"/>
    <w:rsid w:val="70FB3DDA"/>
    <w:rsid w:val="71E371E1"/>
    <w:rsid w:val="731A1328"/>
    <w:rsid w:val="734703DD"/>
    <w:rsid w:val="740F4CA1"/>
    <w:rsid w:val="74C61DC8"/>
    <w:rsid w:val="750F5553"/>
    <w:rsid w:val="75CF029B"/>
    <w:rsid w:val="77F959B0"/>
    <w:rsid w:val="796C1877"/>
    <w:rsid w:val="79993073"/>
    <w:rsid w:val="7A1A3001"/>
    <w:rsid w:val="7A837FEE"/>
    <w:rsid w:val="7BCC7D23"/>
    <w:rsid w:val="7C6A54C6"/>
    <w:rsid w:val="7CC80377"/>
    <w:rsid w:val="7CCA16C9"/>
    <w:rsid w:val="7D007C96"/>
    <w:rsid w:val="7D172435"/>
    <w:rsid w:val="7E622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Body text|2"/>
    <w:basedOn w:val="1"/>
    <w:qFormat/>
    <w:uiPriority w:val="0"/>
    <w:pPr>
      <w:widowControl w:val="0"/>
      <w:shd w:val="clear" w:color="auto" w:fill="auto"/>
      <w:spacing w:after="260" w:line="629" w:lineRule="exact"/>
      <w:jc w:val="center"/>
    </w:pPr>
    <w:rPr>
      <w:rFonts w:ascii="宋体" w:hAnsi="宋体" w:eastAsia="宋体" w:cs="宋体"/>
      <w:sz w:val="34"/>
      <w:szCs w:val="34"/>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1688</Words>
  <Characters>1848</Characters>
  <Lines>0</Lines>
  <Paragraphs>0</Paragraphs>
  <TotalTime>0</TotalTime>
  <ScaleCrop>false</ScaleCrop>
  <LinksUpToDate>false</LinksUpToDate>
  <CharactersWithSpaces>1970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平安喜乐</cp:lastModifiedBy>
  <cp:lastPrinted>2023-08-03T03:45:00Z</cp:lastPrinted>
  <dcterms:modified xsi:type="dcterms:W3CDTF">2025-10-15T08:10:17Z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C19B8546E698485BBA188448D2CEC630</vt:lpwstr>
  </property>
  <property fmtid="{D5CDD505-2E9C-101B-9397-08002B2CF9AE}" pid="4" name="KSOTemplateDocerSaveRecord">
    <vt:lpwstr>eyJoZGlkIjoiNjIyM2UxYTQ0OWViNDIyMWNmMTk0MGZjOWY2N2Y5MzUiLCJ1c2VySWQiOiI2MTUyMzY4NzQifQ==</vt:lpwstr>
  </property>
</Properties>
</file>