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50"/>
        <w:gridCol w:w="1289"/>
        <w:gridCol w:w="3550"/>
        <w:gridCol w:w="761"/>
        <w:gridCol w:w="1159"/>
        <w:gridCol w:w="1141"/>
      </w:tblGrid>
      <w:tr w14:paraId="5413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日用化工类产品检验技术参数</w:t>
            </w:r>
          </w:p>
        </w:tc>
      </w:tr>
      <w:tr w14:paraId="1361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C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6A25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9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27728-2011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15979-2002  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1.偏差；2.含液量；3.外观、内装量；4.pH值 ；5.可迁移性荧光增白剂；6.尘埃度；7.细菌菌落总数；8.大肠菌群；9.致病性化脓菌；10.真菌菌落总数。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05F8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0AE4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34855-2017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1.PH值； 2.甲醛；3.总有效物；4.铅砷汞镉；5.甲醇；6.铜绿假单胞菌；7.菌落总数；8.霉菌和酵母菌总数；9.耐热大肠菌群；10.金黄色葡萄球菌。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6CA9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384A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29679-2013等现行有效的标准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1.pH（25℃）；2.耐热；3.耐寒；4.有效物含量（或活性物含量）；5.菌落总数；6.霉菌和酵母菌总数；7.粪大肠菌群；8.金黄色葡萄球菌；9.铜绿假单胞菌。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764C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A52A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34857-2017等现行有效标准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1.总有效物；2.pH(25℃)；3.甲醛；4.菌落总数；5.霉菌和酵母菌总数；6.耐热大肠菌群；7.金黄色葡萄球菌；8.铜绿假单胞菌；9.甲醇。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670D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0BE1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19342-2013、GB 39669-2020   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19342-2013：1.毛面长度；2.毛面宽度；3.毛束强度；4.卫生要求；5.颈部抗弯力；6.耐温性能；7.磨毛；8.外观质量；9.有害元素。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39669-2020：1.边缘；2.有害元素；3.磨尖丝刷毛；4.pH；5.尖端；6.儿童牙刷刷头；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43A7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A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护肤乳液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29665-2013等现行有效标准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1.外观；2.pH(25℃)；3.甲醛；4.菌落总数；5.霉菌和酵母菌总数；6.耐热大肠菌群；7.金黄色葡萄球菌；8.铜绿假单胞菌；9.甲醇。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3D4C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FBD1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8939-2018等现行有效标准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1.全长偏差；2.条质量偏差；3.吸水倍率；4.甲醛；5.可迁移性荧光物质；6.细菌菌落总数；7.大肠菌群；8.绿脓杆菌；9.金黄色葡萄球菌；10.溶血性链球菌；11.真菌菌落总数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</w:tr>
      <w:tr w14:paraId="6E09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9EE5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20810-2018等现行有效标准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1.定量；2.D65亮度；3.尘埃度；4.水分；5.洞眼；6.灰分；7.可迁移性荧光物质；8.细菌菌落总数；9.大肠菌群；10.金黄色葡萄球菌；11.溶血性链球菌。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5760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15C1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一次性洗脸巾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40276-2021等现行有效标准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1.荧光增白剂；2.细菌菌落总数；3.真菌菌落总数；4.大肠菌群；5.绿脓杆菌；6.金黄色葡萄球菌；7.溶血性链球菌；8.甲醛含量；9.pH值；10.异味。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4014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F88E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餐具洗涤剂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14930.1—2022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9985—2000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9985—2022等现行有效标准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1.总砷（以As计）；2.重金属（以Pb计）；3.甲醇；4.甲醛；5.大肠菌群；6.总有效物含量；7.pH。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13CD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</w:tr>
    </w:tbl>
    <w:p w14:paraId="12E657B9">
      <w:r>
        <w:br w:type="page"/>
      </w:r>
    </w:p>
    <w:tbl>
      <w:tblPr>
        <w:tblStyle w:val="2"/>
        <w:tblW w:w="9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50"/>
        <w:gridCol w:w="1733"/>
        <w:gridCol w:w="3000"/>
        <w:gridCol w:w="1080"/>
        <w:gridCol w:w="953"/>
        <w:gridCol w:w="1100"/>
      </w:tblGrid>
      <w:tr w14:paraId="611F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儿童及学生用品产品检验技术参数</w:t>
            </w:r>
          </w:p>
        </w:tc>
      </w:tr>
      <w:tr w14:paraId="05DF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5EB7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F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儿童爬行垫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6675.1-2014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一、机械与物理性能（正常使用）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料、2、小零件、3、功能性锐利边缘、4、模塑玩具边缘、5、可触及的锐利尖端、6、功能性锐利尖端7、用于包装或玩具中的塑料袋或塑料、薄膜8、18个月以下儿童使用的玩具上的绳、索和弹性绳9、18个月以下儿童使用的玩具上的自、回缩绳、10、玩具袋上的绳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二、机械与物理性能（可预见的合理滥用）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1、小零件2、模塑玩具边缘3、可触及的锐利尖端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三、易燃性能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1、一般要求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四、特定元素的迁移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1、最大限量要求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五、增塑剂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1、限定增塑剂限量要求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4E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33E2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课业薄册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1437-2023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1437-2014：1.可迁移元素的最大限量；2.亮度；3.破页；4.脏迹；5.张数；6.锐利尖端；7.纸张定量。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1437-2023：1.可迁移元素的最大限量；2.内芯D65亮度；3.破页张数；4.脏迹；5.内芯张数；6.安全；7.封面、封底定量；8.内芯定量。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 w14:paraId="16F8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8AB4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儿童玩具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6675.1-2014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正常使用；2.可预见的合理滥用；3.材料；4.小零件；5.某些特定玩具的形状、尺寸及强度；6.边缘；7.尖端；8.突出部件；9.金属丝和杆件；10.用于包装或玩具中的塑料袋或塑料薄膜；11.绳索和弹性绳；12.孔、间隙、机械装置的可触及性；13.可迁移元素；14.弹簧；15.弹射玩具；16.易燃性能（一般要求、头戴玩具、化妆服饰、具有毛绒或纺织表面的软体填充玩具（动物和娃娃等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70CE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2A54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4806.7-2023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38995-2020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感官要求；2.总迁移量；3.高锰酸钾消耗量；4.重金属（以Pb计）；5.小零件；6.脱色试验；7.特定迁移量（以锑计）（限PET材质）；8.特定迁移总量（以己内酰胺计）（限PA材质）；9.特定迁移总量（以对苯二甲酸计）（限PET材质）；10.特定迁移总量（以乙二醇计）（限PET材质）；11.容量偏差；12.耐沸水性能；13.耐热冲击性能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44C8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0E50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安抚奶嘴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28482-2012 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1.一般要求；2.2,6-二-叔丁基对甲苯酚迁移量；3.2,2'-亚甲基双-（4-甲基-6-叔丁基苯酚）迁移；4.挥发性化合物；5.邻苯二甲酸酯含量。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6C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6558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儿童饮用水杯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4806.7-2023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4049—2021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1.感官要求 2.总迁移量 3.高锰酸钾消耗量 4.重金属（以 Pb 计） 5.脱色试验 6.特定迁移量 7.外观 8.异味 9.容量偏差 10.密封性能11.耐冲击性 12.耐低温性能 13.耐热性 14.使用性。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294A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9803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87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4806.-2023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29606—2013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40355—2021等现行有效标准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1.感官要求 2. 密封用盖（塞）及热水异味、3、橡胶制件的耐热水性 4.容量 5.保温效能 6.耐冲击性7. 密封性。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73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C1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C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A36E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学生书包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QB/T 2858—2007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21027—2020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1.负重 2.缝合强度 3.旅行式拉杆书袋滑轮和拉杆（拉杆长度、拉杆形状、护脊装置、可靠性） 4.背带类书袋的性能（舒适度、书袋带、提把） 5.可迁移元素的限量 6.游离甲醛含量 7.可分解有害芳香胺染料 8.可触及的塑料件中邻苯二甲酸酯增塑剂的限量。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1E29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868D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AA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1333—2018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21027—2020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1.振荡冲击性能 2.缝合强度 3.可迁移元素的限量 4.游离甲醛含量 5.可分解有害芳香胺染料 6.可触及的塑料件中邻苯二甲酸酯增塑剂的限量。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64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AB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84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1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F157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水晶土（泥）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21027-2020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6675.4-2014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1.可迁移元素的限量；2.可触及的塑料件中邻苯二甲酸酯增塑剂的限量；3.游离甲醛的限量。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9D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53D5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儿童自行车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14746-2006  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4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1.锐利边缘；2.螺钉的紧固；3.制动系统；4.把横管的把套；5.最大充气压力；6.脚蹬的脚踩面；7.地面间隙；8.鞍管；9.平衡轮尺寸。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571E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2C71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5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婴儿学步车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14749-2006 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7F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1.材料质量；2.金属表面；3.危险夹缝及孔；4.开口；5.弹簧；6.外露突出物；7.锁定；8.折叠和框架调节装置；9.跨带宽度；10.座位；11.学步车脚轮；12.框架离地高度。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6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D9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7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B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</w:tbl>
    <w:p w14:paraId="11E150A0">
      <w:r>
        <w:br w:type="page"/>
      </w:r>
    </w:p>
    <w:tbl>
      <w:tblPr>
        <w:tblStyle w:val="2"/>
        <w:tblW w:w="96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70"/>
        <w:gridCol w:w="1305"/>
        <w:gridCol w:w="3540"/>
        <w:gridCol w:w="750"/>
        <w:gridCol w:w="1170"/>
        <w:gridCol w:w="1110"/>
      </w:tblGrid>
      <w:tr w14:paraId="6657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轻工产品检验技术参数</w:t>
            </w:r>
          </w:p>
        </w:tc>
      </w:tr>
      <w:tr w14:paraId="19BC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0A22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7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木质家具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3324-2024      《木家具通用技术条件》等现行有效标准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1.宽度偏差；2.深度偏差；3.高度偏差；4.抽屉下垂度；5.抽屉摆动度；6.邻边垂直度；7.木制件外观；8.人造板件外观；9.五金件外观；10.木工要求；11.漆膜外观要求。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307D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FA42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29606-2013     《不锈钢真空杯》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1.容量;2.保温效能;3.耐冲击性;4.密封用盖（塞）及热水异味;5.橡胶制件的耐热水性;6.手柄和提环安装强度;7.背带;8.吊带强度;9.密封性;10.涂层的附着力;11.表面印刷文字和图案的附着力;12.使用性能。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5D3C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143E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 灶具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16410-2020  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1.燃烧器的熄火保护装置;2.燃气导管;3.铭牌标志;4.热负荷;5.火焰传递;6.熄火;7.燃烧噪声;8.熄火噪声;9.干烟气中CO浓度;10.温升;11.熄火保护装置;12.耐热冲击;13.耐重力冲击;14.电点火装置。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C37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4237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燃气调压器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35844-2018  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1.结构一般要求;2.结构（过流切断安全装置）;3.手轮外径;4.手轮宽度;5.标志;6.气密性;7.关闭压力;8.出口压力。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F13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ADC7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燃气管（不锈钢波纹管）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41317-2024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1.软管长度极限偏差;2.软管最小内径;3.软管耐压性;4.软管气密性;5.外观。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FE3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B319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23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26002-2010 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1.被覆层最小厚度;2.外观;3.软管扭曲性;4.软管气密性;5.软管耐压性。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EA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9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45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8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4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</w:tr>
    </w:tbl>
    <w:p w14:paraId="2A769E6E">
      <w:r>
        <w:br w:type="page"/>
      </w:r>
    </w:p>
    <w:tbl>
      <w:tblPr>
        <w:tblStyle w:val="2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70"/>
        <w:gridCol w:w="1320"/>
        <w:gridCol w:w="3510"/>
        <w:gridCol w:w="765"/>
        <w:gridCol w:w="1170"/>
        <w:gridCol w:w="1080"/>
      </w:tblGrid>
      <w:tr w14:paraId="4C73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节水器具相关产品质量监督抽查项目明细表</w:t>
            </w:r>
          </w:p>
        </w:tc>
      </w:tr>
      <w:tr w14:paraId="2DE2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（元/批次）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4E92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五标段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23447-2009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23447-2019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28378-2019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1.管螺纹精度；2.安全性能；3.耐急冷急热性能；4.耐腐蚀性能；5.密封性能；6.机械强度；7.流量；8.整体抗拉性能；9.温降；10.手持式花洒防虹吸性能；11.喷射力；12.流量均匀性；13.淋浴器水效等级。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4888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7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陶瓷坐便器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6952-2015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25502-2024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26730-2011等现行有效标准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水封深度；2.坐便器水封表面尺寸；3.便器用水量；4.洗净功能；6.排放功能；7.排水管道输送特性；8.水封回复功能；9.污水置换功能；10.卫生纸试验；11.冲水装置；12.安全水位；13.防虹吸功能；14.坐便器水效等级；15.坐便器水效限定值；16.进水阀CL标记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7F01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18145-2014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25501-2019  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1.管螺纹精度；2.冷热水标志；3.抗水压机械性能；4.密封性能；5.流量；6.抗安装负载；7.抗使用负载；8.表面耐腐蚀性能；9.防回流性能；10.流量均匀性；11.水嘴水效等级。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E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03CB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智能坐便器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38448-2019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4706.1—2005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4706.53—2008等现行有效标准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位周期能耗；2.智能坐便器清洗平均用水量；3.智能坐便器冲洗平均用水量；4.双冲智能坐便器冲洗全冲用水量；5.双冲智能坐便器半冲平均用水量；6.智能坐便器能效水效限定值；7.水温特性；8.喷头自洁；9.洗净功能；10.水封回复；11.污水置换；12.球排放；13.颗粒排放；14.混合介质排放；15.卫生纸排放；16.排水管道输送特性；17.坐圈加热功能；18.对触及带电部件的防护；19.输入功率和电流；20.发热；20.工作温度下的泄漏电流和电气强度；22.耐潮湿；23.泄漏电流和电气强度；24.非正常工作（不含19.11条款试验）；25.稳定性和机械危险；26.机械强度；27.结构（不含22.46条款）；28.内部布线；29.电源连接和外部软线；30.外部导线用接线端子；31.接地措施；32.螺钉和连接；33.耐热和耐燃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 w14:paraId="6492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C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4100-2015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6566-2010   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1.尺寸（长度、宽度、厚度）；2.吸水率；3.断裂模数；4.破坏强度；5.无釉砖耐磨性；6.抗釉裂性；7.抗化学腐蚀性；8.耐污染性；9.放射性。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C0E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家用不锈钢水槽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38474-2020等现行有效标准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槽体各部位厚度；2.耐腐蚀性能；3.排水管壁厚；4.存水弯管水封高度；5.排水滤器使用性能；6.溢水部件使用性能；7.排水机构排水时间；8.排水机构密封性能；9.排水机构老化性能；10.承载性能；11.防结露；12.防结露涂层厚度；13.耐跌落性能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4038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32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B23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A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</w:tbl>
    <w:p w14:paraId="5D2BC88D">
      <w:r>
        <w:br w:type="page"/>
      </w:r>
    </w:p>
    <w:tbl>
      <w:tblPr>
        <w:tblStyle w:val="2"/>
        <w:tblW w:w="96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85"/>
        <w:gridCol w:w="1290"/>
        <w:gridCol w:w="3540"/>
        <w:gridCol w:w="750"/>
        <w:gridCol w:w="1170"/>
        <w:gridCol w:w="1095"/>
      </w:tblGrid>
      <w:tr w14:paraId="053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电子电器类产品检验技术参数</w:t>
            </w:r>
            <w:bookmarkEnd w:id="0"/>
          </w:p>
        </w:tc>
      </w:tr>
      <w:tr w14:paraId="29E4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300C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E8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七标段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7000.1-2015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7000.201-2008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标记；2.结构；3.爬电距离和电气间隙；4.接地规定；5.内部和外部接线；6.防触电保护；7.防尘、防固体异物和防水；8.绝缘电阻和电气强度；9.耐热、耐火和耐起痕。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5E3A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3E24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4706.19-2008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对触及带电部件的防护；2.输入功率和电流；3.发热；4.工作温度下的泄漏电流和电气强度；5.耐潮湿；6.泄漏电流和电气强度；7.非正常工作（不包括第19.11.4条试验）；8.稳定性和机械危险；9.机械强度；10.结构（不包括第22.46条试验和22.103条试验）；11.内部布线；12.电源连接和外部软线；13.外部导线用接线端子；14.接地措施；15.螺钉和连接；16.电气间隙、爬电距离和固体绝缘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3EDB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241E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7000.1-2015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7000.204-2008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1.标记；2.结构；3.爬电距离和电气间隙；4.接地规定；5.外部接线和内部接线；6.防触电保护；7.防尘、防固体异物和防水；8.绝缘电阻和电气强度；9.耐热、耐火和耐起痕。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 w14:paraId="4B24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9F8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儿童手表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4943.1-2022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导体的固定；2.电能量源的防护；3.电气间隙；4.爬电距离；5.抗电强度试验；6.热灼伤（接触温度限值）；7.输入试验；8.设备标志、说明和指示性安全防护。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</w:tr>
      <w:tr w14:paraId="5744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C14E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4706.1-2005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4706.19-2008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对触及带电部件的防护；2.输入功率和电流；3.发热；4.工作温度下的泄漏电流和电气强度；5.耐潮湿；6.泄漏电流和电气强度；7.非正常工作（不包括第19.11.4条试验）；8.稳定性和机械危险；9.机械强度；10.结构（不包括第22.46条试验和22.103条试验）；11.内部布线；12.电源连接和外部软线；13.外部导线用接线端子；14.接地措施；15.螺钉和连接；16.电气间隙、爬电距离和固体绝缘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24F9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3BAB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手机充电器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4943.1-2022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导体的固定；2.电能量源的防护；3.电气间隙；4.爬电距离；5.抗电强度试验；6.热灼伤（接触温度限值）；7.输入试验；8.设备标志、说明和指示性安全防护。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23B4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C27A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4706.25-2008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触及带电部件的防护；2.输入功率和电流；3.发热；4.工作温度下的泄漏电流和电气强度；5.耐潮湿；6.泄漏电流和电气强度；7.非正常工作(不包括第19.11.4条的试验)；8.稳定性和机械危险；9.机械强度；10.结构（不包括第22.46条的试验）；11.内部布线；12.电源连接和外部软线；12.外部导线用接线端子；13.接地措施；14.螺钉和连接；15.电气间隙、爬电距离和固体绝缘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E18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</w:tr>
    </w:tbl>
    <w:p w14:paraId="3E3D5407"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869"/>
    <w:rsid w:val="0BFD633B"/>
    <w:rsid w:val="1B5C7869"/>
    <w:rsid w:val="1D1C78C7"/>
    <w:rsid w:val="228127CE"/>
    <w:rsid w:val="28D80FE6"/>
    <w:rsid w:val="2E40093F"/>
    <w:rsid w:val="448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7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2889</Words>
  <Characters>3871</Characters>
  <Lines>0</Lines>
  <Paragraphs>0</Paragraphs>
  <TotalTime>0</TotalTime>
  <ScaleCrop>false</ScaleCrop>
  <LinksUpToDate>false</LinksUpToDate>
  <CharactersWithSpaces>3961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2025-09-29T09:49:00Z</dcterms:created>
  <dc:creator>爱工作爱学习的李同学</dc:creator>
  <cp:lastModifiedBy>爱工作爱学习的李同学</cp:lastModifiedBy>
  <dcterms:modified xsi:type="dcterms:W3CDTF">2025-10-28T02:21:26Z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BA66A4A664CC4F9F93D4B09B523AFD19_11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