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AB0E">
      <w:pPr>
        <w:rPr>
          <w:rFonts w:hint="eastAsia" w:ascii="宋体" w:hAnsi="宋体" w:eastAsia="宋体" w:cs="Times New Roman"/>
          <w:b/>
          <w:color w:val="auto"/>
          <w:sz w:val="32"/>
          <w:szCs w:val="32"/>
          <w:lang w:eastAsia="zh-CN"/>
        </w:rPr>
      </w:pPr>
      <w:r>
        <w:rPr>
          <w:rFonts w:hint="eastAsia" w:ascii="宋体" w:hAnsi="宋体" w:eastAsia="宋体" w:cs="Times New Roman"/>
          <w:b/>
          <w:color w:val="auto"/>
          <w:sz w:val="32"/>
          <w:szCs w:val="32"/>
        </w:rPr>
        <w:t>项目编号:</w:t>
      </w:r>
      <w:r>
        <w:rPr>
          <w:rFonts w:hint="eastAsia" w:ascii="宋体" w:hAnsi="宋体" w:cs="Times New Roman"/>
          <w:b/>
          <w:color w:val="auto"/>
          <w:sz w:val="32"/>
          <w:szCs w:val="32"/>
          <w:lang w:val="en-US" w:eastAsia="zh-CN"/>
        </w:rPr>
        <w:t xml:space="preserve"> YJX-2025-008</w:t>
      </w:r>
    </w:p>
    <w:p w14:paraId="54F49439">
      <w:pPr>
        <w:pStyle w:val="7"/>
        <w:rPr>
          <w:rFonts w:ascii="Times New Roman" w:hAnsi="Times New Roman" w:cs="Times New Roman"/>
          <w:color w:val="auto"/>
        </w:rPr>
      </w:pPr>
    </w:p>
    <w:p w14:paraId="31C2AF03">
      <w:pPr>
        <w:spacing w:line="360" w:lineRule="auto"/>
        <w:jc w:val="center"/>
        <w:rPr>
          <w:rFonts w:hint="eastAsia" w:ascii="宋体" w:hAnsi="宋体" w:eastAsia="宋体" w:cs="Times New Roman"/>
          <w:b/>
          <w:bCs/>
          <w:color w:val="auto"/>
          <w:spacing w:val="20"/>
          <w:kern w:val="0"/>
          <w:sz w:val="52"/>
          <w:szCs w:val="52"/>
          <w:lang w:eastAsia="zh-CN"/>
        </w:rPr>
      </w:pPr>
    </w:p>
    <w:p w14:paraId="0C38A094">
      <w:pPr>
        <w:spacing w:line="360" w:lineRule="auto"/>
        <w:jc w:val="center"/>
        <w:rPr>
          <w:rFonts w:hint="eastAsia" w:ascii="宋体" w:hAnsi="宋体" w:eastAsia="宋体" w:cs="Times New Roman"/>
          <w:b/>
          <w:bCs/>
          <w:color w:val="auto"/>
          <w:spacing w:val="20"/>
          <w:kern w:val="0"/>
          <w:sz w:val="48"/>
          <w:szCs w:val="48"/>
        </w:rPr>
      </w:pPr>
      <w:r>
        <w:rPr>
          <w:rFonts w:hint="eastAsia" w:ascii="宋体" w:hAnsi="宋体" w:cs="Times New Roman"/>
          <w:b/>
          <w:bCs/>
          <w:color w:val="auto"/>
          <w:spacing w:val="20"/>
          <w:kern w:val="0"/>
          <w:sz w:val="48"/>
          <w:szCs w:val="48"/>
          <w:lang w:eastAsia="zh-CN"/>
        </w:rPr>
        <w:t>白河县Y202西沟口至南沟公路改建工程工可研编制和施工图设计服务采购项目</w:t>
      </w:r>
    </w:p>
    <w:p w14:paraId="4F4EF82C">
      <w:pPr>
        <w:spacing w:line="360" w:lineRule="auto"/>
        <w:jc w:val="center"/>
        <w:rPr>
          <w:rFonts w:hint="eastAsia" w:ascii="宋体" w:hAnsi="宋体" w:eastAsia="宋体" w:cs="Times New Roman"/>
          <w:b/>
          <w:bCs/>
          <w:color w:val="auto"/>
          <w:spacing w:val="20"/>
          <w:kern w:val="0"/>
          <w:sz w:val="56"/>
          <w:szCs w:val="56"/>
        </w:rPr>
      </w:pPr>
    </w:p>
    <w:p w14:paraId="7E01DD7B">
      <w:pPr>
        <w:spacing w:line="360" w:lineRule="auto"/>
        <w:jc w:val="center"/>
        <w:rPr>
          <w:rFonts w:hint="eastAsia" w:ascii="宋体" w:hAnsi="宋体" w:eastAsia="宋体" w:cs="Times New Roman"/>
          <w:b/>
          <w:bCs/>
          <w:color w:val="auto"/>
          <w:spacing w:val="20"/>
          <w:kern w:val="0"/>
          <w:sz w:val="56"/>
          <w:szCs w:val="56"/>
        </w:rPr>
      </w:pPr>
      <w:bookmarkStart w:id="99" w:name="_GoBack"/>
      <w:bookmarkEnd w:id="99"/>
    </w:p>
    <w:p w14:paraId="484CC6F1">
      <w:pPr>
        <w:spacing w:line="360" w:lineRule="auto"/>
        <w:jc w:val="center"/>
        <w:rPr>
          <w:rFonts w:hint="eastAsia" w:ascii="宋体" w:hAnsi="宋体" w:eastAsia="宋体" w:cs="Times New Roman"/>
          <w:b/>
          <w:bCs/>
          <w:color w:val="auto"/>
          <w:spacing w:val="20"/>
          <w:kern w:val="0"/>
          <w:sz w:val="72"/>
          <w:szCs w:val="72"/>
        </w:rPr>
      </w:pPr>
      <w:r>
        <w:rPr>
          <w:rFonts w:hint="eastAsia" w:ascii="宋体" w:hAnsi="宋体" w:eastAsia="宋体" w:cs="Times New Roman"/>
          <w:b/>
          <w:bCs/>
          <w:color w:val="auto"/>
          <w:spacing w:val="20"/>
          <w:kern w:val="0"/>
          <w:sz w:val="56"/>
          <w:szCs w:val="56"/>
        </w:rPr>
        <w:t>竞争性谈判文件</w:t>
      </w:r>
    </w:p>
    <w:p w14:paraId="7B61C7A3">
      <w:pPr>
        <w:spacing w:line="360" w:lineRule="auto"/>
        <w:ind w:firstLine="964" w:firstLineChars="200"/>
        <w:jc w:val="center"/>
        <w:outlineLvl w:val="0"/>
        <w:rPr>
          <w:rFonts w:hint="eastAsia" w:ascii="宋体" w:hAnsi="宋体" w:eastAsia="宋体" w:cs="Times New Roman"/>
          <w:b/>
          <w:bCs/>
          <w:color w:val="auto"/>
          <w:kern w:val="0"/>
          <w:sz w:val="48"/>
          <w:szCs w:val="48"/>
        </w:rPr>
      </w:pPr>
    </w:p>
    <w:p w14:paraId="6CEFBCB0">
      <w:pPr>
        <w:ind w:firstLine="640" w:firstLineChars="200"/>
        <w:rPr>
          <w:rFonts w:hint="eastAsia" w:ascii="宋体" w:hAnsi="宋体" w:eastAsia="宋体" w:cs="Times New Roman"/>
          <w:color w:val="auto"/>
          <w:sz w:val="32"/>
        </w:rPr>
      </w:pPr>
    </w:p>
    <w:p w14:paraId="1D4B8957">
      <w:pPr>
        <w:ind w:firstLine="640" w:firstLineChars="200"/>
        <w:rPr>
          <w:rFonts w:hint="eastAsia" w:ascii="宋体" w:hAnsi="宋体" w:eastAsia="宋体" w:cs="Times New Roman"/>
          <w:color w:val="auto"/>
          <w:sz w:val="32"/>
        </w:rPr>
      </w:pPr>
    </w:p>
    <w:p w14:paraId="6715DF17">
      <w:pPr>
        <w:pStyle w:val="7"/>
        <w:rPr>
          <w:rFonts w:hint="eastAsia"/>
        </w:rPr>
      </w:pPr>
    </w:p>
    <w:p w14:paraId="02F4DB19">
      <w:pPr>
        <w:jc w:val="center"/>
        <w:rPr>
          <w:rFonts w:hint="eastAsia" w:ascii="宋体" w:hAnsi="宋体" w:eastAsia="宋体" w:cs="Times New Roman"/>
          <w:b/>
          <w:color w:val="auto"/>
          <w:sz w:val="36"/>
          <w:szCs w:val="36"/>
        </w:rPr>
      </w:pPr>
    </w:p>
    <w:p w14:paraId="5E2A3FC2">
      <w:pPr>
        <w:jc w:val="both"/>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 xml:space="preserve"> </w:t>
      </w:r>
    </w:p>
    <w:p w14:paraId="14A32B96">
      <w:pPr>
        <w:snapToGrid w:val="0"/>
        <w:spacing w:line="860" w:lineRule="exact"/>
        <w:ind w:firstLine="1751" w:firstLineChars="545"/>
        <w:rPr>
          <w:rFonts w:hint="eastAsia" w:ascii="宋体" w:hAnsi="宋体" w:eastAsia="宋体" w:cs="宋体"/>
          <w:b/>
          <w:sz w:val="32"/>
          <w:szCs w:val="20"/>
          <w:lang w:eastAsia="zh-CN"/>
        </w:rPr>
      </w:pPr>
      <w:r>
        <w:rPr>
          <w:rFonts w:hint="eastAsia" w:ascii="宋体" w:hAnsi="宋体" w:eastAsia="宋体" w:cs="宋体"/>
          <w:b/>
          <w:sz w:val="32"/>
          <w:szCs w:val="20"/>
        </w:rPr>
        <w:t>采   购   人：</w:t>
      </w:r>
      <w:r>
        <w:rPr>
          <w:rFonts w:hint="eastAsia" w:ascii="宋体" w:hAnsi="宋体" w:cs="宋体"/>
          <w:b/>
          <w:sz w:val="32"/>
          <w:szCs w:val="20"/>
          <w:lang w:eastAsia="zh-CN"/>
        </w:rPr>
        <w:t>白河县交通运输局</w:t>
      </w:r>
    </w:p>
    <w:p w14:paraId="00AF3555">
      <w:pPr>
        <w:snapToGrid w:val="0"/>
        <w:spacing w:line="860" w:lineRule="exact"/>
        <w:ind w:firstLine="1751" w:firstLineChars="545"/>
        <w:rPr>
          <w:rFonts w:hint="eastAsia" w:ascii="宋体" w:hAnsi="宋体" w:eastAsia="宋体" w:cs="宋体"/>
          <w:b/>
          <w:sz w:val="32"/>
          <w:szCs w:val="20"/>
          <w:lang w:eastAsia="zh-CN"/>
        </w:rPr>
      </w:pPr>
      <w:r>
        <w:rPr>
          <w:rFonts w:hint="eastAsia" w:ascii="宋体" w:hAnsi="宋体" w:eastAsia="宋体" w:cs="宋体"/>
          <w:b/>
          <w:sz w:val="32"/>
          <w:szCs w:val="20"/>
        </w:rPr>
        <w:t>采购代理机构：</w:t>
      </w:r>
      <w:r>
        <w:rPr>
          <w:rFonts w:hint="eastAsia" w:ascii="宋体" w:hAnsi="宋体" w:cs="宋体"/>
          <w:b/>
          <w:sz w:val="32"/>
          <w:szCs w:val="20"/>
          <w:lang w:eastAsia="zh-CN"/>
        </w:rPr>
        <w:t>陕西悦锦绣项目管理有限公司</w:t>
      </w:r>
    </w:p>
    <w:p w14:paraId="575121F5">
      <w:pPr>
        <w:jc w:val="center"/>
        <w:rPr>
          <w:rFonts w:hint="eastAsia" w:ascii="宋体" w:hAnsi="宋体" w:eastAsia="宋体" w:cs="Times New Roman"/>
          <w:b/>
          <w:color w:val="auto"/>
          <w:sz w:val="36"/>
          <w:szCs w:val="36"/>
        </w:rPr>
      </w:pPr>
    </w:p>
    <w:p w14:paraId="7A012AC6">
      <w:pPr>
        <w:spacing w:line="500" w:lineRule="exact"/>
        <w:jc w:val="center"/>
        <w:rPr>
          <w:rFonts w:ascii="宋体" w:hAnsi="宋体" w:eastAsia="宋体" w:cs="Times New Roman"/>
          <w:color w:val="auto"/>
          <w:sz w:val="32"/>
          <w:szCs w:val="40"/>
        </w:rPr>
      </w:pPr>
      <w:r>
        <w:rPr>
          <w:rFonts w:hint="eastAsia" w:ascii="宋体" w:hAnsi="宋体" w:eastAsia="宋体" w:cs="Times New Roman"/>
          <w:b/>
          <w:bCs/>
          <w:color w:val="auto"/>
          <w:sz w:val="36"/>
          <w:szCs w:val="36"/>
        </w:rPr>
        <w:t>二○二</w:t>
      </w:r>
      <w:r>
        <w:rPr>
          <w:rFonts w:hint="eastAsia" w:ascii="宋体" w:hAnsi="宋体" w:cs="Times New Roman"/>
          <w:b/>
          <w:bCs/>
          <w:color w:val="auto"/>
          <w:sz w:val="36"/>
          <w:szCs w:val="36"/>
          <w:lang w:val="en-US" w:eastAsia="zh-CN"/>
        </w:rPr>
        <w:t>五</w:t>
      </w:r>
      <w:r>
        <w:rPr>
          <w:rFonts w:hint="eastAsia" w:ascii="宋体" w:hAnsi="宋体" w:eastAsia="宋体" w:cs="Times New Roman"/>
          <w:b/>
          <w:bCs/>
          <w:color w:val="auto"/>
          <w:sz w:val="36"/>
          <w:szCs w:val="36"/>
        </w:rPr>
        <w:t>年</w:t>
      </w:r>
      <w:r>
        <w:rPr>
          <w:rFonts w:hint="eastAsia" w:ascii="宋体" w:hAnsi="宋体" w:cs="Times New Roman"/>
          <w:b/>
          <w:bCs/>
          <w:color w:val="auto"/>
          <w:sz w:val="36"/>
          <w:szCs w:val="36"/>
          <w:lang w:val="en-US" w:eastAsia="zh-CN"/>
        </w:rPr>
        <w:t>十</w:t>
      </w:r>
      <w:r>
        <w:rPr>
          <w:rFonts w:hint="eastAsia" w:ascii="宋体" w:hAnsi="宋体" w:eastAsia="宋体" w:cs="Times New Roman"/>
          <w:b/>
          <w:bCs/>
          <w:color w:val="auto"/>
          <w:sz w:val="36"/>
          <w:szCs w:val="36"/>
        </w:rPr>
        <w:t>月</w:t>
      </w:r>
    </w:p>
    <w:p w14:paraId="0F4AF4D8">
      <w:pPr>
        <w:rPr>
          <w:rFonts w:ascii="宋体" w:hAnsi="宋体" w:eastAsia="宋体" w:cs="Times New Roman"/>
          <w:color w:val="auto"/>
          <w:sz w:val="32"/>
          <w:szCs w:val="40"/>
        </w:rPr>
      </w:pPr>
      <w:r>
        <w:rPr>
          <w:rFonts w:ascii="宋体" w:hAnsi="宋体" w:eastAsia="宋体" w:cs="Times New Roman"/>
          <w:color w:val="auto"/>
          <w:sz w:val="32"/>
          <w:szCs w:val="40"/>
        </w:rPr>
        <w:br w:type="page"/>
      </w:r>
    </w:p>
    <w:p w14:paraId="6C5D30F5">
      <w:pPr>
        <w:spacing w:line="480" w:lineRule="auto"/>
        <w:jc w:val="center"/>
        <w:rPr>
          <w:rFonts w:ascii="Times New Roman" w:hAnsi="Times New Roman" w:eastAsia="宋体" w:cs="Times New Roman"/>
          <w:color w:val="auto"/>
          <w:sz w:val="32"/>
          <w:szCs w:val="40"/>
        </w:rPr>
      </w:pPr>
      <w:r>
        <w:rPr>
          <w:rFonts w:ascii="宋体" w:hAnsi="宋体" w:eastAsia="宋体" w:cs="Times New Roman"/>
          <w:color w:val="auto"/>
          <w:sz w:val="32"/>
          <w:szCs w:val="40"/>
        </w:rPr>
        <w:t>目录</w:t>
      </w:r>
    </w:p>
    <w:p w14:paraId="140C4E48">
      <w:pPr>
        <w:pStyle w:val="12"/>
        <w:tabs>
          <w:tab w:val="right" w:leader="dot" w:pos="9071"/>
        </w:tabs>
        <w:spacing w:line="480" w:lineRule="auto"/>
        <w:rPr>
          <w:rFonts w:ascii="Times New Roman" w:hAnsi="Times New Roman" w:eastAsia="宋体" w:cs="Times New Roman"/>
          <w:color w:val="auto"/>
          <w:sz w:val="32"/>
          <w:szCs w:val="40"/>
        </w:rPr>
      </w:pPr>
      <w:r>
        <w:rPr>
          <w:rFonts w:ascii="宋体" w:hAnsi="宋体" w:eastAsia="宋体" w:cs="Times New Roman"/>
          <w:color w:val="auto"/>
          <w:sz w:val="44"/>
          <w:szCs w:val="44"/>
        </w:rPr>
        <w:fldChar w:fldCharType="begin"/>
      </w:r>
      <w:r>
        <w:rPr>
          <w:rFonts w:ascii="宋体" w:hAnsi="宋体" w:eastAsia="宋体" w:cs="Times New Roman"/>
          <w:color w:val="auto"/>
          <w:sz w:val="44"/>
          <w:szCs w:val="44"/>
        </w:rPr>
        <w:instrText xml:space="preserve">TOC \o "1-3" \h \u </w:instrText>
      </w:r>
      <w:r>
        <w:rPr>
          <w:rFonts w:ascii="宋体" w:hAnsi="宋体" w:eastAsia="宋体" w:cs="Times New Roman"/>
          <w:color w:val="auto"/>
          <w:sz w:val="44"/>
          <w:szCs w:val="44"/>
        </w:rPr>
        <w:fldChar w:fldCharType="separate"/>
      </w: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_Toc2781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第一章  竞争性谈判公告</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_Toc2781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3</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p>
    <w:p w14:paraId="28E81837">
      <w:pPr>
        <w:pStyle w:val="12"/>
        <w:tabs>
          <w:tab w:val="right" w:leader="dot" w:pos="9071"/>
        </w:tabs>
        <w:spacing w:line="480" w:lineRule="auto"/>
        <w:rPr>
          <w:rFonts w:ascii="Times New Roman" w:hAnsi="Times New Roman" w:eastAsia="宋体" w:cs="Times New Roman"/>
          <w:color w:val="auto"/>
          <w:sz w:val="32"/>
          <w:szCs w:val="40"/>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_Toc32213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第二章  供应商须知</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_Toc32213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3</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p>
    <w:p w14:paraId="72808EC3">
      <w:pPr>
        <w:pStyle w:val="12"/>
        <w:tabs>
          <w:tab w:val="right" w:leader="dot" w:pos="9071"/>
        </w:tabs>
        <w:spacing w:line="480" w:lineRule="auto"/>
        <w:rPr>
          <w:rFonts w:ascii="Times New Roman" w:hAnsi="Times New Roman" w:eastAsia="宋体" w:cs="Times New Roman"/>
          <w:color w:val="auto"/>
          <w:sz w:val="32"/>
          <w:szCs w:val="40"/>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_Toc11552 </w:instrText>
      </w:r>
      <w:r>
        <w:rPr>
          <w:rFonts w:ascii="宋体" w:hAnsi="宋体" w:eastAsia="宋体" w:cs="Times New Roman"/>
          <w:color w:val="auto"/>
          <w:sz w:val="32"/>
          <w:szCs w:val="44"/>
        </w:rPr>
        <w:fldChar w:fldCharType="separate"/>
      </w:r>
      <w:r>
        <w:rPr>
          <w:rFonts w:hint="eastAsia" w:ascii="宋体" w:hAnsi="宋体" w:eastAsia="宋体" w:cs="Times New Roman"/>
          <w:color w:val="auto"/>
          <w:kern w:val="0"/>
          <w:sz w:val="32"/>
          <w:szCs w:val="40"/>
        </w:rPr>
        <w:t>第三章  采购内容及技术要求</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_Toc11552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19</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p>
    <w:p w14:paraId="649630CE">
      <w:pPr>
        <w:pStyle w:val="12"/>
        <w:tabs>
          <w:tab w:val="right" w:leader="dot" w:pos="9071"/>
        </w:tabs>
        <w:spacing w:line="480" w:lineRule="auto"/>
        <w:rPr>
          <w:rFonts w:hint="eastAsia" w:ascii="Times New Roman" w:hAnsi="Times New Roman" w:eastAsia="宋体" w:cs="Times New Roman"/>
          <w:color w:val="auto"/>
          <w:sz w:val="32"/>
          <w:szCs w:val="40"/>
          <w:lang w:val="en-US" w:eastAsia="zh-CN"/>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_Toc7859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第四章  合同条款</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_Toc7859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22</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r>
        <w:rPr>
          <w:rFonts w:hint="eastAsia" w:ascii="宋体" w:hAnsi="宋体" w:cs="Times New Roman"/>
          <w:color w:val="auto"/>
          <w:sz w:val="32"/>
          <w:szCs w:val="44"/>
          <w:lang w:val="en-US" w:eastAsia="zh-CN"/>
        </w:rPr>
        <w:t>1</w:t>
      </w:r>
    </w:p>
    <w:p w14:paraId="031EE4B1">
      <w:pPr>
        <w:pStyle w:val="12"/>
        <w:tabs>
          <w:tab w:val="right" w:leader="dot" w:pos="9071"/>
        </w:tabs>
        <w:spacing w:line="480" w:lineRule="auto"/>
        <w:rPr>
          <w:rFonts w:hint="default" w:ascii="Times New Roman" w:hAnsi="Times New Roman" w:eastAsia="宋体" w:cs="Times New Roman"/>
          <w:color w:val="auto"/>
          <w:sz w:val="32"/>
          <w:szCs w:val="40"/>
          <w:lang w:val="en-US" w:eastAsia="zh-CN"/>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_Toc28717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第五章  谈判响应文件格式</w:t>
      </w:r>
      <w:r>
        <w:rPr>
          <w:rFonts w:ascii="Times New Roman" w:hAnsi="Times New Roman" w:eastAsia="宋体" w:cs="Times New Roman"/>
          <w:color w:val="auto"/>
          <w:sz w:val="32"/>
          <w:szCs w:val="40"/>
        </w:rPr>
        <w:tab/>
      </w:r>
      <w:r>
        <w:rPr>
          <w:rFonts w:ascii="宋体" w:hAnsi="宋体" w:eastAsia="宋体" w:cs="Times New Roman"/>
          <w:color w:val="auto"/>
          <w:sz w:val="32"/>
          <w:szCs w:val="44"/>
        </w:rPr>
        <w:fldChar w:fldCharType="end"/>
      </w:r>
      <w:r>
        <w:rPr>
          <w:rFonts w:hint="eastAsia" w:ascii="宋体" w:hAnsi="宋体" w:cs="Times New Roman"/>
          <w:color w:val="auto"/>
          <w:sz w:val="32"/>
          <w:szCs w:val="44"/>
          <w:lang w:val="en-US" w:eastAsia="zh-CN"/>
        </w:rPr>
        <w:t>26</w:t>
      </w:r>
    </w:p>
    <w:p w14:paraId="7D513FED">
      <w:pPr>
        <w:pStyle w:val="13"/>
        <w:tabs>
          <w:tab w:val="right" w:leader="dot" w:pos="9071"/>
        </w:tabs>
        <w:spacing w:line="480" w:lineRule="auto"/>
        <w:rPr>
          <w:rFonts w:ascii="Times New Roman" w:hAnsi="Times New Roman" w:eastAsia="宋体" w:cs="Times New Roman"/>
          <w:color w:val="auto"/>
          <w:sz w:val="32"/>
          <w:szCs w:val="40"/>
        </w:rPr>
      </w:pPr>
    </w:p>
    <w:p w14:paraId="1FBE2FF8">
      <w:pPr>
        <w:spacing w:line="480" w:lineRule="auto"/>
        <w:rPr>
          <w:rFonts w:ascii="宋体" w:hAnsi="宋体" w:eastAsia="宋体" w:cs="Times New Roman"/>
          <w:color w:val="auto"/>
          <w:sz w:val="28"/>
          <w:szCs w:val="28"/>
        </w:rPr>
      </w:pPr>
      <w:r>
        <w:rPr>
          <w:rFonts w:ascii="宋体" w:hAnsi="宋体" w:eastAsia="宋体" w:cs="Times New Roman"/>
          <w:color w:val="auto"/>
          <w:sz w:val="32"/>
          <w:szCs w:val="44"/>
        </w:rPr>
        <w:fldChar w:fldCharType="end"/>
      </w:r>
    </w:p>
    <w:p w14:paraId="24A06916">
      <w:pPr>
        <w:pStyle w:val="2"/>
        <w:spacing w:before="0" w:after="0" w:line="800" w:lineRule="exact"/>
        <w:jc w:val="center"/>
        <w:rPr>
          <w:rFonts w:hint="eastAsia" w:ascii="宋体" w:hAnsi="宋体"/>
          <w:color w:val="auto"/>
        </w:rPr>
      </w:pPr>
      <w:bookmarkStart w:id="0" w:name="_Toc458779086"/>
      <w:bookmarkStart w:id="1" w:name="_Toc458779282"/>
      <w:bookmarkStart w:id="2" w:name="_Toc30395"/>
      <w:bookmarkStart w:id="3" w:name="_Toc458779351"/>
    </w:p>
    <w:p w14:paraId="0390698D">
      <w:pPr>
        <w:rPr>
          <w:rFonts w:hint="eastAsia" w:ascii="宋体" w:hAnsi="宋体"/>
          <w:color w:val="auto"/>
        </w:rPr>
      </w:pPr>
    </w:p>
    <w:p w14:paraId="095107D9">
      <w:pPr>
        <w:rPr>
          <w:rFonts w:hint="eastAsia" w:ascii="宋体" w:hAnsi="宋体"/>
          <w:color w:val="auto"/>
        </w:rPr>
      </w:pPr>
    </w:p>
    <w:p w14:paraId="20AE22C4">
      <w:pPr>
        <w:rPr>
          <w:rFonts w:hint="eastAsia" w:ascii="宋体" w:hAnsi="宋体"/>
          <w:color w:val="auto"/>
        </w:rPr>
      </w:pPr>
    </w:p>
    <w:p w14:paraId="5A1E3CF9">
      <w:pPr>
        <w:rPr>
          <w:rFonts w:hint="eastAsia" w:ascii="宋体" w:hAnsi="宋体"/>
          <w:color w:val="auto"/>
        </w:rPr>
      </w:pPr>
    </w:p>
    <w:p w14:paraId="0BD59D86">
      <w:pPr>
        <w:rPr>
          <w:rFonts w:hint="eastAsia" w:ascii="宋体" w:hAnsi="宋体"/>
          <w:color w:val="auto"/>
        </w:rPr>
      </w:pPr>
    </w:p>
    <w:p w14:paraId="69DB4331">
      <w:pPr>
        <w:rPr>
          <w:rFonts w:hint="eastAsia" w:ascii="宋体" w:hAnsi="宋体"/>
          <w:color w:val="auto"/>
        </w:rPr>
      </w:pPr>
    </w:p>
    <w:p w14:paraId="31F2D5C8">
      <w:pPr>
        <w:rPr>
          <w:rFonts w:hint="eastAsia" w:ascii="宋体" w:hAnsi="宋体"/>
          <w:color w:val="auto"/>
        </w:rPr>
      </w:pPr>
    </w:p>
    <w:p w14:paraId="22F4A66E">
      <w:pPr>
        <w:rPr>
          <w:rFonts w:hint="eastAsia" w:ascii="宋体" w:hAnsi="宋体"/>
          <w:color w:val="auto"/>
        </w:rPr>
      </w:pPr>
    </w:p>
    <w:p w14:paraId="7C9F3C13">
      <w:pPr>
        <w:rPr>
          <w:rFonts w:hint="eastAsia" w:ascii="宋体" w:hAnsi="宋体"/>
          <w:color w:val="auto"/>
        </w:rPr>
      </w:pPr>
    </w:p>
    <w:p w14:paraId="3A8C9F85">
      <w:pPr>
        <w:rPr>
          <w:rFonts w:hint="eastAsia" w:ascii="宋体" w:hAnsi="宋体"/>
          <w:color w:val="auto"/>
        </w:rPr>
      </w:pPr>
    </w:p>
    <w:p w14:paraId="2A9056F3">
      <w:pPr>
        <w:rPr>
          <w:rFonts w:hint="eastAsia" w:ascii="宋体" w:hAnsi="宋体"/>
          <w:color w:val="auto"/>
        </w:rPr>
      </w:pPr>
    </w:p>
    <w:p w14:paraId="57AF6F54">
      <w:pPr>
        <w:rPr>
          <w:rFonts w:hint="eastAsia" w:ascii="宋体" w:hAnsi="宋体"/>
          <w:color w:val="auto"/>
        </w:rPr>
      </w:pPr>
    </w:p>
    <w:p w14:paraId="59E16ADF">
      <w:pPr>
        <w:rPr>
          <w:rFonts w:hint="eastAsia" w:ascii="宋体" w:hAnsi="宋体"/>
          <w:color w:val="auto"/>
        </w:rPr>
      </w:pPr>
    </w:p>
    <w:p w14:paraId="52380A46">
      <w:pPr>
        <w:rPr>
          <w:rFonts w:hint="eastAsia" w:ascii="宋体" w:hAnsi="宋体"/>
          <w:color w:val="auto"/>
        </w:rPr>
      </w:pPr>
    </w:p>
    <w:p w14:paraId="259BACF0">
      <w:pPr>
        <w:rPr>
          <w:rFonts w:hint="eastAsia" w:ascii="宋体" w:hAnsi="宋体"/>
          <w:color w:val="auto"/>
        </w:rPr>
      </w:pPr>
    </w:p>
    <w:p w14:paraId="6E8FFA55">
      <w:pPr>
        <w:rPr>
          <w:rFonts w:hint="eastAsia" w:ascii="宋体" w:hAnsi="宋体"/>
          <w:color w:val="auto"/>
        </w:rPr>
      </w:pPr>
    </w:p>
    <w:p w14:paraId="58A61D18">
      <w:pPr>
        <w:rPr>
          <w:rFonts w:hint="eastAsia" w:ascii="宋体" w:hAnsi="宋体"/>
          <w:color w:val="auto"/>
        </w:rPr>
      </w:pPr>
    </w:p>
    <w:p w14:paraId="7A5432EC">
      <w:pPr>
        <w:rPr>
          <w:rFonts w:hint="eastAsia" w:ascii="宋体" w:hAnsi="宋体"/>
          <w:color w:val="auto"/>
        </w:rPr>
      </w:pPr>
    </w:p>
    <w:p w14:paraId="3E6B5E88">
      <w:pPr>
        <w:rPr>
          <w:rFonts w:hint="eastAsia" w:ascii="宋体" w:hAnsi="宋体"/>
          <w:color w:val="auto"/>
        </w:rPr>
      </w:pPr>
    </w:p>
    <w:p w14:paraId="7CA66E29">
      <w:pPr>
        <w:rPr>
          <w:rFonts w:hint="eastAsia" w:ascii="宋体" w:hAnsi="宋体"/>
          <w:color w:val="auto"/>
        </w:rPr>
      </w:pPr>
    </w:p>
    <w:p w14:paraId="5131FBDD">
      <w:pPr>
        <w:rPr>
          <w:rFonts w:hint="eastAsia" w:ascii="宋体" w:hAnsi="宋体"/>
          <w:color w:val="auto"/>
        </w:rPr>
      </w:pPr>
    </w:p>
    <w:p w14:paraId="547DA723">
      <w:pPr>
        <w:rPr>
          <w:rFonts w:hint="eastAsia" w:ascii="宋体" w:hAnsi="宋体"/>
          <w:color w:val="auto"/>
        </w:rPr>
      </w:pPr>
    </w:p>
    <w:p w14:paraId="2C7C26FF">
      <w:pPr>
        <w:rPr>
          <w:rFonts w:hint="eastAsia" w:ascii="宋体" w:hAnsi="宋体"/>
          <w:color w:val="auto"/>
        </w:rPr>
      </w:pPr>
    </w:p>
    <w:p w14:paraId="167F879A">
      <w:pPr>
        <w:rPr>
          <w:rFonts w:hint="eastAsia" w:ascii="宋体" w:hAnsi="宋体"/>
          <w:color w:val="auto"/>
        </w:rPr>
      </w:pPr>
    </w:p>
    <w:p w14:paraId="59F4D032">
      <w:pPr>
        <w:rPr>
          <w:rFonts w:hint="eastAsia" w:ascii="宋体" w:hAnsi="宋体"/>
          <w:color w:val="auto"/>
        </w:rPr>
      </w:pPr>
    </w:p>
    <w:p w14:paraId="77BE3133">
      <w:pPr>
        <w:pStyle w:val="2"/>
        <w:spacing w:before="0" w:after="0" w:line="800" w:lineRule="exact"/>
        <w:jc w:val="center"/>
        <w:rPr>
          <w:rFonts w:hint="eastAsia" w:ascii="宋体" w:hAnsi="宋体" w:cs="Times New Roman"/>
          <w:color w:val="auto"/>
          <w:sz w:val="52"/>
          <w:szCs w:val="52"/>
        </w:rPr>
      </w:pPr>
      <w:bookmarkStart w:id="4" w:name="_Toc2781"/>
      <w:r>
        <w:rPr>
          <w:rFonts w:hint="eastAsia" w:ascii="宋体" w:hAnsi="宋体" w:cs="Times New Roman"/>
          <w:color w:val="auto"/>
          <w:sz w:val="32"/>
          <w:szCs w:val="21"/>
        </w:rPr>
        <w:t>第一章  竞争性谈判公告</w:t>
      </w:r>
      <w:bookmarkEnd w:id="4"/>
    </w:p>
    <w:p w14:paraId="236ACE96">
      <w:pPr>
        <w:pStyle w:val="5"/>
        <w:widowControl/>
        <w:spacing w:before="0" w:beforeAutospacing="0" w:after="0" w:afterAutospacing="0" w:line="240" w:lineRule="auto"/>
        <w:ind w:left="0" w:right="0" w:firstLine="0"/>
        <w:jc w:val="center"/>
        <w:textAlignment w:val="baseline"/>
        <w:rPr>
          <w:rStyle w:val="20"/>
          <w:rFonts w:hint="eastAsia" w:ascii="宋体" w:hAnsi="宋体" w:eastAsia="宋体" w:cs="宋体"/>
          <w:b/>
          <w:bCs/>
          <w:color w:val="000000"/>
          <w:sz w:val="28"/>
          <w:szCs w:val="28"/>
          <w:shd w:val="clear" w:color="auto" w:fill="FFFFFF"/>
          <w:lang w:val="en-US"/>
        </w:rPr>
      </w:pPr>
      <w:bookmarkStart w:id="5" w:name="_Toc458779352"/>
      <w:bookmarkStart w:id="6" w:name="_Toc30911"/>
      <w:bookmarkStart w:id="7" w:name="_Toc458779283"/>
      <w:bookmarkStart w:id="8" w:name="_Toc458779087"/>
      <w:r>
        <w:rPr>
          <w:rStyle w:val="20"/>
          <w:rFonts w:hint="eastAsia" w:cs="宋体"/>
          <w:b/>
          <w:bCs/>
          <w:color w:val="000000"/>
          <w:sz w:val="28"/>
          <w:szCs w:val="28"/>
          <w:shd w:val="clear" w:color="auto" w:fill="FFFFFF"/>
          <w:lang w:eastAsia="zh-CN"/>
        </w:rPr>
        <w:t>白河县Y202西沟口至南沟公路改建工程工可研编制和施工图设计服务采购项目</w:t>
      </w:r>
      <w:r>
        <w:rPr>
          <w:rStyle w:val="20"/>
          <w:rFonts w:hint="eastAsia" w:ascii="宋体" w:hAnsi="宋体" w:eastAsia="宋体" w:cs="宋体"/>
          <w:b/>
          <w:bCs/>
          <w:color w:val="000000"/>
          <w:sz w:val="28"/>
          <w:szCs w:val="28"/>
          <w:shd w:val="clear" w:color="auto" w:fill="FFFFFF"/>
          <w:lang w:val="en-US" w:eastAsia="zh-CN"/>
        </w:rPr>
        <w:t>竞争性谈判公告</w:t>
      </w:r>
    </w:p>
    <w:p w14:paraId="0D3BAD7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bookmarkStart w:id="9" w:name="_Toc32213"/>
      <w:r>
        <w:rPr>
          <w:rFonts w:hint="eastAsia" w:ascii="微软雅黑" w:hAnsi="微软雅黑" w:eastAsia="微软雅黑" w:cs="微软雅黑"/>
          <w:sz w:val="21"/>
          <w:szCs w:val="21"/>
          <w:shd w:val="clear" w:fill="FFFFFF"/>
          <w:lang w:eastAsia="zh-CN"/>
        </w:rPr>
        <w:t>白河县Y202西沟口至南沟公路改建工程工可研编制和施工图设计服务采购项目</w:t>
      </w:r>
      <w:r>
        <w:rPr>
          <w:rFonts w:hint="eastAsia" w:ascii="微软雅黑" w:hAnsi="微软雅黑" w:eastAsia="微软雅黑" w:cs="微软雅黑"/>
          <w:sz w:val="21"/>
          <w:szCs w:val="21"/>
          <w:shd w:val="clear" w:fill="FFFFFF"/>
        </w:rPr>
        <w:t>采购项目的潜在供应商应在</w:t>
      </w:r>
      <w:r>
        <w:rPr>
          <w:rFonts w:hint="eastAsia" w:ascii="微软雅黑" w:hAnsi="微软雅黑" w:eastAsia="微软雅黑" w:cs="微软雅黑"/>
          <w:color w:val="0A82E5"/>
          <w:sz w:val="21"/>
          <w:szCs w:val="21"/>
          <w:shd w:val="clear" w:fill="FFFFFF"/>
        </w:rPr>
        <w:t>陕西省安康市白河县狮子湾立信财务二楼</w:t>
      </w:r>
      <w:r>
        <w:rPr>
          <w:rFonts w:hint="eastAsia" w:ascii="微软雅黑" w:hAnsi="微软雅黑" w:eastAsia="微软雅黑" w:cs="微软雅黑"/>
          <w:sz w:val="21"/>
          <w:szCs w:val="21"/>
          <w:shd w:val="clear" w:fill="FFFFFF"/>
        </w:rPr>
        <w:t>获取采购文件，并于</w:t>
      </w:r>
      <w:r>
        <w:rPr>
          <w:rFonts w:hint="eastAsia" w:ascii="微软雅黑" w:hAnsi="微软雅黑" w:eastAsia="微软雅黑" w:cs="微软雅黑"/>
          <w:color w:val="0A82E5"/>
          <w:sz w:val="21"/>
          <w:szCs w:val="21"/>
          <w:shd w:val="clear" w:fill="FFFFFF"/>
        </w:rPr>
        <w:t> 2025年10月2</w:t>
      </w:r>
      <w:r>
        <w:rPr>
          <w:rFonts w:hint="eastAsia" w:ascii="微软雅黑" w:hAnsi="微软雅黑" w:eastAsia="微软雅黑" w:cs="微软雅黑"/>
          <w:color w:val="0A82E5"/>
          <w:sz w:val="21"/>
          <w:szCs w:val="21"/>
          <w:shd w:val="clear" w:fill="FFFFFF"/>
          <w:lang w:val="en-US" w:eastAsia="zh-CN"/>
        </w:rPr>
        <w:t>8</w:t>
      </w:r>
      <w:r>
        <w:rPr>
          <w:rFonts w:hint="eastAsia" w:ascii="微软雅黑" w:hAnsi="微软雅黑" w:eastAsia="微软雅黑" w:cs="微软雅黑"/>
          <w:color w:val="0A82E5"/>
          <w:sz w:val="21"/>
          <w:szCs w:val="21"/>
          <w:shd w:val="clear" w:fill="FFFFFF"/>
        </w:rPr>
        <w:t>日 0</w:t>
      </w:r>
      <w:r>
        <w:rPr>
          <w:rFonts w:hint="eastAsia" w:ascii="微软雅黑" w:hAnsi="微软雅黑" w:eastAsia="微软雅黑" w:cs="微软雅黑"/>
          <w:color w:val="0A82E5"/>
          <w:sz w:val="21"/>
          <w:szCs w:val="21"/>
          <w:shd w:val="clear" w:fill="FFFFFF"/>
          <w:lang w:val="en-US" w:eastAsia="zh-CN"/>
        </w:rPr>
        <w:t>10</w:t>
      </w:r>
      <w:r>
        <w:rPr>
          <w:rFonts w:hint="eastAsia" w:ascii="微软雅黑" w:hAnsi="微软雅黑" w:eastAsia="微软雅黑" w:cs="微软雅黑"/>
          <w:color w:val="0A82E5"/>
          <w:sz w:val="21"/>
          <w:szCs w:val="21"/>
          <w:shd w:val="clear" w:fill="FFFFFF"/>
        </w:rPr>
        <w:t>时</w:t>
      </w:r>
      <w:r>
        <w:rPr>
          <w:rFonts w:hint="eastAsia" w:ascii="微软雅黑" w:hAnsi="微软雅黑" w:eastAsia="微软雅黑" w:cs="微软雅黑"/>
          <w:color w:val="0A82E5"/>
          <w:sz w:val="21"/>
          <w:szCs w:val="21"/>
          <w:shd w:val="clear" w:fill="FFFFFF"/>
          <w:lang w:val="en-US" w:eastAsia="zh-CN"/>
        </w:rPr>
        <w:t>00</w:t>
      </w:r>
      <w:r>
        <w:rPr>
          <w:rFonts w:hint="eastAsia" w:ascii="微软雅黑" w:hAnsi="微软雅黑" w:eastAsia="微软雅黑" w:cs="微软雅黑"/>
          <w:color w:val="0A82E5"/>
          <w:sz w:val="21"/>
          <w:szCs w:val="21"/>
          <w:shd w:val="clear" w:fill="FFFFFF"/>
        </w:rPr>
        <w:t>分 </w:t>
      </w:r>
      <w:r>
        <w:rPr>
          <w:rFonts w:hint="eastAsia" w:ascii="微软雅黑" w:hAnsi="微软雅黑" w:eastAsia="微软雅黑" w:cs="微软雅黑"/>
          <w:sz w:val="21"/>
          <w:szCs w:val="21"/>
          <w:shd w:val="clear" w:fill="FFFFFF"/>
        </w:rPr>
        <w:t>（北京时间）前提交响应文件。</w:t>
      </w:r>
    </w:p>
    <w:p w14:paraId="60299C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jc w:val="left"/>
        <w:rPr>
          <w:b w:val="0"/>
          <w:bCs w:val="0"/>
          <w:sz w:val="21"/>
          <w:szCs w:val="21"/>
        </w:rPr>
      </w:pPr>
      <w:r>
        <w:rPr>
          <w:rStyle w:val="20"/>
          <w:b/>
          <w:bCs/>
          <w:sz w:val="21"/>
          <w:szCs w:val="21"/>
          <w:shd w:val="clear" w:fill="FFFFFF"/>
        </w:rPr>
        <w:t>一、项目基本情况</w:t>
      </w:r>
    </w:p>
    <w:p w14:paraId="7A51E378">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rFonts w:hint="eastAsia" w:eastAsia="微软雅黑"/>
          <w:sz w:val="21"/>
          <w:szCs w:val="21"/>
          <w:lang w:eastAsia="zh-CN"/>
        </w:rPr>
      </w:pPr>
      <w:r>
        <w:rPr>
          <w:rFonts w:hint="eastAsia" w:ascii="微软雅黑" w:hAnsi="微软雅黑" w:eastAsia="微软雅黑" w:cs="微软雅黑"/>
          <w:sz w:val="21"/>
          <w:szCs w:val="21"/>
          <w:shd w:val="clear" w:fill="FFFFFF"/>
        </w:rPr>
        <w:t>项目编号：</w:t>
      </w:r>
      <w:r>
        <w:rPr>
          <w:rFonts w:hint="eastAsia" w:ascii="微软雅黑" w:hAnsi="微软雅黑" w:eastAsia="微软雅黑" w:cs="微软雅黑"/>
          <w:sz w:val="21"/>
          <w:szCs w:val="21"/>
          <w:shd w:val="clear" w:fill="FFFFFF"/>
          <w:lang w:eastAsia="zh-CN"/>
        </w:rPr>
        <w:t>YJX-2025-008</w:t>
      </w:r>
    </w:p>
    <w:p w14:paraId="52C0BC2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rFonts w:hint="eastAsia" w:eastAsia="微软雅黑"/>
          <w:sz w:val="21"/>
          <w:szCs w:val="21"/>
          <w:lang w:eastAsia="zh-CN"/>
        </w:rPr>
      </w:pPr>
      <w:r>
        <w:rPr>
          <w:rFonts w:hint="eastAsia" w:ascii="微软雅黑" w:hAnsi="微软雅黑" w:eastAsia="微软雅黑" w:cs="微软雅黑"/>
          <w:sz w:val="21"/>
          <w:szCs w:val="21"/>
          <w:shd w:val="clear" w:fill="FFFFFF"/>
        </w:rPr>
        <w:t>项目名称：</w:t>
      </w:r>
      <w:r>
        <w:rPr>
          <w:rFonts w:hint="eastAsia" w:ascii="微软雅黑" w:hAnsi="微软雅黑" w:eastAsia="微软雅黑" w:cs="微软雅黑"/>
          <w:sz w:val="21"/>
          <w:szCs w:val="21"/>
          <w:shd w:val="clear" w:fill="FFFFFF"/>
          <w:lang w:eastAsia="zh-CN"/>
        </w:rPr>
        <w:t>白河县Y202西沟口至南沟公路改建工程工可研编制和施工图设计服务采购项目</w:t>
      </w:r>
    </w:p>
    <w:p w14:paraId="1A58E38A">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采购方式：竞争性谈判</w:t>
      </w:r>
    </w:p>
    <w:p w14:paraId="03F4DCEA">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预算金额：23</w:t>
      </w:r>
      <w:r>
        <w:rPr>
          <w:rFonts w:hint="eastAsia" w:ascii="微软雅黑" w:hAnsi="微软雅黑" w:eastAsia="微软雅黑" w:cs="微软雅黑"/>
          <w:sz w:val="21"/>
          <w:szCs w:val="21"/>
          <w:shd w:val="clear" w:fill="FFFFFF"/>
          <w:lang w:val="en-US" w:eastAsia="zh-CN"/>
        </w:rPr>
        <w:t>4</w:t>
      </w:r>
      <w:r>
        <w:rPr>
          <w:rFonts w:hint="eastAsia" w:ascii="微软雅黑" w:hAnsi="微软雅黑" w:eastAsia="微软雅黑" w:cs="微软雅黑"/>
          <w:sz w:val="21"/>
          <w:szCs w:val="21"/>
          <w:shd w:val="clear" w:fill="FFFFFF"/>
        </w:rPr>
        <w:t>,000.00元</w:t>
      </w:r>
    </w:p>
    <w:p w14:paraId="55AFD47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采购需求：</w:t>
      </w:r>
    </w:p>
    <w:p w14:paraId="42E9839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合同包1(</w:t>
      </w:r>
      <w:r>
        <w:rPr>
          <w:rFonts w:hint="eastAsia" w:ascii="微软雅黑" w:hAnsi="微软雅黑" w:eastAsia="微软雅黑" w:cs="微软雅黑"/>
          <w:sz w:val="21"/>
          <w:szCs w:val="21"/>
          <w:shd w:val="clear" w:fill="FFFFFF"/>
          <w:lang w:eastAsia="zh-CN"/>
        </w:rPr>
        <w:t>白河县Y202西沟口至南沟公路改建工程工可研编制和施工图设计服务采购项目</w:t>
      </w:r>
      <w:r>
        <w:rPr>
          <w:rFonts w:hint="eastAsia" w:ascii="微软雅黑" w:hAnsi="微软雅黑" w:eastAsia="微软雅黑" w:cs="微软雅黑"/>
          <w:sz w:val="21"/>
          <w:szCs w:val="21"/>
          <w:shd w:val="clear" w:fill="FFFFFF"/>
        </w:rPr>
        <w:t>):</w:t>
      </w:r>
    </w:p>
    <w:p w14:paraId="1323491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合同包预算金额：23</w:t>
      </w:r>
      <w:r>
        <w:rPr>
          <w:rFonts w:hint="eastAsia" w:ascii="微软雅黑" w:hAnsi="微软雅黑" w:eastAsia="微软雅黑" w:cs="微软雅黑"/>
          <w:sz w:val="21"/>
          <w:szCs w:val="21"/>
          <w:shd w:val="clear" w:fill="FFFFFF"/>
          <w:lang w:val="en-US" w:eastAsia="zh-CN"/>
        </w:rPr>
        <w:t>4</w:t>
      </w:r>
      <w:r>
        <w:rPr>
          <w:rFonts w:hint="eastAsia" w:ascii="微软雅黑" w:hAnsi="微软雅黑" w:eastAsia="微软雅黑" w:cs="微软雅黑"/>
          <w:sz w:val="21"/>
          <w:szCs w:val="21"/>
          <w:shd w:val="clear" w:fill="FFFFFF"/>
        </w:rPr>
        <w:t>,000.00元</w:t>
      </w:r>
    </w:p>
    <w:p w14:paraId="30055A2E">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合同包最高限价：23</w:t>
      </w:r>
      <w:r>
        <w:rPr>
          <w:rFonts w:hint="eastAsia" w:ascii="微软雅黑" w:hAnsi="微软雅黑" w:eastAsia="微软雅黑" w:cs="微软雅黑"/>
          <w:sz w:val="21"/>
          <w:szCs w:val="21"/>
          <w:shd w:val="clear" w:fill="FFFFFF"/>
          <w:lang w:val="en-US" w:eastAsia="zh-CN"/>
        </w:rPr>
        <w:t>4</w:t>
      </w:r>
      <w:r>
        <w:rPr>
          <w:rFonts w:hint="eastAsia" w:ascii="微软雅黑" w:hAnsi="微软雅黑" w:eastAsia="微软雅黑" w:cs="微软雅黑"/>
          <w:sz w:val="21"/>
          <w:szCs w:val="21"/>
          <w:shd w:val="clear" w:fill="FFFFFF"/>
        </w:rPr>
        <w:t>,000.00元</w:t>
      </w:r>
    </w:p>
    <w:tbl>
      <w:tblPr>
        <w:tblStyle w:val="1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4"/>
        <w:gridCol w:w="2148"/>
        <w:gridCol w:w="3256"/>
        <w:gridCol w:w="675"/>
        <w:gridCol w:w="1414"/>
        <w:gridCol w:w="1290"/>
      </w:tblGrid>
      <w:tr w14:paraId="7DBC06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B67AB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1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5C01E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7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26215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732F2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EECA2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170CA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4D1111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7F640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1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895DF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工程设计服务</w:t>
            </w:r>
          </w:p>
        </w:tc>
        <w:tc>
          <w:tcPr>
            <w:tcW w:w="17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25A473">
            <w:pPr>
              <w:keepNext w:val="0"/>
              <w:keepLines w:val="0"/>
              <w:widowControl/>
              <w:suppressLineNumbers w:val="0"/>
              <w:wordWrap w:val="0"/>
              <w:spacing w:before="0" w:beforeAutospacing="0" w:after="0" w:afterAutospacing="0" w:line="360" w:lineRule="atLeast"/>
              <w:ind w:left="0" w:right="0"/>
              <w:jc w:val="center"/>
              <w:rPr>
                <w:sz w:val="21"/>
                <w:szCs w:val="21"/>
              </w:rPr>
            </w:pPr>
            <w:r>
              <w:rPr>
                <w:rFonts w:hint="eastAsia"/>
                <w:sz w:val="21"/>
                <w:szCs w:val="21"/>
                <w:lang w:eastAsia="zh-CN"/>
              </w:rPr>
              <w:t>白河县Y202西沟口至南沟公路改建工程工可研编制和施工图设计服务</w:t>
            </w:r>
          </w:p>
        </w:tc>
        <w:tc>
          <w:tcPr>
            <w:tcW w:w="4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7C41A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A54EB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5D985A">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23</w:t>
            </w:r>
            <w:r>
              <w:rPr>
                <w:rFonts w:hint="eastAsia" w:ascii="宋体" w:hAnsi="宋体" w:cs="宋体"/>
                <w:kern w:val="0"/>
                <w:sz w:val="21"/>
                <w:szCs w:val="21"/>
                <w:lang w:val="en-US" w:eastAsia="zh-CN" w:bidi="ar"/>
              </w:rPr>
              <w:t>4</w:t>
            </w:r>
            <w:r>
              <w:rPr>
                <w:rFonts w:ascii="宋体" w:hAnsi="宋体" w:eastAsia="宋体" w:cs="宋体"/>
                <w:kern w:val="0"/>
                <w:sz w:val="21"/>
                <w:szCs w:val="21"/>
                <w:lang w:val="en-US" w:eastAsia="zh-CN" w:bidi="ar"/>
              </w:rPr>
              <w:t>,000.00</w:t>
            </w:r>
          </w:p>
        </w:tc>
      </w:tr>
    </w:tbl>
    <w:p w14:paraId="07221707">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本合同包不接受联合体投标</w:t>
      </w:r>
    </w:p>
    <w:p w14:paraId="7EAB0FA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合同履行期限：60日历天</w:t>
      </w:r>
    </w:p>
    <w:p w14:paraId="1BAC09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jc w:val="left"/>
        <w:rPr>
          <w:b w:val="0"/>
          <w:bCs w:val="0"/>
          <w:sz w:val="21"/>
          <w:szCs w:val="21"/>
        </w:rPr>
      </w:pPr>
      <w:r>
        <w:rPr>
          <w:rStyle w:val="20"/>
          <w:b/>
          <w:bCs/>
          <w:sz w:val="21"/>
          <w:szCs w:val="21"/>
          <w:shd w:val="clear" w:fill="FFFFFF"/>
        </w:rPr>
        <w:t>二、申请人的资格要求：</w:t>
      </w:r>
    </w:p>
    <w:p w14:paraId="59FD7987">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1.满足《中华人民共和国政府采购法》第二十二条规定;</w:t>
      </w:r>
    </w:p>
    <w:p w14:paraId="1C93952E">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2.落实政府采购政策需满足的资格要求：</w:t>
      </w:r>
    </w:p>
    <w:p w14:paraId="4B5D305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合同包1(</w:t>
      </w:r>
      <w:r>
        <w:rPr>
          <w:rFonts w:hint="eastAsia" w:ascii="微软雅黑" w:hAnsi="微软雅黑" w:eastAsia="微软雅黑" w:cs="微软雅黑"/>
          <w:sz w:val="21"/>
          <w:szCs w:val="21"/>
          <w:shd w:val="clear" w:fill="FFFFFF"/>
          <w:lang w:eastAsia="zh-CN"/>
        </w:rPr>
        <w:t>白河县Y202西沟口至南沟公路改建工程工可研编制和施工图设计服务采购项目</w:t>
      </w:r>
      <w:r>
        <w:rPr>
          <w:rFonts w:hint="eastAsia" w:ascii="微软雅黑" w:hAnsi="微软雅黑" w:eastAsia="微软雅黑" w:cs="微软雅黑"/>
          <w:sz w:val="21"/>
          <w:szCs w:val="21"/>
          <w:shd w:val="clear" w:fill="FFFFFF"/>
        </w:rPr>
        <w:t>)落实政府采购政策需满足的资格要求如下:</w:t>
      </w:r>
    </w:p>
    <w:p w14:paraId="0FE5B67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0" w:firstLineChars="0"/>
        <w:jc w:val="both"/>
        <w:rPr>
          <w:sz w:val="21"/>
          <w:szCs w:val="21"/>
        </w:rPr>
      </w:pPr>
      <w:r>
        <w:rPr>
          <w:rFonts w:hint="eastAsia" w:ascii="微软雅黑" w:hAnsi="微软雅黑" w:eastAsia="微软雅黑" w:cs="微软雅黑"/>
          <w:sz w:val="21"/>
          <w:szCs w:val="21"/>
          <w:shd w:val="clear" w:fill="FFFFFF"/>
        </w:rPr>
        <w:t>（1）《政府采购促进中小企业发展管理办法》（财库〔2020〕46号）；（2）《财政部司法部关于政府采购支持监狱企业发展有关问题的通知》（财库〔2014〕68号）；（3）《关于运用政府采购政策支持脱贫攻坚的通知》（财库〔2019〕27号）；（4）《关于在政府采购活动中查询及使用信用记录有关问题的通知》(财库[2016]125号)；（5）财政部、发展改革委《关于印发节能产品政府采购实施意见的通知》（财政〔2004〕185号）、财政部、国家环保总局联合印发《关于环境标志产品政府采购实施的意见》（财库〔2006〕90号）、《国务院办公厅关于建立政府强制采购节能产品制度的通知》（国办发〔2007〕51号）；（6）《关于促进残疾人就业政府采购政策的通知》财库〔2017〕141号；（7）《关于调整优化节能产品、环境标志产品政府采购执行机制的通知》（财库〔2019〕9号）；（8）《财政部农业农村部国家乡村振兴局关于运用政府采购政策支持乡村产业振兴的通知》（财库〔2021〕19号）；（9）《陕西省中小企业政府采购信用融资办法》（陕财办采〔2018〕23号）；《陕西省财政厅关于加快推进我省中小企业政府采购信用融资工作的通知》（陕财办采〔2020〕15号）；（10）陕西省财政厅《关于进一步加强政府绿色采购有关问题的通知》陕财办采〔2021〕29号。（11）陕西省财政厅关于进一步落实政府采购支持中小企业相关政策的通知陕财办采〔2023〕3号；（12）、《陕西省财政厅关于进一步优化政府采购营商环境有关事项的通知》其他需要落实的政府采购政策》陕财办采〔2023〕4号；（13）其他需要落实的政府采购政策。</w:t>
      </w:r>
    </w:p>
    <w:p w14:paraId="1FC9DD6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firstLineChars="0"/>
        <w:jc w:val="both"/>
        <w:rPr>
          <w:sz w:val="21"/>
          <w:szCs w:val="21"/>
        </w:rPr>
      </w:pPr>
      <w:r>
        <w:rPr>
          <w:rFonts w:hint="eastAsia" w:ascii="微软雅黑" w:hAnsi="微软雅黑" w:eastAsia="微软雅黑" w:cs="微软雅黑"/>
          <w:sz w:val="21"/>
          <w:szCs w:val="21"/>
          <w:shd w:val="clear" w:fill="FFFFFF"/>
        </w:rPr>
        <w:t>3.本项目的特定资格要求：</w:t>
      </w:r>
    </w:p>
    <w:p w14:paraId="1250C1B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合同包1(</w:t>
      </w:r>
      <w:r>
        <w:rPr>
          <w:rFonts w:hint="eastAsia" w:ascii="微软雅黑" w:hAnsi="微软雅黑" w:eastAsia="微软雅黑" w:cs="微软雅黑"/>
          <w:sz w:val="21"/>
          <w:szCs w:val="21"/>
          <w:shd w:val="clear" w:fill="FFFFFF"/>
          <w:lang w:eastAsia="zh-CN"/>
        </w:rPr>
        <w:t>白河县Y202西沟口至南沟公路改建工程工可研编制和施工图设计服务采购项目</w:t>
      </w:r>
      <w:r>
        <w:rPr>
          <w:rFonts w:hint="eastAsia" w:ascii="微软雅黑" w:hAnsi="微软雅黑" w:eastAsia="微软雅黑" w:cs="微软雅黑"/>
          <w:sz w:val="21"/>
          <w:szCs w:val="21"/>
          <w:shd w:val="clear" w:fill="FFFFFF"/>
        </w:rPr>
        <w:t>)特定资格要求如下:</w:t>
      </w:r>
    </w:p>
    <w:p w14:paraId="2795DF3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lang w:val="en-US" w:eastAsia="zh-CN"/>
        </w:rPr>
        <w:t xml:space="preserve">   </w:t>
      </w:r>
      <w:r>
        <w:rPr>
          <w:rFonts w:hint="eastAsia" w:ascii="微软雅黑" w:hAnsi="微软雅黑" w:eastAsia="微软雅黑" w:cs="微软雅黑"/>
          <w:sz w:val="21"/>
          <w:szCs w:val="21"/>
          <w:shd w:val="clear" w:fill="FFFFFF"/>
        </w:rPr>
        <w:t>（2）提供法定代表人授权书（附法定代表人身份证复印件）及被授权代理人身份证复印件（法定代表人直接参加只须提供法定代表人身份证复印件）；</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lang w:val="en-US" w:eastAsia="zh-CN"/>
        </w:rPr>
        <w:t xml:space="preserve">   </w:t>
      </w:r>
      <w:r>
        <w:rPr>
          <w:rFonts w:hint="eastAsia" w:ascii="微软雅黑" w:hAnsi="微软雅黑" w:eastAsia="微软雅黑" w:cs="微软雅黑"/>
          <w:sz w:val="21"/>
          <w:szCs w:val="21"/>
          <w:shd w:val="clear" w:fill="FFFFFF"/>
        </w:rPr>
        <w:t>（3）供应商须具备工程咨询单位乙级及以上资信证书（包含公路专业）或在“全国投资项目在线审批监管平台”中工程咨询单位备案名录可查且包含公路专业；同时具备公路行业（公路）专业设计乙级及以上资质；</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lang w:val="en-US" w:eastAsia="zh-CN"/>
        </w:rPr>
        <w:t xml:space="preserve">   </w:t>
      </w:r>
      <w:r>
        <w:rPr>
          <w:rFonts w:hint="eastAsia" w:ascii="微软雅黑" w:hAnsi="微软雅黑" w:eastAsia="微软雅黑" w:cs="微软雅黑"/>
          <w:sz w:val="21"/>
          <w:szCs w:val="21"/>
          <w:shd w:val="clear" w:fill="FFFFFF"/>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lang w:val="en-US" w:eastAsia="zh-CN"/>
        </w:rPr>
        <w:t xml:space="preserve">   </w:t>
      </w:r>
      <w:r>
        <w:rPr>
          <w:rFonts w:hint="eastAsia" w:ascii="微软雅黑" w:hAnsi="微软雅黑" w:eastAsia="微软雅黑" w:cs="微软雅黑"/>
          <w:sz w:val="21"/>
          <w:szCs w:val="21"/>
          <w:shd w:val="clear" w:fill="FFFFFF"/>
        </w:rPr>
        <w:t>（5）本项目专门面向中小企业采购，供应商应为中型企业或小型、微型企业或监狱企业或残疾人福利性单位，并提供相应的中小企业声明函。</w:t>
      </w:r>
    </w:p>
    <w:p w14:paraId="1D6A41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sz w:val="21"/>
          <w:szCs w:val="21"/>
        </w:rPr>
      </w:pPr>
      <w:r>
        <w:rPr>
          <w:rStyle w:val="20"/>
          <w:b/>
          <w:bCs/>
          <w:sz w:val="21"/>
          <w:szCs w:val="21"/>
          <w:shd w:val="clear" w:fill="FFFFFF"/>
        </w:rPr>
        <w:t>三、获取采购文件</w:t>
      </w:r>
    </w:p>
    <w:p w14:paraId="13AD522C">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时间：</w:t>
      </w:r>
      <w:r>
        <w:rPr>
          <w:rFonts w:hint="eastAsia" w:ascii="微软雅黑" w:hAnsi="微软雅黑" w:eastAsia="微软雅黑" w:cs="微软雅黑"/>
          <w:color w:val="0A82E5"/>
          <w:sz w:val="21"/>
          <w:szCs w:val="21"/>
          <w:shd w:val="clear" w:fill="FFFFFF"/>
        </w:rPr>
        <w:t> 2025年10月21日 至 2025年10月23日 ，每天上午 08:00:00 至 12:00:00 ，下午 12:00:00 至 18:00:00 （北京时间）</w:t>
      </w:r>
    </w:p>
    <w:p w14:paraId="262CE2BD">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途径：</w:t>
      </w:r>
      <w:r>
        <w:rPr>
          <w:rFonts w:hint="eastAsia" w:ascii="微软雅黑" w:hAnsi="微软雅黑" w:eastAsia="微软雅黑" w:cs="微软雅黑"/>
          <w:color w:val="0A82E5"/>
          <w:sz w:val="21"/>
          <w:szCs w:val="21"/>
          <w:shd w:val="clear" w:fill="FFFFFF"/>
        </w:rPr>
        <w:t>陕西省安康市白河县狮子湾立信财务二楼</w:t>
      </w:r>
    </w:p>
    <w:p w14:paraId="77074B6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方式：</w:t>
      </w:r>
      <w:r>
        <w:rPr>
          <w:rFonts w:hint="eastAsia" w:ascii="微软雅黑" w:hAnsi="微软雅黑" w:eastAsia="微软雅黑" w:cs="微软雅黑"/>
          <w:color w:val="0A82E5"/>
          <w:sz w:val="21"/>
          <w:szCs w:val="21"/>
          <w:shd w:val="clear" w:fill="FFFFFF"/>
        </w:rPr>
        <w:t>现场获取</w:t>
      </w:r>
    </w:p>
    <w:p w14:paraId="1458C420">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售价：</w:t>
      </w:r>
      <w:r>
        <w:rPr>
          <w:rFonts w:hint="eastAsia" w:ascii="微软雅黑" w:hAnsi="微软雅黑" w:eastAsia="微软雅黑" w:cs="微软雅黑"/>
          <w:color w:val="0A82E5"/>
          <w:sz w:val="21"/>
          <w:szCs w:val="21"/>
          <w:shd w:val="clear" w:fill="FFFFFF"/>
        </w:rPr>
        <w:t> 0元</w:t>
      </w:r>
    </w:p>
    <w:p w14:paraId="4DFB84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sz w:val="21"/>
          <w:szCs w:val="21"/>
        </w:rPr>
      </w:pPr>
      <w:r>
        <w:rPr>
          <w:rStyle w:val="20"/>
          <w:b/>
          <w:bCs/>
          <w:sz w:val="21"/>
          <w:szCs w:val="21"/>
          <w:shd w:val="clear" w:fill="FFFFFF"/>
        </w:rPr>
        <w:t>四、响应文件提交</w:t>
      </w:r>
    </w:p>
    <w:p w14:paraId="1C64F74C">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截止时间：</w:t>
      </w:r>
      <w:r>
        <w:rPr>
          <w:rFonts w:hint="eastAsia" w:ascii="微软雅黑" w:hAnsi="微软雅黑" w:eastAsia="微软雅黑" w:cs="微软雅黑"/>
          <w:color w:val="0A82E5"/>
          <w:sz w:val="21"/>
          <w:szCs w:val="21"/>
          <w:shd w:val="clear" w:fill="FFFFFF"/>
        </w:rPr>
        <w:t> 2025年10月</w:t>
      </w:r>
      <w:r>
        <w:rPr>
          <w:rFonts w:hint="eastAsia" w:ascii="微软雅黑" w:hAnsi="微软雅黑" w:eastAsia="微软雅黑" w:cs="微软雅黑"/>
          <w:color w:val="0A82E5"/>
          <w:sz w:val="21"/>
          <w:szCs w:val="21"/>
          <w:shd w:val="clear" w:fill="FFFFFF"/>
          <w:lang w:val="en-US" w:eastAsia="zh-CN"/>
        </w:rPr>
        <w:t>28</w:t>
      </w:r>
      <w:r>
        <w:rPr>
          <w:rFonts w:hint="eastAsia" w:ascii="微软雅黑" w:hAnsi="微软雅黑" w:eastAsia="微软雅黑" w:cs="微软雅黑"/>
          <w:color w:val="0A82E5"/>
          <w:sz w:val="21"/>
          <w:szCs w:val="21"/>
          <w:shd w:val="clear" w:fill="FFFFFF"/>
        </w:rPr>
        <w:t xml:space="preserve">日 </w:t>
      </w:r>
      <w:r>
        <w:rPr>
          <w:rFonts w:hint="eastAsia" w:ascii="微软雅黑" w:hAnsi="微软雅黑" w:eastAsia="微软雅黑" w:cs="微软雅黑"/>
          <w:color w:val="0A82E5"/>
          <w:sz w:val="21"/>
          <w:szCs w:val="21"/>
          <w:shd w:val="clear" w:fill="FFFFFF"/>
          <w:lang w:val="en-US" w:eastAsia="zh-CN"/>
        </w:rPr>
        <w:t>10</w:t>
      </w:r>
      <w:r>
        <w:rPr>
          <w:rFonts w:hint="eastAsia" w:ascii="微软雅黑" w:hAnsi="微软雅黑" w:eastAsia="微软雅黑" w:cs="微软雅黑"/>
          <w:color w:val="0A82E5"/>
          <w:sz w:val="21"/>
          <w:szCs w:val="21"/>
          <w:shd w:val="clear" w:fill="FFFFFF"/>
        </w:rPr>
        <w:t>时</w:t>
      </w:r>
      <w:r>
        <w:rPr>
          <w:rFonts w:hint="eastAsia" w:ascii="微软雅黑" w:hAnsi="微软雅黑" w:eastAsia="微软雅黑" w:cs="微软雅黑"/>
          <w:color w:val="0A82E5"/>
          <w:sz w:val="21"/>
          <w:szCs w:val="21"/>
          <w:shd w:val="clear" w:fill="FFFFFF"/>
          <w:lang w:val="en-US" w:eastAsia="zh-CN"/>
        </w:rPr>
        <w:t>00</w:t>
      </w:r>
      <w:r>
        <w:rPr>
          <w:rFonts w:hint="eastAsia" w:ascii="微软雅黑" w:hAnsi="微软雅黑" w:eastAsia="微软雅黑" w:cs="微软雅黑"/>
          <w:color w:val="0A82E5"/>
          <w:sz w:val="21"/>
          <w:szCs w:val="21"/>
          <w:shd w:val="clear" w:fill="FFFFFF"/>
        </w:rPr>
        <w:t>分00秒 </w:t>
      </w:r>
      <w:r>
        <w:rPr>
          <w:rFonts w:hint="eastAsia" w:ascii="微软雅黑" w:hAnsi="微软雅黑" w:eastAsia="微软雅黑" w:cs="微软雅黑"/>
          <w:sz w:val="21"/>
          <w:szCs w:val="21"/>
          <w:shd w:val="clear" w:fill="FFFFFF"/>
        </w:rPr>
        <w:t>（北京时间）</w:t>
      </w:r>
    </w:p>
    <w:p w14:paraId="21CCE64B">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地点：</w:t>
      </w:r>
      <w:r>
        <w:rPr>
          <w:rFonts w:hint="eastAsia" w:ascii="微软雅黑" w:hAnsi="微软雅黑" w:eastAsia="微软雅黑" w:cs="微软雅黑"/>
          <w:color w:val="0A82E5"/>
          <w:sz w:val="21"/>
          <w:szCs w:val="21"/>
          <w:shd w:val="clear" w:fill="FFFFFF"/>
        </w:rPr>
        <w:t>陕西省安康市白河县狮子湾立信财务二楼会议室</w:t>
      </w:r>
    </w:p>
    <w:p w14:paraId="236D33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sz w:val="21"/>
          <w:szCs w:val="21"/>
        </w:rPr>
      </w:pPr>
      <w:r>
        <w:rPr>
          <w:rStyle w:val="20"/>
          <w:b/>
          <w:bCs/>
          <w:sz w:val="21"/>
          <w:szCs w:val="21"/>
          <w:shd w:val="clear" w:fill="FFFFFF"/>
        </w:rPr>
        <w:t>五、开启</w:t>
      </w:r>
    </w:p>
    <w:p w14:paraId="2E1D6476">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时间：</w:t>
      </w:r>
      <w:r>
        <w:rPr>
          <w:rFonts w:hint="eastAsia" w:ascii="微软雅黑" w:hAnsi="微软雅黑" w:eastAsia="微软雅黑" w:cs="微软雅黑"/>
          <w:color w:val="0A82E5"/>
          <w:sz w:val="21"/>
          <w:szCs w:val="21"/>
          <w:shd w:val="clear" w:fill="FFFFFF"/>
        </w:rPr>
        <w:t> 2025年10月</w:t>
      </w:r>
      <w:r>
        <w:rPr>
          <w:rFonts w:hint="eastAsia" w:ascii="微软雅黑" w:hAnsi="微软雅黑" w:eastAsia="微软雅黑" w:cs="微软雅黑"/>
          <w:color w:val="0A82E5"/>
          <w:sz w:val="21"/>
          <w:szCs w:val="21"/>
          <w:shd w:val="clear" w:fill="FFFFFF"/>
          <w:lang w:val="en-US" w:eastAsia="zh-CN"/>
        </w:rPr>
        <w:t>28</w:t>
      </w:r>
      <w:r>
        <w:rPr>
          <w:rFonts w:hint="eastAsia" w:ascii="微软雅黑" w:hAnsi="微软雅黑" w:eastAsia="微软雅黑" w:cs="微软雅黑"/>
          <w:color w:val="0A82E5"/>
          <w:sz w:val="21"/>
          <w:szCs w:val="21"/>
          <w:shd w:val="clear" w:fill="FFFFFF"/>
        </w:rPr>
        <w:t xml:space="preserve">日 </w:t>
      </w:r>
      <w:r>
        <w:rPr>
          <w:rFonts w:hint="eastAsia" w:ascii="微软雅黑" w:hAnsi="微软雅黑" w:eastAsia="微软雅黑" w:cs="微软雅黑"/>
          <w:color w:val="0A82E5"/>
          <w:sz w:val="21"/>
          <w:szCs w:val="21"/>
          <w:shd w:val="clear" w:fill="FFFFFF"/>
          <w:lang w:val="en-US" w:eastAsia="zh-CN"/>
        </w:rPr>
        <w:t>10</w:t>
      </w:r>
      <w:r>
        <w:rPr>
          <w:rFonts w:hint="eastAsia" w:ascii="微软雅黑" w:hAnsi="微软雅黑" w:eastAsia="微软雅黑" w:cs="微软雅黑"/>
          <w:color w:val="0A82E5"/>
          <w:sz w:val="21"/>
          <w:szCs w:val="21"/>
          <w:shd w:val="clear" w:fill="FFFFFF"/>
        </w:rPr>
        <w:t>时</w:t>
      </w:r>
      <w:r>
        <w:rPr>
          <w:rFonts w:hint="eastAsia" w:ascii="微软雅黑" w:hAnsi="微软雅黑" w:eastAsia="微软雅黑" w:cs="微软雅黑"/>
          <w:color w:val="0A82E5"/>
          <w:sz w:val="21"/>
          <w:szCs w:val="21"/>
          <w:shd w:val="clear" w:fill="FFFFFF"/>
          <w:lang w:val="en-US" w:eastAsia="zh-CN"/>
        </w:rPr>
        <w:t>00</w:t>
      </w:r>
      <w:r>
        <w:rPr>
          <w:rFonts w:hint="eastAsia" w:ascii="微软雅黑" w:hAnsi="微软雅黑" w:eastAsia="微软雅黑" w:cs="微软雅黑"/>
          <w:color w:val="0A82E5"/>
          <w:sz w:val="21"/>
          <w:szCs w:val="21"/>
          <w:shd w:val="clear" w:fill="FFFFFF"/>
        </w:rPr>
        <w:t>分00秒</w:t>
      </w:r>
      <w:r>
        <w:rPr>
          <w:rFonts w:hint="eastAsia" w:ascii="微软雅黑" w:hAnsi="微软雅黑" w:eastAsia="微软雅黑" w:cs="微软雅黑"/>
          <w:sz w:val="21"/>
          <w:szCs w:val="21"/>
          <w:shd w:val="clear" w:fill="FFFFFF"/>
        </w:rPr>
        <w:t>（北京时间）</w:t>
      </w:r>
    </w:p>
    <w:p w14:paraId="22E0E44E">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地点：</w:t>
      </w:r>
      <w:r>
        <w:rPr>
          <w:rFonts w:hint="eastAsia" w:ascii="微软雅黑" w:hAnsi="微软雅黑" w:eastAsia="微软雅黑" w:cs="微软雅黑"/>
          <w:color w:val="0A82E5"/>
          <w:sz w:val="21"/>
          <w:szCs w:val="21"/>
          <w:shd w:val="clear" w:fill="FFFFFF"/>
        </w:rPr>
        <w:t>陕西省安康市白河县狮子湾立信财务二楼会议室</w:t>
      </w:r>
    </w:p>
    <w:p w14:paraId="11FB48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sz w:val="21"/>
          <w:szCs w:val="21"/>
        </w:rPr>
      </w:pPr>
      <w:r>
        <w:rPr>
          <w:rStyle w:val="20"/>
          <w:b/>
          <w:bCs/>
          <w:sz w:val="21"/>
          <w:szCs w:val="21"/>
          <w:shd w:val="clear" w:fill="FFFFFF"/>
        </w:rPr>
        <w:t>六、公告期限</w:t>
      </w:r>
    </w:p>
    <w:p w14:paraId="086B42F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0" w:firstLineChars="0"/>
        <w:jc w:val="both"/>
        <w:rPr>
          <w:sz w:val="21"/>
          <w:szCs w:val="21"/>
        </w:rPr>
      </w:pPr>
      <w:r>
        <w:rPr>
          <w:rFonts w:hint="eastAsia" w:ascii="微软雅黑" w:hAnsi="微软雅黑" w:eastAsia="微软雅黑" w:cs="微软雅黑"/>
          <w:sz w:val="21"/>
          <w:szCs w:val="21"/>
          <w:shd w:val="clear" w:fill="FFFFFF"/>
        </w:rPr>
        <w:t>自本公告发布之日起</w:t>
      </w:r>
      <w:r>
        <w:rPr>
          <w:rFonts w:hint="eastAsia" w:ascii="微软雅黑" w:hAnsi="微软雅黑" w:eastAsia="微软雅黑" w:cs="微软雅黑"/>
          <w:color w:val="0A82E5"/>
          <w:sz w:val="21"/>
          <w:szCs w:val="21"/>
          <w:shd w:val="clear" w:fill="FFFFFF"/>
        </w:rPr>
        <w:t>3</w:t>
      </w:r>
      <w:r>
        <w:rPr>
          <w:rFonts w:hint="eastAsia" w:ascii="微软雅黑" w:hAnsi="微软雅黑" w:eastAsia="微软雅黑" w:cs="微软雅黑"/>
          <w:sz w:val="21"/>
          <w:szCs w:val="21"/>
          <w:shd w:val="clear" w:fill="FFFFFF"/>
        </w:rPr>
        <w:t>个工作日。</w:t>
      </w:r>
    </w:p>
    <w:p w14:paraId="41F40D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sz w:val="21"/>
          <w:szCs w:val="21"/>
        </w:rPr>
      </w:pPr>
      <w:r>
        <w:rPr>
          <w:rStyle w:val="20"/>
          <w:b/>
          <w:bCs/>
          <w:sz w:val="21"/>
          <w:szCs w:val="21"/>
          <w:shd w:val="clear" w:fill="FFFFFF"/>
        </w:rPr>
        <w:t>七、其他补充事宜</w:t>
      </w:r>
    </w:p>
    <w:p w14:paraId="590961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422" w:firstLineChars="200"/>
        <w:jc w:val="left"/>
        <w:rPr>
          <w:b w:val="0"/>
          <w:bCs w:val="0"/>
          <w:sz w:val="21"/>
          <w:szCs w:val="21"/>
        </w:rPr>
      </w:pPr>
      <w:r>
        <w:rPr>
          <w:rFonts w:hint="eastAsia" w:ascii="宋体" w:hAnsi="宋体" w:eastAsia="宋体" w:cs="宋体"/>
          <w:b/>
          <w:bCs/>
          <w:color w:val="000000"/>
          <w:sz w:val="21"/>
          <w:szCs w:val="21"/>
          <w:shd w:val="clear" w:fill="FFFFFF"/>
        </w:rPr>
        <w:t>注：凡有意向参与本次采购的供应商于上述要求的谈判文件获取时间内，携带本公司的营业执照复印件、法人授权委托书及本人身份证原件在陕西安康市白河县狮子湾立信财务二楼领取谈判文件。</w:t>
      </w:r>
    </w:p>
    <w:p w14:paraId="0A5719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sz w:val="21"/>
          <w:szCs w:val="21"/>
        </w:rPr>
      </w:pPr>
      <w:r>
        <w:rPr>
          <w:rStyle w:val="20"/>
          <w:b/>
          <w:bCs/>
          <w:sz w:val="21"/>
          <w:szCs w:val="21"/>
          <w:shd w:val="clear" w:fill="FFFFFF"/>
        </w:rPr>
        <w:t>八、对本次招标提出询问，请按以下方式联系。</w:t>
      </w:r>
    </w:p>
    <w:p w14:paraId="5274DC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left"/>
        <w:rPr>
          <w:b w:val="0"/>
          <w:bCs w:val="0"/>
          <w:sz w:val="21"/>
          <w:szCs w:val="21"/>
        </w:rPr>
      </w:pPr>
      <w:r>
        <w:rPr>
          <w:b w:val="0"/>
          <w:bCs w:val="0"/>
          <w:sz w:val="21"/>
          <w:szCs w:val="21"/>
          <w:shd w:val="clear" w:fill="FFFFFF"/>
        </w:rPr>
        <w:t>1.采购人信息</w:t>
      </w:r>
    </w:p>
    <w:p w14:paraId="403ED2B7">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名称：</w:t>
      </w:r>
      <w:r>
        <w:rPr>
          <w:rFonts w:hint="eastAsia" w:ascii="微软雅黑" w:hAnsi="微软雅黑" w:eastAsia="微软雅黑" w:cs="微软雅黑"/>
          <w:color w:val="0A82E5"/>
          <w:sz w:val="21"/>
          <w:szCs w:val="21"/>
          <w:shd w:val="clear" w:fill="FFFFFF"/>
        </w:rPr>
        <w:t>白河县交通运输局</w:t>
      </w:r>
    </w:p>
    <w:p w14:paraId="023575A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地址：</w:t>
      </w:r>
      <w:r>
        <w:rPr>
          <w:rFonts w:hint="eastAsia" w:ascii="微软雅黑" w:hAnsi="微软雅黑" w:eastAsia="微软雅黑" w:cs="微软雅黑"/>
          <w:color w:val="0A82E5"/>
          <w:sz w:val="21"/>
          <w:szCs w:val="21"/>
          <w:shd w:val="clear" w:fill="FFFFFF"/>
        </w:rPr>
        <w:t>白河县城关镇旬白路212号</w:t>
      </w:r>
    </w:p>
    <w:p w14:paraId="33991EF0">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联系方式：</w:t>
      </w:r>
      <w:r>
        <w:rPr>
          <w:rFonts w:hint="eastAsia" w:ascii="微软雅黑" w:hAnsi="微软雅黑" w:eastAsia="微软雅黑" w:cs="微软雅黑"/>
          <w:color w:val="0A82E5"/>
          <w:sz w:val="21"/>
          <w:szCs w:val="21"/>
          <w:shd w:val="clear" w:fill="FFFFFF"/>
        </w:rPr>
        <w:t>18791553998</w:t>
      </w:r>
    </w:p>
    <w:p w14:paraId="508F71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left"/>
        <w:rPr>
          <w:b w:val="0"/>
          <w:bCs w:val="0"/>
          <w:sz w:val="21"/>
          <w:szCs w:val="21"/>
        </w:rPr>
      </w:pPr>
      <w:r>
        <w:rPr>
          <w:b w:val="0"/>
          <w:bCs w:val="0"/>
          <w:sz w:val="21"/>
          <w:szCs w:val="21"/>
          <w:shd w:val="clear" w:fill="FFFFFF"/>
        </w:rPr>
        <w:t>2.采购代理机构信息</w:t>
      </w:r>
    </w:p>
    <w:p w14:paraId="5C9BCD67">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名称：</w:t>
      </w:r>
      <w:r>
        <w:rPr>
          <w:rFonts w:hint="eastAsia" w:ascii="微软雅黑" w:hAnsi="微软雅黑" w:eastAsia="微软雅黑" w:cs="微软雅黑"/>
          <w:color w:val="0A82E5"/>
          <w:sz w:val="21"/>
          <w:szCs w:val="21"/>
          <w:shd w:val="clear" w:fill="FFFFFF"/>
        </w:rPr>
        <w:t>陕西悦锦绣项目管理有限公司</w:t>
      </w:r>
    </w:p>
    <w:p w14:paraId="1EDCD33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地址：</w:t>
      </w:r>
      <w:r>
        <w:rPr>
          <w:rFonts w:hint="eastAsia" w:ascii="微软雅黑" w:hAnsi="微软雅黑" w:eastAsia="微软雅黑" w:cs="微软雅黑"/>
          <w:color w:val="0A82E5"/>
          <w:sz w:val="21"/>
          <w:szCs w:val="21"/>
          <w:shd w:val="clear" w:fill="FFFFFF"/>
        </w:rPr>
        <w:t>安康市高新居尚现代城22幢1层2211号</w:t>
      </w:r>
    </w:p>
    <w:p w14:paraId="0425FC2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联系方式：</w:t>
      </w:r>
      <w:r>
        <w:rPr>
          <w:rFonts w:hint="eastAsia" w:ascii="微软雅黑" w:hAnsi="微软雅黑" w:eastAsia="微软雅黑" w:cs="微软雅黑"/>
          <w:color w:val="0A82E5"/>
          <w:sz w:val="21"/>
          <w:szCs w:val="21"/>
          <w:shd w:val="clear" w:fill="FFFFFF"/>
        </w:rPr>
        <w:t>17772994437</w:t>
      </w:r>
    </w:p>
    <w:p w14:paraId="0A14E8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left"/>
        <w:rPr>
          <w:b w:val="0"/>
          <w:bCs w:val="0"/>
          <w:sz w:val="21"/>
          <w:szCs w:val="21"/>
        </w:rPr>
      </w:pPr>
      <w:r>
        <w:rPr>
          <w:b w:val="0"/>
          <w:bCs w:val="0"/>
          <w:sz w:val="21"/>
          <w:szCs w:val="21"/>
          <w:shd w:val="clear" w:fill="FFFFFF"/>
        </w:rPr>
        <w:t>3.项目联系方式</w:t>
      </w:r>
    </w:p>
    <w:p w14:paraId="4E235C0B">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项目联系人：</w:t>
      </w:r>
      <w:r>
        <w:rPr>
          <w:rFonts w:hint="eastAsia" w:ascii="微软雅黑" w:hAnsi="微软雅黑" w:eastAsia="微软雅黑" w:cs="微软雅黑"/>
          <w:color w:val="0A82E5"/>
          <w:sz w:val="21"/>
          <w:szCs w:val="21"/>
          <w:shd w:val="clear" w:fill="FFFFFF"/>
        </w:rPr>
        <w:t>杨工</w:t>
      </w:r>
    </w:p>
    <w:p w14:paraId="6C0AE3A0">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电话：</w:t>
      </w:r>
      <w:r>
        <w:rPr>
          <w:rFonts w:hint="eastAsia" w:ascii="微软雅黑" w:hAnsi="微软雅黑" w:eastAsia="微软雅黑" w:cs="微软雅黑"/>
          <w:color w:val="0A82E5"/>
          <w:sz w:val="21"/>
          <w:szCs w:val="21"/>
          <w:shd w:val="clear" w:fill="FFFFFF"/>
        </w:rPr>
        <w:t>17772994437</w:t>
      </w:r>
    </w:p>
    <w:p w14:paraId="50ADAD9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0" w:firstLineChars="0"/>
        <w:jc w:val="right"/>
        <w:rPr>
          <w:sz w:val="21"/>
          <w:szCs w:val="21"/>
        </w:rPr>
      </w:pPr>
      <w:r>
        <w:rPr>
          <w:rFonts w:hint="eastAsia" w:ascii="微软雅黑" w:hAnsi="微软雅黑" w:eastAsia="微软雅黑" w:cs="微软雅黑"/>
          <w:sz w:val="21"/>
          <w:szCs w:val="21"/>
          <w:shd w:val="clear" w:fill="FFFFFF"/>
        </w:rPr>
        <w:t>陕西悦锦绣项目管理有限公司</w:t>
      </w:r>
    </w:p>
    <w:p w14:paraId="0E41B70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0" w:firstLineChars="0"/>
        <w:jc w:val="right"/>
        <w:rPr>
          <w:sz w:val="21"/>
          <w:szCs w:val="21"/>
        </w:rPr>
      </w:pPr>
      <w:r>
        <w:rPr>
          <w:rFonts w:hint="eastAsia" w:ascii="微软雅黑" w:hAnsi="微软雅黑" w:eastAsia="微软雅黑" w:cs="微软雅黑"/>
          <w:sz w:val="21"/>
          <w:szCs w:val="21"/>
          <w:shd w:val="clear" w:fill="FFFFFF"/>
        </w:rPr>
        <w:t>2025年10月20日</w:t>
      </w:r>
    </w:p>
    <w:p w14:paraId="502F95E1">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14:paraId="49D4BC4F">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14:paraId="1F7C4F85">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14:paraId="3882BA41">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14:paraId="7A602BD5">
      <w:pPr>
        <w:keepNext w:val="0"/>
        <w:keepLines w:val="0"/>
        <w:widowControl/>
        <w:suppressLineNumbers w:val="0"/>
        <w:shd w:val="clear" w:fill="FFFFFF"/>
        <w:wordWrap w:val="0"/>
        <w:spacing w:before="750" w:beforeAutospacing="0" w:after="750" w:afterAutospacing="0" w:line="480" w:lineRule="atLeast"/>
        <w:ind w:right="375"/>
        <w:jc w:val="both"/>
        <w:rPr>
          <w:rFonts w:hint="eastAsia" w:ascii="微软雅黑" w:hAnsi="微软雅黑" w:eastAsia="微软雅黑" w:cs="微软雅黑"/>
          <w:sz w:val="21"/>
          <w:szCs w:val="21"/>
        </w:rPr>
      </w:pPr>
    </w:p>
    <w:p w14:paraId="3454B531">
      <w:pPr>
        <w:pStyle w:val="29"/>
      </w:pPr>
      <w:r>
        <w:t>窗体顶端</w:t>
      </w:r>
    </w:p>
    <w:p w14:paraId="5B8717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150"/>
        <w:jc w:val="left"/>
      </w:pPr>
    </w:p>
    <w:p w14:paraId="040FCC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150"/>
        <w:jc w:val="left"/>
      </w:pPr>
    </w:p>
    <w:p w14:paraId="0C776F0A">
      <w:pPr>
        <w:pStyle w:val="30"/>
      </w:pPr>
      <w:r>
        <w:t>窗体底端</w:t>
      </w:r>
    </w:p>
    <w:p w14:paraId="3C83ECF9">
      <w:pPr>
        <w:pStyle w:val="2"/>
        <w:spacing w:before="0" w:after="0" w:line="360" w:lineRule="auto"/>
        <w:jc w:val="center"/>
        <w:rPr>
          <w:rFonts w:hint="eastAsia" w:ascii="宋体" w:hAnsi="宋体" w:cs="Times New Roman"/>
          <w:color w:val="auto"/>
          <w:sz w:val="32"/>
          <w:szCs w:val="21"/>
        </w:rPr>
      </w:pPr>
      <w:r>
        <w:rPr>
          <w:rFonts w:hint="eastAsia" w:ascii="宋体" w:hAnsi="宋体" w:cs="Times New Roman"/>
          <w:color w:val="auto"/>
          <w:sz w:val="32"/>
          <w:szCs w:val="21"/>
        </w:rPr>
        <w:t>第二章  供应商须知</w:t>
      </w:r>
      <w:bookmarkEnd w:id="5"/>
      <w:bookmarkEnd w:id="6"/>
      <w:bookmarkEnd w:id="7"/>
      <w:bookmarkEnd w:id="8"/>
      <w:bookmarkEnd w:id="9"/>
    </w:p>
    <w:p w14:paraId="417A4525">
      <w:pPr>
        <w:pStyle w:val="3"/>
        <w:spacing w:before="0" w:after="0" w:line="360" w:lineRule="auto"/>
        <w:jc w:val="center"/>
        <w:rPr>
          <w:rFonts w:hint="eastAsia" w:ascii="宋体" w:hAnsi="宋体" w:eastAsia="宋体" w:cs="Times New Roman"/>
          <w:color w:val="auto"/>
          <w:sz w:val="28"/>
          <w:szCs w:val="28"/>
        </w:rPr>
      </w:pPr>
      <w:bookmarkStart w:id="10" w:name="_Toc8442"/>
      <w:bookmarkStart w:id="11" w:name="_Toc458779088"/>
      <w:bookmarkStart w:id="12" w:name="_Toc458779284"/>
      <w:bookmarkStart w:id="13" w:name="_Toc23964"/>
      <w:bookmarkStart w:id="14" w:name="_Toc458779353"/>
      <w:r>
        <w:rPr>
          <w:rFonts w:hint="eastAsia" w:ascii="宋体" w:hAnsi="宋体" w:eastAsia="宋体" w:cs="Times New Roman"/>
          <w:color w:val="auto"/>
          <w:sz w:val="28"/>
          <w:szCs w:val="28"/>
        </w:rPr>
        <w:t>一、供应商须知前附表</w:t>
      </w:r>
      <w:bookmarkEnd w:id="10"/>
      <w:bookmarkEnd w:id="11"/>
      <w:bookmarkEnd w:id="12"/>
      <w:bookmarkEnd w:id="13"/>
      <w:bookmarkEnd w:id="14"/>
    </w:p>
    <w:p w14:paraId="0A2DA645">
      <w:pPr>
        <w:jc w:val="center"/>
        <w:rPr>
          <w:rFonts w:hint="eastAsia" w:ascii="宋体" w:hAnsi="宋体" w:eastAsia="宋体" w:cs="Times New Roman"/>
          <w:b/>
          <w:color w:val="auto"/>
          <w:sz w:val="15"/>
          <w:szCs w:val="15"/>
        </w:rPr>
      </w:pPr>
    </w:p>
    <w:tbl>
      <w:tblPr>
        <w:tblStyle w:val="17"/>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8"/>
        <w:gridCol w:w="6872"/>
      </w:tblGrid>
      <w:tr w14:paraId="1C94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EB98D40">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768" w:type="dxa"/>
            <w:noWrap w:val="0"/>
            <w:vAlign w:val="center"/>
          </w:tcPr>
          <w:p w14:paraId="247AF8F1">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条款名称</w:t>
            </w:r>
          </w:p>
        </w:tc>
        <w:tc>
          <w:tcPr>
            <w:tcW w:w="6872" w:type="dxa"/>
            <w:noWrap w:val="0"/>
            <w:vAlign w:val="top"/>
          </w:tcPr>
          <w:p w14:paraId="207C64D0">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说明和要求</w:t>
            </w:r>
          </w:p>
        </w:tc>
      </w:tr>
      <w:tr w14:paraId="7C92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2C2E36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768" w:type="dxa"/>
            <w:noWrap w:val="0"/>
            <w:vAlign w:val="center"/>
          </w:tcPr>
          <w:p w14:paraId="14476172">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采购人</w:t>
            </w:r>
          </w:p>
        </w:tc>
        <w:tc>
          <w:tcPr>
            <w:tcW w:w="6872" w:type="dxa"/>
            <w:noWrap w:val="0"/>
            <w:vAlign w:val="top"/>
          </w:tcPr>
          <w:p w14:paraId="008FF72C">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白河县交通运输局</w:t>
            </w:r>
          </w:p>
        </w:tc>
      </w:tr>
      <w:tr w14:paraId="0483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EE6828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768" w:type="dxa"/>
            <w:noWrap w:val="0"/>
            <w:vAlign w:val="center"/>
          </w:tcPr>
          <w:p w14:paraId="6DD54A5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采购代理机构</w:t>
            </w:r>
          </w:p>
        </w:tc>
        <w:tc>
          <w:tcPr>
            <w:tcW w:w="6872" w:type="dxa"/>
            <w:noWrap w:val="0"/>
            <w:vAlign w:val="top"/>
          </w:tcPr>
          <w:p w14:paraId="2F77EE06">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陕西悦锦绣项目管理有限公司</w:t>
            </w:r>
          </w:p>
        </w:tc>
      </w:tr>
      <w:tr w14:paraId="3AC5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AE634E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768" w:type="dxa"/>
            <w:noWrap w:val="0"/>
            <w:vAlign w:val="center"/>
          </w:tcPr>
          <w:p w14:paraId="4BB12A5E">
            <w:pPr>
              <w:spacing w:line="42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项目名称</w:t>
            </w:r>
          </w:p>
        </w:tc>
        <w:tc>
          <w:tcPr>
            <w:tcW w:w="6872" w:type="dxa"/>
            <w:noWrap w:val="0"/>
            <w:vAlign w:val="top"/>
          </w:tcPr>
          <w:p w14:paraId="3BC52D54">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白河县Y202西沟口至南沟公路改建工程工可研编制和施工图设计服务采购项目</w:t>
            </w:r>
          </w:p>
        </w:tc>
      </w:tr>
      <w:tr w14:paraId="659A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FEEAC6B">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1768" w:type="dxa"/>
            <w:noWrap w:val="0"/>
            <w:vAlign w:val="center"/>
          </w:tcPr>
          <w:p w14:paraId="15122365">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项目编号</w:t>
            </w:r>
          </w:p>
        </w:tc>
        <w:tc>
          <w:tcPr>
            <w:tcW w:w="6872" w:type="dxa"/>
            <w:noWrap w:val="0"/>
            <w:vAlign w:val="top"/>
          </w:tcPr>
          <w:p w14:paraId="3F9C76AE">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 xml:space="preserve"> YJX-2025-008</w:t>
            </w:r>
          </w:p>
        </w:tc>
      </w:tr>
      <w:tr w14:paraId="0707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0CE59B9">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1768" w:type="dxa"/>
            <w:noWrap w:val="0"/>
            <w:vAlign w:val="center"/>
          </w:tcPr>
          <w:p w14:paraId="016BCA3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资金性质</w:t>
            </w:r>
          </w:p>
        </w:tc>
        <w:tc>
          <w:tcPr>
            <w:tcW w:w="6872" w:type="dxa"/>
            <w:noWrap w:val="0"/>
            <w:vAlign w:val="top"/>
          </w:tcPr>
          <w:p w14:paraId="1D0D6D2A">
            <w:pPr>
              <w:spacing w:line="420" w:lineRule="exac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其他财政资金</w:t>
            </w:r>
          </w:p>
        </w:tc>
      </w:tr>
      <w:tr w14:paraId="0640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0713C7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1768" w:type="dxa"/>
            <w:noWrap w:val="0"/>
            <w:vAlign w:val="center"/>
          </w:tcPr>
          <w:p w14:paraId="7262E5D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项目预算</w:t>
            </w:r>
          </w:p>
        </w:tc>
        <w:tc>
          <w:tcPr>
            <w:tcW w:w="6872" w:type="dxa"/>
            <w:noWrap w:val="0"/>
            <w:vAlign w:val="top"/>
          </w:tcPr>
          <w:p w14:paraId="5674BBDB">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本项目采购预算：</w:t>
            </w:r>
            <w:r>
              <w:rPr>
                <w:rFonts w:hint="eastAsia" w:ascii="宋体" w:hAnsi="宋体" w:cs="宋体"/>
                <w:color w:val="000000"/>
                <w:sz w:val="22"/>
                <w:szCs w:val="22"/>
                <w:shd w:val="clear" w:color="auto" w:fill="FFFFFF"/>
                <w:lang w:val="en-US" w:eastAsia="zh-CN"/>
              </w:rPr>
              <w:t>234000.00</w:t>
            </w:r>
            <w:r>
              <w:rPr>
                <w:rFonts w:hint="eastAsia" w:ascii="宋体" w:hAnsi="宋体" w:eastAsia="宋体" w:cs="宋体"/>
                <w:color w:val="auto"/>
                <w:sz w:val="22"/>
                <w:szCs w:val="22"/>
              </w:rPr>
              <w:t>元人民币</w:t>
            </w:r>
          </w:p>
        </w:tc>
      </w:tr>
      <w:tr w14:paraId="28B9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7CB177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1768" w:type="dxa"/>
            <w:noWrap w:val="0"/>
            <w:vAlign w:val="center"/>
          </w:tcPr>
          <w:p w14:paraId="02CE3D8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采购内容和要求</w:t>
            </w:r>
          </w:p>
        </w:tc>
        <w:tc>
          <w:tcPr>
            <w:tcW w:w="6872" w:type="dxa"/>
            <w:noWrap w:val="0"/>
            <w:vAlign w:val="top"/>
          </w:tcPr>
          <w:p w14:paraId="56C0AE9A">
            <w:pPr>
              <w:spacing w:line="42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详见竞争性谈判文件第三章</w:t>
            </w:r>
          </w:p>
        </w:tc>
      </w:tr>
      <w:tr w14:paraId="43BD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9D2AF3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8</w:t>
            </w:r>
          </w:p>
        </w:tc>
        <w:tc>
          <w:tcPr>
            <w:tcW w:w="1768" w:type="dxa"/>
            <w:noWrap w:val="0"/>
            <w:vAlign w:val="center"/>
          </w:tcPr>
          <w:p w14:paraId="6DC664F5">
            <w:pPr>
              <w:spacing w:line="48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服务期</w:t>
            </w:r>
          </w:p>
        </w:tc>
        <w:tc>
          <w:tcPr>
            <w:tcW w:w="6872" w:type="dxa"/>
            <w:noWrap w:val="0"/>
            <w:vAlign w:val="top"/>
          </w:tcPr>
          <w:p w14:paraId="35A4A41B">
            <w:pPr>
              <w:spacing w:line="42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自合同签订之日</w:t>
            </w:r>
            <w:r>
              <w:rPr>
                <w:rFonts w:hint="eastAsia" w:ascii="宋体" w:hAnsi="宋体" w:eastAsia="宋体" w:cs="宋体"/>
                <w:color w:val="auto"/>
                <w:sz w:val="22"/>
                <w:szCs w:val="22"/>
                <w:lang w:val="en-US" w:eastAsia="zh-CN"/>
              </w:rPr>
              <w:t>起</w:t>
            </w:r>
            <w:r>
              <w:rPr>
                <w:rFonts w:hint="eastAsia" w:ascii="宋体" w:hAnsi="宋体" w:cs="宋体"/>
                <w:color w:val="auto"/>
                <w:sz w:val="22"/>
                <w:szCs w:val="22"/>
                <w:lang w:val="en-US" w:eastAsia="zh-CN"/>
              </w:rPr>
              <w:t>60</w:t>
            </w:r>
            <w:r>
              <w:rPr>
                <w:rFonts w:hint="eastAsia" w:ascii="宋体" w:hAnsi="宋体" w:eastAsia="宋体" w:cs="宋体"/>
                <w:color w:val="auto"/>
                <w:sz w:val="22"/>
                <w:szCs w:val="22"/>
                <w:lang w:val="en-US" w:eastAsia="zh-CN"/>
              </w:rPr>
              <w:t>日历天</w:t>
            </w:r>
          </w:p>
        </w:tc>
      </w:tr>
      <w:tr w14:paraId="41F3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28" w:type="dxa"/>
            <w:noWrap w:val="0"/>
            <w:vAlign w:val="center"/>
          </w:tcPr>
          <w:p w14:paraId="325A142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9</w:t>
            </w:r>
          </w:p>
        </w:tc>
        <w:tc>
          <w:tcPr>
            <w:tcW w:w="1768" w:type="dxa"/>
            <w:noWrap w:val="0"/>
            <w:vAlign w:val="center"/>
          </w:tcPr>
          <w:p w14:paraId="43099375">
            <w:pPr>
              <w:spacing w:line="48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供应商资格要求</w:t>
            </w:r>
          </w:p>
        </w:tc>
        <w:tc>
          <w:tcPr>
            <w:tcW w:w="6872" w:type="dxa"/>
            <w:noWrap w:val="0"/>
            <w:vAlign w:val="top"/>
          </w:tcPr>
          <w:p w14:paraId="28C25E83">
            <w:pPr>
              <w:pStyle w:val="14"/>
              <w:shd w:val="clear" w:color="auto" w:fill="FFFFFF"/>
              <w:spacing w:before="0" w:beforeAutospacing="0" w:after="0" w:afterAutospacing="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1、满足《中华人民共和国政府采购法》第二十二条规定</w:t>
            </w:r>
          </w:p>
          <w:p w14:paraId="05B892F9">
            <w:pPr>
              <w:pStyle w:val="14"/>
              <w:shd w:val="clear" w:color="auto" w:fill="FFFFFF"/>
              <w:spacing w:before="0" w:beforeAutospacing="0" w:after="0" w:afterAutospacing="0" w:line="360" w:lineRule="auto"/>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color w:val="auto"/>
                <w:sz w:val="22"/>
                <w:szCs w:val="22"/>
              </w:rPr>
              <w:t>2、本项目的特定资格要求：</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14:paraId="05BA0F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（2）提供法定代表人授权书（附法定代表人身份证复印件）及被授权代理人身份证复印件（法定代表人直接参加只须提供法定代表人身份证复印件）；</w:t>
            </w:r>
          </w:p>
          <w:p w14:paraId="0659D8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（3）</w:t>
            </w:r>
            <w:r>
              <w:rPr>
                <w:rFonts w:hint="eastAsia" w:ascii="宋体" w:hAnsi="宋体" w:cs="宋体"/>
                <w:b w:val="0"/>
                <w:bCs w:val="0"/>
                <w:i w:val="0"/>
                <w:iCs w:val="0"/>
                <w:caps w:val="0"/>
                <w:color w:val="auto"/>
                <w:spacing w:val="0"/>
                <w:kern w:val="0"/>
                <w:sz w:val="22"/>
                <w:szCs w:val="22"/>
                <w:shd w:val="clear" w:color="auto" w:fill="FFFFFF"/>
                <w:lang w:val="en-US" w:eastAsia="zh-CN" w:bidi="ar-SA"/>
              </w:rPr>
              <w:t>供应商须具备工程咨询单位乙级及以上资信证书（包含公路专业）或在“全国投资项目在线审批监管平台”中工程咨询单位备案名录可查且包含公路专业；同时具备公路行业（公路）专业设计乙级及以上资质</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p w14:paraId="205075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69C2416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color w:val="auto"/>
                <w:sz w:val="22"/>
                <w:szCs w:val="22"/>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（5）本项目专门面向中小企业采购，供应商应为中型企业或小型、微型企业或监狱企业或残疾人福利性单位</w:t>
            </w:r>
            <w:r>
              <w:rPr>
                <w:rFonts w:hint="eastAsia" w:ascii="宋体" w:hAnsi="宋体" w:cs="宋体"/>
                <w:b w:val="0"/>
                <w:bCs w:val="0"/>
                <w:i w:val="0"/>
                <w:iCs w:val="0"/>
                <w:caps w:val="0"/>
                <w:color w:val="auto"/>
                <w:spacing w:val="0"/>
                <w:kern w:val="0"/>
                <w:sz w:val="22"/>
                <w:szCs w:val="22"/>
                <w:shd w:val="clear" w:color="auto" w:fill="FFFFFF"/>
                <w:lang w:val="en-US" w:eastAsia="zh-CN" w:bidi="ar-SA"/>
              </w:rPr>
              <w:t>，并提供相应的中小企业声明函</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tc>
      </w:tr>
      <w:tr w14:paraId="186E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B41410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10</w:t>
            </w:r>
          </w:p>
        </w:tc>
        <w:tc>
          <w:tcPr>
            <w:tcW w:w="1768" w:type="dxa"/>
            <w:noWrap w:val="0"/>
            <w:vAlign w:val="center"/>
          </w:tcPr>
          <w:p w14:paraId="7026C21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联合体谈判</w:t>
            </w:r>
          </w:p>
        </w:tc>
        <w:tc>
          <w:tcPr>
            <w:tcW w:w="6872" w:type="dxa"/>
            <w:noWrap w:val="0"/>
            <w:vAlign w:val="top"/>
          </w:tcPr>
          <w:p w14:paraId="1EAAAF4C">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不接受</w:t>
            </w:r>
          </w:p>
        </w:tc>
      </w:tr>
      <w:tr w14:paraId="4A2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F4BFE9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11</w:t>
            </w:r>
          </w:p>
        </w:tc>
        <w:tc>
          <w:tcPr>
            <w:tcW w:w="1768" w:type="dxa"/>
            <w:noWrap w:val="0"/>
            <w:vAlign w:val="center"/>
          </w:tcPr>
          <w:p w14:paraId="3ED5434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现场勘查、标前答疑会</w:t>
            </w:r>
          </w:p>
        </w:tc>
        <w:tc>
          <w:tcPr>
            <w:tcW w:w="6872" w:type="dxa"/>
            <w:noWrap w:val="0"/>
            <w:vAlign w:val="center"/>
          </w:tcPr>
          <w:p w14:paraId="7107C15E">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不组织。供应商认为有必要可自行勘查，并承担所有费用及风险。</w:t>
            </w:r>
          </w:p>
        </w:tc>
      </w:tr>
      <w:tr w14:paraId="2C16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35C42D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12</w:t>
            </w:r>
          </w:p>
        </w:tc>
        <w:tc>
          <w:tcPr>
            <w:tcW w:w="1768" w:type="dxa"/>
            <w:noWrap w:val="0"/>
            <w:vAlign w:val="center"/>
          </w:tcPr>
          <w:p w14:paraId="04F89CE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构成谈判文件的其他文件</w:t>
            </w:r>
          </w:p>
        </w:tc>
        <w:tc>
          <w:tcPr>
            <w:tcW w:w="6872" w:type="dxa"/>
            <w:noWrap w:val="0"/>
            <w:vAlign w:val="top"/>
          </w:tcPr>
          <w:p w14:paraId="5DA96FDE">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谈判文件的澄清、修改书及有关补充通知为谈判文件的有效组成部分。</w:t>
            </w:r>
          </w:p>
        </w:tc>
      </w:tr>
      <w:tr w14:paraId="4CE2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C2E287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13</w:t>
            </w:r>
          </w:p>
        </w:tc>
        <w:tc>
          <w:tcPr>
            <w:tcW w:w="1768" w:type="dxa"/>
            <w:noWrap w:val="0"/>
            <w:vAlign w:val="center"/>
          </w:tcPr>
          <w:p w14:paraId="45DA49C9">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有效期</w:t>
            </w:r>
          </w:p>
        </w:tc>
        <w:tc>
          <w:tcPr>
            <w:tcW w:w="6872" w:type="dxa"/>
            <w:noWrap w:val="0"/>
            <w:vAlign w:val="top"/>
          </w:tcPr>
          <w:p w14:paraId="6E53D53A">
            <w:pPr>
              <w:spacing w:line="420" w:lineRule="exact"/>
              <w:rPr>
                <w:rFonts w:hint="eastAsia" w:ascii="宋体" w:hAnsi="宋体" w:eastAsia="宋体" w:cs="宋体"/>
                <w:color w:val="auto"/>
                <w:sz w:val="22"/>
                <w:szCs w:val="22"/>
              </w:rPr>
            </w:pPr>
            <w:r>
              <w:rPr>
                <w:rFonts w:hint="eastAsia" w:ascii="宋体" w:hAnsi="宋体" w:eastAsia="宋体" w:cs="宋体"/>
                <w:color w:val="auto"/>
                <w:spacing w:val="-4"/>
                <w:sz w:val="22"/>
                <w:szCs w:val="22"/>
              </w:rPr>
              <w:t>自谈判响应文件递交截止之日起90个日历日。</w:t>
            </w:r>
          </w:p>
        </w:tc>
      </w:tr>
      <w:tr w14:paraId="757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4C37814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14</w:t>
            </w:r>
          </w:p>
        </w:tc>
        <w:tc>
          <w:tcPr>
            <w:tcW w:w="1768" w:type="dxa"/>
            <w:noWrap w:val="0"/>
            <w:vAlign w:val="center"/>
          </w:tcPr>
          <w:p w14:paraId="2AEE4594">
            <w:pPr>
              <w:spacing w:line="400" w:lineRule="exact"/>
              <w:rPr>
                <w:rFonts w:hint="eastAsia" w:ascii="宋体" w:hAnsi="宋体" w:eastAsia="宋体" w:cs="宋体"/>
                <w:color w:val="auto"/>
                <w:sz w:val="22"/>
                <w:szCs w:val="22"/>
              </w:rPr>
            </w:pPr>
            <w:r>
              <w:rPr>
                <w:rFonts w:hint="eastAsia" w:ascii="宋体" w:hAnsi="宋体" w:eastAsia="宋体" w:cs="宋体"/>
                <w:color w:val="auto"/>
                <w:sz w:val="22"/>
                <w:szCs w:val="22"/>
              </w:rPr>
              <w:t>备选谈判方案和报价</w:t>
            </w:r>
          </w:p>
        </w:tc>
        <w:tc>
          <w:tcPr>
            <w:tcW w:w="6872" w:type="dxa"/>
            <w:noWrap w:val="0"/>
            <w:vAlign w:val="center"/>
          </w:tcPr>
          <w:p w14:paraId="30CB33D3">
            <w:pPr>
              <w:tabs>
                <w:tab w:val="left" w:pos="7013"/>
              </w:tabs>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不接受备选谈判报价；供应商每轮应只有一个报价且该报价不超过本项目最高限价。</w:t>
            </w:r>
          </w:p>
        </w:tc>
      </w:tr>
      <w:tr w14:paraId="758D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C65B55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15</w:t>
            </w:r>
          </w:p>
        </w:tc>
        <w:tc>
          <w:tcPr>
            <w:tcW w:w="1768" w:type="dxa"/>
            <w:noWrap w:val="0"/>
            <w:vAlign w:val="center"/>
          </w:tcPr>
          <w:p w14:paraId="432A87DB">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盖章签字</w:t>
            </w:r>
          </w:p>
        </w:tc>
        <w:tc>
          <w:tcPr>
            <w:tcW w:w="6872" w:type="dxa"/>
            <w:noWrap w:val="0"/>
            <w:vAlign w:val="center"/>
          </w:tcPr>
          <w:p w14:paraId="44F34E94">
            <w:pPr>
              <w:tabs>
                <w:tab w:val="left" w:pos="7013"/>
              </w:tabs>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供应商必须按照竞争性谈判文件的规定和要求在竞争性谈判响应文件中指定的页面落款处加盖公章（鲜章）并由法定代表人或被授权人签字（或盖章）。竞争性谈判文件凡是要求法定代表人签字或盖章之处，非法人单位的负责人均参照执行。</w:t>
            </w:r>
          </w:p>
        </w:tc>
      </w:tr>
      <w:tr w14:paraId="5678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047790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16</w:t>
            </w:r>
          </w:p>
        </w:tc>
        <w:tc>
          <w:tcPr>
            <w:tcW w:w="1768" w:type="dxa"/>
            <w:noWrap w:val="0"/>
            <w:vAlign w:val="center"/>
          </w:tcPr>
          <w:p w14:paraId="0A56FC6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竞争性谈判响应文件密封、装订</w:t>
            </w:r>
          </w:p>
        </w:tc>
        <w:tc>
          <w:tcPr>
            <w:tcW w:w="6872" w:type="dxa"/>
            <w:noWrap w:val="0"/>
            <w:vAlign w:val="center"/>
          </w:tcPr>
          <w:p w14:paraId="15A1A5E1">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详见本章第四项第5条。</w:t>
            </w:r>
          </w:p>
        </w:tc>
      </w:tr>
      <w:tr w14:paraId="6FE2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6A43D1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17</w:t>
            </w:r>
          </w:p>
        </w:tc>
        <w:tc>
          <w:tcPr>
            <w:tcW w:w="1768" w:type="dxa"/>
            <w:noWrap w:val="0"/>
            <w:vAlign w:val="center"/>
          </w:tcPr>
          <w:p w14:paraId="07C4ECB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谈判报价</w:t>
            </w:r>
          </w:p>
        </w:tc>
        <w:tc>
          <w:tcPr>
            <w:tcW w:w="6872" w:type="dxa"/>
            <w:noWrap w:val="0"/>
            <w:vAlign w:val="center"/>
          </w:tcPr>
          <w:p w14:paraId="6D27BF04">
            <w:pPr>
              <w:pStyle w:val="22"/>
              <w:spacing w:line="420" w:lineRule="exact"/>
              <w:rPr>
                <w:rFonts w:hint="eastAsia" w:ascii="宋体" w:hAnsi="宋体" w:eastAsia="宋体" w:cs="宋体"/>
                <w:color w:val="auto"/>
                <w:sz w:val="22"/>
                <w:szCs w:val="22"/>
              </w:rPr>
            </w:pPr>
            <w:r>
              <w:rPr>
                <w:rFonts w:hint="eastAsia" w:ascii="宋体" w:hAnsi="宋体" w:eastAsia="宋体" w:cs="宋体"/>
                <w:bCs/>
                <w:color w:val="auto"/>
                <w:sz w:val="22"/>
                <w:szCs w:val="22"/>
              </w:rPr>
              <w:t>谈判报价为完成本项目的所有费用，包括但不限于人工费、成果文件费、税金、售后服务费、代理服务费等一切相关费用。</w:t>
            </w:r>
          </w:p>
        </w:tc>
      </w:tr>
      <w:tr w14:paraId="5C55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2610554">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18</w:t>
            </w:r>
          </w:p>
        </w:tc>
        <w:tc>
          <w:tcPr>
            <w:tcW w:w="1768" w:type="dxa"/>
            <w:noWrap w:val="0"/>
            <w:vAlign w:val="center"/>
          </w:tcPr>
          <w:p w14:paraId="0087AB9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评审办法及标准</w:t>
            </w:r>
          </w:p>
        </w:tc>
        <w:tc>
          <w:tcPr>
            <w:tcW w:w="6872" w:type="dxa"/>
            <w:noWrap w:val="0"/>
            <w:vAlign w:val="center"/>
          </w:tcPr>
          <w:p w14:paraId="38C50453">
            <w:pPr>
              <w:pStyle w:val="22"/>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详见本章第七项。</w:t>
            </w:r>
          </w:p>
        </w:tc>
      </w:tr>
      <w:tr w14:paraId="45CC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9832D91">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19</w:t>
            </w:r>
          </w:p>
        </w:tc>
        <w:tc>
          <w:tcPr>
            <w:tcW w:w="1768" w:type="dxa"/>
            <w:noWrap w:val="0"/>
            <w:vAlign w:val="center"/>
          </w:tcPr>
          <w:p w14:paraId="3D18A8A1">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其它事项</w:t>
            </w:r>
          </w:p>
        </w:tc>
        <w:tc>
          <w:tcPr>
            <w:tcW w:w="6872" w:type="dxa"/>
            <w:noWrap w:val="0"/>
            <w:vAlign w:val="center"/>
          </w:tcPr>
          <w:p w14:paraId="658BACFF">
            <w:pPr>
              <w:pStyle w:val="22"/>
              <w:spacing w:line="420" w:lineRule="exact"/>
              <w:rPr>
                <w:rFonts w:hint="eastAsia" w:ascii="宋体" w:hAnsi="宋体" w:eastAsia="宋体" w:cs="宋体"/>
                <w:color w:val="auto"/>
                <w:sz w:val="22"/>
                <w:szCs w:val="22"/>
              </w:rPr>
            </w:pPr>
            <w:r>
              <w:rPr>
                <w:rFonts w:hint="eastAsia" w:ascii="宋体" w:hAnsi="宋体" w:eastAsia="宋体" w:cs="宋体"/>
                <w:color w:val="auto"/>
                <w:kern w:val="2"/>
                <w:sz w:val="22"/>
                <w:szCs w:val="22"/>
              </w:rPr>
              <w:t>本次采购、谈判报价、评审和合同授予均以项目为单位，供应商必须就一个完整项目进行响应。成交供应商与采购人在成交通知书发出30天内签订合同，不及时签订合同者视为自动放弃。未经采购人同意，本项目禁止成交后另行转包或者分包。成交供应商无正当理由不得放弃成交。</w:t>
            </w:r>
            <w:r>
              <w:rPr>
                <w:rFonts w:hint="eastAsia" w:ascii="宋体" w:hAnsi="宋体" w:eastAsia="宋体" w:cs="宋体"/>
                <w:color w:val="auto"/>
                <w:sz w:val="22"/>
                <w:szCs w:val="22"/>
              </w:rPr>
              <w:t>因自身原因拒绝签订政府采购合同的或者未按合同约定进行履约的成交供应商不得参加对该项目重新开展的招标活动。</w:t>
            </w:r>
          </w:p>
        </w:tc>
      </w:tr>
    </w:tbl>
    <w:p w14:paraId="608DBC7C">
      <w:pPr>
        <w:pStyle w:val="3"/>
        <w:spacing w:before="0" w:after="0" w:line="480" w:lineRule="exact"/>
        <w:rPr>
          <w:rFonts w:hint="eastAsia" w:ascii="宋体" w:hAnsi="宋体" w:eastAsia="宋体" w:cs="Times New Roman"/>
          <w:color w:val="auto"/>
          <w:kern w:val="0"/>
          <w:sz w:val="28"/>
          <w:szCs w:val="28"/>
        </w:rPr>
      </w:pPr>
      <w:bookmarkStart w:id="15" w:name="_Toc23039"/>
      <w:bookmarkStart w:id="16" w:name="_Toc4819"/>
      <w:r>
        <w:rPr>
          <w:rFonts w:hint="eastAsia" w:ascii="宋体" w:hAnsi="宋体" w:eastAsia="宋体" w:cs="Times New Roman"/>
          <w:color w:val="auto"/>
          <w:kern w:val="0"/>
          <w:sz w:val="28"/>
          <w:szCs w:val="28"/>
        </w:rPr>
        <w:t>二、项目说明</w:t>
      </w:r>
      <w:bookmarkEnd w:id="15"/>
      <w:bookmarkEnd w:id="16"/>
    </w:p>
    <w:p w14:paraId="34B9BC60">
      <w:pPr>
        <w:spacing w:line="480" w:lineRule="exact"/>
        <w:ind w:firstLine="470" w:firstLineChars="196"/>
        <w:rPr>
          <w:rFonts w:hint="eastAsia" w:ascii="宋体" w:hAnsi="宋体" w:eastAsia="宋体" w:cs="Times New Roman"/>
          <w:color w:val="auto"/>
          <w:sz w:val="24"/>
          <w:szCs w:val="24"/>
        </w:rPr>
      </w:pPr>
      <w:r>
        <w:rPr>
          <w:rFonts w:hint="eastAsia" w:ascii="宋体" w:hAnsi="宋体" w:eastAsia="宋体" w:cs="Times New Roman"/>
          <w:color w:val="auto"/>
          <w:sz w:val="24"/>
        </w:rPr>
        <w:t>1、本项目说明详见供应</w:t>
      </w:r>
      <w:r>
        <w:rPr>
          <w:rFonts w:hint="eastAsia" w:ascii="宋体" w:hAnsi="宋体" w:eastAsia="宋体" w:cs="Times New Roman"/>
          <w:color w:val="auto"/>
          <w:sz w:val="24"/>
          <w:szCs w:val="24"/>
        </w:rPr>
        <w:t>商须知前附表。</w:t>
      </w:r>
    </w:p>
    <w:p w14:paraId="104E2073">
      <w:pPr>
        <w:spacing w:line="480" w:lineRule="exact"/>
        <w:ind w:firstLine="470" w:firstLineChars="196"/>
        <w:rPr>
          <w:rFonts w:hint="eastAsia" w:ascii="宋体" w:hAnsi="宋体" w:eastAsia="宋体" w:cs="Times New Roman"/>
          <w:color w:val="auto"/>
          <w:spacing w:val="-2"/>
          <w:kern w:val="0"/>
          <w:sz w:val="24"/>
          <w:szCs w:val="24"/>
        </w:rPr>
      </w:pPr>
      <w:r>
        <w:rPr>
          <w:rFonts w:hint="eastAsia" w:ascii="宋体" w:hAnsi="宋体" w:eastAsia="宋体" w:cs="Times New Roman"/>
          <w:color w:val="auto"/>
          <w:sz w:val="24"/>
          <w:szCs w:val="24"/>
        </w:rPr>
        <w:t>2、本项目按照《中华人民共和国政府采购法》、《中华人民共和国政府采购法实施条例》、《政府采购非招标采购方式管理办法--财政部74号令》等有关法律、行政法规和部门规章，通过竞争性谈判方式择优选定成交供应商。</w:t>
      </w:r>
    </w:p>
    <w:p w14:paraId="3F637E06">
      <w:pPr>
        <w:pStyle w:val="3"/>
        <w:spacing w:before="0" w:after="0" w:line="480" w:lineRule="exact"/>
        <w:rPr>
          <w:rFonts w:hint="eastAsia" w:ascii="宋体" w:hAnsi="宋体" w:eastAsia="宋体" w:cs="Times New Roman"/>
          <w:color w:val="auto"/>
          <w:kern w:val="0"/>
          <w:sz w:val="28"/>
          <w:szCs w:val="28"/>
        </w:rPr>
      </w:pPr>
      <w:bookmarkStart w:id="17" w:name="_Toc24790"/>
      <w:bookmarkStart w:id="18" w:name="_Toc458779286"/>
      <w:bookmarkStart w:id="19" w:name="_Toc458779090"/>
      <w:bookmarkStart w:id="20" w:name="_Toc32028"/>
      <w:bookmarkStart w:id="21" w:name="_Toc458779355"/>
      <w:r>
        <w:rPr>
          <w:rFonts w:hint="eastAsia" w:ascii="宋体" w:hAnsi="宋体" w:eastAsia="宋体" w:cs="Times New Roman"/>
          <w:color w:val="auto"/>
          <w:kern w:val="0"/>
          <w:sz w:val="28"/>
          <w:szCs w:val="28"/>
        </w:rPr>
        <w:t>三、竞争性谈判文件</w:t>
      </w:r>
      <w:bookmarkEnd w:id="17"/>
      <w:bookmarkEnd w:id="18"/>
      <w:bookmarkEnd w:id="19"/>
      <w:bookmarkEnd w:id="20"/>
      <w:bookmarkEnd w:id="21"/>
    </w:p>
    <w:p w14:paraId="6405302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1、竞争性谈判文件适用：仅适用于本次竞争性谈判文件所述项目。</w:t>
      </w:r>
    </w:p>
    <w:p w14:paraId="6A0B82D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2、竞争性谈判文件获取：</w:t>
      </w:r>
      <w:r>
        <w:rPr>
          <w:rFonts w:hint="eastAsia" w:ascii="宋体" w:hAnsi="宋体" w:eastAsia="宋体" w:cs="Times New Roman"/>
          <w:color w:val="auto"/>
          <w:sz w:val="24"/>
          <w:lang w:eastAsia="zh-CN"/>
        </w:rPr>
        <w:t>详见第一章</w:t>
      </w:r>
      <w:r>
        <w:rPr>
          <w:rFonts w:hint="eastAsia" w:ascii="宋体" w:hAnsi="宋体" w:eastAsia="宋体" w:cs="Times New Roman"/>
          <w:color w:val="auto"/>
          <w:sz w:val="24"/>
        </w:rPr>
        <w:t>。</w:t>
      </w:r>
    </w:p>
    <w:p w14:paraId="4595129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3、竞争性谈判文件组成：</w:t>
      </w:r>
    </w:p>
    <w:p w14:paraId="3E02D72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3-1、竞争性谈判公告</w:t>
      </w:r>
    </w:p>
    <w:p w14:paraId="1637EE7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3-2、供应商须知</w:t>
      </w:r>
    </w:p>
    <w:p w14:paraId="16D334CD">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3-3、采购内容及要求</w:t>
      </w:r>
    </w:p>
    <w:p w14:paraId="10C0E1C7">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3-4、合同主要条款</w:t>
      </w:r>
    </w:p>
    <w:p w14:paraId="17BB1100">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3-5、</w:t>
      </w:r>
      <w:r>
        <w:rPr>
          <w:rFonts w:hint="eastAsia" w:ascii="宋体" w:hAnsi="宋体" w:cs="Times New Roman"/>
          <w:color w:val="auto"/>
          <w:sz w:val="24"/>
          <w:lang w:val="en-US" w:eastAsia="zh-CN"/>
        </w:rPr>
        <w:t>谈判</w:t>
      </w:r>
      <w:r>
        <w:rPr>
          <w:rFonts w:hint="eastAsia" w:ascii="宋体" w:hAnsi="宋体" w:eastAsia="宋体" w:cs="Times New Roman"/>
          <w:color w:val="auto"/>
          <w:sz w:val="24"/>
        </w:rPr>
        <w:t>响应文件格式</w:t>
      </w:r>
    </w:p>
    <w:p w14:paraId="4BBEEFD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4、各供应商应仔细阅读谈判文件中的所有事项、条款和要求，对谈判文件的内容及要求作出实质性响应，提交响应资料。</w:t>
      </w:r>
    </w:p>
    <w:p w14:paraId="69852E20">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5、竞争性谈判文件的澄清或修改：</w:t>
      </w:r>
    </w:p>
    <w:p w14:paraId="67A2CFA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5-1、</w:t>
      </w:r>
      <w:r>
        <w:rPr>
          <w:rFonts w:hint="eastAsia" w:ascii="宋体" w:hAnsi="宋体" w:eastAsia="宋体" w:cs="宋体"/>
          <w:color w:val="auto"/>
          <w:sz w:val="24"/>
        </w:rPr>
        <w:t>采购代理机构对已发出的谈判文件进行必要的澄清或者修改的，澄清或者修改的内容可能影响响应文件编制的，应在谈判文件要求提交首次响应文件截止时间3个工作日前，不足3个工作日的应当顺延提交首次响应文件截止时间。澄清或者修改内容在政府采购发布媒体上发布更正公告，并以书面形式通知所有领取谈判文件的供应商，且澄清、修改内容作为谈判文件的组成部分</w:t>
      </w:r>
      <w:r>
        <w:rPr>
          <w:rFonts w:hint="eastAsia" w:ascii="宋体" w:hAnsi="宋体" w:eastAsia="宋体" w:cs="Times New Roman"/>
          <w:color w:val="auto"/>
          <w:sz w:val="24"/>
        </w:rPr>
        <w:t>。</w:t>
      </w:r>
    </w:p>
    <w:p w14:paraId="2C1A072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-2、竞争性谈判文件的澄清或修改内容均以书面形式明确的内容为准。当竞争性谈判文件的澄清、修改、补充等在同一内容的表述上不一致时，以最后发出的书面文件为准。所有补充文件将作为竞争性谈判文件的组成部分，对所有供应商具有约束力。</w:t>
      </w:r>
    </w:p>
    <w:p w14:paraId="2AC97FF8">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6、对采购活动事项有疑问或有质疑的供应商，应在竞争性谈判响应文件递交截止时间两个工作日前，以书面形式提出。采购代理机构将予以答复，涉及变更或修正内容在政府采购发布媒体上发布更正公告，并以书面形式通知所有领取谈判文件的供应商。</w:t>
      </w:r>
    </w:p>
    <w:p w14:paraId="5D2EF372">
      <w:pPr>
        <w:kinsoku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在谈判截止时间前，根据采购工作进展实际情况，采购人可酌情延长递交竞争性谈判响应文件的截止时间，若延长将另行以书面形式通知各供应商并在原信息发布媒体上发布变更公告。采购代理机构和供应商的权利和义务将受到新的截止期的约束。</w:t>
      </w:r>
    </w:p>
    <w:p w14:paraId="277D02E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bCs/>
          <w:color w:val="auto"/>
          <w:sz w:val="24"/>
        </w:rPr>
        <w:t>8、竞争性谈判文件的解释权归采购代理机构</w:t>
      </w:r>
      <w:r>
        <w:rPr>
          <w:rFonts w:hint="eastAsia" w:ascii="宋体" w:hAnsi="宋体" w:eastAsia="宋体" w:cs="Times New Roman"/>
          <w:color w:val="auto"/>
          <w:sz w:val="24"/>
        </w:rPr>
        <w:t>，如发现竞争性谈判文件内容与现行法律法规不相符的情况，以现行法律法规为准。</w:t>
      </w:r>
    </w:p>
    <w:p w14:paraId="4808AD10">
      <w:pPr>
        <w:pStyle w:val="3"/>
        <w:spacing w:before="0" w:after="0" w:line="480" w:lineRule="exact"/>
        <w:rPr>
          <w:rFonts w:hint="eastAsia" w:ascii="宋体" w:hAnsi="宋体" w:eastAsia="宋体" w:cs="Times New Roman"/>
          <w:color w:val="auto"/>
          <w:kern w:val="0"/>
          <w:sz w:val="28"/>
          <w:szCs w:val="28"/>
        </w:rPr>
      </w:pPr>
      <w:bookmarkStart w:id="22" w:name="_Toc8574"/>
      <w:bookmarkStart w:id="23" w:name="_Toc458779356"/>
      <w:bookmarkStart w:id="24" w:name="_Toc458779287"/>
      <w:bookmarkStart w:id="25" w:name="_Toc458779091"/>
      <w:bookmarkStart w:id="26" w:name="_Toc18863"/>
      <w:r>
        <w:rPr>
          <w:rFonts w:hint="eastAsia" w:ascii="宋体" w:hAnsi="宋体" w:eastAsia="宋体" w:cs="Times New Roman"/>
          <w:color w:val="auto"/>
          <w:kern w:val="0"/>
          <w:sz w:val="28"/>
          <w:szCs w:val="28"/>
        </w:rPr>
        <w:t>四、竞争性谈判响应文件</w:t>
      </w:r>
      <w:bookmarkEnd w:id="22"/>
      <w:bookmarkEnd w:id="23"/>
      <w:bookmarkEnd w:id="24"/>
      <w:bookmarkEnd w:id="25"/>
      <w:bookmarkEnd w:id="26"/>
    </w:p>
    <w:p w14:paraId="0C57196F">
      <w:pPr>
        <w:spacing w:line="480" w:lineRule="exact"/>
        <w:ind w:firstLine="472" w:firstLineChars="196"/>
        <w:rPr>
          <w:rFonts w:hint="eastAsia" w:ascii="宋体" w:hAnsi="宋体" w:eastAsia="宋体" w:cs="Times New Roman"/>
          <w:b/>
          <w:color w:val="auto"/>
          <w:sz w:val="24"/>
        </w:rPr>
      </w:pPr>
      <w:r>
        <w:rPr>
          <w:rFonts w:hint="eastAsia" w:ascii="宋体" w:hAnsi="宋体" w:eastAsia="宋体" w:cs="Times New Roman"/>
          <w:b/>
          <w:color w:val="auto"/>
          <w:sz w:val="24"/>
        </w:rPr>
        <w:t>1、供应商资格要求</w:t>
      </w:r>
    </w:p>
    <w:p w14:paraId="24DA8E3B">
      <w:pPr>
        <w:spacing w:line="480" w:lineRule="exact"/>
        <w:ind w:firstLine="480" w:firstLineChars="200"/>
        <w:rPr>
          <w:rFonts w:ascii="宋体" w:hAnsi="宋体" w:eastAsia="宋体" w:cs="Times New Roman"/>
          <w:bCs/>
          <w:color w:val="auto"/>
          <w:sz w:val="24"/>
        </w:rPr>
      </w:pPr>
      <w:r>
        <w:rPr>
          <w:rFonts w:hint="eastAsia" w:ascii="宋体" w:hAnsi="宋体" w:eastAsia="宋体" w:cs="Times New Roman"/>
          <w:bCs/>
          <w:color w:val="auto"/>
          <w:sz w:val="24"/>
        </w:rPr>
        <w:t>详见供应商须知前附表第10条。</w:t>
      </w:r>
    </w:p>
    <w:p w14:paraId="67164FF6">
      <w:pPr>
        <w:spacing w:line="480" w:lineRule="exact"/>
        <w:ind w:firstLine="472" w:firstLineChars="196"/>
        <w:rPr>
          <w:rFonts w:hint="eastAsia" w:ascii="宋体" w:hAnsi="宋体" w:eastAsia="宋体" w:cs="Times New Roman"/>
          <w:b/>
          <w:bCs/>
          <w:color w:val="auto"/>
          <w:sz w:val="24"/>
        </w:rPr>
      </w:pPr>
      <w:r>
        <w:rPr>
          <w:rFonts w:hint="eastAsia" w:ascii="宋体" w:hAnsi="宋体" w:eastAsia="宋体" w:cs="Times New Roman"/>
          <w:b/>
          <w:bCs/>
          <w:color w:val="auto"/>
          <w:sz w:val="24"/>
        </w:rPr>
        <w:t>2、特别说明：</w:t>
      </w:r>
    </w:p>
    <w:p w14:paraId="29FCB204">
      <w:pPr>
        <w:spacing w:line="480" w:lineRule="exact"/>
        <w:ind w:firstLine="470" w:firstLineChars="196"/>
        <w:rPr>
          <w:rFonts w:hint="eastAsia" w:ascii="宋体" w:hAnsi="宋体" w:eastAsia="宋体" w:cs="Times New Roman"/>
          <w:color w:val="auto"/>
          <w:sz w:val="24"/>
        </w:rPr>
      </w:pPr>
      <w:r>
        <w:rPr>
          <w:rFonts w:hint="eastAsia" w:ascii="宋体" w:hAnsi="宋体" w:eastAsia="宋体" w:cs="Times New Roman"/>
          <w:color w:val="auto"/>
          <w:sz w:val="24"/>
        </w:rPr>
        <w:t>2-1、供应商如在成交通知书发出前出现违法失信行为，采购人仍有权利提请谈判小组取消其成交资格；</w:t>
      </w:r>
    </w:p>
    <w:p w14:paraId="708586EA">
      <w:pPr>
        <w:spacing w:line="480" w:lineRule="exact"/>
        <w:ind w:firstLine="472" w:firstLineChars="196"/>
        <w:rPr>
          <w:rFonts w:hint="eastAsia" w:ascii="宋体" w:hAnsi="宋体" w:eastAsia="宋体" w:cs="Times New Roman"/>
          <w:b/>
          <w:bCs/>
          <w:color w:val="auto"/>
          <w:sz w:val="24"/>
        </w:rPr>
      </w:pPr>
      <w:r>
        <w:rPr>
          <w:rFonts w:hint="eastAsia" w:ascii="宋体" w:hAnsi="宋体" w:eastAsia="宋体" w:cs="Times New Roman"/>
          <w:b/>
          <w:bCs/>
          <w:color w:val="auto"/>
          <w:sz w:val="24"/>
        </w:rPr>
        <w:t>2-2、信用查询结果以采购代理机构在评审现场查询结果为准。</w:t>
      </w:r>
    </w:p>
    <w:p w14:paraId="638F3638">
      <w:pPr>
        <w:widowControl/>
        <w:shd w:val="clear" w:color="auto" w:fill="FFFFFF"/>
        <w:spacing w:line="48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3、竞争性谈判响应文件的组成</w:t>
      </w:r>
    </w:p>
    <w:p w14:paraId="03C9B81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3-1、谈判</w:t>
      </w:r>
      <w:r>
        <w:rPr>
          <w:rFonts w:hint="eastAsia" w:ascii="宋体" w:hAnsi="宋体" w:cs="Times New Roman"/>
          <w:color w:val="auto"/>
          <w:sz w:val="24"/>
          <w:lang w:val="en-US" w:eastAsia="zh-CN"/>
        </w:rPr>
        <w:t>响应</w:t>
      </w:r>
      <w:r>
        <w:rPr>
          <w:rFonts w:hint="eastAsia" w:ascii="宋体" w:hAnsi="宋体" w:eastAsia="宋体" w:cs="Times New Roman"/>
          <w:color w:val="auto"/>
          <w:sz w:val="24"/>
        </w:rPr>
        <w:t>函</w:t>
      </w:r>
    </w:p>
    <w:p w14:paraId="01C9606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3-2、谈判</w:t>
      </w:r>
      <w:r>
        <w:rPr>
          <w:rFonts w:hint="eastAsia" w:ascii="宋体" w:hAnsi="宋体" w:cs="Times New Roman"/>
          <w:color w:val="auto"/>
          <w:sz w:val="24"/>
          <w:lang w:val="en-US" w:eastAsia="zh-CN"/>
        </w:rPr>
        <w:t>报价</w:t>
      </w:r>
      <w:r>
        <w:rPr>
          <w:rFonts w:hint="eastAsia" w:ascii="宋体" w:hAnsi="宋体" w:eastAsia="宋体" w:cs="Times New Roman"/>
          <w:color w:val="auto"/>
          <w:sz w:val="24"/>
        </w:rPr>
        <w:t>一览表</w:t>
      </w:r>
    </w:p>
    <w:p w14:paraId="0F45820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3-3、商务技术条款响应承诺</w:t>
      </w:r>
    </w:p>
    <w:p w14:paraId="4E685DF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3-4、资格证明文件</w:t>
      </w:r>
    </w:p>
    <w:p w14:paraId="787C3F68">
      <w:pPr>
        <w:spacing w:line="520" w:lineRule="exact"/>
        <w:ind w:firstLine="480" w:firstLineChars="20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3-5  响应方案</w:t>
      </w:r>
    </w:p>
    <w:p w14:paraId="09521147">
      <w:pPr>
        <w:spacing w:line="520" w:lineRule="exact"/>
        <w:ind w:firstLine="482" w:firstLineChars="200"/>
        <w:rPr>
          <w:rFonts w:hint="eastAsia" w:ascii="宋体" w:hAnsi="宋体" w:eastAsia="宋体" w:cs="Times New Roman"/>
          <w:b/>
          <w:bCs/>
          <w:color w:val="auto"/>
          <w:sz w:val="24"/>
        </w:rPr>
      </w:pPr>
      <w:r>
        <w:rPr>
          <w:rFonts w:hint="eastAsia" w:ascii="宋体" w:hAnsi="宋体" w:eastAsia="宋体" w:cs="Times New Roman"/>
          <w:b/>
          <w:bCs/>
          <w:color w:val="auto"/>
          <w:sz w:val="24"/>
        </w:rPr>
        <w:t>4、竞争性谈判响应文件编写说明</w:t>
      </w:r>
    </w:p>
    <w:p w14:paraId="284D1784">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4-1、竞争性谈判响应文件应当按照竞争性谈判文件给定的格式编制（自主描述除外）。</w:t>
      </w:r>
    </w:p>
    <w:p w14:paraId="3B71802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4-2、供应商必须按照竞争性谈判文件的规定和要求由法定代表人或被授权人签字（或盖章）。副本可以是正本的复印件。如果正本与副本不一致，以正本为准。</w:t>
      </w:r>
    </w:p>
    <w:p w14:paraId="45CF9FF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4-3、响应文件不得行间插字、涂改和增删，如有修改错漏处，必须由供应商法定代表人（或其授权代表人）签字或盖章。</w:t>
      </w:r>
    </w:p>
    <w:p w14:paraId="0147EFA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4-4、竞争性谈判响应文件的正本和副本均需打印或用不褪色、不变质的墨水书写。</w:t>
      </w:r>
    </w:p>
    <w:p w14:paraId="5C221844">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4-5、竞争性谈判响应文件因书写潦草、内容表达不清、印章或证明材料内容模糊难辨等导致的不利后果由供应商自行承担。</w:t>
      </w:r>
    </w:p>
    <w:p w14:paraId="2D0FFD1E">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4-6、竞争性谈判响应文件电子版内容须与竞争性谈判响应文件纸质版正本中的内容一致。</w:t>
      </w:r>
    </w:p>
    <w:p w14:paraId="4BD4FB93">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5、竞争性谈判响应文件的密封、装订</w:t>
      </w:r>
    </w:p>
    <w:p w14:paraId="2E2A292F">
      <w:pPr>
        <w:spacing w:line="480" w:lineRule="exact"/>
        <w:ind w:firstLine="480" w:firstLineChars="20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5-1、密封：供应商应将所有响应资料密封。响应文件的正本、副本，用单独的信封分别密封,共</w:t>
      </w:r>
      <w:r>
        <w:rPr>
          <w:rFonts w:hint="eastAsia" w:ascii="宋体" w:hAnsi="宋体" w:cs="Times New Roman"/>
          <w:color w:val="auto"/>
          <w:sz w:val="24"/>
          <w:lang w:val="en-US" w:eastAsia="zh-CN"/>
        </w:rPr>
        <w:t>2</w:t>
      </w:r>
      <w:r>
        <w:rPr>
          <w:rFonts w:hint="eastAsia" w:ascii="宋体" w:hAnsi="宋体" w:eastAsia="宋体" w:cs="Times New Roman"/>
          <w:color w:val="auto"/>
          <w:sz w:val="24"/>
        </w:rPr>
        <w:t>袋。标袋上须注明“项目名称”、“项目编号”、“供应商名称”，再加封条密封，在封线处加盖单位公章或法人章。</w:t>
      </w:r>
      <w:r>
        <w:rPr>
          <w:rFonts w:hint="eastAsia" w:ascii="宋体" w:hAnsi="宋体" w:cs="Times New Roman"/>
          <w:color w:val="auto"/>
          <w:sz w:val="24"/>
          <w:lang w:val="en-US" w:eastAsia="zh-CN"/>
        </w:rPr>
        <w:t>电子版响应文件放正本密封袋里。</w:t>
      </w:r>
    </w:p>
    <w:p w14:paraId="6F0D080B">
      <w:pPr>
        <w:spacing w:line="480" w:lineRule="exact"/>
        <w:ind w:firstLine="480" w:firstLineChars="200"/>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auto"/>
          <w:sz w:val="24"/>
        </w:rPr>
        <w:t>5-2、装订：谈判响应文件一律采用书籍（胶装）方式装订，严禁活页装订。谈判响应文件正本一份，副本</w:t>
      </w:r>
      <w:r>
        <w:rPr>
          <w:rFonts w:hint="eastAsia" w:ascii="宋体" w:hAnsi="宋体" w:eastAsia="宋体" w:cs="Times New Roman"/>
          <w:color w:val="auto"/>
          <w:sz w:val="24"/>
          <w:lang w:eastAsia="zh-CN"/>
        </w:rPr>
        <w:t>一</w:t>
      </w:r>
      <w:r>
        <w:rPr>
          <w:rFonts w:hint="eastAsia" w:ascii="宋体" w:hAnsi="宋体" w:eastAsia="宋体" w:cs="Times New Roman"/>
          <w:color w:val="auto"/>
          <w:sz w:val="24"/>
        </w:rPr>
        <w:t>份。纸质谈判响应文件均须用A4纸打印</w:t>
      </w:r>
      <w:r>
        <w:rPr>
          <w:rFonts w:hint="eastAsia" w:ascii="宋体" w:hAnsi="宋体" w:eastAsia="宋体" w:cs="Times New Roman"/>
          <w:color w:val="000000" w:themeColor="text1"/>
          <w:sz w:val="24"/>
          <w14:textFill>
            <w14:solidFill>
              <w14:schemeClr w14:val="tx1"/>
            </w14:solidFill>
          </w14:textFill>
        </w:rPr>
        <w:t>，分别各自装订成册并编制目录和页码，在每一页的正下方清楚标明页码。</w:t>
      </w:r>
    </w:p>
    <w:p w14:paraId="137148E9">
      <w:pPr>
        <w:spacing w:line="520" w:lineRule="exact"/>
        <w:ind w:firstLine="482" w:firstLineChars="200"/>
        <w:rPr>
          <w:rFonts w:hint="eastAsia" w:ascii="宋体" w:hAnsi="宋体" w:eastAsia="宋体" w:cs="Times New Roman"/>
          <w:b/>
          <w:color w:val="auto"/>
          <w:sz w:val="24"/>
          <w:u w:val="single"/>
        </w:rPr>
      </w:pPr>
      <w:r>
        <w:rPr>
          <w:rFonts w:hint="eastAsia" w:ascii="宋体" w:hAnsi="宋体" w:eastAsia="宋体" w:cs="Times New Roman"/>
          <w:b/>
          <w:color w:val="auto"/>
          <w:sz w:val="24"/>
          <w:u w:val="single"/>
        </w:rPr>
        <w:t>注：未按上述规定密封和装订的竞争性谈判响应文件将被作为无效响应文件，采购人将拒绝接收。</w:t>
      </w:r>
    </w:p>
    <w:p w14:paraId="4BE3CFD5">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6、竞争性谈判响应文件的计量单位</w:t>
      </w:r>
    </w:p>
    <w:p w14:paraId="5D77AB2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竞争性谈判响应文件中所使用的计量单位，除有特殊要求外，均采用国家法定计量单位。</w:t>
      </w:r>
    </w:p>
    <w:p w14:paraId="06D4DFF7">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7、谈判报价</w:t>
      </w:r>
    </w:p>
    <w:p w14:paraId="72EDF4E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7-1、谈判货币：人民币，单位：元，可以精确到小数点后两位。</w:t>
      </w:r>
    </w:p>
    <w:p w14:paraId="2571593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7-2、谈判报价为</w:t>
      </w:r>
      <w:r>
        <w:rPr>
          <w:rFonts w:hint="eastAsia" w:ascii="宋体" w:hAnsi="宋体" w:eastAsia="宋体" w:cs="Times New Roman"/>
          <w:bCs/>
          <w:color w:val="auto"/>
          <w:sz w:val="24"/>
        </w:rPr>
        <w:t>完成本项目的所有费用，包括但不限于人工费、成果文件费、税金、售后服务费、代理服务费等一切相关费用。</w:t>
      </w:r>
    </w:p>
    <w:p w14:paraId="4A49A78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7-3、供应商应按照谈判文件规定的产品和服务要求，责任范围和合同条件进行报价，各供应商须在响应文件中的报价表上按要求标明总报价、其他相关要求等项，任何有选择的报价采购代理机构不予接受。</w:t>
      </w:r>
    </w:p>
    <w:p w14:paraId="109B93A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7-4、本次采购原则上采用两轮报价，根据谈判情况，经谈判小组和采购人同意，可采用多轮报价。</w:t>
      </w:r>
    </w:p>
    <w:p w14:paraId="0DBEA4F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7-5、首次响应报价随响应文件提交。最终响应报价在谈判后提交。在采购内容无实质性变更下最终响应报价不得高于首次响应报价。</w:t>
      </w:r>
    </w:p>
    <w:p w14:paraId="1F53C8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7-6、谈判后最终的响应报价，一次性包死，在合同洽谈和合同执行过程中，不得以任何理由变更。</w:t>
      </w:r>
    </w:p>
    <w:p w14:paraId="324113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7-7、凡因供应商对谈判文件阅读不深、理解不透、误解、疏漏、或因市场行情了解不清造成的后果和风险均由供应商自行负责。</w:t>
      </w:r>
    </w:p>
    <w:p w14:paraId="6A9EE21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7-8、谈判过程中所产生的一切费用由供应商自行承担。</w:t>
      </w:r>
    </w:p>
    <w:p w14:paraId="4E5D7688">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7-9、报价超出最高限价的供应商不进入下一步谈判程序。</w:t>
      </w:r>
    </w:p>
    <w:p w14:paraId="4279FC2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7-10、供应商须对第三部分采购内容及要求中的所有采购内容及要求进行完整报价，任何有选择的或者不完整的报价，按无效文件处理。</w:t>
      </w:r>
    </w:p>
    <w:p w14:paraId="55A2F38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-11、当谈判小组认为某个供应商的报价低于成本或明显低于其他通过符合性审查供应商的报价，有可能影响产品质量或者不能诚信履约的，应当要求其在谈判现场合理的时间内提供书面说明，必要时提交相关证明材料；供应商不能证明其报价合理性的，谈判小组会应当将其作为无效投标处理。</w:t>
      </w:r>
    </w:p>
    <w:p w14:paraId="2CDF0568">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7-12、供应商须对《采购内容及技术要求》中所包括涉及的采购事项进行完整报价，采购代理机构拒绝只对其中一部分进行报价的谈判。任何有选择的报价将不予接受。</w:t>
      </w:r>
    </w:p>
    <w:p w14:paraId="2CA9CFAD">
      <w:pPr>
        <w:pStyle w:val="3"/>
        <w:spacing w:before="0" w:after="0" w:line="480" w:lineRule="exact"/>
        <w:rPr>
          <w:rFonts w:hint="eastAsia" w:ascii="宋体" w:hAnsi="宋体" w:eastAsia="宋体" w:cs="Times New Roman"/>
          <w:color w:val="auto"/>
          <w:kern w:val="0"/>
          <w:sz w:val="28"/>
          <w:szCs w:val="28"/>
          <w:lang w:eastAsia="zh-CN"/>
        </w:rPr>
      </w:pPr>
      <w:bookmarkStart w:id="27" w:name="_Toc458779092"/>
      <w:bookmarkStart w:id="28" w:name="_Toc17515"/>
      <w:bookmarkStart w:id="29" w:name="_Toc458779288"/>
      <w:bookmarkStart w:id="30" w:name="_Toc458779357"/>
      <w:bookmarkStart w:id="31" w:name="_Toc8412"/>
      <w:r>
        <w:rPr>
          <w:rFonts w:hint="eastAsia" w:ascii="宋体" w:hAnsi="宋体" w:eastAsia="宋体" w:cs="Times New Roman"/>
          <w:color w:val="auto"/>
          <w:kern w:val="0"/>
          <w:sz w:val="28"/>
          <w:szCs w:val="28"/>
        </w:rPr>
        <w:t>五、谈判</w:t>
      </w:r>
      <w:bookmarkEnd w:id="27"/>
      <w:bookmarkEnd w:id="28"/>
      <w:bookmarkEnd w:id="29"/>
      <w:bookmarkEnd w:id="30"/>
      <w:r>
        <w:rPr>
          <w:rFonts w:hint="eastAsia" w:ascii="宋体" w:hAnsi="宋体" w:eastAsia="宋体" w:cs="Times New Roman"/>
          <w:color w:val="auto"/>
          <w:kern w:val="0"/>
          <w:sz w:val="28"/>
          <w:szCs w:val="28"/>
        </w:rPr>
        <w:t>保证金</w:t>
      </w:r>
      <w:r>
        <w:rPr>
          <w:rFonts w:hint="eastAsia" w:ascii="宋体" w:hAnsi="宋体" w:eastAsia="宋体" w:cs="Times New Roman"/>
          <w:color w:val="auto"/>
          <w:kern w:val="0"/>
          <w:sz w:val="28"/>
          <w:szCs w:val="28"/>
          <w:lang w:eastAsia="zh-CN"/>
        </w:rPr>
        <w:t>：无</w:t>
      </w:r>
      <w:bookmarkEnd w:id="31"/>
    </w:p>
    <w:p w14:paraId="5D088618">
      <w:pPr>
        <w:pStyle w:val="3"/>
        <w:spacing w:before="0" w:after="0" w:line="480" w:lineRule="exact"/>
        <w:rPr>
          <w:rFonts w:hint="eastAsia" w:ascii="宋体" w:hAnsi="宋体" w:eastAsia="宋体" w:cs="Times New Roman"/>
          <w:color w:val="auto"/>
          <w:kern w:val="0"/>
          <w:sz w:val="28"/>
          <w:szCs w:val="28"/>
        </w:rPr>
      </w:pPr>
      <w:bookmarkStart w:id="32" w:name="_Toc458779093"/>
      <w:bookmarkStart w:id="33" w:name="_Toc1811"/>
      <w:bookmarkStart w:id="34" w:name="_Toc458779289"/>
      <w:bookmarkStart w:id="35" w:name="_Toc458779358"/>
      <w:bookmarkStart w:id="36" w:name="_Toc16295"/>
      <w:r>
        <w:rPr>
          <w:rFonts w:hint="eastAsia" w:ascii="宋体" w:hAnsi="宋体" w:eastAsia="宋体" w:cs="Times New Roman"/>
          <w:color w:val="auto"/>
          <w:kern w:val="0"/>
          <w:sz w:val="28"/>
          <w:szCs w:val="28"/>
        </w:rPr>
        <w:t>六、谈判响应</w:t>
      </w:r>
      <w:bookmarkEnd w:id="32"/>
      <w:bookmarkEnd w:id="33"/>
      <w:bookmarkEnd w:id="34"/>
      <w:bookmarkEnd w:id="35"/>
      <w:bookmarkEnd w:id="36"/>
    </w:p>
    <w:p w14:paraId="4DD3534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1、谈判响应文件的提交：</w:t>
      </w:r>
    </w:p>
    <w:p w14:paraId="72A20FE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1-1、供应商应在谈判截止时间前将谈判响应文件密封送达谈判地点；</w:t>
      </w:r>
    </w:p>
    <w:p w14:paraId="1C4E96E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1-2、逾期送达或者未按照谈判文件要求密封的谈判响应文件，将被拒收；</w:t>
      </w:r>
    </w:p>
    <w:p w14:paraId="3C64FFB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1-3、逾期送达的必备资质文件，将被拒收；</w:t>
      </w:r>
    </w:p>
    <w:p w14:paraId="77712A4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1-4、本次谈判不接受邮寄的谈判响应文件、必备资质文件。</w:t>
      </w:r>
    </w:p>
    <w:p w14:paraId="0B2D1308">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2、竞争性谈判响应文件的补充、修改与撤回：</w:t>
      </w:r>
    </w:p>
    <w:p w14:paraId="48B9950A">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-1、供应商在递交竞争性谈判响应文件以后，在规定的谈判截止时间之前,可以书面形式补充、修改或撤回已递交的竞争性谈判响应文件，并以书面形式通知采购代理机构。补充、修改的内容应当按竞争性谈判文件要求签署、盖章，并作为竞争性谈判响应文件的组成部分。补充、修改的内容与相应文件不一致的，以补充、修改的内容为准；</w:t>
      </w:r>
    </w:p>
    <w:p w14:paraId="25AD1B14">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2-2、供应商提出修改要求的，须在谈判响应截止时间前密封送到采购代理机构，并在封面上加注“修改”字样。</w:t>
      </w:r>
    </w:p>
    <w:p w14:paraId="238DE6D2">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-3、供应商提出撤标要求的，须在谈判响应截止时间前以书面形式（经由法定代表人或被授权人签字）通知采购代理机构。如采取传真形式撤回谈判响应，随后必须补充有法定代表人或被授权人签署的要求撤回谈判响应的正式文件。采购代理机构摄像留存后，将要“撤回”的谈判响应文件（包含纸质及电子版）退还供应商，供应商签字确认领取。</w:t>
      </w:r>
    </w:p>
    <w:p w14:paraId="39DDDED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2-4、谈判截止时间之后，供应商不得补充、修改竞争性谈判响应文件。</w:t>
      </w:r>
    </w:p>
    <w:p w14:paraId="367331FE">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2-5、在谈判截止时间至谈判响应有效期满之前，供应商不得撤回其竞争性谈判响应文件，否则其谈判保证金将不予退还，提供谈判担保的供应商将由专业担保机构先行偿付采购人损失。</w:t>
      </w:r>
    </w:p>
    <w:p w14:paraId="78FBB69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3、竞争性谈判响应有效期：</w:t>
      </w:r>
    </w:p>
    <w:p w14:paraId="11BD7508">
      <w:pPr>
        <w:pStyle w:val="23"/>
        <w:spacing w:line="500" w:lineRule="exact"/>
        <w:ind w:firstLine="464"/>
        <w:rPr>
          <w:rFonts w:hint="eastAsia" w:ascii="宋体" w:hAnsi="宋体" w:eastAsia="宋体" w:cs="Times New Roman"/>
          <w:color w:val="auto"/>
          <w:kern w:val="2"/>
          <w:sz w:val="24"/>
          <w:szCs w:val="24"/>
        </w:rPr>
      </w:pPr>
      <w:r>
        <w:rPr>
          <w:rFonts w:hint="eastAsia" w:ascii="宋体" w:hAnsi="宋体" w:eastAsia="宋体" w:cs="Times New Roman"/>
          <w:color w:val="auto"/>
          <w:spacing w:val="-4"/>
          <w:sz w:val="24"/>
          <w:szCs w:val="24"/>
        </w:rPr>
        <w:t>3-1、</w:t>
      </w:r>
      <w:r>
        <w:rPr>
          <w:rFonts w:hint="eastAsia" w:ascii="宋体" w:hAnsi="宋体" w:eastAsia="宋体" w:cs="Times New Roman"/>
          <w:color w:val="auto"/>
          <w:sz w:val="24"/>
          <w:szCs w:val="24"/>
        </w:rPr>
        <w:t>自提交谈判响应文件的截止之日起90个日历日。</w:t>
      </w:r>
      <w:bookmarkStart w:id="37" w:name="OLE_LINK10"/>
      <w:r>
        <w:rPr>
          <w:rFonts w:hint="eastAsia" w:ascii="宋体" w:hAnsi="宋体" w:eastAsia="宋体" w:cs="Times New Roman"/>
          <w:color w:val="auto"/>
          <w:kern w:val="2"/>
          <w:sz w:val="24"/>
          <w:szCs w:val="24"/>
        </w:rPr>
        <w:t>谈判响应文件有效期少于谈判文件规定的有效期，按无效谈判响应处理。成交供应商的谈判响应有效期延长至合同执行完毕。</w:t>
      </w:r>
    </w:p>
    <w:p w14:paraId="4C2CB986">
      <w:pPr>
        <w:pStyle w:val="23"/>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3-2、在原有有效期结束前，采购代理机构可要求供应商延长谈判响应有效期。拒绝延长有效期的供应商有权收回谈判保证金，但不得参与该项目后续采购活动。同意延长有效期的供应商应相应延长谈判担保的有效期，但不得修改谈判响应文件的实质性内容。</w:t>
      </w:r>
    </w:p>
    <w:p w14:paraId="7095582C">
      <w:pPr>
        <w:pStyle w:val="23"/>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4、限制谈判要求：</w:t>
      </w:r>
    </w:p>
    <w:p w14:paraId="13571228">
      <w:pPr>
        <w:pStyle w:val="23"/>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供应商单位负责人为同一人或者存在直接控股、管理关系的不同供应商，不得参加同一</w:t>
      </w:r>
      <w:r>
        <w:rPr>
          <w:rFonts w:hint="eastAsia" w:ascii="宋体" w:hAnsi="宋体" w:eastAsia="宋体" w:cs="Times New Roman"/>
          <w:color w:val="auto"/>
          <w:sz w:val="24"/>
          <w:szCs w:val="24"/>
          <w:lang w:val="en-US" w:eastAsia="zh-CN"/>
        </w:rPr>
        <w:t>项目</w:t>
      </w:r>
      <w:r>
        <w:rPr>
          <w:rFonts w:hint="eastAsia" w:ascii="宋体" w:hAnsi="宋体" w:eastAsia="宋体" w:cs="Times New Roman"/>
          <w:color w:val="auto"/>
          <w:sz w:val="24"/>
          <w:szCs w:val="24"/>
        </w:rPr>
        <w:t>的政府采购活动。</w:t>
      </w:r>
    </w:p>
    <w:bookmarkEnd w:id="37"/>
    <w:p w14:paraId="7260A24B">
      <w:pPr>
        <w:pStyle w:val="3"/>
        <w:spacing w:before="0" w:after="0" w:line="480" w:lineRule="exact"/>
        <w:rPr>
          <w:rFonts w:hint="eastAsia" w:ascii="宋体" w:hAnsi="宋体" w:eastAsia="宋体" w:cs="Times New Roman"/>
          <w:color w:val="auto"/>
          <w:kern w:val="0"/>
          <w:sz w:val="28"/>
          <w:szCs w:val="28"/>
        </w:rPr>
      </w:pPr>
      <w:bookmarkStart w:id="38" w:name="_Toc27107"/>
      <w:bookmarkStart w:id="39" w:name="_Toc458779290"/>
      <w:bookmarkStart w:id="40" w:name="_Toc458779359"/>
      <w:bookmarkStart w:id="41" w:name="_Toc458779094"/>
      <w:bookmarkStart w:id="42" w:name="_Toc10718"/>
      <w:r>
        <w:rPr>
          <w:rFonts w:hint="eastAsia" w:ascii="宋体" w:hAnsi="宋体" w:eastAsia="宋体" w:cs="Times New Roman"/>
          <w:color w:val="auto"/>
          <w:kern w:val="0"/>
          <w:sz w:val="28"/>
          <w:szCs w:val="28"/>
        </w:rPr>
        <w:t>七、谈判、评审及定标</w:t>
      </w:r>
      <w:bookmarkEnd w:id="38"/>
      <w:bookmarkEnd w:id="39"/>
      <w:bookmarkEnd w:id="40"/>
      <w:bookmarkEnd w:id="41"/>
      <w:bookmarkEnd w:id="42"/>
    </w:p>
    <w:p w14:paraId="0EBAD0E4">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1、谈判</w:t>
      </w:r>
    </w:p>
    <w:p w14:paraId="4727037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1-1、采购代理机构按竞争性谈判文件规定的时间、地点组织谈判。</w:t>
      </w:r>
    </w:p>
    <w:p w14:paraId="1CA3FC8C">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1-2、所有参会人员应签名报到，以证明其出席。供应商未参加谈判的，视同认可谈判结果。</w:t>
      </w:r>
    </w:p>
    <w:p w14:paraId="10BBAD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1-3、谈判会议由采购代理机构主持。主持人宣读谈判会议开始，并宣读会场纪律，宣布参加会议的供应商名单。</w:t>
      </w:r>
    </w:p>
    <w:p w14:paraId="506C9134">
      <w:pPr>
        <w:spacing w:line="520" w:lineRule="exact"/>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rPr>
        <w:t>1-4、供应商的法定代表人或被授权人与监督人当众共同查验竞争性谈判响应文件</w:t>
      </w:r>
      <w:r>
        <w:rPr>
          <w:rFonts w:hint="eastAsia" w:ascii="宋体" w:hAnsi="宋体" w:eastAsia="宋体" w:cs="Times New Roman"/>
          <w:color w:val="auto"/>
          <w:sz w:val="24"/>
          <w:highlight w:val="none"/>
        </w:rPr>
        <w:t>的密封情况，签字确认并宣读检查结果。</w:t>
      </w:r>
    </w:p>
    <w:p w14:paraId="09D6F992">
      <w:pPr>
        <w:spacing w:line="52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1-5、宣布谈判会议结束，所有供应商离场。</w:t>
      </w:r>
    </w:p>
    <w:p w14:paraId="434DB7FF">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1-6、采购代理机构对谈判过程进行摄像、文字记录，并存档备查。</w:t>
      </w:r>
    </w:p>
    <w:p w14:paraId="712549B1">
      <w:pPr>
        <w:spacing w:line="52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2、评审</w:t>
      </w:r>
    </w:p>
    <w:p w14:paraId="7F3A53C9">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2-1、谈判小组</w:t>
      </w:r>
    </w:p>
    <w:p w14:paraId="7EE15EF2">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1、评审工作由采购代理机构负责组织，具体评审事务由采购单位组建的谈判小组负责。谈判小组由采购人代表及有关专家组成，专家人选在专家库中随机抽取。</w:t>
      </w:r>
    </w:p>
    <w:p w14:paraId="077225D4">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2、谈判小组有权对整个谈判过程中出现的一切问题，根据《中华人民共和国政府采购法》和《政府采购货物和服务招标投标管理办法》规定，本着公开、公平、公正的原则，进行处理。</w:t>
      </w:r>
    </w:p>
    <w:p w14:paraId="5456B82F">
      <w:pPr>
        <w:spacing w:line="520" w:lineRule="exact"/>
        <w:ind w:firstLine="482" w:firstLineChars="200"/>
        <w:rPr>
          <w:rFonts w:hint="eastAsia" w:ascii="宋体" w:hAnsi="宋体" w:eastAsia="宋体" w:cs="Times New Roman"/>
          <w:color w:val="auto"/>
          <w:sz w:val="24"/>
          <w:highlight w:val="none"/>
        </w:rPr>
      </w:pPr>
      <w:r>
        <w:rPr>
          <w:rFonts w:hint="eastAsia" w:ascii="宋体" w:hAnsi="宋体" w:eastAsia="宋体" w:cs="Times New Roman"/>
          <w:b/>
          <w:bCs/>
          <w:color w:val="auto"/>
          <w:sz w:val="24"/>
          <w:highlight w:val="none"/>
        </w:rPr>
        <w:t>2-2、</w:t>
      </w:r>
      <w:r>
        <w:rPr>
          <w:rFonts w:hint="eastAsia" w:ascii="宋体" w:hAnsi="宋体" w:eastAsia="宋体" w:cs="Times New Roman"/>
          <w:b/>
          <w:color w:val="auto"/>
          <w:sz w:val="24"/>
          <w:highlight w:val="none"/>
        </w:rPr>
        <w:t>谈判工作程序:</w:t>
      </w:r>
    </w:p>
    <w:p w14:paraId="03C70839">
      <w:pPr>
        <w:spacing w:line="48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2-2-1、资格审查</w:t>
      </w:r>
    </w:p>
    <w:p w14:paraId="55999554">
      <w:pPr>
        <w:spacing w:line="48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由谈判小组依法对供应商的资格进行审查，审查合格的供应商方可进入下一评审阶段。缺项或任意一项不符合要求即不合格，不合格的供应商不进入下一评审阶段，其谈判响应文件为无效响应。</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30"/>
        <w:gridCol w:w="6350"/>
      </w:tblGrid>
      <w:tr w14:paraId="7285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0"/>
            <w:vAlign w:val="center"/>
          </w:tcPr>
          <w:p w14:paraId="35185C57">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80" w:type="dxa"/>
            <w:gridSpan w:val="2"/>
            <w:noWrap w:val="0"/>
            <w:vAlign w:val="center"/>
          </w:tcPr>
          <w:p w14:paraId="5A53B79D">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资格性审查标准</w:t>
            </w:r>
          </w:p>
        </w:tc>
      </w:tr>
      <w:tr w14:paraId="259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75" w:type="dxa"/>
            <w:noWrap w:val="0"/>
            <w:vAlign w:val="center"/>
          </w:tcPr>
          <w:p w14:paraId="06A80F1B">
            <w:pPr>
              <w:autoSpaceDE w:val="0"/>
              <w:autoSpaceDN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30" w:type="dxa"/>
            <w:noWrap w:val="0"/>
            <w:vAlign w:val="center"/>
          </w:tcPr>
          <w:p w14:paraId="558FC7EF">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基本资格条件</w:t>
            </w:r>
          </w:p>
        </w:tc>
        <w:tc>
          <w:tcPr>
            <w:tcW w:w="6350" w:type="dxa"/>
            <w:noWrap w:val="0"/>
            <w:vAlign w:val="center"/>
          </w:tcPr>
          <w:p w14:paraId="5F7BCF50">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供应商应符合《中华人民共和国政府采购法》第二十二条的规定；</w:t>
            </w:r>
          </w:p>
          <w:p w14:paraId="721EC1B2">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注：以谈判响应文件中所附的加盖单位公章的承诺书为准。</w:t>
            </w:r>
          </w:p>
        </w:tc>
      </w:tr>
      <w:tr w14:paraId="257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5" w:type="dxa"/>
            <w:noWrap w:val="0"/>
            <w:vAlign w:val="center"/>
          </w:tcPr>
          <w:p w14:paraId="78D6BD02">
            <w:pPr>
              <w:autoSpaceDE w:val="0"/>
              <w:autoSpaceDN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30" w:type="dxa"/>
            <w:noWrap w:val="0"/>
            <w:vAlign w:val="center"/>
          </w:tcPr>
          <w:p w14:paraId="34F7667D">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营业执照或其他证明资料</w:t>
            </w:r>
          </w:p>
        </w:tc>
        <w:tc>
          <w:tcPr>
            <w:tcW w:w="6350" w:type="dxa"/>
            <w:noWrap w:val="0"/>
            <w:vAlign w:val="center"/>
          </w:tcPr>
          <w:p w14:paraId="440BBCA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p w14:paraId="303E2452">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注：以谈判响应文件中所附加盖单位公章的证明资料为准。</w:t>
            </w:r>
          </w:p>
        </w:tc>
      </w:tr>
      <w:tr w14:paraId="363C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75" w:type="dxa"/>
            <w:noWrap w:val="0"/>
            <w:vAlign w:val="center"/>
          </w:tcPr>
          <w:p w14:paraId="48E5EF45">
            <w:pPr>
              <w:autoSpaceDE w:val="0"/>
              <w:autoSpaceDN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30" w:type="dxa"/>
            <w:noWrap w:val="0"/>
            <w:vAlign w:val="center"/>
          </w:tcPr>
          <w:p w14:paraId="22017355">
            <w:pPr>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授权委托书</w:t>
            </w:r>
          </w:p>
        </w:tc>
        <w:tc>
          <w:tcPr>
            <w:tcW w:w="6350" w:type="dxa"/>
            <w:noWrap w:val="0"/>
            <w:vAlign w:val="center"/>
          </w:tcPr>
          <w:p w14:paraId="2C0B7B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提供法定代表人授权书（附法定代表人身份证复印件）及被授权代理人身份证复印件（法定代表人直接参加只须提供法定代表人身份证复印件）</w:t>
            </w:r>
            <w:r>
              <w:rPr>
                <w:rFonts w:hint="eastAsia" w:ascii="宋体" w:hAnsi="宋体" w:cs="宋体"/>
                <w:color w:val="auto"/>
                <w:sz w:val="24"/>
                <w:highlight w:val="none"/>
                <w:lang w:val="en-US" w:eastAsia="zh-CN"/>
              </w:rPr>
              <w:t>；</w:t>
            </w:r>
          </w:p>
        </w:tc>
      </w:tr>
      <w:tr w14:paraId="299C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75" w:type="dxa"/>
            <w:noWrap w:val="0"/>
            <w:vAlign w:val="center"/>
          </w:tcPr>
          <w:p w14:paraId="498028BB">
            <w:pPr>
              <w:autoSpaceDE w:val="0"/>
              <w:autoSpaceDN w:val="0"/>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4</w:t>
            </w:r>
          </w:p>
        </w:tc>
        <w:tc>
          <w:tcPr>
            <w:tcW w:w="1530" w:type="dxa"/>
            <w:noWrap w:val="0"/>
            <w:vAlign w:val="center"/>
          </w:tcPr>
          <w:p w14:paraId="180C87A7">
            <w:pPr>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资质要求</w:t>
            </w:r>
          </w:p>
        </w:tc>
        <w:tc>
          <w:tcPr>
            <w:tcW w:w="6350" w:type="dxa"/>
            <w:noWrap w:val="0"/>
            <w:vAlign w:val="center"/>
          </w:tcPr>
          <w:p w14:paraId="4C51FCE6">
            <w:pPr>
              <w:spacing w:line="360" w:lineRule="auto"/>
              <w:rPr>
                <w:rFonts w:hint="eastAsia" w:ascii="宋体" w:hAnsi="宋体" w:eastAsia="宋体" w:cs="宋体"/>
                <w:color w:val="auto"/>
                <w:sz w:val="24"/>
              </w:rPr>
            </w:pPr>
            <w:r>
              <w:rPr>
                <w:rFonts w:hint="eastAsia" w:ascii="宋体" w:hAnsi="宋体" w:cs="宋体"/>
                <w:color w:val="auto"/>
                <w:sz w:val="24"/>
                <w:highlight w:val="none"/>
                <w:lang w:val="en-US" w:eastAsia="zh-CN"/>
              </w:rPr>
              <w:t>供应商须具备工程咨询单位乙级及以上资信证书（包含公路专业）或在“全国投资项目在线审批监管平台”中工程咨询单位备案名录可查且包含公路专业；同时具备公路行业（公路）专业设计乙级及以上资质</w:t>
            </w:r>
            <w:r>
              <w:rPr>
                <w:rFonts w:hint="eastAsia" w:ascii="宋体" w:hAnsi="宋体" w:eastAsia="宋体" w:cs="宋体"/>
                <w:color w:val="auto"/>
                <w:sz w:val="24"/>
                <w:highlight w:val="none"/>
                <w:lang w:val="en-US" w:eastAsia="zh-CN"/>
              </w:rPr>
              <w:t>；</w:t>
            </w:r>
          </w:p>
        </w:tc>
      </w:tr>
      <w:tr w14:paraId="6000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5FFDDF03">
            <w:pPr>
              <w:autoSpaceDE w:val="0"/>
              <w:autoSpaceDN w:val="0"/>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5</w:t>
            </w:r>
          </w:p>
        </w:tc>
        <w:tc>
          <w:tcPr>
            <w:tcW w:w="1530" w:type="dxa"/>
            <w:noWrap w:val="0"/>
            <w:vAlign w:val="center"/>
          </w:tcPr>
          <w:p w14:paraId="34E3FB39">
            <w:pPr>
              <w:spacing w:line="32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信用要求</w:t>
            </w:r>
          </w:p>
        </w:tc>
        <w:tc>
          <w:tcPr>
            <w:tcW w:w="6350" w:type="dxa"/>
            <w:noWrap w:val="0"/>
            <w:vAlign w:val="top"/>
          </w:tcPr>
          <w:p w14:paraId="5CC7460F">
            <w:pPr>
              <w:spacing w:line="360" w:lineRule="auto"/>
              <w:rPr>
                <w:rFonts w:hint="default" w:ascii="宋体" w:hAnsi="宋体" w:eastAsia="宋体" w:cs="宋体"/>
                <w:color w:val="auto"/>
                <w:sz w:val="24"/>
                <w:lang w:val="en-US"/>
              </w:rPr>
            </w:pPr>
            <w:r>
              <w:rPr>
                <w:rFonts w:hint="eastAsia" w:ascii="宋体" w:hAnsi="宋体" w:eastAsia="宋体" w:cs="宋体"/>
                <w:color w:val="auto"/>
                <w:sz w:val="24"/>
                <w:lang w:val="en-US" w:eastAsia="zh-CN"/>
              </w:rPr>
              <w:t>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color w:val="auto"/>
                <w:sz w:val="24"/>
                <w:lang w:val="en-US" w:eastAsia="zh-CN"/>
              </w:rPr>
              <w:t>（自行提供声明及网上截图加盖公章）</w:t>
            </w:r>
          </w:p>
        </w:tc>
      </w:tr>
      <w:tr w14:paraId="4726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4EE50746">
            <w:pPr>
              <w:autoSpaceDE w:val="0"/>
              <w:autoSpaceDN w:val="0"/>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6</w:t>
            </w:r>
          </w:p>
        </w:tc>
        <w:tc>
          <w:tcPr>
            <w:tcW w:w="1530" w:type="dxa"/>
            <w:noWrap w:val="0"/>
            <w:vAlign w:val="center"/>
          </w:tcPr>
          <w:p w14:paraId="16B0809A">
            <w:pPr>
              <w:spacing w:line="400" w:lineRule="exact"/>
              <w:rPr>
                <w:rFonts w:hint="default" w:ascii="宋体" w:hAnsi="宋体" w:eastAsia="宋体" w:cs="宋体"/>
                <w:color w:val="auto"/>
                <w:sz w:val="24"/>
                <w:lang w:val="en-US" w:eastAsia="zh-CN"/>
              </w:rPr>
            </w:pPr>
            <w:r>
              <w:rPr>
                <w:rFonts w:hint="eastAsia" w:ascii="宋体" w:hAnsi="宋体" w:cs="宋体"/>
                <w:color w:val="auto"/>
                <w:sz w:val="24"/>
                <w:lang w:val="en-US" w:eastAsia="zh-CN"/>
              </w:rPr>
              <w:t>中小企业声明</w:t>
            </w:r>
          </w:p>
        </w:tc>
        <w:tc>
          <w:tcPr>
            <w:tcW w:w="6350" w:type="dxa"/>
            <w:noWrap w:val="0"/>
            <w:vAlign w:val="center"/>
          </w:tcPr>
          <w:p w14:paraId="7EC1F720">
            <w:pPr>
              <w:pStyle w:val="15"/>
              <w:spacing w:after="0" w:line="400" w:lineRule="exact"/>
              <w:ind w:firstLine="0" w:firstLineChars="0"/>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本项目专门面向中小企业采购，供应商应为中型企业或小型、微型企业或监狱企业或残疾人福利性单位，并提供相应的中小企业声明函。</w:t>
            </w:r>
          </w:p>
        </w:tc>
      </w:tr>
    </w:tbl>
    <w:p w14:paraId="356AD55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2-2-2、符合性审查</w:t>
      </w:r>
    </w:p>
    <w:p w14:paraId="04F414C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依据谈判文件的规定，对谈判响应文件进行审查，以确定是否对谈判文件的实质性内容做出响应。</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93"/>
        <w:gridCol w:w="5687"/>
      </w:tblGrid>
      <w:tr w14:paraId="3DD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5" w:type="dxa"/>
            <w:noWrap w:val="0"/>
            <w:vAlign w:val="center"/>
          </w:tcPr>
          <w:p w14:paraId="04C25A57">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序号</w:t>
            </w:r>
          </w:p>
        </w:tc>
        <w:tc>
          <w:tcPr>
            <w:tcW w:w="7880" w:type="dxa"/>
            <w:gridSpan w:val="2"/>
            <w:noWrap w:val="0"/>
            <w:vAlign w:val="center"/>
          </w:tcPr>
          <w:p w14:paraId="2D1E2D34">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符合性审查标准</w:t>
            </w:r>
          </w:p>
        </w:tc>
      </w:tr>
      <w:tr w14:paraId="7773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0"/>
            <w:vAlign w:val="center"/>
          </w:tcPr>
          <w:p w14:paraId="60D4FFE2">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1</w:t>
            </w:r>
          </w:p>
        </w:tc>
        <w:tc>
          <w:tcPr>
            <w:tcW w:w="2193" w:type="dxa"/>
            <w:noWrap w:val="0"/>
            <w:vAlign w:val="center"/>
          </w:tcPr>
          <w:p w14:paraId="67A8F46E">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谈判响应文份数</w:t>
            </w:r>
          </w:p>
        </w:tc>
        <w:tc>
          <w:tcPr>
            <w:tcW w:w="5687" w:type="dxa"/>
            <w:noWrap w:val="0"/>
            <w:vAlign w:val="center"/>
          </w:tcPr>
          <w:p w14:paraId="23491FF4">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符合谈判文件要求</w:t>
            </w:r>
          </w:p>
        </w:tc>
      </w:tr>
      <w:tr w14:paraId="7DD0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noWrap w:val="0"/>
            <w:vAlign w:val="center"/>
          </w:tcPr>
          <w:p w14:paraId="4330FB0D">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2</w:t>
            </w:r>
          </w:p>
        </w:tc>
        <w:tc>
          <w:tcPr>
            <w:tcW w:w="2193" w:type="dxa"/>
            <w:noWrap w:val="0"/>
            <w:vAlign w:val="center"/>
          </w:tcPr>
          <w:p w14:paraId="5F82E07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谈判响应文件签章</w:t>
            </w:r>
          </w:p>
        </w:tc>
        <w:tc>
          <w:tcPr>
            <w:tcW w:w="5687" w:type="dxa"/>
            <w:noWrap w:val="0"/>
            <w:vAlign w:val="center"/>
          </w:tcPr>
          <w:p w14:paraId="41615CA3">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按</w:t>
            </w:r>
            <w:r>
              <w:rPr>
                <w:rFonts w:hint="eastAsia" w:ascii="宋体" w:hAnsi="宋体" w:eastAsia="宋体" w:cs="宋体"/>
                <w:color w:val="auto"/>
                <w:sz w:val="24"/>
                <w:szCs w:val="22"/>
              </w:rPr>
              <w:t>谈判</w:t>
            </w:r>
            <w:r>
              <w:rPr>
                <w:rFonts w:hint="eastAsia" w:ascii="宋体" w:hAnsi="宋体" w:eastAsia="宋体" w:cs="宋体"/>
                <w:color w:val="auto"/>
                <w:sz w:val="24"/>
                <w:szCs w:val="22"/>
                <w:lang w:val="zh-CN"/>
              </w:rPr>
              <w:t>文件要求签署、加盖印章</w:t>
            </w:r>
          </w:p>
        </w:tc>
      </w:tr>
      <w:tr w14:paraId="704B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1C0F31F2">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3</w:t>
            </w:r>
          </w:p>
        </w:tc>
        <w:tc>
          <w:tcPr>
            <w:tcW w:w="2193" w:type="dxa"/>
            <w:noWrap w:val="0"/>
            <w:vAlign w:val="center"/>
          </w:tcPr>
          <w:p w14:paraId="6126459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合同主要条款响应</w:t>
            </w:r>
          </w:p>
        </w:tc>
        <w:tc>
          <w:tcPr>
            <w:tcW w:w="5687" w:type="dxa"/>
            <w:noWrap w:val="0"/>
            <w:vAlign w:val="center"/>
          </w:tcPr>
          <w:p w14:paraId="0ED8F1E1">
            <w:pPr>
              <w:spacing w:line="320" w:lineRule="exact"/>
              <w:jc w:val="left"/>
              <w:rPr>
                <w:rFonts w:hint="eastAsia" w:ascii="宋体" w:hAnsi="宋体" w:eastAsia="宋体" w:cs="宋体"/>
                <w:color w:val="auto"/>
                <w:sz w:val="24"/>
                <w:szCs w:val="22"/>
              </w:rPr>
            </w:pPr>
            <w:r>
              <w:rPr>
                <w:rFonts w:hint="eastAsia" w:ascii="宋体" w:hAnsi="宋体" w:eastAsia="宋体" w:cs="宋体"/>
                <w:bCs/>
                <w:color w:val="auto"/>
                <w:sz w:val="24"/>
                <w:lang w:bidi="ar"/>
              </w:rPr>
              <w:t>对“服务期、付款方式、合同主要条款”等实质性内容进行响应</w:t>
            </w:r>
          </w:p>
        </w:tc>
      </w:tr>
      <w:tr w14:paraId="5F71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09FBBEA1">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4</w:t>
            </w:r>
          </w:p>
        </w:tc>
        <w:tc>
          <w:tcPr>
            <w:tcW w:w="2193" w:type="dxa"/>
            <w:noWrap w:val="0"/>
            <w:vAlign w:val="center"/>
          </w:tcPr>
          <w:p w14:paraId="3676707F">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响应内容</w:t>
            </w:r>
          </w:p>
        </w:tc>
        <w:tc>
          <w:tcPr>
            <w:tcW w:w="5687" w:type="dxa"/>
            <w:noWrap w:val="0"/>
            <w:vAlign w:val="center"/>
          </w:tcPr>
          <w:p w14:paraId="03629FF1">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未出现漏项或数量与要求不符的情况</w:t>
            </w:r>
          </w:p>
        </w:tc>
      </w:tr>
      <w:tr w14:paraId="471D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0860ACCC">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5</w:t>
            </w:r>
          </w:p>
        </w:tc>
        <w:tc>
          <w:tcPr>
            <w:tcW w:w="2193" w:type="dxa"/>
            <w:noWrap w:val="0"/>
            <w:vAlign w:val="center"/>
          </w:tcPr>
          <w:p w14:paraId="69003F5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响应文件有效期</w:t>
            </w:r>
          </w:p>
        </w:tc>
        <w:tc>
          <w:tcPr>
            <w:tcW w:w="5687" w:type="dxa"/>
            <w:noWrap w:val="0"/>
            <w:vAlign w:val="center"/>
          </w:tcPr>
          <w:p w14:paraId="63F908EA">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符合谈判文件要求</w:t>
            </w:r>
          </w:p>
        </w:tc>
      </w:tr>
      <w:tr w14:paraId="52B4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4D46202D">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6</w:t>
            </w:r>
          </w:p>
        </w:tc>
        <w:tc>
          <w:tcPr>
            <w:tcW w:w="2193" w:type="dxa"/>
            <w:noWrap w:val="0"/>
            <w:vAlign w:val="center"/>
          </w:tcPr>
          <w:p w14:paraId="6210B905">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谈判总报价</w:t>
            </w:r>
          </w:p>
        </w:tc>
        <w:tc>
          <w:tcPr>
            <w:tcW w:w="5687" w:type="dxa"/>
            <w:noWrap w:val="0"/>
            <w:vAlign w:val="center"/>
          </w:tcPr>
          <w:p w14:paraId="1FF54961">
            <w:pPr>
              <w:spacing w:line="320" w:lineRule="exact"/>
              <w:jc w:val="left"/>
              <w:rPr>
                <w:rFonts w:ascii="宋体" w:hAnsi="宋体" w:eastAsia="宋体" w:cs="宋体"/>
                <w:color w:val="auto"/>
                <w:sz w:val="24"/>
                <w:szCs w:val="22"/>
              </w:rPr>
            </w:pPr>
            <w:r>
              <w:rPr>
                <w:rFonts w:hint="eastAsia" w:ascii="宋体" w:hAnsi="宋体" w:eastAsia="宋体" w:cs="宋体"/>
                <w:color w:val="auto"/>
                <w:sz w:val="24"/>
                <w:szCs w:val="22"/>
              </w:rPr>
              <w:t>每轮谈判总报价唯一且未超过本项目最高限价</w:t>
            </w:r>
          </w:p>
        </w:tc>
      </w:tr>
    </w:tbl>
    <w:p w14:paraId="02E9E721">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2-5-3、竞争性谈判响应文件的澄清：</w:t>
      </w:r>
    </w:p>
    <w:p w14:paraId="40477F6A">
      <w:pPr>
        <w:overflowPunct w:val="0"/>
        <w:adjustRightInd w:val="0"/>
        <w:snapToGrid w:val="0"/>
        <w:spacing w:line="480" w:lineRule="exact"/>
        <w:ind w:firstLine="360" w:firstLineChars="150"/>
        <w:rPr>
          <w:rFonts w:hint="eastAsia" w:ascii="宋体" w:hAnsi="宋体" w:eastAsia="宋体" w:cs="Times New Roman"/>
          <w:color w:val="auto"/>
          <w:sz w:val="24"/>
        </w:rPr>
      </w:pPr>
      <w:r>
        <w:rPr>
          <w:rFonts w:hint="eastAsia" w:ascii="宋体" w:hAnsi="宋体" w:eastAsia="宋体" w:cs="Times New Roman"/>
          <w:color w:val="auto"/>
          <w:sz w:val="24"/>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48E576">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谈判小组要求供应商澄清、说明或者更正响应文件应当以书面形式作出。供应商的澄清、说明或者更正应当由法定代表人或其授权代表签字或者加盖公章。由授权代表签字的，应当附法定代表人授权书。</w:t>
      </w:r>
    </w:p>
    <w:p w14:paraId="7860825E">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（2）书写错误的评审标准：</w:t>
      </w:r>
    </w:p>
    <w:p w14:paraId="0064EE39">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谈判小组</w:t>
      </w:r>
      <w:r>
        <w:rPr>
          <w:rFonts w:ascii="宋体" w:hAnsi="宋体" w:eastAsia="宋体" w:cs="Times New Roman"/>
          <w:color w:val="auto"/>
          <w:sz w:val="24"/>
        </w:rPr>
        <w:t>在</w:t>
      </w:r>
      <w:r>
        <w:rPr>
          <w:rFonts w:hint="eastAsia" w:ascii="宋体" w:hAnsi="宋体" w:eastAsia="宋体" w:cs="Times New Roman"/>
          <w:color w:val="auto"/>
          <w:sz w:val="24"/>
        </w:rPr>
        <w:t>评审</w:t>
      </w:r>
      <w:r>
        <w:rPr>
          <w:rFonts w:ascii="宋体" w:hAnsi="宋体" w:eastAsia="宋体" w:cs="Times New Roman"/>
          <w:color w:val="auto"/>
          <w:sz w:val="24"/>
        </w:rPr>
        <w:t>过程中，发现</w:t>
      </w:r>
      <w:r>
        <w:rPr>
          <w:rFonts w:hint="eastAsia" w:ascii="宋体" w:hAnsi="宋体" w:eastAsia="宋体" w:cs="Times New Roman"/>
          <w:color w:val="auto"/>
          <w:sz w:val="24"/>
        </w:rPr>
        <w:t>竞争性谈判响应</w:t>
      </w:r>
      <w:r>
        <w:rPr>
          <w:rFonts w:ascii="宋体" w:hAnsi="宋体" w:eastAsia="宋体" w:cs="Times New Roman"/>
          <w:color w:val="auto"/>
          <w:sz w:val="24"/>
        </w:rPr>
        <w:t>文件出现下列情况之一者，按以下原则修正：</w:t>
      </w:r>
    </w:p>
    <w:p w14:paraId="5F4C736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a、谈判响应文件有关内容与“谈判报价一览表”不一致的，以“谈判报价一览表”为准；</w:t>
      </w:r>
    </w:p>
    <w:p w14:paraId="472396CC">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b、大写金额与小写金额不一致的，以大写金额为准；</w:t>
      </w:r>
    </w:p>
    <w:p w14:paraId="69A2123D">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c、单价金额小数点或者百分比有明显错位的，以“谈判报价一览表”的总价为准，并修改单价；</w:t>
      </w:r>
    </w:p>
    <w:p w14:paraId="107087A9">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d、总价金额与按单价汇总金额不一致的，以单价乘以数量的计算结果为准；</w:t>
      </w:r>
    </w:p>
    <w:p w14:paraId="23EA07C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e、谈判响应文件图表与文字不符时，以文字为准；</w:t>
      </w:r>
    </w:p>
    <w:p w14:paraId="4C2486A5">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f、谈判响应文件正本与副本不符时，以正本为准；</w:t>
      </w:r>
    </w:p>
    <w:p w14:paraId="6871EDA9">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g、对不同文字文本谈判响应文件的解释发生异议的，以中文文本为准；</w:t>
      </w:r>
    </w:p>
    <w:p w14:paraId="6229DBF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h、分项报价表、货物说明一览表、技术响应及偏离表中的技术响应参数、规格型号不一致时，以分项报价表为准；</w:t>
      </w:r>
    </w:p>
    <w:p w14:paraId="148091B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i、多处内容交叉不符时，以谈判小组评审结果为准。</w:t>
      </w:r>
    </w:p>
    <w:p w14:paraId="669B1552">
      <w:pPr>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注：按上述方法修正的内容（其中，同时出现上述a至d两种以上不一致的，按上述规定的顺序修正），经供应商确认后产生约束力，供应商不确认的，其谈判响应无效。</w:t>
      </w:r>
    </w:p>
    <w:p w14:paraId="79B1C5EC">
      <w:pPr>
        <w:spacing w:line="480" w:lineRule="exact"/>
        <w:ind w:firstLine="480" w:firstLineChars="200"/>
        <w:rPr>
          <w:rFonts w:ascii="宋体" w:hAnsi="宋体" w:eastAsia="宋体" w:cs="Times New Roman"/>
          <w:b/>
          <w:color w:val="auto"/>
          <w:sz w:val="24"/>
        </w:rPr>
      </w:pPr>
      <w:r>
        <w:rPr>
          <w:rFonts w:hint="eastAsia" w:ascii="宋体" w:hAnsi="宋体" w:eastAsia="宋体" w:cs="Times New Roman"/>
          <w:color w:val="auto"/>
          <w:sz w:val="24"/>
        </w:rPr>
        <w:t>（3）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5C9070D6">
      <w:pPr>
        <w:spacing w:line="480" w:lineRule="exact"/>
        <w:ind w:firstLine="465"/>
        <w:rPr>
          <w:rFonts w:hint="eastAsia" w:ascii="宋体" w:hAnsi="宋体" w:eastAsia="宋体" w:cs="Times New Roman"/>
          <w:color w:val="auto"/>
          <w:sz w:val="24"/>
        </w:rPr>
      </w:pPr>
      <w:r>
        <w:rPr>
          <w:rFonts w:hint="eastAsia" w:ascii="宋体" w:hAnsi="宋体" w:eastAsia="宋体" w:cs="Times New Roman"/>
          <w:color w:val="auto"/>
          <w:sz w:val="24"/>
        </w:rPr>
        <w:t>2-2-4、评审：</w:t>
      </w:r>
    </w:p>
    <w:p w14:paraId="7277AEE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（1）谈判小组评审竞争性谈判响应文件响应性及符合性只根据竞争性谈判响应文件本身的内容，而不寻求其他外部证据。</w:t>
      </w:r>
    </w:p>
    <w:p w14:paraId="056C4E3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（2）谈判小组所有成员应当集中与单一供应商分别进行谈判，并给予所有参加谈判的供应商平等的谈判机会。</w:t>
      </w:r>
    </w:p>
    <w:p w14:paraId="5518397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（3）在谈判过程中，谈判小组可以根据谈判文件和谈判情况实质性变动采购需求中的技术、服务要求以及合同草案条款，但不得变动谈判文件中的其他内容。实质性变动的内容，须经采购人代表确认。</w:t>
      </w:r>
    </w:p>
    <w:p w14:paraId="56B88A1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（4）谈判结束后，谈判小组应当要求所有实质性响应的供应商在规定时间内提交最终报价。</w:t>
      </w:r>
    </w:p>
    <w:p w14:paraId="0A0CCB8E">
      <w:pPr>
        <w:spacing w:line="480" w:lineRule="exact"/>
        <w:ind w:firstLine="465"/>
        <w:rPr>
          <w:rFonts w:hint="eastAsia"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评</w:t>
      </w:r>
      <w:r>
        <w:rPr>
          <w:rFonts w:hint="eastAsia" w:ascii="宋体" w:hAnsi="宋体" w:eastAsia="宋体" w:cs="Times New Roman"/>
          <w:color w:val="auto"/>
          <w:sz w:val="24"/>
        </w:rPr>
        <w:t>审</w:t>
      </w:r>
      <w:r>
        <w:rPr>
          <w:rFonts w:ascii="宋体" w:hAnsi="宋体" w:eastAsia="宋体" w:cs="Times New Roman"/>
          <w:color w:val="auto"/>
          <w:sz w:val="24"/>
        </w:rPr>
        <w:t>采取逐项分步评审方式，每一步评审不符合者，</w:t>
      </w:r>
      <w:r>
        <w:rPr>
          <w:rFonts w:hint="eastAsia" w:ascii="宋体" w:hAnsi="宋体" w:eastAsia="宋体" w:cs="Times New Roman"/>
          <w:color w:val="auto"/>
          <w:sz w:val="24"/>
        </w:rPr>
        <w:t>按无效响应处理</w:t>
      </w:r>
      <w:r>
        <w:rPr>
          <w:rFonts w:ascii="宋体" w:hAnsi="宋体" w:eastAsia="宋体" w:cs="Times New Roman"/>
          <w:color w:val="auto"/>
          <w:sz w:val="24"/>
        </w:rPr>
        <w:t>，不进入下一步评审</w:t>
      </w:r>
      <w:r>
        <w:rPr>
          <w:rFonts w:hint="eastAsia" w:ascii="宋体" w:hAnsi="宋体" w:eastAsia="宋体" w:cs="Times New Roman"/>
          <w:color w:val="auto"/>
          <w:sz w:val="24"/>
        </w:rPr>
        <w:t>。谈判小组应当从通过资格、符合性审查的供应商中，按照最终报价由低到高的顺序推荐3名成交候选供应商。（注：落实政府采购政策进行价格调整的，以调整后的价格作为评审价）。</w:t>
      </w:r>
    </w:p>
    <w:p w14:paraId="391791C7">
      <w:pPr>
        <w:spacing w:line="480" w:lineRule="exact"/>
        <w:ind w:firstLine="465"/>
        <w:rPr>
          <w:rFonts w:hint="eastAsia" w:ascii="宋体" w:hAnsi="宋体" w:eastAsia="宋体" w:cs="Times New Roman"/>
          <w:b/>
          <w:bCs/>
          <w:color w:val="auto"/>
          <w:sz w:val="24"/>
        </w:rPr>
      </w:pPr>
      <w:r>
        <w:rPr>
          <w:rFonts w:hint="eastAsia" w:ascii="宋体" w:hAnsi="宋体" w:eastAsia="宋体" w:cs="Times New Roman"/>
          <w:b/>
          <w:bCs/>
          <w:color w:val="auto"/>
          <w:sz w:val="24"/>
        </w:rPr>
        <w:t>2-3、政府采购政策</w:t>
      </w:r>
    </w:p>
    <w:p w14:paraId="35C228D7">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（1）货物服务类：对小型、微型企业的价格给予</w:t>
      </w:r>
      <w:r>
        <w:rPr>
          <w:rFonts w:hint="eastAsia" w:ascii="宋体" w:hAnsi="宋体" w:eastAsia="宋体" w:cs="Times New Roman"/>
          <w:color w:val="auto"/>
          <w:sz w:val="24"/>
          <w:lang w:val="en-US" w:eastAsia="zh-CN"/>
        </w:rPr>
        <w:t>10</w:t>
      </w:r>
      <w:r>
        <w:rPr>
          <w:rFonts w:hint="eastAsia" w:ascii="宋体" w:hAnsi="宋体" w:eastAsia="宋体" w:cs="Times New Roman"/>
          <w:color w:val="auto"/>
          <w:sz w:val="24"/>
          <w:lang w:val="zh-CN"/>
        </w:rPr>
        <w:t>%的扣除，用扣除后的价格参与评审，其评审价=响应报价*（1-</w:t>
      </w:r>
      <w:r>
        <w:rPr>
          <w:rFonts w:hint="eastAsia" w:ascii="宋体" w:hAnsi="宋体" w:eastAsia="宋体" w:cs="Times New Roman"/>
          <w:color w:val="auto"/>
          <w:sz w:val="24"/>
          <w:lang w:val="en-US" w:eastAsia="zh-CN"/>
        </w:rPr>
        <w:t>10</w:t>
      </w:r>
      <w:r>
        <w:rPr>
          <w:rFonts w:hint="eastAsia" w:ascii="宋体" w:hAnsi="宋体" w:eastAsia="宋体" w:cs="Times New Roman"/>
          <w:color w:val="auto"/>
          <w:sz w:val="24"/>
          <w:lang w:val="zh-CN"/>
        </w:rPr>
        <w:t>%）；</w:t>
      </w:r>
    </w:p>
    <w:p w14:paraId="49A446DC">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（2）接受大中型企业与小微企业组成联合体或者允许大中型企业向一家或者多家小微企业分包的采购项目，对于联合协议或者分包意向协议约定小微企业的合同份额占到合同总金额 30%以上的，可给予联合体价格扣除，用扣除后的价格参与评审；（注：组成联合体或者接受分包的小微企业与联合体内其他企业、分包企业之间存在直接控股、管理关系的，不享受价格扣除优惠政策。）</w:t>
      </w:r>
    </w:p>
    <w:p w14:paraId="4D7D4792">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3）参加本项目的小微企业须提供《中小企业声明函》（附件），未提供的不视为小微企业。货物类项目提供的货物不包括使用大型企业注册商标的货物，小型、微型企业提供中型企业制造的货物的，视同为中型企业。供应商须做出承诺，保证真实性，如有虚假，将依法承担相应责任。提供使用大型企业注册商标的货物或视同为中型企业的供应商不享受价格折扣。</w:t>
      </w:r>
    </w:p>
    <w:p w14:paraId="4D81B7AB">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（4）小微企业按《政府采购促进中小企业发展管理办法》的通知（财库【2020】46 号）和国家统计局关于印发《统计上大中小微型企业划分办法（2017）》的通知（国统字〔2017〕213 号）文件规定标准确认。</w:t>
      </w:r>
    </w:p>
    <w:p w14:paraId="3053DE1D">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（5）、</w:t>
      </w:r>
      <w:r>
        <w:rPr>
          <w:rFonts w:hint="eastAsia" w:ascii="宋体" w:hAnsi="宋体" w:eastAsia="宋体" w:cs="宋体"/>
          <w:color w:val="auto"/>
          <w:sz w:val="24"/>
          <w:lang w:val="zh-CN"/>
        </w:rPr>
        <w:t>其他需要落实的政府采购政策。</w:t>
      </w:r>
    </w:p>
    <w:p w14:paraId="58D94AEB">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（6）、</w:t>
      </w:r>
      <w:r>
        <w:rPr>
          <w:rFonts w:hint="eastAsia" w:ascii="宋体" w:hAnsi="宋体" w:eastAsia="宋体" w:cs="宋体"/>
          <w:color w:val="auto"/>
          <w:sz w:val="24"/>
          <w:lang w:val="zh-CN"/>
        </w:rPr>
        <w:t>供应商应如实提供以上证明文件，如存在虚假响应，将取消其</w:t>
      </w:r>
      <w:r>
        <w:rPr>
          <w:rFonts w:hint="eastAsia" w:ascii="宋体" w:hAnsi="宋体" w:eastAsia="宋体" w:cs="宋体"/>
          <w:color w:val="auto"/>
          <w:sz w:val="24"/>
        </w:rPr>
        <w:t>谈判</w:t>
      </w:r>
      <w:r>
        <w:rPr>
          <w:rFonts w:hint="eastAsia" w:ascii="宋体" w:hAnsi="宋体" w:eastAsia="宋体" w:cs="宋体"/>
          <w:color w:val="auto"/>
          <w:sz w:val="24"/>
          <w:lang w:val="zh-CN"/>
        </w:rPr>
        <w:t>资格。</w:t>
      </w:r>
    </w:p>
    <w:p w14:paraId="7A38153E">
      <w:pPr>
        <w:autoSpaceDE w:val="0"/>
        <w:autoSpaceDN w:val="0"/>
        <w:adjustRightInd w:val="0"/>
        <w:snapToGrid w:val="0"/>
        <w:spacing w:line="480" w:lineRule="exact"/>
        <w:ind w:firstLine="482" w:firstLineChars="200"/>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注：本项目专门面向中小企业，因此不享受以上价格优惠。</w:t>
      </w:r>
    </w:p>
    <w:p w14:paraId="2DDEA17E">
      <w:pPr>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3、定标</w:t>
      </w:r>
    </w:p>
    <w:p w14:paraId="678DC612">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3-1、定标程序</w:t>
      </w:r>
    </w:p>
    <w:p w14:paraId="5569A9D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（1）谈判小组依据谈判文件的要求，对供应商进行认真评审。经过评审、谈判、澄清</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如有</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、最终报价等程序后，从质量和服务均能满足谈判文件实质性响应要求的供应商中，按照最终报价由低到高的顺序推荐3名成交候选供应商，并编写评审报告。</w:t>
      </w:r>
    </w:p>
    <w:p w14:paraId="22CC3C04">
      <w:pPr>
        <w:spacing w:line="480" w:lineRule="exact"/>
        <w:rPr>
          <w:rFonts w:hint="eastAsia" w:ascii="宋体" w:hAnsi="宋体" w:eastAsia="宋体" w:cs="Times New Roman"/>
          <w:color w:val="auto"/>
          <w:sz w:val="24"/>
        </w:rPr>
      </w:pPr>
      <w:r>
        <w:rPr>
          <w:rFonts w:hint="eastAsia" w:ascii="宋体" w:hAnsi="宋体" w:eastAsia="宋体" w:cs="Times New Roman"/>
          <w:color w:val="auto"/>
          <w:sz w:val="24"/>
        </w:rPr>
        <w:t xml:space="preserve">    （2）</w:t>
      </w:r>
      <w:bookmarkStart w:id="43" w:name="OLE_LINK12"/>
      <w:r>
        <w:rPr>
          <w:rFonts w:hint="eastAsia" w:ascii="宋体" w:hAnsi="宋体" w:eastAsia="宋体" w:cs="Times New Roman"/>
          <w:color w:val="auto"/>
          <w:sz w:val="24"/>
        </w:rPr>
        <w:t>谈判小组成员应当在评审报告上签字，对自己的评审意见承担法律责任。谈判小组成员对评审报告有异议的，谈判小组按照少数服从多数的原则推荐成交候选供应商。对评审报告有异议的，应当在评审报告上签署不同意见，并说明理由，否则视为同意评审报告。</w:t>
      </w:r>
    </w:p>
    <w:bookmarkEnd w:id="43"/>
    <w:p w14:paraId="584D877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（3）采购代理机构应当自评审结束之日起</w:t>
      </w:r>
      <w:r>
        <w:rPr>
          <w:rFonts w:hint="eastAsia" w:ascii="宋体" w:hAnsi="宋体" w:cs="Times New Roman"/>
          <w:color w:val="auto"/>
          <w:sz w:val="24"/>
          <w:lang w:val="en-US" w:eastAsia="zh-CN"/>
        </w:rPr>
        <w:t>2</w:t>
      </w:r>
      <w:r>
        <w:rPr>
          <w:rFonts w:hint="eastAsia" w:ascii="宋体" w:hAnsi="宋体" w:eastAsia="宋体" w:cs="Times New Roman"/>
          <w:color w:val="auto"/>
          <w:sz w:val="24"/>
        </w:rPr>
        <w:t>个工作日内将评审报告送交采购人。采购人在收到评审报告</w:t>
      </w:r>
      <w:r>
        <w:rPr>
          <w:rFonts w:hint="eastAsia" w:ascii="宋体" w:hAnsi="宋体" w:cs="Times New Roman"/>
          <w:color w:val="auto"/>
          <w:sz w:val="24"/>
          <w:lang w:val="en-US" w:eastAsia="zh-CN"/>
        </w:rPr>
        <w:t>5</w:t>
      </w:r>
      <w:r>
        <w:rPr>
          <w:rFonts w:hint="eastAsia" w:ascii="宋体" w:hAnsi="宋体" w:eastAsia="宋体" w:cs="Times New Roman"/>
          <w:color w:val="auto"/>
          <w:sz w:val="24"/>
        </w:rPr>
        <w:t>个工作日内，从评审报告提出的成交候选供应商中，根据质量和服务均能满足采购文件实质性响应要求且最终报价最低的原则确定成交供应商。确定结果后，采购人向采购代理机构出具《成交复函》。采购人逾期未确定成交供应商且不提出异议的，视为确定评审报告推荐的最终报价最低的供应商为成交供应商。</w:t>
      </w:r>
    </w:p>
    <w:p w14:paraId="5768CDEB">
      <w:pPr>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（4）采购代理机构接到采购人的《成交复函》后，在</w:t>
      </w:r>
      <w:r>
        <w:rPr>
          <w:rFonts w:hint="eastAsia" w:ascii="宋体" w:hAnsi="宋体" w:cs="Times New Roman"/>
          <w:color w:val="auto"/>
          <w:sz w:val="24"/>
          <w:lang w:val="en-US" w:eastAsia="zh-CN"/>
        </w:rPr>
        <w:t>2</w:t>
      </w:r>
      <w:r>
        <w:rPr>
          <w:rFonts w:hint="eastAsia" w:ascii="宋体" w:hAnsi="宋体" w:eastAsia="宋体" w:cs="Times New Roman"/>
          <w:color w:val="auto"/>
          <w:sz w:val="24"/>
        </w:rPr>
        <w:t>个工作日内，将成交结果在</w:t>
      </w:r>
      <w:r>
        <w:rPr>
          <w:rFonts w:hint="eastAsia" w:ascii="宋体" w:hAnsi="宋体" w:cs="Times New Roman"/>
          <w:color w:val="auto"/>
          <w:sz w:val="24"/>
          <w:lang w:val="en-US" w:eastAsia="zh-CN"/>
        </w:rPr>
        <w:t>相关媒体</w:t>
      </w:r>
      <w:r>
        <w:rPr>
          <w:rFonts w:hint="eastAsia" w:ascii="宋体" w:hAnsi="宋体" w:eastAsia="宋体" w:cs="Times New Roman"/>
          <w:color w:val="auto"/>
          <w:sz w:val="24"/>
        </w:rPr>
        <w:t>上发布</w:t>
      </w:r>
      <w:r>
        <w:rPr>
          <w:rFonts w:hint="eastAsia" w:ascii="宋体" w:hAnsi="宋体" w:eastAsia="宋体" w:cs="Times New Roman"/>
          <w:color w:val="auto"/>
          <w:sz w:val="24"/>
          <w:lang w:val="en-US" w:eastAsia="zh-CN"/>
        </w:rPr>
        <w:t>结果</w:t>
      </w:r>
      <w:r>
        <w:rPr>
          <w:rFonts w:hint="eastAsia" w:ascii="宋体" w:hAnsi="宋体" w:eastAsia="宋体" w:cs="Times New Roman"/>
          <w:color w:val="auto"/>
          <w:sz w:val="24"/>
        </w:rPr>
        <w:t>公告。</w:t>
      </w:r>
      <w:r>
        <w:rPr>
          <w:rFonts w:hint="eastAsia" w:ascii="宋体" w:hAnsi="宋体" w:eastAsia="宋体" w:cs="Times New Roman"/>
          <w:color w:val="auto"/>
          <w:sz w:val="24"/>
          <w:lang w:val="en-US" w:eastAsia="zh-CN"/>
        </w:rPr>
        <w:t>结果</w:t>
      </w:r>
      <w:r>
        <w:rPr>
          <w:rFonts w:hint="eastAsia" w:ascii="宋体" w:hAnsi="宋体" w:eastAsia="宋体" w:cs="Times New Roman"/>
          <w:color w:val="auto"/>
          <w:sz w:val="24"/>
        </w:rPr>
        <w:t>公告发布1个工作日。</w:t>
      </w:r>
    </w:p>
    <w:p w14:paraId="3BB7514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3-2、成交供应商确定后，采购人和采购代理机构对未成交原因不作任何解释，竞争性谈判响应文件不予退还。</w:t>
      </w:r>
    </w:p>
    <w:p w14:paraId="0A0321B0">
      <w:pPr>
        <w:adjustRightInd w:val="0"/>
        <w:snapToGrid w:val="0"/>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4、成交通知书</w:t>
      </w:r>
    </w:p>
    <w:p w14:paraId="31B63622">
      <w:pPr>
        <w:tabs>
          <w:tab w:val="left" w:pos="2700"/>
        </w:tabs>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4-1、成交通知书将在成交公告发布的同时由采购代理机构向成交供应商发出，成交供应商应在接到采购代理机构通知之日领取成交通知书。</w:t>
      </w:r>
    </w:p>
    <w:p w14:paraId="47F7D890">
      <w:pPr>
        <w:tabs>
          <w:tab w:val="left" w:pos="2700"/>
        </w:tabs>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4-2、成交通知书发出后，采购人不得违法改变成交结果，成交供应商无正当理由不得弃成交。</w:t>
      </w:r>
    </w:p>
    <w:p w14:paraId="0BDDD6AC">
      <w:pPr>
        <w:pStyle w:val="3"/>
        <w:spacing w:before="0" w:after="0" w:line="480" w:lineRule="exact"/>
        <w:rPr>
          <w:rFonts w:hint="eastAsia" w:ascii="宋体" w:hAnsi="宋体" w:eastAsia="宋体" w:cs="Times New Roman"/>
          <w:color w:val="auto"/>
          <w:sz w:val="28"/>
          <w:szCs w:val="28"/>
        </w:rPr>
      </w:pPr>
      <w:bookmarkStart w:id="44" w:name="_Toc3353"/>
      <w:bookmarkStart w:id="45" w:name="_Toc32677"/>
      <w:bookmarkStart w:id="46" w:name="_Toc458779095"/>
      <w:bookmarkStart w:id="47" w:name="_Toc458779360"/>
      <w:bookmarkStart w:id="48" w:name="_Toc458779291"/>
      <w:r>
        <w:rPr>
          <w:rFonts w:hint="eastAsia" w:ascii="宋体" w:hAnsi="宋体" w:eastAsia="宋体" w:cs="Times New Roman"/>
          <w:color w:val="auto"/>
          <w:sz w:val="28"/>
          <w:szCs w:val="28"/>
        </w:rPr>
        <w:t>八、合同</w:t>
      </w:r>
      <w:bookmarkEnd w:id="44"/>
      <w:bookmarkEnd w:id="45"/>
      <w:bookmarkEnd w:id="46"/>
      <w:bookmarkEnd w:id="47"/>
      <w:bookmarkEnd w:id="48"/>
    </w:p>
    <w:p w14:paraId="4A2044B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Times New Roman"/>
          <w:color w:val="auto"/>
          <w:sz w:val="24"/>
        </w:rPr>
        <w:t>1、成交供应商在收到成交通知书后</w:t>
      </w:r>
      <w:r>
        <w:rPr>
          <w:rFonts w:hint="eastAsia" w:ascii="宋体" w:hAnsi="宋体" w:cs="Times New Roman"/>
          <w:color w:val="auto"/>
          <w:sz w:val="24"/>
          <w:lang w:val="en-US" w:eastAsia="zh-CN"/>
        </w:rPr>
        <w:t>二十五日</w:t>
      </w:r>
      <w:r>
        <w:rPr>
          <w:rFonts w:hint="eastAsia" w:ascii="宋体" w:hAnsi="宋体" w:eastAsia="宋体" w:cs="Times New Roman"/>
          <w:color w:val="auto"/>
          <w:sz w:val="24"/>
        </w:rPr>
        <w:t>内，应按竞争性谈判文件的要求与采购人签订合同</w:t>
      </w:r>
      <w:r>
        <w:rPr>
          <w:rFonts w:hint="eastAsia" w:ascii="宋体" w:hAnsi="宋体" w:cs="Times New Roman"/>
          <w:color w:val="auto"/>
          <w:sz w:val="24"/>
          <w:lang w:eastAsia="zh-CN"/>
        </w:rPr>
        <w:t>；</w:t>
      </w:r>
      <w:r>
        <w:rPr>
          <w:rFonts w:hint="eastAsia" w:ascii="宋体" w:hAnsi="宋体" w:eastAsia="宋体" w:cs="宋体"/>
          <w:color w:val="auto"/>
          <w:sz w:val="24"/>
          <w:lang w:val="zh-CN"/>
        </w:rPr>
        <w:t>竞争性谈判文件及成交供应商的响应文件均作为合同的组成部分。</w:t>
      </w:r>
    </w:p>
    <w:p w14:paraId="1DD612EF">
      <w:pPr>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2、成交供应商因不可抗力或者自身原因不能履行政府采购合同的，采购人可按评审结果顺序将合同授予下一成交候选供应商或重新采购。</w:t>
      </w:r>
    </w:p>
    <w:p w14:paraId="7764340D">
      <w:pPr>
        <w:pStyle w:val="3"/>
        <w:spacing w:before="0" w:after="0" w:line="480" w:lineRule="exact"/>
        <w:rPr>
          <w:rFonts w:hint="eastAsia" w:ascii="宋体" w:hAnsi="宋体" w:eastAsia="宋体" w:cs="Times New Roman"/>
          <w:color w:val="auto"/>
          <w:kern w:val="0"/>
          <w:sz w:val="28"/>
          <w:szCs w:val="28"/>
        </w:rPr>
      </w:pPr>
      <w:bookmarkStart w:id="49" w:name="_Toc2173"/>
      <w:bookmarkStart w:id="50" w:name="_Toc14304"/>
      <w:bookmarkStart w:id="51" w:name="_Toc493074178"/>
      <w:r>
        <w:rPr>
          <w:rFonts w:hint="eastAsia" w:ascii="宋体" w:hAnsi="宋体" w:eastAsia="宋体" w:cs="Times New Roman"/>
          <w:color w:val="auto"/>
          <w:kern w:val="0"/>
          <w:sz w:val="28"/>
          <w:szCs w:val="28"/>
        </w:rPr>
        <w:t>九、合同的履约验收</w:t>
      </w:r>
      <w:bookmarkEnd w:id="49"/>
      <w:bookmarkEnd w:id="50"/>
      <w:bookmarkEnd w:id="51"/>
    </w:p>
    <w:p w14:paraId="32A15CD4">
      <w:pPr>
        <w:spacing w:line="480" w:lineRule="exact"/>
        <w:rPr>
          <w:rFonts w:hint="eastAsia" w:ascii="Tahoma" w:hAnsi="Tahoma" w:eastAsia="宋体" w:cs="Times New Roman"/>
          <w:color w:val="auto"/>
          <w:sz w:val="24"/>
        </w:rPr>
      </w:pPr>
      <w:r>
        <w:rPr>
          <w:rFonts w:hint="eastAsia" w:ascii="Tahoma" w:hAnsi="Tahoma" w:eastAsia="宋体" w:cs="Times New Roman"/>
          <w:color w:val="auto"/>
          <w:sz w:val="24"/>
        </w:rPr>
        <w:t xml:space="preserve">     采购人应按照政府采购合同约定的内容对供应商的履约情况进行验收，并出具验收书。</w:t>
      </w:r>
    </w:p>
    <w:p w14:paraId="4A5B30E8">
      <w:pPr>
        <w:pStyle w:val="3"/>
        <w:spacing w:before="0" w:after="0" w:line="480" w:lineRule="exact"/>
        <w:rPr>
          <w:rFonts w:hint="eastAsia" w:ascii="宋体" w:hAnsi="宋体" w:eastAsia="宋体" w:cs="Times New Roman"/>
          <w:color w:val="auto"/>
          <w:sz w:val="28"/>
          <w:szCs w:val="28"/>
        </w:rPr>
      </w:pPr>
      <w:bookmarkStart w:id="52" w:name="_Toc458779361"/>
      <w:bookmarkStart w:id="53" w:name="_Toc458779292"/>
      <w:bookmarkStart w:id="54" w:name="_Toc16442"/>
      <w:bookmarkStart w:id="55" w:name="_Toc458779096"/>
      <w:bookmarkStart w:id="56" w:name="_Toc14617"/>
      <w:r>
        <w:rPr>
          <w:rFonts w:hint="eastAsia" w:ascii="宋体" w:hAnsi="宋体" w:eastAsia="宋体" w:cs="Times New Roman"/>
          <w:color w:val="auto"/>
          <w:sz w:val="28"/>
          <w:szCs w:val="28"/>
        </w:rPr>
        <w:t>十、代理服务费</w:t>
      </w:r>
      <w:bookmarkEnd w:id="52"/>
      <w:bookmarkEnd w:id="53"/>
      <w:bookmarkEnd w:id="54"/>
      <w:bookmarkEnd w:id="55"/>
      <w:bookmarkEnd w:id="56"/>
    </w:p>
    <w:p w14:paraId="1EEF9F8E">
      <w:pPr>
        <w:pStyle w:val="3"/>
        <w:spacing w:before="0" w:after="0" w:line="480" w:lineRule="exact"/>
        <w:ind w:firstLine="480" w:firstLineChars="200"/>
        <w:rPr>
          <w:rFonts w:hint="eastAsia" w:ascii="宋体" w:hAnsi="宋体" w:eastAsia="宋体" w:cs="宋体"/>
          <w:b w:val="0"/>
          <w:bCs/>
          <w:color w:val="auto"/>
          <w:kern w:val="2"/>
          <w:sz w:val="24"/>
          <w:szCs w:val="24"/>
          <w:lang w:val="en-US" w:eastAsia="zh-CN" w:bidi="ar-SA"/>
        </w:rPr>
      </w:pPr>
      <w:bookmarkStart w:id="57" w:name="_Toc458779293"/>
      <w:bookmarkStart w:id="58" w:name="_Toc458779362"/>
      <w:bookmarkStart w:id="59" w:name="_Toc458799170"/>
      <w:bookmarkStart w:id="60" w:name="_Toc495392720"/>
      <w:bookmarkStart w:id="61" w:name="_Toc458779097"/>
      <w:bookmarkStart w:id="62" w:name="_Toc7693"/>
      <w:bookmarkStart w:id="63" w:name="_Toc18634"/>
      <w:bookmarkStart w:id="64" w:name="_Toc458779294"/>
      <w:bookmarkStart w:id="65" w:name="_Toc458779363"/>
      <w:bookmarkStart w:id="66" w:name="_Toc458779098"/>
      <w:r>
        <w:rPr>
          <w:rFonts w:hint="eastAsia" w:ascii="宋体" w:hAnsi="宋体" w:eastAsia="宋体" w:cs="宋体"/>
          <w:b w:val="0"/>
          <w:bCs/>
          <w:color w:val="auto"/>
          <w:kern w:val="2"/>
          <w:sz w:val="24"/>
          <w:szCs w:val="24"/>
          <w:lang w:val="en-US" w:eastAsia="zh-CN" w:bidi="ar-SA"/>
        </w:rPr>
        <w:t>代理费用收取方式及标准：依据国家计委关于印发《招标代理服务收费管理暂行办法》的通知（计价格〔2002〕1980号）、《国家发展和改革委员会办公厅关于招标代理服务收费有关问题的通知》（发改办价格〔2003〕857号）、陕西省财政厅关于印发《陕西省政府采购代理机构管理实施办法》的通知（陕财办采〔2018〕28号），根据白河县交通运输局《关于明确农村公路建设项目造价咨询、政府采购与招标代理业务收费标准的通知》（白交字【2025】268号），采购代理服务费分别以合同价（成交价）为计费基数，按文件规定标准的95%计取，由成交供应商向采购代理机构支付。</w:t>
      </w:r>
    </w:p>
    <w:p w14:paraId="3BE81AB1">
      <w:pPr>
        <w:pStyle w:val="3"/>
        <w:spacing w:before="0" w:after="0" w:line="480" w:lineRule="exac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十一、</w:t>
      </w:r>
      <w:bookmarkEnd w:id="57"/>
      <w:bookmarkEnd w:id="58"/>
      <w:bookmarkEnd w:id="59"/>
      <w:bookmarkEnd w:id="60"/>
      <w:bookmarkEnd w:id="61"/>
      <w:r>
        <w:rPr>
          <w:rFonts w:hint="eastAsia" w:ascii="宋体" w:hAnsi="宋体" w:eastAsia="宋体" w:cs="宋体"/>
          <w:b/>
          <w:bCs w:val="0"/>
          <w:color w:val="auto"/>
          <w:kern w:val="2"/>
          <w:sz w:val="24"/>
          <w:szCs w:val="24"/>
          <w:lang w:val="en-US" w:eastAsia="zh-CN" w:bidi="ar-SA"/>
        </w:rPr>
        <w:t>重新开展采购活动</w:t>
      </w:r>
      <w:bookmarkEnd w:id="62"/>
      <w:bookmarkEnd w:id="63"/>
    </w:p>
    <w:p w14:paraId="0D78C514">
      <w:pPr>
        <w:autoSpaceDE w:val="0"/>
        <w:autoSpaceDN w:val="0"/>
        <w:adjustRightInd w:val="0"/>
        <w:snapToGrid w:val="0"/>
        <w:spacing w:line="480" w:lineRule="exact"/>
        <w:ind w:firstLine="480" w:firstLineChars="200"/>
        <w:rPr>
          <w:rFonts w:hint="eastAsia" w:ascii="宋体" w:hAnsi="宋体" w:eastAsia="宋体" w:cs="宋体"/>
          <w:bCs/>
          <w:color w:val="auto"/>
          <w:sz w:val="24"/>
        </w:rPr>
      </w:pPr>
      <w:bookmarkStart w:id="67" w:name="_Toc9262"/>
      <w:r>
        <w:rPr>
          <w:rFonts w:hint="eastAsia" w:ascii="宋体" w:hAnsi="宋体" w:eastAsia="宋体" w:cs="宋体"/>
          <w:bCs/>
          <w:color w:val="auto"/>
          <w:sz w:val="24"/>
        </w:rPr>
        <w:t>1、参加谈判的供应商不足3家或在评审期间，出现符合专业条件的供应商不足3家或对竞争性谈判文件实质响应的供应商不足3家，经请示财政部门同意后，按《政府采购货物和服务招标投标管理办法》的相关原则处理。</w:t>
      </w:r>
    </w:p>
    <w:p w14:paraId="25A53088">
      <w:pPr>
        <w:autoSpaceDE w:val="0"/>
        <w:autoSpaceDN w:val="0"/>
        <w:adjustRightInd w:val="0"/>
        <w:snapToGrid w:val="0"/>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2、因供应商的响应报价超出最高限价，致有效供应商少于3家（不含3家）的，根据 “政府采购法”的有关规定，报监督机构批准，进行重新谈判或选用其他方式组织采购。</w:t>
      </w:r>
    </w:p>
    <w:p w14:paraId="03C73A99">
      <w:pPr>
        <w:autoSpaceDE w:val="0"/>
        <w:autoSpaceDN w:val="0"/>
        <w:adjustRightInd w:val="0"/>
        <w:snapToGrid w:val="0"/>
        <w:spacing w:line="480" w:lineRule="exact"/>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十二、询问、质疑与投诉</w:t>
      </w:r>
      <w:bookmarkEnd w:id="64"/>
      <w:bookmarkEnd w:id="65"/>
      <w:bookmarkEnd w:id="66"/>
      <w:bookmarkEnd w:id="67"/>
    </w:p>
    <w:p w14:paraId="271094E5">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bookmarkStart w:id="68" w:name="_Toc458779099"/>
      <w:bookmarkStart w:id="69" w:name="_Toc13161"/>
      <w:bookmarkStart w:id="70" w:name="_Toc458779364"/>
      <w:bookmarkStart w:id="71" w:name="_Toc458779295"/>
      <w:r>
        <w:rPr>
          <w:rFonts w:hint="eastAsia" w:ascii="宋体" w:hAnsi="宋体" w:eastAsia="宋体" w:cs="宋体"/>
          <w:color w:val="auto"/>
          <w:sz w:val="24"/>
          <w:lang w:val="zh-CN"/>
        </w:rPr>
        <w:t>1、提出质疑的供应商（以下简称质疑供应商）应当是参与所质疑项目采购活动的供应商。</w:t>
      </w:r>
    </w:p>
    <w:p w14:paraId="3483224D">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2、供应商认为竞争性谈判文件、采购过程、中标或者成交结果使自己的权益受到损害的，可以在知道或者应知其权益受到损害之日起7个工作日内，</w:t>
      </w:r>
      <w:r>
        <w:rPr>
          <w:rFonts w:hint="eastAsia" w:ascii="宋体" w:hAnsi="宋体" w:eastAsia="宋体" w:cs="宋体"/>
          <w:color w:val="auto"/>
          <w:sz w:val="24"/>
        </w:rPr>
        <w:t>一次性</w:t>
      </w:r>
      <w:r>
        <w:rPr>
          <w:rFonts w:hint="eastAsia" w:ascii="宋体" w:hAnsi="宋体" w:eastAsia="宋体" w:cs="宋体"/>
          <w:color w:val="auto"/>
          <w:sz w:val="24"/>
          <w:lang w:val="zh-CN"/>
        </w:rPr>
        <w:t>以书面形式向采购人、采购代理机构提出质疑。</w:t>
      </w:r>
    </w:p>
    <w:p w14:paraId="1B2297AC">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3、供应商提出质疑应当提交质疑函和必要的证明材料。质疑函应当包括下列内容：</w:t>
      </w:r>
    </w:p>
    <w:p w14:paraId="2B075719">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3-1、</w:t>
      </w:r>
      <w:r>
        <w:rPr>
          <w:rFonts w:hint="eastAsia" w:ascii="宋体" w:hAnsi="宋体" w:eastAsia="宋体" w:cs="宋体"/>
          <w:color w:val="auto"/>
          <w:sz w:val="24"/>
          <w:lang w:val="zh-CN"/>
        </w:rPr>
        <w:t>供应商的姓名或者名称、地址、邮编、联系人及联系电话；</w:t>
      </w:r>
    </w:p>
    <w:p w14:paraId="7CB2A0DF">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3-2、</w:t>
      </w:r>
      <w:r>
        <w:rPr>
          <w:rFonts w:hint="eastAsia" w:ascii="宋体" w:hAnsi="宋体" w:eastAsia="宋体" w:cs="宋体"/>
          <w:color w:val="auto"/>
          <w:sz w:val="24"/>
          <w:lang w:val="zh-CN"/>
        </w:rPr>
        <w:t>质疑项目的名称、编号；</w:t>
      </w:r>
    </w:p>
    <w:p w14:paraId="4910A253">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3-3、</w:t>
      </w:r>
      <w:r>
        <w:rPr>
          <w:rFonts w:hint="eastAsia" w:ascii="宋体" w:hAnsi="宋体" w:eastAsia="宋体" w:cs="宋体"/>
          <w:color w:val="auto"/>
          <w:sz w:val="24"/>
          <w:lang w:val="zh-CN"/>
        </w:rPr>
        <w:t>具体、明确的质疑事项和与质疑事项相关的请求；</w:t>
      </w:r>
    </w:p>
    <w:p w14:paraId="29D201F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3-4、</w:t>
      </w:r>
      <w:r>
        <w:rPr>
          <w:rFonts w:hint="eastAsia" w:ascii="宋体" w:hAnsi="宋体" w:eastAsia="宋体" w:cs="宋体"/>
          <w:color w:val="auto"/>
          <w:sz w:val="24"/>
          <w:lang w:val="zh-CN"/>
        </w:rPr>
        <w:t>事实依据；</w:t>
      </w:r>
    </w:p>
    <w:p w14:paraId="0F789124">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3-5、</w:t>
      </w:r>
      <w:r>
        <w:rPr>
          <w:rFonts w:hint="eastAsia" w:ascii="宋体" w:hAnsi="宋体" w:eastAsia="宋体" w:cs="宋体"/>
          <w:color w:val="auto"/>
          <w:sz w:val="24"/>
          <w:lang w:val="zh-CN"/>
        </w:rPr>
        <w:t>必要的法律依据；</w:t>
      </w:r>
    </w:p>
    <w:p w14:paraId="0D492A28">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3-6、</w:t>
      </w:r>
      <w:r>
        <w:rPr>
          <w:rFonts w:hint="eastAsia" w:ascii="宋体" w:hAnsi="宋体" w:eastAsia="宋体" w:cs="宋体"/>
          <w:color w:val="auto"/>
          <w:sz w:val="24"/>
          <w:lang w:val="zh-CN"/>
        </w:rPr>
        <w:t>提出质疑的日期。</w:t>
      </w:r>
    </w:p>
    <w:p w14:paraId="77086CEB">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4、供应商为自然人的，应当由本人签字；供应商为法人或者其他组织的，应当由法定代表人、主要负责人，或者其授权代表签字或者盖章，并加盖单位公章。</w:t>
      </w:r>
    </w:p>
    <w:p w14:paraId="47F9DE16">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5、符合要求的质疑，采购代理机构将予以答复，否则不予接收。</w:t>
      </w:r>
    </w:p>
    <w:p w14:paraId="6BA2C424">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6、供应商进行虚假和恶意质疑的，采购代理机构将提供相关资料报监督机构，按其情况进行相应处理。</w:t>
      </w:r>
    </w:p>
    <w:p w14:paraId="21774FD9">
      <w:pPr>
        <w:autoSpaceDE w:val="0"/>
        <w:autoSpaceDN w:val="0"/>
        <w:adjustRightInd w:val="0"/>
        <w:snapToGrid w:val="0"/>
        <w:spacing w:line="480" w:lineRule="exact"/>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zh-CN"/>
        </w:rPr>
        <w:t>7、采购代理机构受理质疑电话:</w:t>
      </w:r>
      <w:r>
        <w:rPr>
          <w:rFonts w:hint="eastAsia" w:ascii="宋体" w:hAnsi="宋体" w:cs="宋体"/>
          <w:color w:val="auto"/>
          <w:sz w:val="24"/>
          <w:lang w:val="en-US" w:eastAsia="zh-CN"/>
        </w:rPr>
        <w:t>17772994437</w:t>
      </w:r>
    </w:p>
    <w:p w14:paraId="5F76342F">
      <w:pPr>
        <w:autoSpaceDE w:val="0"/>
        <w:autoSpaceDN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 xml:space="preserve"> 联系人:</w:t>
      </w:r>
      <w:r>
        <w:rPr>
          <w:rFonts w:hint="eastAsia" w:ascii="宋体" w:hAnsi="宋体" w:cs="宋体"/>
          <w:color w:val="auto"/>
          <w:sz w:val="24"/>
          <w:lang w:val="en-US" w:eastAsia="zh-CN"/>
        </w:rPr>
        <w:t>杨工</w:t>
      </w:r>
      <w:r>
        <w:rPr>
          <w:rFonts w:hint="eastAsia" w:ascii="宋体" w:hAnsi="宋体" w:eastAsia="宋体" w:cs="宋体"/>
          <w:color w:val="auto"/>
          <w:sz w:val="24"/>
        </w:rPr>
        <w:t>。</w:t>
      </w:r>
    </w:p>
    <w:p w14:paraId="59518AC6">
      <w:pPr>
        <w:autoSpaceDE w:val="0"/>
        <w:autoSpaceDN w:val="0"/>
        <w:adjustRightInd w:val="0"/>
        <w:snapToGrid w:val="0"/>
        <w:spacing w:line="48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rPr>
        <w:t>地址：</w:t>
      </w:r>
      <w:bookmarkStart w:id="72" w:name="_Toc11552"/>
      <w:r>
        <w:rPr>
          <w:rFonts w:hint="eastAsia" w:ascii="宋体" w:hAnsi="宋体" w:eastAsia="宋体" w:cs="宋体"/>
          <w:color w:val="auto"/>
          <w:sz w:val="24"/>
          <w:lang w:val="zh-CN" w:eastAsia="zh-CN"/>
        </w:rPr>
        <w:t>陕西悦锦绣项目管理有限公司</w:t>
      </w:r>
    </w:p>
    <w:p w14:paraId="5DE99D59">
      <w:pPr>
        <w:pStyle w:val="2"/>
        <w:spacing w:before="0" w:after="0" w:line="480" w:lineRule="auto"/>
        <w:jc w:val="center"/>
        <w:rPr>
          <w:rFonts w:hint="eastAsia" w:ascii="宋体" w:hAnsi="宋体" w:eastAsia="宋体" w:cs="宋体"/>
          <w:color w:val="auto"/>
          <w:sz w:val="24"/>
          <w:lang w:val="zh-CN" w:eastAsia="zh-CN"/>
        </w:rPr>
      </w:pPr>
    </w:p>
    <w:p w14:paraId="417CBA87">
      <w:pPr>
        <w:pStyle w:val="2"/>
        <w:spacing w:before="0" w:after="0" w:line="480" w:lineRule="auto"/>
        <w:jc w:val="center"/>
        <w:rPr>
          <w:rFonts w:hint="eastAsia" w:ascii="宋体" w:hAnsi="宋体" w:eastAsia="宋体" w:cs="宋体"/>
          <w:color w:val="auto"/>
          <w:sz w:val="24"/>
          <w:lang w:val="zh-CN" w:eastAsia="zh-CN"/>
        </w:rPr>
      </w:pPr>
    </w:p>
    <w:p w14:paraId="37EC2E63">
      <w:pPr>
        <w:pStyle w:val="2"/>
        <w:spacing w:before="0" w:after="0" w:line="480" w:lineRule="auto"/>
        <w:jc w:val="center"/>
        <w:rPr>
          <w:rFonts w:hint="eastAsia" w:ascii="宋体" w:hAnsi="宋体" w:eastAsia="宋体" w:cs="宋体"/>
          <w:color w:val="auto"/>
          <w:sz w:val="24"/>
          <w:lang w:val="zh-CN" w:eastAsia="zh-CN"/>
        </w:rPr>
      </w:pPr>
    </w:p>
    <w:p w14:paraId="7891DDEB">
      <w:pPr>
        <w:pStyle w:val="2"/>
        <w:spacing w:before="0" w:after="0" w:line="480" w:lineRule="auto"/>
        <w:jc w:val="both"/>
        <w:rPr>
          <w:rFonts w:hint="eastAsia" w:ascii="宋体" w:hAnsi="宋体" w:eastAsia="宋体" w:cs="宋体"/>
          <w:color w:val="auto"/>
          <w:sz w:val="24"/>
          <w:lang w:val="zh-CN" w:eastAsia="zh-CN"/>
        </w:rPr>
      </w:pPr>
    </w:p>
    <w:p w14:paraId="0253C50F">
      <w:pPr>
        <w:rPr>
          <w:rFonts w:hint="eastAsia" w:ascii="宋体" w:hAnsi="宋体" w:eastAsia="宋体" w:cs="宋体"/>
          <w:color w:val="auto"/>
          <w:sz w:val="24"/>
          <w:lang w:val="zh-CN" w:eastAsia="zh-CN"/>
        </w:rPr>
      </w:pPr>
    </w:p>
    <w:p w14:paraId="5BC8D85B">
      <w:pPr>
        <w:pStyle w:val="6"/>
        <w:rPr>
          <w:rFonts w:hint="eastAsia" w:ascii="宋体" w:hAnsi="宋体" w:eastAsia="宋体" w:cs="宋体"/>
          <w:color w:val="auto"/>
          <w:sz w:val="24"/>
          <w:lang w:val="zh-CN" w:eastAsia="zh-CN"/>
        </w:rPr>
      </w:pPr>
    </w:p>
    <w:p w14:paraId="16F7C0F0">
      <w:pPr>
        <w:pStyle w:val="6"/>
        <w:rPr>
          <w:rFonts w:hint="eastAsia" w:ascii="宋体" w:hAnsi="宋体" w:eastAsia="宋体" w:cs="宋体"/>
          <w:color w:val="auto"/>
          <w:sz w:val="24"/>
          <w:lang w:val="zh-CN" w:eastAsia="zh-CN"/>
        </w:rPr>
      </w:pPr>
    </w:p>
    <w:p w14:paraId="7B1F58F9">
      <w:pPr>
        <w:pStyle w:val="6"/>
        <w:rPr>
          <w:rFonts w:hint="eastAsia" w:ascii="宋体" w:hAnsi="宋体" w:eastAsia="宋体" w:cs="宋体"/>
          <w:color w:val="auto"/>
          <w:sz w:val="24"/>
          <w:lang w:val="zh-CN" w:eastAsia="zh-CN"/>
        </w:rPr>
      </w:pPr>
    </w:p>
    <w:p w14:paraId="58DFD1D5">
      <w:pPr>
        <w:pStyle w:val="6"/>
        <w:rPr>
          <w:rFonts w:hint="eastAsia" w:ascii="宋体" w:hAnsi="宋体" w:eastAsia="宋体" w:cs="宋体"/>
          <w:color w:val="auto"/>
          <w:sz w:val="24"/>
          <w:lang w:val="zh-CN" w:eastAsia="zh-CN"/>
        </w:rPr>
      </w:pPr>
    </w:p>
    <w:p w14:paraId="2F5B2730">
      <w:pPr>
        <w:pStyle w:val="6"/>
        <w:rPr>
          <w:rFonts w:hint="eastAsia" w:ascii="宋体" w:hAnsi="宋体" w:eastAsia="宋体" w:cs="宋体"/>
          <w:color w:val="auto"/>
          <w:sz w:val="24"/>
          <w:lang w:val="zh-CN" w:eastAsia="zh-CN"/>
        </w:rPr>
      </w:pPr>
    </w:p>
    <w:p w14:paraId="69DCB202">
      <w:pPr>
        <w:pStyle w:val="6"/>
        <w:rPr>
          <w:rFonts w:hint="eastAsia" w:ascii="宋体" w:hAnsi="宋体" w:eastAsia="宋体" w:cs="宋体"/>
          <w:color w:val="auto"/>
          <w:sz w:val="24"/>
          <w:lang w:val="zh-CN" w:eastAsia="zh-CN"/>
        </w:rPr>
      </w:pPr>
    </w:p>
    <w:p w14:paraId="41056DCB">
      <w:pPr>
        <w:pStyle w:val="6"/>
        <w:rPr>
          <w:rFonts w:hint="eastAsia" w:ascii="宋体" w:hAnsi="宋体" w:eastAsia="宋体" w:cs="宋体"/>
          <w:color w:val="auto"/>
          <w:sz w:val="24"/>
          <w:lang w:val="zh-CN" w:eastAsia="zh-CN"/>
        </w:rPr>
      </w:pPr>
    </w:p>
    <w:p w14:paraId="7B5F4817">
      <w:pPr>
        <w:pStyle w:val="6"/>
        <w:rPr>
          <w:rFonts w:hint="eastAsia" w:ascii="宋体" w:hAnsi="宋体" w:eastAsia="宋体" w:cs="宋体"/>
          <w:color w:val="auto"/>
          <w:sz w:val="24"/>
          <w:lang w:val="zh-CN" w:eastAsia="zh-CN"/>
        </w:rPr>
      </w:pPr>
    </w:p>
    <w:p w14:paraId="4895809E">
      <w:pPr>
        <w:pStyle w:val="6"/>
        <w:rPr>
          <w:rFonts w:hint="eastAsia" w:ascii="宋体" w:hAnsi="宋体" w:eastAsia="宋体" w:cs="宋体"/>
          <w:color w:val="auto"/>
          <w:sz w:val="24"/>
          <w:lang w:val="zh-CN" w:eastAsia="zh-CN"/>
        </w:rPr>
      </w:pPr>
    </w:p>
    <w:p w14:paraId="5005C183">
      <w:pPr>
        <w:pStyle w:val="6"/>
        <w:rPr>
          <w:rFonts w:hint="eastAsia" w:ascii="宋体" w:hAnsi="宋体" w:eastAsia="宋体" w:cs="宋体"/>
          <w:color w:val="auto"/>
          <w:sz w:val="24"/>
          <w:lang w:val="zh-CN" w:eastAsia="zh-CN"/>
        </w:rPr>
      </w:pPr>
    </w:p>
    <w:p w14:paraId="43F8CB0D">
      <w:pPr>
        <w:pStyle w:val="6"/>
        <w:rPr>
          <w:rFonts w:hint="eastAsia" w:ascii="宋体" w:hAnsi="宋体" w:eastAsia="宋体" w:cs="宋体"/>
          <w:color w:val="auto"/>
          <w:sz w:val="24"/>
          <w:lang w:val="zh-CN" w:eastAsia="zh-CN"/>
        </w:rPr>
      </w:pPr>
    </w:p>
    <w:p w14:paraId="4D2CAEB5">
      <w:pPr>
        <w:pStyle w:val="6"/>
        <w:rPr>
          <w:rFonts w:hint="eastAsia" w:ascii="宋体" w:hAnsi="宋体" w:eastAsia="宋体" w:cs="宋体"/>
          <w:color w:val="auto"/>
          <w:sz w:val="24"/>
          <w:lang w:val="zh-CN" w:eastAsia="zh-CN"/>
        </w:rPr>
      </w:pPr>
    </w:p>
    <w:p w14:paraId="1FBA8861">
      <w:pPr>
        <w:pStyle w:val="6"/>
        <w:rPr>
          <w:rFonts w:hint="eastAsia" w:ascii="宋体" w:hAnsi="宋体" w:eastAsia="宋体" w:cs="宋体"/>
          <w:color w:val="auto"/>
          <w:sz w:val="24"/>
          <w:lang w:val="zh-CN" w:eastAsia="zh-CN"/>
        </w:rPr>
      </w:pPr>
    </w:p>
    <w:p w14:paraId="0E77B289">
      <w:pPr>
        <w:pStyle w:val="6"/>
        <w:rPr>
          <w:rFonts w:hint="eastAsia" w:ascii="宋体" w:hAnsi="宋体" w:eastAsia="宋体" w:cs="宋体"/>
          <w:color w:val="auto"/>
          <w:sz w:val="24"/>
          <w:lang w:val="zh-CN" w:eastAsia="zh-CN"/>
        </w:rPr>
      </w:pPr>
    </w:p>
    <w:p w14:paraId="1925540F">
      <w:pPr>
        <w:pStyle w:val="6"/>
        <w:rPr>
          <w:rFonts w:hint="eastAsia" w:ascii="宋体" w:hAnsi="宋体" w:eastAsia="宋体" w:cs="宋体"/>
          <w:color w:val="auto"/>
          <w:sz w:val="24"/>
          <w:lang w:val="zh-CN" w:eastAsia="zh-CN"/>
        </w:rPr>
      </w:pPr>
    </w:p>
    <w:p w14:paraId="75EA7A76">
      <w:pPr>
        <w:pStyle w:val="6"/>
        <w:rPr>
          <w:rFonts w:hint="eastAsia" w:ascii="宋体" w:hAnsi="宋体" w:eastAsia="宋体" w:cs="宋体"/>
          <w:color w:val="auto"/>
          <w:sz w:val="24"/>
          <w:lang w:val="zh-CN" w:eastAsia="zh-CN"/>
        </w:rPr>
      </w:pPr>
    </w:p>
    <w:p w14:paraId="4F0F93A1">
      <w:pPr>
        <w:pStyle w:val="6"/>
        <w:rPr>
          <w:rFonts w:hint="eastAsia" w:ascii="宋体" w:hAnsi="宋体" w:eastAsia="宋体" w:cs="宋体"/>
          <w:color w:val="auto"/>
          <w:sz w:val="24"/>
          <w:lang w:val="zh-CN" w:eastAsia="zh-CN"/>
        </w:rPr>
      </w:pPr>
    </w:p>
    <w:p w14:paraId="7D46F996">
      <w:pPr>
        <w:pStyle w:val="6"/>
        <w:rPr>
          <w:rFonts w:hint="eastAsia" w:ascii="宋体" w:hAnsi="宋体" w:eastAsia="宋体" w:cs="宋体"/>
          <w:color w:val="auto"/>
          <w:sz w:val="24"/>
          <w:lang w:val="zh-CN" w:eastAsia="zh-CN"/>
        </w:rPr>
      </w:pPr>
    </w:p>
    <w:p w14:paraId="02189234">
      <w:pPr>
        <w:pStyle w:val="6"/>
        <w:rPr>
          <w:rFonts w:hint="eastAsia" w:ascii="宋体" w:hAnsi="宋体" w:eastAsia="宋体" w:cs="宋体"/>
          <w:color w:val="auto"/>
          <w:sz w:val="24"/>
          <w:lang w:val="zh-CN" w:eastAsia="zh-CN"/>
        </w:rPr>
      </w:pPr>
    </w:p>
    <w:p w14:paraId="7242F156">
      <w:pPr>
        <w:pStyle w:val="6"/>
        <w:rPr>
          <w:rFonts w:hint="eastAsia" w:ascii="宋体" w:hAnsi="宋体" w:eastAsia="宋体" w:cs="宋体"/>
          <w:color w:val="auto"/>
          <w:sz w:val="24"/>
          <w:lang w:val="zh-CN" w:eastAsia="zh-CN"/>
        </w:rPr>
      </w:pPr>
    </w:p>
    <w:p w14:paraId="4D4F637C">
      <w:pPr>
        <w:pStyle w:val="6"/>
        <w:rPr>
          <w:rFonts w:hint="eastAsia" w:ascii="宋体" w:hAnsi="宋体" w:eastAsia="宋体" w:cs="宋体"/>
          <w:color w:val="auto"/>
          <w:sz w:val="24"/>
          <w:lang w:val="zh-CN" w:eastAsia="zh-CN"/>
        </w:rPr>
      </w:pPr>
    </w:p>
    <w:p w14:paraId="4F652364">
      <w:pPr>
        <w:pStyle w:val="6"/>
        <w:rPr>
          <w:rFonts w:hint="eastAsia" w:ascii="宋体" w:hAnsi="宋体" w:eastAsia="宋体" w:cs="宋体"/>
          <w:color w:val="auto"/>
          <w:sz w:val="24"/>
          <w:lang w:val="zh-CN" w:eastAsia="zh-CN"/>
        </w:rPr>
      </w:pPr>
    </w:p>
    <w:p w14:paraId="5488A8D6">
      <w:pPr>
        <w:pStyle w:val="2"/>
        <w:spacing w:before="0" w:after="0" w:line="480" w:lineRule="auto"/>
        <w:jc w:val="center"/>
        <w:rPr>
          <w:rFonts w:hint="eastAsia" w:ascii="宋体" w:hAnsi="宋体" w:cs="Times New Roman"/>
          <w:color w:val="auto"/>
          <w:sz w:val="32"/>
          <w:szCs w:val="21"/>
        </w:rPr>
      </w:pPr>
      <w:r>
        <w:rPr>
          <w:rFonts w:hint="eastAsia" w:ascii="宋体" w:hAnsi="宋体" w:cs="Times New Roman"/>
          <w:color w:val="auto"/>
          <w:sz w:val="32"/>
          <w:szCs w:val="21"/>
        </w:rPr>
        <w:t>第三章  采购内容及技术要求</w:t>
      </w:r>
      <w:bookmarkEnd w:id="68"/>
      <w:bookmarkEnd w:id="69"/>
      <w:bookmarkEnd w:id="70"/>
      <w:bookmarkEnd w:id="71"/>
      <w:bookmarkEnd w:id="72"/>
    </w:p>
    <w:p w14:paraId="076D8437">
      <w:pPr>
        <w:autoSpaceDE w:val="0"/>
        <w:autoSpaceDN w:val="0"/>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一、采购内容</w:t>
      </w:r>
    </w:p>
    <w:p w14:paraId="2A105FD2">
      <w:pPr>
        <w:keepNext w:val="0"/>
        <w:keepLines w:val="0"/>
        <w:widowControl/>
        <w:suppressLineNumbers w:val="0"/>
        <w:spacing w:line="360" w:lineRule="auto"/>
        <w:ind w:firstLine="480" w:firstLineChars="200"/>
        <w:jc w:val="left"/>
        <w:rPr>
          <w:rFonts w:hint="eastAsia" w:ascii="宋体" w:hAnsi="宋体" w:cs="宋体"/>
          <w:color w:val="auto"/>
          <w:sz w:val="24"/>
          <w:lang w:eastAsia="zh-CN"/>
        </w:rPr>
      </w:pPr>
      <w:r>
        <w:rPr>
          <w:rFonts w:hint="eastAsia" w:ascii="宋体" w:hAnsi="宋体" w:eastAsia="宋体" w:cs="宋体"/>
          <w:color w:val="auto"/>
          <w:sz w:val="24"/>
        </w:rPr>
        <w:t>1.项目名称：</w:t>
      </w:r>
      <w:r>
        <w:rPr>
          <w:rFonts w:hint="eastAsia" w:ascii="宋体" w:hAnsi="宋体" w:cs="宋体"/>
          <w:color w:val="auto"/>
          <w:sz w:val="24"/>
          <w:lang w:eastAsia="zh-CN"/>
        </w:rPr>
        <w:t>白河县Y202西沟口至南沟公路改建工程工可研编制和施工图设计服务采购项目</w:t>
      </w:r>
    </w:p>
    <w:p w14:paraId="3CB2CAF0">
      <w:pPr>
        <w:keepNext w:val="0"/>
        <w:keepLines w:val="0"/>
        <w:widowControl/>
        <w:suppressLineNumbers w:val="0"/>
        <w:spacing w:line="360" w:lineRule="auto"/>
        <w:jc w:val="left"/>
        <w:rPr>
          <w:rFonts w:hint="default"/>
          <w:lang w:val="en-US"/>
        </w:rPr>
      </w:pPr>
      <w:r>
        <w:rPr>
          <w:rFonts w:hint="eastAsia" w:ascii="宋体" w:hAnsi="宋体" w:eastAsia="宋体" w:cs="宋体"/>
          <w:b/>
          <w:bCs/>
          <w:color w:val="auto"/>
          <w:sz w:val="24"/>
          <w:lang w:val="en-US" w:eastAsia="zh-CN"/>
        </w:rPr>
        <w:t>二、服务期：60日历天</w:t>
      </w:r>
    </w:p>
    <w:p w14:paraId="31894859">
      <w:pPr>
        <w:keepNext w:val="0"/>
        <w:keepLines w:val="0"/>
        <w:widowControl/>
        <w:suppressLineNumbers w:val="0"/>
        <w:spacing w:line="360" w:lineRule="auto"/>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 xml:space="preserve">三、工作内容 </w:t>
      </w:r>
    </w:p>
    <w:p w14:paraId="0716F142">
      <w:pPr>
        <w:keepNext w:val="0"/>
        <w:keepLines w:val="0"/>
        <w:widowControl/>
        <w:suppressLineNumbers w:val="0"/>
        <w:spacing w:line="360" w:lineRule="auto"/>
        <w:ind w:firstLine="482" w:firstLineChars="200"/>
        <w:jc w:val="left"/>
        <w:rPr>
          <w:rFonts w:ascii="仿宋" w:hAnsi="仿宋" w:eastAsia="仿宋" w:cs="仿宋"/>
          <w:b/>
          <w:bCs/>
          <w:spacing w:val="-11"/>
          <w:sz w:val="28"/>
          <w:szCs w:val="28"/>
        </w:rPr>
      </w:pPr>
      <w:r>
        <w:rPr>
          <w:rFonts w:hint="eastAsia" w:ascii="宋体" w:hAnsi="宋体" w:eastAsia="宋体" w:cs="宋体"/>
          <w:b/>
          <w:bCs/>
          <w:color w:val="auto"/>
          <w:sz w:val="24"/>
          <w:lang w:val="en-US" w:eastAsia="zh-CN"/>
        </w:rPr>
        <w:t>供应商需完成以下工作：</w:t>
      </w:r>
    </w:p>
    <w:p w14:paraId="7EFC3DE9">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根据国家法律法规和行业技术标准，在采购人规定时间和指定地点，完成设计白河县城关镇安坪路口经向荣至群力示范村旅游产业路工可研编制和施工图设计服务采购项目。包括但不限于：</w:t>
      </w:r>
    </w:p>
    <w:p w14:paraId="41006046">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1.1完成设计道路里程5.953公里，四级公路技术标准，在合同规定期限内向业主单位提交项目工可研编制和施工图设计成果资料及文件；符合公路工程技术标准要求。</w:t>
      </w:r>
    </w:p>
    <w:p w14:paraId="41802559">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完成服务成果初稿后，组织专家进行评审，根据专家评审意见修订，并提交经评审合格的工可、实施方案、设计成果等，配合采购人在送审相关职能部门审批过程中修正、完善内容，最终取得确定性批复备案（如有），交付成果终稿纸质版6份，电子版1份。</w:t>
      </w:r>
    </w:p>
    <w:p w14:paraId="3A144E8E">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3.供应商所交付的成果应符合国家现行法律法规和行业技术标准； </w:t>
      </w:r>
    </w:p>
    <w:p w14:paraId="4A1BC52A">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4.供应商需在进场施工前进行技术交底； </w:t>
      </w:r>
    </w:p>
    <w:p w14:paraId="50756074">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5.供应商对提交成果的真实性、有效性负全部责任。</w:t>
      </w:r>
    </w:p>
    <w:p w14:paraId="794D0999">
      <w:pPr>
        <w:keepNext w:val="0"/>
        <w:keepLines w:val="0"/>
        <w:widowControl/>
        <w:suppressLineNumbers w:val="0"/>
        <w:spacing w:line="360" w:lineRule="auto"/>
        <w:jc w:val="left"/>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 xml:space="preserve">四、质量保证 </w:t>
      </w:r>
    </w:p>
    <w:p w14:paraId="14CAAC36">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本次项目成交单位需有专业团队，根据项目所需进行服务，所提交的成果应符合国家现行有关标准、规范的规定，并对所提交成果承担相应的法律责任。 </w:t>
      </w:r>
    </w:p>
    <w:p w14:paraId="00289268">
      <w:pPr>
        <w:keepNext w:val="0"/>
        <w:keepLines w:val="0"/>
        <w:widowControl/>
        <w:suppressLineNumbers w:val="0"/>
        <w:spacing w:line="360" w:lineRule="auto"/>
        <w:jc w:val="left"/>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五、技术支持</w:t>
      </w:r>
      <w:r>
        <w:rPr>
          <w:rFonts w:hint="eastAsia" w:ascii="宋体" w:hAnsi="宋体" w:eastAsia="宋体" w:cs="宋体"/>
          <w:color w:val="auto"/>
          <w:sz w:val="24"/>
          <w:lang w:val="en-US" w:eastAsia="zh-CN"/>
        </w:rPr>
        <w:t xml:space="preserve"> </w:t>
      </w:r>
    </w:p>
    <w:p w14:paraId="6638C273">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 </w:t>
      </w:r>
    </w:p>
    <w:p w14:paraId="544F4211">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2.供应商在项目实施过程中，质量保障人员、资源不足或者执行不力，给 项目质量带来的风险超出采购人认定的允许范围时，采购人可终止本项目的合作并进行索赔。 </w:t>
      </w:r>
    </w:p>
    <w:p w14:paraId="790E5FE3">
      <w:pPr>
        <w:keepNext w:val="0"/>
        <w:keepLines w:val="0"/>
        <w:widowControl/>
        <w:suppressLineNumbers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六、服务保证</w:t>
      </w:r>
      <w:r>
        <w:rPr>
          <w:rFonts w:hint="eastAsia" w:ascii="宋体" w:hAnsi="宋体" w:eastAsia="宋体" w:cs="宋体"/>
          <w:color w:val="auto"/>
          <w:sz w:val="24"/>
          <w:lang w:val="en-US" w:eastAsia="zh-CN"/>
        </w:rPr>
        <w:t xml:space="preserve"> </w:t>
      </w:r>
    </w:p>
    <w:p w14:paraId="4DB56A02">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交付的成果及材料必须保证质量可靠，应全面满足磋商文件的要求，磋商文件未明确要求的内容，供应商按磋商服务要求或以采购人的补充要求为准。所供服务应严格按照国家最新发布的规范标准执行，如发生问题由供应商承担全部责任。</w:t>
      </w:r>
    </w:p>
    <w:p w14:paraId="6E06DAA4">
      <w:pPr>
        <w:keepNext w:val="0"/>
        <w:keepLines w:val="0"/>
        <w:widowControl/>
        <w:suppressLineNumbers w:val="0"/>
        <w:jc w:val="left"/>
        <w:rPr>
          <w:rFonts w:hint="eastAsia" w:ascii="宋体" w:hAnsi="宋体" w:eastAsia="宋体" w:cs="宋体"/>
          <w:color w:val="auto"/>
          <w:sz w:val="24"/>
          <w:lang w:eastAsia="zh-CN"/>
        </w:rPr>
      </w:pPr>
    </w:p>
    <w:p w14:paraId="3D4E4891">
      <w:pPr>
        <w:autoSpaceDE w:val="0"/>
        <w:autoSpaceDN w:val="0"/>
        <w:adjustRightInd w:val="0"/>
        <w:snapToGrid w:val="0"/>
        <w:spacing w:line="360" w:lineRule="auto"/>
        <w:ind w:firstLine="480" w:firstLineChars="200"/>
        <w:rPr>
          <w:rFonts w:hint="eastAsia" w:ascii="宋体" w:hAnsi="宋体" w:eastAsia="宋体" w:cs="宋体"/>
          <w:color w:val="auto"/>
          <w:sz w:val="24"/>
        </w:rPr>
      </w:pPr>
    </w:p>
    <w:p w14:paraId="7D9B7AFC">
      <w:pPr>
        <w:autoSpaceDE w:val="0"/>
        <w:autoSpaceDN w:val="0"/>
        <w:adjustRightInd w:val="0"/>
        <w:snapToGrid w:val="0"/>
        <w:spacing w:line="360" w:lineRule="auto"/>
        <w:ind w:firstLine="480" w:firstLineChars="200"/>
        <w:rPr>
          <w:rFonts w:hint="eastAsia" w:ascii="宋体" w:hAnsi="宋体" w:eastAsia="宋体" w:cs="宋体"/>
          <w:color w:val="auto"/>
          <w:sz w:val="24"/>
        </w:rPr>
      </w:pPr>
    </w:p>
    <w:p w14:paraId="79B435C8">
      <w:pPr>
        <w:autoSpaceDE w:val="0"/>
        <w:autoSpaceDN w:val="0"/>
        <w:adjustRightInd w:val="0"/>
        <w:snapToGrid w:val="0"/>
        <w:spacing w:line="360" w:lineRule="auto"/>
        <w:ind w:firstLine="480" w:firstLineChars="200"/>
        <w:rPr>
          <w:rFonts w:hint="eastAsia" w:ascii="宋体" w:hAnsi="宋体" w:eastAsia="宋体" w:cs="宋体"/>
          <w:color w:val="auto"/>
          <w:sz w:val="24"/>
        </w:rPr>
      </w:pPr>
    </w:p>
    <w:p w14:paraId="6A2AD0B0">
      <w:pPr>
        <w:pStyle w:val="2"/>
        <w:spacing w:before="0" w:after="0" w:line="480" w:lineRule="auto"/>
        <w:jc w:val="center"/>
        <w:rPr>
          <w:rFonts w:hint="eastAsia" w:ascii="宋体" w:hAnsi="宋体" w:cs="Times New Roman"/>
          <w:color w:val="auto"/>
          <w:sz w:val="44"/>
          <w:szCs w:val="28"/>
        </w:rPr>
      </w:pPr>
      <w:bookmarkStart w:id="73" w:name="_Toc4860_WPSOffice_Level1"/>
      <w:bookmarkStart w:id="74" w:name="_Toc10583"/>
      <w:bookmarkStart w:id="75" w:name="_Toc458779366"/>
      <w:bookmarkStart w:id="76" w:name="_Toc458779101"/>
      <w:bookmarkStart w:id="77" w:name="_Toc458779297"/>
      <w:r>
        <w:rPr>
          <w:rFonts w:hint="eastAsia" w:ascii="宋体" w:hAnsi="宋体" w:cs="Times New Roman"/>
          <w:color w:val="auto"/>
        </w:rPr>
        <w:br w:type="page"/>
      </w:r>
      <w:bookmarkStart w:id="78" w:name="_Toc7859"/>
      <w:r>
        <w:rPr>
          <w:rFonts w:hint="eastAsia" w:ascii="宋体" w:hAnsi="宋体" w:cs="Times New Roman"/>
          <w:color w:val="auto"/>
          <w:sz w:val="44"/>
          <w:szCs w:val="28"/>
        </w:rPr>
        <w:t>第四章  合同条款</w:t>
      </w:r>
      <w:bookmarkEnd w:id="73"/>
      <w:bookmarkEnd w:id="74"/>
      <w:bookmarkEnd w:id="75"/>
      <w:bookmarkEnd w:id="76"/>
      <w:bookmarkEnd w:id="77"/>
      <w:bookmarkEnd w:id="78"/>
    </w:p>
    <w:p w14:paraId="400E0A26">
      <w:pPr>
        <w:spacing w:line="48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（以甲乙双方最终签订合同为准）</w:t>
      </w:r>
    </w:p>
    <w:p w14:paraId="7E8BDBDE">
      <w:pPr>
        <w:rPr>
          <w:rFonts w:hint="eastAsia" w:ascii="宋体" w:hAnsi="宋体" w:eastAsia="宋体" w:cs="微软雅黑"/>
          <w:color w:val="auto"/>
          <w:sz w:val="24"/>
        </w:rPr>
      </w:pPr>
    </w:p>
    <w:p w14:paraId="062EA8E0">
      <w:pPr>
        <w:tabs>
          <w:tab w:val="left" w:pos="1879"/>
        </w:tabs>
        <w:rPr>
          <w:rFonts w:hint="eastAsia" w:ascii="宋体" w:hAnsi="宋体" w:eastAsia="宋体" w:cs="微软雅黑"/>
          <w:color w:val="auto"/>
          <w:sz w:val="24"/>
        </w:rPr>
      </w:pPr>
    </w:p>
    <w:p w14:paraId="3FFBF3B6">
      <w:pPr>
        <w:rPr>
          <w:rFonts w:hint="eastAsia" w:ascii="宋体" w:hAnsi="宋体" w:eastAsia="宋体" w:cs="微软雅黑"/>
          <w:color w:val="auto"/>
          <w:sz w:val="24"/>
        </w:rPr>
      </w:pPr>
    </w:p>
    <w:p w14:paraId="29E88C85">
      <w:pPr>
        <w:jc w:val="center"/>
        <w:rPr>
          <w:rStyle w:val="24"/>
          <w:rFonts w:hint="eastAsia" w:ascii="宋体" w:hAnsi="宋体" w:eastAsia="宋体" w:cs="宋体"/>
          <w:b/>
          <w:bCs/>
          <w:color w:val="auto"/>
          <w:kern w:val="0"/>
          <w:sz w:val="40"/>
          <w:szCs w:val="40"/>
          <w:lang w:val="zh-CN"/>
        </w:rPr>
      </w:pPr>
      <w:bookmarkStart w:id="79" w:name="_Toc25665"/>
    </w:p>
    <w:bookmarkEnd w:id="79"/>
    <w:p w14:paraId="08E0126B">
      <w:pPr>
        <w:rPr>
          <w:rFonts w:hint="eastAsia" w:ascii="Times New Roman" w:hAnsi="Times New Roman" w:eastAsia="宋体" w:cs="Times New Roman"/>
          <w:color w:val="auto"/>
          <w:lang w:val="zh-CN"/>
        </w:rPr>
      </w:pPr>
    </w:p>
    <w:p w14:paraId="4E0EAB9E">
      <w:pPr>
        <w:jc w:val="center"/>
        <w:rPr>
          <w:rStyle w:val="24"/>
          <w:rFonts w:hint="eastAsia" w:ascii="宋体" w:hAnsi="宋体" w:eastAsia="宋体" w:cs="宋体"/>
          <w:b/>
          <w:bCs/>
          <w:color w:val="auto"/>
          <w:kern w:val="0"/>
          <w:sz w:val="44"/>
          <w:szCs w:val="44"/>
          <w:lang w:val="zh-CN"/>
        </w:rPr>
      </w:pPr>
      <w:bookmarkStart w:id="80" w:name="_Toc18984"/>
      <w:bookmarkStart w:id="81" w:name="_Toc22202"/>
      <w:r>
        <w:rPr>
          <w:rStyle w:val="24"/>
          <w:rFonts w:hint="eastAsia" w:ascii="宋体" w:hAnsi="宋体" w:cs="宋体"/>
          <w:b/>
          <w:bCs/>
          <w:color w:val="auto"/>
          <w:kern w:val="0"/>
          <w:sz w:val="44"/>
          <w:szCs w:val="44"/>
          <w:lang w:val="zh-CN" w:eastAsia="zh-CN"/>
        </w:rPr>
        <w:t>白河县Y202西沟口至南沟公路改建工程工可研编制和施工图设计服务采购项目</w:t>
      </w:r>
    </w:p>
    <w:p w14:paraId="555416FD">
      <w:pPr>
        <w:jc w:val="center"/>
        <w:rPr>
          <w:rStyle w:val="24"/>
          <w:rFonts w:hint="eastAsia" w:ascii="宋体" w:hAnsi="宋体" w:eastAsia="宋体" w:cs="宋体"/>
          <w:b/>
          <w:bCs/>
          <w:color w:val="auto"/>
          <w:kern w:val="0"/>
          <w:sz w:val="44"/>
          <w:szCs w:val="44"/>
          <w:lang w:val="zh-CN"/>
        </w:rPr>
      </w:pPr>
    </w:p>
    <w:p w14:paraId="6FD93C1F">
      <w:pPr>
        <w:jc w:val="center"/>
        <w:rPr>
          <w:rStyle w:val="24"/>
          <w:rFonts w:hint="eastAsia" w:ascii="宋体" w:hAnsi="宋体" w:eastAsia="宋体" w:cs="宋体"/>
          <w:b/>
          <w:bCs/>
          <w:color w:val="auto"/>
          <w:kern w:val="0"/>
          <w:sz w:val="44"/>
          <w:szCs w:val="44"/>
          <w:lang w:val="zh-CN"/>
        </w:rPr>
      </w:pPr>
    </w:p>
    <w:p w14:paraId="4E46B44A">
      <w:pPr>
        <w:jc w:val="center"/>
        <w:rPr>
          <w:rStyle w:val="24"/>
          <w:rFonts w:hint="eastAsia" w:ascii="宋体" w:hAnsi="宋体" w:eastAsia="宋体" w:cs="宋体"/>
          <w:b/>
          <w:bCs/>
          <w:color w:val="auto"/>
          <w:kern w:val="0"/>
          <w:sz w:val="44"/>
          <w:szCs w:val="44"/>
          <w:lang w:val="zh-CN"/>
        </w:rPr>
      </w:pPr>
      <w:bookmarkStart w:id="82" w:name="_Toc8374"/>
      <w:r>
        <w:rPr>
          <w:rStyle w:val="24"/>
          <w:rFonts w:hint="eastAsia" w:ascii="宋体" w:hAnsi="宋体" w:eastAsia="宋体" w:cs="宋体"/>
          <w:b/>
          <w:bCs/>
          <w:color w:val="auto"/>
          <w:kern w:val="0"/>
          <w:sz w:val="44"/>
          <w:szCs w:val="44"/>
          <w:lang w:val="zh-CN"/>
        </w:rPr>
        <w:t>服务合同</w:t>
      </w:r>
      <w:bookmarkEnd w:id="80"/>
      <w:bookmarkEnd w:id="81"/>
    </w:p>
    <w:bookmarkEnd w:id="82"/>
    <w:p w14:paraId="24C56626">
      <w:pPr>
        <w:rPr>
          <w:rFonts w:hint="eastAsia" w:ascii="宋体" w:hAnsi="宋体" w:eastAsia="宋体" w:cs="微软雅黑"/>
          <w:color w:val="auto"/>
          <w:sz w:val="24"/>
        </w:rPr>
      </w:pPr>
    </w:p>
    <w:p w14:paraId="3B3DFE4B">
      <w:pPr>
        <w:rPr>
          <w:rFonts w:hint="eastAsia" w:ascii="宋体" w:hAnsi="宋体" w:eastAsia="宋体" w:cs="微软雅黑"/>
          <w:color w:val="auto"/>
          <w:sz w:val="24"/>
        </w:rPr>
      </w:pPr>
    </w:p>
    <w:p w14:paraId="6185581C">
      <w:pPr>
        <w:rPr>
          <w:rFonts w:hint="eastAsia" w:ascii="宋体" w:hAnsi="宋体" w:eastAsia="宋体" w:cs="微软雅黑"/>
          <w:color w:val="auto"/>
          <w:sz w:val="24"/>
        </w:rPr>
      </w:pPr>
    </w:p>
    <w:p w14:paraId="72C7F2E5">
      <w:pPr>
        <w:pStyle w:val="15"/>
        <w:ind w:firstLine="210"/>
        <w:outlineLvl w:val="9"/>
        <w:rPr>
          <w:rFonts w:hint="eastAsia" w:ascii="Times New Roman" w:hAnsi="Times New Roman" w:cs="Times New Roman"/>
          <w:color w:val="auto"/>
        </w:rPr>
      </w:pPr>
    </w:p>
    <w:p w14:paraId="6142A3F8">
      <w:pPr>
        <w:rPr>
          <w:rFonts w:hint="eastAsia" w:ascii="宋体" w:hAnsi="宋体" w:eastAsia="宋体" w:cs="微软雅黑"/>
          <w:color w:val="auto"/>
          <w:sz w:val="24"/>
        </w:rPr>
      </w:pPr>
    </w:p>
    <w:p w14:paraId="60AD00A6">
      <w:pPr>
        <w:rPr>
          <w:rFonts w:hint="eastAsia" w:ascii="宋体" w:hAnsi="宋体" w:eastAsia="宋体" w:cs="微软雅黑"/>
          <w:color w:val="auto"/>
          <w:sz w:val="24"/>
        </w:rPr>
      </w:pPr>
    </w:p>
    <w:p w14:paraId="06992465">
      <w:pPr>
        <w:rPr>
          <w:rFonts w:hint="eastAsia" w:ascii="宋体" w:hAnsi="宋体" w:eastAsia="宋体" w:cs="微软雅黑"/>
          <w:color w:val="auto"/>
          <w:sz w:val="24"/>
        </w:rPr>
      </w:pPr>
    </w:p>
    <w:p w14:paraId="2D291EDF">
      <w:pPr>
        <w:pStyle w:val="15"/>
        <w:ind w:firstLine="0" w:firstLineChars="0"/>
        <w:outlineLvl w:val="9"/>
        <w:rPr>
          <w:rFonts w:hint="eastAsia" w:ascii="宋体" w:hAnsi="宋体" w:cs="微软雅黑"/>
          <w:color w:val="auto"/>
          <w:sz w:val="24"/>
          <w:szCs w:val="24"/>
        </w:rPr>
      </w:pPr>
    </w:p>
    <w:p w14:paraId="6865D894">
      <w:pPr>
        <w:pStyle w:val="15"/>
        <w:ind w:firstLine="240"/>
        <w:outlineLvl w:val="9"/>
        <w:rPr>
          <w:rFonts w:hint="eastAsia" w:ascii="宋体" w:hAnsi="宋体" w:cs="微软雅黑"/>
          <w:color w:val="auto"/>
          <w:sz w:val="24"/>
          <w:szCs w:val="24"/>
        </w:rPr>
      </w:pPr>
    </w:p>
    <w:p w14:paraId="2071081D">
      <w:pPr>
        <w:pStyle w:val="15"/>
        <w:ind w:firstLine="240"/>
        <w:outlineLvl w:val="9"/>
        <w:rPr>
          <w:rFonts w:hint="eastAsia" w:ascii="宋体" w:hAnsi="宋体" w:cs="微软雅黑"/>
          <w:color w:val="auto"/>
          <w:sz w:val="24"/>
          <w:szCs w:val="24"/>
        </w:rPr>
      </w:pPr>
    </w:p>
    <w:p w14:paraId="64C45A23">
      <w:pPr>
        <w:ind w:firstLine="1920" w:firstLineChars="800"/>
        <w:rPr>
          <w:rFonts w:hint="eastAsia" w:ascii="宋体" w:hAnsi="宋体" w:eastAsia="宋体" w:cs="微软雅黑"/>
          <w:color w:val="auto"/>
          <w:sz w:val="24"/>
        </w:rPr>
      </w:pPr>
      <w:r>
        <w:rPr>
          <w:rFonts w:hint="eastAsia" w:ascii="宋体" w:hAnsi="宋体" w:eastAsia="宋体" w:cs="微软雅黑"/>
          <w:color w:val="auto"/>
          <w:sz w:val="24"/>
        </w:rPr>
        <w:t>甲方：</w:t>
      </w:r>
      <w:r>
        <w:rPr>
          <w:rFonts w:hint="eastAsia" w:ascii="宋体" w:hAnsi="宋体" w:eastAsia="宋体" w:cs="微软雅黑"/>
          <w:color w:val="auto"/>
          <w:sz w:val="24"/>
          <w:u w:val="single"/>
        </w:rPr>
        <w:t xml:space="preserve">（采购人）                         </w:t>
      </w:r>
    </w:p>
    <w:p w14:paraId="1D6CED60">
      <w:pPr>
        <w:rPr>
          <w:rFonts w:hint="eastAsia" w:ascii="宋体" w:hAnsi="宋体" w:eastAsia="宋体" w:cs="微软雅黑"/>
          <w:color w:val="auto"/>
          <w:sz w:val="24"/>
        </w:rPr>
      </w:pPr>
    </w:p>
    <w:p w14:paraId="3CDDD8C7">
      <w:pPr>
        <w:ind w:firstLine="1920" w:firstLineChars="800"/>
        <w:rPr>
          <w:rFonts w:hint="eastAsia" w:ascii="宋体" w:hAnsi="宋体" w:eastAsia="宋体" w:cs="微软雅黑"/>
          <w:color w:val="auto"/>
          <w:sz w:val="24"/>
        </w:rPr>
      </w:pPr>
      <w:r>
        <w:rPr>
          <w:rFonts w:hint="eastAsia" w:ascii="宋体" w:hAnsi="宋体" w:eastAsia="宋体" w:cs="微软雅黑"/>
          <w:color w:val="auto"/>
          <w:sz w:val="24"/>
        </w:rPr>
        <w:t>乙方：</w:t>
      </w:r>
      <w:r>
        <w:rPr>
          <w:rFonts w:hint="eastAsia" w:ascii="宋体" w:hAnsi="宋体" w:eastAsia="宋体" w:cs="微软雅黑"/>
          <w:color w:val="auto"/>
          <w:sz w:val="24"/>
          <w:u w:val="single"/>
        </w:rPr>
        <w:t xml:space="preserve">（供应商名称）                     </w:t>
      </w:r>
    </w:p>
    <w:p w14:paraId="317B07DC">
      <w:pPr>
        <w:rPr>
          <w:rFonts w:hint="eastAsia" w:ascii="宋体" w:hAnsi="宋体" w:eastAsia="宋体" w:cs="微软雅黑"/>
          <w:color w:val="auto"/>
          <w:sz w:val="24"/>
        </w:rPr>
      </w:pPr>
    </w:p>
    <w:p w14:paraId="7020A601">
      <w:pPr>
        <w:ind w:firstLine="1920" w:firstLineChars="800"/>
        <w:rPr>
          <w:rFonts w:hint="eastAsia" w:ascii="宋体" w:hAnsi="宋体" w:eastAsia="宋体" w:cs="微软雅黑"/>
          <w:color w:val="auto"/>
          <w:sz w:val="24"/>
        </w:rPr>
      </w:pPr>
      <w:r>
        <w:rPr>
          <w:rFonts w:hint="eastAsia" w:ascii="宋体" w:hAnsi="宋体" w:eastAsia="宋体" w:cs="微软雅黑"/>
          <w:color w:val="auto"/>
          <w:sz w:val="24"/>
        </w:rPr>
        <w:t>时间：        年        月        日</w:t>
      </w:r>
    </w:p>
    <w:p w14:paraId="09A4165B">
      <w:pPr>
        <w:rPr>
          <w:rFonts w:hint="eastAsia" w:ascii="宋体" w:hAnsi="宋体" w:eastAsia="宋体" w:cs="微软雅黑"/>
          <w:color w:val="auto"/>
          <w:sz w:val="24"/>
        </w:rPr>
      </w:pPr>
    </w:p>
    <w:p w14:paraId="4D9761DE">
      <w:pPr>
        <w:pStyle w:val="15"/>
        <w:jc w:val="center"/>
        <w:rPr>
          <w:rFonts w:hint="eastAsia" w:ascii="宋体" w:hAnsi="宋体" w:eastAsia="宋体" w:cs="宋体"/>
          <w:b/>
          <w:bCs w:val="0"/>
          <w:color w:val="000000"/>
          <w:sz w:val="28"/>
          <w:szCs w:val="28"/>
          <w:lang w:val="en-US" w:eastAsia="zh-CN"/>
        </w:rPr>
      </w:pPr>
      <w:r>
        <w:rPr>
          <w:rFonts w:hint="eastAsia" w:ascii="宋体" w:hAnsi="宋体" w:eastAsia="宋体" w:cs="微软雅黑"/>
          <w:color w:val="auto"/>
          <w:sz w:val="24"/>
        </w:rPr>
        <w:br w:type="page"/>
      </w:r>
    </w:p>
    <w:p w14:paraId="351015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23"/>
          <w:sz w:val="24"/>
          <w:szCs w:val="24"/>
        </w:rPr>
      </w:pPr>
      <w:r>
        <w:rPr>
          <w:rFonts w:hint="eastAsia" w:ascii="宋体" w:hAnsi="宋体" w:eastAsia="宋体" w:cs="宋体"/>
          <w:sz w:val="24"/>
          <w:szCs w:val="24"/>
        </w:rPr>
        <w:t>委托方：</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z w:val="24"/>
          <w:szCs w:val="24"/>
        </w:rPr>
        <w:t>（简称甲方）</w:t>
      </w:r>
    </w:p>
    <w:p w14:paraId="0BADB9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bCs w:val="0"/>
          <w:sz w:val="24"/>
          <w:szCs w:val="24"/>
        </w:rPr>
        <w:t>承接方：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sz w:val="24"/>
          <w:szCs w:val="24"/>
        </w:rPr>
        <w:t>（简称乙方）</w:t>
      </w:r>
    </w:p>
    <w:p w14:paraId="36E07D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甲方委托乙方对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（项目名称）</w:t>
      </w:r>
      <w:r>
        <w:rPr>
          <w:rFonts w:hint="eastAsia" w:ascii="宋体" w:hAnsi="宋体" w:eastAsia="宋体" w:cs="宋体"/>
          <w:b w:val="0"/>
          <w:bCs w:val="0"/>
          <w:sz w:val="24"/>
          <w:szCs w:val="24"/>
        </w:rPr>
        <w:t>进行施工图设计。经双方协商一致，签订本合同。</w:t>
      </w:r>
    </w:p>
    <w:p w14:paraId="2254A5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第一条  本合同依据下列文件签订：</w:t>
      </w:r>
    </w:p>
    <w:p w14:paraId="6E0AD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《中华人民共和国合同法》和《建设工程勘察设计合同条例》。</w:t>
      </w:r>
    </w:p>
    <w:p w14:paraId="3D7389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国家及陕西省有关公路工程施工图设计管理法规和规章。</w:t>
      </w:r>
    </w:p>
    <w:p w14:paraId="61E770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建设工程批准文件。</w:t>
      </w:r>
    </w:p>
    <w:p w14:paraId="77A64B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第二条  本合同设计项目的名称、阶段、规模及设计标准：</w:t>
      </w:r>
    </w:p>
    <w:p w14:paraId="75ABFA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sz w:val="24"/>
          <w:szCs w:val="24"/>
        </w:rPr>
        <w:t>第三条</w:t>
      </w:r>
      <w:r>
        <w:rPr>
          <w:rFonts w:hint="eastAsia" w:ascii="宋体" w:hAnsi="宋体" w:eastAsia="宋体" w:cs="宋体"/>
          <w:sz w:val="24"/>
          <w:szCs w:val="24"/>
        </w:rPr>
        <w:t xml:space="preserve">  </w:t>
      </w:r>
      <w:r>
        <w:rPr>
          <w:rFonts w:hint="eastAsia" w:ascii="宋体" w:hAnsi="宋体" w:eastAsia="宋体" w:cs="宋体"/>
          <w:b/>
          <w:bCs/>
          <w:sz w:val="24"/>
          <w:szCs w:val="24"/>
        </w:rPr>
        <w:t>甲方向乙方提交的有关资料及文件</w:t>
      </w:r>
    </w:p>
    <w:tbl>
      <w:tblPr>
        <w:tblStyle w:val="28"/>
        <w:tblW w:w="87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2856"/>
        <w:gridCol w:w="654"/>
        <w:gridCol w:w="1305"/>
        <w:gridCol w:w="1770"/>
        <w:gridCol w:w="1485"/>
      </w:tblGrid>
      <w:tr w14:paraId="1FFBD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52" w:type="dxa"/>
            <w:textDirection w:val="tbRlV"/>
            <w:vAlign w:val="top"/>
          </w:tcPr>
          <w:p w14:paraId="3C378512">
            <w:pPr>
              <w:pStyle w:val="27"/>
              <w:spacing w:before="129" w:line="210" w:lineRule="auto"/>
              <w:ind w:left="149"/>
            </w:pPr>
            <w:r>
              <w:rPr>
                <w:spacing w:val="-1"/>
              </w:rPr>
              <w:t>序</w:t>
            </w:r>
            <w:r>
              <w:rPr>
                <w:spacing w:val="109"/>
              </w:rPr>
              <w:t xml:space="preserve"> </w:t>
            </w:r>
            <w:r>
              <w:rPr>
                <w:spacing w:val="-1"/>
              </w:rPr>
              <w:t>号</w:t>
            </w:r>
          </w:p>
        </w:tc>
        <w:tc>
          <w:tcPr>
            <w:tcW w:w="2856" w:type="dxa"/>
            <w:vAlign w:val="top"/>
          </w:tcPr>
          <w:p w14:paraId="78BC99C2">
            <w:pPr>
              <w:spacing w:line="305" w:lineRule="auto"/>
              <w:rPr>
                <w:rFonts w:ascii="Arial"/>
                <w:sz w:val="21"/>
              </w:rPr>
            </w:pPr>
          </w:p>
          <w:p w14:paraId="2F93C1F1">
            <w:pPr>
              <w:pStyle w:val="27"/>
              <w:spacing w:before="78" w:line="220" w:lineRule="auto"/>
              <w:ind w:left="1017"/>
            </w:pPr>
            <w:r>
              <w:rPr>
                <w:spacing w:val="-4"/>
              </w:rPr>
              <w:t>项目名称</w:t>
            </w:r>
          </w:p>
        </w:tc>
        <w:tc>
          <w:tcPr>
            <w:tcW w:w="654" w:type="dxa"/>
            <w:textDirection w:val="tbRlV"/>
            <w:vAlign w:val="top"/>
          </w:tcPr>
          <w:p w14:paraId="160F11BC">
            <w:pPr>
              <w:pStyle w:val="27"/>
              <w:spacing w:before="122" w:line="208" w:lineRule="auto"/>
              <w:ind w:left="149"/>
            </w:pPr>
            <w:r>
              <w:rPr>
                <w:spacing w:val="-1"/>
              </w:rPr>
              <w:t>阶</w:t>
            </w:r>
            <w:r>
              <w:rPr>
                <w:spacing w:val="109"/>
              </w:rPr>
              <w:t xml:space="preserve"> </w:t>
            </w:r>
            <w:r>
              <w:rPr>
                <w:spacing w:val="-1"/>
              </w:rPr>
              <w:t>段</w:t>
            </w:r>
          </w:p>
        </w:tc>
        <w:tc>
          <w:tcPr>
            <w:tcW w:w="1305" w:type="dxa"/>
            <w:vAlign w:val="top"/>
          </w:tcPr>
          <w:p w14:paraId="27FDF5F1">
            <w:pPr>
              <w:pStyle w:val="27"/>
              <w:spacing w:before="150" w:line="313" w:lineRule="auto"/>
              <w:ind w:right="297"/>
            </w:pPr>
            <w:r>
              <w:rPr>
                <w:spacing w:val="-3"/>
              </w:rPr>
              <w:t>路线全长</w:t>
            </w:r>
            <w:r>
              <w:rPr>
                <w:spacing w:val="-7"/>
              </w:rPr>
              <w:t>（米）</w:t>
            </w:r>
          </w:p>
        </w:tc>
        <w:tc>
          <w:tcPr>
            <w:tcW w:w="1770" w:type="dxa"/>
            <w:vAlign w:val="center"/>
          </w:tcPr>
          <w:p w14:paraId="1EA0E459">
            <w:pPr>
              <w:pStyle w:val="27"/>
              <w:spacing w:before="150" w:line="313" w:lineRule="auto"/>
              <w:ind w:right="327"/>
              <w:jc w:val="center"/>
            </w:pPr>
            <w:r>
              <w:rPr>
                <w:spacing w:val="-3"/>
              </w:rPr>
              <w:t>路基宽度</w:t>
            </w:r>
            <w:r>
              <w:t xml:space="preserve"> </w:t>
            </w:r>
            <w:r>
              <w:rPr>
                <w:spacing w:val="-7"/>
              </w:rPr>
              <w:t>（米）</w:t>
            </w:r>
          </w:p>
        </w:tc>
        <w:tc>
          <w:tcPr>
            <w:tcW w:w="1485" w:type="dxa"/>
            <w:vAlign w:val="center"/>
          </w:tcPr>
          <w:p w14:paraId="165CE64F">
            <w:pPr>
              <w:pStyle w:val="27"/>
              <w:spacing w:before="150" w:line="313" w:lineRule="auto"/>
              <w:ind w:right="455"/>
              <w:jc w:val="center"/>
            </w:pPr>
            <w:r>
              <w:rPr>
                <w:spacing w:val="-3"/>
              </w:rPr>
              <w:t>路面宽度</w:t>
            </w:r>
            <w:r>
              <w:rPr>
                <w:spacing w:val="-7"/>
              </w:rPr>
              <w:t>（米）</w:t>
            </w:r>
          </w:p>
        </w:tc>
      </w:tr>
      <w:tr w14:paraId="16895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652" w:type="dxa"/>
            <w:vAlign w:val="top"/>
          </w:tcPr>
          <w:p w14:paraId="490E0AFB">
            <w:pPr>
              <w:spacing w:line="285" w:lineRule="auto"/>
              <w:rPr>
                <w:rFonts w:ascii="Arial"/>
                <w:sz w:val="21"/>
              </w:rPr>
            </w:pPr>
          </w:p>
          <w:p w14:paraId="5BC942B3">
            <w:pPr>
              <w:spacing w:line="285" w:lineRule="auto"/>
              <w:rPr>
                <w:rFonts w:ascii="Arial"/>
                <w:sz w:val="21"/>
              </w:rPr>
            </w:pPr>
          </w:p>
          <w:p w14:paraId="072E01E9">
            <w:pPr>
              <w:pStyle w:val="27"/>
              <w:spacing w:before="78" w:line="184" w:lineRule="auto"/>
              <w:ind w:left="227"/>
            </w:pPr>
            <w:r>
              <w:t>1</w:t>
            </w:r>
          </w:p>
        </w:tc>
        <w:tc>
          <w:tcPr>
            <w:tcW w:w="2856" w:type="dxa"/>
            <w:vAlign w:val="top"/>
          </w:tcPr>
          <w:p w14:paraId="3F0BB482">
            <w:pPr>
              <w:rPr>
                <w:rFonts w:ascii="Arial"/>
                <w:sz w:val="21"/>
              </w:rPr>
            </w:pPr>
          </w:p>
        </w:tc>
        <w:tc>
          <w:tcPr>
            <w:tcW w:w="654" w:type="dxa"/>
            <w:vAlign w:val="top"/>
          </w:tcPr>
          <w:p w14:paraId="656B781B">
            <w:pPr>
              <w:rPr>
                <w:rFonts w:ascii="Arial"/>
                <w:sz w:val="21"/>
              </w:rPr>
            </w:pPr>
          </w:p>
        </w:tc>
        <w:tc>
          <w:tcPr>
            <w:tcW w:w="1305" w:type="dxa"/>
            <w:vAlign w:val="top"/>
          </w:tcPr>
          <w:p w14:paraId="323BACEC">
            <w:pPr>
              <w:rPr>
                <w:rFonts w:ascii="Arial"/>
                <w:sz w:val="21"/>
              </w:rPr>
            </w:pPr>
          </w:p>
        </w:tc>
        <w:tc>
          <w:tcPr>
            <w:tcW w:w="1770" w:type="dxa"/>
            <w:vAlign w:val="top"/>
          </w:tcPr>
          <w:p w14:paraId="7D19CA95">
            <w:pPr>
              <w:rPr>
                <w:rFonts w:ascii="Arial"/>
                <w:sz w:val="21"/>
              </w:rPr>
            </w:pPr>
          </w:p>
        </w:tc>
        <w:tc>
          <w:tcPr>
            <w:tcW w:w="1485" w:type="dxa"/>
            <w:vAlign w:val="top"/>
          </w:tcPr>
          <w:p w14:paraId="5DF6A547">
            <w:pPr>
              <w:rPr>
                <w:rFonts w:ascii="Arial"/>
                <w:sz w:val="21"/>
              </w:rPr>
            </w:pPr>
          </w:p>
        </w:tc>
      </w:tr>
    </w:tbl>
    <w:p w14:paraId="54A34B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p>
    <w:tbl>
      <w:tblPr>
        <w:tblStyle w:val="17"/>
        <w:tblW w:w="903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8"/>
        <w:gridCol w:w="3092"/>
        <w:gridCol w:w="3292"/>
        <w:gridCol w:w="1998"/>
      </w:tblGrid>
      <w:tr w14:paraId="3F62D4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648" w:type="dxa"/>
            <w:noWrap w:val="0"/>
            <w:vAlign w:val="center"/>
          </w:tcPr>
          <w:p w14:paraId="4F02A0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092" w:type="dxa"/>
            <w:noWrap w:val="0"/>
            <w:vAlign w:val="center"/>
          </w:tcPr>
          <w:p w14:paraId="0F58A7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资料及文件名称</w:t>
            </w:r>
          </w:p>
        </w:tc>
        <w:tc>
          <w:tcPr>
            <w:tcW w:w="3292" w:type="dxa"/>
            <w:noWrap w:val="0"/>
            <w:vAlign w:val="center"/>
          </w:tcPr>
          <w:p w14:paraId="4D17BB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内容要求</w:t>
            </w:r>
          </w:p>
        </w:tc>
        <w:tc>
          <w:tcPr>
            <w:tcW w:w="1998" w:type="dxa"/>
            <w:noWrap w:val="0"/>
            <w:vAlign w:val="center"/>
          </w:tcPr>
          <w:p w14:paraId="366978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提交时间</w:t>
            </w:r>
          </w:p>
        </w:tc>
      </w:tr>
      <w:tr w14:paraId="3A6DCA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4" w:hRule="exact"/>
        </w:trPr>
        <w:tc>
          <w:tcPr>
            <w:tcW w:w="648" w:type="dxa"/>
            <w:noWrap w:val="0"/>
            <w:vAlign w:val="center"/>
          </w:tcPr>
          <w:p w14:paraId="7196B5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092" w:type="dxa"/>
            <w:noWrap w:val="0"/>
            <w:vAlign w:val="center"/>
          </w:tcPr>
          <w:p w14:paraId="5B301D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292" w:type="dxa"/>
            <w:noWrap w:val="0"/>
            <w:vAlign w:val="center"/>
          </w:tcPr>
          <w:p w14:paraId="4ADEBC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998" w:type="dxa"/>
            <w:noWrap w:val="0"/>
            <w:vAlign w:val="center"/>
          </w:tcPr>
          <w:p w14:paraId="782F4B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bl>
    <w:p w14:paraId="301FC3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p>
    <w:p w14:paraId="788908B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第四条  乙方向甲方提交的设计文件</w:t>
      </w:r>
    </w:p>
    <w:tbl>
      <w:tblPr>
        <w:tblStyle w:val="17"/>
        <w:tblW w:w="8931"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5"/>
        <w:gridCol w:w="2562"/>
        <w:gridCol w:w="939"/>
        <w:gridCol w:w="2861"/>
        <w:gridCol w:w="2004"/>
      </w:tblGrid>
      <w:tr w14:paraId="1B35D4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65" w:type="dxa"/>
            <w:noWrap w:val="0"/>
            <w:vAlign w:val="center"/>
          </w:tcPr>
          <w:p w14:paraId="7953CC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562" w:type="dxa"/>
            <w:noWrap w:val="0"/>
            <w:vAlign w:val="center"/>
          </w:tcPr>
          <w:p w14:paraId="76625B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资料及文件名称</w:t>
            </w:r>
          </w:p>
        </w:tc>
        <w:tc>
          <w:tcPr>
            <w:tcW w:w="939" w:type="dxa"/>
            <w:noWrap w:val="0"/>
            <w:vAlign w:val="center"/>
          </w:tcPr>
          <w:p w14:paraId="5FE04F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份数</w:t>
            </w:r>
          </w:p>
        </w:tc>
        <w:tc>
          <w:tcPr>
            <w:tcW w:w="2861" w:type="dxa"/>
            <w:noWrap w:val="0"/>
            <w:vAlign w:val="center"/>
          </w:tcPr>
          <w:p w14:paraId="25D81E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内容要求</w:t>
            </w:r>
          </w:p>
        </w:tc>
        <w:tc>
          <w:tcPr>
            <w:tcW w:w="2004" w:type="dxa"/>
            <w:noWrap w:val="0"/>
            <w:vAlign w:val="center"/>
          </w:tcPr>
          <w:p w14:paraId="22EF8F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提交时间</w:t>
            </w:r>
          </w:p>
        </w:tc>
      </w:tr>
      <w:tr w14:paraId="7A1105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4" w:hRule="exact"/>
        </w:trPr>
        <w:tc>
          <w:tcPr>
            <w:tcW w:w="565" w:type="dxa"/>
            <w:noWrap w:val="0"/>
            <w:vAlign w:val="center"/>
          </w:tcPr>
          <w:p w14:paraId="4F09D3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562" w:type="dxa"/>
            <w:noWrap w:val="0"/>
            <w:vAlign w:val="center"/>
          </w:tcPr>
          <w:p w14:paraId="6ADC12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939" w:type="dxa"/>
            <w:noWrap w:val="0"/>
            <w:vAlign w:val="center"/>
          </w:tcPr>
          <w:p w14:paraId="4B47EC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p>
        </w:tc>
        <w:tc>
          <w:tcPr>
            <w:tcW w:w="2861" w:type="dxa"/>
            <w:noWrap w:val="0"/>
            <w:vAlign w:val="center"/>
          </w:tcPr>
          <w:p w14:paraId="033FDA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2004" w:type="dxa"/>
            <w:noWrap w:val="0"/>
            <w:vAlign w:val="center"/>
          </w:tcPr>
          <w:p w14:paraId="6283AB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r w14:paraId="6DC1B7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4" w:hRule="exact"/>
        </w:trPr>
        <w:tc>
          <w:tcPr>
            <w:tcW w:w="565" w:type="dxa"/>
            <w:noWrap w:val="0"/>
            <w:vAlign w:val="center"/>
          </w:tcPr>
          <w:p w14:paraId="0BF9DB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p>
        </w:tc>
        <w:tc>
          <w:tcPr>
            <w:tcW w:w="2562" w:type="dxa"/>
            <w:noWrap w:val="0"/>
            <w:vAlign w:val="center"/>
          </w:tcPr>
          <w:p w14:paraId="0A3250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939" w:type="dxa"/>
            <w:noWrap w:val="0"/>
            <w:vAlign w:val="center"/>
          </w:tcPr>
          <w:p w14:paraId="74883F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p>
        </w:tc>
        <w:tc>
          <w:tcPr>
            <w:tcW w:w="2861" w:type="dxa"/>
            <w:noWrap w:val="0"/>
            <w:vAlign w:val="center"/>
          </w:tcPr>
          <w:p w14:paraId="7BB002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2004" w:type="dxa"/>
            <w:noWrap w:val="0"/>
            <w:vAlign w:val="center"/>
          </w:tcPr>
          <w:p w14:paraId="20004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bl>
    <w:p w14:paraId="3DA2035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五</w:t>
      </w:r>
      <w:r>
        <w:rPr>
          <w:rFonts w:hint="eastAsia" w:ascii="宋体" w:hAnsi="宋体" w:eastAsia="宋体" w:cs="宋体"/>
          <w:b/>
          <w:bCs/>
          <w:sz w:val="24"/>
          <w:szCs w:val="24"/>
        </w:rPr>
        <w:t xml:space="preserve">条 </w:t>
      </w:r>
      <w:r>
        <w:rPr>
          <w:rFonts w:hint="eastAsia" w:ascii="宋体" w:hAnsi="宋体" w:eastAsia="宋体" w:cs="宋体"/>
          <w:b/>
          <w:bCs/>
          <w:sz w:val="24"/>
          <w:szCs w:val="24"/>
          <w:lang w:eastAsia="zh-CN"/>
        </w:rPr>
        <w:t>甲乙</w:t>
      </w:r>
      <w:r>
        <w:rPr>
          <w:rFonts w:hint="eastAsia" w:ascii="宋体" w:hAnsi="宋体" w:eastAsia="宋体" w:cs="宋体"/>
          <w:b/>
          <w:bCs/>
          <w:sz w:val="24"/>
          <w:szCs w:val="24"/>
        </w:rPr>
        <w:t>双方商定勘察设计费</w:t>
      </w:r>
      <w:r>
        <w:rPr>
          <w:rFonts w:hint="eastAsia" w:ascii="宋体" w:hAnsi="宋体" w:eastAsia="宋体" w:cs="宋体"/>
          <w:sz w:val="24"/>
          <w:szCs w:val="24"/>
        </w:rPr>
        <w:t>：</w:t>
      </w:r>
    </w:p>
    <w:p w14:paraId="4BE38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编制</w:t>
      </w:r>
      <w:r>
        <w:rPr>
          <w:rFonts w:hint="eastAsia" w:ascii="宋体" w:hAnsi="宋体" w:eastAsia="宋体" w:cs="宋体"/>
          <w:sz w:val="24"/>
          <w:szCs w:val="24"/>
        </w:rPr>
        <w:t>设计</w:t>
      </w:r>
      <w:r>
        <w:rPr>
          <w:rFonts w:hint="eastAsia" w:ascii="宋体" w:hAnsi="宋体" w:eastAsia="宋体" w:cs="宋体"/>
          <w:sz w:val="24"/>
          <w:szCs w:val="24"/>
          <w:lang w:eastAsia="zh-CN"/>
        </w:rPr>
        <w:t>总费</w:t>
      </w:r>
      <w:r>
        <w:rPr>
          <w:rFonts w:hint="eastAsia" w:ascii="宋体" w:hAnsi="宋体" w:eastAsia="宋体" w:cs="宋体"/>
          <w:sz w:val="24"/>
          <w:szCs w:val="24"/>
          <w:lang w:val="en-US" w:eastAsia="zh-CN"/>
        </w:rPr>
        <w:t>用为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365028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设计费的支付方法为：合同签订后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个工作日之内</w:t>
      </w:r>
      <w:r>
        <w:rPr>
          <w:rFonts w:hint="eastAsia" w:ascii="宋体" w:hAnsi="宋体" w:eastAsia="宋体" w:cs="宋体"/>
          <w:sz w:val="24"/>
          <w:szCs w:val="24"/>
          <w:lang w:eastAsia="zh-CN"/>
        </w:rPr>
        <w:t>甲方向乙方支付总设计费的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，剩余的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元整待工程竣工验收后</w:t>
      </w:r>
      <w:r>
        <w:rPr>
          <w:rFonts w:hint="eastAsia" w:ascii="宋体" w:hAnsi="宋体" w:eastAsia="宋体" w:cs="宋体"/>
          <w:sz w:val="24"/>
          <w:szCs w:val="24"/>
          <w:lang w:eastAsia="zh-CN"/>
        </w:rPr>
        <w:t>付清。</w:t>
      </w:r>
    </w:p>
    <w:p w14:paraId="6BC9F9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第六条  双方责任</w:t>
      </w:r>
    </w:p>
    <w:p w14:paraId="61FF3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 甲方责任</w:t>
      </w:r>
    </w:p>
    <w:p w14:paraId="5EFBE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 甲方按本合同第三条规定的内容，在规定的时间内向乙方提交地勘资料及相关数据，并对其完整性、正确性和及时性负责，并进行必要的现场交底。</w:t>
      </w:r>
    </w:p>
    <w:p w14:paraId="61A43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甲方变更委托设计项目、规模、条件或因提交的资料错误，或所提交资料作较大修改，以致造成乙方工可及勘察设计需返工或补充勘察设计时，双方除需另行协商签订补充合同（或另订合同），重新明确有关条款外，甲方应按乙方所耗工作量向乙方支付返工或补充勘察设计费。</w:t>
      </w:r>
    </w:p>
    <w:p w14:paraId="2FCA1C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6.1.3 在合同履行期间，甲方要求终止或解除合同，乙方未开始勘察设计工作的，不退还甲方已付的定金；已开始勘察设计</w:t>
      </w:r>
    </w:p>
    <w:p w14:paraId="1392AB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工作的，甲方根据乙方工程进度进行支付：不足一半时，按该项目勘察设计总费用的一半支付；超过一半时，按该项目勘察设计总费用全部支付。</w:t>
      </w:r>
    </w:p>
    <w:p w14:paraId="2BEEB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6.1.4 甲方应按本合同第五条规定的金额和时间向乙方支付勘察设计费用，逾期超过7天以上的，乙方有权暂停履行下阶段工作，并书面通知甲方。乙方按规定的设计文件提交时间完成设计后30日内，如甲方不办理设计文件交接手续，甲方应支付全部的工可报告及施工图设计编制费；甲方上级对设计文件不审批(除设计文件质量以外)或本合同项目缓建，甲方均应支付全部的勘察设计费。</w:t>
      </w:r>
    </w:p>
    <w:p w14:paraId="71EA5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6.1.5 甲方要求乙方在合同规定提交日期前提交设计文件时，甲方应支付赶工费，赶工费按每提前3日，以勘察设计费的5‰计算。</w:t>
      </w:r>
    </w:p>
    <w:p w14:paraId="65284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6.1.6 在乙方测设人员进入现场进行勘察作业时，甲方应负责与地方政府、村、组及相关部门进行必要的协调工作，并提供地方政府、村、组及相关部门的书面承诺资料，以保证本合同项目工可报告及勘察设计工作的顺利进行。甲方负责乙方派驻设计代表往返工地交通费，并提供合适的工作条件。</w:t>
      </w:r>
    </w:p>
    <w:p w14:paraId="52CDA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6.1.7 甲方应保护乙方的设计版权，未经乙方同意，甲方对乙方提交的设计文件不得复制或向第三方转让或用于本合同外的项目，如发生以上情况，乙方有权索赔。</w:t>
      </w:r>
    </w:p>
    <w:p w14:paraId="7CF00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 乙方责任</w:t>
      </w:r>
    </w:p>
    <w:p w14:paraId="55F21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 乙方按本合同第四条规定的内容、时间及份数向甲方交付设计文件；并在本合同项目开工前，做好设计文件的技术交底工作。工程实施阶段做好后续服务工作。</w:t>
      </w:r>
    </w:p>
    <w:p w14:paraId="72AD5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 乙方对编制的文件出现的遗漏或错误负责修改或补充。由于乙方设计错误造成工程质量事故，乙方除负责采取补救措施外，应免收受损失部分的设计费，并根据损失程度向甲方偿付赔偿金，赔偿金最多与免收的设计费金额相等。</w:t>
      </w:r>
    </w:p>
    <w:p w14:paraId="4914B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6.2.3 合同生效后，乙方要求终止或解除合同，乙方应全部返还甲方已付的定金。</w:t>
      </w:r>
    </w:p>
    <w:p w14:paraId="55A70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6.2.4乙方不得向第三方扩散、转让甲方提交的产品图纸等技术经济资料，如发生以上情况，甲方有权索赔。</w:t>
      </w:r>
    </w:p>
    <w:p w14:paraId="44F1C7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第七条</w:t>
      </w:r>
    </w:p>
    <w:p w14:paraId="4A4A7A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 甲方委托乙方承担本合同规定内容之外的工作服务，另行支付费用。</w:t>
      </w:r>
    </w:p>
    <w:p w14:paraId="10315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 由于不可抗力因素致使合同无法履行时，双方应及时协商解决。</w:t>
      </w:r>
    </w:p>
    <w:p w14:paraId="2FAD7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 本建设工程设计合同在履行过程中发生纠纷，委托方与承接方应及时协商解决。协商不成时，双方同意由仲裁委员会仲裁（双方不在本合同中约定仲裁机构，事后又没有达成书面仲裁协议的，可向人民法院起诉）。</w:t>
      </w:r>
    </w:p>
    <w:p w14:paraId="07E69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7.4 本合同未尽事宜，双方可签订补充协议作为附件。补充协议与本合同具有同等效力。</w:t>
      </w:r>
    </w:p>
    <w:p w14:paraId="727FA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7.5 本合同一式</w:t>
      </w:r>
      <w:r>
        <w:rPr>
          <w:rFonts w:hint="eastAsia" w:ascii="宋体" w:hAnsi="宋体" w:eastAsia="宋体" w:cs="宋体"/>
          <w:sz w:val="24"/>
          <w:szCs w:val="24"/>
          <w:lang w:val="en-US" w:eastAsia="zh-CN"/>
        </w:rPr>
        <w:t>4</w:t>
      </w:r>
      <w:r>
        <w:rPr>
          <w:rFonts w:hint="eastAsia" w:ascii="宋体" w:hAnsi="宋体" w:eastAsia="宋体" w:cs="宋体"/>
          <w:sz w:val="24"/>
          <w:szCs w:val="24"/>
        </w:rPr>
        <w:t>份，甲乙双方各执</w:t>
      </w:r>
      <w:r>
        <w:rPr>
          <w:rFonts w:hint="eastAsia" w:ascii="宋体" w:hAnsi="宋体" w:eastAsia="宋体" w:cs="宋体"/>
          <w:sz w:val="24"/>
          <w:szCs w:val="24"/>
          <w:lang w:val="en-US" w:eastAsia="zh-CN"/>
        </w:rPr>
        <w:t>2</w:t>
      </w:r>
      <w:r>
        <w:rPr>
          <w:rFonts w:hint="eastAsia" w:ascii="宋体" w:hAnsi="宋体" w:eastAsia="宋体" w:cs="宋体"/>
          <w:sz w:val="24"/>
          <w:szCs w:val="24"/>
        </w:rPr>
        <w:t>份。</w:t>
      </w:r>
    </w:p>
    <w:p w14:paraId="4B0B3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7.6 本合同双方签字、盖章后，合同即生效；双方认为必要时，到项目所在地工商行政管理部门鉴证。双方履行完合同规定的义务后，本合同自动失效。</w:t>
      </w:r>
    </w:p>
    <w:p w14:paraId="6D1148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44297B6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甲方（盖章）：</w:t>
      </w:r>
      <w:r>
        <w:rPr>
          <w:rFonts w:hint="eastAsia" w:ascii="宋体" w:hAnsi="宋体" w:cs="宋体"/>
          <w:sz w:val="24"/>
          <w:szCs w:val="24"/>
          <w:lang w:val="en-US" w:eastAsia="zh-CN"/>
        </w:rPr>
        <w:t>白河县交通运输局</w:t>
      </w:r>
      <w:r>
        <w:rPr>
          <w:rFonts w:hint="eastAsia" w:ascii="宋体" w:hAnsi="宋体" w:eastAsia="宋体" w:cs="宋体"/>
          <w:sz w:val="24"/>
          <w:szCs w:val="24"/>
        </w:rPr>
        <w:t xml:space="preserve">        </w:t>
      </w:r>
    </w:p>
    <w:p w14:paraId="505076A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w:t>
      </w:r>
      <w:r>
        <w:rPr>
          <w:rFonts w:hint="eastAsia" w:ascii="宋体" w:hAnsi="宋体" w:eastAsia="宋体" w:cs="宋体"/>
          <w:sz w:val="24"/>
          <w:szCs w:val="24"/>
        </w:rPr>
        <w:t>代表：</w:t>
      </w:r>
    </w:p>
    <w:p w14:paraId="2723532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委拖代理人：</w:t>
      </w:r>
    </w:p>
    <w:p w14:paraId="10BDF58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联系人电话：</w:t>
      </w:r>
    </w:p>
    <w:p w14:paraId="0C5C327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（盖章）：</w:t>
      </w:r>
    </w:p>
    <w:p w14:paraId="6BC3C16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w:t>
      </w:r>
      <w:r>
        <w:rPr>
          <w:rFonts w:hint="eastAsia" w:ascii="宋体" w:hAnsi="宋体" w:eastAsia="宋体" w:cs="宋体"/>
          <w:sz w:val="24"/>
          <w:szCs w:val="24"/>
        </w:rPr>
        <w:t>代表：</w:t>
      </w:r>
    </w:p>
    <w:p w14:paraId="54FFD73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委拖代理人： </w:t>
      </w:r>
    </w:p>
    <w:p w14:paraId="6E26284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联系电话：</w:t>
      </w:r>
    </w:p>
    <w:p w14:paraId="5358ACE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2B5FAE8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银行账号：</w:t>
      </w:r>
    </w:p>
    <w:p w14:paraId="6853E4B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402E8DB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0E0FFE1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256FA61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5E831AA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099F423B">
      <w:pPr>
        <w:rPr>
          <w:rFonts w:hint="eastAsia" w:ascii="宋体" w:hAnsi="宋体"/>
          <w:color w:val="auto"/>
        </w:rPr>
        <w:sectPr>
          <w:headerReference r:id="rId3" w:type="default"/>
          <w:pgSz w:w="11905" w:h="16838"/>
          <w:pgMar w:top="1417" w:right="1417" w:bottom="1417" w:left="1417" w:header="851" w:footer="992" w:gutter="0"/>
          <w:pgNumType w:start="1"/>
          <w:cols w:space="720" w:num="1"/>
          <w:docGrid w:linePitch="312" w:charSpace="0"/>
        </w:sectPr>
      </w:pPr>
    </w:p>
    <w:bookmarkEnd w:id="0"/>
    <w:bookmarkEnd w:id="1"/>
    <w:bookmarkEnd w:id="2"/>
    <w:bookmarkEnd w:id="3"/>
    <w:p w14:paraId="4AA4E3D3">
      <w:pPr>
        <w:pStyle w:val="2"/>
        <w:spacing w:before="0" w:after="0" w:line="480" w:lineRule="auto"/>
        <w:jc w:val="center"/>
        <w:rPr>
          <w:rFonts w:hint="eastAsia" w:ascii="宋体" w:hAnsi="宋体" w:cs="Times New Roman"/>
          <w:color w:val="auto"/>
          <w:sz w:val="40"/>
          <w:szCs w:val="24"/>
        </w:rPr>
      </w:pPr>
      <w:bookmarkStart w:id="83" w:name="_Toc458779367"/>
      <w:bookmarkStart w:id="84" w:name="_Toc458779102"/>
      <w:bookmarkStart w:id="85" w:name="_Toc458779298"/>
      <w:bookmarkStart w:id="86" w:name="_Toc28717"/>
      <w:bookmarkStart w:id="87" w:name="_Toc11230"/>
      <w:r>
        <w:rPr>
          <w:rFonts w:hint="eastAsia" w:ascii="宋体" w:hAnsi="宋体" w:cs="Times New Roman"/>
          <w:color w:val="auto"/>
          <w:sz w:val="40"/>
          <w:szCs w:val="24"/>
        </w:rPr>
        <w:t>第五章  谈判响应文件格式</w:t>
      </w:r>
      <w:bookmarkEnd w:id="83"/>
      <w:bookmarkEnd w:id="84"/>
      <w:bookmarkEnd w:id="85"/>
      <w:bookmarkEnd w:id="86"/>
      <w:bookmarkEnd w:id="87"/>
    </w:p>
    <w:p w14:paraId="482BB04D">
      <w:pPr>
        <w:rPr>
          <w:rFonts w:hint="eastAsia" w:ascii="Times New Roman" w:hAnsi="Times New Roman" w:eastAsia="宋体" w:cs="Times New Roman"/>
          <w:color w:val="auto"/>
          <w:sz w:val="28"/>
          <w:szCs w:val="36"/>
        </w:rPr>
      </w:pPr>
    </w:p>
    <w:p w14:paraId="3FB539F4">
      <w:pPr>
        <w:rPr>
          <w:rFonts w:hint="eastAsia" w:ascii="Times New Roman" w:hAnsi="Times New Roman" w:eastAsia="宋体" w:cs="Times New Roman"/>
          <w:color w:val="auto"/>
        </w:rPr>
      </w:pPr>
    </w:p>
    <w:p w14:paraId="1C40E4F3">
      <w:pPr>
        <w:autoSpaceDE w:val="0"/>
        <w:autoSpaceDN w:val="0"/>
        <w:adjustRightInd w:val="0"/>
        <w:snapToGrid w:val="0"/>
        <w:spacing w:line="360" w:lineRule="auto"/>
        <w:jc w:val="left"/>
        <w:rPr>
          <w:rFonts w:ascii="宋体" w:hAnsi="宋体" w:eastAsia="宋体" w:cs="宋体"/>
          <w:b/>
          <w:bCs/>
          <w:color w:val="auto"/>
          <w:sz w:val="30"/>
          <w:szCs w:val="30"/>
        </w:rPr>
      </w:pPr>
      <w:r>
        <w:rPr>
          <w:rFonts w:hint="eastAsia" w:ascii="宋体" w:hAnsi="宋体" w:eastAsia="宋体" w:cs="宋体"/>
          <w:b/>
          <w:bCs/>
          <w:color w:val="auto"/>
          <w:sz w:val="32"/>
          <w:szCs w:val="32"/>
          <w:lang w:val="zh-CN"/>
        </w:rPr>
        <w:t>项目编号：</w:t>
      </w:r>
      <w:r>
        <w:rPr>
          <w:rFonts w:hint="eastAsia" w:ascii="宋体" w:hAnsi="宋体" w:cs="宋体"/>
          <w:b/>
          <w:bCs/>
          <w:color w:val="auto"/>
          <w:sz w:val="32"/>
          <w:szCs w:val="32"/>
          <w:lang w:val="zh-CN"/>
        </w:rPr>
        <w:t xml:space="preserve"> YJX-2025-008</w:t>
      </w:r>
    </w:p>
    <w:p w14:paraId="004338CE">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6FEB115D">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3ED4AB86">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70B9AF76">
      <w:pPr>
        <w:tabs>
          <w:tab w:val="left" w:pos="5670"/>
        </w:tabs>
        <w:autoSpaceDE w:val="0"/>
        <w:autoSpaceDN w:val="0"/>
        <w:adjustRightInd w:val="0"/>
        <w:snapToGrid w:val="0"/>
        <w:spacing w:line="360" w:lineRule="auto"/>
        <w:jc w:val="center"/>
        <w:rPr>
          <w:rFonts w:hint="default" w:ascii="宋体" w:hAnsi="宋体" w:eastAsia="宋体" w:cs="宋体"/>
          <w:b/>
          <w:bCs/>
          <w:color w:val="auto"/>
          <w:sz w:val="52"/>
          <w:szCs w:val="52"/>
          <w:lang w:val="en-US" w:eastAsia="zh-CN"/>
        </w:rPr>
      </w:pPr>
      <w:r>
        <w:rPr>
          <w:rFonts w:hint="eastAsia" w:ascii="宋体" w:hAnsi="宋体" w:cs="宋体"/>
          <w:b/>
          <w:bCs/>
          <w:color w:val="auto"/>
          <w:sz w:val="44"/>
          <w:szCs w:val="44"/>
          <w:lang w:val="zh-CN" w:eastAsia="zh-CN"/>
        </w:rPr>
        <w:t>白河县Y202西沟口至南沟公路改建工程工可研编制和施工图设计服务采购项目</w:t>
      </w:r>
    </w:p>
    <w:p w14:paraId="0A955DD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rPr>
      </w:pPr>
    </w:p>
    <w:p w14:paraId="5A9A7EB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lang w:val="zh-CN"/>
        </w:rPr>
      </w:pPr>
      <w:r>
        <w:rPr>
          <w:rFonts w:hint="eastAsia" w:ascii="宋体" w:hAnsi="宋体" w:eastAsia="宋体" w:cs="宋体"/>
          <w:b/>
          <w:bCs/>
          <w:color w:val="auto"/>
          <w:sz w:val="52"/>
          <w:szCs w:val="52"/>
        </w:rPr>
        <w:t>谈判响应</w:t>
      </w:r>
      <w:r>
        <w:rPr>
          <w:rFonts w:hint="eastAsia" w:ascii="宋体" w:hAnsi="宋体" w:eastAsia="宋体" w:cs="宋体"/>
          <w:b/>
          <w:bCs/>
          <w:color w:val="auto"/>
          <w:sz w:val="52"/>
          <w:szCs w:val="52"/>
          <w:lang w:val="zh-CN"/>
        </w:rPr>
        <w:t>文件</w:t>
      </w:r>
    </w:p>
    <w:p w14:paraId="02EC4B6A">
      <w:pPr>
        <w:autoSpaceDE w:val="0"/>
        <w:autoSpaceDN w:val="0"/>
        <w:adjustRightInd w:val="0"/>
        <w:snapToGrid w:val="0"/>
        <w:spacing w:line="360" w:lineRule="auto"/>
        <w:jc w:val="center"/>
        <w:rPr>
          <w:rFonts w:hint="default" w:ascii="宋体" w:hAnsi="宋体" w:eastAsia="宋体" w:cs="宋体"/>
          <w:b/>
          <w:bCs/>
          <w:color w:val="auto"/>
          <w:sz w:val="42"/>
          <w:szCs w:val="42"/>
          <w:lang w:val="en-US" w:eastAsia="zh-CN"/>
        </w:rPr>
      </w:pPr>
      <w:r>
        <w:rPr>
          <w:rFonts w:hint="eastAsia" w:ascii="宋体" w:hAnsi="宋体" w:cs="宋体"/>
          <w:b/>
          <w:bCs/>
          <w:color w:val="auto"/>
          <w:sz w:val="42"/>
          <w:szCs w:val="42"/>
          <w:lang w:eastAsia="zh-CN"/>
        </w:rPr>
        <w:t>（</w:t>
      </w:r>
      <w:r>
        <w:rPr>
          <w:rFonts w:hint="eastAsia" w:ascii="宋体" w:hAnsi="宋体" w:cs="宋体"/>
          <w:b/>
          <w:bCs/>
          <w:color w:val="auto"/>
          <w:sz w:val="42"/>
          <w:szCs w:val="42"/>
          <w:lang w:val="en-US" w:eastAsia="zh-CN"/>
        </w:rPr>
        <w:t>正本/副本）</w:t>
      </w:r>
    </w:p>
    <w:p w14:paraId="740980BF">
      <w:pPr>
        <w:rPr>
          <w:rFonts w:hint="eastAsia" w:ascii="Times New Roman" w:hAnsi="Times New Roman" w:eastAsia="宋体" w:cs="Times New Roman"/>
          <w:color w:val="auto"/>
        </w:rPr>
      </w:pPr>
    </w:p>
    <w:p w14:paraId="5685E44C">
      <w:pPr>
        <w:autoSpaceDE w:val="0"/>
        <w:autoSpaceDN w:val="0"/>
        <w:adjustRightInd w:val="0"/>
        <w:snapToGrid w:val="0"/>
        <w:spacing w:line="360" w:lineRule="auto"/>
        <w:rPr>
          <w:rFonts w:hint="eastAsia" w:ascii="宋体" w:hAnsi="宋体" w:eastAsia="宋体" w:cs="宋体"/>
          <w:color w:val="auto"/>
          <w:sz w:val="30"/>
          <w:szCs w:val="30"/>
          <w:u w:val="single"/>
        </w:rPr>
      </w:pPr>
      <w:r>
        <w:rPr>
          <w:rFonts w:hint="eastAsia" w:ascii="宋体" w:hAnsi="宋体" w:eastAsia="宋体" w:cs="宋体"/>
          <w:color w:val="auto"/>
          <w:sz w:val="30"/>
          <w:szCs w:val="30"/>
        </w:rPr>
        <w:t xml:space="preserve">              </w:t>
      </w:r>
    </w:p>
    <w:p w14:paraId="7A76BCDD">
      <w:pPr>
        <w:autoSpaceDE w:val="0"/>
        <w:autoSpaceDN w:val="0"/>
        <w:adjustRightInd w:val="0"/>
        <w:snapToGrid w:val="0"/>
        <w:spacing w:line="360" w:lineRule="auto"/>
        <w:ind w:firstLine="643" w:firstLineChars="200"/>
        <w:rPr>
          <w:rFonts w:hint="default"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lang w:val="zh-CN"/>
        </w:rPr>
        <w:t>供应商：</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none"/>
          <w:lang w:eastAsia="zh-CN"/>
        </w:rPr>
        <w:t>（</w:t>
      </w:r>
      <w:r>
        <w:rPr>
          <w:rFonts w:hint="eastAsia" w:ascii="宋体" w:hAnsi="宋体" w:cs="宋体"/>
          <w:b/>
          <w:bCs/>
          <w:color w:val="auto"/>
          <w:sz w:val="32"/>
          <w:szCs w:val="32"/>
          <w:u w:val="none"/>
          <w:lang w:val="en-US" w:eastAsia="zh-CN"/>
        </w:rPr>
        <w:t>公    章）</w:t>
      </w:r>
    </w:p>
    <w:p w14:paraId="366B58A1">
      <w:pPr>
        <w:autoSpaceDE w:val="0"/>
        <w:autoSpaceDN w:val="0"/>
        <w:adjustRightInd w:val="0"/>
        <w:snapToGrid w:val="0"/>
        <w:spacing w:line="360" w:lineRule="auto"/>
        <w:ind w:firstLine="643" w:firstLineChars="200"/>
        <w:rPr>
          <w:rFonts w:hint="eastAsia" w:ascii="宋体" w:hAnsi="宋体" w:cs="宋体"/>
          <w:b/>
          <w:bCs/>
          <w:color w:val="auto"/>
          <w:sz w:val="32"/>
          <w:szCs w:val="32"/>
          <w:lang w:val="en-US" w:eastAsia="zh-CN"/>
        </w:rPr>
      </w:pPr>
    </w:p>
    <w:p w14:paraId="7386BDD7">
      <w:pPr>
        <w:autoSpaceDE w:val="0"/>
        <w:autoSpaceDN w:val="0"/>
        <w:adjustRightInd w:val="0"/>
        <w:snapToGrid w:val="0"/>
        <w:spacing w:line="360" w:lineRule="auto"/>
        <w:ind w:firstLine="643" w:firstLineChars="200"/>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法定代表人或委托代理人：</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lang w:val="en-US" w:eastAsia="zh-CN"/>
        </w:rPr>
        <w:t>（签字或盖章)</w:t>
      </w:r>
    </w:p>
    <w:p w14:paraId="39A36027">
      <w:pPr>
        <w:autoSpaceDE w:val="0"/>
        <w:autoSpaceDN w:val="0"/>
        <w:adjustRightInd w:val="0"/>
        <w:snapToGrid w:val="0"/>
        <w:spacing w:line="360" w:lineRule="auto"/>
        <w:jc w:val="center"/>
        <w:rPr>
          <w:rFonts w:hint="eastAsia" w:ascii="宋体" w:hAnsi="宋体" w:eastAsia="宋体" w:cs="宋体"/>
          <w:b/>
          <w:bCs/>
          <w:color w:val="auto"/>
          <w:sz w:val="32"/>
          <w:szCs w:val="32"/>
        </w:rPr>
      </w:pPr>
    </w:p>
    <w:p w14:paraId="0EBAD176">
      <w:pPr>
        <w:autoSpaceDE w:val="0"/>
        <w:autoSpaceDN w:val="0"/>
        <w:adjustRightInd w:val="0"/>
        <w:snapToGrid w:val="0"/>
        <w:spacing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zh-CN"/>
        </w:rPr>
        <w:t>时</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间：</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4544433F">
      <w:pPr>
        <w:spacing w:line="600" w:lineRule="exact"/>
        <w:ind w:firstLine="964" w:firstLineChars="300"/>
        <w:rPr>
          <w:rFonts w:hint="eastAsia" w:ascii="宋体" w:hAnsi="宋体" w:eastAsia="宋体" w:cs="Times New Roman"/>
          <w:b/>
          <w:color w:val="auto"/>
          <w:sz w:val="32"/>
          <w:szCs w:val="32"/>
        </w:rPr>
      </w:pPr>
      <w:r>
        <w:rPr>
          <w:rFonts w:hint="eastAsia" w:ascii="宋体" w:hAnsi="宋体" w:eastAsia="宋体" w:cs="Times New Roman"/>
          <w:b/>
          <w:color w:val="auto"/>
          <w:sz w:val="32"/>
          <w:szCs w:val="32"/>
        </w:rPr>
        <w:t xml:space="preserve">          </w:t>
      </w:r>
    </w:p>
    <w:p w14:paraId="47DC654C">
      <w:pPr>
        <w:spacing w:line="600" w:lineRule="exact"/>
        <w:ind w:firstLine="771" w:firstLineChars="591"/>
        <w:rPr>
          <w:rFonts w:hint="eastAsia" w:ascii="宋体" w:hAnsi="宋体" w:eastAsia="宋体" w:cs="Times New Roman"/>
          <w:b/>
          <w:color w:val="auto"/>
          <w:sz w:val="13"/>
          <w:szCs w:val="13"/>
          <w:u w:val="single"/>
        </w:rPr>
      </w:pPr>
    </w:p>
    <w:p w14:paraId="5134E57A">
      <w:pPr>
        <w:spacing w:line="600" w:lineRule="exact"/>
        <w:ind w:firstLine="771" w:firstLineChars="591"/>
        <w:rPr>
          <w:rFonts w:hint="eastAsia" w:ascii="宋体" w:hAnsi="宋体" w:eastAsia="宋体" w:cs="Times New Roman"/>
          <w:b/>
          <w:color w:val="auto"/>
          <w:sz w:val="13"/>
          <w:szCs w:val="13"/>
          <w:u w:val="single"/>
        </w:rPr>
      </w:pPr>
    </w:p>
    <w:p w14:paraId="5BB0FAA9">
      <w:pPr>
        <w:rPr>
          <w:rFonts w:hint="eastAsia" w:ascii="宋体" w:hAnsi="宋体" w:eastAsia="宋体" w:cs="Times New Roman"/>
          <w:b/>
          <w:color w:val="auto"/>
          <w:sz w:val="44"/>
          <w:szCs w:val="44"/>
        </w:rPr>
      </w:pPr>
      <w:bookmarkStart w:id="88" w:name="_Toc1074_WPSOffice_Level1"/>
    </w:p>
    <w:p w14:paraId="0F848982">
      <w:pPr>
        <w:rPr>
          <w:rFonts w:hint="eastAsia" w:ascii="宋体" w:hAnsi="宋体" w:eastAsia="宋体" w:cs="Times New Roman"/>
          <w:b/>
          <w:color w:val="auto"/>
          <w:sz w:val="44"/>
          <w:szCs w:val="44"/>
        </w:rPr>
      </w:pPr>
    </w:p>
    <w:p w14:paraId="44B91078">
      <w:pPr>
        <w:spacing w:line="500" w:lineRule="exact"/>
        <w:ind w:firstLine="3697" w:firstLineChars="837"/>
        <w:rPr>
          <w:rFonts w:hint="eastAsia" w:ascii="宋体" w:hAnsi="宋体" w:eastAsia="宋体" w:cs="Times New Roman"/>
          <w:b/>
          <w:color w:val="auto"/>
          <w:sz w:val="44"/>
          <w:szCs w:val="44"/>
        </w:rPr>
      </w:pPr>
      <w:r>
        <w:rPr>
          <w:rFonts w:hint="eastAsia" w:ascii="宋体" w:hAnsi="宋体" w:eastAsia="宋体" w:cs="Times New Roman"/>
          <w:b/>
          <w:color w:val="auto"/>
          <w:sz w:val="44"/>
          <w:szCs w:val="44"/>
        </w:rPr>
        <w:t>目  录</w:t>
      </w:r>
      <w:bookmarkEnd w:id="88"/>
    </w:p>
    <w:p w14:paraId="66311A20">
      <w:pPr>
        <w:spacing w:line="480" w:lineRule="exact"/>
        <w:rPr>
          <w:rFonts w:hint="eastAsia" w:ascii="宋体" w:hAnsi="宋体" w:eastAsia="宋体" w:cs="Times New Roman"/>
          <w:b/>
          <w:color w:val="auto"/>
          <w:sz w:val="36"/>
          <w:szCs w:val="36"/>
        </w:rPr>
      </w:pPr>
    </w:p>
    <w:p w14:paraId="5A6EC9EF">
      <w:pPr>
        <w:spacing w:line="480" w:lineRule="auto"/>
        <w:ind w:firstLine="1391" w:firstLineChars="495"/>
        <w:rPr>
          <w:rFonts w:hint="eastAsia" w:ascii="宋体" w:hAnsi="宋体" w:eastAsia="宋体" w:cs="Times New Roman"/>
          <w:b/>
          <w:bCs/>
          <w:color w:val="auto"/>
          <w:sz w:val="28"/>
          <w:szCs w:val="28"/>
        </w:rPr>
      </w:pPr>
    </w:p>
    <w:p w14:paraId="71DE5C3D">
      <w:pPr>
        <w:spacing w:line="600" w:lineRule="auto"/>
        <w:ind w:firstLine="1391" w:firstLineChars="495"/>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第一部分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谈判</w:t>
      </w:r>
      <w:r>
        <w:rPr>
          <w:rFonts w:hint="eastAsia" w:ascii="宋体" w:hAnsi="宋体" w:cs="Times New Roman"/>
          <w:b/>
          <w:bCs/>
          <w:color w:val="auto"/>
          <w:sz w:val="28"/>
          <w:szCs w:val="28"/>
          <w:lang w:val="en-US" w:eastAsia="zh-CN"/>
        </w:rPr>
        <w:t>响应</w:t>
      </w:r>
      <w:r>
        <w:rPr>
          <w:rFonts w:hint="eastAsia" w:ascii="宋体" w:hAnsi="宋体" w:eastAsia="宋体" w:cs="Times New Roman"/>
          <w:b/>
          <w:bCs/>
          <w:color w:val="auto"/>
          <w:sz w:val="28"/>
          <w:szCs w:val="28"/>
        </w:rPr>
        <w:t>函</w:t>
      </w:r>
    </w:p>
    <w:p w14:paraId="7CCFDF3B">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第二部分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谈判</w:t>
      </w:r>
      <w:r>
        <w:rPr>
          <w:rFonts w:hint="eastAsia" w:ascii="宋体" w:hAnsi="宋体" w:cs="Times New Roman"/>
          <w:b/>
          <w:bCs/>
          <w:color w:val="auto"/>
          <w:sz w:val="28"/>
          <w:szCs w:val="28"/>
          <w:lang w:val="en-US" w:eastAsia="zh-CN"/>
        </w:rPr>
        <w:t>报价</w:t>
      </w:r>
      <w:r>
        <w:rPr>
          <w:rFonts w:hint="eastAsia" w:ascii="宋体" w:hAnsi="宋体" w:eastAsia="宋体" w:cs="Times New Roman"/>
          <w:b/>
          <w:bCs/>
          <w:color w:val="auto"/>
          <w:sz w:val="28"/>
          <w:szCs w:val="28"/>
        </w:rPr>
        <w:t>一览表</w:t>
      </w:r>
    </w:p>
    <w:p w14:paraId="049D10FC">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第三部分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商务技术条款响应承诺</w:t>
      </w:r>
    </w:p>
    <w:p w14:paraId="74B5E839">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第四部分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资格证明文件</w:t>
      </w:r>
    </w:p>
    <w:p w14:paraId="60024855">
      <w:pPr>
        <w:pStyle w:val="7"/>
        <w:rPr>
          <w:rFonts w:hint="default" w:eastAsia="宋体"/>
          <w:lang w:val="en-US" w:eastAsia="zh-CN"/>
        </w:rPr>
      </w:pPr>
      <w:r>
        <w:rPr>
          <w:rFonts w:hint="eastAsia" w:ascii="宋体" w:hAnsi="宋体" w:eastAsia="宋体" w:cs="Times New Roman"/>
          <w:b/>
          <w:bCs/>
          <w:color w:val="auto"/>
          <w:sz w:val="28"/>
          <w:szCs w:val="28"/>
          <w:lang w:val="en-US" w:eastAsia="zh-CN"/>
        </w:rPr>
        <w:t xml:space="preserve">          第五部分   响应方案</w:t>
      </w:r>
    </w:p>
    <w:p w14:paraId="22C060C5">
      <w:pPr>
        <w:spacing w:line="600" w:lineRule="auto"/>
        <w:rPr>
          <w:rFonts w:hint="eastAsia" w:ascii="Times New Roman" w:hAnsi="Times New Roman" w:eastAsia="宋体" w:cs="Times New Roman"/>
          <w:b/>
          <w:bCs/>
          <w:color w:val="auto"/>
          <w:sz w:val="22"/>
          <w:szCs w:val="28"/>
        </w:rPr>
      </w:pPr>
    </w:p>
    <w:p w14:paraId="5715139A">
      <w:pPr>
        <w:pStyle w:val="26"/>
        <w:spacing w:line="600" w:lineRule="auto"/>
        <w:rPr>
          <w:rFonts w:hint="eastAsia"/>
          <w:color w:val="auto"/>
        </w:rPr>
        <w:sectPr>
          <w:headerReference r:id="rId4" w:type="default"/>
          <w:footerReference r:id="rId5" w:type="default"/>
          <w:pgSz w:w="11905" w:h="16838"/>
          <w:pgMar w:top="1417" w:right="1417" w:bottom="1417" w:left="1417" w:header="851" w:footer="992" w:gutter="0"/>
          <w:pgNumType w:fmt="decimal"/>
          <w:cols w:space="720" w:num="1"/>
          <w:docGrid w:linePitch="312" w:charSpace="0"/>
        </w:sectPr>
      </w:pPr>
    </w:p>
    <w:p w14:paraId="7DA0ED99">
      <w:pPr>
        <w:spacing w:line="48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第一部分 谈判</w:t>
      </w:r>
      <w:r>
        <w:rPr>
          <w:rFonts w:hint="eastAsia" w:ascii="宋体" w:hAnsi="宋体" w:cs="Times New Roman"/>
          <w:b/>
          <w:color w:val="auto"/>
          <w:sz w:val="28"/>
          <w:szCs w:val="28"/>
          <w:lang w:val="en-US" w:eastAsia="zh-CN"/>
        </w:rPr>
        <w:t>响应</w:t>
      </w:r>
      <w:r>
        <w:rPr>
          <w:rFonts w:hint="eastAsia" w:ascii="宋体" w:hAnsi="宋体" w:eastAsia="宋体" w:cs="Times New Roman"/>
          <w:b/>
          <w:color w:val="auto"/>
          <w:sz w:val="28"/>
          <w:szCs w:val="28"/>
        </w:rPr>
        <w:t>函</w:t>
      </w:r>
    </w:p>
    <w:p w14:paraId="374A4A2E">
      <w:pPr>
        <w:autoSpaceDE w:val="0"/>
        <w:autoSpaceDN w:val="0"/>
        <w:adjustRightInd w:val="0"/>
        <w:snapToGrid w:val="0"/>
        <w:spacing w:line="360" w:lineRule="auto"/>
        <w:rPr>
          <w:rFonts w:hint="eastAsia" w:ascii="宋体" w:hAnsi="宋体" w:eastAsia="宋体" w:cs="Times New Roman"/>
          <w:b/>
          <w:bCs/>
          <w:color w:val="auto"/>
          <w:sz w:val="24"/>
          <w:lang w:val="zh-CN"/>
        </w:rPr>
      </w:pPr>
    </w:p>
    <w:p w14:paraId="423C5257">
      <w:pPr>
        <w:autoSpaceDE w:val="0"/>
        <w:autoSpaceDN w:val="0"/>
        <w:adjustRightInd w:val="0"/>
        <w:snapToGrid w:val="0"/>
        <w:spacing w:line="360" w:lineRule="auto"/>
        <w:rPr>
          <w:rFonts w:hint="eastAsia" w:ascii="宋体" w:hAnsi="宋体" w:eastAsia="宋体" w:cs="Times New Roman"/>
          <w:b/>
          <w:bCs/>
          <w:color w:val="auto"/>
          <w:sz w:val="24"/>
          <w:u w:val="single"/>
        </w:rPr>
      </w:pPr>
      <w:r>
        <w:rPr>
          <w:rFonts w:hint="eastAsia" w:ascii="宋体" w:hAnsi="宋体" w:cs="宋体"/>
          <w:b/>
          <w:bCs/>
          <w:color w:val="auto"/>
          <w:sz w:val="24"/>
          <w:u w:val="single"/>
          <w:lang w:val="zh-CN"/>
        </w:rPr>
        <w:t>白河县交通运输局</w:t>
      </w:r>
      <w:r>
        <w:rPr>
          <w:rFonts w:hint="eastAsia" w:ascii="宋体" w:hAnsi="宋体" w:eastAsia="宋体" w:cs="Times New Roman"/>
          <w:b/>
          <w:bCs/>
          <w:color w:val="auto"/>
          <w:sz w:val="24"/>
          <w:u w:val="single"/>
          <w:lang w:val="zh-CN"/>
        </w:rPr>
        <w:t>：</w:t>
      </w:r>
    </w:p>
    <w:p w14:paraId="05A4CE5A">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lang w:val="zh-CN"/>
        </w:rPr>
        <w:t>我单位收到贵公司</w:t>
      </w:r>
      <w:r>
        <w:rPr>
          <w:rFonts w:hint="eastAsia" w:ascii="宋体" w:hAnsi="宋体" w:eastAsia="宋体" w:cs="Times New Roman"/>
          <w:b/>
          <w:bCs/>
          <w:color w:val="auto"/>
          <w:sz w:val="24"/>
          <w:u w:val="single"/>
          <w:lang w:val="zh-CN"/>
        </w:rPr>
        <w:t xml:space="preserve"> </w:t>
      </w:r>
      <w:r>
        <w:rPr>
          <w:rFonts w:hint="eastAsia" w:ascii="宋体" w:hAnsi="宋体" w:eastAsia="宋体" w:cs="Times New Roman"/>
          <w:color w:val="auto"/>
          <w:sz w:val="24"/>
          <w:u w:val="single"/>
          <w:lang w:val="zh-CN"/>
        </w:rPr>
        <w:t>（</w:t>
      </w:r>
      <w:r>
        <w:rPr>
          <w:rFonts w:hint="eastAsia" w:ascii="宋体" w:hAnsi="宋体" w:cs="Times New Roman"/>
          <w:color w:val="auto"/>
          <w:sz w:val="24"/>
          <w:u w:val="single"/>
          <w:lang w:val="en-US" w:eastAsia="zh-CN"/>
        </w:rPr>
        <w:t>项目名称、</w:t>
      </w:r>
      <w:r>
        <w:rPr>
          <w:rFonts w:hint="eastAsia" w:ascii="宋体" w:hAnsi="宋体" w:eastAsia="宋体" w:cs="Times New Roman"/>
          <w:color w:val="auto"/>
          <w:sz w:val="24"/>
          <w:u w:val="single"/>
          <w:lang w:val="zh-CN"/>
        </w:rPr>
        <w:t>项目编号）</w:t>
      </w:r>
      <w:r>
        <w:rPr>
          <w:rFonts w:hint="eastAsia" w:ascii="宋体" w:hAnsi="宋体" w:eastAsia="宋体" w:cs="Times New Roman"/>
          <w:color w:val="auto"/>
          <w:sz w:val="24"/>
          <w:lang w:val="zh-CN"/>
        </w:rPr>
        <w:t>竞争性谈判文件，经详细研究，我们决定参加本次谈判活动。为此，我方郑重声明以下诸点，并负法律责任。</w:t>
      </w:r>
    </w:p>
    <w:p w14:paraId="18DA5FCA">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zh-CN"/>
        </w:rPr>
        <w:t>、愿意按照竞争性谈判文件中的要求，提供</w:t>
      </w:r>
      <w:r>
        <w:rPr>
          <w:rFonts w:ascii="宋体" w:hAnsi="宋体" w:eastAsia="宋体" w:cs="Times New Roman"/>
          <w:color w:val="auto"/>
          <w:sz w:val="24"/>
          <w:lang w:val="zh-CN"/>
        </w:rPr>
        <w:t>产品及技术服务</w:t>
      </w:r>
      <w:r>
        <w:rPr>
          <w:rFonts w:hint="eastAsia" w:ascii="宋体" w:hAnsi="宋体" w:eastAsia="宋体" w:cs="Times New Roman"/>
          <w:color w:val="auto"/>
          <w:sz w:val="24"/>
          <w:lang w:val="zh-CN"/>
        </w:rPr>
        <w:t>，完成合同的责任和义务。</w:t>
      </w:r>
    </w:p>
    <w:p w14:paraId="08C6F47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val="zh-CN"/>
        </w:rPr>
        <w:t>、按竞争性谈判文件的规定，我公司的第一次谈判总报价为人民币（大写）：</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lang w:val="zh-CN"/>
        </w:rPr>
        <w:t>（</w:t>
      </w:r>
      <w:r>
        <w:rPr>
          <w:rFonts w:hint="eastAsia" w:ascii="宋体" w:hAnsi="宋体" w:eastAsia="宋体" w:cs="Times New Roman"/>
          <w:color w:val="auto"/>
          <w:sz w:val="24"/>
        </w:rPr>
        <w:t>¥</w:t>
      </w:r>
      <w:r>
        <w:rPr>
          <w:rFonts w:hint="eastAsia" w:ascii="宋体" w:hAnsi="宋体" w:eastAsia="宋体" w:cs="Times New Roman"/>
          <w:color w:val="auto"/>
          <w:sz w:val="24"/>
          <w:lang w:val="zh-CN"/>
        </w:rPr>
        <w:t>：</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lang w:val="zh-CN"/>
        </w:rPr>
        <w:t>元），并对其后的谈判报价负法律责任。</w:t>
      </w:r>
    </w:p>
    <w:p w14:paraId="66580F6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eastAsia="宋体" w:cs="Times New Roman"/>
          <w:color w:val="auto"/>
          <w:sz w:val="24"/>
          <w:lang w:val="zh-CN"/>
        </w:rPr>
        <w:t>、我方提交的响应文件正本一份、副本一份。</w:t>
      </w:r>
    </w:p>
    <w:p w14:paraId="5047CAA1">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4</w:t>
      </w:r>
      <w:r>
        <w:rPr>
          <w:rFonts w:hint="eastAsia" w:ascii="宋体" w:hAnsi="宋体" w:eastAsia="宋体" w:cs="Times New Roman"/>
          <w:color w:val="auto"/>
          <w:sz w:val="24"/>
          <w:lang w:val="zh-CN"/>
        </w:rPr>
        <w:t>、我方已详细阅读了竞争性谈判文件，完全理解并放弃提出含糊不清或易形成歧义的表述和资料。</w:t>
      </w:r>
    </w:p>
    <w:p w14:paraId="58F80B4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5</w:t>
      </w:r>
      <w:r>
        <w:rPr>
          <w:rFonts w:hint="eastAsia" w:ascii="宋体" w:hAnsi="宋体" w:eastAsia="宋体" w:cs="Times New Roman"/>
          <w:color w:val="auto"/>
          <w:sz w:val="24"/>
          <w:lang w:val="zh-CN"/>
        </w:rPr>
        <w:t>、我方谈判后单方撤回谈判响应文件，愿接受政府采购的有关处罚决定。</w:t>
      </w:r>
    </w:p>
    <w:p w14:paraId="540395F4">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6</w:t>
      </w:r>
      <w:r>
        <w:rPr>
          <w:rFonts w:hint="eastAsia" w:ascii="宋体" w:hAnsi="宋体" w:eastAsia="宋体" w:cs="Times New Roman"/>
          <w:color w:val="auto"/>
          <w:sz w:val="24"/>
          <w:lang w:val="zh-CN"/>
        </w:rPr>
        <w:t>、同意向贵方提供可能要求的，与本次谈判有关的任何证据或资料，且尊重谈判小组的评审结论和结果。</w:t>
      </w:r>
    </w:p>
    <w:p w14:paraId="22FF8F70">
      <w:pPr>
        <w:autoSpaceDE w:val="0"/>
        <w:autoSpaceDN w:val="0"/>
        <w:adjustRightInd w:val="0"/>
        <w:snapToGrid w:val="0"/>
        <w:spacing w:line="360" w:lineRule="auto"/>
        <w:ind w:firstLine="630"/>
        <w:rPr>
          <w:rFonts w:hint="eastAsia" w:ascii="宋体" w:hAnsi="宋体" w:eastAsia="宋体" w:cs="Times New Roman"/>
          <w:color w:val="auto"/>
          <w:sz w:val="24"/>
          <w:lang w:val="zh-CN"/>
        </w:rPr>
      </w:pPr>
      <w:r>
        <w:rPr>
          <w:rFonts w:hint="eastAsia" w:ascii="宋体" w:hAnsi="宋体" w:eastAsia="宋体" w:cs="Times New Roman"/>
          <w:color w:val="auto"/>
          <w:sz w:val="24"/>
        </w:rPr>
        <w:t>7</w:t>
      </w:r>
      <w:r>
        <w:rPr>
          <w:rFonts w:hint="eastAsia" w:ascii="宋体" w:hAnsi="宋体" w:eastAsia="宋体" w:cs="Times New Roman"/>
          <w:color w:val="auto"/>
          <w:sz w:val="24"/>
          <w:lang w:val="zh-CN"/>
        </w:rPr>
        <w:t>、有关于本谈判文件的函电，请按下列地址联系。</w:t>
      </w:r>
    </w:p>
    <w:p w14:paraId="6A7FD4A2">
      <w:pPr>
        <w:autoSpaceDE w:val="0"/>
        <w:autoSpaceDN w:val="0"/>
        <w:adjustRightInd w:val="0"/>
        <w:snapToGrid w:val="0"/>
        <w:spacing w:line="360" w:lineRule="auto"/>
        <w:ind w:firstLine="630"/>
        <w:rPr>
          <w:rFonts w:ascii="宋体" w:hAnsi="宋体" w:eastAsia="宋体" w:cs="宋体"/>
          <w:color w:val="auto"/>
          <w:sz w:val="24"/>
        </w:rPr>
      </w:pPr>
      <w:r>
        <w:rPr>
          <w:rFonts w:hint="eastAsia" w:ascii="宋体" w:hAnsi="宋体" w:eastAsia="宋体" w:cs="Times New Roman"/>
          <w:color w:val="auto"/>
          <w:sz w:val="24"/>
          <w:lang w:val="zh-CN"/>
        </w:rPr>
        <w:t>8、竞争性</w:t>
      </w:r>
      <w:r>
        <w:rPr>
          <w:rFonts w:hint="eastAsia" w:ascii="宋体" w:hAnsi="宋体" w:eastAsia="宋体" w:cs="宋体"/>
          <w:color w:val="auto"/>
          <w:sz w:val="24"/>
        </w:rPr>
        <w:t>谈判响应文件有效期：</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0D6A97E">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9、</w:t>
      </w:r>
      <w:r>
        <w:rPr>
          <w:rFonts w:hint="eastAsia" w:ascii="宋体" w:hAnsi="宋体" w:eastAsia="宋体" w:cs="Times New Roman"/>
          <w:color w:val="auto"/>
          <w:sz w:val="24"/>
          <w:lang w:val="zh-CN"/>
        </w:rPr>
        <w:t>其他：</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3E97B0">
      <w:pPr>
        <w:autoSpaceDE w:val="0"/>
        <w:autoSpaceDN w:val="0"/>
        <w:adjustRightInd w:val="0"/>
        <w:snapToGrid w:val="0"/>
        <w:spacing w:line="360" w:lineRule="auto"/>
        <w:rPr>
          <w:rFonts w:hint="eastAsia" w:ascii="宋体" w:hAnsi="宋体" w:eastAsia="宋体" w:cs="Times New Roman"/>
          <w:color w:val="auto"/>
          <w:sz w:val="24"/>
          <w:lang w:val="zh-CN"/>
        </w:rPr>
      </w:pPr>
    </w:p>
    <w:p w14:paraId="6F97F08C">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供应商全称（印章）：</w:t>
      </w:r>
      <w:r>
        <w:rPr>
          <w:rFonts w:ascii="宋体" w:hAnsi="宋体" w:eastAsia="宋体" w:cs="Times New Roman"/>
          <w:color w:val="auto"/>
          <w:sz w:val="24"/>
        </w:rPr>
        <w:t>________________________________</w:t>
      </w:r>
    </w:p>
    <w:p w14:paraId="69213FBB">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地</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址：</w:t>
      </w:r>
      <w:r>
        <w:rPr>
          <w:rFonts w:hint="eastAsia" w:ascii="宋体" w:hAnsi="宋体" w:eastAsia="宋体" w:cs="Times New Roman"/>
          <w:color w:val="auto"/>
          <w:sz w:val="24"/>
        </w:rPr>
        <w:t>__________________________________________</w:t>
      </w:r>
    </w:p>
    <w:p w14:paraId="3B049CDE">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开户银行：</w:t>
      </w:r>
      <w:r>
        <w:rPr>
          <w:rFonts w:hint="eastAsia" w:ascii="宋体" w:hAnsi="宋体" w:eastAsia="宋体" w:cs="Times New Roman"/>
          <w:color w:val="auto"/>
          <w:sz w:val="24"/>
        </w:rPr>
        <w:t>__________________________________________</w:t>
      </w:r>
    </w:p>
    <w:p w14:paraId="783DC4B7">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帐</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号：</w:t>
      </w:r>
      <w:r>
        <w:rPr>
          <w:rFonts w:hint="eastAsia" w:ascii="宋体" w:hAnsi="宋体" w:eastAsia="宋体" w:cs="Times New Roman"/>
          <w:color w:val="auto"/>
          <w:sz w:val="24"/>
        </w:rPr>
        <w:t>__________________________________________</w:t>
      </w:r>
    </w:p>
    <w:p w14:paraId="73DFBF67">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电</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话：</w:t>
      </w:r>
      <w:r>
        <w:rPr>
          <w:rFonts w:hint="eastAsia" w:ascii="宋体" w:hAnsi="宋体" w:eastAsia="宋体" w:cs="Times New Roman"/>
          <w:color w:val="auto"/>
          <w:sz w:val="24"/>
        </w:rPr>
        <w:t>__________________________________________</w:t>
      </w:r>
    </w:p>
    <w:p w14:paraId="70B92555">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传</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真：</w:t>
      </w:r>
      <w:r>
        <w:rPr>
          <w:rFonts w:hint="eastAsia" w:ascii="宋体" w:hAnsi="宋体" w:eastAsia="宋体" w:cs="Times New Roman"/>
          <w:color w:val="auto"/>
          <w:sz w:val="24"/>
        </w:rPr>
        <w:t>__________________________________________</w:t>
      </w:r>
    </w:p>
    <w:p w14:paraId="25A8F0E5">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法定代表人或授权代表</w:t>
      </w:r>
      <w:r>
        <w:rPr>
          <w:rFonts w:ascii="宋体" w:hAnsi="宋体" w:eastAsia="宋体" w:cs="Times New Roman"/>
          <w:color w:val="auto"/>
          <w:sz w:val="24"/>
          <w:lang w:val="zh-CN"/>
        </w:rPr>
        <w:t>（签字）</w:t>
      </w:r>
      <w:r>
        <w:rPr>
          <w:rFonts w:hint="eastAsia" w:ascii="宋体" w:hAnsi="宋体" w:eastAsia="宋体" w:cs="Times New Roman"/>
          <w:color w:val="auto"/>
          <w:sz w:val="24"/>
          <w:lang w:val="zh-CN"/>
        </w:rPr>
        <w:t>：</w:t>
      </w:r>
      <w:r>
        <w:rPr>
          <w:rFonts w:hint="eastAsia" w:ascii="宋体" w:hAnsi="宋体" w:eastAsia="宋体" w:cs="Times New Roman"/>
          <w:color w:val="auto"/>
          <w:sz w:val="24"/>
        </w:rPr>
        <w:t>________________</w:t>
      </w:r>
    </w:p>
    <w:p w14:paraId="7DAD9B45">
      <w:pPr>
        <w:autoSpaceDE w:val="0"/>
        <w:autoSpaceDN w:val="0"/>
        <w:adjustRightInd w:val="0"/>
        <w:snapToGrid w:val="0"/>
        <w:spacing w:line="360" w:lineRule="auto"/>
        <w:jc w:val="center"/>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color w:val="auto"/>
          <w:sz w:val="24"/>
        </w:rPr>
        <w:t xml:space="preserve">                 _____</w:t>
      </w:r>
      <w:r>
        <w:rPr>
          <w:rFonts w:hint="eastAsia" w:ascii="宋体" w:hAnsi="宋体" w:eastAsia="宋体" w:cs="Times New Roman"/>
          <w:color w:val="auto"/>
          <w:sz w:val="24"/>
          <w:lang w:val="zh-CN"/>
        </w:rPr>
        <w:t>年</w:t>
      </w:r>
      <w:r>
        <w:rPr>
          <w:rFonts w:hint="eastAsia" w:ascii="宋体" w:hAnsi="宋体" w:eastAsia="宋体" w:cs="Times New Roman"/>
          <w:color w:val="auto"/>
          <w:sz w:val="24"/>
        </w:rPr>
        <w:t>_____</w:t>
      </w:r>
      <w:r>
        <w:rPr>
          <w:rFonts w:hint="eastAsia" w:ascii="宋体" w:hAnsi="宋体" w:eastAsia="宋体" w:cs="Times New Roman"/>
          <w:color w:val="auto"/>
          <w:sz w:val="24"/>
          <w:lang w:val="zh-CN"/>
        </w:rPr>
        <w:t>月</w:t>
      </w:r>
      <w:r>
        <w:rPr>
          <w:rFonts w:hint="eastAsia" w:ascii="宋体" w:hAnsi="宋体" w:eastAsia="宋体" w:cs="Times New Roman"/>
          <w:color w:val="auto"/>
          <w:sz w:val="24"/>
        </w:rPr>
        <w:t>_____</w:t>
      </w:r>
      <w:r>
        <w:rPr>
          <w:rFonts w:hint="eastAsia" w:ascii="宋体" w:hAnsi="宋体" w:eastAsia="宋体" w:cs="Times New Roman"/>
          <w:color w:val="auto"/>
          <w:sz w:val="24"/>
          <w:lang w:val="zh-CN"/>
        </w:rPr>
        <w:t>日</w:t>
      </w:r>
      <w:bookmarkStart w:id="89" w:name="_Toc193126882"/>
      <w:bookmarkStart w:id="90" w:name="_Toc458779103"/>
      <w:bookmarkStart w:id="91" w:name="_Toc193187098"/>
      <w:bookmarkStart w:id="92" w:name="_Toc194663919"/>
      <w:bookmarkStart w:id="93" w:name="_Toc188808834"/>
    </w:p>
    <w:p w14:paraId="202491B0">
      <w:pPr>
        <w:spacing w:line="500" w:lineRule="exact"/>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第二部分 谈判</w:t>
      </w:r>
      <w:r>
        <w:rPr>
          <w:rFonts w:hint="eastAsia" w:ascii="宋体" w:hAnsi="宋体" w:cs="Times New Roman"/>
          <w:b/>
          <w:color w:val="auto"/>
          <w:sz w:val="28"/>
          <w:szCs w:val="28"/>
          <w:lang w:val="en-US" w:eastAsia="zh-CN"/>
        </w:rPr>
        <w:t>报价</w:t>
      </w:r>
      <w:r>
        <w:rPr>
          <w:rFonts w:hint="eastAsia" w:ascii="宋体" w:hAnsi="宋体" w:eastAsia="宋体" w:cs="Times New Roman"/>
          <w:b/>
          <w:color w:val="auto"/>
          <w:sz w:val="28"/>
          <w:szCs w:val="28"/>
        </w:rPr>
        <w:t>一览表</w:t>
      </w:r>
      <w:bookmarkEnd w:id="89"/>
      <w:bookmarkEnd w:id="90"/>
      <w:bookmarkEnd w:id="91"/>
      <w:bookmarkEnd w:id="92"/>
      <w:bookmarkEnd w:id="93"/>
    </w:p>
    <w:p w14:paraId="08C6B04F">
      <w:pPr>
        <w:spacing w:line="500" w:lineRule="exact"/>
        <w:ind w:firstLine="562" w:firstLineChars="200"/>
        <w:jc w:val="center"/>
        <w:rPr>
          <w:rFonts w:hint="eastAsia" w:ascii="宋体" w:hAnsi="宋体" w:eastAsia="宋体" w:cs="Times New Roman"/>
          <w:b/>
          <w:bCs/>
          <w:color w:val="auto"/>
          <w:sz w:val="28"/>
          <w:szCs w:val="28"/>
        </w:rPr>
      </w:pPr>
    </w:p>
    <w:p w14:paraId="4B489E8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xml:space="preserve">                                                                    </w:t>
      </w:r>
    </w:p>
    <w:tbl>
      <w:tblPr>
        <w:tblStyle w:val="17"/>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8"/>
        <w:gridCol w:w="2355"/>
        <w:gridCol w:w="1620"/>
        <w:gridCol w:w="1452"/>
        <w:gridCol w:w="950"/>
      </w:tblGrid>
      <w:tr w14:paraId="7FC0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9" w:hRule="atLeast"/>
          <w:jc w:val="center"/>
        </w:trPr>
        <w:tc>
          <w:tcPr>
            <w:tcW w:w="2838" w:type="dxa"/>
            <w:noWrap w:val="0"/>
            <w:vAlign w:val="center"/>
          </w:tcPr>
          <w:p w14:paraId="06903161">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项目名称</w:t>
            </w:r>
          </w:p>
        </w:tc>
        <w:tc>
          <w:tcPr>
            <w:tcW w:w="2355" w:type="dxa"/>
            <w:noWrap w:val="0"/>
            <w:vAlign w:val="center"/>
          </w:tcPr>
          <w:p w14:paraId="7801E191">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谈判总价</w:t>
            </w:r>
          </w:p>
          <w:p w14:paraId="32DD6263">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（元）</w:t>
            </w:r>
          </w:p>
        </w:tc>
        <w:tc>
          <w:tcPr>
            <w:tcW w:w="1620" w:type="dxa"/>
            <w:noWrap w:val="0"/>
            <w:tcMar>
              <w:top w:w="57" w:type="dxa"/>
              <w:left w:w="28" w:type="dxa"/>
              <w:bottom w:w="57" w:type="dxa"/>
              <w:right w:w="28" w:type="dxa"/>
            </w:tcMar>
            <w:vAlign w:val="center"/>
          </w:tcPr>
          <w:p w14:paraId="0F233FDA">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服务期</w:t>
            </w:r>
          </w:p>
        </w:tc>
        <w:tc>
          <w:tcPr>
            <w:tcW w:w="1452" w:type="dxa"/>
            <w:noWrap w:val="0"/>
            <w:tcMar>
              <w:top w:w="57" w:type="dxa"/>
              <w:left w:w="28" w:type="dxa"/>
              <w:bottom w:w="57" w:type="dxa"/>
              <w:right w:w="28" w:type="dxa"/>
            </w:tcMar>
            <w:vAlign w:val="center"/>
          </w:tcPr>
          <w:p w14:paraId="4BC03315">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质量标准</w:t>
            </w:r>
          </w:p>
        </w:tc>
        <w:tc>
          <w:tcPr>
            <w:tcW w:w="950" w:type="dxa"/>
            <w:noWrap w:val="0"/>
            <w:tcMar>
              <w:top w:w="57" w:type="dxa"/>
              <w:left w:w="28" w:type="dxa"/>
              <w:bottom w:w="57" w:type="dxa"/>
              <w:right w:w="28" w:type="dxa"/>
            </w:tcMar>
            <w:vAlign w:val="center"/>
          </w:tcPr>
          <w:p w14:paraId="59AF439F">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备注</w:t>
            </w:r>
          </w:p>
        </w:tc>
      </w:tr>
      <w:tr w14:paraId="74EF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2838" w:type="dxa"/>
            <w:noWrap w:val="0"/>
            <w:vAlign w:val="center"/>
          </w:tcPr>
          <w:p w14:paraId="3DF4A3ED">
            <w:pPr>
              <w:spacing w:line="480" w:lineRule="exact"/>
              <w:jc w:val="center"/>
              <w:rPr>
                <w:rFonts w:hint="default" w:ascii="宋体" w:hAnsi="宋体" w:eastAsia="宋体" w:cs="Times New Roman"/>
                <w:b/>
                <w:color w:val="auto"/>
                <w:sz w:val="24"/>
                <w:lang w:val="en-US" w:eastAsia="zh-CN"/>
              </w:rPr>
            </w:pPr>
            <w:r>
              <w:rPr>
                <w:rFonts w:hint="eastAsia" w:ascii="宋体" w:hAnsi="宋体" w:eastAsia="宋体" w:cs="Times New Roman"/>
                <w:color w:val="auto"/>
                <w:sz w:val="24"/>
                <w:lang w:eastAsia="zh-CN"/>
              </w:rPr>
              <w:t>白河县Y202西沟口至南沟公路改建工程工可研编制和施工图设计服务采购项目</w:t>
            </w:r>
          </w:p>
        </w:tc>
        <w:tc>
          <w:tcPr>
            <w:tcW w:w="2355" w:type="dxa"/>
            <w:noWrap w:val="0"/>
            <w:vAlign w:val="center"/>
          </w:tcPr>
          <w:p w14:paraId="5880D860">
            <w:pPr>
              <w:adjustRightInd w:val="0"/>
              <w:snapToGrid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p>
          <w:p w14:paraId="4EC98BA5">
            <w:pPr>
              <w:autoSpaceDE w:val="0"/>
              <w:autoSpaceDN w:val="0"/>
              <w:adjustRightInd w:val="0"/>
              <w:snapToGrid w:val="0"/>
              <w:spacing w:line="360" w:lineRule="auto"/>
              <w:jc w:val="left"/>
              <w:rPr>
                <w:rFonts w:hint="eastAsia" w:ascii="宋体" w:hAnsi="宋体" w:eastAsia="宋体" w:cs="宋体"/>
                <w:color w:val="auto"/>
                <w:sz w:val="24"/>
              </w:rPr>
            </w:pPr>
          </w:p>
          <w:p w14:paraId="0403DA24">
            <w:pPr>
              <w:autoSpaceDE w:val="0"/>
              <w:autoSpaceDN w:val="0"/>
              <w:adjustRightInd w:val="0"/>
              <w:snapToGrid w:val="0"/>
              <w:spacing w:line="360" w:lineRule="auto"/>
              <w:jc w:val="left"/>
              <w:rPr>
                <w:rFonts w:hint="eastAsia" w:ascii="宋体" w:hAnsi="宋体" w:eastAsia="宋体" w:cs="Times New Roman"/>
                <w:b/>
                <w:color w:val="auto"/>
                <w:sz w:val="24"/>
              </w:rPr>
            </w:pP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p>
        </w:tc>
        <w:tc>
          <w:tcPr>
            <w:tcW w:w="1620" w:type="dxa"/>
            <w:noWrap w:val="0"/>
            <w:tcMar>
              <w:top w:w="57" w:type="dxa"/>
              <w:left w:w="28" w:type="dxa"/>
              <w:bottom w:w="57" w:type="dxa"/>
              <w:right w:w="28" w:type="dxa"/>
            </w:tcMar>
            <w:vAlign w:val="center"/>
          </w:tcPr>
          <w:p w14:paraId="3C732EE2">
            <w:pPr>
              <w:spacing w:line="480" w:lineRule="exact"/>
              <w:ind w:firstLine="1075" w:firstLineChars="446"/>
              <w:rPr>
                <w:rFonts w:hint="eastAsia" w:ascii="宋体" w:hAnsi="宋体" w:eastAsia="宋体" w:cs="Times New Roman"/>
                <w:b/>
                <w:color w:val="auto"/>
                <w:sz w:val="24"/>
              </w:rPr>
            </w:pPr>
          </w:p>
        </w:tc>
        <w:tc>
          <w:tcPr>
            <w:tcW w:w="1452" w:type="dxa"/>
            <w:noWrap w:val="0"/>
            <w:tcMar>
              <w:top w:w="57" w:type="dxa"/>
              <w:left w:w="28" w:type="dxa"/>
              <w:bottom w:w="57" w:type="dxa"/>
              <w:right w:w="28" w:type="dxa"/>
            </w:tcMar>
            <w:vAlign w:val="center"/>
          </w:tcPr>
          <w:p w14:paraId="3DF585A7">
            <w:pPr>
              <w:spacing w:line="480" w:lineRule="exact"/>
              <w:jc w:val="center"/>
              <w:rPr>
                <w:rFonts w:hint="default" w:ascii="宋体" w:hAnsi="宋体" w:eastAsia="宋体" w:cs="Times New Roman"/>
                <w:b/>
                <w:color w:val="auto"/>
                <w:sz w:val="24"/>
                <w:lang w:val="en-US" w:eastAsia="zh-CN"/>
              </w:rPr>
            </w:pPr>
            <w:r>
              <w:rPr>
                <w:rFonts w:hint="eastAsia" w:ascii="宋体" w:hAnsi="宋体" w:cs="Times New Roman"/>
                <w:b/>
                <w:color w:val="auto"/>
                <w:sz w:val="24"/>
                <w:lang w:val="en-US" w:eastAsia="zh-CN"/>
              </w:rPr>
              <w:t>合格</w:t>
            </w:r>
          </w:p>
        </w:tc>
        <w:tc>
          <w:tcPr>
            <w:tcW w:w="950" w:type="dxa"/>
            <w:noWrap w:val="0"/>
            <w:tcMar>
              <w:top w:w="57" w:type="dxa"/>
              <w:left w:w="28" w:type="dxa"/>
              <w:bottom w:w="57" w:type="dxa"/>
              <w:right w:w="28" w:type="dxa"/>
            </w:tcMar>
            <w:vAlign w:val="center"/>
          </w:tcPr>
          <w:p w14:paraId="2F58ECBF">
            <w:pPr>
              <w:spacing w:line="480" w:lineRule="exact"/>
              <w:rPr>
                <w:rFonts w:hint="eastAsia" w:ascii="宋体" w:hAnsi="宋体" w:eastAsia="宋体" w:cs="Times New Roman"/>
                <w:b/>
                <w:color w:val="auto"/>
                <w:sz w:val="24"/>
              </w:rPr>
            </w:pPr>
          </w:p>
        </w:tc>
      </w:tr>
      <w:tr w14:paraId="57D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9215" w:type="dxa"/>
            <w:gridSpan w:val="5"/>
            <w:noWrap w:val="0"/>
            <w:vAlign w:val="center"/>
          </w:tcPr>
          <w:p w14:paraId="4828E575">
            <w:pPr>
              <w:spacing w:line="480" w:lineRule="exact"/>
              <w:rPr>
                <w:rFonts w:hint="eastAsia" w:ascii="宋体" w:hAnsi="宋体" w:eastAsia="宋体" w:cs="Times New Roman"/>
                <w:b/>
                <w:color w:val="auto"/>
                <w:sz w:val="24"/>
              </w:rPr>
            </w:pPr>
            <w:r>
              <w:rPr>
                <w:rFonts w:hint="eastAsia" w:ascii="宋体" w:hAnsi="宋体" w:eastAsia="宋体" w:cs="Times New Roman"/>
                <w:color w:val="auto"/>
                <w:sz w:val="24"/>
              </w:rPr>
              <w:t>备注：表内报价内容以元为单位，可以精确到小数点后两位。</w:t>
            </w:r>
          </w:p>
        </w:tc>
      </w:tr>
    </w:tbl>
    <w:p w14:paraId="3ED9068F">
      <w:pPr>
        <w:spacing w:line="5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xml:space="preserve">                                     </w:t>
      </w:r>
    </w:p>
    <w:p w14:paraId="033BE8E8">
      <w:pPr>
        <w:spacing w:line="500" w:lineRule="exact"/>
        <w:ind w:firstLine="480" w:firstLineChars="200"/>
        <w:rPr>
          <w:rFonts w:hint="eastAsia" w:ascii="宋体" w:hAnsi="宋体" w:eastAsia="宋体" w:cs="Times New Roman"/>
          <w:color w:val="auto"/>
          <w:sz w:val="24"/>
          <w:lang w:val="zh-CN"/>
        </w:rPr>
      </w:pPr>
    </w:p>
    <w:p w14:paraId="39986862">
      <w:pPr>
        <w:autoSpaceDE w:val="0"/>
        <w:autoSpaceDN w:val="0"/>
        <w:adjustRightInd w:val="0"/>
        <w:snapToGrid w:val="0"/>
        <w:spacing w:line="360" w:lineRule="auto"/>
        <w:ind w:firstLine="1080" w:firstLineChars="450"/>
        <w:rPr>
          <w:rFonts w:ascii="宋体" w:hAnsi="宋体" w:eastAsia="宋体" w:cs="Times New Roman"/>
          <w:color w:val="auto"/>
          <w:sz w:val="24"/>
          <w:lang w:val="zh-CN"/>
        </w:rPr>
      </w:pPr>
      <w:r>
        <w:rPr>
          <w:rFonts w:ascii="宋体" w:hAnsi="宋体" w:eastAsia="宋体" w:cs="Times New Roman"/>
          <w:color w:val="auto"/>
          <w:sz w:val="24"/>
          <w:lang w:val="zh-CN"/>
        </w:rPr>
        <w:t>供应商</w:t>
      </w:r>
      <w:r>
        <w:rPr>
          <w:rFonts w:ascii="宋体" w:hAnsi="宋体" w:eastAsia="宋体" w:cs="Times New Roman"/>
          <w:color w:val="auto"/>
          <w:sz w:val="24"/>
        </w:rPr>
        <w:t xml:space="preserve">               </w:t>
      </w:r>
      <w:r>
        <w:rPr>
          <w:rFonts w:hint="eastAsia" w:ascii="宋体" w:hAnsi="宋体" w:eastAsia="宋体" w:cs="Times New Roman"/>
          <w:color w:val="auto"/>
          <w:sz w:val="24"/>
        </w:rPr>
        <w:t xml:space="preserve">                     </w:t>
      </w:r>
      <w:r>
        <w:rPr>
          <w:rFonts w:ascii="宋体" w:hAnsi="宋体" w:eastAsia="宋体" w:cs="Times New Roman"/>
          <w:color w:val="auto"/>
          <w:sz w:val="24"/>
        </w:rPr>
        <w:t xml:space="preserve"> </w:t>
      </w:r>
      <w:r>
        <w:rPr>
          <w:rFonts w:ascii="宋体" w:hAnsi="宋体" w:eastAsia="宋体" w:cs="Times New Roman"/>
          <w:color w:val="auto"/>
          <w:sz w:val="24"/>
          <w:lang w:val="zh-CN"/>
        </w:rPr>
        <w:t>法定代表人</w:t>
      </w:r>
      <w:r>
        <w:rPr>
          <w:rFonts w:hint="eastAsia" w:ascii="宋体" w:hAnsi="宋体" w:eastAsia="宋体" w:cs="Times New Roman"/>
          <w:color w:val="auto"/>
          <w:sz w:val="24"/>
        </w:rPr>
        <w:t>或</w:t>
      </w:r>
      <w:r>
        <w:rPr>
          <w:rFonts w:ascii="宋体" w:hAnsi="宋体" w:eastAsia="宋体" w:cs="Times New Roman"/>
          <w:color w:val="auto"/>
          <w:sz w:val="24"/>
          <w:lang w:val="zh-CN"/>
        </w:rPr>
        <w:t>授权代表</w:t>
      </w:r>
    </w:p>
    <w:p w14:paraId="4B03233F">
      <w:pPr>
        <w:autoSpaceDE w:val="0"/>
        <w:autoSpaceDN w:val="0"/>
        <w:adjustRightInd w:val="0"/>
        <w:snapToGrid w:val="0"/>
        <w:spacing w:line="360" w:lineRule="auto"/>
        <w:ind w:firstLine="960" w:firstLineChars="400"/>
        <w:rPr>
          <w:rFonts w:hint="eastAsia" w:ascii="宋体" w:hAnsi="宋体" w:eastAsia="宋体" w:cs="Times New Roman"/>
          <w:color w:val="auto"/>
          <w:sz w:val="24"/>
          <w:lang w:val="zh-CN"/>
        </w:rPr>
      </w:pPr>
      <w:r>
        <w:rPr>
          <w:rFonts w:ascii="宋体" w:hAnsi="宋体" w:eastAsia="宋体" w:cs="Times New Roman"/>
          <w:color w:val="auto"/>
          <w:sz w:val="24"/>
          <w:lang w:val="zh-CN"/>
        </w:rPr>
        <w:t xml:space="preserve">（公章）：                  </w:t>
      </w:r>
      <w:r>
        <w:rPr>
          <w:rFonts w:hint="eastAsia" w:ascii="宋体" w:hAnsi="宋体" w:eastAsia="宋体" w:cs="Times New Roman"/>
          <w:color w:val="auto"/>
          <w:sz w:val="24"/>
        </w:rPr>
        <w:t xml:space="preserve">                </w:t>
      </w:r>
      <w:r>
        <w:rPr>
          <w:rFonts w:ascii="宋体" w:hAnsi="宋体" w:eastAsia="宋体" w:cs="Times New Roman"/>
          <w:color w:val="auto"/>
          <w:sz w:val="24"/>
          <w:lang w:val="zh-CN"/>
        </w:rPr>
        <w:t>（签字</w:t>
      </w:r>
      <w:r>
        <w:rPr>
          <w:rFonts w:hint="eastAsia" w:ascii="宋体" w:hAnsi="宋体" w:eastAsia="宋体" w:cs="Times New Roman"/>
          <w:color w:val="auto"/>
          <w:sz w:val="24"/>
          <w:lang w:val="zh-CN"/>
        </w:rPr>
        <w:t>或</w:t>
      </w:r>
      <w:r>
        <w:rPr>
          <w:rFonts w:ascii="宋体" w:hAnsi="宋体" w:eastAsia="宋体" w:cs="Times New Roman"/>
          <w:color w:val="auto"/>
          <w:sz w:val="24"/>
          <w:lang w:val="zh-CN"/>
        </w:rPr>
        <w:t>盖章）：</w:t>
      </w:r>
    </w:p>
    <w:p w14:paraId="17EBA2A2">
      <w:pPr>
        <w:autoSpaceDE w:val="0"/>
        <w:autoSpaceDN w:val="0"/>
        <w:adjustRightInd w:val="0"/>
        <w:snapToGrid w:val="0"/>
        <w:spacing w:line="360" w:lineRule="auto"/>
        <w:rPr>
          <w:rFonts w:hint="eastAsia" w:ascii="宋体" w:hAnsi="宋体" w:eastAsia="宋体" w:cs="Times New Roman"/>
          <w:color w:val="auto"/>
          <w:sz w:val="24"/>
          <w:lang w:val="zh-CN"/>
        </w:rPr>
      </w:pPr>
    </w:p>
    <w:p w14:paraId="057A4C45">
      <w:pPr>
        <w:autoSpaceDE w:val="0"/>
        <w:autoSpaceDN w:val="0"/>
        <w:adjustRightInd w:val="0"/>
        <w:snapToGrid w:val="0"/>
        <w:spacing w:line="360" w:lineRule="auto"/>
        <w:ind w:firstLine="240" w:firstLineChars="100"/>
        <w:rPr>
          <w:rFonts w:hint="eastAsia" w:ascii="宋体" w:hAnsi="宋体" w:eastAsia="宋体" w:cs="Times New Roman"/>
          <w:color w:val="auto"/>
          <w:sz w:val="24"/>
          <w:lang w:val="zh-CN"/>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color w:val="auto"/>
          <w:sz w:val="24"/>
          <w:lang w:val="zh-CN"/>
        </w:rPr>
        <w:t xml:space="preserve">                       </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 xml:space="preserve"> </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 xml:space="preserve">年 </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月</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日</w:t>
      </w:r>
      <w:bookmarkStart w:id="94" w:name="_Toc458779104"/>
    </w:p>
    <w:bookmarkEnd w:id="94"/>
    <w:p w14:paraId="682BE919">
      <w:pPr>
        <w:spacing w:line="500" w:lineRule="exact"/>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第三部分 商务技术条款响应承诺</w:t>
      </w:r>
    </w:p>
    <w:p w14:paraId="08660737">
      <w:pPr>
        <w:autoSpaceDE w:val="0"/>
        <w:autoSpaceDN w:val="0"/>
        <w:adjustRightInd w:val="0"/>
        <w:spacing w:line="360" w:lineRule="auto"/>
        <w:rPr>
          <w:rFonts w:hint="eastAsia" w:ascii="宋体" w:hAnsi="宋体" w:eastAsia="宋体" w:cs="宋体"/>
          <w:bCs/>
          <w:color w:val="auto"/>
          <w:sz w:val="28"/>
          <w:szCs w:val="28"/>
        </w:rPr>
      </w:pPr>
      <w:bookmarkStart w:id="95" w:name="_Toc458779107"/>
    </w:p>
    <w:p w14:paraId="685E3494">
      <w:pPr>
        <w:autoSpaceDE w:val="0"/>
        <w:autoSpaceDN w:val="0"/>
        <w:adjustRightInd w:val="0"/>
        <w:spacing w:line="360" w:lineRule="auto"/>
        <w:rPr>
          <w:rFonts w:hint="eastAsia" w:ascii="宋体" w:hAnsi="宋体" w:eastAsia="宋体" w:cs="宋体"/>
          <w:bCs/>
          <w:color w:val="auto"/>
          <w:sz w:val="24"/>
        </w:rPr>
      </w:pPr>
      <w:r>
        <w:rPr>
          <w:rFonts w:hint="eastAsia" w:ascii="宋体" w:hAnsi="宋体" w:eastAsia="宋体" w:cs="宋体"/>
          <w:bCs/>
          <w:color w:val="auto"/>
          <w:sz w:val="24"/>
        </w:rPr>
        <w:t>致：</w:t>
      </w:r>
      <w:r>
        <w:rPr>
          <w:rFonts w:hint="eastAsia" w:ascii="宋体" w:hAnsi="宋体" w:cs="Times New Roman"/>
          <w:bCs/>
          <w:color w:val="auto"/>
          <w:sz w:val="24"/>
          <w:lang w:val="zh-CN"/>
        </w:rPr>
        <w:t>白河县交通运输局</w:t>
      </w:r>
    </w:p>
    <w:p w14:paraId="4F15ECE8">
      <w:pPr>
        <w:autoSpaceDE w:val="0"/>
        <w:autoSpaceDN w:val="0"/>
        <w:adjustRightIn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我公司参加此次</w:t>
      </w:r>
      <w:r>
        <w:rPr>
          <w:rFonts w:hint="eastAsia" w:ascii="宋体" w:hAnsi="宋体" w:eastAsia="宋体" w:cs="宋体"/>
          <w:color w:val="auto"/>
          <w:sz w:val="24"/>
          <w:u w:val="single"/>
        </w:rPr>
        <w:t xml:space="preserve"> (项目名称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项目编号</w:t>
      </w:r>
      <w:r>
        <w:rPr>
          <w:rFonts w:hint="eastAsia" w:ascii="宋体" w:hAnsi="宋体" w:eastAsia="宋体" w:cs="宋体"/>
          <w:color w:val="auto"/>
          <w:sz w:val="24"/>
          <w:u w:val="single"/>
        </w:rPr>
        <w:t>)</w:t>
      </w:r>
      <w:r>
        <w:rPr>
          <w:rFonts w:hint="eastAsia" w:ascii="宋体" w:hAnsi="宋体" w:eastAsia="宋体" w:cs="宋体"/>
          <w:color w:val="auto"/>
          <w:sz w:val="24"/>
          <w:u w:val="none"/>
        </w:rPr>
        <w:t xml:space="preserve"> </w:t>
      </w:r>
      <w:r>
        <w:rPr>
          <w:rFonts w:hint="eastAsia" w:ascii="宋体" w:hAnsi="宋体" w:cs="宋体"/>
          <w:color w:val="auto"/>
          <w:sz w:val="24"/>
          <w:u w:val="none"/>
          <w:lang w:val="en-US" w:eastAsia="zh-CN"/>
        </w:rPr>
        <w:t>竞争性</w:t>
      </w:r>
      <w:r>
        <w:rPr>
          <w:rFonts w:hint="eastAsia" w:ascii="宋体" w:hAnsi="宋体" w:eastAsia="宋体" w:cs="宋体"/>
          <w:bCs/>
          <w:color w:val="auto"/>
          <w:sz w:val="24"/>
          <w:u w:val="none"/>
        </w:rPr>
        <w:t>谈判</w:t>
      </w:r>
      <w:r>
        <w:rPr>
          <w:rFonts w:hint="eastAsia" w:ascii="宋体" w:hAnsi="宋体" w:eastAsia="宋体" w:cs="宋体"/>
          <w:bCs/>
          <w:color w:val="auto"/>
          <w:sz w:val="24"/>
        </w:rPr>
        <w:t>，完全响应竞争性谈判文件中商务和技术条款，无偏离。</w:t>
      </w:r>
    </w:p>
    <w:p w14:paraId="51B696EA">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特此承诺。</w:t>
      </w:r>
    </w:p>
    <w:p w14:paraId="696EF842">
      <w:pPr>
        <w:autoSpaceDE w:val="0"/>
        <w:autoSpaceDN w:val="0"/>
        <w:adjustRightInd w:val="0"/>
        <w:spacing w:line="360" w:lineRule="auto"/>
        <w:jc w:val="left"/>
        <w:rPr>
          <w:rFonts w:hint="eastAsia" w:ascii="宋体" w:hAnsi="宋体" w:eastAsia="宋体" w:cs="宋体"/>
          <w:b/>
          <w:color w:val="auto"/>
          <w:sz w:val="24"/>
        </w:rPr>
      </w:pPr>
    </w:p>
    <w:p w14:paraId="3E3C1BD0">
      <w:pPr>
        <w:autoSpaceDE w:val="0"/>
        <w:autoSpaceDN w:val="0"/>
        <w:adjustRightInd w:val="0"/>
        <w:spacing w:line="360" w:lineRule="auto"/>
        <w:jc w:val="left"/>
        <w:rPr>
          <w:rFonts w:hint="eastAsia" w:ascii="宋体" w:hAnsi="宋体" w:eastAsia="宋体" w:cs="宋体"/>
          <w:b/>
          <w:color w:val="auto"/>
          <w:sz w:val="24"/>
        </w:rPr>
      </w:pPr>
      <w:r>
        <w:rPr>
          <w:rFonts w:hint="eastAsia" w:ascii="宋体" w:hAnsi="宋体" w:eastAsia="宋体" w:cs="宋体"/>
          <w:b/>
          <w:color w:val="auto"/>
          <w:sz w:val="24"/>
        </w:rPr>
        <w:t>注：如有负偏离或正偏离，请后附负偏离或正偏离条款，格式自拟。</w:t>
      </w:r>
    </w:p>
    <w:p w14:paraId="68205538">
      <w:pPr>
        <w:autoSpaceDE w:val="0"/>
        <w:autoSpaceDN w:val="0"/>
        <w:adjustRightInd w:val="0"/>
        <w:spacing w:line="360" w:lineRule="auto"/>
        <w:ind w:firstLine="480" w:firstLineChars="200"/>
        <w:rPr>
          <w:rFonts w:ascii="宋体" w:hAnsi="宋体" w:eastAsia="宋体" w:cs="宋体"/>
          <w:bCs/>
          <w:color w:val="auto"/>
          <w:sz w:val="24"/>
        </w:rPr>
      </w:pPr>
    </w:p>
    <w:p w14:paraId="12BD53A8">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供应商（单位公章）：               </w:t>
      </w:r>
    </w:p>
    <w:p w14:paraId="4999FB37">
      <w:pPr>
        <w:adjustRightInd w:val="0"/>
        <w:snapToGrid w:val="0"/>
        <w:spacing w:line="360" w:lineRule="auto"/>
        <w:rPr>
          <w:rFonts w:hint="eastAsia" w:ascii="宋体" w:hAnsi="宋体" w:eastAsia="宋体" w:cs="宋体"/>
          <w:color w:val="auto"/>
          <w:sz w:val="24"/>
        </w:rPr>
      </w:pPr>
    </w:p>
    <w:p w14:paraId="2E87ABFA">
      <w:pPr>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法定代表人或授权代表（签字或盖章）：</w:t>
      </w:r>
    </w:p>
    <w:p w14:paraId="2AD257D0">
      <w:pPr>
        <w:autoSpaceDE w:val="0"/>
        <w:autoSpaceDN w:val="0"/>
        <w:adjustRightInd w:val="0"/>
        <w:snapToGrid w:val="0"/>
        <w:spacing w:line="360" w:lineRule="auto"/>
        <w:rPr>
          <w:rFonts w:hint="eastAsia" w:ascii="宋体" w:hAnsi="宋体" w:eastAsia="宋体" w:cs="宋体"/>
          <w:color w:val="auto"/>
          <w:sz w:val="24"/>
        </w:rPr>
      </w:pPr>
    </w:p>
    <w:p w14:paraId="6B441BE9">
      <w:pPr>
        <w:autoSpaceDE w:val="0"/>
        <w:autoSpaceDN w:val="0"/>
        <w:adjustRightInd w:val="0"/>
        <w:snapToGrid w:val="0"/>
        <w:spacing w:line="360" w:lineRule="auto"/>
        <w:rPr>
          <w:rFonts w:ascii="宋体" w:hAnsi="宋体" w:eastAsia="宋体" w:cs="Times New Roman"/>
          <w:color w:val="auto"/>
          <w:sz w:val="24"/>
          <w:lang w:val="zh-CN"/>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60A99DB5">
      <w:pPr>
        <w:spacing w:line="440" w:lineRule="exact"/>
        <w:ind w:firstLine="360" w:firstLineChars="150"/>
        <w:rPr>
          <w:rFonts w:hint="eastAsia" w:ascii="宋体" w:hAnsi="宋体" w:eastAsia="宋体" w:cs="Times New Roman"/>
          <w:color w:val="auto"/>
          <w:sz w:val="24"/>
        </w:rPr>
      </w:pPr>
    </w:p>
    <w:p w14:paraId="127B21B0">
      <w:pPr>
        <w:pStyle w:val="7"/>
        <w:rPr>
          <w:rFonts w:hint="eastAsia" w:ascii="宋体" w:hAnsi="宋体" w:cs="Times New Roman"/>
          <w:color w:val="auto"/>
          <w:sz w:val="24"/>
        </w:rPr>
      </w:pPr>
    </w:p>
    <w:p w14:paraId="302225FF">
      <w:pPr>
        <w:rPr>
          <w:rFonts w:hint="eastAsia" w:ascii="Times New Roman" w:hAnsi="Times New Roman" w:eastAsia="宋体" w:cs="Times New Roman"/>
          <w:color w:val="auto"/>
        </w:rPr>
      </w:pPr>
    </w:p>
    <w:p w14:paraId="1D48E779">
      <w:pPr>
        <w:spacing w:line="500" w:lineRule="exact"/>
        <w:ind w:firstLine="236" w:firstLineChars="98"/>
        <w:rPr>
          <w:rFonts w:hint="eastAsia" w:ascii="宋体" w:hAnsi="宋体" w:eastAsia="宋体" w:cs="Times New Roman"/>
          <w:b/>
          <w:color w:val="auto"/>
          <w:sz w:val="24"/>
        </w:rPr>
      </w:pPr>
    </w:p>
    <w:bookmarkEnd w:id="95"/>
    <w:p w14:paraId="787E51E5">
      <w:pPr>
        <w:spacing w:line="360" w:lineRule="auto"/>
        <w:ind w:firstLine="236" w:firstLineChars="98"/>
        <w:jc w:val="center"/>
        <w:rPr>
          <w:rFonts w:hint="eastAsia" w:ascii="宋体" w:hAnsi="宋体"/>
          <w:b/>
          <w:color w:val="auto"/>
          <w:sz w:val="24"/>
        </w:rPr>
        <w:sectPr>
          <w:headerReference r:id="rId6" w:type="default"/>
          <w:footerReference r:id="rId7" w:type="default"/>
          <w:pgSz w:w="11905" w:h="16838"/>
          <w:pgMar w:top="1417" w:right="1417" w:bottom="1417" w:left="1417" w:header="851" w:footer="992" w:gutter="0"/>
          <w:pgNumType w:fmt="decimal"/>
          <w:cols w:space="720" w:num="1"/>
          <w:docGrid w:linePitch="312" w:charSpace="0"/>
        </w:sectPr>
      </w:pPr>
    </w:p>
    <w:p w14:paraId="0485B486">
      <w:pPr>
        <w:spacing w:line="360" w:lineRule="auto"/>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第四部分 资格证明文件</w:t>
      </w:r>
    </w:p>
    <w:p w14:paraId="05246E50">
      <w:pPr>
        <w:spacing w:line="48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212292C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14:paraId="2142D92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（2）提供法定代表人授权书（附法定代表人身份证复印件）及被授权代理人身份证复印件（法定代表人直接参加只须提供法定代表人身份证复印件）；</w:t>
      </w:r>
    </w:p>
    <w:p w14:paraId="1BA647D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（3）</w:t>
      </w:r>
      <w:r>
        <w:rPr>
          <w:rFonts w:hint="eastAsia" w:ascii="宋体" w:hAnsi="宋体" w:cs="宋体"/>
          <w:b w:val="0"/>
          <w:bCs w:val="0"/>
          <w:i w:val="0"/>
          <w:iCs w:val="0"/>
          <w:caps w:val="0"/>
          <w:color w:val="auto"/>
          <w:spacing w:val="0"/>
          <w:kern w:val="0"/>
          <w:sz w:val="22"/>
          <w:szCs w:val="22"/>
          <w:shd w:val="clear" w:color="auto" w:fill="FFFFFF"/>
          <w:lang w:val="en-US" w:eastAsia="zh-CN" w:bidi="ar-SA"/>
        </w:rPr>
        <w:t>供应商须具备工程咨询单位乙级及以上资信证书（包含公路专业）或在“全国投资项目在线审批监管平台”中工程咨询单位备案名录可查且包含公路专业；同时具备公路行业（公路）专业设计乙级及以上资质</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p w14:paraId="217CD00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361A2A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（5）本项目专门面向中小企业采购，供应商应为中型企业或小型、微型企业或监狱企业或残疾人福利性单位</w:t>
      </w:r>
      <w:r>
        <w:rPr>
          <w:rFonts w:hint="eastAsia" w:ascii="宋体" w:hAnsi="宋体" w:cs="宋体"/>
          <w:b w:val="0"/>
          <w:bCs w:val="0"/>
          <w:i w:val="0"/>
          <w:iCs w:val="0"/>
          <w:caps w:val="0"/>
          <w:color w:val="auto"/>
          <w:spacing w:val="0"/>
          <w:kern w:val="0"/>
          <w:sz w:val="22"/>
          <w:szCs w:val="22"/>
          <w:shd w:val="clear" w:color="auto" w:fill="FFFFFF"/>
          <w:lang w:val="en-US" w:eastAsia="zh-CN" w:bidi="ar-SA"/>
        </w:rPr>
        <w:t>，并提供相应的中小企业声明函</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p w14:paraId="1AED9C94">
      <w:pPr>
        <w:rPr>
          <w:rFonts w:hint="eastAsia"/>
          <w:lang w:val="en-US" w:eastAsia="zh-CN"/>
        </w:rPr>
        <w:sectPr>
          <w:pgSz w:w="11905" w:h="16838"/>
          <w:pgMar w:top="1417" w:right="1417" w:bottom="1417" w:left="1417" w:header="851" w:footer="992" w:gutter="0"/>
          <w:pgNumType w:fmt="decimal"/>
          <w:cols w:space="720" w:num="1"/>
          <w:docGrid w:linePitch="312" w:charSpace="0"/>
        </w:sectPr>
      </w:pPr>
    </w:p>
    <w:p w14:paraId="4CEF26D6">
      <w:pPr>
        <w:rPr>
          <w:rFonts w:hint="eastAsia"/>
          <w:lang w:val="en-US" w:eastAsia="zh-CN"/>
        </w:rPr>
      </w:pPr>
    </w:p>
    <w:p w14:paraId="2FD82D32">
      <w:pPr>
        <w:spacing w:line="360" w:lineRule="auto"/>
        <w:ind w:firstLine="482" w:firstLineChars="200"/>
        <w:jc w:val="left"/>
        <w:rPr>
          <w:rFonts w:hint="eastAsia" w:ascii="宋体" w:hAnsi="宋体" w:eastAsia="宋体" w:cs="Times New Roman"/>
          <w:b/>
          <w:color w:val="auto"/>
          <w:sz w:val="24"/>
          <w:lang w:val="zh-CN"/>
        </w:rPr>
      </w:pPr>
      <w:r>
        <w:rPr>
          <w:rFonts w:hint="eastAsia" w:ascii="宋体" w:hAnsi="宋体" w:eastAsia="宋体" w:cs="Times New Roman"/>
          <w:b/>
          <w:color w:val="auto"/>
          <w:sz w:val="24"/>
        </w:rPr>
        <w:t>（1）供应商应符合《中华人民共和国政府采购法》第二十二条规定</w:t>
      </w:r>
    </w:p>
    <w:p w14:paraId="4CA96A4B">
      <w:pPr>
        <w:autoSpaceDE w:val="0"/>
        <w:autoSpaceDN w:val="0"/>
        <w:adjustRightInd w:val="0"/>
        <w:spacing w:line="360" w:lineRule="auto"/>
        <w:ind w:left="422" w:hanging="387" w:hangingChars="175"/>
        <w:jc w:val="center"/>
        <w:rPr>
          <w:rFonts w:ascii="宋体" w:hAnsi="宋体" w:eastAsia="宋体" w:cs="宋体"/>
          <w:b/>
          <w:bCs/>
          <w:color w:val="auto"/>
          <w:sz w:val="22"/>
          <w:szCs w:val="22"/>
        </w:rPr>
      </w:pPr>
    </w:p>
    <w:p w14:paraId="74CE4478">
      <w:pPr>
        <w:jc w:val="center"/>
        <w:rPr>
          <w:rFonts w:ascii="宋体" w:hAnsi="宋体" w:eastAsia="宋体" w:cs="宋体"/>
          <w:b/>
          <w:color w:val="auto"/>
          <w:sz w:val="32"/>
          <w:szCs w:val="22"/>
        </w:rPr>
      </w:pPr>
      <w:r>
        <w:rPr>
          <w:rFonts w:hint="eastAsia" w:ascii="宋体" w:hAnsi="宋体" w:eastAsia="宋体" w:cs="宋体"/>
          <w:b/>
          <w:color w:val="auto"/>
          <w:sz w:val="32"/>
          <w:szCs w:val="22"/>
        </w:rPr>
        <w:t>承诺书</w:t>
      </w:r>
    </w:p>
    <w:p w14:paraId="3DE01F0E">
      <w:pPr>
        <w:autoSpaceDE w:val="0"/>
        <w:autoSpaceDN w:val="0"/>
        <w:adjustRightInd w:val="0"/>
        <w:spacing w:line="360" w:lineRule="auto"/>
        <w:ind w:left="420" w:hanging="385" w:hangingChars="175"/>
        <w:rPr>
          <w:rFonts w:ascii="宋体" w:hAnsi="宋体" w:eastAsia="宋体" w:cs="宋体"/>
          <w:color w:val="auto"/>
          <w:sz w:val="22"/>
          <w:szCs w:val="22"/>
        </w:rPr>
      </w:pPr>
    </w:p>
    <w:p w14:paraId="70D66C2A">
      <w:pPr>
        <w:autoSpaceDE w:val="0"/>
        <w:autoSpaceDN w:val="0"/>
        <w:adjustRightInd w:val="0"/>
        <w:spacing w:line="360" w:lineRule="auto"/>
        <w:ind w:left="420" w:hanging="420" w:hangingChars="175"/>
        <w:rPr>
          <w:rFonts w:ascii="宋体" w:hAnsi="宋体" w:eastAsia="宋体" w:cs="宋体"/>
          <w:color w:val="auto"/>
          <w:sz w:val="24"/>
        </w:rPr>
      </w:pPr>
      <w:r>
        <w:rPr>
          <w:rFonts w:hint="eastAsia" w:ascii="宋体" w:hAnsi="宋体" w:eastAsia="宋体" w:cs="宋体"/>
          <w:color w:val="auto"/>
          <w:sz w:val="24"/>
        </w:rPr>
        <w:t>我公司特此声明我公司符合以下所列情况:</w:t>
      </w:r>
    </w:p>
    <w:p w14:paraId="757E4784">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1、具有独立承担民事责任的能力;</w:t>
      </w:r>
    </w:p>
    <w:p w14:paraId="40018045">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59D3C368">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5D7783C0">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3181B0B6">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754F9FA6">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color w:val="auto"/>
          <w:sz w:val="24"/>
        </w:rPr>
        <w:t>6、法律、行政法规规定的其他条件。</w:t>
      </w:r>
      <w:r>
        <w:rPr>
          <w:rFonts w:hint="eastAsia" w:ascii="宋体" w:hAnsi="宋体" w:eastAsia="宋体" w:cs="宋体"/>
          <w:bCs/>
          <w:color w:val="auto"/>
          <w:sz w:val="24"/>
        </w:rPr>
        <w:t xml:space="preserve">                            </w:t>
      </w:r>
    </w:p>
    <w:p w14:paraId="5A1E091A">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7、我公司承诺以上资料真实有效，如有隐瞒或欺骗，我公司愿承担相关所有责任。</w:t>
      </w:r>
    </w:p>
    <w:p w14:paraId="59DA5D31">
      <w:pPr>
        <w:adjustRightInd w:val="0"/>
        <w:snapToGrid w:val="0"/>
        <w:spacing w:line="360" w:lineRule="auto"/>
        <w:ind w:firstLine="480" w:firstLineChars="200"/>
        <w:rPr>
          <w:rFonts w:ascii="宋体" w:hAnsi="宋体" w:eastAsia="宋体" w:cs="宋体"/>
          <w:color w:val="auto"/>
          <w:sz w:val="24"/>
        </w:rPr>
      </w:pPr>
    </w:p>
    <w:p w14:paraId="4BB3802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供应商（单位公章）：               法定代表人（签字或盖章）：</w:t>
      </w:r>
    </w:p>
    <w:p w14:paraId="2C0438B7">
      <w:pPr>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hint="eastAsia" w:ascii="宋体" w:hAnsi="宋体" w:eastAsia="宋体" w:cs="宋体"/>
          <w:color w:val="auto"/>
        </w:rPr>
        <w:t xml:space="preserve">       </w:t>
      </w:r>
    </w:p>
    <w:p w14:paraId="61910A2C">
      <w:pPr>
        <w:spacing w:line="500" w:lineRule="exact"/>
        <w:ind w:firstLine="236" w:firstLineChars="98"/>
        <w:rPr>
          <w:rFonts w:hint="eastAsia" w:ascii="宋体" w:hAnsi="宋体" w:eastAsia="宋体" w:cs="Times New Roman"/>
          <w:b/>
          <w:color w:val="auto"/>
          <w:sz w:val="28"/>
          <w:szCs w:val="28"/>
        </w:rPr>
      </w:pPr>
      <w:r>
        <w:rPr>
          <w:rFonts w:hint="eastAsia" w:ascii="宋体" w:hAnsi="宋体" w:eastAsia="宋体" w:cs="Times New Roman"/>
          <w:b/>
          <w:color w:val="auto"/>
          <w:sz w:val="24"/>
        </w:rPr>
        <w:br w:type="page"/>
      </w:r>
      <w:r>
        <w:rPr>
          <w:rFonts w:hint="eastAsia" w:ascii="宋体" w:hAnsi="宋体" w:eastAsia="宋体" w:cs="Times New Roman"/>
          <w:b/>
          <w:color w:val="auto"/>
          <w:sz w:val="24"/>
          <w:szCs w:val="24"/>
        </w:rPr>
        <w:t>（2）营业执照或其他证明文件</w:t>
      </w:r>
    </w:p>
    <w:p w14:paraId="08A80D41">
      <w:pPr>
        <w:spacing w:line="500" w:lineRule="exact"/>
        <w:ind w:firstLine="236" w:firstLineChars="98"/>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b/>
          <w:color w:val="auto"/>
          <w:sz w:val="24"/>
        </w:rPr>
        <w:br w:type="page"/>
      </w:r>
      <w:r>
        <w:rPr>
          <w:rFonts w:hint="eastAsia" w:ascii="宋体" w:hAnsi="宋体" w:eastAsia="宋体" w:cs="Times New Roman"/>
          <w:b/>
          <w:color w:val="auto"/>
          <w:sz w:val="24"/>
          <w:szCs w:val="24"/>
        </w:rPr>
        <w:t>（3）企业资质</w:t>
      </w:r>
    </w:p>
    <w:p w14:paraId="1B7A155D">
      <w:pPr>
        <w:spacing w:line="500" w:lineRule="exact"/>
        <w:ind w:firstLine="236" w:firstLineChars="98"/>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w:t>
      </w:r>
      <w:r>
        <w:rPr>
          <w:rFonts w:hint="eastAsia" w:ascii="宋体" w:hAnsi="宋体" w:cs="Times New Roman"/>
          <w:b/>
          <w:color w:val="auto"/>
          <w:sz w:val="24"/>
          <w:szCs w:val="24"/>
          <w:lang w:val="en-US" w:eastAsia="zh-CN"/>
        </w:rPr>
        <w:t>4</w:t>
      </w:r>
      <w:r>
        <w:rPr>
          <w:rFonts w:hint="eastAsia" w:ascii="宋体" w:hAnsi="宋体" w:eastAsia="宋体" w:cs="Times New Roman"/>
          <w:b/>
          <w:color w:val="auto"/>
          <w:sz w:val="24"/>
          <w:szCs w:val="24"/>
        </w:rPr>
        <w:t>）供应商提供法定代表人授权书及被授权人身份证，法定代表人直接参加谈判只须提交其法人身份证明；</w:t>
      </w:r>
    </w:p>
    <w:p w14:paraId="397E8673">
      <w:pPr>
        <w:autoSpaceDE w:val="0"/>
        <w:autoSpaceDN w:val="0"/>
        <w:adjustRightInd w:val="0"/>
        <w:spacing w:line="360" w:lineRule="auto"/>
        <w:ind w:firstLine="482" w:firstLineChars="200"/>
        <w:jc w:val="center"/>
        <w:rPr>
          <w:rFonts w:ascii="宋体" w:hAnsi="宋体" w:eastAsia="宋体" w:cs="宋体"/>
          <w:b/>
          <w:bCs/>
          <w:color w:val="auto"/>
          <w:sz w:val="22"/>
        </w:rPr>
      </w:pPr>
      <w:r>
        <w:rPr>
          <w:rFonts w:hint="eastAsia" w:ascii="宋体" w:hAnsi="宋体" w:eastAsia="宋体" w:cs="宋体"/>
          <w:b/>
          <w:color w:val="auto"/>
          <w:sz w:val="24"/>
        </w:rPr>
        <w:t>法人身份证明</w:t>
      </w:r>
    </w:p>
    <w:p w14:paraId="45E838E6">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u w:val="single"/>
        </w:rPr>
        <w:t xml:space="preserve">                                                           </w:t>
      </w:r>
    </w:p>
    <w:p w14:paraId="02C9D142">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14:paraId="78E5E007">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11D4535F">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3DB313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0CAB5D1B">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313B902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3FC692E8">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（供应商名称）的法定代表人。</w:t>
      </w:r>
    </w:p>
    <w:p w14:paraId="038E1B8A">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14:paraId="57F1A99E">
      <w:pPr>
        <w:spacing w:line="360" w:lineRule="auto"/>
        <w:ind w:firstLine="480" w:firstLineChars="200"/>
        <w:rPr>
          <w:rFonts w:ascii="宋体" w:hAnsi="宋体" w:eastAsia="宋体" w:cs="宋体"/>
          <w:color w:val="auto"/>
          <w:sz w:val="24"/>
        </w:rPr>
      </w:pPr>
    </w:p>
    <w:p w14:paraId="0B59AAF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附法人身份证：</w:t>
      </w:r>
    </w:p>
    <w:p w14:paraId="0E55E14D">
      <w:pPr>
        <w:spacing w:line="360" w:lineRule="auto"/>
        <w:ind w:firstLine="480" w:firstLineChars="200"/>
        <w:rPr>
          <w:rFonts w:ascii="宋体" w:hAnsi="宋体" w:eastAsia="宋体" w:cs="宋体"/>
          <w:color w:val="auto"/>
          <w:sz w:val="24"/>
        </w:rPr>
      </w:pPr>
    </w:p>
    <w:p w14:paraId="617C4132">
      <w:pPr>
        <w:spacing w:line="360" w:lineRule="auto"/>
        <w:ind w:firstLine="480" w:firstLineChars="200"/>
        <w:rPr>
          <w:rFonts w:ascii="宋体" w:hAnsi="宋体" w:eastAsia="宋体" w:cs="宋体"/>
          <w:color w:val="auto"/>
          <w:sz w:val="24"/>
        </w:rPr>
      </w:pPr>
    </w:p>
    <w:p w14:paraId="5E2E4707">
      <w:pPr>
        <w:spacing w:line="360" w:lineRule="auto"/>
        <w:ind w:firstLine="480" w:firstLineChars="200"/>
        <w:rPr>
          <w:rFonts w:ascii="宋体" w:hAnsi="宋体" w:eastAsia="宋体" w:cs="宋体"/>
          <w:color w:val="auto"/>
          <w:sz w:val="24"/>
        </w:rPr>
      </w:pPr>
    </w:p>
    <w:p w14:paraId="589EAFEA">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供应商（单位公章）：                法定代表人（签字或盖章）：</w:t>
      </w:r>
    </w:p>
    <w:p w14:paraId="56ACADFD">
      <w:pPr>
        <w:autoSpaceDE w:val="0"/>
        <w:autoSpaceDN w:val="0"/>
        <w:adjustRightInd w:val="0"/>
        <w:spacing w:line="360" w:lineRule="auto"/>
        <w:ind w:firstLine="4800" w:firstLineChars="2000"/>
        <w:rPr>
          <w:rFonts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358FC9F">
      <w:pPr>
        <w:jc w:val="center"/>
        <w:rPr>
          <w:rFonts w:ascii="宋体" w:hAnsi="宋体" w:eastAsia="宋体" w:cs="宋体"/>
          <w:b/>
          <w:color w:val="auto"/>
          <w:sz w:val="28"/>
        </w:rPr>
      </w:pPr>
      <w:r>
        <w:rPr>
          <w:rFonts w:hint="eastAsia" w:ascii="宋体" w:hAnsi="宋体" w:eastAsia="宋体" w:cs="宋体"/>
          <w:bCs/>
          <w:color w:val="auto"/>
          <w:sz w:val="32"/>
          <w:szCs w:val="32"/>
        </w:rPr>
        <w:br w:type="page"/>
      </w:r>
      <w:r>
        <w:rPr>
          <w:rFonts w:hint="eastAsia" w:ascii="宋体" w:hAnsi="宋体" w:eastAsia="宋体" w:cs="宋体"/>
          <w:b/>
          <w:color w:val="auto"/>
          <w:sz w:val="28"/>
        </w:rPr>
        <w:t>法定代表人授权书</w:t>
      </w:r>
    </w:p>
    <w:p w14:paraId="3DF86026">
      <w:pPr>
        <w:autoSpaceDE w:val="0"/>
        <w:autoSpaceDN w:val="0"/>
        <w:adjustRightInd w:val="0"/>
        <w:spacing w:line="360" w:lineRule="auto"/>
        <w:ind w:firstLine="402" w:firstLineChars="200"/>
        <w:rPr>
          <w:rFonts w:ascii="宋体" w:hAnsi="宋体" w:eastAsia="宋体" w:cs="宋体"/>
          <w:b/>
          <w:bCs/>
          <w:color w:val="auto"/>
          <w:sz w:val="20"/>
        </w:rPr>
      </w:pPr>
    </w:p>
    <w:p w14:paraId="7A17CD1E">
      <w:pPr>
        <w:autoSpaceDE w:val="0"/>
        <w:autoSpaceDN w:val="0"/>
        <w:adjustRightInd w:val="0"/>
        <w:spacing w:line="360" w:lineRule="auto"/>
        <w:rPr>
          <w:rFonts w:ascii="宋体" w:hAnsi="宋体" w:eastAsia="宋体" w:cs="宋体"/>
          <w:color w:val="auto"/>
          <w:sz w:val="24"/>
        </w:rPr>
      </w:pPr>
      <w:r>
        <w:rPr>
          <w:rFonts w:hint="eastAsia" w:ascii="宋体" w:hAnsi="宋体" w:cs="宋体"/>
          <w:b/>
          <w:bCs/>
          <w:color w:val="auto"/>
          <w:sz w:val="24"/>
          <w:lang w:val="zh-CN"/>
        </w:rPr>
        <w:t>白河县交通运输局</w:t>
      </w:r>
      <w:r>
        <w:rPr>
          <w:rFonts w:hint="eastAsia" w:ascii="宋体" w:hAnsi="宋体" w:eastAsia="宋体" w:cs="宋体"/>
          <w:color w:val="auto"/>
          <w:sz w:val="24"/>
          <w:lang w:val="zh-CN"/>
        </w:rPr>
        <w:t>：</w:t>
      </w:r>
    </w:p>
    <w:p w14:paraId="48F3EF48">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zh-CN"/>
        </w:rPr>
        <w:t>注册于</w:t>
      </w:r>
      <w:r>
        <w:rPr>
          <w:rFonts w:hint="eastAsia" w:ascii="宋体" w:hAnsi="宋体" w:eastAsia="宋体" w:cs="宋体"/>
          <w:color w:val="auto"/>
          <w:sz w:val="24"/>
          <w:u w:val="single"/>
          <w:lang w:val="zh-CN"/>
        </w:rPr>
        <w:t>（工商行政管理局名称）</w:t>
      </w:r>
      <w:r>
        <w:rPr>
          <w:rFonts w:hint="eastAsia" w:ascii="宋体" w:hAnsi="宋体" w:eastAsia="宋体" w:cs="宋体"/>
          <w:color w:val="auto"/>
          <w:sz w:val="24"/>
          <w:lang w:val="zh-CN"/>
        </w:rPr>
        <w:t>之</w:t>
      </w:r>
      <w:r>
        <w:rPr>
          <w:rFonts w:hint="eastAsia" w:ascii="宋体" w:hAnsi="宋体" w:eastAsia="宋体" w:cs="宋体"/>
          <w:color w:val="auto"/>
          <w:sz w:val="24"/>
          <w:u w:val="single"/>
          <w:lang w:val="zh-CN"/>
        </w:rPr>
        <w:t>（供应商全称）</w:t>
      </w:r>
      <w:r>
        <w:rPr>
          <w:rFonts w:hint="eastAsia" w:ascii="宋体" w:hAnsi="宋体" w:eastAsia="宋体" w:cs="宋体"/>
          <w:color w:val="auto"/>
          <w:sz w:val="24"/>
          <w:lang w:val="zh-CN"/>
        </w:rPr>
        <w:t>法人代表</w:t>
      </w:r>
      <w:r>
        <w:rPr>
          <w:rFonts w:hint="eastAsia" w:ascii="宋体" w:hAnsi="宋体" w:eastAsia="宋体" w:cs="宋体"/>
          <w:color w:val="auto"/>
          <w:sz w:val="24"/>
          <w:u w:val="single"/>
          <w:lang w:val="zh-CN"/>
        </w:rPr>
        <w:t>（姓名、职务）</w:t>
      </w:r>
      <w:r>
        <w:rPr>
          <w:rFonts w:hint="eastAsia" w:ascii="宋体" w:hAnsi="宋体" w:eastAsia="宋体" w:cs="宋体"/>
          <w:color w:val="auto"/>
          <w:sz w:val="24"/>
          <w:lang w:val="zh-CN"/>
        </w:rPr>
        <w:t>授权</w:t>
      </w:r>
      <w:r>
        <w:rPr>
          <w:rFonts w:hint="eastAsia" w:ascii="宋体" w:hAnsi="宋体" w:eastAsia="宋体" w:cs="宋体"/>
          <w:color w:val="auto"/>
          <w:sz w:val="24"/>
          <w:u w:val="single"/>
          <w:lang w:val="zh-CN"/>
        </w:rPr>
        <w:t>（被授权人姓名、职务）</w:t>
      </w:r>
      <w:r>
        <w:rPr>
          <w:rFonts w:hint="eastAsia" w:ascii="宋体" w:hAnsi="宋体" w:eastAsia="宋体" w:cs="宋体"/>
          <w:color w:val="auto"/>
          <w:sz w:val="24"/>
          <w:lang w:val="zh-CN"/>
        </w:rPr>
        <w:t>为本公司的合法代理人，就</w:t>
      </w:r>
      <w:r>
        <w:rPr>
          <w:rFonts w:hint="eastAsia" w:ascii="宋体" w:hAnsi="宋体" w:eastAsia="宋体" w:cs="宋体"/>
          <w:color w:val="auto"/>
          <w:sz w:val="24"/>
          <w:u w:val="single"/>
          <w:lang w:val="zh-CN"/>
        </w:rPr>
        <w:t>（项目名称）</w:t>
      </w:r>
      <w:r>
        <w:rPr>
          <w:rFonts w:hint="eastAsia" w:ascii="宋体" w:hAnsi="宋体" w:eastAsia="宋体" w:cs="宋体"/>
          <w:color w:val="auto"/>
          <w:sz w:val="24"/>
          <w:lang w:val="zh-CN"/>
        </w:rPr>
        <w:t>的</w:t>
      </w:r>
      <w:r>
        <w:rPr>
          <w:rFonts w:hint="eastAsia" w:ascii="宋体" w:hAnsi="宋体" w:eastAsia="宋体" w:cs="宋体"/>
          <w:color w:val="auto"/>
          <w:sz w:val="24"/>
        </w:rPr>
        <w:t>竞争性谈判</w:t>
      </w:r>
      <w:r>
        <w:rPr>
          <w:rFonts w:hint="eastAsia" w:ascii="宋体" w:hAnsi="宋体" w:eastAsia="宋体" w:cs="宋体"/>
          <w:color w:val="auto"/>
          <w:sz w:val="24"/>
          <w:lang w:val="zh-CN"/>
        </w:rPr>
        <w:t>及合同的执行和完成，以本公司的名义处理一切与之有关的事宜。</w:t>
      </w:r>
    </w:p>
    <w:p w14:paraId="3F69C087">
      <w:pPr>
        <w:tabs>
          <w:tab w:val="left" w:pos="4035"/>
        </w:tabs>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b/>
      </w:r>
    </w:p>
    <w:p w14:paraId="73A4B9FA">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附：全权代表姓名：（</w:t>
      </w:r>
      <w:r>
        <w:rPr>
          <w:rFonts w:hint="eastAsia" w:ascii="宋体" w:hAnsi="宋体" w:eastAsia="宋体" w:cs="宋体"/>
          <w:color w:val="auto"/>
          <w:sz w:val="24"/>
        </w:rPr>
        <w:t>签字</w:t>
      </w:r>
      <w:r>
        <w:rPr>
          <w:rFonts w:hint="eastAsia" w:ascii="宋体" w:hAnsi="宋体" w:eastAsia="宋体" w:cs="宋体"/>
          <w:color w:val="auto"/>
          <w:sz w:val="24"/>
          <w:lang w:val="zh-CN"/>
        </w:rPr>
        <w:t>）</w:t>
      </w:r>
      <w:r>
        <w:rPr>
          <w:rFonts w:hint="eastAsia" w:ascii="宋体" w:hAnsi="宋体" w:eastAsia="宋体" w:cs="宋体"/>
          <w:color w:val="auto"/>
          <w:sz w:val="24"/>
          <w:u w:val="single"/>
        </w:rPr>
        <w:t xml:space="preserve">                   </w:t>
      </w:r>
    </w:p>
    <w:p w14:paraId="1DF222DC">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职</w:t>
      </w:r>
      <w:r>
        <w:rPr>
          <w:rFonts w:hint="eastAsia" w:ascii="宋体" w:hAnsi="宋体" w:eastAsia="宋体" w:cs="宋体"/>
          <w:color w:val="auto"/>
          <w:sz w:val="24"/>
        </w:rPr>
        <w:t xml:space="preserve">    </w:t>
      </w:r>
      <w:r>
        <w:rPr>
          <w:rFonts w:hint="eastAsia" w:ascii="宋体" w:hAnsi="宋体" w:eastAsia="宋体" w:cs="宋体"/>
          <w:color w:val="auto"/>
          <w:sz w:val="24"/>
          <w:lang w:val="zh-CN"/>
        </w:rPr>
        <w:t>务：</w:t>
      </w:r>
      <w:r>
        <w:rPr>
          <w:rFonts w:hint="eastAsia" w:ascii="宋体" w:hAnsi="宋体" w:eastAsia="宋体" w:cs="宋体"/>
          <w:color w:val="auto"/>
          <w:sz w:val="24"/>
          <w:u w:val="single"/>
        </w:rPr>
        <w:t xml:space="preserve">               </w:t>
      </w:r>
    </w:p>
    <w:p w14:paraId="2F74BF8E">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身份证号码：</w:t>
      </w:r>
      <w:r>
        <w:rPr>
          <w:rFonts w:hint="eastAsia" w:ascii="宋体" w:hAnsi="宋体" w:eastAsia="宋体" w:cs="宋体"/>
          <w:color w:val="auto"/>
          <w:sz w:val="24"/>
          <w:u w:val="single"/>
        </w:rPr>
        <w:t xml:space="preserve">                   </w:t>
      </w:r>
    </w:p>
    <w:p w14:paraId="086F57EB">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通讯地址：</w:t>
      </w:r>
      <w:r>
        <w:rPr>
          <w:rFonts w:hint="eastAsia" w:ascii="宋体" w:hAnsi="宋体" w:eastAsia="宋体" w:cs="宋体"/>
          <w:color w:val="auto"/>
          <w:sz w:val="24"/>
          <w:u w:val="single"/>
        </w:rPr>
        <w:t xml:space="preserve">                     </w:t>
      </w:r>
    </w:p>
    <w:p w14:paraId="0447CB1A">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邮政编码：</w:t>
      </w:r>
      <w:r>
        <w:rPr>
          <w:rFonts w:hint="eastAsia" w:ascii="宋体" w:hAnsi="宋体" w:eastAsia="宋体" w:cs="宋体"/>
          <w:color w:val="auto"/>
          <w:sz w:val="24"/>
          <w:u w:val="single"/>
        </w:rPr>
        <w:t xml:space="preserve">                     </w:t>
      </w:r>
    </w:p>
    <w:p w14:paraId="60434251">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电</w:t>
      </w:r>
      <w:r>
        <w:rPr>
          <w:rFonts w:hint="eastAsia" w:ascii="宋体" w:hAnsi="宋体" w:eastAsia="宋体" w:cs="宋体"/>
          <w:color w:val="auto"/>
          <w:sz w:val="24"/>
        </w:rPr>
        <w:t xml:space="preserve">    </w:t>
      </w:r>
      <w:r>
        <w:rPr>
          <w:rFonts w:hint="eastAsia" w:ascii="宋体" w:hAnsi="宋体" w:eastAsia="宋体" w:cs="宋体"/>
          <w:color w:val="auto"/>
          <w:sz w:val="24"/>
          <w:lang w:val="zh-CN"/>
        </w:rPr>
        <w:t>话：</w:t>
      </w:r>
      <w:r>
        <w:rPr>
          <w:rFonts w:hint="eastAsia" w:ascii="宋体" w:hAnsi="宋体" w:eastAsia="宋体" w:cs="宋体"/>
          <w:color w:val="auto"/>
          <w:sz w:val="24"/>
          <w:u w:val="single"/>
        </w:rPr>
        <w:t xml:space="preserve">                     </w:t>
      </w:r>
    </w:p>
    <w:p w14:paraId="60C6D480">
      <w:pPr>
        <w:autoSpaceDE w:val="0"/>
        <w:autoSpaceDN w:val="0"/>
        <w:adjustRightInd w:val="0"/>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lang w:val="zh-CN"/>
        </w:rPr>
        <w:t>电    传：</w:t>
      </w:r>
      <w:r>
        <w:rPr>
          <w:rFonts w:hint="eastAsia" w:ascii="宋体" w:hAnsi="宋体" w:eastAsia="宋体" w:cs="宋体"/>
          <w:color w:val="auto"/>
          <w:sz w:val="24"/>
          <w:u w:val="single"/>
        </w:rPr>
        <w:t xml:space="preserve">                     </w:t>
      </w:r>
    </w:p>
    <w:p w14:paraId="335E0739">
      <w:pPr>
        <w:autoSpaceDE w:val="0"/>
        <w:autoSpaceDN w:val="0"/>
        <w:adjustRightInd w:val="0"/>
        <w:spacing w:line="360" w:lineRule="auto"/>
        <w:ind w:firstLine="480" w:firstLineChars="200"/>
        <w:rPr>
          <w:rFonts w:ascii="宋体" w:hAnsi="宋体" w:eastAsia="宋体" w:cs="宋体"/>
          <w:color w:val="auto"/>
          <w:sz w:val="24"/>
          <w:lang w:val="zh-CN"/>
        </w:rPr>
      </w:pPr>
    </w:p>
    <w:p w14:paraId="7392A1AD">
      <w:pPr>
        <w:autoSpaceDE w:val="0"/>
        <w:autoSpaceDN w:val="0"/>
        <w:adjustRightInd w:val="0"/>
        <w:spacing w:line="360" w:lineRule="auto"/>
        <w:ind w:firstLine="480" w:firstLineChars="200"/>
        <w:rPr>
          <w:rFonts w:ascii="宋体" w:hAnsi="宋体" w:eastAsia="宋体" w:cs="宋体"/>
          <w:color w:val="auto"/>
          <w:sz w:val="24"/>
          <w:lang w:val="zh-CN"/>
        </w:rPr>
      </w:pPr>
      <w:r>
        <w:rPr>
          <w:rFonts w:hint="eastAsia" w:ascii="宋体" w:hAnsi="宋体" w:eastAsia="宋体" w:cs="宋体"/>
          <w:color w:val="auto"/>
          <w:sz w:val="24"/>
          <w:lang w:val="zh-CN"/>
        </w:rPr>
        <w:t>法定代表人</w:t>
      </w:r>
      <w:r>
        <w:rPr>
          <w:rFonts w:hint="eastAsia" w:ascii="宋体" w:hAnsi="宋体" w:eastAsia="宋体" w:cs="宋体"/>
          <w:color w:val="auto"/>
          <w:sz w:val="24"/>
        </w:rPr>
        <w:t>及</w:t>
      </w:r>
      <w:r>
        <w:rPr>
          <w:rFonts w:hint="eastAsia" w:ascii="宋体" w:hAnsi="宋体" w:eastAsia="宋体" w:cs="宋体"/>
          <w:color w:val="auto"/>
          <w:sz w:val="24"/>
          <w:lang w:val="zh-CN"/>
        </w:rPr>
        <w:t>授权代表身份证复印件</w:t>
      </w:r>
    </w:p>
    <w:tbl>
      <w:tblPr>
        <w:tblStyle w:val="17"/>
        <w:tblW w:w="0" w:type="auto"/>
        <w:tblInd w:w="679" w:type="dxa"/>
        <w:tblLayout w:type="fixed"/>
        <w:tblCellMar>
          <w:top w:w="0" w:type="dxa"/>
          <w:left w:w="108" w:type="dxa"/>
          <w:bottom w:w="0" w:type="dxa"/>
          <w:right w:w="108" w:type="dxa"/>
        </w:tblCellMar>
      </w:tblPr>
      <w:tblGrid>
        <w:gridCol w:w="4049"/>
        <w:gridCol w:w="3885"/>
      </w:tblGrid>
      <w:tr w14:paraId="14BC07D1">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A4C13A5">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法定代表人身份证复印件</w:t>
            </w:r>
          </w:p>
          <w:p w14:paraId="6AC735C1">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（正反面）</w:t>
            </w:r>
          </w:p>
          <w:p w14:paraId="3D9D1D7F">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7F4E8061">
            <w:pPr>
              <w:autoSpaceDE w:val="0"/>
              <w:autoSpaceDN w:val="0"/>
              <w:adjustRightInd w:val="0"/>
              <w:spacing w:line="360" w:lineRule="auto"/>
              <w:ind w:firstLine="480" w:firstLineChars="200"/>
              <w:jc w:val="center"/>
              <w:rPr>
                <w:rFonts w:ascii="宋体" w:hAnsi="宋体" w:eastAsia="宋体" w:cs="宋体"/>
                <w:color w:val="auto"/>
                <w:sz w:val="24"/>
                <w:lang w:val="zh-CN"/>
              </w:rPr>
            </w:pPr>
          </w:p>
        </w:tc>
        <w:tc>
          <w:tcPr>
            <w:tcW w:w="3885" w:type="dxa"/>
            <w:tcBorders>
              <w:top w:val="single" w:color="auto" w:sz="6" w:space="0"/>
              <w:left w:val="single" w:color="auto" w:sz="6" w:space="0"/>
              <w:bottom w:val="single" w:color="auto" w:sz="6" w:space="0"/>
              <w:right w:val="single" w:color="auto" w:sz="6" w:space="0"/>
            </w:tcBorders>
            <w:noWrap w:val="0"/>
            <w:vAlign w:val="center"/>
          </w:tcPr>
          <w:p w14:paraId="368546A1">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6DAE7BEA">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授权代表身份证复印件</w:t>
            </w:r>
          </w:p>
          <w:p w14:paraId="3DBCDF1E">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（正反面）</w:t>
            </w:r>
          </w:p>
          <w:p w14:paraId="1F063A4C">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72C4A6D4">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19A0A382">
            <w:pPr>
              <w:autoSpaceDE w:val="0"/>
              <w:autoSpaceDN w:val="0"/>
              <w:adjustRightInd w:val="0"/>
              <w:spacing w:line="360" w:lineRule="auto"/>
              <w:ind w:firstLine="480" w:firstLineChars="200"/>
              <w:jc w:val="center"/>
              <w:rPr>
                <w:rFonts w:ascii="宋体" w:hAnsi="宋体" w:eastAsia="宋体" w:cs="宋体"/>
                <w:color w:val="auto"/>
                <w:sz w:val="24"/>
                <w:lang w:val="zh-CN"/>
              </w:rPr>
            </w:pPr>
          </w:p>
        </w:tc>
      </w:tr>
    </w:tbl>
    <w:p w14:paraId="699CC3F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08AFBFBD">
      <w:pPr>
        <w:adjustRightInd w:val="0"/>
        <w:snapToGrid w:val="0"/>
        <w:spacing w:line="360" w:lineRule="auto"/>
        <w:ind w:firstLine="480" w:firstLineChars="200"/>
        <w:rPr>
          <w:rFonts w:ascii="宋体" w:hAnsi="宋体" w:eastAsia="宋体" w:cs="宋体"/>
          <w:color w:val="auto"/>
          <w:sz w:val="24"/>
        </w:rPr>
      </w:pPr>
    </w:p>
    <w:p w14:paraId="539D58D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供应商                               法定代表人</w:t>
      </w:r>
    </w:p>
    <w:p w14:paraId="5B0A770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（单位公章）：                     （签字或盖章）：</w:t>
      </w:r>
    </w:p>
    <w:p w14:paraId="6DF4EABE">
      <w:pPr>
        <w:adjustRightInd w:val="0"/>
        <w:snapToGrid w:val="0"/>
        <w:spacing w:line="360" w:lineRule="auto"/>
        <w:ind w:firstLine="480" w:firstLineChars="200"/>
        <w:jc w:val="center"/>
        <w:rPr>
          <w:rFonts w:ascii="宋体" w:hAnsi="宋体" w:eastAsia="宋体" w:cs="宋体"/>
          <w:color w:val="auto"/>
          <w:sz w:val="24"/>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7941072">
      <w:pPr>
        <w:autoSpaceDE w:val="0"/>
        <w:autoSpaceDN w:val="0"/>
        <w:adjustRightInd w:val="0"/>
        <w:spacing w:line="360" w:lineRule="auto"/>
        <w:ind w:firstLine="480" w:firstLineChars="200"/>
        <w:rPr>
          <w:rFonts w:ascii="宋体" w:hAnsi="宋体" w:eastAsia="宋体" w:cs="宋体"/>
          <w:color w:val="auto"/>
          <w:sz w:val="24"/>
        </w:rPr>
      </w:pPr>
    </w:p>
    <w:p w14:paraId="6B830F8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zh-CN"/>
        </w:rPr>
        <w:t>本授权书有效期：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FB159C8">
      <w:pPr>
        <w:autoSpaceDE w:val="0"/>
        <w:autoSpaceDN w:val="0"/>
        <w:adjustRightInd w:val="0"/>
        <w:spacing w:line="360" w:lineRule="auto"/>
        <w:rPr>
          <w:rFonts w:ascii="宋体" w:hAnsi="宋体" w:eastAsia="宋体" w:cs="宋体"/>
          <w:bCs/>
          <w:color w:val="auto"/>
          <w:sz w:val="24"/>
        </w:rPr>
      </w:pPr>
    </w:p>
    <w:p w14:paraId="7740658F">
      <w:pPr>
        <w:spacing w:line="500" w:lineRule="exact"/>
        <w:ind w:firstLine="4807" w:firstLineChars="1995"/>
        <w:rPr>
          <w:rFonts w:hint="eastAsia" w:ascii="宋体" w:hAnsi="宋体" w:eastAsia="宋体" w:cs="宋体"/>
          <w:color w:val="auto"/>
          <w:sz w:val="24"/>
        </w:rPr>
      </w:pPr>
      <w:r>
        <w:rPr>
          <w:rFonts w:hint="eastAsia" w:ascii="宋体" w:hAnsi="宋体" w:eastAsia="宋体" w:cs="Times New Roman"/>
          <w:b/>
          <w:color w:val="auto"/>
          <w:sz w:val="24"/>
        </w:rPr>
        <w:br w:type="page"/>
      </w:r>
    </w:p>
    <w:p w14:paraId="6D393267">
      <w:pPr>
        <w:spacing w:line="500" w:lineRule="exact"/>
        <w:ind w:firstLine="235" w:firstLineChars="98"/>
        <w:rPr>
          <w:rFonts w:hint="eastAsia" w:ascii="宋体" w:hAnsi="宋体" w:eastAsia="宋体" w:cs="Times New Roman"/>
          <w:b/>
          <w:color w:val="auto"/>
          <w:sz w:val="24"/>
        </w:rPr>
      </w:pPr>
      <w:r>
        <w:rPr>
          <w:rFonts w:hint="eastAsia" w:ascii="宋体" w:hAnsi="宋体" w:eastAsia="宋体" w:cs="宋体"/>
          <w:color w:val="auto"/>
          <w:sz w:val="24"/>
        </w:rPr>
        <w:t xml:space="preserve"> </w:t>
      </w:r>
      <w:r>
        <w:rPr>
          <w:rFonts w:hint="eastAsia" w:ascii="宋体" w:hAnsi="宋体" w:eastAsia="宋体" w:cs="Times New Roman"/>
          <w:b/>
          <w:color w:val="auto"/>
          <w:sz w:val="24"/>
        </w:rPr>
        <w:t>（</w:t>
      </w:r>
      <w:r>
        <w:rPr>
          <w:rFonts w:hint="eastAsia" w:ascii="宋体" w:hAnsi="宋体" w:cs="Times New Roman"/>
          <w:b/>
          <w:color w:val="auto"/>
          <w:sz w:val="24"/>
          <w:lang w:val="en-US" w:eastAsia="zh-CN"/>
        </w:rPr>
        <w:t>5</w:t>
      </w:r>
      <w:r>
        <w:rPr>
          <w:rFonts w:hint="eastAsia" w:ascii="宋体" w:hAnsi="宋体" w:eastAsia="宋体" w:cs="Times New Roman"/>
          <w:b/>
          <w:color w:val="auto"/>
          <w:sz w:val="24"/>
        </w:rPr>
        <w:t>）</w:t>
      </w:r>
      <w:r>
        <w:rPr>
          <w:rFonts w:hint="eastAsia" w:ascii="宋体" w:hAnsi="宋体" w:eastAsia="宋体" w:cs="Times New Roman"/>
          <w:b/>
          <w:color w:val="auto"/>
          <w:sz w:val="24"/>
          <w:lang w:eastAsia="zh-CN"/>
        </w:rPr>
        <w:t>近</w:t>
      </w:r>
      <w:r>
        <w:rPr>
          <w:rFonts w:hint="eastAsia" w:ascii="宋体" w:hAnsi="宋体" w:eastAsia="宋体" w:cs="Times New Roman"/>
          <w:b/>
          <w:color w:val="auto"/>
          <w:sz w:val="24"/>
        </w:rPr>
        <w:t>三年内在经营活动中没有重大违法记录的书面声明</w:t>
      </w:r>
    </w:p>
    <w:p w14:paraId="68458B1B">
      <w:pPr>
        <w:autoSpaceDE w:val="0"/>
        <w:autoSpaceDN w:val="0"/>
        <w:adjustRightInd w:val="0"/>
        <w:spacing w:line="360" w:lineRule="auto"/>
        <w:rPr>
          <w:rFonts w:ascii="宋体" w:hAnsi="宋体" w:eastAsia="宋体" w:cs="Times New Roman"/>
          <w:bCs/>
          <w:color w:val="auto"/>
          <w:sz w:val="24"/>
        </w:rPr>
      </w:pPr>
    </w:p>
    <w:p w14:paraId="1993119F">
      <w:pPr>
        <w:autoSpaceDE w:val="0"/>
        <w:autoSpaceDN w:val="0"/>
        <w:adjustRightInd w:val="0"/>
        <w:spacing w:line="360" w:lineRule="auto"/>
        <w:rPr>
          <w:rFonts w:ascii="宋体" w:hAnsi="宋体" w:eastAsia="宋体" w:cs="Times New Roman"/>
          <w:bCs/>
          <w:color w:val="auto"/>
          <w:sz w:val="24"/>
        </w:rPr>
      </w:pPr>
    </w:p>
    <w:p w14:paraId="542ADF21">
      <w:pPr>
        <w:autoSpaceDE w:val="0"/>
        <w:autoSpaceDN w:val="0"/>
        <w:adjustRightInd w:val="0"/>
        <w:spacing w:line="360" w:lineRule="auto"/>
        <w:rPr>
          <w:rFonts w:hint="eastAsia" w:ascii="宋体" w:hAnsi="宋体" w:eastAsia="宋体" w:cs="Times New Roman"/>
          <w:bCs/>
          <w:color w:val="auto"/>
          <w:sz w:val="24"/>
        </w:rPr>
      </w:pPr>
      <w:r>
        <w:rPr>
          <w:rFonts w:ascii="宋体" w:hAnsi="宋体" w:eastAsia="宋体" w:cs="Times New Roman"/>
          <w:bCs/>
          <w:color w:val="auto"/>
          <w:sz w:val="24"/>
        </w:rPr>
        <w:t>致：</w:t>
      </w:r>
      <w:r>
        <w:rPr>
          <w:rFonts w:hint="eastAsia" w:ascii="宋体" w:hAnsi="宋体" w:cs="Times New Roman"/>
          <w:bCs/>
          <w:color w:val="auto"/>
          <w:sz w:val="24"/>
          <w:lang w:val="zh-CN"/>
        </w:rPr>
        <w:t>白河县交通运输局</w:t>
      </w:r>
    </w:p>
    <w:p w14:paraId="11A3AA65">
      <w:pPr>
        <w:autoSpaceDE w:val="0"/>
        <w:autoSpaceDN w:val="0"/>
        <w:adjustRightInd w:val="0"/>
        <w:spacing w:line="360" w:lineRule="auto"/>
        <w:ind w:firstLine="480" w:firstLineChars="200"/>
        <w:rPr>
          <w:rFonts w:ascii="宋体" w:hAnsi="宋体" w:eastAsia="宋体" w:cs="Times New Roman"/>
          <w:bCs/>
          <w:color w:val="auto"/>
          <w:sz w:val="24"/>
        </w:rPr>
      </w:pPr>
    </w:p>
    <w:p w14:paraId="6C9137F0">
      <w:pPr>
        <w:autoSpaceDE w:val="0"/>
        <w:autoSpaceDN w:val="0"/>
        <w:adjustRightInd w:val="0"/>
        <w:spacing w:line="360"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我公司在参加此次</w:t>
      </w:r>
      <w:r>
        <w:rPr>
          <w:rFonts w:hint="eastAsia" w:ascii="宋体" w:hAnsi="宋体" w:eastAsia="宋体" w:cs="Times New Roman"/>
          <w:bCs/>
          <w:color w:val="auto"/>
          <w:sz w:val="24"/>
        </w:rPr>
        <w:t>竞争性谈判</w:t>
      </w:r>
      <w:r>
        <w:rPr>
          <w:rFonts w:ascii="宋体" w:hAnsi="宋体" w:eastAsia="宋体" w:cs="Times New Roman"/>
          <w:bCs/>
          <w:color w:val="auto"/>
          <w:sz w:val="24"/>
        </w:rPr>
        <w:t>前，没有被纳入法院、工商行政管理部门、税务部门、银行认定的失信名单，商业信誉</w:t>
      </w:r>
      <w:r>
        <w:rPr>
          <w:rFonts w:hint="eastAsia" w:ascii="宋体" w:hAnsi="宋体" w:eastAsia="宋体" w:cs="Times New Roman"/>
          <w:bCs/>
          <w:color w:val="auto"/>
          <w:sz w:val="24"/>
        </w:rPr>
        <w:t>良好</w:t>
      </w:r>
      <w:r>
        <w:rPr>
          <w:rFonts w:ascii="宋体" w:hAnsi="宋体" w:eastAsia="宋体" w:cs="Times New Roman"/>
          <w:bCs/>
          <w:color w:val="auto"/>
          <w:sz w:val="24"/>
        </w:rPr>
        <w:t>。采购活动前三年内</w:t>
      </w:r>
      <w:r>
        <w:rPr>
          <w:rFonts w:hint="eastAsia" w:ascii="宋体" w:hAnsi="宋体" w:eastAsia="宋体" w:cs="Times New Roman"/>
          <w:bCs/>
          <w:color w:val="auto"/>
          <w:sz w:val="24"/>
        </w:rPr>
        <w:t>在经营活动中</w:t>
      </w:r>
      <w:r>
        <w:rPr>
          <w:rFonts w:ascii="宋体" w:hAnsi="宋体" w:eastAsia="宋体" w:cs="Times New Roman"/>
          <w:bCs/>
          <w:color w:val="auto"/>
          <w:sz w:val="24"/>
        </w:rPr>
        <w:t>未受到政府采购管理部门通报或处罚，没有重大违法记录</w:t>
      </w:r>
      <w:r>
        <w:rPr>
          <w:rFonts w:hint="eastAsia" w:ascii="宋体" w:hAnsi="宋体" w:eastAsia="宋体" w:cs="Times New Roman"/>
          <w:bCs/>
          <w:color w:val="auto"/>
          <w:sz w:val="24"/>
        </w:rPr>
        <w:t>,</w:t>
      </w:r>
      <w:r>
        <w:rPr>
          <w:rFonts w:ascii="宋体" w:hAnsi="宋体" w:eastAsia="宋体" w:cs="Times New Roman"/>
          <w:bCs/>
          <w:color w:val="auto"/>
          <w:sz w:val="24"/>
        </w:rPr>
        <w:t>在履约过程中及其他经营活动履约过程中履约良好。</w:t>
      </w:r>
    </w:p>
    <w:p w14:paraId="46C30AF6">
      <w:pPr>
        <w:autoSpaceDE w:val="0"/>
        <w:autoSpaceDN w:val="0"/>
        <w:adjustRightInd w:val="0"/>
        <w:spacing w:line="360"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特此</w:t>
      </w:r>
      <w:r>
        <w:rPr>
          <w:rFonts w:hint="eastAsia" w:ascii="宋体" w:hAnsi="宋体" w:eastAsia="宋体" w:cs="Times New Roman"/>
          <w:bCs/>
          <w:color w:val="auto"/>
          <w:sz w:val="24"/>
        </w:rPr>
        <w:t>声明</w:t>
      </w:r>
      <w:r>
        <w:rPr>
          <w:rFonts w:ascii="宋体" w:hAnsi="宋体" w:eastAsia="宋体" w:cs="Times New Roman"/>
          <w:bCs/>
          <w:color w:val="auto"/>
          <w:sz w:val="24"/>
        </w:rPr>
        <w:t>。</w:t>
      </w:r>
    </w:p>
    <w:p w14:paraId="53705215">
      <w:pPr>
        <w:autoSpaceDE w:val="0"/>
        <w:autoSpaceDN w:val="0"/>
        <w:adjustRightInd w:val="0"/>
        <w:spacing w:line="360" w:lineRule="auto"/>
        <w:ind w:firstLine="480" w:firstLineChars="200"/>
        <w:rPr>
          <w:rFonts w:ascii="宋体" w:hAnsi="宋体" w:eastAsia="宋体" w:cs="Times New Roman"/>
          <w:bCs/>
          <w:color w:val="auto"/>
          <w:sz w:val="24"/>
        </w:rPr>
      </w:pPr>
    </w:p>
    <w:p w14:paraId="6400DB0D">
      <w:pPr>
        <w:autoSpaceDE w:val="0"/>
        <w:autoSpaceDN w:val="0"/>
        <w:adjustRightInd w:val="0"/>
        <w:spacing w:line="360" w:lineRule="auto"/>
        <w:ind w:firstLine="480" w:firstLineChars="200"/>
        <w:rPr>
          <w:rFonts w:ascii="宋体" w:hAnsi="宋体" w:eastAsia="宋体" w:cs="Times New Roman"/>
          <w:bCs/>
          <w:color w:val="auto"/>
          <w:sz w:val="24"/>
        </w:rPr>
      </w:pPr>
    </w:p>
    <w:p w14:paraId="11975857">
      <w:pPr>
        <w:adjustRightInd w:val="0"/>
        <w:snapToGrid w:val="0"/>
        <w:spacing w:line="360" w:lineRule="auto"/>
        <w:rPr>
          <w:rFonts w:ascii="宋体" w:hAnsi="宋体" w:eastAsia="宋体" w:cs="Times New Roman"/>
          <w:color w:val="auto"/>
          <w:sz w:val="24"/>
        </w:rPr>
      </w:pPr>
      <w:r>
        <w:rPr>
          <w:rFonts w:ascii="宋体" w:hAnsi="宋体" w:eastAsia="宋体" w:cs="Times New Roman"/>
          <w:color w:val="auto"/>
          <w:sz w:val="24"/>
        </w:rPr>
        <w:t>供应商（</w:t>
      </w:r>
      <w:r>
        <w:rPr>
          <w:rFonts w:hint="eastAsia" w:ascii="宋体" w:hAnsi="宋体" w:eastAsia="宋体" w:cs="Times New Roman"/>
          <w:color w:val="auto"/>
          <w:sz w:val="24"/>
        </w:rPr>
        <w:t>单位公章</w:t>
      </w:r>
      <w:r>
        <w:rPr>
          <w:rFonts w:ascii="宋体" w:hAnsi="宋体" w:eastAsia="宋体" w:cs="Times New Roman"/>
          <w:color w:val="auto"/>
          <w:sz w:val="24"/>
        </w:rPr>
        <w:t>）：               法定代表人或授权代表（签字或盖章）：</w:t>
      </w:r>
    </w:p>
    <w:p w14:paraId="1261174F">
      <w:pPr>
        <w:ind w:firstLine="4320" w:firstLineChars="1800"/>
        <w:rPr>
          <w:rFonts w:hint="eastAsia" w:ascii="宋体" w:hAnsi="宋体" w:eastAsia="宋体" w:cs="Times New Roman"/>
          <w:color w:val="auto"/>
          <w:sz w:val="24"/>
        </w:rPr>
      </w:pPr>
      <w:r>
        <w:rPr>
          <w:rFonts w:hint="eastAsia" w:ascii="宋体" w:hAnsi="宋体" w:eastAsia="宋体" w:cs="Times New Roman"/>
          <w:color w:val="auto"/>
          <w:sz w:val="24"/>
        </w:rPr>
        <w:t>日期：</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14:paraId="422E9491">
      <w:pPr>
        <w:rPr>
          <w:rFonts w:hint="eastAsia" w:ascii="宋体" w:hAnsi="宋体"/>
          <w:b/>
          <w:bCs/>
          <w:color w:val="auto"/>
          <w:sz w:val="24"/>
          <w:lang w:eastAsia="zh-CN"/>
        </w:rPr>
        <w:sectPr>
          <w:pgSz w:w="11905" w:h="16838"/>
          <w:pgMar w:top="1417" w:right="1417" w:bottom="1417" w:left="1417" w:header="851" w:footer="992" w:gutter="0"/>
          <w:pgNumType w:fmt="decimal"/>
          <w:cols w:space="720" w:num="1"/>
          <w:docGrid w:linePitch="312" w:charSpace="0"/>
        </w:sectPr>
      </w:pPr>
    </w:p>
    <w:p w14:paraId="6CEDF60F">
      <w:pPr>
        <w:keepNext w:val="0"/>
        <w:keepLines w:val="0"/>
        <w:pageBreakBefore w:val="0"/>
        <w:widowControl w:val="0"/>
        <w:kinsoku/>
        <w:wordWrap/>
        <w:overflowPunct/>
        <w:topLinePunct w:val="0"/>
        <w:autoSpaceDE/>
        <w:autoSpaceDN/>
        <w:bidi w:val="0"/>
        <w:adjustRightInd/>
        <w:snapToGrid/>
        <w:spacing w:before="157" w:beforeLines="50"/>
        <w:ind w:firstLine="482" w:firstLineChars="200"/>
        <w:textAlignment w:val="auto"/>
        <w:rPr>
          <w:rFonts w:hint="eastAsia" w:ascii="Times New Roman" w:hAnsi="Times New Roman" w:eastAsia="宋体" w:cs="Times New Roman"/>
          <w:b/>
          <w:bCs/>
          <w:color w:val="auto"/>
          <w:lang w:eastAsia="zh-CN"/>
        </w:rPr>
      </w:pPr>
      <w:r>
        <w:rPr>
          <w:rFonts w:hint="eastAsia" w:ascii="宋体" w:hAnsi="宋体" w:eastAsia="宋体" w:cs="Times New Roman"/>
          <w:b/>
          <w:bCs/>
          <w:color w:val="auto"/>
          <w:sz w:val="24"/>
          <w:lang w:eastAsia="zh-CN"/>
        </w:rPr>
        <w:t>（</w:t>
      </w:r>
      <w:r>
        <w:rPr>
          <w:rFonts w:hint="eastAsia" w:ascii="宋体" w:hAnsi="宋体" w:cs="Times New Roman"/>
          <w:b/>
          <w:bCs/>
          <w:color w:val="auto"/>
          <w:sz w:val="24"/>
          <w:lang w:val="en-US" w:eastAsia="zh-CN"/>
        </w:rPr>
        <w:t>6</w:t>
      </w:r>
      <w:r>
        <w:rPr>
          <w:rFonts w:hint="eastAsia" w:ascii="宋体" w:hAnsi="宋体" w:eastAsia="宋体" w:cs="Times New Roman"/>
          <w:b/>
          <w:bCs/>
          <w:color w:val="auto"/>
          <w:sz w:val="24"/>
          <w:lang w:eastAsia="zh-CN"/>
        </w:rPr>
        <w:t>）信用截图</w:t>
      </w:r>
    </w:p>
    <w:p w14:paraId="2986CC30">
      <w:pPr>
        <w:rPr>
          <w:rFonts w:ascii="Times New Roman" w:hAnsi="Times New Roman" w:eastAsia="宋体" w:cs="Times New Roman"/>
          <w:color w:val="auto"/>
        </w:rPr>
      </w:pPr>
    </w:p>
    <w:p w14:paraId="0CD6DD54">
      <w:pPr>
        <w:rPr>
          <w:rFonts w:hint="eastAsia" w:ascii="Times New Roman" w:hAnsi="Times New Roman" w:eastAsia="宋体" w:cs="Times New Roman"/>
          <w:color w:val="auto"/>
        </w:rPr>
      </w:pPr>
    </w:p>
    <w:p w14:paraId="54363E8B">
      <w:pPr>
        <w:jc w:val="center"/>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宋体"/>
          <w:color w:val="auto"/>
          <w:sz w:val="24"/>
        </w:rPr>
        <w:t xml:space="preserve">    </w:t>
      </w:r>
      <w:bookmarkStart w:id="96" w:name="_Toc11952"/>
      <w:bookmarkStart w:id="97" w:name="_Toc3504"/>
      <w:bookmarkStart w:id="98" w:name="_Toc8402"/>
    </w:p>
    <w:p w14:paraId="01019CE8">
      <w:pPr>
        <w:pStyle w:val="3"/>
        <w:jc w:val="left"/>
        <w:rPr>
          <w:rFonts w:hint="eastAsia" w:ascii="宋体" w:hAnsi="宋体" w:eastAsia="宋体" w:cs="宋体"/>
          <w:color w:val="auto"/>
          <w:sz w:val="24"/>
        </w:rPr>
      </w:pPr>
      <w:r>
        <w:rPr>
          <w:rFonts w:hint="eastAsia" w:ascii="宋体" w:hAnsi="宋体" w:eastAsia="宋体" w:cs="宋体"/>
          <w:color w:val="auto"/>
          <w:szCs w:val="22"/>
        </w:rPr>
        <w:t>附件</w:t>
      </w:r>
      <w:r>
        <w:rPr>
          <w:rFonts w:hint="eastAsia" w:ascii="宋体" w:hAnsi="宋体" w:eastAsia="宋体" w:cs="宋体"/>
          <w:color w:val="auto"/>
          <w:szCs w:val="22"/>
          <w:lang w:eastAsia="zh-CN"/>
        </w:rPr>
        <w:t>一</w:t>
      </w:r>
      <w:r>
        <w:rPr>
          <w:rFonts w:hint="eastAsia" w:ascii="宋体" w:hAnsi="宋体" w:eastAsia="宋体" w:cs="宋体"/>
          <w:color w:val="auto"/>
          <w:szCs w:val="22"/>
        </w:rPr>
        <w:t>：</w:t>
      </w:r>
      <w:bookmarkEnd w:id="96"/>
      <w:bookmarkEnd w:id="97"/>
      <w:bookmarkEnd w:id="98"/>
    </w:p>
    <w:p w14:paraId="502D252E">
      <w:pPr>
        <w:widowControl/>
        <w:jc w:val="center"/>
        <w:rPr>
          <w:rFonts w:hint="eastAsia" w:ascii="宋体" w:hAnsi="宋体" w:eastAsia="宋体" w:cs="宋体"/>
          <w:color w:val="auto"/>
          <w:sz w:val="24"/>
        </w:rPr>
      </w:pPr>
      <w:r>
        <w:rPr>
          <w:rFonts w:hint="eastAsia" w:ascii="宋体" w:hAnsi="宋体" w:eastAsia="宋体" w:cs="宋体"/>
          <w:b/>
          <w:color w:val="auto"/>
          <w:kern w:val="0"/>
          <w:sz w:val="24"/>
          <w:lang w:bidi="ar"/>
        </w:rPr>
        <w:t>中小企业声明函</w:t>
      </w:r>
    </w:p>
    <w:p w14:paraId="1DACC683">
      <w:pPr>
        <w:widowControl/>
        <w:jc w:val="left"/>
        <w:rPr>
          <w:rFonts w:hint="eastAsia" w:ascii="宋体" w:hAnsi="宋体" w:eastAsia="宋体" w:cs="宋体"/>
          <w:color w:val="auto"/>
          <w:kern w:val="0"/>
          <w:sz w:val="24"/>
          <w:lang w:bidi="ar"/>
        </w:rPr>
      </w:pPr>
    </w:p>
    <w:p w14:paraId="6A5ED121">
      <w:pPr>
        <w:widowControl/>
        <w:adjustRightInd w:val="0"/>
        <w:snapToGrid w:val="0"/>
        <w:spacing w:line="360" w:lineRule="auto"/>
        <w:ind w:firstLine="480" w:firstLineChars="200"/>
        <w:jc w:val="left"/>
        <w:rPr>
          <w:rFonts w:hint="eastAsia" w:ascii="宋体" w:hAnsi="宋体" w:eastAsia="宋体" w:cs="宋体"/>
          <w:color w:val="auto"/>
          <w:kern w:val="0"/>
          <w:sz w:val="24"/>
          <w:lang w:bidi="ar"/>
        </w:rPr>
      </w:pPr>
    </w:p>
    <w:p w14:paraId="1B48E612">
      <w:pPr>
        <w:widowControl/>
        <w:adjustRightInd w:val="0"/>
        <w:snapToGri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本公司郑重声明，根据《政府采购促进中小企业发展管理办法》（财库﹝2020﹞46 号）的规定，本公司参加</w:t>
      </w:r>
      <w:r>
        <w:rPr>
          <w:rFonts w:hint="eastAsia" w:ascii="宋体" w:hAnsi="宋体" w:eastAsia="宋体" w:cs="宋体"/>
          <w:color w:val="auto"/>
          <w:kern w:val="0"/>
          <w:sz w:val="22"/>
          <w:szCs w:val="22"/>
          <w:u w:val="single"/>
          <w:lang w:bidi="ar"/>
        </w:rPr>
        <w:t>（单位名称）</w:t>
      </w:r>
      <w:r>
        <w:rPr>
          <w:rFonts w:hint="eastAsia" w:ascii="宋体" w:hAnsi="宋体" w:eastAsia="宋体" w:cs="宋体"/>
          <w:color w:val="auto"/>
          <w:kern w:val="0"/>
          <w:sz w:val="22"/>
          <w:szCs w:val="22"/>
          <w:lang w:bidi="ar"/>
        </w:rPr>
        <w:t>的</w:t>
      </w:r>
      <w:r>
        <w:rPr>
          <w:rFonts w:hint="eastAsia" w:ascii="宋体" w:hAnsi="宋体" w:eastAsia="宋体" w:cs="宋体"/>
          <w:color w:val="auto"/>
          <w:kern w:val="0"/>
          <w:sz w:val="22"/>
          <w:szCs w:val="22"/>
          <w:u w:val="single"/>
          <w:lang w:bidi="ar"/>
        </w:rPr>
        <w:t>（项目名称）</w:t>
      </w:r>
      <w:r>
        <w:rPr>
          <w:rFonts w:hint="eastAsia" w:ascii="宋体" w:hAnsi="宋体" w:eastAsia="宋体" w:cs="宋体"/>
          <w:color w:val="auto"/>
          <w:kern w:val="0"/>
          <w:sz w:val="22"/>
          <w:szCs w:val="22"/>
          <w:lang w:bidi="ar"/>
        </w:rPr>
        <w:t>采购活动，服务全部由符合政策要求的中小企业承接。相关企业的具体情况如下：</w:t>
      </w:r>
    </w:p>
    <w:p w14:paraId="201090B1">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1. </w:t>
      </w:r>
      <w:r>
        <w:rPr>
          <w:rFonts w:hint="eastAsia" w:ascii="宋体" w:hAnsi="宋体" w:eastAsia="宋体" w:cs="宋体"/>
          <w:color w:val="auto"/>
          <w:kern w:val="0"/>
          <w:sz w:val="22"/>
          <w:szCs w:val="22"/>
          <w:u w:val="single"/>
          <w:lang w:bidi="ar"/>
        </w:rPr>
        <w:t xml:space="preserve">（标的名称） </w:t>
      </w:r>
      <w:r>
        <w:rPr>
          <w:rFonts w:hint="eastAsia" w:ascii="宋体" w:hAnsi="宋体" w:eastAsia="宋体" w:cs="宋体"/>
          <w:color w:val="auto"/>
          <w:kern w:val="0"/>
          <w:sz w:val="22"/>
          <w:szCs w:val="22"/>
          <w:lang w:bidi="ar"/>
        </w:rPr>
        <w:t>，属于</w:t>
      </w:r>
      <w:r>
        <w:rPr>
          <w:rFonts w:hint="eastAsia" w:ascii="宋体" w:hAnsi="宋体" w:eastAsia="宋体" w:cs="宋体"/>
          <w:color w:val="auto"/>
          <w:kern w:val="0"/>
          <w:sz w:val="22"/>
          <w:szCs w:val="22"/>
          <w:u w:val="single"/>
          <w:lang w:bidi="ar"/>
        </w:rPr>
        <w:t>（采购文件中明确的所属行业）</w:t>
      </w:r>
      <w:r>
        <w:rPr>
          <w:rFonts w:hint="eastAsia" w:ascii="宋体" w:hAnsi="宋体" w:eastAsia="宋体" w:cs="宋体"/>
          <w:color w:val="auto"/>
          <w:kern w:val="0"/>
          <w:sz w:val="22"/>
          <w:szCs w:val="22"/>
          <w:lang w:bidi="ar"/>
        </w:rPr>
        <w:t>； 承建（承接）企业为</w:t>
      </w:r>
      <w:r>
        <w:rPr>
          <w:rFonts w:hint="eastAsia" w:ascii="宋体" w:hAnsi="宋体" w:eastAsia="宋体" w:cs="宋体"/>
          <w:color w:val="auto"/>
          <w:kern w:val="0"/>
          <w:sz w:val="22"/>
          <w:szCs w:val="22"/>
          <w:u w:val="single"/>
          <w:lang w:bidi="ar"/>
        </w:rPr>
        <w:t>（企业名称）</w:t>
      </w:r>
      <w:r>
        <w:rPr>
          <w:rFonts w:hint="eastAsia" w:ascii="宋体" w:hAnsi="宋体" w:eastAsia="宋体" w:cs="宋体"/>
          <w:color w:val="auto"/>
          <w:kern w:val="0"/>
          <w:sz w:val="22"/>
          <w:szCs w:val="22"/>
          <w:lang w:bidi="ar"/>
        </w:rPr>
        <w:t>，从业人员</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人，营业收入为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万元，资产总额为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万元，属于</w:t>
      </w:r>
      <w:r>
        <w:rPr>
          <w:rFonts w:hint="eastAsia" w:ascii="宋体" w:hAnsi="宋体" w:eastAsia="宋体" w:cs="宋体"/>
          <w:color w:val="auto"/>
          <w:kern w:val="0"/>
          <w:sz w:val="22"/>
          <w:szCs w:val="22"/>
          <w:u w:val="single"/>
          <w:lang w:bidi="ar"/>
        </w:rPr>
        <w:t>（中型企业、小型企业、微型企业）</w:t>
      </w:r>
      <w:r>
        <w:rPr>
          <w:rFonts w:hint="eastAsia" w:ascii="宋体" w:hAnsi="宋体" w:eastAsia="宋体" w:cs="宋体"/>
          <w:color w:val="auto"/>
          <w:kern w:val="0"/>
          <w:sz w:val="22"/>
          <w:szCs w:val="22"/>
          <w:lang w:bidi="ar"/>
        </w:rPr>
        <w:t>；</w:t>
      </w:r>
    </w:p>
    <w:p w14:paraId="5E854DE6">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本企业不属于大企业的分支机构，不存在控股股东为大企业的情形，也不存在与大企业的负责人为同一人的情形。</w:t>
      </w:r>
    </w:p>
    <w:p w14:paraId="6CBA6B74">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本企业对上述声明内容的真实性负责。如有虚假，将依法承担相应责任。 </w:t>
      </w:r>
    </w:p>
    <w:p w14:paraId="338D7849">
      <w:pPr>
        <w:widowControl/>
        <w:spacing w:line="360" w:lineRule="auto"/>
        <w:ind w:firstLine="3600" w:firstLineChars="1500"/>
        <w:jc w:val="left"/>
        <w:rPr>
          <w:rFonts w:hint="eastAsia" w:ascii="宋体" w:hAnsi="宋体" w:eastAsia="宋体" w:cs="宋体"/>
          <w:color w:val="auto"/>
          <w:kern w:val="0"/>
          <w:sz w:val="24"/>
          <w:lang w:bidi="ar"/>
        </w:rPr>
      </w:pPr>
    </w:p>
    <w:p w14:paraId="36198679">
      <w:pPr>
        <w:widowControl/>
        <w:spacing w:line="360" w:lineRule="auto"/>
        <w:ind w:firstLine="3600" w:firstLineChars="1500"/>
        <w:jc w:val="left"/>
        <w:rPr>
          <w:rFonts w:hint="eastAsia" w:ascii="宋体" w:hAnsi="宋体" w:eastAsia="宋体" w:cs="宋体"/>
          <w:color w:val="auto"/>
          <w:kern w:val="0"/>
          <w:sz w:val="24"/>
          <w:lang w:bidi="ar"/>
        </w:rPr>
      </w:pPr>
    </w:p>
    <w:p w14:paraId="6EB8B0EB">
      <w:pPr>
        <w:widowControl/>
        <w:spacing w:line="360" w:lineRule="auto"/>
        <w:ind w:firstLine="4180" w:firstLineChars="19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企业名称（盖章）： </w:t>
      </w:r>
    </w:p>
    <w:p w14:paraId="3FB2A088">
      <w:pPr>
        <w:widowControl/>
        <w:spacing w:line="360" w:lineRule="auto"/>
        <w:ind w:firstLine="4180" w:firstLineChars="19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日 期： </w:t>
      </w:r>
    </w:p>
    <w:p w14:paraId="535A6582">
      <w:pPr>
        <w:widowControl/>
        <w:jc w:val="left"/>
        <w:rPr>
          <w:rFonts w:hint="eastAsia" w:ascii="宋体" w:hAnsi="宋体" w:eastAsia="宋体" w:cs="宋体"/>
          <w:color w:val="auto"/>
          <w:kern w:val="0"/>
          <w:sz w:val="24"/>
          <w:lang w:bidi="ar"/>
        </w:rPr>
      </w:pPr>
    </w:p>
    <w:p w14:paraId="2194C3DC">
      <w:pPr>
        <w:widowControl/>
        <w:jc w:val="left"/>
        <w:rPr>
          <w:rFonts w:hint="eastAsia" w:ascii="宋体" w:hAnsi="宋体" w:eastAsia="宋体" w:cs="宋体"/>
          <w:color w:val="auto"/>
          <w:kern w:val="0"/>
          <w:sz w:val="24"/>
          <w:lang w:bidi="ar"/>
        </w:rPr>
      </w:pPr>
    </w:p>
    <w:p w14:paraId="5F1A99DB">
      <w:pPr>
        <w:pStyle w:val="15"/>
        <w:ind w:firstLine="240"/>
        <w:outlineLvl w:val="9"/>
        <w:rPr>
          <w:rFonts w:hint="eastAsia" w:ascii="宋体" w:hAnsi="宋体" w:eastAsia="宋体" w:cs="宋体"/>
          <w:color w:val="auto"/>
          <w:kern w:val="0"/>
          <w:sz w:val="24"/>
          <w:szCs w:val="24"/>
          <w:lang w:bidi="ar"/>
        </w:rPr>
      </w:pPr>
    </w:p>
    <w:p w14:paraId="367B9E03">
      <w:pPr>
        <w:pStyle w:val="15"/>
        <w:ind w:firstLine="240"/>
        <w:outlineLvl w:val="9"/>
        <w:rPr>
          <w:rFonts w:hint="eastAsia" w:ascii="宋体" w:hAnsi="宋体" w:eastAsia="宋体" w:cs="宋体"/>
          <w:color w:val="auto"/>
          <w:kern w:val="0"/>
          <w:sz w:val="24"/>
          <w:szCs w:val="24"/>
          <w:lang w:bidi="ar"/>
        </w:rPr>
      </w:pPr>
    </w:p>
    <w:p w14:paraId="0DF85CD8">
      <w:pPr>
        <w:pStyle w:val="15"/>
        <w:ind w:firstLine="240"/>
        <w:outlineLvl w:val="9"/>
        <w:rPr>
          <w:rFonts w:hint="eastAsia" w:ascii="宋体" w:hAnsi="宋体" w:eastAsia="宋体" w:cs="宋体"/>
          <w:color w:val="auto"/>
          <w:kern w:val="0"/>
          <w:sz w:val="24"/>
          <w:szCs w:val="24"/>
          <w:lang w:bidi="ar"/>
        </w:rPr>
      </w:pPr>
    </w:p>
    <w:p w14:paraId="67987120">
      <w:pPr>
        <w:pStyle w:val="15"/>
        <w:ind w:firstLine="240"/>
        <w:outlineLvl w:val="9"/>
        <w:rPr>
          <w:rFonts w:hint="eastAsia" w:ascii="宋体" w:hAnsi="宋体" w:eastAsia="宋体" w:cs="宋体"/>
          <w:color w:val="auto"/>
          <w:kern w:val="0"/>
          <w:sz w:val="24"/>
          <w:szCs w:val="24"/>
          <w:lang w:bidi="ar"/>
        </w:rPr>
      </w:pPr>
    </w:p>
    <w:p w14:paraId="702726A0">
      <w:pPr>
        <w:pStyle w:val="15"/>
        <w:ind w:firstLine="220"/>
        <w:outlineLvl w:val="9"/>
        <w:rPr>
          <w:rFonts w:hint="eastAsia" w:ascii="宋体" w:hAnsi="宋体" w:eastAsia="宋体" w:cs="宋体"/>
          <w:color w:val="auto"/>
          <w:kern w:val="0"/>
          <w:sz w:val="22"/>
          <w:szCs w:val="22"/>
          <w:lang w:bidi="ar"/>
        </w:rPr>
      </w:pPr>
    </w:p>
    <w:p w14:paraId="7F956568">
      <w:pPr>
        <w:widowControl/>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kern w:val="0"/>
          <w:sz w:val="22"/>
          <w:szCs w:val="22"/>
          <w:lang w:bidi="ar"/>
        </w:rPr>
        <w:t>注： 从业人员、营业收入、资产总额填报上一年度数据，无上一年度数据的新成立企业可不填报。</w:t>
      </w:r>
      <w:r>
        <w:rPr>
          <w:rFonts w:hint="eastAsia" w:ascii="宋体" w:hAnsi="宋体" w:eastAsia="宋体" w:cs="宋体"/>
          <w:b/>
          <w:bCs/>
          <w:color w:val="auto"/>
          <w:kern w:val="0"/>
          <w:sz w:val="22"/>
          <w:szCs w:val="22"/>
          <w:lang w:val="en-US" w:eastAsia="zh-CN" w:bidi="ar"/>
        </w:rPr>
        <w:t>本项目所属行业为：</w:t>
      </w:r>
      <w:r>
        <w:rPr>
          <w:rFonts w:hint="eastAsia" w:ascii="宋体" w:hAnsi="宋体" w:eastAsia="宋体" w:cs="宋体"/>
          <w:b/>
          <w:bCs/>
          <w:color w:val="auto"/>
          <w:kern w:val="0"/>
          <w:sz w:val="22"/>
          <w:szCs w:val="22"/>
          <w:lang w:bidi="ar"/>
        </w:rPr>
        <w:t>其他未列明行业</w:t>
      </w:r>
      <w:r>
        <w:rPr>
          <w:rFonts w:hint="eastAsia" w:ascii="宋体" w:hAnsi="宋体" w:cs="宋体"/>
          <w:b/>
          <w:bCs/>
          <w:color w:val="auto"/>
          <w:kern w:val="0"/>
          <w:sz w:val="22"/>
          <w:szCs w:val="22"/>
          <w:lang w:eastAsia="zh-CN" w:bidi="ar"/>
        </w:rPr>
        <w:t>。</w:t>
      </w:r>
    </w:p>
    <w:p w14:paraId="46B987ED">
      <w:pPr>
        <w:pStyle w:val="7"/>
        <w:rPr>
          <w:rFonts w:hint="eastAsia" w:ascii="宋体" w:hAnsi="宋体" w:eastAsia="宋体" w:cs="宋体"/>
          <w:color w:val="auto"/>
          <w:sz w:val="22"/>
          <w:szCs w:val="22"/>
        </w:rPr>
      </w:pPr>
    </w:p>
    <w:p w14:paraId="26BE55CC">
      <w:pPr>
        <w:pStyle w:val="16"/>
        <w:ind w:firstLine="0" w:firstLineChars="0"/>
        <w:rPr>
          <w:rFonts w:hint="eastAsia" w:ascii="宋体" w:hAnsi="宋体" w:eastAsia="宋体" w:cs="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宋体"/>
          <w:b/>
          <w:bCs/>
          <w:color w:val="auto"/>
          <w:spacing w:val="4"/>
          <w:sz w:val="22"/>
          <w:szCs w:val="22"/>
        </w:rPr>
        <w:t>（非小微企业可不提供本附件）</w:t>
      </w:r>
      <w:r>
        <w:rPr>
          <w:rFonts w:hint="eastAsia" w:ascii="宋体" w:hAnsi="宋体" w:eastAsia="宋体" w:cs="宋体"/>
          <w:b/>
          <w:color w:val="auto"/>
          <w:sz w:val="24"/>
        </w:rPr>
        <w:t xml:space="preserve"> </w:t>
      </w:r>
    </w:p>
    <w:p w14:paraId="35F42FEB">
      <w:pPr>
        <w:numPr>
          <w:ilvl w:val="0"/>
          <w:numId w:val="0"/>
        </w:numPr>
        <w:jc w:val="center"/>
        <w:rPr>
          <w:rFonts w:hint="eastAsia"/>
          <w:b/>
          <w:bCs/>
          <w:sz w:val="28"/>
          <w:szCs w:val="36"/>
          <w:lang w:val="en-US" w:eastAsia="zh-CN"/>
        </w:rPr>
      </w:pPr>
      <w:r>
        <w:rPr>
          <w:rFonts w:hint="eastAsia" w:cs="Times New Roman"/>
          <w:b/>
          <w:bCs/>
          <w:kern w:val="2"/>
          <w:sz w:val="28"/>
          <w:szCs w:val="36"/>
          <w:lang w:val="en-US" w:eastAsia="zh-CN" w:bidi="ar-SA"/>
        </w:rPr>
        <w:t>第五部分</w:t>
      </w:r>
      <w:r>
        <w:rPr>
          <w:rFonts w:hint="eastAsia" w:ascii="Times New Roman" w:hAnsi="Times New Roman" w:eastAsia="宋体" w:cs="Times New Roman"/>
          <w:b/>
          <w:bCs/>
          <w:kern w:val="2"/>
          <w:sz w:val="28"/>
          <w:szCs w:val="36"/>
          <w:lang w:val="en-US" w:eastAsia="zh-CN" w:bidi="ar-SA"/>
        </w:rPr>
        <w:t>、</w:t>
      </w:r>
      <w:r>
        <w:rPr>
          <w:rFonts w:hint="eastAsia"/>
          <w:b/>
          <w:bCs/>
          <w:sz w:val="28"/>
          <w:szCs w:val="36"/>
          <w:lang w:val="en-US" w:eastAsia="zh-CN"/>
        </w:rPr>
        <w:t>响应方案</w:t>
      </w:r>
    </w:p>
    <w:p w14:paraId="30E395EA">
      <w:pPr>
        <w:pStyle w:val="7"/>
        <w:widowControl w:val="0"/>
        <w:numPr>
          <w:ilvl w:val="0"/>
          <w:numId w:val="0"/>
        </w:numPr>
        <w:spacing w:after="120"/>
        <w:jc w:val="both"/>
        <w:rPr>
          <w:rFonts w:hint="default"/>
          <w:lang w:val="en-US" w:eastAsia="zh-CN"/>
        </w:rPr>
      </w:pPr>
    </w:p>
    <w:p w14:paraId="212A277B">
      <w:pPr>
        <w:jc w:val="center"/>
      </w:pPr>
      <w:r>
        <w:rPr>
          <w:rFonts w:hint="eastAsia"/>
          <w:sz w:val="24"/>
          <w:szCs w:val="32"/>
          <w:lang w:val="en-US" w:eastAsia="zh-CN"/>
        </w:rPr>
        <w:t>（根据项目建设内容将设计思路及合理化建议进行概述，格式自拟）</w:t>
      </w:r>
    </w:p>
    <w:sectPr>
      <w:pgSz w:w="11905" w:h="16838"/>
      <w:pgMar w:top="1417" w:right="1417" w:bottom="1417" w:left="141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7E1D">
    <w:pPr>
      <w:spacing w:line="280" w:lineRule="exact"/>
      <w:rPr>
        <w:rFonts w:hint="eastAsia" w:ascii="宋体" w:hAnsi="宋体" w:eastAsia="宋体" w:cs="Times New Roman"/>
        <w:b/>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2C000">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E2C000">
                    <w:pPr>
                      <w:pStyle w:val="10"/>
                    </w:pPr>
                    <w:r>
                      <w:fldChar w:fldCharType="begin"/>
                    </w:r>
                    <w:r>
                      <w:instrText xml:space="preserve"> PAGE  \* MERGEFORMAT </w:instrText>
                    </w:r>
                    <w:r>
                      <w:fldChar w:fldCharType="separate"/>
                    </w:r>
                    <w:r>
                      <w:t>24</w:t>
                    </w:r>
                    <w:r>
                      <w:fldChar w:fldCharType="end"/>
                    </w:r>
                  </w:p>
                </w:txbxContent>
              </v:textbox>
            </v:shape>
          </w:pict>
        </mc:Fallback>
      </mc:AlternateContent>
    </w:r>
  </w:p>
  <w:p w14:paraId="14F60AC9">
    <w:pPr>
      <w:spacing w:line="280" w:lineRule="exact"/>
      <w:rPr>
        <w:rFonts w:hint="eastAsia" w:ascii="Times New Roman" w:hAnsi="Times New Roman" w:eastAsia="宋体" w:cs="Times New Roman"/>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09C66">
    <w:pPr>
      <w:spacing w:line="280" w:lineRule="exact"/>
      <w:rPr>
        <w:rFonts w:hint="eastAsia" w:ascii="Times New Roman" w:hAnsi="Times New Roman" w:eastAsia="宋体" w:cs="Times New Roman"/>
        <w:b/>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5E9D">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7F5E9D">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7803">
    <w:pPr>
      <w:pStyle w:val="1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29C1">
    <w:pPr>
      <w:spacing w:line="460" w:lineRule="exact"/>
      <w:rPr>
        <w:rFonts w:hint="eastAsia" w:ascii="宋体" w:hAnsi="宋体" w:eastAsia="宋体" w:cs="Times New Roman"/>
        <w:b/>
        <w:sz w:val="18"/>
        <w:szCs w:val="18"/>
        <w:u w:val="single"/>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8F2F">
    <w:pPr>
      <w:spacing w:line="460" w:lineRule="exact"/>
      <w:jc w:val="left"/>
      <w:rPr>
        <w:rFonts w:hint="eastAsia" w:ascii="宋体" w:hAnsi="宋体" w:eastAsia="宋体" w:cs="Times New Roman"/>
        <w:b/>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ZTQzY2RjNDIxMTEyOGQ0NWE1N2ZiODY4NzNjZWMifQ=="/>
  </w:docVars>
  <w:rsids>
    <w:rsidRoot w:val="0A055AE5"/>
    <w:rsid w:val="01CE301E"/>
    <w:rsid w:val="037E4FBC"/>
    <w:rsid w:val="049D3B67"/>
    <w:rsid w:val="05B747B5"/>
    <w:rsid w:val="06540256"/>
    <w:rsid w:val="06B55198"/>
    <w:rsid w:val="071874D5"/>
    <w:rsid w:val="083245C7"/>
    <w:rsid w:val="08397703"/>
    <w:rsid w:val="08EB1F06"/>
    <w:rsid w:val="09077801"/>
    <w:rsid w:val="0933096D"/>
    <w:rsid w:val="0A055AE5"/>
    <w:rsid w:val="0A0A1357"/>
    <w:rsid w:val="0B6947A3"/>
    <w:rsid w:val="0EC12FB1"/>
    <w:rsid w:val="0FC1739B"/>
    <w:rsid w:val="10973B61"/>
    <w:rsid w:val="11292A0B"/>
    <w:rsid w:val="14052A26"/>
    <w:rsid w:val="14883EEC"/>
    <w:rsid w:val="15276B20"/>
    <w:rsid w:val="15565D98"/>
    <w:rsid w:val="17A845A5"/>
    <w:rsid w:val="18095344"/>
    <w:rsid w:val="180E295A"/>
    <w:rsid w:val="19D93CBA"/>
    <w:rsid w:val="1AD11A1D"/>
    <w:rsid w:val="1CD04682"/>
    <w:rsid w:val="1F5746E6"/>
    <w:rsid w:val="208C08C0"/>
    <w:rsid w:val="20B70B01"/>
    <w:rsid w:val="215313DE"/>
    <w:rsid w:val="2162788C"/>
    <w:rsid w:val="218E68BA"/>
    <w:rsid w:val="22474B13"/>
    <w:rsid w:val="232A616E"/>
    <w:rsid w:val="23715B1A"/>
    <w:rsid w:val="24247062"/>
    <w:rsid w:val="25CB59E7"/>
    <w:rsid w:val="276854B7"/>
    <w:rsid w:val="27A67576"/>
    <w:rsid w:val="28650375"/>
    <w:rsid w:val="28EB63A0"/>
    <w:rsid w:val="292673D8"/>
    <w:rsid w:val="2ACA2711"/>
    <w:rsid w:val="2B65243A"/>
    <w:rsid w:val="2C3D33B6"/>
    <w:rsid w:val="2CAD4098"/>
    <w:rsid w:val="2EDC2A13"/>
    <w:rsid w:val="2FF63718"/>
    <w:rsid w:val="3A8F302F"/>
    <w:rsid w:val="3DAE1A1E"/>
    <w:rsid w:val="3DBE5F06"/>
    <w:rsid w:val="3ED656D0"/>
    <w:rsid w:val="3EE576C2"/>
    <w:rsid w:val="3FBB48C6"/>
    <w:rsid w:val="41DE664A"/>
    <w:rsid w:val="425C413F"/>
    <w:rsid w:val="42750D5C"/>
    <w:rsid w:val="448636F5"/>
    <w:rsid w:val="44BC0A1E"/>
    <w:rsid w:val="47174AD8"/>
    <w:rsid w:val="48B249DA"/>
    <w:rsid w:val="49080B7C"/>
    <w:rsid w:val="49374FBE"/>
    <w:rsid w:val="498B355B"/>
    <w:rsid w:val="4BEF1B80"/>
    <w:rsid w:val="4F9D5D96"/>
    <w:rsid w:val="50792360"/>
    <w:rsid w:val="529F5982"/>
    <w:rsid w:val="53AF7E46"/>
    <w:rsid w:val="5493096F"/>
    <w:rsid w:val="55774994"/>
    <w:rsid w:val="55B76B67"/>
    <w:rsid w:val="5A997CF4"/>
    <w:rsid w:val="5AB02E22"/>
    <w:rsid w:val="5B465534"/>
    <w:rsid w:val="617050B9"/>
    <w:rsid w:val="65D57BE0"/>
    <w:rsid w:val="69E623BC"/>
    <w:rsid w:val="6A8B095B"/>
    <w:rsid w:val="6AFF300A"/>
    <w:rsid w:val="6C515AE7"/>
    <w:rsid w:val="6CD01102"/>
    <w:rsid w:val="6E8F428A"/>
    <w:rsid w:val="6F4B67A0"/>
    <w:rsid w:val="717C4264"/>
    <w:rsid w:val="75B4336E"/>
    <w:rsid w:val="762F41C6"/>
    <w:rsid w:val="766B42E7"/>
    <w:rsid w:val="77117B58"/>
    <w:rsid w:val="780F6F82"/>
    <w:rsid w:val="79487183"/>
    <w:rsid w:val="79DF0BD6"/>
    <w:rsid w:val="7EE50A3C"/>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24"/>
    <w:qFormat/>
    <w:uiPriority w:val="0"/>
    <w:pPr>
      <w:keepNext/>
      <w:keepLines/>
      <w:widowControl w:val="0"/>
      <w:spacing w:before="340" w:beforeLines="0" w:after="330" w:afterLines="0" w:line="576" w:lineRule="auto"/>
      <w:jc w:val="both"/>
      <w:outlineLvl w:val="0"/>
    </w:pPr>
    <w:rPr>
      <w:rFonts w:ascii="黑体" w:hAnsi="Times New Roman" w:eastAsia="黑体" w:cs="Times New Roman"/>
      <w:kern w:val="0"/>
      <w:sz w:val="28"/>
      <w:szCs w:val="20"/>
      <w:lang w:val="en-US" w:eastAsia="zh-CN" w:bidi="ar-SA"/>
    </w:rPr>
  </w:style>
  <w:style w:type="paragraph" w:styleId="3">
    <w:name w:val="heading 2"/>
    <w:next w:val="1"/>
    <w:qFormat/>
    <w:uiPriority w:val="99"/>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4"/>
    <w:basedOn w:val="1"/>
    <w:next w:val="1"/>
    <w:qFormat/>
    <w:uiPriority w:val="9"/>
    <w:pPr>
      <w:keepNext/>
      <w:keepLines/>
      <w:spacing w:line="360" w:lineRule="auto"/>
      <w:outlineLvl w:val="3"/>
    </w:pPr>
    <w:rPr>
      <w:rFonts w:ascii="Arial" w:hAnsi="Arial"/>
      <w:b/>
      <w:bCs/>
      <w:szCs w:val="28"/>
    </w:rPr>
  </w:style>
  <w:style w:type="paragraph" w:styleId="5">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eastAsia="仿宋_GB2312"/>
      <w:sz w:val="30"/>
      <w:szCs w:val="30"/>
    </w:rPr>
  </w:style>
  <w:style w:type="paragraph" w:styleId="7">
    <w:name w:val="Body Text"/>
    <w:basedOn w:val="1"/>
    <w:next w:val="1"/>
    <w:unhideWhenUsed/>
    <w:qFormat/>
    <w:uiPriority w:val="99"/>
    <w:pPr>
      <w:widowControl w:val="0"/>
      <w:spacing w:after="120"/>
      <w:jc w:val="both"/>
    </w:pPr>
    <w:rPr>
      <w:rFonts w:ascii="Times New Roman" w:hAnsi="Times New Roman" w:eastAsia="Times New Roman" w:cs="Times New Roman"/>
      <w:kern w:val="2"/>
      <w:sz w:val="21"/>
      <w:szCs w:val="24"/>
      <w:lang w:val="en-US" w:eastAsia="zh-CN" w:bidi="ar-SA"/>
    </w:rPr>
  </w:style>
  <w:style w:type="paragraph" w:styleId="8">
    <w:name w:val="Body Text Indent"/>
    <w:next w:val="7"/>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9">
    <w:name w:val="Block Text"/>
    <w:qFormat/>
    <w:uiPriority w:val="99"/>
    <w:pPr>
      <w:widowControl w:val="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10">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1">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2">
    <w:name w:val="toc 1"/>
    <w:next w:val="1"/>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3">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2"/>
      <w:sz w:val="24"/>
      <w:szCs w:val="24"/>
      <w:lang w:val="en-US" w:eastAsia="zh-CN" w:bidi="ar-SA"/>
    </w:rPr>
  </w:style>
  <w:style w:type="paragraph" w:styleId="15">
    <w:name w:val="Body Text First Indent"/>
    <w:basedOn w:val="7"/>
    <w:unhideWhenUsed/>
    <w:qFormat/>
    <w:uiPriority w:val="99"/>
    <w:pPr>
      <w:widowControl w:val="0"/>
      <w:spacing w:after="120" w:line="360" w:lineRule="auto"/>
      <w:ind w:firstLine="309" w:firstLineChars="100"/>
      <w:jc w:val="both"/>
      <w:outlineLvl w:val="0"/>
    </w:pPr>
    <w:rPr>
      <w:rFonts w:ascii="Times New Roman" w:hAnsi="Times New Roman" w:eastAsia="Times New Roman" w:cs="Times New Roman"/>
      <w:bCs/>
      <w:color w:val="000000"/>
      <w:kern w:val="28"/>
      <w:sz w:val="21"/>
      <w:szCs w:val="21"/>
      <w:lang w:val="en-US" w:eastAsia="zh-CN" w:bidi="ar-SA"/>
    </w:rPr>
  </w:style>
  <w:style w:type="paragraph" w:styleId="16">
    <w:name w:val="Body Text First Indent 2"/>
    <w:next w:val="1"/>
    <w:qFormat/>
    <w:uiPriority w:val="0"/>
    <w:pPr>
      <w:widowControl w:val="0"/>
      <w:spacing w:after="120" w:afterLines="0"/>
      <w:ind w:left="0" w:leftChars="0" w:firstLine="643" w:firstLineChars="200"/>
      <w:jc w:val="both"/>
    </w:pPr>
    <w:rPr>
      <w:rFonts w:ascii="Times New Roman" w:hAnsi="Times New Roman" w:eastAsia="宋体" w:cs="Times New Roman"/>
      <w:kern w:val="2"/>
      <w:sz w:val="21"/>
      <w:szCs w:val="24"/>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Char"/>
    <w:basedOn w:val="1"/>
    <w:qFormat/>
    <w:uiPriority w:val="0"/>
    <w:rPr>
      <w:szCs w:val="20"/>
    </w:rPr>
  </w:style>
  <w:style w:type="paragraph" w:customStyle="1" w:styleId="22">
    <w:name w:val="p15"/>
    <w:qFormat/>
    <w:uiPriority w:val="99"/>
    <w:pPr>
      <w:widowControl/>
      <w:jc w:val="both"/>
    </w:pPr>
    <w:rPr>
      <w:rFonts w:ascii="Times New Roman" w:hAnsi="Times New Roman" w:eastAsia="宋体" w:cs="Times New Roman"/>
      <w:kern w:val="0"/>
      <w:sz w:val="21"/>
      <w:szCs w:val="21"/>
      <w:lang w:val="en-US" w:eastAsia="zh-CN" w:bidi="ar-SA"/>
    </w:rPr>
  </w:style>
  <w:style w:type="paragraph" w:customStyle="1" w:styleId="2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24">
    <w:name w:val="标题 1 Char1"/>
    <w:link w:val="2"/>
    <w:qFormat/>
    <w:uiPriority w:val="0"/>
    <w:rPr>
      <w:rFonts w:ascii="黑体" w:eastAsia="黑体"/>
      <w:kern w:val="0"/>
      <w:sz w:val="28"/>
      <w:szCs w:val="20"/>
      <w:lang w:val="en-US" w:eastAsia="zh-CN" w:bidi="ar-SA"/>
    </w:rPr>
  </w:style>
  <w:style w:type="character" w:customStyle="1" w:styleId="25">
    <w:name w:val="标题 1 字符"/>
    <w:qFormat/>
    <w:uiPriority w:val="0"/>
    <w:rPr>
      <w:rFonts w:ascii="黑体" w:eastAsia="黑体"/>
      <w:sz w:val="28"/>
    </w:rPr>
  </w:style>
  <w:style w:type="paragraph" w:customStyle="1" w:styleId="2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_Style 28"/>
    <w:basedOn w:val="1"/>
    <w:next w:val="1"/>
    <w:qFormat/>
    <w:uiPriority w:val="0"/>
    <w:pPr>
      <w:pBdr>
        <w:bottom w:val="single" w:color="auto" w:sz="6" w:space="1"/>
      </w:pBdr>
      <w:jc w:val="center"/>
    </w:pPr>
    <w:rPr>
      <w:rFonts w:ascii="Arial" w:eastAsia="宋体"/>
      <w:vanish/>
      <w:sz w:val="16"/>
    </w:rPr>
  </w:style>
  <w:style w:type="paragraph" w:customStyle="1" w:styleId="30">
    <w:name w:val="_Style 2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16622</Words>
  <Characters>17644</Characters>
  <Lines>0</Lines>
  <Paragraphs>0</Paragraphs>
  <TotalTime>0</TotalTime>
  <ScaleCrop>false</ScaleCrop>
  <LinksUpToDate>false</LinksUpToDate>
  <CharactersWithSpaces>19428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2024-04-07T01:34:00Z</dcterms:created>
  <dc:creator>zzzzzz</dc:creator>
  <cp:lastModifiedBy>Administrator</cp:lastModifiedBy>
  <cp:lastPrinted>2025-10-27T08:37:52Z</cp:lastPrinted>
  <dcterms:modified xsi:type="dcterms:W3CDTF">2025-10-27T08:44:28Z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3B16692966074CDBBAF280D0887DE563_13</vt:lpwstr>
  </property>
  <property fmtid="{D5CDD505-2E9C-101B-9397-08002B2CF9AE}" pid="4" name="KSOTemplateDocerSaveRecord">
    <vt:lpwstr>eyJoZGlkIjoiY2E5YjlhMDc3ODRlNDFlOWQ4NjBlMjBhNmNmZWQ0MTAiLCJ1c2VySWQiOiIxNTE3MTEwOTY1In0=</vt:lpwstr>
  </property>
</Properties>
</file>