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8FD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pPr>
      <w:bookmarkStart w:id="0" w:name="_GoBack"/>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榆林高新技术产业开发区管理委员会</w:t>
      </w: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招商服务局</w:t>
      </w: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长三角、西安专题活动服务项目竞争性谈判公告</w:t>
      </w:r>
    </w:p>
    <w:bookmarkEnd w:id="0"/>
    <w:p w14:paraId="387F12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14:paraId="052744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13" w:firstLineChars="21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长三角、西安专题活动服务项目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全国公共资源交易平台（陕西省）网站【首页〉 电子交易平台〉线上获取</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获取采购文件，并于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 2025年11月03日 11时30分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（北京时间）前提交响应文件。</w:t>
      </w:r>
    </w:p>
    <w:p w14:paraId="0F23C3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14:paraId="40FA22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项目编号：YGX-ZFCG-2025-132号</w:t>
      </w:r>
    </w:p>
    <w:p w14:paraId="6BE22E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项目名称：长三角、西安专题活动服务项目</w:t>
      </w:r>
    </w:p>
    <w:p w14:paraId="7EEC85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采购方式：竞争性谈判</w:t>
      </w:r>
    </w:p>
    <w:p w14:paraId="422933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预算金额：533,800.00元</w:t>
      </w:r>
    </w:p>
    <w:p w14:paraId="62F000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采购需求：</w:t>
      </w:r>
    </w:p>
    <w:p w14:paraId="40CB78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合同包1(长三角专题活动服务项目):</w:t>
      </w:r>
    </w:p>
    <w:p w14:paraId="1572FD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15"/>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合同包预算金额：266,900.00元</w:t>
      </w:r>
    </w:p>
    <w:p w14:paraId="756B0E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15"/>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合同包最高限价：266,900.00元</w:t>
      </w:r>
    </w:p>
    <w:tbl>
      <w:tblPr>
        <w:tblW w:w="94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8"/>
        <w:gridCol w:w="2973"/>
        <w:gridCol w:w="1455"/>
        <w:gridCol w:w="980"/>
        <w:gridCol w:w="1331"/>
        <w:gridCol w:w="2040"/>
      </w:tblGrid>
      <w:tr w14:paraId="3877C6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495" w:hRule="atLeast"/>
          <w:tblHeader/>
        </w:trPr>
        <w:tc>
          <w:tcPr>
            <w:tcW w:w="725"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175C4F0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品目号</w:t>
            </w:r>
          </w:p>
        </w:tc>
        <w:tc>
          <w:tcPr>
            <w:tcW w:w="2412"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CB8B76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品目名称</w:t>
            </w:r>
          </w:p>
        </w:tc>
        <w:tc>
          <w:tcPr>
            <w:tcW w:w="1456"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CBD339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采购标的</w:t>
            </w:r>
          </w:p>
        </w:tc>
        <w:tc>
          <w:tcPr>
            <w:tcW w:w="1099"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7FFAE6B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数量（单位）</w:t>
            </w:r>
          </w:p>
        </w:tc>
        <w:tc>
          <w:tcPr>
            <w:tcW w:w="1458"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BA70F4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技术规格、参数及要求</w:t>
            </w:r>
          </w:p>
        </w:tc>
        <w:tc>
          <w:tcPr>
            <w:tcW w:w="2267"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76D26C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品目预算(元)</w:t>
            </w:r>
          </w:p>
        </w:tc>
      </w:tr>
      <w:tr w14:paraId="73BCFB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40" w:hRule="atLeast"/>
        </w:trPr>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A5D614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1-1</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480EEF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其他会议、展览、住宿和餐饮服务</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81FF81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长三角专题活动</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5D5C20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1(项)</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9FBD94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C414A7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266,900.00</w:t>
            </w:r>
          </w:p>
        </w:tc>
      </w:tr>
    </w:tbl>
    <w:p w14:paraId="572DBD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15"/>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本合同包不接受联合体投标</w:t>
      </w:r>
    </w:p>
    <w:p w14:paraId="1DFEBD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15"/>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合同履行期限：详见采购文件</w:t>
      </w:r>
    </w:p>
    <w:p w14:paraId="6E6BC4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合同包2(西安专题活动服务项目):</w:t>
      </w:r>
    </w:p>
    <w:p w14:paraId="1E6B50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15"/>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合同包预算金额：266,900.00元</w:t>
      </w:r>
    </w:p>
    <w:p w14:paraId="117EDF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15"/>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合同包最高限价：266,900.00元</w:t>
      </w:r>
    </w:p>
    <w:tbl>
      <w:tblPr>
        <w:tblW w:w="89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4"/>
        <w:gridCol w:w="2916"/>
        <w:gridCol w:w="1251"/>
        <w:gridCol w:w="931"/>
        <w:gridCol w:w="1313"/>
        <w:gridCol w:w="1942"/>
      </w:tblGrid>
      <w:tr w14:paraId="05FE0F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97" w:hRule="atLeast"/>
          <w:tblHeader/>
        </w:trPr>
        <w:tc>
          <w:tcPr>
            <w:tcW w:w="689"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5CED46A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品目号</w:t>
            </w:r>
          </w:p>
        </w:tc>
        <w:tc>
          <w:tcPr>
            <w:tcW w:w="2294"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A828EA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品目名称</w:t>
            </w:r>
          </w:p>
        </w:tc>
        <w:tc>
          <w:tcPr>
            <w:tcW w:w="1385"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55E90A0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采购标的</w:t>
            </w:r>
          </w:p>
        </w:tc>
        <w:tc>
          <w:tcPr>
            <w:tcW w:w="1045"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17EB998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数量（单位）</w:t>
            </w:r>
          </w:p>
        </w:tc>
        <w:tc>
          <w:tcPr>
            <w:tcW w:w="1387"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CB3C73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技术规格、参数及要求</w:t>
            </w:r>
          </w:p>
        </w:tc>
        <w:tc>
          <w:tcPr>
            <w:tcW w:w="2157"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510C0D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bdr w:val="none" w:color="auto" w:sz="0" w:space="0"/>
                <w:lang w:val="en-US" w:eastAsia="zh-CN" w:bidi="ar"/>
              </w:rPr>
              <w:t>品目预算(元)</w:t>
            </w:r>
          </w:p>
        </w:tc>
      </w:tr>
      <w:tr w14:paraId="2BDCB9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89" w:hRule="atLeast"/>
        </w:trPr>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60B7819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2-1</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633546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其他会议、展览、住宿和餐饮服务</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A392D2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西安专题活动</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596CB83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1(项)</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55BD6EF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755C43A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bdr w:val="none" w:color="auto" w:sz="0" w:space="0"/>
                <w:lang w:val="en-US" w:eastAsia="zh-CN" w:bidi="ar"/>
              </w:rPr>
              <w:t>266,900.00</w:t>
            </w:r>
          </w:p>
        </w:tc>
      </w:tr>
    </w:tbl>
    <w:p w14:paraId="0620EA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15"/>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本合同包不接受联合体投标</w:t>
      </w:r>
    </w:p>
    <w:p w14:paraId="0A39A1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15"/>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合同履行期限：详见采购文件</w:t>
      </w:r>
    </w:p>
    <w:p w14:paraId="5ADCF8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二、申请人的资格要求：</w:t>
      </w:r>
    </w:p>
    <w:p w14:paraId="3C01A9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1.满足《中华人民共和国政府采购法》第二十二条规定;</w:t>
      </w:r>
    </w:p>
    <w:p w14:paraId="567261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2.落实政府采购政策需满足的资格要求：</w:t>
      </w:r>
    </w:p>
    <w:p w14:paraId="5F25EF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合同包1(长三角专题活动服务项目)落实政府采购政策需满足的资格要求如下:</w:t>
      </w:r>
    </w:p>
    <w:p w14:paraId="767F45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2.2《财政部司法部关于政府采购支持监狱企业发展有关问题的通知》（财库〔2014〕68号）； </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2.3《国务院办公厅关于建立政府强制采购节能产品制度的通知》（国办发〔2007〕51号）； </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2.4《节能产品政府采购实施意见》（财库[2004]185号）； </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2.5《环境标志产品政府采购实施的意见》（财库[2006]90号）；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2.6《关于促进残疾人就业政府采购政策的通知》（财库[2017]141号）；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2.7《财政部发展改革委生态环境部市场监管总局关于调整优化节能产品、环境标志产品政府采购执行机制的通知》（财库〔2019〕9号）；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2.8《财政部国务院扶贫办关于运用政府采购政策支持脱贫攻坚的通知》（财库〔2019〕27号）；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2.9陕西省财政厅关于印发《陕西省中小企业政府采购信用融资办法》（陕财办采〔2018〕23号）；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2.10《陕西省财政厅关于加快推进我省中小企业政府采购信用融资工作的通知》（陕财办采〔2020〕15号）；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2.11《关于促进中小企业健康发展的指导意见》、《陕西省中小企业政府釆购信用融资办法》（陕财办采[2018]23号）；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2.12其他需要落实的政府采购政策。</w:t>
      </w:r>
    </w:p>
    <w:p w14:paraId="2E6883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合同包2(西安专题活动服务项目)落实政府采购政策需满足的资格要求如下:</w:t>
      </w:r>
    </w:p>
    <w:p w14:paraId="2493FB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2.2《财政部司法部关于政府采购支持监狱企业发展有关问题的通知》（财库〔2014〕68号）； </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2.3《国务院办公厅关于建立政府强制采购节能产品制度的通知》（国办发〔2007〕51号）； </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2.4《节能产品政府采购实施意见》（财库[2004]185号）； </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2.5《环境标志产品政府采购实施的意见》（财库[2006]90号）；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2.6《关于促进残疾人就业政府采购政策的通知》（财库[2017]141号）；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2.7《财政部发展改革委生态环境部市场监管总局关于调整优化节能产品、环境标志产品政府采购执行机制的通知》（财库〔2019〕9号）；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2.8《财政部国务院扶贫办关于运用政府采购政策支持脱贫攻坚的通知》（财库〔2019〕27号）；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2.9陕西省财政厅关于印发《陕西省中小企业政府采购信用融资办法》（陕财办采〔2018〕23号）；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2.10《陕西省财政厅关于加快推进我省中小企业政府采购信用融资工作的通知》（陕财办采〔2020〕15号）；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2.11《关于促进中小企业健康发展的指导意见》、《陕西省中小企业政府釆购信用融资办法》（陕财办采[2018]23号）；</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2.12其他需要落实的政府采购政策。</w:t>
      </w:r>
    </w:p>
    <w:p w14:paraId="28C6AE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3.本项目的特定资格要求：</w:t>
      </w:r>
    </w:p>
    <w:p w14:paraId="5E5521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合同包1(长三角专题活动服务项目)特定资格要求如下:</w:t>
      </w:r>
    </w:p>
    <w:p w14:paraId="14C77A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服务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货物类/服务类投标人信用承诺书(格式详见招标文件)及信用中国（陕西榆林）承诺查询截图</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（3）提供榆林市政府采购服务类项目供应商信用承诺书及投标人信用承诺及采购文件中其他必要承诺（以开标现场查验为主）；</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（4）财务状况报告：提供赋码的2024年度的财务审计报告（至少包括资产负债表、利润表、现金流量表及其附注）或提供基本开户银行出具（投标文件递交截止时间前一个月内）的资信证明；</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（5）税收缴纳证明：服务商须提供2025年1月1日至投标截止时间止至少一个月完税证明，完税证明上应有税务机关的公章（加盖公章复印件）；依法免税的供应商应提供相关文件证明；</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6）社会保障资金缴纳证明：服务商须提供2025年1月1日至投标截止时间止至少一个月的社会保障资金缴存单据或社保机构开具的社会保险参保缴费情况证明；依法不需要缴纳社会保障资金的应提供相关文件证明； </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（7）公示投标信用承诺书（保证金）（承诺书效力和作用等同投标保证金，以开标现场查验为主）；</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（8）服务商须具有履行合同所必需的设备和专业技术能力（提供相应的证明资料或承诺函）；</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（9）本项目不接受联合体投标，单位负责人为同一人或者存在直接控股、管理关系的不同投标人，不得参加同一合同项下的政府采购活动。</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（10）本项目专门面向小微企业采购，供应商须提供小微企业声明函。</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备注：</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1.本项目专门面向小微企业采购，供应商应填写中小企业声明函并对真实性负责(残疾人福利性企业及监狱企业视同为小型、微型企业)。</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3.非法人可参与投标的可不提供财务状况报告和社会保障资金缴纳证明及税收缴纳证明。</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4.以上为必备证明文件，不能全部提供的将拒绝其投标；(若有与法律规定不一致的，须按现行法律法规提供相应证书或材料)。</w:t>
      </w:r>
    </w:p>
    <w:p w14:paraId="5654F8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合同包2(西安专题活动服务项目)特定资格要求如下:</w:t>
      </w:r>
    </w:p>
    <w:p w14:paraId="743D86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服务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货物类/服务类投标人信用承诺书(格式详见招标文件)及信用中国（陕西榆林）承诺查询截图</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（3）提供榆林市政府采购服务类项目供应商信用承诺书及投标人信用承诺及采购文件中其他必要承诺（以开标现场查验为主）；</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（4）财务状况报告：提供赋码的2024年度的财务审计报告（至少包括资产负债表、利润表、现金流量表及其附注）或提供基本开户银行出具（投标文件递交截止时间前一个月内）的资信证明；</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（5）税收缴纳证明：服务商须提供2025年1月1日至投标截止时间止至少一个月完税证明，完税证明上应有税务机关的公章（加盖公章复印件）；依法免税的供应商应提供相关文件证明；</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6）社会保障资金缴纳证明：服务商须提供2025年1月1日至投标截止时间止至少一个月的社会保障资金缴存单据或社保机构开具的社会保险参保缴费情况证明；依法不需要缴纳社会保障资金的应提供相关文件证明； </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（7）公示投标信用承诺书（保证金）（承诺书效力和作用等同投标保证金，以开标现场查验为主）；</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（8）服务商须具有履行合同所必需的设备和专业技术能力（提供相应的证明资料或承诺函）；</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（9）本项目不接受联合体投标，单位负责人为同一人或者存在直接控股、管理关系的不同投标人，不得参加同一合同项下的政府采购活动。</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（10）本项目专门面向小微企业采购，供应商须提供小微企业声明函。</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备注：</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1.本项目专门面向小微企业采购，供应商应填写中小企业声明函并对真实性负责(残疾人福利性企业及监狱企业视同为小型、微型企业)。</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3.非法人可参与投标的可不提供财务状况报告和社会保障资金缴纳证明及税收缴纳证明。</w:t>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333333"/>
          <w:spacing w:val="0"/>
          <w:sz w:val="24"/>
          <w:szCs w:val="24"/>
          <w:bdr w:val="none" w:color="auto" w:sz="0" w:space="0"/>
          <w:shd w:val="clear" w:fill="FFFFFF"/>
        </w:rPr>
        <w:t> 4.以上为必备证明文件，不能全部提供的将拒绝其投标；(若有与法律规定不一致的，须按现行法律法规提供相应证书或材料)。</w:t>
      </w:r>
    </w:p>
    <w:p w14:paraId="69B882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bdr w:val="none" w:color="auto" w:sz="0" w:space="0"/>
          <w:shd w:val="clear" w:fill="FFFFFF"/>
        </w:rPr>
        <w:t>三、获取采购文件</w:t>
      </w:r>
    </w:p>
    <w:p w14:paraId="450503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 2025年10月29日 至 2025年10月31日 ，每天上午 08:00:00 至 12:00:00 ，下午 12:00:00 至 18:00:00 （北京时间）</w:t>
      </w:r>
    </w:p>
    <w:p w14:paraId="55CAA3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途径：全国公共资源交易平台（陕西省）网站【首页〉 电子交易平台〉线上获取</w:t>
      </w:r>
    </w:p>
    <w:p w14:paraId="30A781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方式：在线获取</w:t>
      </w:r>
    </w:p>
    <w:p w14:paraId="0F8A8E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 免费获取</w:t>
      </w:r>
    </w:p>
    <w:p w14:paraId="79B45D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四、响应文件提交</w:t>
      </w:r>
    </w:p>
    <w:p w14:paraId="0662DF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截止时间： 2025年11月03日 11时30分00秒 （北京时间）</w:t>
      </w:r>
    </w:p>
    <w:p w14:paraId="293629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地点：全国公共资源交易平台（陕西省）网站【首页〉 电子交易平台〉线上递交</w:t>
      </w:r>
    </w:p>
    <w:p w14:paraId="078257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五、开启</w:t>
      </w:r>
    </w:p>
    <w:p w14:paraId="4686EB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 2025年11月03日 11时30分00秒 （北京时间）</w:t>
      </w:r>
    </w:p>
    <w:p w14:paraId="157319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地点：榆林市公共资源交易中心10楼开标5室</w:t>
      </w:r>
    </w:p>
    <w:p w14:paraId="04299A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六、公告期限</w:t>
      </w:r>
    </w:p>
    <w:p w14:paraId="050F3E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自本公告发布之日起3个工作日。</w:t>
      </w:r>
    </w:p>
    <w:p w14:paraId="6B174A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七、其他补充事宜</w:t>
      </w:r>
    </w:p>
    <w:p w14:paraId="6BFC34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（1）供应商可用CA锁登录全国公共资源交易中心平台（陕西省） （http://www.sxggzyjy.cn/）,选择“ 电子交易平台-陕西政府采购交易系统-陕西省公共资源交易平台-供应商  ”进行登录，登录后选择“交易乙方 ”身份进入供应商界面进行报名并免费下载采购文件；</w:t>
      </w:r>
    </w:p>
    <w:p w14:paraId="0F23B9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（2）本项目采用电子化不见面开标方式，开标时建议供应商使用带有麦克风和摄像头的笔记本电脑，登录不见面开标系统进行供应商签到和响应文件解密等开标事宜；</w:t>
      </w:r>
    </w:p>
    <w:p w14:paraId="21BA63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（3）不见面开标/询标操作手册下载：供应商可登录全国公共资源交易平台（陕西省榆林市）（ht 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w:t>
      </w:r>
    </w:p>
    <w:p w14:paraId="34A1D1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（4）CA 办理：供应商未办理陕西省公共资源交易中心 CA 锁的供应商可到榆林市市民中心三楼交易中心窗口或西安市高新三路信息港大厦一楼办事大厅办理，咨询电话 0912-3515031、029-88661241或 4006-369-888（陕西CA 联系电话），投标报名成功与否以平台确认信息为准。</w:t>
      </w:r>
    </w:p>
    <w:p w14:paraId="40E221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八、对本次招标提出询问，请按以下方式联系。</w:t>
      </w:r>
    </w:p>
    <w:p w14:paraId="397B9E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14:paraId="13897E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名称：榆林高新技术产业开发区管理委员会</w:t>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招商服务局</w:t>
      </w:r>
    </w:p>
    <w:p w14:paraId="62BB92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地址：陕西省榆林市高新技术产业开发区创业大厦</w:t>
      </w:r>
    </w:p>
    <w:p w14:paraId="2249FE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联系方式：15929127606</w:t>
      </w:r>
    </w:p>
    <w:p w14:paraId="51EDD9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14:paraId="68A46C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名称：榆林榆呼百达工程项目管理有限公司</w:t>
      </w:r>
    </w:p>
    <w:p w14:paraId="4FB07B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地址：陕西省榆林市榆阳区陕西省榆林市高新技术产业园区盛翔华庭4号楼一单元403室</w:t>
      </w:r>
    </w:p>
    <w:p w14:paraId="51D7F9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联系方式：15319657596</w:t>
      </w:r>
    </w:p>
    <w:p w14:paraId="5EC2F1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14:paraId="0456A6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项目联系人：榆林榆呼百达工程项目管理有限公司</w:t>
      </w:r>
    </w:p>
    <w:p w14:paraId="3C2CB4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电话：15319657596</w:t>
      </w:r>
    </w:p>
    <w:p w14:paraId="2ED742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righ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榆林榆呼百达工程项目管理有限公司</w:t>
      </w:r>
    </w:p>
    <w:p w14:paraId="3B9E04CE">
      <w:pPr>
        <w:keepNext w:val="0"/>
        <w:keepLines w:val="0"/>
        <w:pageBreakBefore w:val="0"/>
        <w:kinsoku/>
        <w:overflowPunct/>
        <w:topLinePunct w:val="0"/>
        <w:autoSpaceDE/>
        <w:autoSpaceDN/>
        <w:bidi w:val="0"/>
        <w:adjustRightInd/>
        <w:snapToGrid/>
        <w:spacing w:line="360" w:lineRule="auto"/>
        <w:ind w:left="0"/>
        <w:textAlignment w:val="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75429"/>
    <w:rsid w:val="17411E34"/>
    <w:rsid w:val="4AE75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4865</Words>
  <Characters>5490</Characters>
  <Lines>0</Lines>
  <Paragraphs>0</Paragraphs>
  <TotalTime>3</TotalTime>
  <ScaleCrop>false</ScaleCrop>
  <LinksUpToDate>false</LinksUpToDate>
  <CharactersWithSpaces>5587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2025-10-28T08:31:00Z</dcterms:created>
  <dc:creator>知、否</dc:creator>
  <cp:lastModifiedBy>知、否</cp:lastModifiedBy>
  <dcterms:modified xsi:type="dcterms:W3CDTF">2025-10-28T08:34:38Z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2E7BDB547E3240B59F109A2F960E7AA7_13</vt:lpwstr>
  </property>
  <property fmtid="{D5CDD505-2E9C-101B-9397-08002B2CF9AE}" pid="4" name="KSOTemplateDocerSaveRecord">
    <vt:lpwstr>eyJoZGlkIjoiOGE2MGNmODNiYTY5ZDRmZDI2OWE0ZjUzNGZjZDgzMmUiLCJ1c2VySWQiOiI3NzA3OTg0MTYifQ==</vt:lpwstr>
  </property>
</Properties>
</file>