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297"/>
        <w:gridCol w:w="6149"/>
      </w:tblGrid>
      <w:tr w14:paraId="28AF1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 w14:paraId="1560117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297" w:type="dxa"/>
          </w:tcPr>
          <w:p w14:paraId="431DC94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149" w:type="dxa"/>
          </w:tcPr>
          <w:p w14:paraId="658C53B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6CE73A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 w14:paraId="089754D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97" w:type="dxa"/>
          </w:tcPr>
          <w:p w14:paraId="4144522F"/>
        </w:tc>
        <w:tc>
          <w:tcPr>
            <w:tcW w:w="6149" w:type="dxa"/>
          </w:tcPr>
          <w:p w14:paraId="0A8CB775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一、采购清单及技术标准、配置要求</w:t>
            </w:r>
          </w:p>
          <w:p w14:paraId="7EC9966B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1、宽带可调高亮超连续激光光源（1套）</w:t>
            </w:r>
          </w:p>
          <w:p w14:paraId="77E0170F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（一）技术标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2"/>
              </w:rPr>
              <w:t>准</w:t>
            </w:r>
          </w:p>
          <w:p w14:paraId="48F049B6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1.波长范围：420 nm～2400 nm；</w:t>
            </w:r>
          </w:p>
          <w:p w14:paraId="048BF84E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2.全谱输出功率：≥5W；</w:t>
            </w:r>
          </w:p>
          <w:p w14:paraId="5687AF22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3.可见光功率：≥1.5W；</w:t>
            </w:r>
          </w:p>
          <w:p w14:paraId="36F09B38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4.全谱段单脉冲能量：所有重频下恒定不变；</w:t>
            </w:r>
          </w:p>
          <w:p w14:paraId="2678010E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5.主机全谱段功率密度：≥0.1mW/nm(@70～80 MHz)；</w:t>
            </w:r>
          </w:p>
          <w:p w14:paraId="736D4306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6.功率稳定性：≤±0.5%；</w:t>
            </w:r>
          </w:p>
          <w:p w14:paraId="1077E34C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7.脉冲宽度：≤10ps；</w:t>
            </w:r>
          </w:p>
          <w:p w14:paraId="3D99CB61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8.重复频率：出光/不出光条件下重复频率可调，重频调节范围在100KHz～70MHz可调；</w:t>
            </w:r>
          </w:p>
          <w:p w14:paraId="346EAE7D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9.触发信号抖动：≤20 ps；</w:t>
            </w:r>
          </w:p>
          <w:p w14:paraId="4DA9401E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10.AOTF晶体通道数：可独立控制≥6个波长，软件控制自动可调；</w:t>
            </w:r>
          </w:p>
          <w:p w14:paraId="1D6B90F6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11.带功率反馈接口，可接受外部反馈信号，自搭建反馈回路，</w:t>
            </w:r>
          </w:p>
          <w:p w14:paraId="3ADEF1D8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12.同步触发延迟可调范围：0～10ns；</w:t>
            </w:r>
          </w:p>
          <w:p w14:paraId="3D5EEE19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13.接口：USB 2.0、RS-232、Ethernet等通信接口；</w:t>
            </w:r>
          </w:p>
          <w:p w14:paraId="0707A20F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14.软件支持：提供LabVIEW二次软件开发包；</w:t>
            </w:r>
          </w:p>
          <w:p w14:paraId="397DF13B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15.谱功率密度：2.0 mW/nm @ 450 nm，4.0 mW/nm@ 650 nm，2.8mW/nm @ 800 nm；</w:t>
            </w:r>
          </w:p>
          <w:p w14:paraId="48BCD9C7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16.同步触发接口：包含NIM，1.2V模拟，1.2V数字等BNC接口；</w:t>
            </w:r>
          </w:p>
          <w:p w14:paraId="0BE566C6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17.门互锁接口：2-pin LEMO；</w:t>
            </w:r>
          </w:p>
          <w:p w14:paraId="0F4167C3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18.光束质量：M2≤1.1；</w:t>
            </w:r>
          </w:p>
          <w:p w14:paraId="525A5B4D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19.光束指向性：≤1mrad；</w:t>
            </w:r>
          </w:p>
          <w:p w14:paraId="0C275892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20.外部总线接口：15-pin sub-D；</w:t>
            </w:r>
          </w:p>
          <w:p w14:paraId="15F35EBC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21.具备Watchdog定时长关闭出光功能, Watchdog定时长可调范围：1s～240s；</w:t>
            </w:r>
          </w:p>
          <w:p w14:paraId="0732CD75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22.光斑直径：1～3 mm；</w:t>
            </w:r>
          </w:p>
          <w:p w14:paraId="7657A0C1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23.可调触发延迟分辨率：≤15ps；</w:t>
            </w:r>
          </w:p>
          <w:p w14:paraId="5DBA9EFF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24.AOTF滤波范围：可见光及近红外双晶体，偏转效率≥90%；</w:t>
            </w:r>
          </w:p>
          <w:p w14:paraId="7076E2EA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25.输出特性：线偏振；</w:t>
            </w:r>
          </w:p>
          <w:p w14:paraId="5123247A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26.包含主机、滤波器、准直器件。</w:t>
            </w:r>
          </w:p>
          <w:p w14:paraId="2AC9D850">
            <w:pPr>
              <w:pStyle w:val="4"/>
            </w:pPr>
            <w:r>
              <w:rPr>
                <w:rFonts w:ascii="仿宋_GB2312" w:hAnsi="仿宋_GB2312" w:eastAsia="仿宋_GB2312" w:cs="仿宋_GB2312"/>
                <w:sz w:val="22"/>
              </w:rPr>
              <w:t>（二）配置要求</w:t>
            </w:r>
          </w:p>
          <w:p w14:paraId="0E45CE1F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满足整体主机指标和功能的配件</w:t>
            </w:r>
          </w:p>
        </w:tc>
      </w:tr>
      <w:tr w14:paraId="373D9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 w14:paraId="66CBBDA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297" w:type="dxa"/>
          </w:tcPr>
          <w:p w14:paraId="4D0BEF6E"/>
        </w:tc>
        <w:tc>
          <w:tcPr>
            <w:tcW w:w="6149" w:type="dxa"/>
          </w:tcPr>
          <w:p w14:paraId="1AF7A33E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二、商务条款</w:t>
            </w:r>
          </w:p>
          <w:p w14:paraId="33D527B8">
            <w:pPr>
              <w:pStyle w:val="4"/>
              <w:ind w:left="360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1、交货地点：采购人指定地点</w:t>
            </w:r>
          </w:p>
          <w:p w14:paraId="5B14BD6E">
            <w:pPr>
              <w:pStyle w:val="4"/>
              <w:ind w:left="360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2、交货时间：</w:t>
            </w:r>
          </w:p>
          <w:p w14:paraId="3D5619AA">
            <w:pPr>
              <w:pStyle w:val="4"/>
              <w:ind w:left="360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>进口产品：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合同签订后5个月内交付。</w:t>
            </w:r>
          </w:p>
          <w:p w14:paraId="1E55FCCE">
            <w:pPr>
              <w:pStyle w:val="4"/>
              <w:ind w:left="360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>国产产品：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合同签订后45天安装调试完成保证可正常使用。</w:t>
            </w:r>
          </w:p>
          <w:p w14:paraId="03A58B10">
            <w:pPr>
              <w:pStyle w:val="4"/>
              <w:ind w:left="360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3、质量要求：符合验收“合格”标准</w:t>
            </w:r>
          </w:p>
          <w:p w14:paraId="0247C67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4、质保期：质保期1年，自验收合格双方签字之日起计算。</w:t>
            </w:r>
          </w:p>
          <w:p w14:paraId="69F2E85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、安装调试：产品到达最终用户现场并完成场地准备，供货方在接到用户通知后2周内，安排有经验的工程技术人员到用户现场安装、调试。供货方和最终用户按投标的技术参数和性能描述为标准进行验收，产品的安装调试需在接到用户通知后10日内完成。</w:t>
            </w:r>
          </w:p>
          <w:p w14:paraId="177E4D1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6、技术培训：安装验收期间，在用户所在地对用户进行产品操作和日常维护的现场培训，包括产品原理、使用方法和维护方法等。</w:t>
            </w:r>
          </w:p>
          <w:p w14:paraId="133CBDB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、维修响应时间：中标人须提供24小时电话咨询服务。若产品出现故障，在接到报障电话后及时响应，48小时内远程解决；如无法远程解决，则需派工程技术人员上门维修，提供同类产品供采购人使用至故障产品能正常使用为止。如果需要更换配件的，更换的配件跟被更换的品牌、型号相一致或者是同类同档次的替代品。</w:t>
            </w:r>
          </w:p>
          <w:p w14:paraId="58DEB05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8、技术支持：有专职维修工程师和技术支持工程师，保证仪器的正常使用和技术咨询。7×24小时响应。</w:t>
            </w:r>
          </w:p>
          <w:p w14:paraId="74540ECA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9、在保修期外, 若设备发生故障供应商可提供优惠价格的维修服务。</w:t>
            </w:r>
          </w:p>
          <w:p w14:paraId="70E86D9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10、提供一次免费移机服务。</w:t>
            </w:r>
          </w:p>
        </w:tc>
      </w:tr>
      <w:tr w14:paraId="511C8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 w14:paraId="1B3A3DF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297" w:type="dxa"/>
          </w:tcPr>
          <w:p w14:paraId="5C98D34A"/>
        </w:tc>
        <w:tc>
          <w:tcPr>
            <w:tcW w:w="6149" w:type="dxa"/>
          </w:tcPr>
          <w:p w14:paraId="2F225CA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备注：以上参数为实质性要求，供应商任意一项负偏离，响应文件按无效响应处理。</w:t>
            </w:r>
          </w:p>
        </w:tc>
      </w:tr>
    </w:tbl>
    <w:p w14:paraId="4B5780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A2DBA"/>
    <w:rsid w:val="038A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2025-10-28T09:20:00Z</dcterms:created>
  <dc:creator>-7</dc:creator>
  <cp:lastModifiedBy>-7</cp:lastModifiedBy>
  <dcterms:modified xsi:type="dcterms:W3CDTF">2025-10-28T09:21:08Z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1F1305F369004DDC9CAAEC59AA9D0F5C_11</vt:lpwstr>
  </property>
  <property fmtid="{D5CDD505-2E9C-101B-9397-08002B2CF9AE}" pid="4" name="KSOTemplateDocerSaveRecord">
    <vt:lpwstr>eyJoZGlkIjoiYzA1MTFjMGE5NjMwY2U1ODU1MGFhN2UxMjk1NDdlZjEiLCJ1c2VySWQiOiI0MDcxMjAzOTgifQ==</vt:lpwstr>
  </property>
</Properties>
</file>