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F0361">
      <w:pPr>
        <w:pStyle w:val="4"/>
        <w:rPr>
          <w:b w:val="0"/>
          <w:bCs w:val="0"/>
        </w:rPr>
      </w:pPr>
      <w:bookmarkStart w:id="0" w:name="_GoBack"/>
      <w:r>
        <w:rPr>
          <w:rFonts w:ascii="仿宋_GB2312" w:hAnsi="仿宋_GB2312" w:eastAsia="仿宋_GB2312" w:cs="仿宋_GB2312"/>
          <w:b w:val="0"/>
          <w:bCs w:val="0"/>
        </w:rPr>
        <w:t>标的名称：荧光定量PCR检测系统</w:t>
      </w:r>
    </w:p>
    <w:tbl>
      <w:tblPr>
        <w:tblStyle w:val="2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7FE7D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1A5A29B5">
            <w:pPr>
              <w:pStyle w:val="4"/>
              <w:rPr>
                <w:b w:val="0"/>
                <w:bCs w:val="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</w:rPr>
              <w:t xml:space="preserve"> 技术参数与性能指标</w:t>
            </w:r>
          </w:p>
        </w:tc>
      </w:tr>
      <w:tr w14:paraId="346AD7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tbl>
            <w:tblPr>
              <w:tblStyle w:val="2"/>
              <w:tblW w:w="4998" w:type="pct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80"/>
              <w:gridCol w:w="4798"/>
              <w:gridCol w:w="857"/>
              <w:gridCol w:w="1168"/>
            </w:tblGrid>
            <w:tr w14:paraId="759A235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89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1D7EB80">
                  <w:pPr>
                    <w:pStyle w:val="4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荧光定量PCR检测系统</w:t>
                  </w:r>
                </w:p>
              </w:tc>
              <w:tc>
                <w:tcPr>
                  <w:tcW w:w="2888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7DA4C96">
                  <w:pPr>
                    <w:pStyle w:val="4"/>
                    <w:ind w:left="420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1.仪器性能</w:t>
                  </w:r>
                </w:p>
                <w:p w14:paraId="705DE2A0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1.1.反应时间：40个循环反应：≤60分钟 (96孔标准检测) ；≤40分钟（384孔标准检测）</w:t>
                  </w:r>
                </w:p>
                <w:p w14:paraId="0D5BE603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1.2.检测模式：HybProbe杂交探针、SimpleProbe单探针、染料模式、水解探针、分子信标、HRM等</w:t>
                  </w:r>
                </w:p>
                <w:p w14:paraId="07D11F34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1.3.检测灵敏度：可检测单拷贝基因</w:t>
                  </w:r>
                </w:p>
                <w:p w14:paraId="1D131F55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1.4.模块规格：同一台仪器可以同时配96孔和384孔两种温控模块互换使用，即插即用，非更换基座，非两台机器拼凑，提供相关证明材料（不限于产品彩页、官网截图、第三方检测报告等）</w:t>
                  </w:r>
                </w:p>
                <w:p w14:paraId="12533FFA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1.5.重复性：样品检测CV≤0.15% (50nmol/l荧光浓度)</w:t>
                  </w:r>
                </w:p>
                <w:p w14:paraId="00AABE74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1.6.精密度：≤1.5倍拷贝数差异，置信度≥99.8%</w:t>
                  </w:r>
                </w:p>
                <w:p w14:paraId="4CDBBE36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1.7.样品通量：同一台仪器支持96和384个样本/次，即插即用，非两台仪器拼凑使用。（不限于产品彩页、官网截图、第三方检测报告等）</w:t>
                  </w:r>
                </w:p>
                <w:p w14:paraId="6CB1EAE6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2.温控模块</w:t>
                  </w:r>
                </w:p>
                <w:p w14:paraId="69A39B02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2.1模块平均温控速率：＞6.5℃/s，提供相关证明材料（不限于产品彩页、官网截图、第三方检测报告等）</w:t>
                  </w:r>
                </w:p>
                <w:p w14:paraId="09B57020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2.2温度准确性：≤0.1℃（37-99℃）</w:t>
                  </w:r>
                </w:p>
                <w:p w14:paraId="1FC6298D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2.3</w:t>
                  </w: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19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温度均一性：≤0.1℃（37-99 ℃），提供相关证明材料（不限于产品彩页、官网截图、第三方检测报告等）</w:t>
                  </w:r>
                </w:p>
                <w:p w14:paraId="473B1904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3.光学系统</w:t>
                  </w:r>
                </w:p>
                <w:p w14:paraId="5F411789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3.1光源：高强度白色固态光源，光源寿命：≥10000小时</w:t>
                  </w:r>
                </w:p>
                <w:p w14:paraId="0D769A75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3.2检测通道数：≥6通道</w:t>
                  </w:r>
                </w:p>
                <w:p w14:paraId="4E6977EA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3.3激发滤光片与检测滤光片可自由组合，提供＞21种不同组合的检测模式，提供相关证明材料（不限于产品彩页、官网截图、第三方检测报告等）</w:t>
                  </w:r>
                </w:p>
                <w:p w14:paraId="3074A9B9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3.4全固定光路设计，无移动机械部件</w:t>
                  </w:r>
                </w:p>
                <w:p w14:paraId="4767B6F1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3.5所有样本同时激发并采集数据，孔间无时间差，非描扫式激发检测，提供相关证明材料（不限于产品彩页、官网截图、第三方检测报告等）</w:t>
                  </w:r>
                </w:p>
                <w:p w14:paraId="4A584CF5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3.6免维护：终身无需光路校准，提供相关证明材料（不限于产品彩页、官网截图、第三方检测报告等）</w:t>
                  </w:r>
                </w:p>
                <w:p w14:paraId="7E3570C4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4.分析软件功能</w:t>
                  </w:r>
                </w:p>
                <w:p w14:paraId="10A07945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4.1可直接操控主机，完成PCR运行程序设定、反应运行和监控、结果访问及管理、用户权限管理等功能。</w:t>
                  </w:r>
                </w:p>
                <w:p w14:paraId="6D2B04F1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4.2支持的荧光染料种类：包括但不限于FAM™、SYBR®、Fluorescein、SYPRO® Orange、VIC®、JOE™、TET™、HEX™、TAMRA™、Texas Red®、Alexa Fluor 633、LC Cyan 500、Fluo 3、ResoLight、EvaGreen、LC Green、Cy3、Cy5、Yellow555、LC Red610、ROX、SYPRO Ruby、LC Red640、Snarf 1、Acid Fuchsin、Cy5.5、LC Red670、LC Red705等</w:t>
                  </w:r>
                </w:p>
                <w:p w14:paraId="756528C7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4.3软件：具有定性定量（绝对定量、相对定量）、自动报告熔解温度、自动报告基因分型结果、高分辨率熔解曲线分析等功能，配套的运行和结果分析软件，能够针对观察到的扩增情况随时增加循环数目，实时动态监测，扩增和检测同时进行</w:t>
                  </w:r>
                </w:p>
                <w:p w14:paraId="4B1D0C03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4.3试剂支持：开放平台，可使用市面上国产或进口的各品牌试剂及第三方提供的8连板、96孔板。</w:t>
                  </w:r>
                </w:p>
                <w:p w14:paraId="6B879FE8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4.4操作界面：＞15英寸触摸屏</w:t>
                  </w:r>
                </w:p>
                <w:p w14:paraId="751AC7FD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5.仪器配置</w:t>
                  </w:r>
                </w:p>
                <w:p w14:paraId="51A7C493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5.1 主机一台</w:t>
                  </w:r>
                </w:p>
                <w:p w14:paraId="75410DA8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5.2 96孔模块一个</w:t>
                  </w:r>
                </w:p>
                <w:p w14:paraId="0DD360E0">
                  <w:pPr>
                    <w:pStyle w:val="4"/>
                    <w:ind w:left="420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1"/>
                    </w:rPr>
                    <w:t>5.3 梯度PCR仪一台</w:t>
                  </w:r>
                </w:p>
              </w:tc>
              <w:tc>
                <w:tcPr>
                  <w:tcW w:w="51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6385E4E">
                  <w:pPr>
                    <w:pStyle w:val="4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703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54B3449">
                  <w:pPr>
                    <w:pStyle w:val="4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color w:val="000000"/>
                      <w:sz w:val="24"/>
                    </w:rPr>
                    <w:t>套</w:t>
                  </w:r>
                </w:p>
              </w:tc>
            </w:tr>
          </w:tbl>
          <w:p w14:paraId="31247C31">
            <w:pPr>
              <w:pStyle w:val="4"/>
              <w:jc w:val="both"/>
              <w:rPr>
                <w:b w:val="0"/>
                <w:bCs w:val="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1"/>
              </w:rPr>
              <w:t>注：1.以上所有要求不允许负偏离，有一项负偏离为无效响应。采购需求中要求提供证明材料的按采购需求中的要求提供证明材料，未提供证明材料按无效响应处理，其他以《投标产品技术指标偏离表》响应为准。</w:t>
            </w:r>
          </w:p>
          <w:p w14:paraId="2C4AA5A0">
            <w:pPr>
              <w:pStyle w:val="4"/>
              <w:jc w:val="both"/>
              <w:rPr>
                <w:b w:val="0"/>
                <w:bCs w:val="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color w:val="000000"/>
                <w:sz w:val="21"/>
              </w:rPr>
              <w:t>2.证明资料为外文的须提供逐一对应的中文译文并加盖投标人公章。</w:t>
            </w:r>
          </w:p>
        </w:tc>
      </w:tr>
    </w:tbl>
    <w:p w14:paraId="73F5B8A5">
      <w:pPr>
        <w:pStyle w:val="4"/>
        <w:rPr>
          <w:b w:val="0"/>
          <w:bCs w:val="0"/>
        </w:rPr>
      </w:pPr>
      <w:r>
        <w:rPr>
          <w:rFonts w:ascii="仿宋_GB2312" w:hAnsi="仿宋_GB2312" w:eastAsia="仿宋_GB2312" w:cs="仿宋_GB2312"/>
          <w:b w:val="0"/>
          <w:bCs w:val="0"/>
        </w:rPr>
        <w:t>标的名称：全自动凝胶成像系统</w:t>
      </w:r>
    </w:p>
    <w:tbl>
      <w:tblPr>
        <w:tblStyle w:val="2"/>
        <w:tblW w:w="5000" w:type="pct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92538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p w14:paraId="4494CFE2">
            <w:pPr>
              <w:pStyle w:val="4"/>
              <w:rPr>
                <w:b w:val="0"/>
                <w:bCs w:val="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</w:rPr>
              <w:t xml:space="preserve"> 技术参数与性能指标</w:t>
            </w:r>
          </w:p>
        </w:tc>
      </w:tr>
      <w:tr w14:paraId="3BC0B8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</w:tcPr>
          <w:tbl>
            <w:tblPr>
              <w:tblStyle w:val="2"/>
              <w:tblW w:w="4998" w:type="pct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1"/>
              <w:gridCol w:w="6414"/>
              <w:gridCol w:w="507"/>
              <w:gridCol w:w="691"/>
            </w:tblGrid>
            <w:tr w14:paraId="73135AEE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41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11C8E01">
                  <w:pPr>
                    <w:pStyle w:val="4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全自动凝胶成像系统</w:t>
                  </w:r>
                </w:p>
              </w:tc>
              <w:tc>
                <w:tcPr>
                  <w:tcW w:w="3861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3B1B68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1.系统功能涵盖：用于核酸、蛋白凝胶电泳和转印实验，及样品的化学发光，光密度成像，荧光Western Blot成像，免染成像等</w:t>
                  </w:r>
                </w:p>
                <w:p w14:paraId="0769BF07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2.检测器：超冷CMOS或CCD检测器</w:t>
                  </w:r>
                </w:p>
                <w:p w14:paraId="2080DF70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3.检测器分辨率＞900万像素；数据输出：16 bit</w:t>
                  </w:r>
                </w:p>
                <w:p w14:paraId="184C5EBC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4.触摸屏：≥9.5英寸触摸屏控制，支持多点触控功能</w:t>
                  </w:r>
                </w:p>
                <w:p w14:paraId="4D59E894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5.425nm处绝对Q/E（光电转化率）值≥75％</w:t>
                  </w:r>
                </w:p>
                <w:p w14:paraId="620FDC31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6.读出噪音：≤3 e-rms，提供弱光成像功能</w:t>
                  </w:r>
                </w:p>
                <w:p w14:paraId="120B3258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7.智能样品托盘技术：自动识别插入的样品盘类型，选择成像功能</w:t>
                  </w:r>
                </w:p>
                <w:p w14:paraId="4A08AFC5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8.发射滤光片：≥2套，至少包含：540-590nm, ≥695nm</w:t>
                  </w:r>
                </w:p>
                <w:p w14:paraId="18412759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9.最大成像面积≥14 x 20cm</w:t>
                  </w:r>
                </w:p>
                <w:p w14:paraId="1D938926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10.拍照模式：包括但不限于自动模式，手动模式，累积曝光模式，化学发光预览模式</w:t>
                  </w:r>
                </w:p>
                <w:p w14:paraId="12B57B2F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11.具备蛋白凝胶免染成像功能：电泳结束后无需额外标记试剂，直接对蛋白质电泳条带成像，提供相关证明材料（不限于产品彩页、官网截图、第三方检测报告等）</w:t>
                  </w:r>
                </w:p>
                <w:p w14:paraId="5C30C3A0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12.具备印迹膜免染成像功能：转印结束后无需额外标记试剂，直接对印迹膜成像，提供相关证明材料（不限于产品彩页、官网截图、第三方检测报告等）</w:t>
                  </w:r>
                </w:p>
                <w:p w14:paraId="028AE613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13.Western蛋白定量归一化：支持总蛋白归一化定量，无需内参蛋白，也向下兼容常规内参蛋白归一化方法</w:t>
                  </w:r>
                </w:p>
                <w:p w14:paraId="7C6EB09E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14.配置快速转印：内置电源，支持同时2组快速转印</w:t>
                  </w:r>
                </w:p>
                <w:p w14:paraId="6B102691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15.转印速度：具备快转功能，5分钟内可完成2块小型预置胶的转印</w:t>
                  </w:r>
                </w:p>
                <w:p w14:paraId="43D8B9AC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16.软件功能</w:t>
                  </w:r>
                </w:p>
                <w:p w14:paraId="6C257C23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触屏软件控制系统，显示过饱和像素保证精确定量</w:t>
                  </w:r>
                </w:p>
                <w:p w14:paraId="49CB2278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软件语言种类：配套中文软件，同时可切换到英文模式</w:t>
                  </w:r>
                </w:p>
                <w:p w14:paraId="349E012F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报告输出：包括图像仪名称、仪器序列号、使用者、成像时间、光源名称、滤光片名称、泳道图示、条带标注等；图像输出格式：.tif、.bmp、.png、.jpg、.mscn</w:t>
                  </w:r>
                </w:p>
                <w:p w14:paraId="11E93FEB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17. 配置要求</w:t>
                  </w:r>
                </w:p>
                <w:p w14:paraId="16CCC9C8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17.1 全自动凝胶成像分析系统主机 1台</w:t>
                  </w:r>
                </w:p>
                <w:p w14:paraId="083D75E7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17.2 核酸、蛋白电泳系统 1套</w:t>
                  </w:r>
                </w:p>
                <w:p w14:paraId="5BA5228F">
                  <w:pPr>
                    <w:pStyle w:val="4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17.3 快速转印系统 1套</w:t>
                  </w:r>
                </w:p>
              </w:tc>
              <w:tc>
                <w:tcPr>
                  <w:tcW w:w="305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413D34">
                  <w:pPr>
                    <w:pStyle w:val="4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1</w:t>
                  </w:r>
                </w:p>
              </w:tc>
              <w:tc>
                <w:tcPr>
                  <w:tcW w:w="416" w:type="pc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9D9C4E">
                  <w:pPr>
                    <w:pStyle w:val="4"/>
                    <w:jc w:val="left"/>
                    <w:rPr>
                      <w:b w:val="0"/>
                      <w:bCs w:val="0"/>
                    </w:rPr>
                  </w:pPr>
                  <w:r>
                    <w:rPr>
                      <w:rFonts w:ascii="仿宋_GB2312" w:hAnsi="仿宋_GB2312" w:eastAsia="仿宋_GB2312" w:cs="仿宋_GB2312"/>
                      <w:b w:val="0"/>
                      <w:bCs w:val="0"/>
                      <w:sz w:val="24"/>
                    </w:rPr>
                    <w:t>套</w:t>
                  </w:r>
                </w:p>
              </w:tc>
            </w:tr>
          </w:tbl>
          <w:p w14:paraId="65628510">
            <w:pPr>
              <w:pStyle w:val="4"/>
              <w:jc w:val="both"/>
              <w:rPr>
                <w:b w:val="0"/>
                <w:bCs w:val="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sz w:val="21"/>
              </w:rPr>
              <w:t>注：1.以上所有要求不允许负偏离，有一项负偏离为无效响应。采购需求中要求提供证明材料的按采购需求中的要求提供证明材料，未提供证明材料按无效响应处理，其他以《投标产品技术指标偏离表》响应为准。</w:t>
            </w:r>
          </w:p>
          <w:p w14:paraId="4240A1F4">
            <w:pPr>
              <w:pStyle w:val="4"/>
              <w:jc w:val="both"/>
              <w:rPr>
                <w:b w:val="0"/>
                <w:bCs w:val="0"/>
              </w:rPr>
            </w:pPr>
            <w:r>
              <w:rPr>
                <w:rFonts w:ascii="仿宋_GB2312" w:hAnsi="仿宋_GB2312" w:eastAsia="仿宋_GB2312" w:cs="仿宋_GB2312"/>
                <w:b w:val="0"/>
                <w:bCs w:val="0"/>
                <w:sz w:val="21"/>
              </w:rPr>
              <w:t>2.证明资料为外文的须提供逐一对应的中文译文并加盖投标人公章。</w:t>
            </w:r>
          </w:p>
        </w:tc>
      </w:tr>
    </w:tbl>
    <w:p w14:paraId="1214A891">
      <w:pPr>
        <w:pStyle w:val="4"/>
        <w:rPr>
          <w:rFonts w:hint="eastAsia"/>
          <w:b w:val="0"/>
          <w:bCs w:val="0"/>
          <w:lang w:val="en-US" w:eastAsia="zh-Hans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6FBF0776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3413</Words>
  <Characters>3731</Characters>
  <Lines>0</Lines>
  <Paragraphs>0</Paragraphs>
  <TotalTime>4</TotalTime>
  <ScaleCrop>false</ScaleCrop>
  <LinksUpToDate>false</LinksUpToDate>
  <CharactersWithSpaces>3773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新昱</cp:lastModifiedBy>
  <dcterms:modified xsi:type="dcterms:W3CDTF">2025-10-29T03:33:29Z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eyJoZGlkIjoiYjNjNTkyNDJjNWFiYWRmMjRlNGYzNzgwOGFjNTE0OGUiLCJ1c2VySWQiOiI1MDU3ODU5ODQifQ==</vt:lpwstr>
  </property>
  <property fmtid="{D5CDD505-2E9C-101B-9397-08002B2CF9AE}" pid="4" name="ICV">
    <vt:lpwstr>4FC53A05784F48E5B2578D78B41795E3_12</vt:lpwstr>
  </property>
</Properties>
</file>