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B469D97">
      <w:pPr>
        <w:spacing w:line="600" w:lineRule="auto"/>
        <w:jc w:val="right"/>
        <w:rPr>
          <w:rFonts w:hint="eastAsia" w:ascii="仿宋" w:hAnsi="仿宋" w:eastAsia="仿宋" w:cs="仿宋"/>
          <w:b/>
          <w:bCs/>
          <w:color w:val="auto"/>
          <w:sz w:val="44"/>
          <w:szCs w:val="44"/>
        </w:rPr>
      </w:pPr>
      <w:r>
        <w:rPr>
          <w:rFonts w:hint="eastAsia" w:ascii="仿宋" w:hAnsi="仿宋" w:eastAsia="仿宋" w:cs="仿宋"/>
          <w:b/>
          <w:color w:val="auto"/>
          <w:sz w:val="32"/>
          <w:szCs w:val="32"/>
          <w:bdr w:val="single" w:color="auto" w:sz="4" w:space="0"/>
          <w:shd w:val="pct10" w:color="auto" w:fill="FFFFFF"/>
        </w:rPr>
        <w:t>政府采购</w:t>
      </w:r>
    </w:p>
    <w:p w14:paraId="3AB1CC4B">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
          <w:bCs/>
          <w:color w:val="auto"/>
          <w:kern w:val="1"/>
          <w:sz w:val="44"/>
          <w:szCs w:val="44"/>
          <w:lang w:eastAsia="zh-CN"/>
        </w:rPr>
      </w:pPr>
    </w:p>
    <w:p w14:paraId="1CDB4C81">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
          <w:bCs/>
          <w:color w:val="auto"/>
          <w:kern w:val="1"/>
          <w:sz w:val="44"/>
          <w:szCs w:val="44"/>
          <w:lang w:eastAsia="zh-CN"/>
        </w:rPr>
      </w:pPr>
      <w:r>
        <w:rPr>
          <w:rFonts w:hint="eastAsia" w:ascii="仿宋" w:hAnsi="仿宋" w:eastAsia="仿宋" w:cs="仿宋"/>
          <w:b/>
          <w:bCs/>
          <w:color w:val="auto"/>
          <w:kern w:val="1"/>
          <w:sz w:val="44"/>
          <w:szCs w:val="44"/>
          <w:lang w:eastAsia="zh-CN"/>
        </w:rPr>
        <w:t>《洋县农业高新技术产业示范区建设发展规划》（2025-2030）土地集约利用评价</w:t>
      </w:r>
    </w:p>
    <w:p w14:paraId="37A4B2C6">
      <w:pPr>
        <w:rPr>
          <w:rFonts w:hint="eastAsia" w:ascii="仿宋" w:hAnsi="仿宋" w:eastAsia="仿宋" w:cs="仿宋"/>
          <w:color w:val="auto"/>
        </w:rPr>
      </w:pPr>
    </w:p>
    <w:p w14:paraId="5D69D52A">
      <w:pPr>
        <w:pStyle w:val="11"/>
        <w:rPr>
          <w:rFonts w:hint="eastAsia" w:ascii="仿宋" w:hAnsi="仿宋" w:eastAsia="仿宋" w:cs="仿宋"/>
          <w:color w:val="auto"/>
        </w:rPr>
      </w:pPr>
    </w:p>
    <w:p w14:paraId="2B3DB27D">
      <w:pPr>
        <w:rPr>
          <w:rFonts w:hint="eastAsia" w:ascii="仿宋" w:hAnsi="仿宋" w:eastAsia="仿宋" w:cs="仿宋"/>
          <w:color w:val="auto"/>
        </w:rPr>
      </w:pPr>
    </w:p>
    <w:p w14:paraId="1D11BBBF">
      <w:pPr>
        <w:pStyle w:val="21"/>
        <w:rPr>
          <w:rFonts w:hint="eastAsia" w:ascii="仿宋" w:hAnsi="仿宋" w:eastAsia="仿宋" w:cs="仿宋"/>
          <w:color w:val="auto"/>
        </w:rPr>
      </w:pPr>
    </w:p>
    <w:p w14:paraId="7F2C87E0">
      <w:pPr>
        <w:rPr>
          <w:rFonts w:hint="eastAsia" w:ascii="仿宋" w:hAnsi="仿宋" w:eastAsia="仿宋" w:cs="仿宋"/>
          <w:color w:val="auto"/>
        </w:rPr>
      </w:pPr>
    </w:p>
    <w:p w14:paraId="42FBEA82">
      <w:pPr>
        <w:spacing w:line="360" w:lineRule="auto"/>
        <w:jc w:val="center"/>
        <w:rPr>
          <w:rFonts w:hint="eastAsia" w:ascii="仿宋" w:hAnsi="仿宋" w:eastAsia="仿宋" w:cs="仿宋"/>
          <w:b/>
          <w:bCs/>
          <w:color w:val="auto"/>
          <w:kern w:val="1"/>
          <w:sz w:val="48"/>
          <w:szCs w:val="48"/>
        </w:rPr>
      </w:pPr>
      <w:r>
        <w:rPr>
          <w:rFonts w:hint="eastAsia" w:ascii="仿宋" w:hAnsi="仿宋" w:eastAsia="仿宋" w:cs="仿宋"/>
          <w:b/>
          <w:bCs/>
          <w:color w:val="auto"/>
          <w:kern w:val="1"/>
          <w:sz w:val="48"/>
          <w:szCs w:val="48"/>
        </w:rPr>
        <w:t>竞争性磋商文件</w:t>
      </w:r>
    </w:p>
    <w:p w14:paraId="4EDBF9FB">
      <w:pPr>
        <w:pStyle w:val="11"/>
        <w:rPr>
          <w:rFonts w:hint="eastAsia" w:ascii="仿宋" w:hAnsi="仿宋" w:eastAsia="仿宋" w:cs="仿宋"/>
          <w:color w:val="auto"/>
        </w:rPr>
      </w:pPr>
      <w:r>
        <w:rPr>
          <w:rFonts w:hint="eastAsia" w:hAnsi="宋体" w:cs="宋体"/>
          <w:b/>
          <w:spacing w:val="20"/>
          <w:sz w:val="72"/>
          <w:szCs w:val="72"/>
          <w:highlight w:val="none"/>
        </w:rPr>
        <w:drawing>
          <wp:anchor distT="0" distB="0" distL="114300" distR="114300" simplePos="0" relativeHeight="251661312" behindDoc="0" locked="0" layoutInCell="1" allowOverlap="1">
            <wp:simplePos x="0" y="0"/>
            <wp:positionH relativeFrom="column">
              <wp:posOffset>1312545</wp:posOffset>
            </wp:positionH>
            <wp:positionV relativeFrom="paragraph">
              <wp:posOffset>214630</wp:posOffset>
            </wp:positionV>
            <wp:extent cx="2454910" cy="1808480"/>
            <wp:effectExtent l="0" t="0" r="2540" b="1270"/>
            <wp:wrapNone/>
            <wp:docPr id="1" name="图片 2" descr="ea18865d94fc94370347eb72bbfcb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ea18865d94fc94370347eb72bbfcb72"/>
                    <pic:cNvPicPr>
                      <a:picLocks noChangeAspect="1"/>
                    </pic:cNvPicPr>
                  </pic:nvPicPr>
                  <pic:blipFill>
                    <a:blip r:embed="rId11"/>
                    <a:stretch>
                      <a:fillRect/>
                    </a:stretch>
                  </pic:blipFill>
                  <pic:spPr>
                    <a:xfrm>
                      <a:off x="0" y="0"/>
                      <a:ext cx="2454910" cy="1808480"/>
                    </a:xfrm>
                    <a:prstGeom prst="rect">
                      <a:avLst/>
                    </a:prstGeom>
                    <a:noFill/>
                    <a:ln>
                      <a:noFill/>
                    </a:ln>
                  </pic:spPr>
                </pic:pic>
              </a:graphicData>
            </a:graphic>
          </wp:anchor>
        </w:drawing>
      </w:r>
    </w:p>
    <w:p w14:paraId="764A4F8C">
      <w:pPr>
        <w:spacing w:line="360" w:lineRule="atLeast"/>
        <w:jc w:val="center"/>
        <w:rPr>
          <w:rFonts w:hint="eastAsia" w:ascii="仿宋" w:hAnsi="仿宋" w:eastAsia="仿宋" w:cs="仿宋"/>
          <w:color w:val="auto"/>
          <w:sz w:val="56"/>
          <w:szCs w:val="56"/>
        </w:rPr>
      </w:pPr>
    </w:p>
    <w:p w14:paraId="01FE1898">
      <w:pPr>
        <w:pStyle w:val="46"/>
        <w:ind w:firstLine="0" w:firstLineChars="0"/>
        <w:rPr>
          <w:rFonts w:hint="eastAsia" w:ascii="仿宋" w:hAnsi="仿宋" w:eastAsia="仿宋" w:cs="仿宋"/>
          <w:color w:val="auto"/>
        </w:rPr>
      </w:pPr>
    </w:p>
    <w:p w14:paraId="66FD987A">
      <w:pPr>
        <w:pStyle w:val="46"/>
        <w:ind w:firstLine="0" w:firstLineChars="0"/>
        <w:rPr>
          <w:rFonts w:hint="eastAsia" w:ascii="仿宋" w:hAnsi="仿宋" w:eastAsia="仿宋" w:cs="仿宋"/>
          <w:color w:val="auto"/>
        </w:rPr>
      </w:pPr>
    </w:p>
    <w:p w14:paraId="0121521F">
      <w:pPr>
        <w:spacing w:line="720" w:lineRule="auto"/>
        <w:rPr>
          <w:rFonts w:hint="eastAsia" w:ascii="仿宋" w:hAnsi="仿宋" w:eastAsia="仿宋" w:cs="仿宋"/>
          <w:b/>
          <w:bCs/>
          <w:color w:val="auto"/>
          <w:kern w:val="1"/>
          <w:sz w:val="36"/>
          <w:szCs w:val="36"/>
        </w:rPr>
      </w:pPr>
    </w:p>
    <w:p w14:paraId="07C9A265">
      <w:pPr>
        <w:spacing w:line="720" w:lineRule="auto"/>
        <w:rPr>
          <w:rFonts w:hint="eastAsia" w:ascii="仿宋" w:hAnsi="仿宋" w:eastAsia="仿宋" w:cs="仿宋"/>
          <w:b/>
          <w:bCs/>
          <w:color w:val="auto"/>
          <w:kern w:val="1"/>
          <w:sz w:val="36"/>
          <w:szCs w:val="36"/>
        </w:rPr>
      </w:pPr>
    </w:p>
    <w:p w14:paraId="7180976D">
      <w:pPr>
        <w:spacing w:line="720" w:lineRule="auto"/>
        <w:jc w:val="center"/>
        <w:rPr>
          <w:rFonts w:hint="eastAsia" w:ascii="仿宋" w:hAnsi="仿宋" w:eastAsia="仿宋" w:cs="仿宋"/>
          <w:b/>
          <w:bCs/>
          <w:color w:val="auto"/>
          <w:kern w:val="1"/>
          <w:sz w:val="36"/>
          <w:szCs w:val="36"/>
          <w:lang w:eastAsia="zh-CN"/>
        </w:rPr>
      </w:pPr>
      <w:r>
        <w:rPr>
          <w:rFonts w:hint="eastAsia" w:ascii="仿宋" w:hAnsi="仿宋" w:eastAsia="仿宋" w:cs="仿宋"/>
          <w:b/>
          <w:bCs/>
          <w:color w:val="auto"/>
          <w:kern w:val="1"/>
          <w:sz w:val="36"/>
          <w:szCs w:val="36"/>
        </w:rPr>
        <w:t>项</w:t>
      </w:r>
      <w:r>
        <w:rPr>
          <w:rFonts w:hint="eastAsia" w:ascii="仿宋" w:hAnsi="仿宋" w:eastAsia="仿宋" w:cs="仿宋"/>
          <w:b/>
          <w:bCs/>
          <w:color w:val="auto"/>
          <w:kern w:val="1"/>
          <w:sz w:val="36"/>
          <w:szCs w:val="36"/>
          <w:lang w:val="en-US" w:eastAsia="zh-CN"/>
        </w:rPr>
        <w:t xml:space="preserve"> </w:t>
      </w:r>
      <w:r>
        <w:rPr>
          <w:rFonts w:hint="eastAsia" w:ascii="仿宋" w:hAnsi="仿宋" w:eastAsia="仿宋" w:cs="仿宋"/>
          <w:b/>
          <w:bCs/>
          <w:color w:val="auto"/>
          <w:kern w:val="1"/>
          <w:sz w:val="36"/>
          <w:szCs w:val="36"/>
        </w:rPr>
        <w:t>目</w:t>
      </w:r>
      <w:r>
        <w:rPr>
          <w:rFonts w:hint="eastAsia" w:ascii="仿宋" w:hAnsi="仿宋" w:eastAsia="仿宋" w:cs="仿宋"/>
          <w:b/>
          <w:bCs/>
          <w:color w:val="auto"/>
          <w:kern w:val="1"/>
          <w:sz w:val="36"/>
          <w:szCs w:val="36"/>
          <w:lang w:val="en-US" w:eastAsia="zh-CN"/>
        </w:rPr>
        <w:t xml:space="preserve"> </w:t>
      </w:r>
      <w:r>
        <w:rPr>
          <w:rFonts w:hint="eastAsia" w:ascii="仿宋" w:hAnsi="仿宋" w:eastAsia="仿宋" w:cs="仿宋"/>
          <w:b/>
          <w:bCs/>
          <w:color w:val="auto"/>
          <w:kern w:val="1"/>
          <w:sz w:val="36"/>
          <w:szCs w:val="36"/>
        </w:rPr>
        <w:t>编</w:t>
      </w:r>
      <w:r>
        <w:rPr>
          <w:rFonts w:hint="eastAsia" w:ascii="仿宋" w:hAnsi="仿宋" w:eastAsia="仿宋" w:cs="仿宋"/>
          <w:b/>
          <w:bCs/>
          <w:color w:val="auto"/>
          <w:kern w:val="1"/>
          <w:sz w:val="36"/>
          <w:szCs w:val="36"/>
          <w:lang w:val="en-US" w:eastAsia="zh-CN"/>
        </w:rPr>
        <w:t xml:space="preserve"> </w:t>
      </w:r>
      <w:r>
        <w:rPr>
          <w:rFonts w:hint="eastAsia" w:ascii="仿宋" w:hAnsi="仿宋" w:eastAsia="仿宋" w:cs="仿宋"/>
          <w:b/>
          <w:bCs/>
          <w:color w:val="auto"/>
          <w:kern w:val="1"/>
          <w:sz w:val="36"/>
          <w:szCs w:val="36"/>
        </w:rPr>
        <w:t>号</w:t>
      </w:r>
      <w:r>
        <w:rPr>
          <w:rFonts w:hint="eastAsia" w:ascii="仿宋" w:hAnsi="仿宋" w:eastAsia="仿宋" w:cs="仿宋"/>
          <w:b/>
          <w:bCs/>
          <w:color w:val="auto"/>
          <w:kern w:val="1"/>
          <w:sz w:val="36"/>
          <w:szCs w:val="36"/>
          <w:lang w:val="en-US" w:eastAsia="zh-CN"/>
        </w:rPr>
        <w:t xml:space="preserve"> </w:t>
      </w:r>
      <w:r>
        <w:rPr>
          <w:rFonts w:hint="eastAsia" w:ascii="仿宋" w:hAnsi="仿宋" w:eastAsia="仿宋" w:cs="仿宋"/>
          <w:b/>
          <w:bCs/>
          <w:color w:val="auto"/>
          <w:kern w:val="1"/>
          <w:sz w:val="36"/>
          <w:szCs w:val="36"/>
        </w:rPr>
        <w:t>：</w:t>
      </w:r>
      <w:r>
        <w:rPr>
          <w:rFonts w:hint="eastAsia" w:ascii="仿宋" w:hAnsi="仿宋" w:eastAsia="仿宋" w:cs="仿宋"/>
          <w:b/>
          <w:bCs/>
          <w:color w:val="auto"/>
          <w:kern w:val="1"/>
          <w:sz w:val="36"/>
          <w:szCs w:val="36"/>
          <w:lang w:eastAsia="zh-CN"/>
        </w:rPr>
        <w:t>ZRD-2025XAZC604</w:t>
      </w:r>
    </w:p>
    <w:p w14:paraId="7445AE83">
      <w:pPr>
        <w:spacing w:line="720" w:lineRule="auto"/>
        <w:jc w:val="center"/>
        <w:rPr>
          <w:rFonts w:hint="eastAsia" w:ascii="仿宋" w:hAnsi="仿宋" w:eastAsia="仿宋" w:cs="仿宋"/>
          <w:b/>
          <w:bCs/>
          <w:color w:val="auto"/>
          <w:kern w:val="1"/>
          <w:sz w:val="36"/>
          <w:szCs w:val="36"/>
          <w:lang w:eastAsia="zh-CN"/>
        </w:rPr>
      </w:pPr>
      <w:r>
        <w:rPr>
          <w:rFonts w:hint="eastAsia" w:ascii="仿宋" w:hAnsi="仿宋" w:eastAsia="仿宋" w:cs="仿宋"/>
          <w:b/>
          <w:bCs/>
          <w:color w:val="auto"/>
          <w:kern w:val="1"/>
          <w:sz w:val="36"/>
          <w:szCs w:val="36"/>
        </w:rPr>
        <w:t>采</w:t>
      </w:r>
      <w:r>
        <w:rPr>
          <w:rFonts w:hint="eastAsia" w:ascii="仿宋" w:hAnsi="仿宋" w:eastAsia="仿宋" w:cs="仿宋"/>
          <w:b/>
          <w:bCs/>
          <w:color w:val="auto"/>
          <w:kern w:val="1"/>
          <w:sz w:val="36"/>
          <w:szCs w:val="36"/>
          <w:lang w:val="en-US" w:eastAsia="zh-CN"/>
        </w:rPr>
        <w:t xml:space="preserve">   </w:t>
      </w:r>
      <w:r>
        <w:rPr>
          <w:rFonts w:hint="eastAsia" w:ascii="仿宋" w:hAnsi="仿宋" w:eastAsia="仿宋" w:cs="仿宋"/>
          <w:b/>
          <w:bCs/>
          <w:color w:val="auto"/>
          <w:kern w:val="1"/>
          <w:sz w:val="36"/>
          <w:szCs w:val="36"/>
        </w:rPr>
        <w:t>购</w:t>
      </w:r>
      <w:r>
        <w:rPr>
          <w:rFonts w:hint="eastAsia" w:ascii="仿宋" w:hAnsi="仿宋" w:eastAsia="仿宋" w:cs="仿宋"/>
          <w:b/>
          <w:bCs/>
          <w:color w:val="auto"/>
          <w:kern w:val="1"/>
          <w:sz w:val="36"/>
          <w:szCs w:val="36"/>
          <w:lang w:val="en-US" w:eastAsia="zh-CN"/>
        </w:rPr>
        <w:t xml:space="preserve">   </w:t>
      </w:r>
      <w:r>
        <w:rPr>
          <w:rFonts w:hint="eastAsia" w:ascii="仿宋" w:hAnsi="仿宋" w:eastAsia="仿宋" w:cs="仿宋"/>
          <w:b/>
          <w:bCs/>
          <w:color w:val="auto"/>
          <w:kern w:val="1"/>
          <w:sz w:val="36"/>
          <w:szCs w:val="36"/>
        </w:rPr>
        <w:t>人：</w:t>
      </w:r>
      <w:r>
        <w:rPr>
          <w:rFonts w:hint="eastAsia" w:ascii="仿宋" w:hAnsi="仿宋" w:eastAsia="仿宋" w:cs="仿宋"/>
          <w:b/>
          <w:bCs/>
          <w:color w:val="auto"/>
          <w:kern w:val="1"/>
          <w:sz w:val="36"/>
          <w:szCs w:val="36"/>
          <w:lang w:eastAsia="zh-CN"/>
        </w:rPr>
        <w:t>洋县发展和改革局</w:t>
      </w:r>
    </w:p>
    <w:p w14:paraId="31148FA6">
      <w:pPr>
        <w:spacing w:line="720" w:lineRule="auto"/>
        <w:jc w:val="center"/>
        <w:rPr>
          <w:rFonts w:hint="eastAsia" w:ascii="仿宋" w:hAnsi="仿宋" w:eastAsia="仿宋" w:cs="仿宋"/>
          <w:b/>
          <w:bCs/>
          <w:color w:val="auto"/>
          <w:kern w:val="1"/>
          <w:sz w:val="36"/>
          <w:szCs w:val="36"/>
          <w:lang w:eastAsia="zh-CN"/>
        </w:rPr>
      </w:pPr>
      <w:r>
        <w:rPr>
          <w:rFonts w:hint="eastAsia" w:ascii="仿宋" w:hAnsi="仿宋" w:eastAsia="仿宋" w:cs="仿宋"/>
          <w:b/>
          <w:bCs/>
          <w:color w:val="auto"/>
          <w:kern w:val="1"/>
          <w:sz w:val="36"/>
          <w:szCs w:val="36"/>
        </w:rPr>
        <w:t>采购代理机构：</w:t>
      </w:r>
      <w:r>
        <w:rPr>
          <w:rFonts w:hint="eastAsia" w:ascii="仿宋" w:hAnsi="仿宋" w:eastAsia="仿宋" w:cs="仿宋"/>
          <w:b/>
          <w:bCs/>
          <w:color w:val="auto"/>
          <w:kern w:val="1"/>
          <w:sz w:val="36"/>
          <w:szCs w:val="36"/>
          <w:lang w:eastAsia="zh-CN"/>
        </w:rPr>
        <w:t>中瑞达项目管理有限公司</w:t>
      </w:r>
    </w:p>
    <w:p w14:paraId="7AD1DE2A">
      <w:pPr>
        <w:spacing w:line="720" w:lineRule="auto"/>
        <w:jc w:val="center"/>
        <w:rPr>
          <w:rFonts w:hint="eastAsia" w:ascii="仿宋" w:hAnsi="仿宋" w:eastAsia="仿宋" w:cs="仿宋"/>
          <w:b/>
          <w:bCs/>
          <w:color w:val="auto"/>
          <w:kern w:val="1"/>
          <w:sz w:val="40"/>
          <w:szCs w:val="40"/>
        </w:rPr>
        <w:sectPr>
          <w:headerReference r:id="rId3" w:type="default"/>
          <w:footerReference r:id="rId4" w:type="default"/>
          <w:pgSz w:w="11906" w:h="16838"/>
          <w:pgMar w:top="1440" w:right="1800" w:bottom="1440" w:left="1800" w:header="851" w:footer="992" w:gutter="0"/>
          <w:cols w:space="720" w:num="1"/>
          <w:docGrid w:type="lines" w:linePitch="312" w:charSpace="0"/>
        </w:sectPr>
      </w:pPr>
      <w:r>
        <w:rPr>
          <w:rFonts w:hint="eastAsia" w:ascii="仿宋" w:hAnsi="仿宋" w:eastAsia="仿宋" w:cs="仿宋"/>
          <w:b/>
          <w:bCs/>
          <w:color w:val="auto"/>
          <w:kern w:val="1"/>
          <w:sz w:val="36"/>
          <w:szCs w:val="36"/>
        </w:rPr>
        <w:t>二〇二</w:t>
      </w:r>
      <w:r>
        <w:rPr>
          <w:rFonts w:hint="eastAsia" w:ascii="仿宋" w:hAnsi="仿宋" w:eastAsia="仿宋" w:cs="仿宋"/>
          <w:b/>
          <w:bCs/>
          <w:color w:val="auto"/>
          <w:kern w:val="1"/>
          <w:sz w:val="36"/>
          <w:szCs w:val="36"/>
          <w:lang w:val="en-US" w:eastAsia="zh-CN"/>
        </w:rPr>
        <w:t>五</w:t>
      </w:r>
      <w:r>
        <w:rPr>
          <w:rFonts w:hint="eastAsia" w:ascii="仿宋" w:hAnsi="仿宋" w:eastAsia="仿宋" w:cs="仿宋"/>
          <w:b/>
          <w:bCs/>
          <w:color w:val="auto"/>
          <w:kern w:val="1"/>
          <w:sz w:val="36"/>
          <w:szCs w:val="36"/>
        </w:rPr>
        <w:t>年</w:t>
      </w:r>
      <w:r>
        <w:rPr>
          <w:rFonts w:hint="eastAsia" w:ascii="仿宋" w:hAnsi="仿宋" w:eastAsia="仿宋" w:cs="仿宋"/>
          <w:b/>
          <w:bCs/>
          <w:color w:val="auto"/>
          <w:kern w:val="1"/>
          <w:sz w:val="36"/>
          <w:szCs w:val="36"/>
          <w:lang w:val="en-US" w:eastAsia="zh-CN"/>
        </w:rPr>
        <w:t>十</w:t>
      </w:r>
      <w:r>
        <w:rPr>
          <w:rFonts w:hint="eastAsia" w:ascii="仿宋" w:hAnsi="仿宋" w:eastAsia="仿宋" w:cs="仿宋"/>
          <w:b/>
          <w:bCs/>
          <w:color w:val="auto"/>
          <w:kern w:val="1"/>
          <w:sz w:val="36"/>
          <w:szCs w:val="36"/>
        </w:rPr>
        <w:t>月</w:t>
      </w:r>
    </w:p>
    <w:p w14:paraId="034739A9">
      <w:pPr>
        <w:pStyle w:val="30"/>
        <w:shd w:val="clear"/>
        <w:spacing w:after="0" w:line="360" w:lineRule="auto"/>
        <w:ind w:left="0" w:leftChars="0" w:firstLine="0" w:firstLineChars="0"/>
        <w:jc w:val="center"/>
        <w:rPr>
          <w:rFonts w:hint="eastAsia" w:ascii="仿宋" w:hAnsi="仿宋" w:eastAsia="仿宋" w:cs="仿宋"/>
          <w:color w:val="auto"/>
          <w:sz w:val="36"/>
          <w:szCs w:val="36"/>
        </w:rPr>
      </w:pPr>
      <w:r>
        <w:rPr>
          <w:rFonts w:hint="eastAsia" w:ascii="仿宋" w:hAnsi="仿宋" w:eastAsia="仿宋" w:cs="仿宋"/>
          <w:b/>
          <w:color w:val="auto"/>
          <w:sz w:val="56"/>
          <w:szCs w:val="56"/>
        </w:rPr>
        <w:t>目     录</w:t>
      </w:r>
      <w:r>
        <w:rPr>
          <w:rFonts w:hint="eastAsia" w:ascii="仿宋" w:hAnsi="仿宋" w:eastAsia="仿宋" w:cs="仿宋"/>
          <w:bCs/>
          <w:color w:val="auto"/>
          <w:sz w:val="32"/>
          <w:szCs w:val="32"/>
        </w:rPr>
        <w:fldChar w:fldCharType="begin"/>
      </w:r>
      <w:r>
        <w:rPr>
          <w:rFonts w:hint="eastAsia" w:ascii="仿宋" w:hAnsi="仿宋" w:eastAsia="仿宋" w:cs="仿宋"/>
          <w:bCs/>
          <w:color w:val="auto"/>
          <w:sz w:val="32"/>
          <w:szCs w:val="32"/>
        </w:rPr>
        <w:instrText xml:space="preserve">TOC \o "1-2" \h \u </w:instrText>
      </w:r>
      <w:r>
        <w:rPr>
          <w:rFonts w:hint="eastAsia" w:ascii="仿宋" w:hAnsi="仿宋" w:eastAsia="仿宋" w:cs="仿宋"/>
          <w:bCs/>
          <w:color w:val="auto"/>
          <w:sz w:val="32"/>
          <w:szCs w:val="32"/>
        </w:rPr>
        <w:fldChar w:fldCharType="separate"/>
      </w:r>
      <w:r>
        <w:rPr>
          <w:rFonts w:hint="eastAsia" w:ascii="仿宋" w:hAnsi="仿宋" w:eastAsia="仿宋" w:cs="仿宋"/>
          <w:color w:val="auto"/>
          <w:sz w:val="32"/>
          <w:szCs w:val="32"/>
        </w:rPr>
        <w:fldChar w:fldCharType="begin"/>
      </w:r>
      <w:r>
        <w:rPr>
          <w:rFonts w:hint="eastAsia" w:ascii="仿宋" w:hAnsi="仿宋" w:eastAsia="仿宋" w:cs="仿宋"/>
          <w:color w:val="auto"/>
          <w:sz w:val="32"/>
          <w:szCs w:val="32"/>
        </w:rPr>
        <w:instrText xml:space="preserve"> HYPERLINK \l "_Toc23029" </w:instrText>
      </w:r>
      <w:r>
        <w:rPr>
          <w:rFonts w:hint="eastAsia" w:ascii="仿宋" w:hAnsi="仿宋" w:eastAsia="仿宋" w:cs="仿宋"/>
          <w:color w:val="auto"/>
          <w:sz w:val="32"/>
          <w:szCs w:val="32"/>
        </w:rPr>
        <w:fldChar w:fldCharType="separate"/>
      </w:r>
    </w:p>
    <w:sdt>
      <w:sdtPr>
        <w:rPr>
          <w:rFonts w:ascii="宋体" w:hAnsi="宋体" w:eastAsia="宋体" w:cs="Times New Roman"/>
          <w:kern w:val="2"/>
          <w:sz w:val="22"/>
          <w:szCs w:val="28"/>
          <w:lang w:val="en-US" w:eastAsia="zh-CN" w:bidi="ar-SA"/>
        </w:rPr>
        <w:id w:val="147476970"/>
        <w15:color w:val="DBDBDB"/>
        <w:docPartObj>
          <w:docPartGallery w:val="Table of Contents"/>
          <w:docPartUnique/>
        </w:docPartObj>
      </w:sdtPr>
      <w:sdtEndPr>
        <w:rPr>
          <w:rFonts w:ascii="宋体" w:hAnsi="宋体" w:eastAsia="宋体" w:cs="Times New Roman"/>
          <w:kern w:val="2"/>
          <w:sz w:val="22"/>
          <w:szCs w:val="28"/>
          <w:lang w:val="en-US" w:eastAsia="zh-CN" w:bidi="ar-SA"/>
        </w:rPr>
      </w:sdtEndPr>
      <w:sdtContent>
        <w:p w14:paraId="08D1B8CA">
          <w:pPr>
            <w:keepNext w:val="0"/>
            <w:keepLines w:val="0"/>
            <w:pageBreakBefore w:val="0"/>
            <w:kinsoku/>
            <w:wordWrap/>
            <w:overflowPunct/>
            <w:topLinePunct w:val="0"/>
            <w:autoSpaceDE/>
            <w:autoSpaceDN/>
            <w:bidi w:val="0"/>
            <w:adjustRightInd/>
            <w:snapToGrid/>
            <w:spacing w:before="0" w:beforeLines="0" w:after="0" w:afterLines="0" w:line="480" w:lineRule="auto"/>
            <w:ind w:left="0" w:leftChars="0" w:right="0" w:rightChars="0" w:firstLine="0" w:firstLineChars="0"/>
            <w:jc w:val="center"/>
            <w:textAlignment w:val="auto"/>
            <w:rPr>
              <w:sz w:val="22"/>
              <w:szCs w:val="28"/>
            </w:rPr>
          </w:pPr>
        </w:p>
        <w:p w14:paraId="6811817A">
          <w:pPr>
            <w:pStyle w:val="22"/>
            <w:keepNext w:val="0"/>
            <w:keepLines w:val="0"/>
            <w:pageBreakBefore w:val="0"/>
            <w:tabs>
              <w:tab w:val="right" w:leader="dot" w:pos="8360"/>
              <w:tab w:val="clear" w:pos="9016"/>
            </w:tabs>
            <w:kinsoku/>
            <w:wordWrap/>
            <w:overflowPunct/>
            <w:topLinePunct w:val="0"/>
            <w:autoSpaceDE/>
            <w:autoSpaceDN/>
            <w:bidi w:val="0"/>
            <w:adjustRightInd/>
            <w:snapToGrid/>
            <w:spacing w:line="480" w:lineRule="auto"/>
            <w:textAlignment w:val="auto"/>
            <w:rPr>
              <w:sz w:val="28"/>
              <w:szCs w:val="28"/>
            </w:rPr>
          </w:pPr>
          <w:r>
            <w:rPr>
              <w:sz w:val="28"/>
              <w:szCs w:val="28"/>
            </w:rPr>
            <w:fldChar w:fldCharType="begin"/>
          </w:r>
          <w:r>
            <w:rPr>
              <w:sz w:val="28"/>
              <w:szCs w:val="28"/>
            </w:rPr>
            <w:instrText xml:space="preserve">TOC \o "1-3" \h \u </w:instrText>
          </w:r>
          <w:r>
            <w:rPr>
              <w:sz w:val="28"/>
              <w:szCs w:val="28"/>
            </w:rPr>
            <w:fldChar w:fldCharType="separate"/>
          </w:r>
          <w:r>
            <w:rPr>
              <w:sz w:val="28"/>
              <w:szCs w:val="28"/>
            </w:rPr>
            <w:fldChar w:fldCharType="begin"/>
          </w:r>
          <w:r>
            <w:rPr>
              <w:sz w:val="28"/>
              <w:szCs w:val="28"/>
            </w:rPr>
            <w:instrText xml:space="preserve"> HYPERLINK \l _Toc25638 </w:instrText>
          </w:r>
          <w:r>
            <w:rPr>
              <w:sz w:val="28"/>
              <w:szCs w:val="28"/>
            </w:rPr>
            <w:fldChar w:fldCharType="separate"/>
          </w:r>
          <w:r>
            <w:rPr>
              <w:rFonts w:hint="eastAsia" w:ascii="仿宋" w:hAnsi="仿宋" w:eastAsia="仿宋" w:cs="仿宋"/>
              <w:sz w:val="28"/>
              <w:szCs w:val="40"/>
            </w:rPr>
            <w:t>第一章 竞争性磋商公告</w:t>
          </w:r>
          <w:r>
            <w:rPr>
              <w:sz w:val="28"/>
              <w:szCs w:val="28"/>
            </w:rPr>
            <w:tab/>
          </w:r>
          <w:r>
            <w:rPr>
              <w:sz w:val="28"/>
              <w:szCs w:val="28"/>
            </w:rPr>
            <w:fldChar w:fldCharType="begin"/>
          </w:r>
          <w:r>
            <w:rPr>
              <w:sz w:val="28"/>
              <w:szCs w:val="28"/>
            </w:rPr>
            <w:instrText xml:space="preserve"> PAGEREF _Toc25638 \h </w:instrText>
          </w:r>
          <w:r>
            <w:rPr>
              <w:sz w:val="28"/>
              <w:szCs w:val="28"/>
            </w:rPr>
            <w:fldChar w:fldCharType="separate"/>
          </w:r>
          <w:r>
            <w:rPr>
              <w:sz w:val="28"/>
              <w:szCs w:val="28"/>
            </w:rPr>
            <w:t>2</w:t>
          </w:r>
          <w:r>
            <w:rPr>
              <w:sz w:val="28"/>
              <w:szCs w:val="28"/>
            </w:rPr>
            <w:fldChar w:fldCharType="end"/>
          </w:r>
          <w:r>
            <w:rPr>
              <w:sz w:val="28"/>
              <w:szCs w:val="28"/>
            </w:rPr>
            <w:fldChar w:fldCharType="end"/>
          </w:r>
        </w:p>
        <w:p w14:paraId="4D716C21">
          <w:pPr>
            <w:pStyle w:val="22"/>
            <w:keepNext w:val="0"/>
            <w:keepLines w:val="0"/>
            <w:pageBreakBefore w:val="0"/>
            <w:tabs>
              <w:tab w:val="right" w:leader="dot" w:pos="8360"/>
              <w:tab w:val="clear" w:pos="9016"/>
            </w:tabs>
            <w:kinsoku/>
            <w:wordWrap/>
            <w:overflowPunct/>
            <w:topLinePunct w:val="0"/>
            <w:autoSpaceDE/>
            <w:autoSpaceDN/>
            <w:bidi w:val="0"/>
            <w:adjustRightInd/>
            <w:snapToGrid/>
            <w:spacing w:line="480" w:lineRule="auto"/>
            <w:textAlignment w:val="auto"/>
            <w:rPr>
              <w:sz w:val="28"/>
              <w:szCs w:val="28"/>
            </w:rPr>
          </w:pPr>
          <w:r>
            <w:rPr>
              <w:sz w:val="28"/>
              <w:szCs w:val="28"/>
            </w:rPr>
            <w:fldChar w:fldCharType="begin"/>
          </w:r>
          <w:r>
            <w:rPr>
              <w:sz w:val="28"/>
              <w:szCs w:val="28"/>
            </w:rPr>
            <w:instrText xml:space="preserve"> HYPERLINK \l _Toc28014 </w:instrText>
          </w:r>
          <w:r>
            <w:rPr>
              <w:sz w:val="28"/>
              <w:szCs w:val="28"/>
            </w:rPr>
            <w:fldChar w:fldCharType="separate"/>
          </w:r>
          <w:r>
            <w:rPr>
              <w:rFonts w:hint="eastAsia" w:ascii="仿宋" w:hAnsi="仿宋" w:eastAsia="仿宋" w:cs="仿宋"/>
              <w:sz w:val="28"/>
              <w:szCs w:val="40"/>
            </w:rPr>
            <w:t>第二章 供应商须知</w:t>
          </w:r>
          <w:r>
            <w:rPr>
              <w:sz w:val="28"/>
              <w:szCs w:val="28"/>
            </w:rPr>
            <w:tab/>
          </w:r>
          <w:r>
            <w:rPr>
              <w:sz w:val="28"/>
              <w:szCs w:val="28"/>
            </w:rPr>
            <w:fldChar w:fldCharType="begin"/>
          </w:r>
          <w:r>
            <w:rPr>
              <w:sz w:val="28"/>
              <w:szCs w:val="28"/>
            </w:rPr>
            <w:instrText xml:space="preserve"> PAGEREF _Toc28014 \h </w:instrText>
          </w:r>
          <w:r>
            <w:rPr>
              <w:sz w:val="28"/>
              <w:szCs w:val="28"/>
            </w:rPr>
            <w:fldChar w:fldCharType="separate"/>
          </w:r>
          <w:r>
            <w:rPr>
              <w:sz w:val="28"/>
              <w:szCs w:val="28"/>
            </w:rPr>
            <w:t>6</w:t>
          </w:r>
          <w:r>
            <w:rPr>
              <w:sz w:val="28"/>
              <w:szCs w:val="28"/>
            </w:rPr>
            <w:fldChar w:fldCharType="end"/>
          </w:r>
          <w:r>
            <w:rPr>
              <w:sz w:val="28"/>
              <w:szCs w:val="28"/>
            </w:rPr>
            <w:fldChar w:fldCharType="end"/>
          </w:r>
        </w:p>
        <w:p w14:paraId="08EE8C38">
          <w:pPr>
            <w:pStyle w:val="22"/>
            <w:keepNext w:val="0"/>
            <w:keepLines w:val="0"/>
            <w:pageBreakBefore w:val="0"/>
            <w:tabs>
              <w:tab w:val="right" w:leader="dot" w:pos="8360"/>
              <w:tab w:val="clear" w:pos="9016"/>
            </w:tabs>
            <w:kinsoku/>
            <w:wordWrap/>
            <w:overflowPunct/>
            <w:topLinePunct w:val="0"/>
            <w:autoSpaceDE/>
            <w:autoSpaceDN/>
            <w:bidi w:val="0"/>
            <w:adjustRightInd/>
            <w:snapToGrid/>
            <w:spacing w:line="480" w:lineRule="auto"/>
            <w:textAlignment w:val="auto"/>
            <w:rPr>
              <w:sz w:val="28"/>
              <w:szCs w:val="28"/>
            </w:rPr>
          </w:pPr>
          <w:r>
            <w:rPr>
              <w:sz w:val="28"/>
              <w:szCs w:val="28"/>
            </w:rPr>
            <w:fldChar w:fldCharType="begin"/>
          </w:r>
          <w:r>
            <w:rPr>
              <w:sz w:val="28"/>
              <w:szCs w:val="28"/>
            </w:rPr>
            <w:instrText xml:space="preserve"> HYPERLINK \l _Toc7773 </w:instrText>
          </w:r>
          <w:r>
            <w:rPr>
              <w:sz w:val="28"/>
              <w:szCs w:val="28"/>
            </w:rPr>
            <w:fldChar w:fldCharType="separate"/>
          </w:r>
          <w:r>
            <w:rPr>
              <w:rFonts w:hint="eastAsia" w:ascii="仿宋" w:hAnsi="仿宋" w:eastAsia="仿宋" w:cs="仿宋"/>
              <w:sz w:val="28"/>
              <w:szCs w:val="40"/>
            </w:rPr>
            <w:t>第三章 评审办法</w:t>
          </w:r>
          <w:r>
            <w:rPr>
              <w:sz w:val="28"/>
              <w:szCs w:val="28"/>
            </w:rPr>
            <w:tab/>
          </w:r>
          <w:r>
            <w:rPr>
              <w:sz w:val="28"/>
              <w:szCs w:val="28"/>
            </w:rPr>
            <w:fldChar w:fldCharType="begin"/>
          </w:r>
          <w:r>
            <w:rPr>
              <w:sz w:val="28"/>
              <w:szCs w:val="28"/>
            </w:rPr>
            <w:instrText xml:space="preserve"> PAGEREF _Toc7773 \h </w:instrText>
          </w:r>
          <w:r>
            <w:rPr>
              <w:sz w:val="28"/>
              <w:szCs w:val="28"/>
            </w:rPr>
            <w:fldChar w:fldCharType="separate"/>
          </w:r>
          <w:r>
            <w:rPr>
              <w:sz w:val="28"/>
              <w:szCs w:val="28"/>
            </w:rPr>
            <w:t>21</w:t>
          </w:r>
          <w:r>
            <w:rPr>
              <w:sz w:val="28"/>
              <w:szCs w:val="28"/>
            </w:rPr>
            <w:fldChar w:fldCharType="end"/>
          </w:r>
          <w:r>
            <w:rPr>
              <w:sz w:val="28"/>
              <w:szCs w:val="28"/>
            </w:rPr>
            <w:fldChar w:fldCharType="end"/>
          </w:r>
        </w:p>
        <w:p w14:paraId="01C9CBA8">
          <w:pPr>
            <w:pStyle w:val="22"/>
            <w:keepNext w:val="0"/>
            <w:keepLines w:val="0"/>
            <w:pageBreakBefore w:val="0"/>
            <w:tabs>
              <w:tab w:val="right" w:leader="dot" w:pos="8360"/>
              <w:tab w:val="clear" w:pos="9016"/>
            </w:tabs>
            <w:kinsoku/>
            <w:wordWrap/>
            <w:overflowPunct/>
            <w:topLinePunct w:val="0"/>
            <w:autoSpaceDE/>
            <w:autoSpaceDN/>
            <w:bidi w:val="0"/>
            <w:adjustRightInd/>
            <w:snapToGrid/>
            <w:spacing w:line="480" w:lineRule="auto"/>
            <w:textAlignment w:val="auto"/>
            <w:rPr>
              <w:sz w:val="28"/>
              <w:szCs w:val="28"/>
            </w:rPr>
          </w:pPr>
          <w:r>
            <w:rPr>
              <w:sz w:val="28"/>
              <w:szCs w:val="28"/>
            </w:rPr>
            <w:fldChar w:fldCharType="begin"/>
          </w:r>
          <w:r>
            <w:rPr>
              <w:sz w:val="28"/>
              <w:szCs w:val="28"/>
            </w:rPr>
            <w:instrText xml:space="preserve"> HYPERLINK \l _Toc11169 </w:instrText>
          </w:r>
          <w:r>
            <w:rPr>
              <w:sz w:val="28"/>
              <w:szCs w:val="28"/>
            </w:rPr>
            <w:fldChar w:fldCharType="separate"/>
          </w:r>
          <w:r>
            <w:rPr>
              <w:rFonts w:hint="eastAsia" w:ascii="仿宋" w:hAnsi="仿宋" w:eastAsia="仿宋" w:cs="仿宋"/>
              <w:kern w:val="2"/>
              <w:sz w:val="28"/>
              <w:szCs w:val="40"/>
              <w:lang w:val="en-US" w:eastAsia="zh-CN" w:bidi="ar-SA"/>
            </w:rPr>
            <w:t>第四章</w:t>
          </w:r>
          <w:r>
            <w:rPr>
              <w:rFonts w:hint="eastAsia" w:ascii="仿宋" w:hAnsi="仿宋" w:eastAsia="仿宋" w:cs="仿宋"/>
              <w:sz w:val="28"/>
              <w:szCs w:val="40"/>
            </w:rPr>
            <w:t xml:space="preserve"> 采购内容及具体要求</w:t>
          </w:r>
          <w:r>
            <w:rPr>
              <w:sz w:val="28"/>
              <w:szCs w:val="28"/>
            </w:rPr>
            <w:tab/>
          </w:r>
          <w:r>
            <w:rPr>
              <w:sz w:val="28"/>
              <w:szCs w:val="28"/>
            </w:rPr>
            <w:fldChar w:fldCharType="begin"/>
          </w:r>
          <w:r>
            <w:rPr>
              <w:sz w:val="28"/>
              <w:szCs w:val="28"/>
            </w:rPr>
            <w:instrText xml:space="preserve"> PAGEREF _Toc11169 \h </w:instrText>
          </w:r>
          <w:r>
            <w:rPr>
              <w:sz w:val="28"/>
              <w:szCs w:val="28"/>
            </w:rPr>
            <w:fldChar w:fldCharType="separate"/>
          </w:r>
          <w:r>
            <w:rPr>
              <w:sz w:val="28"/>
              <w:szCs w:val="28"/>
            </w:rPr>
            <w:t>32</w:t>
          </w:r>
          <w:r>
            <w:rPr>
              <w:sz w:val="28"/>
              <w:szCs w:val="28"/>
            </w:rPr>
            <w:fldChar w:fldCharType="end"/>
          </w:r>
          <w:r>
            <w:rPr>
              <w:sz w:val="28"/>
              <w:szCs w:val="28"/>
            </w:rPr>
            <w:fldChar w:fldCharType="end"/>
          </w:r>
        </w:p>
        <w:p w14:paraId="17593494">
          <w:pPr>
            <w:pStyle w:val="22"/>
            <w:keepNext w:val="0"/>
            <w:keepLines w:val="0"/>
            <w:pageBreakBefore w:val="0"/>
            <w:tabs>
              <w:tab w:val="right" w:leader="dot" w:pos="8360"/>
              <w:tab w:val="clear" w:pos="9016"/>
            </w:tabs>
            <w:kinsoku/>
            <w:wordWrap/>
            <w:overflowPunct/>
            <w:topLinePunct w:val="0"/>
            <w:autoSpaceDE/>
            <w:autoSpaceDN/>
            <w:bidi w:val="0"/>
            <w:adjustRightInd/>
            <w:snapToGrid/>
            <w:spacing w:line="480" w:lineRule="auto"/>
            <w:textAlignment w:val="auto"/>
            <w:rPr>
              <w:sz w:val="28"/>
              <w:szCs w:val="28"/>
            </w:rPr>
          </w:pPr>
          <w:r>
            <w:rPr>
              <w:sz w:val="28"/>
              <w:szCs w:val="28"/>
            </w:rPr>
            <w:fldChar w:fldCharType="begin"/>
          </w:r>
          <w:r>
            <w:rPr>
              <w:sz w:val="28"/>
              <w:szCs w:val="28"/>
            </w:rPr>
            <w:instrText xml:space="preserve"> HYPERLINK \l _Toc19531 </w:instrText>
          </w:r>
          <w:r>
            <w:rPr>
              <w:sz w:val="28"/>
              <w:szCs w:val="28"/>
            </w:rPr>
            <w:fldChar w:fldCharType="separate"/>
          </w:r>
          <w:r>
            <w:rPr>
              <w:rFonts w:hint="eastAsia" w:ascii="仿宋" w:hAnsi="仿宋" w:eastAsia="仿宋" w:cs="仿宋"/>
              <w:bCs/>
              <w:sz w:val="28"/>
              <w:szCs w:val="40"/>
            </w:rPr>
            <w:t>第五章 合同主要条款及格式</w:t>
          </w:r>
          <w:r>
            <w:rPr>
              <w:sz w:val="28"/>
              <w:szCs w:val="28"/>
            </w:rPr>
            <w:tab/>
          </w:r>
          <w:r>
            <w:rPr>
              <w:sz w:val="28"/>
              <w:szCs w:val="28"/>
            </w:rPr>
            <w:fldChar w:fldCharType="begin"/>
          </w:r>
          <w:r>
            <w:rPr>
              <w:sz w:val="28"/>
              <w:szCs w:val="28"/>
            </w:rPr>
            <w:instrText xml:space="preserve"> PAGEREF _Toc19531 \h </w:instrText>
          </w:r>
          <w:r>
            <w:rPr>
              <w:sz w:val="28"/>
              <w:szCs w:val="28"/>
            </w:rPr>
            <w:fldChar w:fldCharType="separate"/>
          </w:r>
          <w:r>
            <w:rPr>
              <w:sz w:val="28"/>
              <w:szCs w:val="28"/>
            </w:rPr>
            <w:t>34</w:t>
          </w:r>
          <w:r>
            <w:rPr>
              <w:sz w:val="28"/>
              <w:szCs w:val="28"/>
            </w:rPr>
            <w:fldChar w:fldCharType="end"/>
          </w:r>
          <w:r>
            <w:rPr>
              <w:sz w:val="28"/>
              <w:szCs w:val="28"/>
            </w:rPr>
            <w:fldChar w:fldCharType="end"/>
          </w:r>
        </w:p>
        <w:p w14:paraId="5760A06A">
          <w:pPr>
            <w:pStyle w:val="22"/>
            <w:keepNext w:val="0"/>
            <w:keepLines w:val="0"/>
            <w:pageBreakBefore w:val="0"/>
            <w:tabs>
              <w:tab w:val="right" w:leader="dot" w:pos="8360"/>
              <w:tab w:val="clear" w:pos="9016"/>
            </w:tabs>
            <w:kinsoku/>
            <w:wordWrap/>
            <w:overflowPunct/>
            <w:topLinePunct w:val="0"/>
            <w:autoSpaceDE/>
            <w:autoSpaceDN/>
            <w:bidi w:val="0"/>
            <w:adjustRightInd/>
            <w:snapToGrid/>
            <w:spacing w:line="480" w:lineRule="auto"/>
            <w:textAlignment w:val="auto"/>
            <w:rPr>
              <w:sz w:val="28"/>
              <w:szCs w:val="28"/>
            </w:rPr>
          </w:pPr>
          <w:r>
            <w:rPr>
              <w:sz w:val="28"/>
              <w:szCs w:val="28"/>
            </w:rPr>
            <w:fldChar w:fldCharType="begin"/>
          </w:r>
          <w:r>
            <w:rPr>
              <w:sz w:val="28"/>
              <w:szCs w:val="28"/>
            </w:rPr>
            <w:instrText xml:space="preserve"> HYPERLINK \l _Toc6888 </w:instrText>
          </w:r>
          <w:r>
            <w:rPr>
              <w:sz w:val="28"/>
              <w:szCs w:val="28"/>
            </w:rPr>
            <w:fldChar w:fldCharType="separate"/>
          </w:r>
          <w:r>
            <w:rPr>
              <w:rFonts w:hint="eastAsia" w:ascii="仿宋" w:hAnsi="仿宋" w:eastAsia="仿宋" w:cs="仿宋"/>
              <w:bCs/>
              <w:sz w:val="28"/>
              <w:szCs w:val="40"/>
            </w:rPr>
            <w:t>第六章 磋商响应文件格式及构成</w:t>
          </w:r>
          <w:r>
            <w:rPr>
              <w:sz w:val="28"/>
              <w:szCs w:val="28"/>
            </w:rPr>
            <w:tab/>
          </w:r>
          <w:r>
            <w:rPr>
              <w:sz w:val="28"/>
              <w:szCs w:val="28"/>
            </w:rPr>
            <w:fldChar w:fldCharType="begin"/>
          </w:r>
          <w:r>
            <w:rPr>
              <w:sz w:val="28"/>
              <w:szCs w:val="28"/>
            </w:rPr>
            <w:instrText xml:space="preserve"> PAGEREF _Toc6888 \h </w:instrText>
          </w:r>
          <w:r>
            <w:rPr>
              <w:sz w:val="28"/>
              <w:szCs w:val="28"/>
            </w:rPr>
            <w:fldChar w:fldCharType="separate"/>
          </w:r>
          <w:r>
            <w:rPr>
              <w:sz w:val="28"/>
              <w:szCs w:val="28"/>
            </w:rPr>
            <w:t>37</w:t>
          </w:r>
          <w:r>
            <w:rPr>
              <w:sz w:val="28"/>
              <w:szCs w:val="28"/>
            </w:rPr>
            <w:fldChar w:fldCharType="end"/>
          </w:r>
          <w:r>
            <w:rPr>
              <w:sz w:val="28"/>
              <w:szCs w:val="28"/>
            </w:rPr>
            <w:fldChar w:fldCharType="end"/>
          </w:r>
        </w:p>
        <w:p w14:paraId="766DF3EE">
          <w:pPr>
            <w:pStyle w:val="22"/>
            <w:keepNext w:val="0"/>
            <w:keepLines w:val="0"/>
            <w:pageBreakBefore w:val="0"/>
            <w:tabs>
              <w:tab w:val="right" w:leader="dot" w:pos="8360"/>
              <w:tab w:val="clear" w:pos="9016"/>
            </w:tabs>
            <w:kinsoku/>
            <w:wordWrap/>
            <w:overflowPunct/>
            <w:topLinePunct w:val="0"/>
            <w:autoSpaceDE/>
            <w:autoSpaceDN/>
            <w:bidi w:val="0"/>
            <w:adjustRightInd/>
            <w:snapToGrid/>
            <w:spacing w:line="480" w:lineRule="auto"/>
            <w:textAlignment w:val="auto"/>
            <w:rPr>
              <w:sz w:val="28"/>
              <w:szCs w:val="28"/>
            </w:rPr>
          </w:pPr>
        </w:p>
        <w:p w14:paraId="50105AD4">
          <w:pPr>
            <w:keepNext w:val="0"/>
            <w:keepLines w:val="0"/>
            <w:pageBreakBefore w:val="0"/>
            <w:kinsoku/>
            <w:wordWrap/>
            <w:overflowPunct/>
            <w:topLinePunct w:val="0"/>
            <w:autoSpaceDE/>
            <w:autoSpaceDN/>
            <w:bidi w:val="0"/>
            <w:adjustRightInd/>
            <w:snapToGrid/>
            <w:spacing w:line="480" w:lineRule="auto"/>
            <w:textAlignment w:val="auto"/>
          </w:pPr>
          <w:r>
            <w:rPr>
              <w:sz w:val="21"/>
              <w:szCs w:val="21"/>
            </w:rPr>
            <w:fldChar w:fldCharType="end"/>
          </w:r>
        </w:p>
      </w:sdtContent>
    </w:sdt>
    <w:p w14:paraId="4880AD16"/>
    <w:p w14:paraId="6DACFFBE">
      <w:pPr>
        <w:pStyle w:val="22"/>
        <w:shd w:val="clear"/>
        <w:tabs>
          <w:tab w:val="right" w:leader="dot" w:pos="8360"/>
          <w:tab w:val="clear" w:pos="9016"/>
        </w:tabs>
        <w:spacing w:line="480" w:lineRule="auto"/>
        <w:rPr>
          <w:rFonts w:hint="eastAsia" w:ascii="仿宋" w:hAnsi="仿宋" w:eastAsia="仿宋" w:cs="仿宋"/>
          <w:color w:val="auto"/>
          <w:sz w:val="36"/>
          <w:szCs w:val="36"/>
        </w:rPr>
      </w:pPr>
      <w:r>
        <w:rPr>
          <w:rFonts w:hint="eastAsia" w:ascii="仿宋" w:hAnsi="仿宋" w:eastAsia="仿宋" w:cs="仿宋"/>
          <w:color w:val="auto"/>
          <w:sz w:val="36"/>
          <w:szCs w:val="36"/>
        </w:rPr>
        <w:fldChar w:fldCharType="end"/>
      </w:r>
    </w:p>
    <w:p w14:paraId="3D9F3933">
      <w:pPr>
        <w:pStyle w:val="22"/>
        <w:shd w:val="clear"/>
        <w:tabs>
          <w:tab w:val="right" w:leader="dot" w:pos="8360"/>
          <w:tab w:val="clear" w:pos="9016"/>
        </w:tabs>
        <w:spacing w:line="480" w:lineRule="auto"/>
        <w:rPr>
          <w:rFonts w:hint="eastAsia" w:ascii="仿宋" w:hAnsi="仿宋" w:eastAsia="仿宋" w:cs="仿宋"/>
          <w:color w:val="auto"/>
        </w:rPr>
      </w:pPr>
    </w:p>
    <w:p w14:paraId="3D3DA04B">
      <w:pPr>
        <w:pStyle w:val="30"/>
        <w:shd w:val="clear"/>
        <w:spacing w:after="0" w:line="360" w:lineRule="auto"/>
        <w:ind w:left="0" w:leftChars="0" w:firstLine="0" w:firstLineChars="0"/>
        <w:rPr>
          <w:rFonts w:hint="eastAsia" w:ascii="仿宋" w:hAnsi="仿宋" w:eastAsia="仿宋" w:cs="仿宋"/>
          <w:bCs/>
          <w:color w:val="auto"/>
          <w:sz w:val="36"/>
          <w:szCs w:val="36"/>
        </w:rPr>
        <w:sectPr>
          <w:headerReference r:id="rId5" w:type="default"/>
          <w:footerReference r:id="rId6" w:type="default"/>
          <w:pgSz w:w="11960" w:h="16880"/>
          <w:pgMar w:top="1440" w:right="1800" w:bottom="1440" w:left="1800" w:header="1043" w:footer="964" w:gutter="0"/>
          <w:pgNumType w:fmt="decimal" w:start="1"/>
          <w:cols w:space="720" w:num="1"/>
        </w:sectPr>
      </w:pPr>
      <w:r>
        <w:rPr>
          <w:rFonts w:hint="eastAsia" w:ascii="仿宋" w:hAnsi="仿宋" w:eastAsia="仿宋" w:cs="仿宋"/>
          <w:bCs/>
          <w:color w:val="auto"/>
          <w:szCs w:val="32"/>
        </w:rPr>
        <w:fldChar w:fldCharType="end"/>
      </w:r>
      <w:bookmarkStart w:id="0" w:name="_Toc9646"/>
      <w:bookmarkStart w:id="1" w:name="_Toc14361"/>
      <w:bookmarkStart w:id="2" w:name="_Toc7007"/>
      <w:bookmarkStart w:id="3" w:name="_Toc23192_WPSOffice_Level1"/>
      <w:bookmarkStart w:id="4" w:name="_Toc22020_WPSOffice_Level1"/>
      <w:bookmarkStart w:id="5" w:name="_Toc28216"/>
      <w:bookmarkStart w:id="6" w:name="_Toc32734"/>
    </w:p>
    <w:p w14:paraId="3AE99311">
      <w:pPr>
        <w:pStyle w:val="30"/>
        <w:shd w:val="clear"/>
        <w:spacing w:after="0" w:line="360" w:lineRule="auto"/>
        <w:ind w:left="0" w:leftChars="0" w:firstLine="0" w:firstLineChars="0"/>
        <w:jc w:val="center"/>
        <w:outlineLvl w:val="0"/>
        <w:rPr>
          <w:rFonts w:hint="eastAsia" w:ascii="仿宋" w:hAnsi="仿宋" w:eastAsia="仿宋" w:cs="仿宋"/>
          <w:b/>
          <w:color w:val="auto"/>
          <w:sz w:val="36"/>
          <w:szCs w:val="36"/>
        </w:rPr>
      </w:pPr>
      <w:bookmarkStart w:id="7" w:name="_Toc25638"/>
      <w:r>
        <w:rPr>
          <w:rFonts w:hint="eastAsia" w:ascii="仿宋" w:hAnsi="仿宋" w:eastAsia="仿宋" w:cs="仿宋"/>
          <w:b/>
          <w:color w:val="auto"/>
          <w:sz w:val="36"/>
          <w:szCs w:val="36"/>
        </w:rPr>
        <w:t xml:space="preserve">第一章  </w:t>
      </w:r>
      <w:bookmarkEnd w:id="0"/>
      <w:bookmarkEnd w:id="1"/>
      <w:bookmarkEnd w:id="2"/>
      <w:bookmarkEnd w:id="3"/>
      <w:bookmarkEnd w:id="4"/>
      <w:bookmarkEnd w:id="5"/>
      <w:bookmarkStart w:id="8" w:name="_Toc32576_WPSOffice_Level1"/>
      <w:bookmarkStart w:id="9" w:name="_Toc20171"/>
      <w:bookmarkStart w:id="10" w:name="_Toc32318"/>
      <w:bookmarkStart w:id="11" w:name="_Toc24149"/>
      <w:bookmarkStart w:id="12" w:name="_Toc9819"/>
      <w:bookmarkStart w:id="13" w:name="_Toc14446_WPSOffice_Level1"/>
      <w:r>
        <w:rPr>
          <w:rFonts w:hint="eastAsia" w:ascii="仿宋" w:hAnsi="仿宋" w:eastAsia="仿宋" w:cs="仿宋"/>
          <w:b/>
          <w:color w:val="auto"/>
          <w:sz w:val="36"/>
          <w:szCs w:val="36"/>
        </w:rPr>
        <w:t>竞争性磋商公告</w:t>
      </w:r>
      <w:bookmarkEnd w:id="6"/>
      <w:bookmarkEnd w:id="7"/>
    </w:p>
    <w:p w14:paraId="39F972C6">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right="0" w:rightChars="0"/>
        <w:jc w:val="left"/>
        <w:textAlignment w:val="auto"/>
        <w:outlineLvl w:val="9"/>
        <w:rPr>
          <w:rFonts w:hint="eastAsia" w:ascii="仿宋" w:hAnsi="仿宋" w:eastAsia="仿宋" w:cs="仿宋"/>
          <w:b w:val="0"/>
          <w:bCs w:val="0"/>
          <w:color w:val="auto"/>
          <w:sz w:val="22"/>
          <w:szCs w:val="22"/>
        </w:rPr>
      </w:pPr>
      <w:bookmarkStart w:id="14" w:name="_Toc8881"/>
      <w:bookmarkStart w:id="15" w:name="_Toc5397"/>
      <w:r>
        <w:rPr>
          <w:rStyle w:val="34"/>
          <w:rFonts w:hint="eastAsia" w:ascii="仿宋" w:hAnsi="仿宋" w:eastAsia="仿宋" w:cs="仿宋"/>
          <w:b/>
          <w:bCs/>
          <w:color w:val="auto"/>
          <w:sz w:val="22"/>
          <w:szCs w:val="22"/>
          <w:shd w:val="clear" w:color="auto" w:fill="FFFFFF"/>
        </w:rPr>
        <w:t>项目概况</w:t>
      </w:r>
    </w:p>
    <w:p w14:paraId="5FD99BD8">
      <w:pPr>
        <w:pStyle w:val="2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right="0" w:firstLine="440" w:firstLineChars="200"/>
        <w:jc w:val="both"/>
        <w:textAlignment w:val="auto"/>
        <w:rPr>
          <w:rFonts w:hint="eastAsia" w:ascii="仿宋" w:hAnsi="仿宋" w:eastAsia="仿宋" w:cs="仿宋"/>
          <w:color w:val="auto"/>
          <w:sz w:val="22"/>
          <w:szCs w:val="22"/>
        </w:rPr>
      </w:pPr>
      <w:r>
        <w:rPr>
          <w:rFonts w:hint="eastAsia" w:ascii="仿宋" w:hAnsi="仿宋" w:eastAsia="仿宋" w:cs="仿宋"/>
          <w:color w:val="auto"/>
          <w:sz w:val="22"/>
          <w:szCs w:val="22"/>
          <w:shd w:val="clear" w:color="auto" w:fill="FFFFFF"/>
          <w:lang w:eastAsia="zh-CN"/>
        </w:rPr>
        <w:t>《洋县农业高新技术产业示范区建设发展规划》（2025-2030）土地集约利用评价的潜在供应商应</w:t>
      </w:r>
      <w:r>
        <w:rPr>
          <w:rFonts w:hint="eastAsia" w:ascii="仿宋" w:hAnsi="仿宋" w:eastAsia="仿宋" w:cs="仿宋"/>
          <w:color w:val="auto"/>
          <w:sz w:val="22"/>
          <w:szCs w:val="22"/>
          <w:highlight w:val="none"/>
          <w:shd w:val="clear" w:color="auto" w:fill="FFFFFF"/>
          <w:lang w:eastAsia="zh-CN"/>
        </w:rPr>
        <w:t>在</w:t>
      </w:r>
      <w:r>
        <w:rPr>
          <w:rFonts w:hint="eastAsia" w:ascii="仿宋" w:hAnsi="仿宋" w:eastAsia="仿宋" w:cs="仿宋"/>
          <w:color w:val="auto"/>
          <w:sz w:val="22"/>
          <w:szCs w:val="22"/>
          <w:highlight w:val="none"/>
          <w:shd w:val="clear" w:color="auto" w:fill="FFFFFF"/>
          <w:lang w:val="en-US" w:eastAsia="zh-CN"/>
        </w:rPr>
        <w:t>陕西省</w:t>
      </w:r>
      <w:r>
        <w:rPr>
          <w:rFonts w:hint="eastAsia" w:ascii="仿宋" w:hAnsi="仿宋" w:eastAsia="仿宋" w:cs="仿宋"/>
          <w:color w:val="auto"/>
          <w:sz w:val="22"/>
          <w:szCs w:val="22"/>
          <w:highlight w:val="none"/>
          <w:shd w:val="clear" w:color="auto" w:fill="FFFFFF"/>
          <w:lang w:eastAsia="zh-CN"/>
        </w:rPr>
        <w:t>西安市经济技术开发区凤城五路与明光路十字西北角凤城五路105号恒石国际B座902室获取采购文件，并于 2025年</w:t>
      </w:r>
      <w:r>
        <w:rPr>
          <w:rFonts w:hint="eastAsia" w:ascii="仿宋" w:hAnsi="仿宋" w:eastAsia="仿宋" w:cs="仿宋"/>
          <w:color w:val="auto"/>
          <w:sz w:val="22"/>
          <w:szCs w:val="22"/>
          <w:highlight w:val="none"/>
          <w:shd w:val="clear" w:color="auto" w:fill="FFFFFF"/>
          <w:lang w:val="en-US" w:eastAsia="zh-CN"/>
        </w:rPr>
        <w:t>10</w:t>
      </w:r>
      <w:r>
        <w:rPr>
          <w:rFonts w:hint="eastAsia" w:ascii="仿宋" w:hAnsi="仿宋" w:eastAsia="仿宋" w:cs="仿宋"/>
          <w:color w:val="auto"/>
          <w:sz w:val="22"/>
          <w:szCs w:val="22"/>
          <w:highlight w:val="none"/>
          <w:shd w:val="clear" w:color="auto" w:fill="FFFFFF"/>
          <w:lang w:eastAsia="zh-CN"/>
        </w:rPr>
        <w:t>月</w:t>
      </w:r>
      <w:r>
        <w:rPr>
          <w:rFonts w:hint="eastAsia" w:ascii="仿宋" w:hAnsi="仿宋" w:eastAsia="仿宋" w:cs="仿宋"/>
          <w:color w:val="auto"/>
          <w:sz w:val="22"/>
          <w:szCs w:val="22"/>
          <w:highlight w:val="none"/>
          <w:shd w:val="clear" w:color="auto" w:fill="FFFFFF"/>
          <w:lang w:val="en-US" w:eastAsia="zh-CN"/>
        </w:rPr>
        <w:t>28</w:t>
      </w:r>
      <w:r>
        <w:rPr>
          <w:rFonts w:hint="eastAsia" w:ascii="仿宋" w:hAnsi="仿宋" w:eastAsia="仿宋" w:cs="仿宋"/>
          <w:color w:val="auto"/>
          <w:sz w:val="22"/>
          <w:szCs w:val="22"/>
          <w:highlight w:val="none"/>
          <w:shd w:val="clear" w:color="auto" w:fill="FFFFFF"/>
          <w:lang w:eastAsia="zh-CN"/>
        </w:rPr>
        <w:t>日10时30分 （北京时间）前提</w:t>
      </w:r>
      <w:r>
        <w:rPr>
          <w:rFonts w:hint="eastAsia" w:ascii="仿宋" w:hAnsi="仿宋" w:eastAsia="仿宋" w:cs="仿宋"/>
          <w:color w:val="auto"/>
          <w:sz w:val="22"/>
          <w:szCs w:val="22"/>
          <w:shd w:val="clear" w:color="auto" w:fill="FFFFFF"/>
          <w:lang w:eastAsia="zh-CN"/>
        </w:rPr>
        <w:t>交响应文件。</w:t>
      </w:r>
    </w:p>
    <w:p w14:paraId="59E14B5C">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right="0" w:rightChars="0"/>
        <w:jc w:val="left"/>
        <w:textAlignment w:val="auto"/>
        <w:outlineLvl w:val="0"/>
        <w:rPr>
          <w:rFonts w:hint="eastAsia" w:ascii="仿宋" w:hAnsi="仿宋" w:eastAsia="仿宋" w:cs="仿宋"/>
          <w:b w:val="0"/>
          <w:bCs w:val="0"/>
          <w:color w:val="auto"/>
          <w:sz w:val="22"/>
          <w:szCs w:val="22"/>
        </w:rPr>
      </w:pPr>
      <w:bookmarkStart w:id="16" w:name="_Toc17142"/>
      <w:r>
        <w:rPr>
          <w:rStyle w:val="34"/>
          <w:rFonts w:hint="eastAsia" w:ascii="仿宋" w:hAnsi="仿宋" w:eastAsia="仿宋" w:cs="仿宋"/>
          <w:b/>
          <w:bCs/>
          <w:color w:val="auto"/>
          <w:sz w:val="22"/>
          <w:szCs w:val="22"/>
          <w:shd w:val="clear" w:color="auto" w:fill="FFFFFF"/>
        </w:rPr>
        <w:t>一、项目基本情况</w:t>
      </w:r>
      <w:bookmarkEnd w:id="16"/>
    </w:p>
    <w:p w14:paraId="2656D279">
      <w:pPr>
        <w:pStyle w:val="2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left="0" w:right="0" w:firstLine="305" w:firstLineChars="139"/>
        <w:jc w:val="both"/>
        <w:textAlignment w:val="auto"/>
        <w:rPr>
          <w:rFonts w:hint="eastAsia" w:ascii="仿宋" w:hAnsi="仿宋" w:eastAsia="仿宋" w:cs="仿宋"/>
          <w:color w:val="auto"/>
          <w:sz w:val="22"/>
          <w:szCs w:val="22"/>
          <w:shd w:val="clear" w:color="auto" w:fill="FFFFFF"/>
        </w:rPr>
      </w:pPr>
      <w:r>
        <w:rPr>
          <w:rFonts w:hint="eastAsia" w:ascii="仿宋" w:hAnsi="仿宋" w:eastAsia="仿宋" w:cs="仿宋"/>
          <w:color w:val="auto"/>
          <w:sz w:val="22"/>
          <w:szCs w:val="22"/>
          <w:shd w:val="clear" w:color="auto" w:fill="FFFFFF"/>
        </w:rPr>
        <w:t>项目编号：</w:t>
      </w:r>
      <w:r>
        <w:rPr>
          <w:rFonts w:hint="eastAsia" w:ascii="仿宋" w:hAnsi="仿宋" w:eastAsia="仿宋" w:cs="仿宋"/>
          <w:color w:val="auto"/>
          <w:sz w:val="22"/>
          <w:szCs w:val="22"/>
          <w:shd w:val="clear" w:color="auto" w:fill="FFFFFF"/>
          <w:lang w:eastAsia="zh-CN"/>
        </w:rPr>
        <w:t>ZRD-2025XAZC604</w:t>
      </w:r>
    </w:p>
    <w:p w14:paraId="39F95F51">
      <w:pPr>
        <w:pStyle w:val="2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left="0" w:right="0" w:firstLine="305" w:firstLineChars="139"/>
        <w:jc w:val="both"/>
        <w:textAlignment w:val="auto"/>
        <w:rPr>
          <w:rFonts w:hint="eastAsia" w:ascii="仿宋" w:hAnsi="仿宋" w:eastAsia="仿宋" w:cs="仿宋"/>
          <w:color w:val="auto"/>
          <w:sz w:val="22"/>
          <w:szCs w:val="22"/>
          <w:shd w:val="clear" w:color="auto" w:fill="FFFFFF"/>
          <w:lang w:eastAsia="zh-CN"/>
        </w:rPr>
      </w:pPr>
      <w:r>
        <w:rPr>
          <w:rFonts w:hint="eastAsia" w:ascii="仿宋" w:hAnsi="仿宋" w:eastAsia="仿宋" w:cs="仿宋"/>
          <w:color w:val="auto"/>
          <w:sz w:val="22"/>
          <w:szCs w:val="22"/>
          <w:shd w:val="clear" w:color="auto" w:fill="FFFFFF"/>
        </w:rPr>
        <w:t>项目名称：</w:t>
      </w:r>
      <w:r>
        <w:rPr>
          <w:rFonts w:hint="eastAsia" w:ascii="仿宋" w:hAnsi="仿宋" w:eastAsia="仿宋" w:cs="仿宋"/>
          <w:color w:val="auto"/>
          <w:sz w:val="22"/>
          <w:szCs w:val="22"/>
          <w:shd w:val="clear" w:color="auto" w:fill="FFFFFF"/>
          <w:lang w:eastAsia="zh-CN"/>
        </w:rPr>
        <w:t>《洋县农业高新技术产业示范区建设发展规划》（2025-2030）土地集约利用评价</w:t>
      </w:r>
    </w:p>
    <w:p w14:paraId="4EABFDBE">
      <w:pPr>
        <w:pStyle w:val="2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left="0" w:right="0" w:firstLine="305" w:firstLineChars="139"/>
        <w:jc w:val="both"/>
        <w:textAlignment w:val="auto"/>
        <w:rPr>
          <w:rFonts w:hint="eastAsia" w:ascii="仿宋" w:hAnsi="仿宋" w:eastAsia="仿宋" w:cs="仿宋"/>
          <w:color w:val="auto"/>
          <w:sz w:val="22"/>
          <w:szCs w:val="22"/>
          <w:shd w:val="clear" w:color="auto" w:fill="FFFFFF"/>
        </w:rPr>
      </w:pPr>
      <w:r>
        <w:rPr>
          <w:rFonts w:hint="eastAsia" w:ascii="仿宋" w:hAnsi="仿宋" w:eastAsia="仿宋" w:cs="仿宋"/>
          <w:color w:val="auto"/>
          <w:sz w:val="22"/>
          <w:szCs w:val="22"/>
          <w:shd w:val="clear" w:color="auto" w:fill="FFFFFF"/>
        </w:rPr>
        <w:t>采购方式：竞争性磋商</w:t>
      </w:r>
    </w:p>
    <w:p w14:paraId="156210C7">
      <w:pPr>
        <w:pStyle w:val="2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left="0" w:right="0" w:firstLine="305" w:firstLineChars="139"/>
        <w:jc w:val="both"/>
        <w:textAlignment w:val="auto"/>
        <w:rPr>
          <w:rFonts w:hint="eastAsia" w:ascii="仿宋" w:hAnsi="仿宋" w:eastAsia="仿宋" w:cs="仿宋"/>
          <w:color w:val="auto"/>
          <w:sz w:val="22"/>
          <w:szCs w:val="22"/>
          <w:shd w:val="clear" w:color="auto" w:fill="FFFFFF"/>
          <w:lang w:eastAsia="zh-CN"/>
        </w:rPr>
      </w:pPr>
      <w:r>
        <w:rPr>
          <w:rFonts w:hint="eastAsia" w:ascii="仿宋" w:hAnsi="仿宋" w:eastAsia="仿宋" w:cs="仿宋"/>
          <w:color w:val="auto"/>
          <w:sz w:val="22"/>
          <w:szCs w:val="22"/>
          <w:shd w:val="clear" w:color="auto" w:fill="FFFFFF"/>
        </w:rPr>
        <w:t>预算金额：</w:t>
      </w:r>
      <w:r>
        <w:rPr>
          <w:rFonts w:hint="eastAsia" w:ascii="仿宋" w:hAnsi="仿宋" w:eastAsia="仿宋" w:cs="仿宋"/>
          <w:color w:val="auto"/>
          <w:sz w:val="22"/>
          <w:szCs w:val="22"/>
          <w:shd w:val="clear" w:color="auto" w:fill="FFFFFF"/>
          <w:lang w:val="en-US" w:eastAsia="zh-CN"/>
        </w:rPr>
        <w:t>40</w:t>
      </w:r>
      <w:r>
        <w:rPr>
          <w:rFonts w:hint="eastAsia" w:ascii="仿宋" w:hAnsi="仿宋" w:eastAsia="仿宋" w:cs="仿宋"/>
          <w:color w:val="auto"/>
          <w:sz w:val="22"/>
          <w:szCs w:val="22"/>
          <w:shd w:val="clear" w:color="auto" w:fill="FFFFFF"/>
          <w:lang w:eastAsia="zh-CN"/>
        </w:rPr>
        <w:t>0000.00元</w:t>
      </w:r>
    </w:p>
    <w:p w14:paraId="6A362D92">
      <w:pPr>
        <w:pStyle w:val="2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left="0" w:right="0" w:firstLine="305" w:firstLineChars="139"/>
        <w:jc w:val="both"/>
        <w:textAlignment w:val="auto"/>
        <w:rPr>
          <w:rFonts w:hint="eastAsia" w:ascii="仿宋" w:hAnsi="仿宋" w:eastAsia="仿宋" w:cs="仿宋"/>
          <w:color w:val="auto"/>
          <w:sz w:val="22"/>
          <w:szCs w:val="22"/>
          <w:shd w:val="clear" w:color="auto" w:fill="FFFFFF"/>
        </w:rPr>
      </w:pPr>
      <w:r>
        <w:rPr>
          <w:rFonts w:hint="eastAsia" w:ascii="仿宋" w:hAnsi="仿宋" w:eastAsia="仿宋" w:cs="仿宋"/>
          <w:color w:val="auto"/>
          <w:sz w:val="22"/>
          <w:szCs w:val="22"/>
          <w:shd w:val="clear" w:color="auto" w:fill="FFFFFF"/>
        </w:rPr>
        <w:t>采购需求：</w:t>
      </w:r>
    </w:p>
    <w:p w14:paraId="68C11A77">
      <w:pPr>
        <w:pStyle w:val="2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right="0" w:firstLine="220" w:firstLineChars="100"/>
        <w:jc w:val="both"/>
        <w:textAlignment w:val="auto"/>
        <w:rPr>
          <w:rFonts w:hint="eastAsia" w:ascii="仿宋" w:hAnsi="仿宋" w:eastAsia="仿宋" w:cs="仿宋"/>
          <w:color w:val="auto"/>
          <w:sz w:val="22"/>
          <w:szCs w:val="22"/>
          <w:shd w:val="clear" w:color="auto" w:fill="FFFFFF"/>
          <w:lang w:eastAsia="zh-CN"/>
        </w:rPr>
      </w:pPr>
      <w:r>
        <w:rPr>
          <w:rFonts w:hint="eastAsia" w:ascii="仿宋" w:hAnsi="仿宋" w:eastAsia="仿宋" w:cs="仿宋"/>
          <w:color w:val="auto"/>
          <w:sz w:val="22"/>
          <w:szCs w:val="22"/>
          <w:shd w:val="clear" w:color="auto" w:fill="FFFFFF"/>
          <w:lang w:eastAsia="zh-CN"/>
        </w:rPr>
        <w:t>合同包1(《洋县农业高新技术产业示范区建设发展规划》（2025-2030）土地集约利用评价)</w:t>
      </w:r>
    </w:p>
    <w:p w14:paraId="3FDBBA7A">
      <w:pPr>
        <w:pStyle w:val="2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left="0" w:right="0" w:firstLine="523" w:firstLineChars="238"/>
        <w:jc w:val="both"/>
        <w:textAlignment w:val="auto"/>
        <w:rPr>
          <w:rFonts w:hint="eastAsia" w:ascii="仿宋" w:hAnsi="仿宋" w:eastAsia="仿宋" w:cs="仿宋"/>
          <w:color w:val="auto"/>
          <w:sz w:val="22"/>
          <w:szCs w:val="22"/>
          <w:shd w:val="clear" w:color="auto" w:fill="FFFFFF"/>
        </w:rPr>
      </w:pPr>
      <w:r>
        <w:rPr>
          <w:rFonts w:hint="eastAsia" w:ascii="仿宋" w:hAnsi="仿宋" w:eastAsia="仿宋" w:cs="仿宋"/>
          <w:color w:val="auto"/>
          <w:sz w:val="22"/>
          <w:szCs w:val="22"/>
          <w:shd w:val="clear" w:color="auto" w:fill="FFFFFF"/>
        </w:rPr>
        <w:t>合同包预算金额：</w:t>
      </w:r>
      <w:r>
        <w:rPr>
          <w:rFonts w:hint="eastAsia" w:ascii="仿宋" w:hAnsi="仿宋" w:eastAsia="仿宋" w:cs="仿宋"/>
          <w:color w:val="auto"/>
          <w:sz w:val="22"/>
          <w:szCs w:val="22"/>
          <w:shd w:val="clear" w:color="auto" w:fill="FFFFFF"/>
          <w:lang w:eastAsia="zh-CN"/>
        </w:rPr>
        <w:t>400000.00元</w:t>
      </w:r>
    </w:p>
    <w:p w14:paraId="507A793E">
      <w:pPr>
        <w:pStyle w:val="2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left="0" w:right="0" w:firstLine="523" w:firstLineChars="238"/>
        <w:jc w:val="both"/>
        <w:textAlignment w:val="auto"/>
        <w:rPr>
          <w:rFonts w:hint="eastAsia" w:ascii="仿宋" w:hAnsi="仿宋" w:eastAsia="仿宋" w:cs="仿宋"/>
          <w:color w:val="auto"/>
          <w:sz w:val="22"/>
          <w:szCs w:val="22"/>
          <w:shd w:val="clear" w:color="auto" w:fill="FFFFFF"/>
        </w:rPr>
      </w:pPr>
      <w:r>
        <w:rPr>
          <w:rFonts w:hint="eastAsia" w:ascii="仿宋" w:hAnsi="仿宋" w:eastAsia="仿宋" w:cs="仿宋"/>
          <w:color w:val="auto"/>
          <w:sz w:val="22"/>
          <w:szCs w:val="22"/>
          <w:shd w:val="clear" w:color="auto" w:fill="FFFFFF"/>
        </w:rPr>
        <w:t>合同包最高限价：</w:t>
      </w:r>
      <w:r>
        <w:rPr>
          <w:rFonts w:hint="eastAsia" w:ascii="仿宋" w:hAnsi="仿宋" w:eastAsia="仿宋" w:cs="仿宋"/>
          <w:color w:val="auto"/>
          <w:sz w:val="22"/>
          <w:szCs w:val="22"/>
          <w:shd w:val="clear" w:color="auto" w:fill="FFFFFF"/>
          <w:lang w:eastAsia="zh-CN"/>
        </w:rPr>
        <w:t>400000.00元</w:t>
      </w:r>
    </w:p>
    <w:tbl>
      <w:tblPr>
        <w:tblStyle w:val="31"/>
        <w:tblW w:w="4997" w:type="pct"/>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autofit"/>
        <w:tblCellMar>
          <w:top w:w="0" w:type="dxa"/>
          <w:left w:w="0" w:type="dxa"/>
          <w:bottom w:w="0" w:type="dxa"/>
          <w:right w:w="0" w:type="dxa"/>
        </w:tblCellMar>
      </w:tblPr>
      <w:tblGrid>
        <w:gridCol w:w="787"/>
        <w:gridCol w:w="1201"/>
        <w:gridCol w:w="2153"/>
        <w:gridCol w:w="994"/>
        <w:gridCol w:w="1256"/>
        <w:gridCol w:w="1378"/>
        <w:gridCol w:w="1376"/>
      </w:tblGrid>
      <w:tr w14:paraId="58B26F9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163" w:hRule="atLeast"/>
          <w:tblHeader/>
        </w:trPr>
        <w:tc>
          <w:tcPr>
            <w:tcW w:w="430" w:type="pct"/>
            <w:tcBorders>
              <w:top w:val="single" w:color="333333" w:sz="4" w:space="0"/>
              <w:left w:val="single" w:color="333333" w:sz="4" w:space="0"/>
              <w:bottom w:val="single" w:color="333333" w:sz="4" w:space="0"/>
              <w:right w:val="single" w:color="333333" w:sz="4" w:space="0"/>
            </w:tcBorders>
            <w:noWrap w:val="0"/>
            <w:tcMar>
              <w:top w:w="60" w:type="dxa"/>
              <w:left w:w="96" w:type="dxa"/>
              <w:bottom w:w="60" w:type="dxa"/>
              <w:right w:w="96" w:type="dxa"/>
            </w:tcMar>
            <w:vAlign w:val="center"/>
          </w:tcPr>
          <w:p w14:paraId="19F88A7E">
            <w:pPr>
              <w:keepNext w:val="0"/>
              <w:keepLines w:val="0"/>
              <w:pageBreakBefore w:val="0"/>
              <w:widowControl/>
              <w:suppressLineNumbers w:val="0"/>
              <w:kinsoku/>
              <w:wordWrap w:val="0"/>
              <w:overflowPunct/>
              <w:topLinePunct w:val="0"/>
              <w:autoSpaceDE/>
              <w:autoSpaceDN/>
              <w:bidi w:val="0"/>
              <w:adjustRightInd w:val="0"/>
              <w:snapToGrid w:val="0"/>
              <w:spacing w:beforeAutospacing="0" w:afterAutospacing="0" w:line="360" w:lineRule="auto"/>
              <w:ind w:right="0"/>
              <w:jc w:val="center"/>
              <w:textAlignment w:val="auto"/>
              <w:rPr>
                <w:rFonts w:hint="eastAsia" w:ascii="仿宋" w:hAnsi="仿宋" w:eastAsia="仿宋" w:cs="仿宋"/>
                <w:b/>
                <w:bCs/>
                <w:color w:val="auto"/>
                <w:sz w:val="22"/>
                <w:szCs w:val="22"/>
              </w:rPr>
            </w:pPr>
            <w:r>
              <w:rPr>
                <w:rFonts w:hint="eastAsia" w:ascii="仿宋" w:hAnsi="仿宋" w:eastAsia="仿宋" w:cs="仿宋"/>
                <w:b/>
                <w:bCs/>
                <w:color w:val="auto"/>
                <w:kern w:val="0"/>
                <w:sz w:val="22"/>
                <w:szCs w:val="22"/>
                <w:lang w:val="en-US" w:eastAsia="zh-CN" w:bidi="ar"/>
              </w:rPr>
              <w:t>品目号</w:t>
            </w:r>
          </w:p>
        </w:tc>
        <w:tc>
          <w:tcPr>
            <w:tcW w:w="656" w:type="pct"/>
            <w:tcBorders>
              <w:top w:val="single" w:color="333333" w:sz="4" w:space="0"/>
              <w:left w:val="single" w:color="333333" w:sz="4" w:space="0"/>
              <w:bottom w:val="single" w:color="333333" w:sz="4" w:space="0"/>
              <w:right w:val="single" w:color="333333" w:sz="4" w:space="0"/>
            </w:tcBorders>
            <w:noWrap w:val="0"/>
            <w:tcMar>
              <w:top w:w="60" w:type="dxa"/>
              <w:left w:w="96" w:type="dxa"/>
              <w:bottom w:w="60" w:type="dxa"/>
              <w:right w:w="96" w:type="dxa"/>
            </w:tcMar>
            <w:vAlign w:val="center"/>
          </w:tcPr>
          <w:p w14:paraId="2B43163E">
            <w:pPr>
              <w:keepNext w:val="0"/>
              <w:keepLines w:val="0"/>
              <w:pageBreakBefore w:val="0"/>
              <w:widowControl/>
              <w:suppressLineNumbers w:val="0"/>
              <w:kinsoku/>
              <w:wordWrap w:val="0"/>
              <w:overflowPunct/>
              <w:topLinePunct w:val="0"/>
              <w:autoSpaceDE/>
              <w:autoSpaceDN/>
              <w:bidi w:val="0"/>
              <w:adjustRightInd w:val="0"/>
              <w:snapToGrid w:val="0"/>
              <w:spacing w:beforeAutospacing="0" w:afterAutospacing="0" w:line="360" w:lineRule="auto"/>
              <w:ind w:right="0"/>
              <w:jc w:val="center"/>
              <w:textAlignment w:val="auto"/>
              <w:rPr>
                <w:rFonts w:hint="eastAsia" w:ascii="仿宋" w:hAnsi="仿宋" w:eastAsia="仿宋" w:cs="仿宋"/>
                <w:b/>
                <w:bCs/>
                <w:color w:val="auto"/>
                <w:sz w:val="22"/>
                <w:szCs w:val="22"/>
              </w:rPr>
            </w:pPr>
            <w:r>
              <w:rPr>
                <w:rFonts w:hint="eastAsia" w:ascii="仿宋" w:hAnsi="仿宋" w:eastAsia="仿宋" w:cs="仿宋"/>
                <w:b/>
                <w:bCs/>
                <w:color w:val="auto"/>
                <w:kern w:val="0"/>
                <w:sz w:val="22"/>
                <w:szCs w:val="22"/>
                <w:lang w:val="en-US" w:eastAsia="zh-CN" w:bidi="ar"/>
              </w:rPr>
              <w:t>品目名称</w:t>
            </w:r>
          </w:p>
        </w:tc>
        <w:tc>
          <w:tcPr>
            <w:tcW w:w="1176" w:type="pct"/>
            <w:tcBorders>
              <w:top w:val="single" w:color="333333" w:sz="4" w:space="0"/>
              <w:left w:val="single" w:color="333333" w:sz="4" w:space="0"/>
              <w:bottom w:val="single" w:color="333333" w:sz="4" w:space="0"/>
              <w:right w:val="single" w:color="333333" w:sz="4" w:space="0"/>
            </w:tcBorders>
            <w:noWrap w:val="0"/>
            <w:tcMar>
              <w:top w:w="60" w:type="dxa"/>
              <w:left w:w="96" w:type="dxa"/>
              <w:bottom w:w="60" w:type="dxa"/>
              <w:right w:w="96" w:type="dxa"/>
            </w:tcMar>
            <w:vAlign w:val="center"/>
          </w:tcPr>
          <w:p w14:paraId="01579D24">
            <w:pPr>
              <w:keepNext w:val="0"/>
              <w:keepLines w:val="0"/>
              <w:pageBreakBefore w:val="0"/>
              <w:widowControl/>
              <w:suppressLineNumbers w:val="0"/>
              <w:kinsoku/>
              <w:wordWrap w:val="0"/>
              <w:overflowPunct/>
              <w:topLinePunct w:val="0"/>
              <w:autoSpaceDE/>
              <w:autoSpaceDN/>
              <w:bidi w:val="0"/>
              <w:adjustRightInd w:val="0"/>
              <w:snapToGrid w:val="0"/>
              <w:spacing w:beforeAutospacing="0" w:afterAutospacing="0" w:line="360" w:lineRule="auto"/>
              <w:ind w:right="0"/>
              <w:jc w:val="center"/>
              <w:textAlignment w:val="auto"/>
              <w:rPr>
                <w:rFonts w:hint="eastAsia" w:ascii="仿宋" w:hAnsi="仿宋" w:eastAsia="仿宋" w:cs="仿宋"/>
                <w:b/>
                <w:bCs/>
                <w:color w:val="auto"/>
                <w:sz w:val="22"/>
                <w:szCs w:val="22"/>
              </w:rPr>
            </w:pPr>
            <w:r>
              <w:rPr>
                <w:rFonts w:hint="eastAsia" w:ascii="仿宋" w:hAnsi="仿宋" w:eastAsia="仿宋" w:cs="仿宋"/>
                <w:b/>
                <w:bCs/>
                <w:color w:val="auto"/>
                <w:kern w:val="0"/>
                <w:sz w:val="22"/>
                <w:szCs w:val="22"/>
                <w:lang w:val="en-US" w:eastAsia="zh-CN" w:bidi="ar"/>
              </w:rPr>
              <w:t>采购标的</w:t>
            </w:r>
          </w:p>
        </w:tc>
        <w:tc>
          <w:tcPr>
            <w:tcW w:w="543" w:type="pct"/>
            <w:tcBorders>
              <w:top w:val="single" w:color="333333" w:sz="4" w:space="0"/>
              <w:left w:val="single" w:color="333333" w:sz="4" w:space="0"/>
              <w:bottom w:val="single" w:color="333333" w:sz="4" w:space="0"/>
              <w:right w:val="single" w:color="333333" w:sz="4" w:space="0"/>
            </w:tcBorders>
            <w:noWrap w:val="0"/>
            <w:tcMar>
              <w:top w:w="60" w:type="dxa"/>
              <w:left w:w="96" w:type="dxa"/>
              <w:bottom w:w="60" w:type="dxa"/>
              <w:right w:w="96" w:type="dxa"/>
            </w:tcMar>
            <w:vAlign w:val="center"/>
          </w:tcPr>
          <w:p w14:paraId="5C122BCC">
            <w:pPr>
              <w:keepNext w:val="0"/>
              <w:keepLines w:val="0"/>
              <w:pageBreakBefore w:val="0"/>
              <w:widowControl/>
              <w:suppressLineNumbers w:val="0"/>
              <w:kinsoku/>
              <w:wordWrap w:val="0"/>
              <w:overflowPunct/>
              <w:topLinePunct w:val="0"/>
              <w:autoSpaceDE/>
              <w:autoSpaceDN/>
              <w:bidi w:val="0"/>
              <w:adjustRightInd w:val="0"/>
              <w:snapToGrid w:val="0"/>
              <w:spacing w:beforeAutospacing="0" w:afterAutospacing="0" w:line="360" w:lineRule="auto"/>
              <w:ind w:right="0"/>
              <w:jc w:val="center"/>
              <w:textAlignment w:val="auto"/>
              <w:rPr>
                <w:rFonts w:hint="eastAsia" w:ascii="仿宋" w:hAnsi="仿宋" w:eastAsia="仿宋" w:cs="仿宋"/>
                <w:b/>
                <w:bCs/>
                <w:color w:val="auto"/>
                <w:kern w:val="0"/>
                <w:sz w:val="22"/>
                <w:szCs w:val="22"/>
                <w:lang w:val="en-US" w:eastAsia="zh-CN" w:bidi="ar"/>
              </w:rPr>
            </w:pPr>
            <w:r>
              <w:rPr>
                <w:rFonts w:hint="eastAsia" w:ascii="仿宋" w:hAnsi="仿宋" w:eastAsia="仿宋" w:cs="仿宋"/>
                <w:b/>
                <w:bCs/>
                <w:color w:val="auto"/>
                <w:kern w:val="0"/>
                <w:sz w:val="22"/>
                <w:szCs w:val="22"/>
                <w:lang w:val="en-US" w:eastAsia="zh-CN" w:bidi="ar"/>
              </w:rPr>
              <w:t>数量</w:t>
            </w:r>
          </w:p>
          <w:p w14:paraId="5331864B">
            <w:pPr>
              <w:keepNext w:val="0"/>
              <w:keepLines w:val="0"/>
              <w:pageBreakBefore w:val="0"/>
              <w:widowControl/>
              <w:suppressLineNumbers w:val="0"/>
              <w:kinsoku/>
              <w:wordWrap w:val="0"/>
              <w:overflowPunct/>
              <w:topLinePunct w:val="0"/>
              <w:autoSpaceDE/>
              <w:autoSpaceDN/>
              <w:bidi w:val="0"/>
              <w:adjustRightInd w:val="0"/>
              <w:snapToGrid w:val="0"/>
              <w:spacing w:beforeAutospacing="0" w:afterAutospacing="0" w:line="360" w:lineRule="auto"/>
              <w:ind w:right="0"/>
              <w:jc w:val="center"/>
              <w:textAlignment w:val="auto"/>
              <w:rPr>
                <w:rFonts w:hint="eastAsia" w:ascii="仿宋" w:hAnsi="仿宋" w:eastAsia="仿宋" w:cs="仿宋"/>
                <w:b/>
                <w:bCs/>
                <w:color w:val="auto"/>
                <w:sz w:val="22"/>
                <w:szCs w:val="22"/>
              </w:rPr>
            </w:pPr>
            <w:r>
              <w:rPr>
                <w:rFonts w:hint="eastAsia" w:ascii="仿宋" w:hAnsi="仿宋" w:eastAsia="仿宋" w:cs="仿宋"/>
                <w:b/>
                <w:bCs/>
                <w:color w:val="auto"/>
                <w:kern w:val="0"/>
                <w:sz w:val="22"/>
                <w:szCs w:val="22"/>
                <w:lang w:val="en-US" w:eastAsia="zh-CN" w:bidi="ar"/>
              </w:rPr>
              <w:t>（单位）</w:t>
            </w:r>
          </w:p>
        </w:tc>
        <w:tc>
          <w:tcPr>
            <w:tcW w:w="686" w:type="pct"/>
            <w:tcBorders>
              <w:top w:val="single" w:color="333333" w:sz="4" w:space="0"/>
              <w:left w:val="single" w:color="333333" w:sz="4" w:space="0"/>
              <w:bottom w:val="single" w:color="333333" w:sz="4" w:space="0"/>
              <w:right w:val="single" w:color="333333" w:sz="4" w:space="0"/>
            </w:tcBorders>
            <w:noWrap w:val="0"/>
            <w:tcMar>
              <w:top w:w="60" w:type="dxa"/>
              <w:left w:w="96" w:type="dxa"/>
              <w:bottom w:w="60" w:type="dxa"/>
              <w:right w:w="96" w:type="dxa"/>
            </w:tcMar>
            <w:vAlign w:val="center"/>
          </w:tcPr>
          <w:p w14:paraId="2673EA04">
            <w:pPr>
              <w:keepNext w:val="0"/>
              <w:keepLines w:val="0"/>
              <w:pageBreakBefore w:val="0"/>
              <w:widowControl/>
              <w:suppressLineNumbers w:val="0"/>
              <w:kinsoku/>
              <w:wordWrap w:val="0"/>
              <w:overflowPunct/>
              <w:topLinePunct w:val="0"/>
              <w:autoSpaceDE/>
              <w:autoSpaceDN/>
              <w:bidi w:val="0"/>
              <w:adjustRightInd w:val="0"/>
              <w:snapToGrid w:val="0"/>
              <w:spacing w:beforeAutospacing="0" w:afterAutospacing="0" w:line="360" w:lineRule="auto"/>
              <w:ind w:right="0"/>
              <w:jc w:val="center"/>
              <w:textAlignment w:val="auto"/>
              <w:rPr>
                <w:rFonts w:hint="eastAsia" w:ascii="仿宋" w:hAnsi="仿宋" w:eastAsia="仿宋" w:cs="仿宋"/>
                <w:b/>
                <w:bCs/>
                <w:color w:val="auto"/>
                <w:sz w:val="22"/>
                <w:szCs w:val="22"/>
              </w:rPr>
            </w:pPr>
            <w:r>
              <w:rPr>
                <w:rFonts w:hint="eastAsia" w:ascii="仿宋" w:hAnsi="仿宋" w:eastAsia="仿宋" w:cs="仿宋"/>
                <w:b/>
                <w:bCs/>
                <w:color w:val="auto"/>
                <w:kern w:val="0"/>
                <w:sz w:val="22"/>
                <w:szCs w:val="22"/>
                <w:lang w:val="en-US" w:eastAsia="zh-CN" w:bidi="ar"/>
              </w:rPr>
              <w:t>技术规格、参数及要求</w:t>
            </w:r>
          </w:p>
        </w:tc>
        <w:tc>
          <w:tcPr>
            <w:tcW w:w="753" w:type="pct"/>
            <w:tcBorders>
              <w:top w:val="single" w:color="333333" w:sz="4" w:space="0"/>
              <w:left w:val="single" w:color="333333" w:sz="4" w:space="0"/>
              <w:bottom w:val="single" w:color="333333" w:sz="4" w:space="0"/>
              <w:right w:val="single" w:color="333333" w:sz="4" w:space="0"/>
            </w:tcBorders>
            <w:noWrap w:val="0"/>
            <w:tcMar>
              <w:top w:w="60" w:type="dxa"/>
              <w:left w:w="96" w:type="dxa"/>
              <w:bottom w:w="60" w:type="dxa"/>
              <w:right w:w="96" w:type="dxa"/>
            </w:tcMar>
            <w:vAlign w:val="center"/>
          </w:tcPr>
          <w:p w14:paraId="2EC21140">
            <w:pPr>
              <w:keepNext w:val="0"/>
              <w:keepLines w:val="0"/>
              <w:pageBreakBefore w:val="0"/>
              <w:widowControl/>
              <w:suppressLineNumbers w:val="0"/>
              <w:kinsoku/>
              <w:wordWrap w:val="0"/>
              <w:overflowPunct/>
              <w:topLinePunct w:val="0"/>
              <w:autoSpaceDE/>
              <w:autoSpaceDN/>
              <w:bidi w:val="0"/>
              <w:adjustRightInd w:val="0"/>
              <w:snapToGrid w:val="0"/>
              <w:spacing w:beforeAutospacing="0" w:afterAutospacing="0" w:line="360" w:lineRule="auto"/>
              <w:ind w:right="0"/>
              <w:jc w:val="center"/>
              <w:textAlignment w:val="auto"/>
              <w:rPr>
                <w:rFonts w:hint="eastAsia" w:ascii="仿宋" w:hAnsi="仿宋" w:eastAsia="仿宋" w:cs="仿宋"/>
                <w:b/>
                <w:bCs/>
                <w:color w:val="auto"/>
                <w:sz w:val="22"/>
                <w:szCs w:val="22"/>
              </w:rPr>
            </w:pPr>
            <w:r>
              <w:rPr>
                <w:rFonts w:hint="eastAsia" w:ascii="仿宋" w:hAnsi="仿宋" w:eastAsia="仿宋" w:cs="仿宋"/>
                <w:b/>
                <w:bCs/>
                <w:color w:val="auto"/>
                <w:kern w:val="0"/>
                <w:sz w:val="22"/>
                <w:szCs w:val="22"/>
                <w:lang w:val="en-US" w:eastAsia="zh-CN" w:bidi="ar"/>
              </w:rPr>
              <w:t>品目预算(元)</w:t>
            </w:r>
          </w:p>
        </w:tc>
        <w:tc>
          <w:tcPr>
            <w:tcW w:w="752" w:type="pct"/>
            <w:tcBorders>
              <w:top w:val="single" w:color="333333" w:sz="4" w:space="0"/>
              <w:left w:val="single" w:color="333333" w:sz="4" w:space="0"/>
              <w:bottom w:val="single" w:color="333333" w:sz="4" w:space="0"/>
              <w:right w:val="single" w:color="333333" w:sz="4" w:space="0"/>
            </w:tcBorders>
            <w:noWrap w:val="0"/>
            <w:tcMar>
              <w:top w:w="60" w:type="dxa"/>
              <w:left w:w="96" w:type="dxa"/>
              <w:bottom w:w="60" w:type="dxa"/>
              <w:right w:w="96" w:type="dxa"/>
            </w:tcMar>
            <w:vAlign w:val="center"/>
          </w:tcPr>
          <w:p w14:paraId="4528352F">
            <w:pPr>
              <w:keepNext w:val="0"/>
              <w:keepLines w:val="0"/>
              <w:pageBreakBefore w:val="0"/>
              <w:widowControl/>
              <w:suppressLineNumbers w:val="0"/>
              <w:kinsoku/>
              <w:wordWrap w:val="0"/>
              <w:overflowPunct/>
              <w:topLinePunct w:val="0"/>
              <w:autoSpaceDE/>
              <w:autoSpaceDN/>
              <w:bidi w:val="0"/>
              <w:adjustRightInd w:val="0"/>
              <w:snapToGrid w:val="0"/>
              <w:spacing w:beforeAutospacing="0" w:afterAutospacing="0" w:line="360" w:lineRule="auto"/>
              <w:ind w:right="0"/>
              <w:jc w:val="center"/>
              <w:textAlignment w:val="auto"/>
              <w:rPr>
                <w:rFonts w:hint="eastAsia" w:ascii="仿宋" w:hAnsi="仿宋" w:eastAsia="仿宋" w:cs="仿宋"/>
                <w:b/>
                <w:bCs/>
                <w:color w:val="auto"/>
                <w:sz w:val="22"/>
                <w:szCs w:val="22"/>
              </w:rPr>
            </w:pPr>
            <w:r>
              <w:rPr>
                <w:rFonts w:hint="eastAsia" w:ascii="仿宋" w:hAnsi="仿宋" w:eastAsia="仿宋" w:cs="仿宋"/>
                <w:b/>
                <w:bCs/>
                <w:color w:val="auto"/>
                <w:kern w:val="0"/>
                <w:sz w:val="22"/>
                <w:szCs w:val="22"/>
                <w:lang w:val="en-US" w:eastAsia="zh-CN" w:bidi="ar"/>
              </w:rPr>
              <w:t>最高限价(元)</w:t>
            </w:r>
          </w:p>
        </w:tc>
      </w:tr>
      <w:tr w14:paraId="14ECB3C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75" w:hRule="atLeast"/>
        </w:trPr>
        <w:tc>
          <w:tcPr>
            <w:tcW w:w="430" w:type="pct"/>
            <w:tcBorders>
              <w:top w:val="single" w:color="333333" w:sz="4" w:space="0"/>
              <w:left w:val="single" w:color="333333" w:sz="4" w:space="0"/>
              <w:bottom w:val="single" w:color="333333" w:sz="4" w:space="0"/>
              <w:right w:val="single" w:color="333333" w:sz="4" w:space="0"/>
            </w:tcBorders>
            <w:noWrap w:val="0"/>
            <w:tcMar>
              <w:top w:w="60" w:type="dxa"/>
              <w:left w:w="96" w:type="dxa"/>
              <w:bottom w:w="60" w:type="dxa"/>
              <w:right w:w="96" w:type="dxa"/>
            </w:tcMar>
            <w:vAlign w:val="center"/>
          </w:tcPr>
          <w:p w14:paraId="5D4846BA">
            <w:pPr>
              <w:keepNext w:val="0"/>
              <w:keepLines w:val="0"/>
              <w:pageBreakBefore w:val="0"/>
              <w:widowControl/>
              <w:suppressLineNumbers w:val="0"/>
              <w:kinsoku/>
              <w:wordWrap w:val="0"/>
              <w:overflowPunct/>
              <w:topLinePunct w:val="0"/>
              <w:autoSpaceDE/>
              <w:autoSpaceDN/>
              <w:bidi w:val="0"/>
              <w:adjustRightInd w:val="0"/>
              <w:snapToGrid w:val="0"/>
              <w:spacing w:beforeAutospacing="0" w:afterAutospacing="0" w:line="360" w:lineRule="auto"/>
              <w:ind w:right="0"/>
              <w:jc w:val="center"/>
              <w:textAlignment w:val="auto"/>
              <w:rPr>
                <w:rFonts w:hint="eastAsia" w:ascii="仿宋" w:hAnsi="仿宋" w:eastAsia="仿宋" w:cs="仿宋"/>
                <w:color w:val="auto"/>
                <w:sz w:val="22"/>
                <w:szCs w:val="22"/>
              </w:rPr>
            </w:pPr>
            <w:r>
              <w:rPr>
                <w:rFonts w:hint="eastAsia" w:ascii="仿宋" w:hAnsi="仿宋" w:eastAsia="仿宋" w:cs="仿宋"/>
                <w:color w:val="auto"/>
                <w:kern w:val="0"/>
                <w:sz w:val="22"/>
                <w:szCs w:val="22"/>
                <w:lang w:val="en-US" w:eastAsia="zh-CN" w:bidi="ar"/>
              </w:rPr>
              <w:t>1-1</w:t>
            </w:r>
          </w:p>
        </w:tc>
        <w:tc>
          <w:tcPr>
            <w:tcW w:w="656" w:type="pct"/>
            <w:tcBorders>
              <w:top w:val="single" w:color="333333" w:sz="4" w:space="0"/>
              <w:left w:val="single" w:color="333333" w:sz="4" w:space="0"/>
              <w:bottom w:val="single" w:color="333333" w:sz="4" w:space="0"/>
              <w:right w:val="single" w:color="333333" w:sz="4" w:space="0"/>
            </w:tcBorders>
            <w:noWrap w:val="0"/>
            <w:tcMar>
              <w:top w:w="60" w:type="dxa"/>
              <w:left w:w="96" w:type="dxa"/>
              <w:bottom w:w="60" w:type="dxa"/>
              <w:right w:w="96" w:type="dxa"/>
            </w:tcMar>
            <w:vAlign w:val="center"/>
          </w:tcPr>
          <w:p w14:paraId="4ACE5822">
            <w:pPr>
              <w:keepNext w:val="0"/>
              <w:keepLines w:val="0"/>
              <w:pageBreakBefore w:val="0"/>
              <w:widowControl/>
              <w:suppressLineNumbers w:val="0"/>
              <w:kinsoku/>
              <w:wordWrap w:val="0"/>
              <w:overflowPunct/>
              <w:topLinePunct w:val="0"/>
              <w:autoSpaceDE/>
              <w:autoSpaceDN/>
              <w:bidi w:val="0"/>
              <w:adjustRightInd w:val="0"/>
              <w:snapToGrid w:val="0"/>
              <w:spacing w:beforeAutospacing="0" w:afterAutospacing="0" w:line="360" w:lineRule="auto"/>
              <w:ind w:right="0"/>
              <w:jc w:val="center"/>
              <w:textAlignment w:val="auto"/>
              <w:rPr>
                <w:rFonts w:hint="default" w:ascii="仿宋" w:hAnsi="仿宋" w:eastAsia="仿宋" w:cs="仿宋"/>
                <w:color w:val="auto"/>
                <w:sz w:val="22"/>
                <w:szCs w:val="22"/>
                <w:lang w:val="en-US" w:eastAsia="zh-CN"/>
              </w:rPr>
            </w:pPr>
            <w:r>
              <w:rPr>
                <w:rFonts w:hint="eastAsia" w:ascii="仿宋" w:hAnsi="仿宋" w:eastAsia="仿宋" w:cs="仿宋"/>
                <w:color w:val="auto"/>
                <w:sz w:val="22"/>
                <w:szCs w:val="22"/>
                <w:lang w:val="en-US" w:eastAsia="zh-CN"/>
              </w:rPr>
              <w:t>其他专业技术服务</w:t>
            </w:r>
          </w:p>
        </w:tc>
        <w:tc>
          <w:tcPr>
            <w:tcW w:w="1176" w:type="pct"/>
            <w:tcBorders>
              <w:top w:val="single" w:color="333333" w:sz="4" w:space="0"/>
              <w:left w:val="single" w:color="333333" w:sz="4" w:space="0"/>
              <w:bottom w:val="single" w:color="333333" w:sz="4" w:space="0"/>
              <w:right w:val="single" w:color="333333" w:sz="4" w:space="0"/>
            </w:tcBorders>
            <w:noWrap w:val="0"/>
            <w:tcMar>
              <w:top w:w="60" w:type="dxa"/>
              <w:left w:w="96" w:type="dxa"/>
              <w:bottom w:w="60" w:type="dxa"/>
              <w:right w:w="96" w:type="dxa"/>
            </w:tcMar>
            <w:vAlign w:val="center"/>
          </w:tcPr>
          <w:p w14:paraId="215BFEF6">
            <w:pPr>
              <w:keepNext w:val="0"/>
              <w:keepLines w:val="0"/>
              <w:pageBreakBefore w:val="0"/>
              <w:widowControl/>
              <w:suppressLineNumbers w:val="0"/>
              <w:kinsoku/>
              <w:wordWrap w:val="0"/>
              <w:overflowPunct/>
              <w:topLinePunct w:val="0"/>
              <w:autoSpaceDE/>
              <w:autoSpaceDN/>
              <w:bidi w:val="0"/>
              <w:adjustRightInd w:val="0"/>
              <w:snapToGrid w:val="0"/>
              <w:spacing w:beforeAutospacing="0" w:afterAutospacing="0" w:line="360" w:lineRule="auto"/>
              <w:ind w:right="0"/>
              <w:jc w:val="center"/>
              <w:textAlignment w:val="auto"/>
              <w:rPr>
                <w:rFonts w:hint="eastAsia" w:ascii="仿宋" w:hAnsi="仿宋" w:eastAsia="仿宋" w:cs="仿宋"/>
                <w:color w:val="auto"/>
                <w:sz w:val="22"/>
                <w:szCs w:val="22"/>
                <w:lang w:eastAsia="zh-CN"/>
              </w:rPr>
            </w:pPr>
            <w:r>
              <w:rPr>
                <w:rFonts w:hint="eastAsia" w:ascii="仿宋" w:hAnsi="仿宋" w:eastAsia="仿宋" w:cs="仿宋"/>
                <w:color w:val="auto"/>
                <w:sz w:val="22"/>
                <w:szCs w:val="22"/>
                <w:lang w:eastAsia="zh-CN"/>
              </w:rPr>
              <w:t>《洋县农业高新技术产业示范区建设发展规划》（2025-2030）土地集约利用评价</w:t>
            </w:r>
          </w:p>
        </w:tc>
        <w:tc>
          <w:tcPr>
            <w:tcW w:w="543" w:type="pct"/>
            <w:tcBorders>
              <w:top w:val="single" w:color="333333" w:sz="4" w:space="0"/>
              <w:left w:val="single" w:color="333333" w:sz="4" w:space="0"/>
              <w:bottom w:val="single" w:color="333333" w:sz="4" w:space="0"/>
              <w:right w:val="single" w:color="333333" w:sz="4" w:space="0"/>
            </w:tcBorders>
            <w:noWrap w:val="0"/>
            <w:tcMar>
              <w:top w:w="60" w:type="dxa"/>
              <w:left w:w="96" w:type="dxa"/>
              <w:bottom w:w="60" w:type="dxa"/>
              <w:right w:w="96" w:type="dxa"/>
            </w:tcMar>
            <w:vAlign w:val="center"/>
          </w:tcPr>
          <w:p w14:paraId="777991BA">
            <w:pPr>
              <w:keepNext w:val="0"/>
              <w:keepLines w:val="0"/>
              <w:pageBreakBefore w:val="0"/>
              <w:widowControl/>
              <w:suppressLineNumbers w:val="0"/>
              <w:kinsoku/>
              <w:wordWrap w:val="0"/>
              <w:overflowPunct/>
              <w:topLinePunct w:val="0"/>
              <w:autoSpaceDE/>
              <w:autoSpaceDN/>
              <w:bidi w:val="0"/>
              <w:adjustRightInd w:val="0"/>
              <w:snapToGrid w:val="0"/>
              <w:spacing w:beforeAutospacing="0" w:afterAutospacing="0" w:line="360" w:lineRule="auto"/>
              <w:ind w:right="0"/>
              <w:jc w:val="center"/>
              <w:textAlignment w:val="auto"/>
              <w:rPr>
                <w:rFonts w:hint="eastAsia" w:ascii="仿宋" w:hAnsi="仿宋" w:eastAsia="仿宋" w:cs="仿宋"/>
                <w:color w:val="auto"/>
                <w:sz w:val="22"/>
                <w:szCs w:val="22"/>
              </w:rPr>
            </w:pPr>
            <w:r>
              <w:rPr>
                <w:rFonts w:hint="eastAsia" w:ascii="仿宋" w:hAnsi="仿宋" w:eastAsia="仿宋" w:cs="仿宋"/>
                <w:color w:val="auto"/>
                <w:kern w:val="0"/>
                <w:sz w:val="22"/>
                <w:szCs w:val="22"/>
                <w:lang w:val="en-US" w:eastAsia="zh-CN" w:bidi="ar"/>
              </w:rPr>
              <w:t>1(项)</w:t>
            </w:r>
          </w:p>
        </w:tc>
        <w:tc>
          <w:tcPr>
            <w:tcW w:w="686" w:type="pct"/>
            <w:tcBorders>
              <w:top w:val="single" w:color="333333" w:sz="4" w:space="0"/>
              <w:left w:val="single" w:color="333333" w:sz="4" w:space="0"/>
              <w:bottom w:val="single" w:color="333333" w:sz="4" w:space="0"/>
              <w:right w:val="single" w:color="333333" w:sz="4" w:space="0"/>
            </w:tcBorders>
            <w:noWrap w:val="0"/>
            <w:tcMar>
              <w:top w:w="60" w:type="dxa"/>
              <w:left w:w="96" w:type="dxa"/>
              <w:bottom w:w="60" w:type="dxa"/>
              <w:right w:w="96" w:type="dxa"/>
            </w:tcMar>
            <w:vAlign w:val="center"/>
          </w:tcPr>
          <w:p w14:paraId="239AB83D">
            <w:pPr>
              <w:keepNext w:val="0"/>
              <w:keepLines w:val="0"/>
              <w:pageBreakBefore w:val="0"/>
              <w:widowControl/>
              <w:suppressLineNumbers w:val="0"/>
              <w:kinsoku/>
              <w:wordWrap w:val="0"/>
              <w:overflowPunct/>
              <w:topLinePunct w:val="0"/>
              <w:autoSpaceDE/>
              <w:autoSpaceDN/>
              <w:bidi w:val="0"/>
              <w:adjustRightInd w:val="0"/>
              <w:snapToGrid w:val="0"/>
              <w:spacing w:beforeAutospacing="0" w:afterAutospacing="0" w:line="360" w:lineRule="auto"/>
              <w:ind w:right="0"/>
              <w:jc w:val="center"/>
              <w:textAlignment w:val="auto"/>
              <w:rPr>
                <w:rFonts w:hint="eastAsia" w:ascii="仿宋" w:hAnsi="仿宋" w:eastAsia="仿宋" w:cs="仿宋"/>
                <w:color w:val="auto"/>
                <w:sz w:val="22"/>
                <w:szCs w:val="22"/>
              </w:rPr>
            </w:pPr>
            <w:r>
              <w:rPr>
                <w:rFonts w:hint="eastAsia" w:ascii="仿宋" w:hAnsi="仿宋" w:eastAsia="仿宋" w:cs="仿宋"/>
                <w:color w:val="auto"/>
                <w:kern w:val="0"/>
                <w:sz w:val="22"/>
                <w:szCs w:val="22"/>
                <w:lang w:val="en-US" w:eastAsia="zh-CN" w:bidi="ar"/>
              </w:rPr>
              <w:t>详见采购文件</w:t>
            </w:r>
          </w:p>
        </w:tc>
        <w:tc>
          <w:tcPr>
            <w:tcW w:w="753" w:type="pct"/>
            <w:tcBorders>
              <w:top w:val="single" w:color="333333" w:sz="4" w:space="0"/>
              <w:left w:val="single" w:color="333333" w:sz="4" w:space="0"/>
              <w:bottom w:val="single" w:color="333333" w:sz="4" w:space="0"/>
              <w:right w:val="single" w:color="333333" w:sz="4" w:space="0"/>
            </w:tcBorders>
            <w:noWrap w:val="0"/>
            <w:tcMar>
              <w:top w:w="60" w:type="dxa"/>
              <w:left w:w="96" w:type="dxa"/>
              <w:bottom w:w="60" w:type="dxa"/>
              <w:right w:w="96" w:type="dxa"/>
            </w:tcMar>
            <w:vAlign w:val="center"/>
          </w:tcPr>
          <w:p w14:paraId="672A2E85">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360" w:lineRule="auto"/>
              <w:ind w:right="0"/>
              <w:jc w:val="center"/>
              <w:textAlignment w:val="auto"/>
              <w:rPr>
                <w:rFonts w:hint="eastAsia" w:ascii="仿宋" w:hAnsi="仿宋" w:eastAsia="仿宋" w:cs="仿宋"/>
                <w:color w:val="auto"/>
                <w:sz w:val="22"/>
                <w:szCs w:val="22"/>
                <w:lang w:val="en-US" w:eastAsia="zh-CN"/>
              </w:rPr>
            </w:pPr>
            <w:r>
              <w:rPr>
                <w:rFonts w:hint="eastAsia" w:ascii="仿宋" w:hAnsi="仿宋" w:eastAsia="仿宋" w:cs="仿宋"/>
                <w:color w:val="auto"/>
                <w:sz w:val="22"/>
                <w:szCs w:val="22"/>
                <w:shd w:val="clear" w:color="auto" w:fill="FFFFFF"/>
                <w:lang w:eastAsia="zh-CN"/>
              </w:rPr>
              <w:t>400000.00元</w:t>
            </w:r>
          </w:p>
        </w:tc>
        <w:tc>
          <w:tcPr>
            <w:tcW w:w="752" w:type="pct"/>
            <w:tcBorders>
              <w:top w:val="single" w:color="333333" w:sz="4" w:space="0"/>
              <w:left w:val="single" w:color="333333" w:sz="4" w:space="0"/>
              <w:bottom w:val="single" w:color="333333" w:sz="4" w:space="0"/>
              <w:right w:val="single" w:color="333333" w:sz="4" w:space="0"/>
            </w:tcBorders>
            <w:noWrap w:val="0"/>
            <w:tcMar>
              <w:top w:w="60" w:type="dxa"/>
              <w:left w:w="96" w:type="dxa"/>
              <w:bottom w:w="60" w:type="dxa"/>
              <w:right w:w="96" w:type="dxa"/>
            </w:tcMar>
            <w:vAlign w:val="center"/>
          </w:tcPr>
          <w:p w14:paraId="6B1BE288">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360" w:lineRule="auto"/>
              <w:ind w:right="0"/>
              <w:jc w:val="center"/>
              <w:textAlignment w:val="auto"/>
              <w:rPr>
                <w:rFonts w:hint="eastAsia" w:ascii="仿宋" w:hAnsi="仿宋" w:eastAsia="仿宋" w:cs="仿宋"/>
                <w:color w:val="auto"/>
                <w:sz w:val="22"/>
                <w:szCs w:val="22"/>
                <w:lang w:eastAsia="zh-CN"/>
              </w:rPr>
            </w:pPr>
            <w:r>
              <w:rPr>
                <w:rFonts w:hint="eastAsia" w:ascii="仿宋" w:hAnsi="仿宋" w:eastAsia="仿宋" w:cs="仿宋"/>
                <w:color w:val="auto"/>
                <w:sz w:val="22"/>
                <w:szCs w:val="22"/>
                <w:shd w:val="clear" w:color="auto" w:fill="FFFFFF"/>
                <w:lang w:eastAsia="zh-CN"/>
              </w:rPr>
              <w:t>400000.00元</w:t>
            </w:r>
          </w:p>
        </w:tc>
      </w:tr>
    </w:tbl>
    <w:p w14:paraId="7C55A732">
      <w:pPr>
        <w:pStyle w:val="2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left="0" w:leftChars="0" w:right="0" w:firstLine="305" w:firstLineChars="139"/>
        <w:jc w:val="both"/>
        <w:textAlignment w:val="auto"/>
        <w:rPr>
          <w:rFonts w:hint="eastAsia" w:ascii="仿宋" w:hAnsi="仿宋" w:eastAsia="仿宋" w:cs="仿宋"/>
          <w:color w:val="auto"/>
          <w:sz w:val="22"/>
          <w:szCs w:val="22"/>
          <w:shd w:val="clear" w:color="auto" w:fill="FFFFFF"/>
        </w:rPr>
      </w:pPr>
      <w:r>
        <w:rPr>
          <w:rFonts w:hint="eastAsia" w:ascii="仿宋" w:hAnsi="仿宋" w:eastAsia="仿宋" w:cs="仿宋"/>
          <w:color w:val="auto"/>
          <w:sz w:val="22"/>
          <w:szCs w:val="22"/>
          <w:shd w:val="clear" w:color="auto" w:fill="FFFFFF"/>
        </w:rPr>
        <w:t>本合同包不接受联合体投标</w:t>
      </w:r>
    </w:p>
    <w:p w14:paraId="16BB8B52">
      <w:pPr>
        <w:pStyle w:val="2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left="0" w:leftChars="0" w:right="0" w:firstLine="305" w:firstLineChars="139"/>
        <w:jc w:val="both"/>
        <w:textAlignment w:val="auto"/>
        <w:rPr>
          <w:rFonts w:hint="eastAsia" w:ascii="仿宋" w:hAnsi="仿宋" w:eastAsia="仿宋" w:cs="仿宋"/>
          <w:color w:val="auto"/>
          <w:sz w:val="22"/>
          <w:szCs w:val="22"/>
          <w:shd w:val="clear" w:color="auto" w:fill="FFFFFF"/>
        </w:rPr>
      </w:pPr>
      <w:r>
        <w:rPr>
          <w:rFonts w:hint="eastAsia" w:ascii="仿宋" w:hAnsi="仿宋" w:eastAsia="仿宋" w:cs="仿宋"/>
          <w:color w:val="auto"/>
          <w:sz w:val="22"/>
          <w:szCs w:val="22"/>
          <w:shd w:val="clear" w:color="auto" w:fill="FFFFFF"/>
        </w:rPr>
        <w:t>合同履行期限：详见采购文件</w:t>
      </w:r>
    </w:p>
    <w:p w14:paraId="0A4811C0">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right="0" w:rightChars="0"/>
        <w:jc w:val="left"/>
        <w:textAlignment w:val="auto"/>
        <w:outlineLvl w:val="0"/>
        <w:rPr>
          <w:rFonts w:hint="eastAsia" w:ascii="仿宋" w:hAnsi="仿宋" w:eastAsia="仿宋" w:cs="仿宋"/>
          <w:b w:val="0"/>
          <w:bCs w:val="0"/>
          <w:color w:val="auto"/>
          <w:sz w:val="22"/>
          <w:szCs w:val="22"/>
        </w:rPr>
      </w:pPr>
      <w:bookmarkStart w:id="17" w:name="_Toc23489"/>
      <w:r>
        <w:rPr>
          <w:rStyle w:val="34"/>
          <w:rFonts w:hint="eastAsia" w:ascii="仿宋" w:hAnsi="仿宋" w:eastAsia="仿宋" w:cs="仿宋"/>
          <w:b/>
          <w:bCs/>
          <w:color w:val="auto"/>
          <w:sz w:val="22"/>
          <w:szCs w:val="22"/>
          <w:shd w:val="clear" w:color="auto" w:fill="FFFFFF"/>
        </w:rPr>
        <w:t>二、申请人的资格要求：</w:t>
      </w:r>
      <w:bookmarkEnd w:id="17"/>
    </w:p>
    <w:p w14:paraId="46B8F5CF">
      <w:pPr>
        <w:pStyle w:val="2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left="0" w:leftChars="0" w:right="0" w:firstLine="418" w:firstLineChars="190"/>
        <w:jc w:val="both"/>
        <w:textAlignment w:val="auto"/>
        <w:rPr>
          <w:rFonts w:hint="eastAsia" w:ascii="仿宋" w:hAnsi="仿宋" w:eastAsia="仿宋" w:cs="仿宋"/>
          <w:color w:val="auto"/>
          <w:sz w:val="22"/>
          <w:szCs w:val="22"/>
          <w:shd w:val="clear" w:color="auto" w:fill="FFFFFF"/>
          <w:lang w:eastAsia="zh-CN"/>
        </w:rPr>
      </w:pPr>
      <w:r>
        <w:rPr>
          <w:rFonts w:hint="eastAsia" w:ascii="仿宋" w:hAnsi="仿宋" w:eastAsia="仿宋" w:cs="仿宋"/>
          <w:color w:val="auto"/>
          <w:sz w:val="22"/>
          <w:szCs w:val="22"/>
          <w:shd w:val="clear" w:color="auto" w:fill="FFFFFF"/>
          <w:lang w:eastAsia="zh-CN"/>
        </w:rPr>
        <w:t>1.满足《中华人民共和国政府采购法》第二十二条规定;</w:t>
      </w:r>
    </w:p>
    <w:p w14:paraId="02DFB2EB">
      <w:pPr>
        <w:pStyle w:val="2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left="0" w:leftChars="0" w:right="0" w:firstLine="418" w:firstLineChars="190"/>
        <w:jc w:val="both"/>
        <w:textAlignment w:val="auto"/>
        <w:rPr>
          <w:rFonts w:hint="eastAsia" w:ascii="仿宋" w:hAnsi="仿宋" w:eastAsia="仿宋" w:cs="仿宋"/>
          <w:color w:val="auto"/>
          <w:sz w:val="22"/>
          <w:szCs w:val="22"/>
          <w:shd w:val="clear" w:color="auto" w:fill="FFFFFF"/>
          <w:lang w:eastAsia="zh-CN"/>
        </w:rPr>
      </w:pPr>
      <w:r>
        <w:rPr>
          <w:rFonts w:hint="eastAsia" w:ascii="仿宋" w:hAnsi="仿宋" w:eastAsia="仿宋" w:cs="仿宋"/>
          <w:color w:val="auto"/>
          <w:sz w:val="22"/>
          <w:szCs w:val="22"/>
          <w:shd w:val="clear" w:color="auto" w:fill="FFFFFF"/>
          <w:lang w:eastAsia="zh-CN"/>
        </w:rPr>
        <w:t>2.落实政府采购政策需满足的资格要求：</w:t>
      </w:r>
    </w:p>
    <w:p w14:paraId="2C22CB5B">
      <w:pPr>
        <w:pStyle w:val="2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left="0" w:leftChars="0" w:right="0" w:firstLine="418" w:firstLineChars="190"/>
        <w:jc w:val="both"/>
        <w:textAlignment w:val="auto"/>
        <w:rPr>
          <w:rFonts w:hint="eastAsia" w:ascii="仿宋" w:hAnsi="仿宋" w:eastAsia="仿宋" w:cs="仿宋"/>
          <w:color w:val="auto"/>
          <w:sz w:val="22"/>
          <w:szCs w:val="22"/>
          <w:shd w:val="clear" w:color="auto" w:fill="FFFFFF"/>
          <w:lang w:eastAsia="zh-CN"/>
        </w:rPr>
      </w:pPr>
      <w:r>
        <w:rPr>
          <w:rFonts w:hint="eastAsia" w:ascii="仿宋" w:hAnsi="仿宋" w:eastAsia="仿宋" w:cs="仿宋"/>
          <w:color w:val="auto"/>
          <w:sz w:val="22"/>
          <w:szCs w:val="22"/>
          <w:shd w:val="clear" w:color="auto" w:fill="FFFFFF"/>
          <w:lang w:eastAsia="zh-CN"/>
        </w:rPr>
        <w:t>合同包1(《洋县农业高新技术产业示范区建设发展规划》（2025-2030）土地集约利用评价)落实政府采购政策需满足的资格要求如下:</w:t>
      </w:r>
    </w:p>
    <w:p w14:paraId="32312F18">
      <w:pPr>
        <w:pStyle w:val="2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left="0" w:leftChars="0" w:right="0" w:firstLine="418" w:firstLineChars="190"/>
        <w:jc w:val="both"/>
        <w:textAlignment w:val="auto"/>
        <w:rPr>
          <w:rFonts w:hint="eastAsia" w:ascii="仿宋" w:hAnsi="仿宋" w:eastAsia="仿宋" w:cs="仿宋"/>
          <w:color w:val="auto"/>
          <w:sz w:val="22"/>
          <w:szCs w:val="22"/>
          <w:shd w:val="clear" w:color="auto" w:fill="FFFFFF"/>
          <w:lang w:eastAsia="zh-CN"/>
        </w:rPr>
      </w:pPr>
      <w:r>
        <w:rPr>
          <w:rFonts w:hint="eastAsia" w:ascii="仿宋" w:hAnsi="仿宋" w:eastAsia="仿宋" w:cs="仿宋"/>
          <w:color w:val="auto"/>
          <w:sz w:val="22"/>
          <w:szCs w:val="22"/>
          <w:shd w:val="clear" w:color="auto" w:fill="FFFFFF"/>
          <w:lang w:val="en-US" w:eastAsia="zh-CN"/>
        </w:rPr>
        <w:t>本项目不专门面向中小企业</w:t>
      </w:r>
      <w:r>
        <w:rPr>
          <w:rFonts w:hint="eastAsia" w:ascii="仿宋" w:hAnsi="仿宋" w:eastAsia="仿宋" w:cs="仿宋"/>
          <w:color w:val="auto"/>
          <w:sz w:val="22"/>
          <w:szCs w:val="22"/>
          <w:shd w:val="clear" w:color="auto" w:fill="FFFFFF"/>
          <w:lang w:eastAsia="zh-CN"/>
        </w:rPr>
        <w:t>。</w:t>
      </w:r>
    </w:p>
    <w:p w14:paraId="4E855B32">
      <w:pPr>
        <w:pStyle w:val="2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left="0" w:leftChars="0" w:right="0" w:firstLine="418" w:firstLineChars="190"/>
        <w:jc w:val="both"/>
        <w:textAlignment w:val="auto"/>
        <w:rPr>
          <w:rFonts w:hint="eastAsia" w:ascii="仿宋" w:hAnsi="仿宋" w:eastAsia="仿宋" w:cs="仿宋"/>
          <w:color w:val="auto"/>
          <w:sz w:val="22"/>
          <w:szCs w:val="22"/>
          <w:shd w:val="clear" w:color="auto" w:fill="FFFFFF"/>
          <w:lang w:eastAsia="zh-CN"/>
        </w:rPr>
      </w:pPr>
      <w:r>
        <w:rPr>
          <w:rFonts w:hint="eastAsia" w:ascii="仿宋" w:hAnsi="仿宋" w:eastAsia="仿宋" w:cs="仿宋"/>
          <w:color w:val="auto"/>
          <w:sz w:val="22"/>
          <w:szCs w:val="22"/>
          <w:shd w:val="clear" w:color="auto" w:fill="FFFFFF"/>
          <w:lang w:eastAsia="zh-CN"/>
        </w:rPr>
        <w:t>3.本项目的特定资格要求：</w:t>
      </w:r>
    </w:p>
    <w:p w14:paraId="5B1898B1">
      <w:pPr>
        <w:pStyle w:val="2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left="218" w:leftChars="104" w:right="0" w:firstLine="195" w:firstLineChars="89"/>
        <w:jc w:val="both"/>
        <w:textAlignment w:val="auto"/>
        <w:rPr>
          <w:rFonts w:hint="eastAsia" w:ascii="仿宋" w:hAnsi="仿宋" w:eastAsia="仿宋" w:cs="仿宋"/>
          <w:color w:val="auto"/>
          <w:sz w:val="22"/>
          <w:szCs w:val="22"/>
          <w:shd w:val="clear" w:color="auto" w:fill="FFFFFF"/>
          <w:lang w:eastAsia="zh-CN"/>
        </w:rPr>
      </w:pPr>
      <w:r>
        <w:rPr>
          <w:rFonts w:hint="eastAsia" w:ascii="仿宋" w:hAnsi="仿宋" w:eastAsia="仿宋" w:cs="仿宋"/>
          <w:color w:val="auto"/>
          <w:sz w:val="22"/>
          <w:szCs w:val="22"/>
          <w:shd w:val="clear" w:color="auto" w:fill="FFFFFF"/>
          <w:lang w:eastAsia="zh-CN"/>
        </w:rPr>
        <w:t>合同包1(《洋县农业高新技术产业示范区建设发展规划》（2025-2030）土地集约利用评价)特定资格要求如下:</w:t>
      </w:r>
    </w:p>
    <w:p w14:paraId="393F4977">
      <w:pPr>
        <w:pStyle w:val="2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left="218" w:leftChars="104" w:right="0" w:firstLine="195" w:firstLineChars="89"/>
        <w:jc w:val="both"/>
        <w:textAlignment w:val="auto"/>
        <w:rPr>
          <w:rFonts w:hint="eastAsia" w:ascii="仿宋" w:hAnsi="仿宋" w:eastAsia="仿宋" w:cs="仿宋"/>
          <w:color w:val="auto"/>
          <w:sz w:val="22"/>
          <w:szCs w:val="22"/>
          <w:shd w:val="clear" w:color="auto" w:fill="FFFFFF"/>
          <w:lang w:eastAsia="zh-CN"/>
        </w:rPr>
      </w:pPr>
      <w:r>
        <w:rPr>
          <w:rFonts w:hint="eastAsia" w:ascii="仿宋" w:hAnsi="仿宋" w:eastAsia="仿宋" w:cs="仿宋"/>
          <w:color w:val="auto"/>
          <w:sz w:val="22"/>
          <w:szCs w:val="22"/>
          <w:shd w:val="clear" w:color="auto" w:fill="FFFFFF"/>
          <w:lang w:eastAsia="zh-CN"/>
        </w:rPr>
        <w:t>3.1满足《中华人民共和国政府采购法》第二十二条的规定,提供下列资格证明文件：</w:t>
      </w:r>
      <w:r>
        <w:rPr>
          <w:rFonts w:hint="eastAsia" w:ascii="仿宋" w:hAnsi="仿宋" w:eastAsia="仿宋" w:cs="仿宋"/>
          <w:color w:val="auto"/>
          <w:sz w:val="22"/>
          <w:szCs w:val="22"/>
          <w:shd w:val="clear" w:color="auto" w:fill="FFFFFF"/>
          <w:lang w:eastAsia="zh-CN"/>
        </w:rPr>
        <w:br w:type="textWrapping"/>
      </w:r>
      <w:r>
        <w:rPr>
          <w:rFonts w:hint="eastAsia" w:ascii="仿宋" w:hAnsi="仿宋" w:eastAsia="仿宋" w:cs="仿宋"/>
          <w:color w:val="auto"/>
          <w:sz w:val="22"/>
          <w:szCs w:val="22"/>
          <w:shd w:val="clear" w:color="auto" w:fill="FFFFFF"/>
          <w:lang w:eastAsia="zh-CN"/>
        </w:rPr>
        <w:t>（1）供应商须为具有独立承担民事责任能力的法人、其他组织或自然人;出具合法有效的营业执照或事业单位法人证书等国家规定的相关证明，自然人参与的提供其身份证明；</w:t>
      </w:r>
      <w:r>
        <w:rPr>
          <w:rFonts w:hint="eastAsia" w:ascii="仿宋" w:hAnsi="仿宋" w:eastAsia="仿宋" w:cs="仿宋"/>
          <w:color w:val="auto"/>
          <w:sz w:val="22"/>
          <w:szCs w:val="22"/>
          <w:shd w:val="clear" w:color="auto" w:fill="FFFFFF"/>
          <w:lang w:eastAsia="zh-CN"/>
        </w:rPr>
        <w:br w:type="textWrapping"/>
      </w:r>
      <w:r>
        <w:rPr>
          <w:rFonts w:hint="eastAsia" w:ascii="仿宋" w:hAnsi="仿宋" w:eastAsia="仿宋" w:cs="仿宋"/>
          <w:color w:val="auto"/>
          <w:sz w:val="22"/>
          <w:szCs w:val="22"/>
          <w:shd w:val="clear" w:color="auto" w:fill="FFFFFF"/>
          <w:lang w:eastAsia="zh-CN"/>
        </w:rPr>
        <w:t>  （2）供应商须提供《汉中市政府采购供应商资格承诺函》；</w:t>
      </w:r>
    </w:p>
    <w:p w14:paraId="002AC938">
      <w:pPr>
        <w:pStyle w:val="2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left="218" w:leftChars="104" w:right="0" w:firstLine="195" w:firstLineChars="89"/>
        <w:jc w:val="both"/>
        <w:textAlignment w:val="auto"/>
        <w:rPr>
          <w:rFonts w:hint="eastAsia" w:ascii="仿宋" w:hAnsi="仿宋" w:eastAsia="仿宋" w:cs="仿宋"/>
          <w:color w:val="auto"/>
          <w:sz w:val="22"/>
          <w:szCs w:val="22"/>
          <w:shd w:val="clear" w:color="auto" w:fill="FFFFFF"/>
          <w:lang w:eastAsia="zh-CN"/>
        </w:rPr>
      </w:pPr>
      <w:r>
        <w:rPr>
          <w:rFonts w:hint="eastAsia" w:ascii="仿宋" w:hAnsi="仿宋" w:eastAsia="仿宋" w:cs="仿宋"/>
          <w:color w:val="auto"/>
          <w:sz w:val="22"/>
          <w:szCs w:val="22"/>
          <w:shd w:val="clear" w:color="auto" w:fill="FFFFFF"/>
          <w:lang w:val="en-US" w:eastAsia="zh-CN"/>
        </w:rPr>
        <w:t xml:space="preserve">  </w:t>
      </w:r>
      <w:r>
        <w:rPr>
          <w:rFonts w:hint="eastAsia" w:ascii="仿宋" w:hAnsi="仿宋" w:eastAsia="仿宋" w:cs="仿宋"/>
          <w:color w:val="auto"/>
          <w:sz w:val="22"/>
          <w:szCs w:val="22"/>
          <w:shd w:val="clear" w:color="auto" w:fill="FFFFFF"/>
          <w:lang w:eastAsia="zh-CN"/>
        </w:rPr>
        <w:t>3.2 本项目特定资格要求：</w:t>
      </w:r>
      <w:r>
        <w:rPr>
          <w:rFonts w:hint="eastAsia" w:ascii="仿宋" w:hAnsi="仿宋" w:eastAsia="仿宋" w:cs="仿宋"/>
          <w:color w:val="auto"/>
          <w:sz w:val="22"/>
          <w:szCs w:val="22"/>
          <w:shd w:val="clear" w:color="auto" w:fill="FFFFFF"/>
          <w:lang w:eastAsia="zh-CN"/>
        </w:rPr>
        <w:br w:type="textWrapping"/>
      </w:r>
      <w:r>
        <w:rPr>
          <w:rFonts w:hint="eastAsia" w:ascii="仿宋" w:hAnsi="仿宋" w:eastAsia="仿宋" w:cs="仿宋"/>
          <w:color w:val="auto"/>
          <w:sz w:val="22"/>
          <w:szCs w:val="22"/>
          <w:shd w:val="clear" w:color="auto" w:fill="FFFFFF"/>
          <w:lang w:eastAsia="zh-CN"/>
        </w:rPr>
        <w:t>  （1）法定代表人直接参加磋商的，须出具法人身份证；法定代表人授权代表参加磋商的，须出具法定代表人授权书及授权代表身份证。</w:t>
      </w:r>
    </w:p>
    <w:p w14:paraId="33469B5B">
      <w:pPr>
        <w:pStyle w:val="26"/>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left="225" w:leftChars="0" w:right="0" w:firstLine="195" w:firstLineChars="0"/>
        <w:jc w:val="both"/>
        <w:textAlignment w:val="auto"/>
        <w:rPr>
          <w:rFonts w:hint="eastAsia" w:ascii="仿宋" w:hAnsi="仿宋" w:eastAsia="仿宋" w:cs="仿宋"/>
          <w:color w:val="auto"/>
          <w:sz w:val="22"/>
          <w:szCs w:val="22"/>
          <w:shd w:val="clear" w:color="auto" w:fill="FFFFFF"/>
          <w:lang w:eastAsia="zh-CN"/>
        </w:rPr>
      </w:pPr>
      <w:r>
        <w:rPr>
          <w:rFonts w:hint="eastAsia" w:ascii="仿宋" w:hAnsi="仿宋" w:eastAsia="仿宋" w:cs="仿宋"/>
          <w:color w:val="auto"/>
          <w:sz w:val="22"/>
          <w:szCs w:val="22"/>
          <w:shd w:val="clear" w:color="auto" w:fill="FFFFFF"/>
          <w:lang w:eastAsia="zh-CN"/>
        </w:rPr>
        <w:t>供应商在递交投标文件截止时间前被“中国执行信息公开网（http://zxgk.court.gov.cn/shixin/）”列入失信被执行人、被“信用中国”网站（www.creditchina.gov.cn）列入重大税收违法失信主体、政府采购严重违法失信行为记录名单、被“中国政府采购网”网址（www.ccgp.gov.cn）上列入政府采购严重违法失信行为信息记录的，不得参加投标；</w:t>
      </w:r>
    </w:p>
    <w:p w14:paraId="3099BF05">
      <w:pPr>
        <w:pStyle w:val="26"/>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left="225" w:leftChars="0" w:right="0" w:firstLine="195" w:firstLineChars="0"/>
        <w:jc w:val="both"/>
        <w:textAlignment w:val="auto"/>
        <w:rPr>
          <w:rFonts w:hint="eastAsia" w:ascii="仿宋" w:hAnsi="仿宋" w:eastAsia="仿宋" w:cs="仿宋"/>
          <w:color w:val="auto"/>
          <w:sz w:val="22"/>
          <w:szCs w:val="22"/>
          <w:shd w:val="clear" w:color="auto" w:fill="FFFFFF"/>
          <w:lang w:eastAsia="zh-CN"/>
        </w:rPr>
      </w:pPr>
      <w:r>
        <w:rPr>
          <w:rFonts w:hint="eastAsia" w:ascii="仿宋" w:hAnsi="仿宋" w:eastAsia="仿宋" w:cs="仿宋"/>
          <w:color w:val="auto"/>
          <w:sz w:val="22"/>
          <w:szCs w:val="22"/>
          <w:shd w:val="clear" w:color="auto" w:fill="FFFFFF"/>
          <w:lang w:eastAsia="zh-CN"/>
        </w:rPr>
        <w:t>供应商应具备合法有效的土地规划乙级及以上资质或城乡规划乙级及以上资质。</w:t>
      </w:r>
    </w:p>
    <w:p w14:paraId="027AEB3F">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right="0" w:rightChars="0"/>
        <w:jc w:val="left"/>
        <w:textAlignment w:val="auto"/>
        <w:outlineLvl w:val="0"/>
        <w:rPr>
          <w:rFonts w:hint="eastAsia" w:ascii="仿宋" w:hAnsi="仿宋" w:eastAsia="仿宋" w:cs="仿宋"/>
          <w:b w:val="0"/>
          <w:bCs w:val="0"/>
          <w:color w:val="auto"/>
          <w:sz w:val="22"/>
          <w:szCs w:val="22"/>
        </w:rPr>
      </w:pPr>
      <w:bookmarkStart w:id="18" w:name="_Toc19618"/>
      <w:r>
        <w:rPr>
          <w:rStyle w:val="34"/>
          <w:rFonts w:hint="eastAsia" w:ascii="仿宋" w:hAnsi="仿宋" w:eastAsia="仿宋" w:cs="仿宋"/>
          <w:b/>
          <w:bCs/>
          <w:color w:val="auto"/>
          <w:sz w:val="22"/>
          <w:szCs w:val="22"/>
          <w:shd w:val="clear" w:color="auto" w:fill="FFFFFF"/>
        </w:rPr>
        <w:t>三、获取采购文件</w:t>
      </w:r>
      <w:bookmarkEnd w:id="18"/>
    </w:p>
    <w:p w14:paraId="69A36134">
      <w:pPr>
        <w:pStyle w:val="2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left="0" w:leftChars="0" w:right="0" w:firstLine="305" w:firstLineChars="139"/>
        <w:jc w:val="both"/>
        <w:textAlignment w:val="auto"/>
        <w:rPr>
          <w:rFonts w:hint="eastAsia" w:ascii="仿宋" w:hAnsi="仿宋" w:eastAsia="仿宋" w:cs="仿宋"/>
          <w:color w:val="auto"/>
          <w:sz w:val="22"/>
          <w:szCs w:val="22"/>
          <w:shd w:val="clear" w:color="auto" w:fill="FFFFFF"/>
          <w:lang w:eastAsia="zh-CN"/>
        </w:rPr>
      </w:pPr>
      <w:r>
        <w:rPr>
          <w:rFonts w:hint="eastAsia" w:ascii="仿宋" w:hAnsi="仿宋" w:eastAsia="仿宋" w:cs="仿宋"/>
          <w:color w:val="auto"/>
          <w:sz w:val="22"/>
          <w:szCs w:val="22"/>
          <w:shd w:val="clear" w:color="auto" w:fill="FFFFFF"/>
          <w:lang w:eastAsia="zh-CN"/>
        </w:rPr>
        <w:t>时间： 2025年</w:t>
      </w:r>
      <w:r>
        <w:rPr>
          <w:rFonts w:hint="eastAsia" w:ascii="仿宋" w:hAnsi="仿宋" w:eastAsia="仿宋" w:cs="仿宋"/>
          <w:color w:val="auto"/>
          <w:sz w:val="22"/>
          <w:szCs w:val="22"/>
          <w:shd w:val="clear" w:color="auto" w:fill="FFFFFF"/>
          <w:lang w:val="en-US" w:eastAsia="zh-CN"/>
        </w:rPr>
        <w:t>10</w:t>
      </w:r>
      <w:r>
        <w:rPr>
          <w:rFonts w:hint="eastAsia" w:ascii="仿宋" w:hAnsi="仿宋" w:eastAsia="仿宋" w:cs="仿宋"/>
          <w:color w:val="auto"/>
          <w:sz w:val="22"/>
          <w:szCs w:val="22"/>
          <w:shd w:val="clear" w:color="auto" w:fill="FFFFFF"/>
          <w:lang w:eastAsia="zh-CN"/>
        </w:rPr>
        <w:t>月</w:t>
      </w:r>
      <w:r>
        <w:rPr>
          <w:rFonts w:hint="eastAsia" w:ascii="仿宋" w:hAnsi="仿宋" w:eastAsia="仿宋" w:cs="仿宋"/>
          <w:color w:val="auto"/>
          <w:sz w:val="22"/>
          <w:szCs w:val="22"/>
          <w:shd w:val="clear" w:color="auto" w:fill="FFFFFF"/>
          <w:lang w:val="en-US" w:eastAsia="zh-CN"/>
        </w:rPr>
        <w:t>17</w:t>
      </w:r>
      <w:r>
        <w:rPr>
          <w:rFonts w:hint="eastAsia" w:ascii="仿宋" w:hAnsi="仿宋" w:eastAsia="仿宋" w:cs="仿宋"/>
          <w:color w:val="auto"/>
          <w:sz w:val="22"/>
          <w:szCs w:val="22"/>
          <w:shd w:val="clear" w:color="auto" w:fill="FFFFFF"/>
          <w:lang w:eastAsia="zh-CN"/>
        </w:rPr>
        <w:t> 至 2025年</w:t>
      </w:r>
      <w:r>
        <w:rPr>
          <w:rFonts w:hint="eastAsia" w:ascii="仿宋" w:hAnsi="仿宋" w:eastAsia="仿宋" w:cs="仿宋"/>
          <w:color w:val="auto"/>
          <w:sz w:val="22"/>
          <w:szCs w:val="22"/>
          <w:shd w:val="clear" w:color="auto" w:fill="FFFFFF"/>
          <w:lang w:val="en-US" w:eastAsia="zh-CN"/>
        </w:rPr>
        <w:t>10</w:t>
      </w:r>
      <w:r>
        <w:rPr>
          <w:rFonts w:hint="eastAsia" w:ascii="仿宋" w:hAnsi="仿宋" w:eastAsia="仿宋" w:cs="仿宋"/>
          <w:color w:val="auto"/>
          <w:sz w:val="22"/>
          <w:szCs w:val="22"/>
          <w:shd w:val="clear" w:color="auto" w:fill="FFFFFF"/>
          <w:lang w:eastAsia="zh-CN"/>
        </w:rPr>
        <w:t>月</w:t>
      </w:r>
      <w:r>
        <w:rPr>
          <w:rFonts w:hint="eastAsia" w:ascii="仿宋" w:hAnsi="仿宋" w:eastAsia="仿宋" w:cs="仿宋"/>
          <w:color w:val="auto"/>
          <w:sz w:val="22"/>
          <w:szCs w:val="22"/>
          <w:shd w:val="clear" w:color="auto" w:fill="FFFFFF"/>
          <w:lang w:val="en-US" w:eastAsia="zh-CN"/>
        </w:rPr>
        <w:t>23</w:t>
      </w:r>
      <w:r>
        <w:rPr>
          <w:rFonts w:hint="eastAsia" w:ascii="仿宋" w:hAnsi="仿宋" w:eastAsia="仿宋" w:cs="仿宋"/>
          <w:color w:val="auto"/>
          <w:sz w:val="22"/>
          <w:szCs w:val="22"/>
          <w:shd w:val="clear" w:color="auto" w:fill="FFFFFF"/>
          <w:lang w:eastAsia="zh-CN"/>
        </w:rPr>
        <w:t>日 ，每天上午 0</w:t>
      </w:r>
      <w:r>
        <w:rPr>
          <w:rFonts w:hint="eastAsia" w:ascii="仿宋" w:hAnsi="仿宋" w:eastAsia="仿宋" w:cs="仿宋"/>
          <w:color w:val="auto"/>
          <w:sz w:val="22"/>
          <w:szCs w:val="22"/>
          <w:shd w:val="clear" w:color="auto" w:fill="FFFFFF"/>
          <w:lang w:val="en-US" w:eastAsia="zh-CN"/>
        </w:rPr>
        <w:t>9</w:t>
      </w:r>
      <w:r>
        <w:rPr>
          <w:rFonts w:hint="eastAsia" w:ascii="仿宋" w:hAnsi="仿宋" w:eastAsia="仿宋" w:cs="仿宋"/>
          <w:color w:val="auto"/>
          <w:sz w:val="22"/>
          <w:szCs w:val="22"/>
          <w:shd w:val="clear" w:color="auto" w:fill="FFFFFF"/>
          <w:lang w:eastAsia="zh-CN"/>
        </w:rPr>
        <w:t>:00:00 至 12:00:00 ，下午 1</w:t>
      </w:r>
      <w:r>
        <w:rPr>
          <w:rFonts w:hint="eastAsia" w:ascii="仿宋" w:hAnsi="仿宋" w:eastAsia="仿宋" w:cs="仿宋"/>
          <w:color w:val="auto"/>
          <w:sz w:val="22"/>
          <w:szCs w:val="22"/>
          <w:shd w:val="clear" w:color="auto" w:fill="FFFFFF"/>
          <w:lang w:val="en-US" w:eastAsia="zh-CN"/>
        </w:rPr>
        <w:t>4</w:t>
      </w:r>
      <w:r>
        <w:rPr>
          <w:rFonts w:hint="eastAsia" w:ascii="仿宋" w:hAnsi="仿宋" w:eastAsia="仿宋" w:cs="仿宋"/>
          <w:color w:val="auto"/>
          <w:sz w:val="22"/>
          <w:szCs w:val="22"/>
          <w:shd w:val="clear" w:color="auto" w:fill="FFFFFF"/>
          <w:lang w:eastAsia="zh-CN"/>
        </w:rPr>
        <w:t>:00:00 至 </w:t>
      </w:r>
      <w:r>
        <w:rPr>
          <w:rFonts w:hint="eastAsia" w:ascii="仿宋" w:hAnsi="仿宋" w:eastAsia="仿宋" w:cs="仿宋"/>
          <w:color w:val="auto"/>
          <w:sz w:val="22"/>
          <w:szCs w:val="22"/>
          <w:shd w:val="clear" w:color="auto" w:fill="FFFFFF"/>
          <w:lang w:val="en-US" w:eastAsia="zh-CN"/>
        </w:rPr>
        <w:t>17</w:t>
      </w:r>
      <w:r>
        <w:rPr>
          <w:rFonts w:hint="eastAsia" w:ascii="仿宋" w:hAnsi="仿宋" w:eastAsia="仿宋" w:cs="仿宋"/>
          <w:color w:val="auto"/>
          <w:sz w:val="22"/>
          <w:szCs w:val="22"/>
          <w:shd w:val="clear" w:color="auto" w:fill="FFFFFF"/>
          <w:lang w:eastAsia="zh-CN"/>
        </w:rPr>
        <w:t>:00:00 （北京时间）</w:t>
      </w:r>
    </w:p>
    <w:p w14:paraId="63B6E08E">
      <w:pPr>
        <w:pStyle w:val="2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left="0" w:leftChars="0" w:right="0" w:firstLine="305" w:firstLineChars="139"/>
        <w:jc w:val="both"/>
        <w:textAlignment w:val="auto"/>
        <w:rPr>
          <w:rFonts w:hint="eastAsia" w:ascii="仿宋" w:hAnsi="仿宋" w:eastAsia="仿宋" w:cs="仿宋"/>
          <w:color w:val="auto"/>
          <w:sz w:val="22"/>
          <w:szCs w:val="22"/>
          <w:shd w:val="clear" w:color="auto" w:fill="FFFFFF"/>
          <w:lang w:eastAsia="zh-CN"/>
        </w:rPr>
      </w:pPr>
      <w:r>
        <w:rPr>
          <w:rFonts w:hint="eastAsia" w:ascii="仿宋" w:hAnsi="仿宋" w:eastAsia="仿宋" w:cs="仿宋"/>
          <w:color w:val="auto"/>
          <w:sz w:val="22"/>
          <w:szCs w:val="22"/>
          <w:shd w:val="clear" w:color="auto" w:fill="FFFFFF"/>
          <w:lang w:eastAsia="zh-CN"/>
        </w:rPr>
        <w:t>途径：西安市经济技术开发区凤城五路与明光路十字西北角凤城五路105号恒石国际B座902室</w:t>
      </w:r>
    </w:p>
    <w:p w14:paraId="3AF077CA">
      <w:pPr>
        <w:pStyle w:val="2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left="0" w:leftChars="0" w:right="0" w:firstLine="305" w:firstLineChars="139"/>
        <w:jc w:val="both"/>
        <w:textAlignment w:val="auto"/>
        <w:rPr>
          <w:rFonts w:hint="eastAsia" w:ascii="仿宋" w:hAnsi="仿宋" w:eastAsia="仿宋" w:cs="仿宋"/>
          <w:color w:val="auto"/>
          <w:sz w:val="22"/>
          <w:szCs w:val="22"/>
          <w:shd w:val="clear" w:color="auto" w:fill="FFFFFF"/>
          <w:lang w:eastAsia="zh-CN"/>
        </w:rPr>
      </w:pPr>
      <w:r>
        <w:rPr>
          <w:rFonts w:hint="eastAsia" w:ascii="仿宋" w:hAnsi="仿宋" w:eastAsia="仿宋" w:cs="仿宋"/>
          <w:color w:val="auto"/>
          <w:sz w:val="22"/>
          <w:szCs w:val="22"/>
          <w:shd w:val="clear" w:color="auto" w:fill="FFFFFF"/>
          <w:lang w:eastAsia="zh-CN"/>
        </w:rPr>
        <w:t>方式：现场获取</w:t>
      </w:r>
    </w:p>
    <w:p w14:paraId="4E349545">
      <w:pPr>
        <w:pStyle w:val="2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left="0" w:leftChars="0" w:right="0" w:firstLine="305" w:firstLineChars="139"/>
        <w:jc w:val="both"/>
        <w:textAlignment w:val="auto"/>
        <w:rPr>
          <w:rFonts w:hint="eastAsia" w:ascii="仿宋" w:hAnsi="仿宋" w:eastAsia="仿宋" w:cs="仿宋"/>
          <w:color w:val="auto"/>
          <w:sz w:val="22"/>
          <w:szCs w:val="22"/>
          <w:shd w:val="clear" w:color="auto" w:fill="FFFFFF"/>
          <w:lang w:eastAsia="zh-CN"/>
        </w:rPr>
      </w:pPr>
      <w:r>
        <w:rPr>
          <w:rFonts w:hint="eastAsia" w:ascii="仿宋" w:hAnsi="仿宋" w:eastAsia="仿宋" w:cs="仿宋"/>
          <w:color w:val="auto"/>
          <w:sz w:val="22"/>
          <w:szCs w:val="22"/>
          <w:shd w:val="clear" w:color="auto" w:fill="FFFFFF"/>
          <w:lang w:eastAsia="zh-CN"/>
        </w:rPr>
        <w:t>售价： </w:t>
      </w:r>
      <w:r>
        <w:rPr>
          <w:rFonts w:hint="eastAsia" w:ascii="仿宋" w:hAnsi="仿宋" w:eastAsia="仿宋" w:cs="仿宋"/>
          <w:color w:val="auto"/>
          <w:sz w:val="22"/>
          <w:szCs w:val="22"/>
          <w:shd w:val="clear" w:color="auto" w:fill="FFFFFF"/>
          <w:lang w:val="en-US" w:eastAsia="zh-CN"/>
        </w:rPr>
        <w:t>5</w:t>
      </w:r>
      <w:r>
        <w:rPr>
          <w:rFonts w:hint="eastAsia" w:ascii="仿宋" w:hAnsi="仿宋" w:eastAsia="仿宋" w:cs="仿宋"/>
          <w:color w:val="auto"/>
          <w:sz w:val="22"/>
          <w:szCs w:val="22"/>
          <w:shd w:val="clear" w:color="auto" w:fill="FFFFFF"/>
          <w:lang w:eastAsia="zh-CN"/>
        </w:rPr>
        <w:t>00元</w:t>
      </w:r>
    </w:p>
    <w:p w14:paraId="7F3B5CE5">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right="0" w:rightChars="0"/>
        <w:jc w:val="left"/>
        <w:textAlignment w:val="auto"/>
        <w:outlineLvl w:val="0"/>
        <w:rPr>
          <w:rFonts w:hint="eastAsia" w:ascii="仿宋" w:hAnsi="仿宋" w:eastAsia="仿宋" w:cs="仿宋"/>
          <w:b w:val="0"/>
          <w:bCs w:val="0"/>
          <w:color w:val="auto"/>
          <w:sz w:val="22"/>
          <w:szCs w:val="22"/>
        </w:rPr>
      </w:pPr>
      <w:bookmarkStart w:id="19" w:name="_Toc30568"/>
      <w:r>
        <w:rPr>
          <w:rStyle w:val="34"/>
          <w:rFonts w:hint="eastAsia" w:ascii="仿宋" w:hAnsi="仿宋" w:eastAsia="仿宋" w:cs="仿宋"/>
          <w:b/>
          <w:bCs/>
          <w:color w:val="auto"/>
          <w:sz w:val="22"/>
          <w:szCs w:val="22"/>
          <w:shd w:val="clear" w:color="auto" w:fill="FFFFFF"/>
        </w:rPr>
        <w:t>四、响应文件提交</w:t>
      </w:r>
      <w:bookmarkEnd w:id="19"/>
    </w:p>
    <w:p w14:paraId="423222D4">
      <w:pPr>
        <w:pStyle w:val="2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right="0" w:firstLine="220" w:firstLineChars="100"/>
        <w:jc w:val="both"/>
        <w:textAlignment w:val="auto"/>
        <w:rPr>
          <w:rFonts w:hint="eastAsia" w:ascii="仿宋" w:hAnsi="仿宋" w:eastAsia="仿宋" w:cs="仿宋"/>
          <w:color w:val="auto"/>
          <w:sz w:val="22"/>
          <w:szCs w:val="22"/>
          <w:shd w:val="clear" w:color="auto" w:fill="FFFFFF"/>
          <w:lang w:eastAsia="zh-CN"/>
        </w:rPr>
      </w:pPr>
      <w:r>
        <w:rPr>
          <w:rFonts w:hint="eastAsia" w:ascii="仿宋" w:hAnsi="仿宋" w:eastAsia="仿宋" w:cs="仿宋"/>
          <w:color w:val="auto"/>
          <w:sz w:val="22"/>
          <w:szCs w:val="22"/>
          <w:shd w:val="clear" w:color="auto" w:fill="FFFFFF"/>
          <w:lang w:eastAsia="zh-CN"/>
        </w:rPr>
        <w:t>截止时间： 2025年</w:t>
      </w:r>
      <w:r>
        <w:rPr>
          <w:rFonts w:hint="eastAsia" w:ascii="仿宋" w:hAnsi="仿宋" w:eastAsia="仿宋" w:cs="仿宋"/>
          <w:color w:val="auto"/>
          <w:sz w:val="22"/>
          <w:szCs w:val="22"/>
          <w:shd w:val="clear" w:color="auto" w:fill="FFFFFF"/>
          <w:lang w:val="en-US" w:eastAsia="zh-CN"/>
        </w:rPr>
        <w:t>10</w:t>
      </w:r>
      <w:r>
        <w:rPr>
          <w:rFonts w:hint="eastAsia" w:ascii="仿宋" w:hAnsi="仿宋" w:eastAsia="仿宋" w:cs="仿宋"/>
          <w:color w:val="auto"/>
          <w:sz w:val="22"/>
          <w:szCs w:val="22"/>
          <w:shd w:val="clear" w:color="auto" w:fill="FFFFFF"/>
          <w:lang w:eastAsia="zh-CN"/>
        </w:rPr>
        <w:t>月</w:t>
      </w:r>
      <w:r>
        <w:rPr>
          <w:rFonts w:hint="eastAsia" w:ascii="仿宋" w:hAnsi="仿宋" w:eastAsia="仿宋" w:cs="仿宋"/>
          <w:color w:val="auto"/>
          <w:sz w:val="22"/>
          <w:szCs w:val="22"/>
          <w:shd w:val="clear" w:color="auto" w:fill="FFFFFF"/>
          <w:lang w:val="en-US" w:eastAsia="zh-CN"/>
        </w:rPr>
        <w:t>28</w:t>
      </w:r>
      <w:r>
        <w:rPr>
          <w:rFonts w:hint="eastAsia" w:ascii="仿宋" w:hAnsi="仿宋" w:eastAsia="仿宋" w:cs="仿宋"/>
          <w:color w:val="auto"/>
          <w:sz w:val="22"/>
          <w:szCs w:val="22"/>
          <w:shd w:val="clear" w:color="auto" w:fill="FFFFFF"/>
          <w:lang w:eastAsia="zh-CN"/>
        </w:rPr>
        <w:t xml:space="preserve">日 </w:t>
      </w:r>
      <w:r>
        <w:rPr>
          <w:rFonts w:hint="eastAsia" w:ascii="仿宋" w:hAnsi="仿宋" w:eastAsia="仿宋" w:cs="仿宋"/>
          <w:color w:val="auto"/>
          <w:sz w:val="22"/>
          <w:szCs w:val="22"/>
          <w:shd w:val="clear" w:color="auto" w:fill="FFFFFF"/>
          <w:lang w:val="en-US" w:eastAsia="zh-CN"/>
        </w:rPr>
        <w:t>10</w:t>
      </w:r>
      <w:r>
        <w:rPr>
          <w:rFonts w:hint="eastAsia" w:ascii="仿宋" w:hAnsi="仿宋" w:eastAsia="仿宋" w:cs="仿宋"/>
          <w:color w:val="auto"/>
          <w:sz w:val="22"/>
          <w:szCs w:val="22"/>
          <w:shd w:val="clear" w:color="auto" w:fill="FFFFFF"/>
          <w:lang w:eastAsia="zh-CN"/>
        </w:rPr>
        <w:t>时</w:t>
      </w:r>
      <w:r>
        <w:rPr>
          <w:rFonts w:hint="eastAsia" w:ascii="仿宋" w:hAnsi="仿宋" w:eastAsia="仿宋" w:cs="仿宋"/>
          <w:color w:val="auto"/>
          <w:sz w:val="22"/>
          <w:szCs w:val="22"/>
          <w:shd w:val="clear" w:color="auto" w:fill="FFFFFF"/>
          <w:lang w:val="en-US" w:eastAsia="zh-CN"/>
        </w:rPr>
        <w:t>30</w:t>
      </w:r>
      <w:r>
        <w:rPr>
          <w:rFonts w:hint="eastAsia" w:ascii="仿宋" w:hAnsi="仿宋" w:eastAsia="仿宋" w:cs="仿宋"/>
          <w:color w:val="auto"/>
          <w:sz w:val="22"/>
          <w:szCs w:val="22"/>
          <w:shd w:val="clear" w:color="auto" w:fill="FFFFFF"/>
          <w:lang w:eastAsia="zh-CN"/>
        </w:rPr>
        <w:t>分00秒 （北京时间）</w:t>
      </w:r>
    </w:p>
    <w:p w14:paraId="5CB15D3D">
      <w:pPr>
        <w:keepNext w:val="0"/>
        <w:keepLines w:val="0"/>
        <w:pageBreakBefore w:val="0"/>
        <w:widowControl/>
        <w:wordWrap/>
        <w:overflowPunct/>
        <w:topLinePunct w:val="0"/>
        <w:bidi w:val="0"/>
        <w:snapToGrid w:val="0"/>
        <w:spacing w:line="360" w:lineRule="auto"/>
        <w:ind w:firstLine="220" w:firstLineChars="100"/>
        <w:rPr>
          <w:rFonts w:hint="eastAsia" w:ascii="仿宋" w:hAnsi="仿宋" w:eastAsia="仿宋" w:cs="仿宋"/>
          <w:color w:val="auto"/>
          <w:kern w:val="2"/>
          <w:sz w:val="22"/>
          <w:szCs w:val="22"/>
          <w:shd w:val="clear" w:color="auto" w:fill="FFFFFF"/>
          <w:lang w:val="en-US" w:eastAsia="zh-CN" w:bidi="ar-SA"/>
        </w:rPr>
      </w:pPr>
      <w:r>
        <w:rPr>
          <w:rFonts w:hint="eastAsia" w:ascii="仿宋" w:hAnsi="仿宋" w:eastAsia="仿宋" w:cs="仿宋"/>
          <w:color w:val="auto"/>
          <w:kern w:val="2"/>
          <w:sz w:val="22"/>
          <w:szCs w:val="22"/>
          <w:shd w:val="clear" w:color="auto" w:fill="FFFFFF"/>
          <w:lang w:val="en-US" w:eastAsia="zh-CN" w:bidi="ar-SA"/>
        </w:rPr>
        <w:t>地点：陕西省汉中市汉台区滨江西路天汉文化公园E区4号楼120、121、128b纸质版递交</w:t>
      </w:r>
    </w:p>
    <w:p w14:paraId="49284BE9">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right="0" w:rightChars="0"/>
        <w:jc w:val="left"/>
        <w:textAlignment w:val="auto"/>
        <w:outlineLvl w:val="0"/>
        <w:rPr>
          <w:rFonts w:hint="eastAsia" w:ascii="仿宋" w:hAnsi="仿宋" w:eastAsia="仿宋" w:cs="仿宋"/>
          <w:b w:val="0"/>
          <w:bCs w:val="0"/>
          <w:color w:val="auto"/>
          <w:sz w:val="22"/>
          <w:szCs w:val="22"/>
        </w:rPr>
      </w:pPr>
      <w:bookmarkStart w:id="20" w:name="_Toc12616"/>
      <w:r>
        <w:rPr>
          <w:rStyle w:val="34"/>
          <w:rFonts w:hint="eastAsia" w:ascii="仿宋" w:hAnsi="仿宋" w:eastAsia="仿宋" w:cs="仿宋"/>
          <w:b/>
          <w:bCs/>
          <w:color w:val="auto"/>
          <w:sz w:val="22"/>
          <w:szCs w:val="22"/>
          <w:shd w:val="clear" w:color="auto" w:fill="FFFFFF"/>
        </w:rPr>
        <w:t>五、开启</w:t>
      </w:r>
      <w:bookmarkEnd w:id="20"/>
    </w:p>
    <w:p w14:paraId="7EADB1A4">
      <w:pPr>
        <w:pStyle w:val="2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left="0" w:leftChars="0" w:right="0" w:firstLine="305" w:firstLineChars="139"/>
        <w:jc w:val="both"/>
        <w:textAlignment w:val="auto"/>
        <w:rPr>
          <w:rFonts w:hint="eastAsia" w:ascii="仿宋" w:hAnsi="仿宋" w:eastAsia="仿宋" w:cs="仿宋"/>
          <w:color w:val="auto"/>
          <w:sz w:val="22"/>
          <w:szCs w:val="22"/>
          <w:shd w:val="clear" w:color="auto" w:fill="FFFFFF"/>
          <w:lang w:eastAsia="zh-CN"/>
        </w:rPr>
      </w:pPr>
      <w:r>
        <w:rPr>
          <w:rFonts w:hint="eastAsia" w:ascii="仿宋" w:hAnsi="仿宋" w:eastAsia="仿宋" w:cs="仿宋"/>
          <w:color w:val="auto"/>
          <w:sz w:val="22"/>
          <w:szCs w:val="22"/>
          <w:shd w:val="clear" w:color="auto" w:fill="FFFFFF"/>
          <w:lang w:eastAsia="zh-CN"/>
        </w:rPr>
        <w:t>时间：2025年</w:t>
      </w:r>
      <w:r>
        <w:rPr>
          <w:rFonts w:hint="eastAsia" w:ascii="仿宋" w:hAnsi="仿宋" w:eastAsia="仿宋" w:cs="仿宋"/>
          <w:color w:val="auto"/>
          <w:sz w:val="22"/>
          <w:szCs w:val="22"/>
          <w:shd w:val="clear" w:color="auto" w:fill="FFFFFF"/>
          <w:lang w:val="en-US" w:eastAsia="zh-CN"/>
        </w:rPr>
        <w:t>10</w:t>
      </w:r>
      <w:r>
        <w:rPr>
          <w:rFonts w:hint="eastAsia" w:ascii="仿宋" w:hAnsi="仿宋" w:eastAsia="仿宋" w:cs="仿宋"/>
          <w:color w:val="auto"/>
          <w:sz w:val="22"/>
          <w:szCs w:val="22"/>
          <w:shd w:val="clear" w:color="auto" w:fill="FFFFFF"/>
          <w:lang w:eastAsia="zh-CN"/>
        </w:rPr>
        <w:t>月</w:t>
      </w:r>
      <w:r>
        <w:rPr>
          <w:rFonts w:hint="eastAsia" w:ascii="仿宋" w:hAnsi="仿宋" w:eastAsia="仿宋" w:cs="仿宋"/>
          <w:color w:val="auto"/>
          <w:sz w:val="22"/>
          <w:szCs w:val="22"/>
          <w:shd w:val="clear" w:color="auto" w:fill="FFFFFF"/>
          <w:lang w:val="en-US" w:eastAsia="zh-CN"/>
        </w:rPr>
        <w:t>28</w:t>
      </w:r>
      <w:r>
        <w:rPr>
          <w:rFonts w:hint="eastAsia" w:ascii="仿宋" w:hAnsi="仿宋" w:eastAsia="仿宋" w:cs="仿宋"/>
          <w:color w:val="auto"/>
          <w:sz w:val="22"/>
          <w:szCs w:val="22"/>
          <w:shd w:val="clear" w:color="auto" w:fill="FFFFFF"/>
          <w:lang w:eastAsia="zh-CN"/>
        </w:rPr>
        <w:t>日 1</w:t>
      </w:r>
      <w:r>
        <w:rPr>
          <w:rFonts w:hint="eastAsia" w:ascii="仿宋" w:hAnsi="仿宋" w:eastAsia="仿宋" w:cs="仿宋"/>
          <w:color w:val="auto"/>
          <w:sz w:val="22"/>
          <w:szCs w:val="22"/>
          <w:shd w:val="clear" w:color="auto" w:fill="FFFFFF"/>
          <w:lang w:val="en-US" w:eastAsia="zh-CN"/>
        </w:rPr>
        <w:t>0</w:t>
      </w:r>
      <w:r>
        <w:rPr>
          <w:rFonts w:hint="eastAsia" w:ascii="仿宋" w:hAnsi="仿宋" w:eastAsia="仿宋" w:cs="仿宋"/>
          <w:color w:val="auto"/>
          <w:sz w:val="22"/>
          <w:szCs w:val="22"/>
          <w:shd w:val="clear" w:color="auto" w:fill="FFFFFF"/>
          <w:lang w:eastAsia="zh-CN"/>
        </w:rPr>
        <w:t>时</w:t>
      </w:r>
      <w:r>
        <w:rPr>
          <w:rFonts w:hint="eastAsia" w:ascii="仿宋" w:hAnsi="仿宋" w:eastAsia="仿宋" w:cs="仿宋"/>
          <w:color w:val="auto"/>
          <w:sz w:val="22"/>
          <w:szCs w:val="22"/>
          <w:shd w:val="clear" w:color="auto" w:fill="FFFFFF"/>
          <w:lang w:val="en-US" w:eastAsia="zh-CN"/>
        </w:rPr>
        <w:t>30</w:t>
      </w:r>
      <w:r>
        <w:rPr>
          <w:rFonts w:hint="eastAsia" w:ascii="仿宋" w:hAnsi="仿宋" w:eastAsia="仿宋" w:cs="仿宋"/>
          <w:color w:val="auto"/>
          <w:sz w:val="22"/>
          <w:szCs w:val="22"/>
          <w:shd w:val="clear" w:color="auto" w:fill="FFFFFF"/>
          <w:lang w:eastAsia="zh-CN"/>
        </w:rPr>
        <w:t>分00秒 （北京时间）</w:t>
      </w:r>
    </w:p>
    <w:p w14:paraId="415D9932">
      <w:pPr>
        <w:pStyle w:val="2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left="0" w:leftChars="0" w:right="0" w:firstLine="305" w:firstLineChars="139"/>
        <w:jc w:val="both"/>
        <w:textAlignment w:val="auto"/>
        <w:rPr>
          <w:rFonts w:hint="eastAsia" w:ascii="仿宋" w:hAnsi="仿宋" w:eastAsia="仿宋" w:cs="仿宋"/>
          <w:color w:val="auto"/>
          <w:sz w:val="22"/>
          <w:szCs w:val="22"/>
          <w:shd w:val="clear" w:color="auto" w:fill="FFFFFF"/>
          <w:lang w:eastAsia="zh-CN"/>
        </w:rPr>
      </w:pPr>
      <w:r>
        <w:rPr>
          <w:rFonts w:hint="eastAsia" w:ascii="仿宋" w:hAnsi="仿宋" w:eastAsia="仿宋" w:cs="仿宋"/>
          <w:color w:val="auto"/>
          <w:sz w:val="22"/>
          <w:szCs w:val="22"/>
          <w:shd w:val="clear" w:color="auto" w:fill="FFFFFF"/>
          <w:lang w:eastAsia="zh-CN"/>
        </w:rPr>
        <w:t>地点：陕西省汉中市汉台区滨江西路天汉文化公园E区4号楼120、121、128b</w:t>
      </w:r>
    </w:p>
    <w:p w14:paraId="555F38B7">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right="0" w:rightChars="0"/>
        <w:jc w:val="left"/>
        <w:textAlignment w:val="auto"/>
        <w:outlineLvl w:val="0"/>
        <w:rPr>
          <w:rFonts w:hint="eastAsia" w:ascii="仿宋" w:hAnsi="仿宋" w:eastAsia="仿宋" w:cs="仿宋"/>
          <w:b w:val="0"/>
          <w:bCs w:val="0"/>
          <w:color w:val="auto"/>
          <w:sz w:val="22"/>
          <w:szCs w:val="22"/>
        </w:rPr>
      </w:pPr>
      <w:bookmarkStart w:id="21" w:name="_Toc32193"/>
      <w:r>
        <w:rPr>
          <w:rStyle w:val="34"/>
          <w:rFonts w:hint="eastAsia" w:ascii="仿宋" w:hAnsi="仿宋" w:eastAsia="仿宋" w:cs="仿宋"/>
          <w:b/>
          <w:bCs/>
          <w:color w:val="auto"/>
          <w:sz w:val="22"/>
          <w:szCs w:val="22"/>
          <w:shd w:val="clear" w:color="auto" w:fill="FFFFFF"/>
        </w:rPr>
        <w:t>六、公告期限</w:t>
      </w:r>
      <w:bookmarkEnd w:id="21"/>
    </w:p>
    <w:p w14:paraId="09B2B992">
      <w:pPr>
        <w:pStyle w:val="2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left="0" w:leftChars="0" w:right="0" w:firstLine="305" w:firstLineChars="139"/>
        <w:jc w:val="both"/>
        <w:textAlignment w:val="auto"/>
        <w:rPr>
          <w:rFonts w:hint="eastAsia" w:ascii="仿宋" w:hAnsi="仿宋" w:eastAsia="仿宋" w:cs="仿宋"/>
          <w:color w:val="auto"/>
          <w:sz w:val="22"/>
          <w:szCs w:val="22"/>
        </w:rPr>
      </w:pPr>
      <w:r>
        <w:rPr>
          <w:rFonts w:hint="eastAsia" w:ascii="仿宋" w:hAnsi="仿宋" w:eastAsia="仿宋" w:cs="仿宋"/>
          <w:color w:val="auto"/>
          <w:sz w:val="22"/>
          <w:szCs w:val="22"/>
          <w:shd w:val="clear" w:color="auto" w:fill="FFFFFF"/>
          <w:lang w:eastAsia="zh-CN"/>
        </w:rPr>
        <w:t>自本公告发布之日起</w:t>
      </w:r>
      <w:r>
        <w:rPr>
          <w:rFonts w:hint="eastAsia" w:ascii="仿宋" w:hAnsi="仿宋" w:eastAsia="仿宋" w:cs="仿宋"/>
          <w:color w:val="auto"/>
          <w:sz w:val="22"/>
          <w:szCs w:val="22"/>
          <w:shd w:val="clear" w:color="auto" w:fill="FFFFFF"/>
          <w:lang w:val="en-US" w:eastAsia="zh-CN"/>
        </w:rPr>
        <w:t>5</w:t>
      </w:r>
      <w:r>
        <w:rPr>
          <w:rFonts w:hint="eastAsia" w:ascii="仿宋" w:hAnsi="仿宋" w:eastAsia="仿宋" w:cs="仿宋"/>
          <w:color w:val="auto"/>
          <w:sz w:val="22"/>
          <w:szCs w:val="22"/>
          <w:shd w:val="clear" w:color="auto" w:fill="FFFFFF"/>
          <w:lang w:eastAsia="zh-CN"/>
        </w:rPr>
        <w:t>个工作日。</w:t>
      </w:r>
    </w:p>
    <w:p w14:paraId="3AAB6387">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right="0" w:rightChars="0"/>
        <w:jc w:val="left"/>
        <w:textAlignment w:val="auto"/>
        <w:outlineLvl w:val="0"/>
        <w:rPr>
          <w:rFonts w:hint="eastAsia" w:ascii="仿宋" w:hAnsi="仿宋" w:eastAsia="仿宋" w:cs="仿宋"/>
          <w:b w:val="0"/>
          <w:bCs w:val="0"/>
          <w:color w:val="auto"/>
          <w:sz w:val="22"/>
          <w:szCs w:val="22"/>
        </w:rPr>
      </w:pPr>
      <w:bookmarkStart w:id="22" w:name="_Toc28667"/>
      <w:r>
        <w:rPr>
          <w:rStyle w:val="34"/>
          <w:rFonts w:hint="eastAsia" w:ascii="仿宋" w:hAnsi="仿宋" w:eastAsia="仿宋" w:cs="仿宋"/>
          <w:b/>
          <w:bCs/>
          <w:color w:val="auto"/>
          <w:sz w:val="22"/>
          <w:szCs w:val="22"/>
          <w:shd w:val="clear" w:color="auto" w:fill="FFFFFF"/>
        </w:rPr>
        <w:t>七、其他补充事宜</w:t>
      </w:r>
      <w:bookmarkEnd w:id="22"/>
    </w:p>
    <w:p w14:paraId="4AAC1473">
      <w:pPr>
        <w:pStyle w:val="2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left="0" w:leftChars="0" w:right="0" w:firstLine="305" w:firstLineChars="139"/>
        <w:jc w:val="both"/>
        <w:textAlignment w:val="auto"/>
        <w:rPr>
          <w:rFonts w:hint="eastAsia" w:ascii="仿宋" w:hAnsi="仿宋" w:eastAsia="仿宋" w:cs="仿宋"/>
          <w:color w:val="auto"/>
          <w:sz w:val="22"/>
          <w:szCs w:val="22"/>
          <w:shd w:val="clear" w:color="auto" w:fill="FFFFFF"/>
          <w:lang w:val="en-US" w:eastAsia="zh-CN"/>
        </w:rPr>
      </w:pPr>
      <w:r>
        <w:rPr>
          <w:rFonts w:hint="eastAsia" w:ascii="仿宋" w:hAnsi="仿宋" w:eastAsia="仿宋" w:cs="仿宋"/>
          <w:color w:val="auto"/>
          <w:sz w:val="22"/>
          <w:szCs w:val="22"/>
          <w:shd w:val="clear" w:color="auto" w:fill="FFFFFF"/>
          <w:lang w:val="en-US" w:eastAsia="zh-CN"/>
        </w:rPr>
        <w:t>1、潜在供应商获取竞争性磋商文件时需出示获取人身份证原件，并提交供应商出具的对获取人的介绍信原件（介绍信需注明项目名称、项目编号、联系人、联系方式）以及获取人身份证复印件（加盖公章），本项目竞争性磋商文件不提供邮寄，须现场现金购买，售后不退。</w:t>
      </w:r>
    </w:p>
    <w:p w14:paraId="044201B1">
      <w:pPr>
        <w:pStyle w:val="2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left="0" w:leftChars="0" w:right="0" w:firstLine="305" w:firstLineChars="139"/>
        <w:jc w:val="both"/>
        <w:textAlignment w:val="auto"/>
        <w:rPr>
          <w:rFonts w:hint="eastAsia" w:ascii="仿宋" w:hAnsi="仿宋" w:eastAsia="仿宋" w:cs="仿宋"/>
          <w:color w:val="auto"/>
          <w:sz w:val="22"/>
          <w:szCs w:val="22"/>
          <w:shd w:val="clear" w:color="auto" w:fill="FFFFFF"/>
          <w:lang w:val="en-US" w:eastAsia="zh-CN"/>
        </w:rPr>
      </w:pPr>
      <w:r>
        <w:rPr>
          <w:rFonts w:hint="eastAsia" w:ascii="仿宋" w:hAnsi="仿宋" w:eastAsia="仿宋" w:cs="仿宋"/>
          <w:color w:val="auto"/>
          <w:sz w:val="22"/>
          <w:szCs w:val="22"/>
          <w:shd w:val="clear" w:color="auto" w:fill="FFFFFF"/>
          <w:lang w:val="en-US" w:eastAsia="zh-CN"/>
        </w:rPr>
        <w:t> 2、注意事项：根据《陕西省财政厅关于政府采购供应商注册登记有关事项的通知》的规定，供应商在获取竞争性磋商文件后，应及时注册登记加入陕西省政府采购供应商库。因供应商自身原因未及时登记入库而导致的一切后果由供应商自行承担。</w:t>
      </w:r>
    </w:p>
    <w:p w14:paraId="0F004092">
      <w:pPr>
        <w:pStyle w:val="2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left="0" w:leftChars="0" w:right="0" w:firstLine="305" w:firstLineChars="139"/>
        <w:jc w:val="both"/>
        <w:textAlignment w:val="auto"/>
        <w:rPr>
          <w:rFonts w:hint="eastAsia" w:ascii="仿宋" w:hAnsi="仿宋" w:eastAsia="仿宋" w:cs="仿宋"/>
          <w:color w:val="auto"/>
          <w:sz w:val="22"/>
          <w:szCs w:val="22"/>
          <w:shd w:val="clear" w:color="auto" w:fill="FFFFFF"/>
          <w:lang w:val="en-US" w:eastAsia="zh-CN"/>
        </w:rPr>
      </w:pPr>
      <w:r>
        <w:rPr>
          <w:rFonts w:hint="eastAsia" w:ascii="仿宋" w:hAnsi="仿宋" w:eastAsia="仿宋" w:cs="仿宋"/>
          <w:color w:val="auto"/>
          <w:sz w:val="22"/>
          <w:szCs w:val="22"/>
          <w:shd w:val="clear" w:color="auto" w:fill="FFFFFF"/>
          <w:lang w:val="en-US" w:eastAsia="zh-CN"/>
        </w:rPr>
        <w:t>3、本次采购落实政府采购政策：（1）《国务院办公厅关于建立政府强制采购节能产品制度的通知》（国发办〔2007〕51号）；（2）《财政部司法部关于政府采购支持监狱企业发展有关问题的通知》（财库〔2014〕68号）；（3）《三部门联合发布关于促进残疾人就业政府采购政策的通知》（财库〔2017〕141号）；（4）陕西省财政厅关于印发《陕西省中小企业政府采购信用融资办法》（陕财办采〔2018〕23号）；（5）《财政部发展改革委生态环境部市场监管总局关于调整优化节能产品、环境标志产品政府采购执行机制的通知》（财库〔2019〕9号）；（6）陕西省财政厅《关于加快推进我省中小企业政府采购信用融资工作的通知》（陕财办采〔2020〕15号）；（7）《政府采购促进中小企业发展管理办法》（财库〔2020〕46号）；（8）《财政部农业农村部国家乡村振兴局关于运用政府采购政策支持乡村产业振兴的通知》（财库〔2021〕19号）；（9）《财政部农业农村部国家乡村振兴局中华全国供销合作总社关于印发&lt;关于深入开展政府采购脱贫地区农副产品工作推进乡村产业振兴的实施意见&gt;的通知》（财库〔2021〕20号）；（10）《陕西省财政厅关于进一步加强政府绿色采购有关问题的通知》（陕财办采〔2021〕29号）；（11）《财政部关于在政府采购活动中落实平等对待内外资企业有关政策的通知》（财库〔2021〕35号）；（12）《关于进一步加大政府采购支持中小企业力度的通知》（财库〔2022〕19号）；（13）《陕西省财政厅、中国人民银行西安分行关于深入推进政府采购信用融资业务的通知》 陕财办采〔2023〕5号；（14）按相关规定需要落实的其他政府采购政策。</w:t>
      </w:r>
    </w:p>
    <w:p w14:paraId="0B964F95">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right="0" w:rightChars="0"/>
        <w:jc w:val="left"/>
        <w:textAlignment w:val="auto"/>
        <w:outlineLvl w:val="0"/>
        <w:rPr>
          <w:rFonts w:hint="eastAsia" w:ascii="仿宋" w:hAnsi="仿宋" w:eastAsia="仿宋" w:cs="仿宋"/>
          <w:b w:val="0"/>
          <w:bCs w:val="0"/>
          <w:color w:val="auto"/>
          <w:sz w:val="22"/>
          <w:szCs w:val="22"/>
        </w:rPr>
      </w:pPr>
      <w:bookmarkStart w:id="23" w:name="_Toc139"/>
      <w:r>
        <w:rPr>
          <w:rStyle w:val="34"/>
          <w:rFonts w:hint="eastAsia" w:ascii="仿宋" w:hAnsi="仿宋" w:eastAsia="仿宋" w:cs="仿宋"/>
          <w:b/>
          <w:bCs/>
          <w:color w:val="auto"/>
          <w:sz w:val="22"/>
          <w:szCs w:val="22"/>
          <w:shd w:val="clear" w:color="auto" w:fill="FFFFFF"/>
        </w:rPr>
        <w:t>八、对本次招标提出询问，请按以下方式联系。</w:t>
      </w:r>
      <w:bookmarkEnd w:id="23"/>
    </w:p>
    <w:p w14:paraId="0A552AAF">
      <w:pPr>
        <w:pStyle w:val="2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val="0"/>
        <w:snapToGrid w:val="0"/>
        <w:spacing w:before="0" w:beforeAutospacing="0" w:after="0" w:afterAutospacing="0" w:line="360" w:lineRule="auto"/>
        <w:ind w:left="0" w:leftChars="0" w:right="0" w:rightChars="0" w:firstLine="305" w:firstLineChars="139"/>
        <w:jc w:val="both"/>
        <w:textAlignment w:val="auto"/>
        <w:outlineLvl w:val="1"/>
        <w:rPr>
          <w:rFonts w:hint="eastAsia" w:ascii="仿宋" w:hAnsi="仿宋" w:eastAsia="仿宋" w:cs="仿宋"/>
          <w:b w:val="0"/>
          <w:bCs w:val="0"/>
          <w:color w:val="auto"/>
          <w:kern w:val="2"/>
          <w:sz w:val="22"/>
          <w:szCs w:val="22"/>
          <w:shd w:val="clear" w:color="auto" w:fill="FFFFFF"/>
          <w:lang w:val="en-US" w:eastAsia="zh-CN" w:bidi="ar-SA"/>
        </w:rPr>
      </w:pPr>
      <w:bookmarkStart w:id="24" w:name="_Toc3727"/>
      <w:r>
        <w:rPr>
          <w:rFonts w:hint="eastAsia" w:ascii="仿宋" w:hAnsi="仿宋" w:eastAsia="仿宋" w:cs="仿宋"/>
          <w:b w:val="0"/>
          <w:bCs w:val="0"/>
          <w:color w:val="auto"/>
          <w:kern w:val="2"/>
          <w:sz w:val="22"/>
          <w:szCs w:val="22"/>
          <w:shd w:val="clear" w:color="auto" w:fill="FFFFFF"/>
          <w:lang w:val="en-US" w:eastAsia="zh-CN" w:bidi="ar-SA"/>
        </w:rPr>
        <w:t>1.采购人信息</w:t>
      </w:r>
      <w:bookmarkEnd w:id="24"/>
    </w:p>
    <w:p w14:paraId="0D2C2548">
      <w:pPr>
        <w:pStyle w:val="2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val="0"/>
        <w:snapToGrid w:val="0"/>
        <w:spacing w:before="0" w:beforeAutospacing="0" w:after="0" w:afterAutospacing="0" w:line="360" w:lineRule="auto"/>
        <w:ind w:left="0" w:leftChars="0" w:right="0" w:rightChars="0" w:firstLine="305" w:firstLineChars="139"/>
        <w:jc w:val="both"/>
        <w:textAlignment w:val="auto"/>
        <w:outlineLvl w:val="1"/>
        <w:rPr>
          <w:rFonts w:hint="eastAsia" w:ascii="仿宋" w:hAnsi="仿宋" w:eastAsia="仿宋" w:cs="仿宋"/>
          <w:b w:val="0"/>
          <w:bCs w:val="0"/>
          <w:color w:val="auto"/>
          <w:kern w:val="2"/>
          <w:sz w:val="22"/>
          <w:szCs w:val="22"/>
          <w:shd w:val="clear" w:color="auto" w:fill="FFFFFF"/>
          <w:lang w:val="en-US" w:eastAsia="zh-CN" w:bidi="ar-SA"/>
        </w:rPr>
      </w:pPr>
      <w:r>
        <w:rPr>
          <w:rFonts w:hint="eastAsia" w:ascii="仿宋" w:hAnsi="仿宋" w:eastAsia="仿宋" w:cs="仿宋"/>
          <w:b w:val="0"/>
          <w:bCs w:val="0"/>
          <w:color w:val="auto"/>
          <w:kern w:val="2"/>
          <w:sz w:val="22"/>
          <w:szCs w:val="22"/>
          <w:shd w:val="clear" w:color="auto" w:fill="FFFFFF"/>
          <w:lang w:val="en-US" w:eastAsia="zh-CN" w:bidi="ar-SA"/>
        </w:rPr>
        <w:t>名称：洋县发展和改革局</w:t>
      </w:r>
    </w:p>
    <w:p w14:paraId="38E31713">
      <w:pPr>
        <w:pStyle w:val="2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val="0"/>
        <w:snapToGrid w:val="0"/>
        <w:spacing w:before="0" w:beforeAutospacing="0" w:after="0" w:afterAutospacing="0" w:line="360" w:lineRule="auto"/>
        <w:ind w:left="0" w:leftChars="0" w:right="0" w:rightChars="0" w:firstLine="305" w:firstLineChars="139"/>
        <w:jc w:val="both"/>
        <w:textAlignment w:val="auto"/>
        <w:outlineLvl w:val="1"/>
        <w:rPr>
          <w:rFonts w:hint="eastAsia" w:ascii="仿宋" w:hAnsi="仿宋" w:eastAsia="仿宋" w:cs="仿宋"/>
          <w:b w:val="0"/>
          <w:bCs w:val="0"/>
          <w:color w:val="auto"/>
          <w:kern w:val="2"/>
          <w:sz w:val="22"/>
          <w:szCs w:val="22"/>
          <w:shd w:val="clear" w:color="auto" w:fill="FFFFFF"/>
          <w:lang w:val="en-US" w:eastAsia="zh-CN" w:bidi="ar-SA"/>
        </w:rPr>
      </w:pPr>
      <w:r>
        <w:rPr>
          <w:rFonts w:hint="eastAsia" w:ascii="仿宋" w:hAnsi="仿宋" w:eastAsia="仿宋" w:cs="仿宋"/>
          <w:b w:val="0"/>
          <w:bCs w:val="0"/>
          <w:color w:val="auto"/>
          <w:kern w:val="2"/>
          <w:sz w:val="22"/>
          <w:szCs w:val="22"/>
          <w:shd w:val="clear" w:color="auto" w:fill="FFFFFF"/>
          <w:lang w:val="en-US" w:eastAsia="zh-CN" w:bidi="ar-SA"/>
        </w:rPr>
        <w:t>地址：陕西省汉中市洋县人民政府3楼</w:t>
      </w:r>
    </w:p>
    <w:p w14:paraId="6E9C0A33">
      <w:pPr>
        <w:pStyle w:val="2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val="0"/>
        <w:snapToGrid w:val="0"/>
        <w:spacing w:before="0" w:beforeAutospacing="0" w:after="0" w:afterAutospacing="0" w:line="360" w:lineRule="auto"/>
        <w:ind w:left="0" w:leftChars="0" w:right="0" w:rightChars="0" w:firstLine="305" w:firstLineChars="139"/>
        <w:jc w:val="both"/>
        <w:textAlignment w:val="auto"/>
        <w:outlineLvl w:val="1"/>
        <w:rPr>
          <w:rFonts w:hint="eastAsia" w:ascii="仿宋" w:hAnsi="仿宋" w:eastAsia="仿宋" w:cs="仿宋"/>
          <w:b w:val="0"/>
          <w:bCs w:val="0"/>
          <w:color w:val="auto"/>
          <w:kern w:val="2"/>
          <w:sz w:val="22"/>
          <w:szCs w:val="22"/>
          <w:shd w:val="clear" w:color="auto" w:fill="FFFFFF"/>
          <w:lang w:val="en-US" w:eastAsia="zh-CN" w:bidi="ar-SA"/>
        </w:rPr>
      </w:pPr>
      <w:r>
        <w:rPr>
          <w:rFonts w:hint="eastAsia" w:ascii="仿宋" w:hAnsi="仿宋" w:eastAsia="仿宋" w:cs="仿宋"/>
          <w:b w:val="0"/>
          <w:bCs w:val="0"/>
          <w:color w:val="auto"/>
          <w:kern w:val="2"/>
          <w:sz w:val="22"/>
          <w:szCs w:val="22"/>
          <w:shd w:val="clear" w:color="auto" w:fill="FFFFFF"/>
          <w:lang w:val="en-US" w:eastAsia="zh-CN" w:bidi="ar-SA"/>
        </w:rPr>
        <w:t>联系方式：0916-8212128</w:t>
      </w:r>
    </w:p>
    <w:p w14:paraId="25529A73">
      <w:pPr>
        <w:pStyle w:val="2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val="0"/>
        <w:snapToGrid w:val="0"/>
        <w:spacing w:before="0" w:beforeAutospacing="0" w:after="0" w:afterAutospacing="0" w:line="360" w:lineRule="auto"/>
        <w:ind w:left="0" w:leftChars="0" w:right="0" w:rightChars="0" w:firstLine="305" w:firstLineChars="139"/>
        <w:jc w:val="both"/>
        <w:textAlignment w:val="auto"/>
        <w:outlineLvl w:val="1"/>
        <w:rPr>
          <w:rFonts w:hint="eastAsia" w:ascii="仿宋" w:hAnsi="仿宋" w:eastAsia="仿宋" w:cs="仿宋"/>
          <w:b w:val="0"/>
          <w:bCs w:val="0"/>
          <w:color w:val="auto"/>
          <w:kern w:val="2"/>
          <w:sz w:val="22"/>
          <w:szCs w:val="22"/>
          <w:shd w:val="clear" w:color="auto" w:fill="FFFFFF"/>
          <w:lang w:val="en-US" w:eastAsia="zh-CN" w:bidi="ar-SA"/>
        </w:rPr>
      </w:pPr>
      <w:bookmarkStart w:id="25" w:name="_Toc1303"/>
      <w:r>
        <w:rPr>
          <w:rFonts w:hint="eastAsia" w:ascii="仿宋" w:hAnsi="仿宋" w:eastAsia="仿宋" w:cs="仿宋"/>
          <w:b w:val="0"/>
          <w:bCs w:val="0"/>
          <w:color w:val="auto"/>
          <w:kern w:val="2"/>
          <w:sz w:val="22"/>
          <w:szCs w:val="22"/>
          <w:shd w:val="clear" w:color="auto" w:fill="FFFFFF"/>
          <w:lang w:val="en-US" w:eastAsia="zh-CN" w:bidi="ar-SA"/>
        </w:rPr>
        <w:t>2.采购代理机构信息</w:t>
      </w:r>
      <w:bookmarkEnd w:id="25"/>
    </w:p>
    <w:p w14:paraId="0FBA79A1">
      <w:pPr>
        <w:pStyle w:val="2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val="0"/>
        <w:snapToGrid w:val="0"/>
        <w:spacing w:before="0" w:beforeAutospacing="0" w:after="0" w:afterAutospacing="0" w:line="360" w:lineRule="auto"/>
        <w:ind w:left="0" w:leftChars="0" w:right="0" w:firstLine="523" w:firstLineChars="238"/>
        <w:jc w:val="both"/>
        <w:textAlignment w:val="auto"/>
        <w:rPr>
          <w:rFonts w:hint="eastAsia" w:ascii="仿宋" w:hAnsi="仿宋" w:eastAsia="仿宋" w:cs="仿宋"/>
          <w:b w:val="0"/>
          <w:bCs w:val="0"/>
          <w:color w:val="auto"/>
          <w:kern w:val="2"/>
          <w:sz w:val="22"/>
          <w:szCs w:val="22"/>
          <w:shd w:val="clear" w:color="auto" w:fill="FFFFFF"/>
          <w:lang w:val="en-US" w:eastAsia="zh-CN" w:bidi="ar-SA"/>
        </w:rPr>
      </w:pPr>
      <w:r>
        <w:rPr>
          <w:rFonts w:hint="eastAsia" w:ascii="仿宋" w:hAnsi="仿宋" w:eastAsia="仿宋" w:cs="仿宋"/>
          <w:b w:val="0"/>
          <w:bCs w:val="0"/>
          <w:color w:val="auto"/>
          <w:kern w:val="2"/>
          <w:sz w:val="22"/>
          <w:szCs w:val="22"/>
          <w:shd w:val="clear" w:color="auto" w:fill="FFFFFF"/>
          <w:lang w:val="en-US" w:eastAsia="zh-CN" w:bidi="ar-SA"/>
        </w:rPr>
        <w:t>名称：中瑞达项目管理有限公司</w:t>
      </w:r>
    </w:p>
    <w:p w14:paraId="44C615D6">
      <w:pPr>
        <w:pStyle w:val="2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val="0"/>
        <w:snapToGrid w:val="0"/>
        <w:spacing w:before="0" w:beforeAutospacing="0" w:after="0" w:afterAutospacing="0" w:line="360" w:lineRule="auto"/>
        <w:ind w:left="0" w:leftChars="0" w:right="0" w:firstLine="523" w:firstLineChars="238"/>
        <w:jc w:val="both"/>
        <w:textAlignment w:val="auto"/>
        <w:rPr>
          <w:rFonts w:hint="eastAsia" w:ascii="仿宋" w:hAnsi="仿宋" w:eastAsia="仿宋" w:cs="仿宋"/>
          <w:b w:val="0"/>
          <w:bCs w:val="0"/>
          <w:color w:val="auto"/>
          <w:kern w:val="2"/>
          <w:sz w:val="22"/>
          <w:szCs w:val="22"/>
          <w:shd w:val="clear" w:color="auto" w:fill="FFFFFF"/>
          <w:lang w:val="en-US" w:eastAsia="zh-CN" w:bidi="ar-SA"/>
        </w:rPr>
      </w:pPr>
      <w:r>
        <w:rPr>
          <w:rFonts w:hint="eastAsia" w:ascii="仿宋" w:hAnsi="仿宋" w:eastAsia="仿宋" w:cs="仿宋"/>
          <w:b w:val="0"/>
          <w:bCs w:val="0"/>
          <w:color w:val="auto"/>
          <w:kern w:val="2"/>
          <w:sz w:val="22"/>
          <w:szCs w:val="22"/>
          <w:shd w:val="clear" w:color="auto" w:fill="FFFFFF"/>
          <w:lang w:val="en-US" w:eastAsia="zh-CN" w:bidi="ar-SA"/>
        </w:rPr>
        <w:t>地址：陕西省西安市经济技术开发区凤城五路与明光路十字西北角凤城五路105号恒石国际B座902室</w:t>
      </w:r>
    </w:p>
    <w:p w14:paraId="6B9EEBA6">
      <w:pPr>
        <w:pStyle w:val="2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val="0"/>
        <w:snapToGrid w:val="0"/>
        <w:spacing w:before="0" w:beforeAutospacing="0" w:after="0" w:afterAutospacing="0" w:line="360" w:lineRule="auto"/>
        <w:ind w:left="0" w:leftChars="0" w:right="0" w:firstLine="523" w:firstLineChars="238"/>
        <w:jc w:val="both"/>
        <w:textAlignment w:val="auto"/>
        <w:rPr>
          <w:rFonts w:hint="default" w:ascii="仿宋" w:hAnsi="仿宋" w:eastAsia="仿宋" w:cs="仿宋"/>
          <w:b w:val="0"/>
          <w:bCs w:val="0"/>
          <w:color w:val="auto"/>
          <w:kern w:val="2"/>
          <w:sz w:val="22"/>
          <w:szCs w:val="22"/>
          <w:shd w:val="clear" w:color="auto" w:fill="FFFFFF"/>
          <w:lang w:val="en-US" w:eastAsia="zh-CN" w:bidi="ar-SA"/>
        </w:rPr>
      </w:pPr>
      <w:r>
        <w:rPr>
          <w:rFonts w:hint="eastAsia" w:ascii="仿宋" w:hAnsi="仿宋" w:eastAsia="仿宋" w:cs="仿宋"/>
          <w:b w:val="0"/>
          <w:bCs w:val="0"/>
          <w:color w:val="auto"/>
          <w:kern w:val="2"/>
          <w:sz w:val="22"/>
          <w:szCs w:val="22"/>
          <w:shd w:val="clear" w:color="auto" w:fill="FFFFFF"/>
          <w:lang w:val="en-US" w:eastAsia="zh-CN" w:bidi="ar-SA"/>
        </w:rPr>
        <w:t>联系方式：18292676898</w:t>
      </w:r>
    </w:p>
    <w:p w14:paraId="4CA2FF81">
      <w:pPr>
        <w:pStyle w:val="2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val="0"/>
        <w:snapToGrid w:val="0"/>
        <w:spacing w:before="0" w:beforeAutospacing="0" w:after="0" w:afterAutospacing="0" w:line="360" w:lineRule="auto"/>
        <w:ind w:left="0" w:leftChars="0" w:right="0" w:rightChars="0" w:firstLine="305" w:firstLineChars="139"/>
        <w:jc w:val="both"/>
        <w:textAlignment w:val="auto"/>
        <w:outlineLvl w:val="1"/>
        <w:rPr>
          <w:rFonts w:hint="eastAsia" w:ascii="仿宋" w:hAnsi="仿宋" w:eastAsia="仿宋" w:cs="仿宋"/>
          <w:b w:val="0"/>
          <w:bCs w:val="0"/>
          <w:color w:val="auto"/>
          <w:kern w:val="2"/>
          <w:sz w:val="22"/>
          <w:szCs w:val="22"/>
          <w:shd w:val="clear" w:color="auto" w:fill="FFFFFF"/>
          <w:lang w:val="en-US" w:eastAsia="zh-CN" w:bidi="ar-SA"/>
        </w:rPr>
      </w:pPr>
      <w:bookmarkStart w:id="26" w:name="_Toc24756"/>
      <w:r>
        <w:rPr>
          <w:rFonts w:hint="eastAsia" w:ascii="仿宋" w:hAnsi="仿宋" w:eastAsia="仿宋" w:cs="仿宋"/>
          <w:b w:val="0"/>
          <w:bCs w:val="0"/>
          <w:color w:val="auto"/>
          <w:kern w:val="2"/>
          <w:sz w:val="22"/>
          <w:szCs w:val="22"/>
          <w:shd w:val="clear" w:color="auto" w:fill="FFFFFF"/>
          <w:lang w:val="en-US" w:eastAsia="zh-CN" w:bidi="ar-SA"/>
        </w:rPr>
        <w:t>3.项目联系方式</w:t>
      </w:r>
      <w:bookmarkEnd w:id="26"/>
    </w:p>
    <w:p w14:paraId="7C9BBCDF">
      <w:pPr>
        <w:pStyle w:val="2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val="0"/>
        <w:snapToGrid w:val="0"/>
        <w:spacing w:before="0" w:beforeAutospacing="0" w:after="0" w:afterAutospacing="0" w:line="360" w:lineRule="auto"/>
        <w:ind w:left="0" w:leftChars="0" w:right="0" w:firstLine="523" w:firstLineChars="238"/>
        <w:jc w:val="both"/>
        <w:textAlignment w:val="auto"/>
        <w:rPr>
          <w:rFonts w:hint="eastAsia" w:ascii="仿宋" w:hAnsi="仿宋" w:eastAsia="仿宋" w:cs="仿宋"/>
          <w:b w:val="0"/>
          <w:bCs w:val="0"/>
          <w:color w:val="auto"/>
          <w:kern w:val="2"/>
          <w:sz w:val="22"/>
          <w:szCs w:val="22"/>
          <w:shd w:val="clear" w:color="auto" w:fill="FFFFFF"/>
          <w:lang w:val="en-US" w:eastAsia="zh-CN" w:bidi="ar-SA"/>
        </w:rPr>
      </w:pPr>
      <w:r>
        <w:rPr>
          <w:rFonts w:hint="eastAsia" w:ascii="仿宋" w:hAnsi="仿宋" w:eastAsia="仿宋" w:cs="仿宋"/>
          <w:b w:val="0"/>
          <w:bCs w:val="0"/>
          <w:color w:val="auto"/>
          <w:kern w:val="2"/>
          <w:sz w:val="22"/>
          <w:szCs w:val="22"/>
          <w:shd w:val="clear" w:color="auto" w:fill="FFFFFF"/>
          <w:lang w:val="en-US" w:eastAsia="zh-CN" w:bidi="ar-SA"/>
        </w:rPr>
        <w:t>项目联系人：郭工</w:t>
      </w:r>
    </w:p>
    <w:p w14:paraId="08071EBD">
      <w:pPr>
        <w:pStyle w:val="2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val="0"/>
        <w:snapToGrid w:val="0"/>
        <w:spacing w:before="0" w:beforeAutospacing="0" w:after="0" w:afterAutospacing="0" w:line="360" w:lineRule="auto"/>
        <w:ind w:left="0" w:leftChars="0" w:right="0" w:firstLine="523" w:firstLineChars="238"/>
        <w:jc w:val="both"/>
        <w:textAlignment w:val="auto"/>
        <w:rPr>
          <w:rFonts w:hint="default" w:ascii="仿宋" w:hAnsi="仿宋" w:eastAsia="仿宋" w:cs="仿宋"/>
          <w:b w:val="0"/>
          <w:bCs w:val="0"/>
          <w:color w:val="auto"/>
          <w:kern w:val="2"/>
          <w:sz w:val="22"/>
          <w:szCs w:val="22"/>
          <w:shd w:val="clear" w:color="auto" w:fill="FFFFFF"/>
          <w:lang w:val="en-US" w:eastAsia="zh-CN" w:bidi="ar-SA"/>
        </w:rPr>
      </w:pPr>
      <w:r>
        <w:rPr>
          <w:rFonts w:hint="eastAsia" w:ascii="仿宋" w:hAnsi="仿宋" w:eastAsia="仿宋" w:cs="仿宋"/>
          <w:b w:val="0"/>
          <w:bCs w:val="0"/>
          <w:color w:val="auto"/>
          <w:kern w:val="2"/>
          <w:sz w:val="22"/>
          <w:szCs w:val="22"/>
          <w:shd w:val="clear" w:color="auto" w:fill="FFFFFF"/>
          <w:lang w:val="en-US" w:eastAsia="zh-CN" w:bidi="ar-SA"/>
        </w:rPr>
        <w:t>电话：18292676898</w:t>
      </w:r>
    </w:p>
    <w:p w14:paraId="5780CA37">
      <w:pPr>
        <w:keepNext w:val="0"/>
        <w:keepLines w:val="0"/>
        <w:pageBreakBefore w:val="0"/>
        <w:widowControl w:val="0"/>
        <w:shd w:val="clear"/>
        <w:kinsoku/>
        <w:wordWrap/>
        <w:overflowPunct/>
        <w:topLinePunct w:val="0"/>
        <w:autoSpaceDE/>
        <w:autoSpaceDN/>
        <w:bidi w:val="0"/>
        <w:adjustRightInd w:val="0"/>
        <w:snapToGrid w:val="0"/>
        <w:spacing w:line="360" w:lineRule="auto"/>
        <w:ind w:left="5280" w:hanging="5280" w:hangingChars="2400"/>
        <w:jc w:val="left"/>
        <w:textAlignment w:val="auto"/>
        <w:outlineLvl w:val="9"/>
        <w:rPr>
          <w:rFonts w:hint="eastAsia" w:ascii="仿宋" w:hAnsi="仿宋" w:eastAsia="仿宋" w:cs="仿宋"/>
          <w:color w:val="auto"/>
          <w:sz w:val="22"/>
          <w:szCs w:val="22"/>
          <w:shd w:val="clear" w:color="auto" w:fill="FFFFFF"/>
          <w:lang w:val="en-US" w:eastAsia="zh-CN"/>
        </w:rPr>
      </w:pPr>
    </w:p>
    <w:p w14:paraId="53B2C71D">
      <w:pPr>
        <w:pStyle w:val="21"/>
        <w:spacing w:line="360" w:lineRule="auto"/>
        <w:rPr>
          <w:rFonts w:hint="eastAsia" w:ascii="仿宋" w:hAnsi="仿宋" w:eastAsia="仿宋" w:cs="仿宋"/>
          <w:color w:val="auto"/>
          <w:lang w:val="en-US" w:eastAsia="zh-CN"/>
        </w:rPr>
      </w:pPr>
    </w:p>
    <w:p w14:paraId="57F67A74">
      <w:pPr>
        <w:keepNext w:val="0"/>
        <w:keepLines w:val="0"/>
        <w:pageBreakBefore w:val="0"/>
        <w:widowControl w:val="0"/>
        <w:shd w:val="clear"/>
        <w:kinsoku/>
        <w:wordWrap/>
        <w:overflowPunct/>
        <w:topLinePunct w:val="0"/>
        <w:autoSpaceDE/>
        <w:autoSpaceDN/>
        <w:bidi w:val="0"/>
        <w:adjustRightInd w:val="0"/>
        <w:snapToGrid w:val="0"/>
        <w:spacing w:line="360" w:lineRule="auto"/>
        <w:ind w:left="5280" w:hanging="5280" w:hangingChars="2400"/>
        <w:jc w:val="right"/>
        <w:textAlignment w:val="auto"/>
        <w:outlineLvl w:val="9"/>
        <w:rPr>
          <w:rFonts w:hint="eastAsia" w:ascii="仿宋" w:hAnsi="仿宋" w:eastAsia="仿宋" w:cs="仿宋"/>
          <w:color w:val="auto"/>
          <w:sz w:val="22"/>
          <w:szCs w:val="22"/>
        </w:rPr>
      </w:pPr>
      <w:r>
        <w:rPr>
          <w:rFonts w:hint="eastAsia" w:ascii="仿宋" w:hAnsi="仿宋" w:eastAsia="仿宋" w:cs="仿宋"/>
          <w:color w:val="auto"/>
          <w:sz w:val="22"/>
          <w:szCs w:val="22"/>
          <w:shd w:val="clear" w:color="auto" w:fill="FFFFFF"/>
          <w:lang w:val="en-US" w:eastAsia="zh-CN"/>
        </w:rPr>
        <w:t xml:space="preserve">                                           </w:t>
      </w:r>
      <w:r>
        <w:rPr>
          <w:rFonts w:hint="eastAsia" w:ascii="仿宋" w:hAnsi="仿宋" w:eastAsia="仿宋" w:cs="仿宋"/>
          <w:color w:val="auto"/>
          <w:sz w:val="22"/>
          <w:szCs w:val="22"/>
          <w:shd w:val="clear" w:color="auto" w:fill="FFFFFF"/>
          <w:lang w:eastAsia="zh-CN"/>
        </w:rPr>
        <w:t>中瑞达项目管理有限公司</w:t>
      </w:r>
      <w:r>
        <w:rPr>
          <w:rFonts w:hint="eastAsia" w:ascii="仿宋" w:hAnsi="仿宋" w:eastAsia="仿宋" w:cs="仿宋"/>
          <w:color w:val="auto"/>
          <w:sz w:val="22"/>
          <w:szCs w:val="22"/>
          <w:lang w:val="en-US" w:eastAsia="zh-CN"/>
        </w:rPr>
        <w:t xml:space="preserve">                                                                                                                                           </w:t>
      </w:r>
      <w:r>
        <w:rPr>
          <w:rFonts w:hint="eastAsia" w:ascii="仿宋" w:hAnsi="仿宋" w:eastAsia="仿宋" w:cs="仿宋"/>
          <w:color w:val="auto"/>
          <w:sz w:val="22"/>
          <w:szCs w:val="22"/>
          <w:shd w:val="clear" w:color="auto" w:fill="FFFFFF"/>
          <w:lang w:eastAsia="zh-CN"/>
        </w:rPr>
        <w:t>202</w:t>
      </w:r>
      <w:r>
        <w:rPr>
          <w:rFonts w:hint="eastAsia" w:ascii="仿宋" w:hAnsi="仿宋" w:eastAsia="仿宋" w:cs="仿宋"/>
          <w:color w:val="auto"/>
          <w:sz w:val="22"/>
          <w:szCs w:val="22"/>
          <w:shd w:val="clear" w:color="auto" w:fill="FFFFFF"/>
          <w:lang w:val="en-US" w:eastAsia="zh-CN"/>
        </w:rPr>
        <w:t>5</w:t>
      </w:r>
      <w:r>
        <w:rPr>
          <w:rFonts w:hint="eastAsia" w:ascii="仿宋" w:hAnsi="仿宋" w:eastAsia="仿宋" w:cs="仿宋"/>
          <w:color w:val="auto"/>
          <w:sz w:val="22"/>
          <w:szCs w:val="22"/>
          <w:shd w:val="clear" w:color="auto" w:fill="FFFFFF"/>
          <w:lang w:eastAsia="zh-CN"/>
        </w:rPr>
        <w:t>年</w:t>
      </w:r>
      <w:r>
        <w:rPr>
          <w:rFonts w:hint="eastAsia" w:ascii="仿宋" w:hAnsi="仿宋" w:eastAsia="仿宋" w:cs="仿宋"/>
          <w:color w:val="auto"/>
          <w:sz w:val="22"/>
          <w:szCs w:val="22"/>
          <w:shd w:val="clear" w:color="auto" w:fill="FFFFFF"/>
          <w:lang w:val="en-US" w:eastAsia="zh-CN"/>
        </w:rPr>
        <w:t>10</w:t>
      </w:r>
      <w:r>
        <w:rPr>
          <w:rFonts w:hint="eastAsia" w:ascii="仿宋" w:hAnsi="仿宋" w:eastAsia="仿宋" w:cs="仿宋"/>
          <w:color w:val="auto"/>
          <w:sz w:val="22"/>
          <w:szCs w:val="22"/>
          <w:shd w:val="clear" w:color="auto" w:fill="FFFFFF"/>
          <w:lang w:eastAsia="zh-CN"/>
        </w:rPr>
        <w:t>月</w:t>
      </w:r>
      <w:r>
        <w:rPr>
          <w:rFonts w:hint="eastAsia" w:ascii="仿宋" w:hAnsi="仿宋" w:eastAsia="仿宋" w:cs="仿宋"/>
          <w:color w:val="auto"/>
          <w:sz w:val="22"/>
          <w:szCs w:val="22"/>
          <w:shd w:val="clear" w:color="auto" w:fill="FFFFFF"/>
          <w:lang w:val="en-US" w:eastAsia="zh-CN"/>
        </w:rPr>
        <w:t>16</w:t>
      </w:r>
      <w:r>
        <w:rPr>
          <w:rFonts w:hint="eastAsia" w:ascii="仿宋" w:hAnsi="仿宋" w:eastAsia="仿宋" w:cs="仿宋"/>
          <w:color w:val="auto"/>
          <w:sz w:val="22"/>
          <w:szCs w:val="22"/>
          <w:shd w:val="clear" w:color="auto" w:fill="FFFFFF"/>
          <w:lang w:eastAsia="zh-CN"/>
        </w:rPr>
        <w:t>日</w:t>
      </w:r>
    </w:p>
    <w:p w14:paraId="721BEB2C">
      <w:pPr>
        <w:spacing w:line="360" w:lineRule="auto"/>
        <w:rPr>
          <w:rFonts w:hint="eastAsia" w:ascii="仿宋" w:hAnsi="仿宋" w:eastAsia="仿宋" w:cs="仿宋"/>
        </w:rPr>
      </w:pPr>
    </w:p>
    <w:p w14:paraId="3BF61093">
      <w:pPr>
        <w:spacing w:line="360" w:lineRule="auto"/>
        <w:rPr>
          <w:rFonts w:hint="eastAsia" w:ascii="仿宋" w:hAnsi="仿宋" w:eastAsia="仿宋" w:cs="仿宋"/>
          <w:color w:val="auto"/>
        </w:rPr>
      </w:pPr>
    </w:p>
    <w:p w14:paraId="4AAE328F">
      <w:pPr>
        <w:pStyle w:val="21"/>
        <w:spacing w:line="360" w:lineRule="auto"/>
        <w:rPr>
          <w:rFonts w:hint="eastAsia" w:ascii="仿宋" w:hAnsi="仿宋" w:eastAsia="仿宋" w:cs="仿宋"/>
          <w:color w:val="auto"/>
        </w:rPr>
      </w:pPr>
    </w:p>
    <w:p w14:paraId="7B25369A">
      <w:pPr>
        <w:spacing w:line="360" w:lineRule="auto"/>
        <w:rPr>
          <w:rFonts w:hint="eastAsia" w:ascii="仿宋" w:hAnsi="仿宋" w:eastAsia="仿宋" w:cs="仿宋"/>
          <w:color w:val="auto"/>
        </w:rPr>
      </w:pPr>
    </w:p>
    <w:p w14:paraId="6524C960">
      <w:pPr>
        <w:pStyle w:val="21"/>
        <w:spacing w:line="360" w:lineRule="auto"/>
        <w:rPr>
          <w:rFonts w:hint="eastAsia" w:ascii="仿宋" w:hAnsi="仿宋" w:eastAsia="仿宋" w:cs="仿宋"/>
          <w:color w:val="auto"/>
        </w:rPr>
      </w:pPr>
    </w:p>
    <w:p w14:paraId="583CDF32">
      <w:pPr>
        <w:spacing w:line="360" w:lineRule="auto"/>
        <w:rPr>
          <w:rFonts w:hint="eastAsia" w:ascii="仿宋" w:hAnsi="仿宋" w:eastAsia="仿宋" w:cs="仿宋"/>
          <w:color w:val="auto"/>
        </w:rPr>
      </w:pPr>
    </w:p>
    <w:p w14:paraId="55CAA5B2">
      <w:pPr>
        <w:pStyle w:val="21"/>
        <w:spacing w:line="360" w:lineRule="auto"/>
        <w:rPr>
          <w:rFonts w:hint="eastAsia" w:ascii="仿宋" w:hAnsi="仿宋" w:eastAsia="仿宋" w:cs="仿宋"/>
          <w:color w:val="auto"/>
        </w:rPr>
      </w:pPr>
    </w:p>
    <w:p w14:paraId="1854225C">
      <w:pPr>
        <w:spacing w:line="360" w:lineRule="auto"/>
        <w:rPr>
          <w:rFonts w:hint="eastAsia" w:ascii="仿宋" w:hAnsi="仿宋" w:eastAsia="仿宋" w:cs="仿宋"/>
          <w:color w:val="auto"/>
        </w:rPr>
      </w:pPr>
    </w:p>
    <w:p w14:paraId="6147D72C">
      <w:pPr>
        <w:spacing w:line="360" w:lineRule="auto"/>
        <w:rPr>
          <w:rFonts w:hint="eastAsia" w:ascii="仿宋" w:hAnsi="仿宋" w:eastAsia="仿宋" w:cs="仿宋"/>
          <w:color w:val="auto"/>
        </w:rPr>
      </w:pPr>
    </w:p>
    <w:p w14:paraId="2FC10B80">
      <w:pPr>
        <w:spacing w:line="360" w:lineRule="auto"/>
        <w:rPr>
          <w:rFonts w:hint="eastAsia" w:ascii="仿宋" w:hAnsi="仿宋" w:eastAsia="仿宋" w:cs="仿宋"/>
          <w:color w:val="auto"/>
        </w:rPr>
      </w:pPr>
    </w:p>
    <w:p w14:paraId="7CCD2867">
      <w:pPr>
        <w:pStyle w:val="44"/>
        <w:rPr>
          <w:rFonts w:hint="eastAsia" w:ascii="仿宋" w:hAnsi="仿宋" w:eastAsia="仿宋" w:cs="仿宋"/>
          <w:color w:val="auto"/>
        </w:rPr>
      </w:pPr>
    </w:p>
    <w:p w14:paraId="110FDF2F">
      <w:pPr>
        <w:pStyle w:val="44"/>
        <w:rPr>
          <w:rFonts w:hint="eastAsia" w:ascii="仿宋" w:hAnsi="仿宋" w:eastAsia="仿宋" w:cs="仿宋"/>
          <w:color w:val="auto"/>
        </w:rPr>
      </w:pPr>
    </w:p>
    <w:p w14:paraId="79839438">
      <w:pPr>
        <w:shd w:val="clear"/>
        <w:kinsoku w:val="0"/>
        <w:spacing w:line="600" w:lineRule="exact"/>
        <w:ind w:firstLine="2891" w:firstLineChars="800"/>
        <w:outlineLvl w:val="0"/>
        <w:rPr>
          <w:rFonts w:hint="eastAsia" w:ascii="仿宋" w:hAnsi="仿宋" w:eastAsia="仿宋" w:cs="仿宋"/>
          <w:b/>
          <w:color w:val="auto"/>
          <w:sz w:val="36"/>
          <w:szCs w:val="36"/>
        </w:rPr>
      </w:pPr>
      <w:bookmarkStart w:id="27" w:name="_Toc28014"/>
      <w:r>
        <w:rPr>
          <w:rFonts w:hint="eastAsia" w:ascii="仿宋" w:hAnsi="仿宋" w:eastAsia="仿宋" w:cs="仿宋"/>
          <w:b/>
          <w:color w:val="auto"/>
          <w:sz w:val="36"/>
          <w:szCs w:val="36"/>
        </w:rPr>
        <w:t>第二章  供应商须知</w:t>
      </w:r>
      <w:bookmarkEnd w:id="8"/>
      <w:bookmarkEnd w:id="9"/>
      <w:bookmarkEnd w:id="10"/>
      <w:bookmarkEnd w:id="11"/>
      <w:bookmarkEnd w:id="12"/>
      <w:bookmarkEnd w:id="13"/>
      <w:bookmarkEnd w:id="14"/>
      <w:bookmarkEnd w:id="15"/>
      <w:bookmarkEnd w:id="27"/>
    </w:p>
    <w:p w14:paraId="110942DD">
      <w:pPr>
        <w:pStyle w:val="24"/>
        <w:shd w:val="clear"/>
        <w:spacing w:line="360" w:lineRule="auto"/>
        <w:ind w:firstLine="0" w:firstLineChars="0"/>
        <w:jc w:val="center"/>
        <w:outlineLvl w:val="9"/>
        <w:rPr>
          <w:rFonts w:hint="eastAsia" w:ascii="仿宋" w:hAnsi="仿宋" w:eastAsia="仿宋" w:cs="仿宋"/>
          <w:b/>
          <w:bCs/>
          <w:color w:val="auto"/>
        </w:rPr>
      </w:pPr>
      <w:bookmarkStart w:id="28" w:name="_Toc8439"/>
      <w:bookmarkStart w:id="29" w:name="_Toc14615"/>
      <w:r>
        <w:rPr>
          <w:rFonts w:hint="eastAsia" w:ascii="仿宋" w:hAnsi="仿宋" w:eastAsia="仿宋" w:cs="仿宋"/>
          <w:b/>
          <w:bCs/>
          <w:color w:val="auto"/>
        </w:rPr>
        <w:t xml:space="preserve"> 供应商须知前附表</w:t>
      </w:r>
      <w:bookmarkEnd w:id="28"/>
      <w:bookmarkEnd w:id="29"/>
    </w:p>
    <w:tbl>
      <w:tblPr>
        <w:tblStyle w:val="31"/>
        <w:tblW w:w="9895" w:type="dxa"/>
        <w:jc w:val="center"/>
        <w:tblLayout w:type="fixed"/>
        <w:tblCellMar>
          <w:top w:w="0" w:type="dxa"/>
          <w:left w:w="108" w:type="dxa"/>
          <w:bottom w:w="0" w:type="dxa"/>
          <w:right w:w="108" w:type="dxa"/>
        </w:tblCellMar>
      </w:tblPr>
      <w:tblGrid>
        <w:gridCol w:w="708"/>
        <w:gridCol w:w="1644"/>
        <w:gridCol w:w="7543"/>
      </w:tblGrid>
      <w:tr w14:paraId="2D8475DB">
        <w:tblPrEx>
          <w:tblCellMar>
            <w:top w:w="0" w:type="dxa"/>
            <w:left w:w="108" w:type="dxa"/>
            <w:bottom w:w="0" w:type="dxa"/>
            <w:right w:w="108" w:type="dxa"/>
          </w:tblCellMar>
        </w:tblPrEx>
        <w:trPr>
          <w:trHeight w:val="680" w:hRule="atLeast"/>
          <w:jc w:val="center"/>
        </w:trPr>
        <w:tc>
          <w:tcPr>
            <w:tcW w:w="708" w:type="dxa"/>
            <w:tcBorders>
              <w:top w:val="single" w:color="000000" w:sz="4" w:space="0"/>
              <w:left w:val="single" w:color="000000" w:sz="4" w:space="0"/>
              <w:bottom w:val="single" w:color="000000" w:sz="4" w:space="0"/>
              <w:right w:val="single" w:color="000000" w:sz="4" w:space="0"/>
            </w:tcBorders>
            <w:vAlign w:val="center"/>
          </w:tcPr>
          <w:p w14:paraId="205FF14B">
            <w:pPr>
              <w:shd w:val="clear"/>
              <w:jc w:val="center"/>
              <w:rPr>
                <w:rFonts w:hint="eastAsia" w:ascii="仿宋" w:hAnsi="仿宋" w:eastAsia="仿宋" w:cs="仿宋"/>
                <w:b/>
                <w:bCs/>
                <w:color w:val="auto"/>
                <w:sz w:val="24"/>
              </w:rPr>
            </w:pPr>
            <w:r>
              <w:rPr>
                <w:rFonts w:hint="eastAsia" w:ascii="仿宋" w:hAnsi="仿宋" w:eastAsia="仿宋" w:cs="仿宋"/>
                <w:b/>
                <w:bCs/>
                <w:color w:val="auto"/>
                <w:sz w:val="24"/>
              </w:rPr>
              <w:t>序号</w:t>
            </w:r>
          </w:p>
        </w:tc>
        <w:tc>
          <w:tcPr>
            <w:tcW w:w="1644" w:type="dxa"/>
            <w:tcBorders>
              <w:top w:val="single" w:color="000000" w:sz="4" w:space="0"/>
              <w:left w:val="single" w:color="000000" w:sz="4" w:space="0"/>
              <w:bottom w:val="single" w:color="000000" w:sz="4" w:space="0"/>
              <w:right w:val="single" w:color="000000" w:sz="4" w:space="0"/>
            </w:tcBorders>
            <w:vAlign w:val="center"/>
          </w:tcPr>
          <w:p w14:paraId="63B0EA6E">
            <w:pPr>
              <w:shd w:val="clear"/>
              <w:jc w:val="center"/>
              <w:rPr>
                <w:rFonts w:hint="eastAsia" w:ascii="仿宋" w:hAnsi="仿宋" w:eastAsia="仿宋" w:cs="仿宋"/>
                <w:b/>
                <w:bCs/>
                <w:color w:val="auto"/>
                <w:sz w:val="24"/>
              </w:rPr>
            </w:pPr>
            <w:r>
              <w:rPr>
                <w:rFonts w:hint="eastAsia" w:ascii="仿宋" w:hAnsi="仿宋" w:eastAsia="仿宋" w:cs="仿宋"/>
                <w:b/>
                <w:bCs/>
                <w:color w:val="auto"/>
                <w:sz w:val="24"/>
              </w:rPr>
              <w:t>内容</w:t>
            </w:r>
          </w:p>
        </w:tc>
        <w:tc>
          <w:tcPr>
            <w:tcW w:w="7543" w:type="dxa"/>
            <w:tcBorders>
              <w:top w:val="single" w:color="000000" w:sz="4" w:space="0"/>
              <w:left w:val="single" w:color="000000" w:sz="4" w:space="0"/>
              <w:bottom w:val="single" w:color="000000" w:sz="4" w:space="0"/>
              <w:right w:val="single" w:color="000000" w:sz="4" w:space="0"/>
            </w:tcBorders>
            <w:vAlign w:val="center"/>
          </w:tcPr>
          <w:p w14:paraId="5D457FCF">
            <w:pPr>
              <w:shd w:val="clear"/>
              <w:jc w:val="center"/>
              <w:rPr>
                <w:rFonts w:hint="eastAsia" w:ascii="仿宋" w:hAnsi="仿宋" w:eastAsia="仿宋" w:cs="仿宋"/>
                <w:b/>
                <w:bCs/>
                <w:color w:val="auto"/>
                <w:sz w:val="24"/>
              </w:rPr>
            </w:pPr>
            <w:r>
              <w:rPr>
                <w:rFonts w:hint="eastAsia" w:ascii="仿宋" w:hAnsi="仿宋" w:eastAsia="仿宋" w:cs="仿宋"/>
                <w:b/>
                <w:bCs/>
                <w:color w:val="auto"/>
                <w:sz w:val="24"/>
              </w:rPr>
              <w:t>要求与说明</w:t>
            </w:r>
          </w:p>
        </w:tc>
      </w:tr>
      <w:tr w14:paraId="4C4E2DAE">
        <w:tblPrEx>
          <w:tblCellMar>
            <w:top w:w="0" w:type="dxa"/>
            <w:left w:w="108" w:type="dxa"/>
            <w:bottom w:w="0" w:type="dxa"/>
            <w:right w:w="108" w:type="dxa"/>
          </w:tblCellMar>
        </w:tblPrEx>
        <w:trPr>
          <w:trHeight w:val="680" w:hRule="atLeast"/>
          <w:jc w:val="center"/>
        </w:trPr>
        <w:tc>
          <w:tcPr>
            <w:tcW w:w="708" w:type="dxa"/>
            <w:tcBorders>
              <w:top w:val="single" w:color="000000" w:sz="4" w:space="0"/>
              <w:left w:val="single" w:color="000000" w:sz="4" w:space="0"/>
              <w:bottom w:val="single" w:color="000000" w:sz="4" w:space="0"/>
              <w:right w:val="single" w:color="000000" w:sz="4" w:space="0"/>
            </w:tcBorders>
            <w:vAlign w:val="center"/>
          </w:tcPr>
          <w:p w14:paraId="5129248D">
            <w:pPr>
              <w:shd w:val="clear"/>
              <w:jc w:val="center"/>
              <w:rPr>
                <w:rFonts w:hint="eastAsia" w:ascii="仿宋" w:hAnsi="仿宋" w:eastAsia="仿宋" w:cs="仿宋"/>
                <w:color w:val="auto"/>
                <w:sz w:val="22"/>
                <w:szCs w:val="22"/>
              </w:rPr>
            </w:pPr>
            <w:r>
              <w:rPr>
                <w:rFonts w:hint="eastAsia" w:ascii="仿宋" w:hAnsi="仿宋" w:eastAsia="仿宋" w:cs="仿宋"/>
                <w:color w:val="auto"/>
                <w:sz w:val="22"/>
                <w:szCs w:val="22"/>
              </w:rPr>
              <w:t>1</w:t>
            </w:r>
          </w:p>
        </w:tc>
        <w:tc>
          <w:tcPr>
            <w:tcW w:w="1644" w:type="dxa"/>
            <w:tcBorders>
              <w:top w:val="single" w:color="000000" w:sz="4" w:space="0"/>
              <w:left w:val="single" w:color="000000" w:sz="4" w:space="0"/>
              <w:bottom w:val="single" w:color="auto" w:sz="4" w:space="0"/>
              <w:right w:val="single" w:color="000000" w:sz="4" w:space="0"/>
            </w:tcBorders>
            <w:vAlign w:val="center"/>
          </w:tcPr>
          <w:p w14:paraId="514B5F5F">
            <w:pPr>
              <w:shd w:val="clear"/>
              <w:jc w:val="center"/>
              <w:rPr>
                <w:rFonts w:hint="eastAsia" w:ascii="仿宋" w:hAnsi="仿宋" w:eastAsia="仿宋" w:cs="仿宋"/>
                <w:color w:val="auto"/>
                <w:sz w:val="22"/>
                <w:szCs w:val="22"/>
                <w:lang w:eastAsia="zh-CN"/>
              </w:rPr>
            </w:pPr>
            <w:r>
              <w:rPr>
                <w:rFonts w:hint="eastAsia" w:ascii="仿宋" w:hAnsi="仿宋" w:eastAsia="仿宋" w:cs="仿宋"/>
                <w:color w:val="auto"/>
                <w:sz w:val="22"/>
                <w:szCs w:val="22"/>
                <w:lang w:val="en-US" w:eastAsia="zh-CN"/>
              </w:rPr>
              <w:t>项目</w:t>
            </w:r>
            <w:r>
              <w:rPr>
                <w:rFonts w:hint="eastAsia" w:ascii="仿宋" w:hAnsi="仿宋" w:eastAsia="仿宋" w:cs="仿宋"/>
                <w:color w:val="auto"/>
                <w:sz w:val="22"/>
                <w:szCs w:val="22"/>
                <w:lang w:eastAsia="zh-CN"/>
              </w:rPr>
              <w:t>名称</w:t>
            </w:r>
          </w:p>
        </w:tc>
        <w:tc>
          <w:tcPr>
            <w:tcW w:w="7543" w:type="dxa"/>
            <w:tcBorders>
              <w:top w:val="single" w:color="000000" w:sz="4" w:space="0"/>
              <w:left w:val="single" w:color="000000" w:sz="4" w:space="0"/>
              <w:bottom w:val="single" w:color="000000" w:sz="4" w:space="0"/>
              <w:right w:val="single" w:color="000000" w:sz="4" w:space="0"/>
            </w:tcBorders>
            <w:vAlign w:val="center"/>
          </w:tcPr>
          <w:p w14:paraId="7D870A20">
            <w:pPr>
              <w:pStyle w:val="26"/>
              <w:shd w:val="clear"/>
              <w:spacing w:before="0" w:beforeAutospacing="0" w:after="0" w:afterAutospacing="0" w:line="240" w:lineRule="auto"/>
              <w:rPr>
                <w:rFonts w:hint="eastAsia" w:ascii="仿宋" w:hAnsi="仿宋" w:eastAsia="仿宋" w:cs="仿宋"/>
                <w:color w:val="auto"/>
                <w:sz w:val="22"/>
                <w:szCs w:val="22"/>
                <w:lang w:eastAsia="zh-CN"/>
              </w:rPr>
            </w:pPr>
            <w:r>
              <w:rPr>
                <w:rFonts w:hint="eastAsia" w:ascii="仿宋" w:hAnsi="仿宋" w:eastAsia="仿宋" w:cs="仿宋"/>
                <w:color w:val="auto"/>
                <w:sz w:val="22"/>
                <w:szCs w:val="22"/>
                <w:lang w:eastAsia="zh-CN"/>
              </w:rPr>
              <w:t>(《洋县农业高新技术产业示范区建设发展规划》（2025-2030）土地集约利用评价)</w:t>
            </w:r>
          </w:p>
        </w:tc>
      </w:tr>
      <w:tr w14:paraId="48E4DA9D">
        <w:tblPrEx>
          <w:tblCellMar>
            <w:top w:w="0" w:type="dxa"/>
            <w:left w:w="108" w:type="dxa"/>
            <w:bottom w:w="0" w:type="dxa"/>
            <w:right w:w="108" w:type="dxa"/>
          </w:tblCellMar>
        </w:tblPrEx>
        <w:trPr>
          <w:trHeight w:val="680" w:hRule="atLeast"/>
          <w:jc w:val="center"/>
        </w:trPr>
        <w:tc>
          <w:tcPr>
            <w:tcW w:w="708" w:type="dxa"/>
            <w:tcBorders>
              <w:top w:val="single" w:color="000000" w:sz="4" w:space="0"/>
              <w:left w:val="single" w:color="000000" w:sz="4" w:space="0"/>
              <w:bottom w:val="single" w:color="000000" w:sz="4" w:space="0"/>
              <w:right w:val="single" w:color="000000" w:sz="4" w:space="0"/>
            </w:tcBorders>
            <w:vAlign w:val="center"/>
          </w:tcPr>
          <w:p w14:paraId="44703A27">
            <w:pPr>
              <w:shd w:val="clear"/>
              <w:jc w:val="center"/>
              <w:rPr>
                <w:rFonts w:hint="eastAsia" w:ascii="仿宋" w:hAnsi="仿宋" w:eastAsia="仿宋" w:cs="仿宋"/>
                <w:color w:val="auto"/>
                <w:sz w:val="22"/>
                <w:szCs w:val="22"/>
              </w:rPr>
            </w:pPr>
            <w:r>
              <w:rPr>
                <w:rFonts w:hint="eastAsia" w:ascii="仿宋" w:hAnsi="仿宋" w:eastAsia="仿宋" w:cs="仿宋"/>
                <w:color w:val="auto"/>
                <w:sz w:val="22"/>
                <w:szCs w:val="22"/>
              </w:rPr>
              <w:t>2</w:t>
            </w:r>
          </w:p>
        </w:tc>
        <w:tc>
          <w:tcPr>
            <w:tcW w:w="1644" w:type="dxa"/>
            <w:tcBorders>
              <w:top w:val="single" w:color="000000" w:sz="4" w:space="0"/>
              <w:left w:val="single" w:color="000000" w:sz="4" w:space="0"/>
              <w:bottom w:val="single" w:color="auto" w:sz="4" w:space="0"/>
              <w:right w:val="single" w:color="000000" w:sz="4" w:space="0"/>
            </w:tcBorders>
            <w:vAlign w:val="center"/>
          </w:tcPr>
          <w:p w14:paraId="0D6F6167">
            <w:pPr>
              <w:shd w:val="clear"/>
              <w:jc w:val="center"/>
              <w:rPr>
                <w:rFonts w:hint="eastAsia" w:ascii="仿宋" w:hAnsi="仿宋" w:eastAsia="仿宋" w:cs="仿宋"/>
                <w:color w:val="auto"/>
                <w:sz w:val="22"/>
                <w:szCs w:val="22"/>
              </w:rPr>
            </w:pPr>
            <w:r>
              <w:rPr>
                <w:rFonts w:hint="eastAsia" w:ascii="仿宋" w:hAnsi="仿宋" w:eastAsia="仿宋" w:cs="仿宋"/>
                <w:color w:val="auto"/>
                <w:sz w:val="22"/>
                <w:szCs w:val="22"/>
              </w:rPr>
              <w:t>项目编号</w:t>
            </w:r>
          </w:p>
        </w:tc>
        <w:tc>
          <w:tcPr>
            <w:tcW w:w="7543" w:type="dxa"/>
            <w:tcBorders>
              <w:top w:val="single" w:color="000000" w:sz="4" w:space="0"/>
              <w:left w:val="single" w:color="000000" w:sz="4" w:space="0"/>
              <w:bottom w:val="single" w:color="000000" w:sz="4" w:space="0"/>
              <w:right w:val="single" w:color="000000" w:sz="4" w:space="0"/>
            </w:tcBorders>
            <w:vAlign w:val="center"/>
          </w:tcPr>
          <w:p w14:paraId="1F6EC572">
            <w:pPr>
              <w:shd w:val="clear"/>
              <w:rPr>
                <w:rFonts w:hint="eastAsia" w:ascii="仿宋" w:hAnsi="仿宋" w:eastAsia="仿宋" w:cs="仿宋"/>
                <w:color w:val="auto"/>
                <w:sz w:val="22"/>
                <w:szCs w:val="22"/>
                <w:lang w:eastAsia="zh-CN"/>
              </w:rPr>
            </w:pPr>
            <w:r>
              <w:rPr>
                <w:rFonts w:hint="eastAsia" w:ascii="仿宋" w:hAnsi="仿宋" w:eastAsia="仿宋" w:cs="仿宋"/>
                <w:color w:val="auto"/>
                <w:sz w:val="22"/>
                <w:szCs w:val="22"/>
                <w:lang w:eastAsia="zh-CN"/>
              </w:rPr>
              <w:t>ZRD-2025XAZC604</w:t>
            </w:r>
          </w:p>
        </w:tc>
      </w:tr>
      <w:tr w14:paraId="1E4D681B">
        <w:tblPrEx>
          <w:tblCellMar>
            <w:top w:w="0" w:type="dxa"/>
            <w:left w:w="108" w:type="dxa"/>
            <w:bottom w:w="0" w:type="dxa"/>
            <w:right w:w="108" w:type="dxa"/>
          </w:tblCellMar>
        </w:tblPrEx>
        <w:trPr>
          <w:trHeight w:val="90" w:hRule="atLeast"/>
          <w:jc w:val="center"/>
        </w:trPr>
        <w:tc>
          <w:tcPr>
            <w:tcW w:w="708" w:type="dxa"/>
            <w:tcBorders>
              <w:top w:val="single" w:color="000000" w:sz="4" w:space="0"/>
              <w:left w:val="single" w:color="000000" w:sz="4" w:space="0"/>
              <w:bottom w:val="single" w:color="000000" w:sz="4" w:space="0"/>
              <w:right w:val="single" w:color="000000" w:sz="4" w:space="0"/>
            </w:tcBorders>
            <w:vAlign w:val="center"/>
          </w:tcPr>
          <w:p w14:paraId="1B5525D2">
            <w:pPr>
              <w:shd w:val="clear"/>
              <w:jc w:val="center"/>
              <w:rPr>
                <w:rFonts w:hint="eastAsia" w:ascii="仿宋" w:hAnsi="仿宋" w:eastAsia="仿宋" w:cs="仿宋"/>
                <w:color w:val="auto"/>
                <w:sz w:val="22"/>
                <w:szCs w:val="22"/>
              </w:rPr>
            </w:pPr>
            <w:r>
              <w:rPr>
                <w:rFonts w:hint="eastAsia" w:ascii="仿宋" w:hAnsi="仿宋" w:eastAsia="仿宋" w:cs="仿宋"/>
                <w:color w:val="auto"/>
                <w:sz w:val="22"/>
                <w:szCs w:val="22"/>
              </w:rPr>
              <w:t>3</w:t>
            </w:r>
          </w:p>
        </w:tc>
        <w:tc>
          <w:tcPr>
            <w:tcW w:w="1644" w:type="dxa"/>
            <w:tcBorders>
              <w:top w:val="single" w:color="000000" w:sz="4" w:space="0"/>
              <w:left w:val="single" w:color="000000" w:sz="4" w:space="0"/>
              <w:bottom w:val="single" w:color="auto" w:sz="4" w:space="0"/>
              <w:right w:val="single" w:color="000000" w:sz="4" w:space="0"/>
            </w:tcBorders>
            <w:vAlign w:val="center"/>
          </w:tcPr>
          <w:p w14:paraId="1134FF97">
            <w:pPr>
              <w:shd w:val="clear"/>
              <w:jc w:val="center"/>
              <w:rPr>
                <w:rFonts w:hint="eastAsia" w:ascii="仿宋" w:hAnsi="仿宋" w:eastAsia="仿宋" w:cs="仿宋"/>
                <w:color w:val="auto"/>
                <w:sz w:val="22"/>
                <w:szCs w:val="22"/>
              </w:rPr>
            </w:pPr>
            <w:r>
              <w:rPr>
                <w:rFonts w:hint="eastAsia" w:ascii="仿宋" w:hAnsi="仿宋" w:eastAsia="仿宋" w:cs="仿宋"/>
                <w:color w:val="auto"/>
                <w:sz w:val="22"/>
                <w:szCs w:val="22"/>
              </w:rPr>
              <w:t>采购人信息</w:t>
            </w:r>
          </w:p>
        </w:tc>
        <w:tc>
          <w:tcPr>
            <w:tcW w:w="7543" w:type="dxa"/>
            <w:tcBorders>
              <w:top w:val="single" w:color="000000" w:sz="4" w:space="0"/>
              <w:left w:val="single" w:color="000000" w:sz="4" w:space="0"/>
              <w:bottom w:val="single" w:color="000000" w:sz="4" w:space="0"/>
              <w:right w:val="single" w:color="000000" w:sz="4" w:space="0"/>
            </w:tcBorders>
            <w:vAlign w:val="center"/>
          </w:tcPr>
          <w:p w14:paraId="6F25E091">
            <w:pPr>
              <w:pStyle w:val="26"/>
              <w:shd w:val="clear"/>
              <w:wordWrap w:val="0"/>
              <w:spacing w:before="0" w:beforeAutospacing="0" w:after="0" w:afterAutospacing="0"/>
              <w:jc w:val="both"/>
              <w:rPr>
                <w:rFonts w:hint="eastAsia" w:ascii="仿宋" w:hAnsi="仿宋" w:eastAsia="仿宋" w:cs="仿宋"/>
                <w:color w:val="auto"/>
                <w:sz w:val="22"/>
                <w:szCs w:val="22"/>
                <w:lang w:eastAsia="zh-CN"/>
              </w:rPr>
            </w:pPr>
            <w:r>
              <w:rPr>
                <w:rFonts w:hint="eastAsia" w:ascii="仿宋" w:hAnsi="仿宋" w:eastAsia="仿宋" w:cs="仿宋"/>
                <w:color w:val="auto"/>
                <w:sz w:val="22"/>
                <w:szCs w:val="22"/>
              </w:rPr>
              <w:t>采购人信息：</w:t>
            </w:r>
            <w:r>
              <w:rPr>
                <w:rFonts w:hint="eastAsia" w:ascii="仿宋" w:hAnsi="仿宋" w:eastAsia="仿宋" w:cs="仿宋"/>
                <w:color w:val="auto"/>
                <w:sz w:val="22"/>
                <w:szCs w:val="22"/>
                <w:lang w:eastAsia="zh-CN"/>
              </w:rPr>
              <w:t>洋县发展和改革局</w:t>
            </w:r>
          </w:p>
          <w:p w14:paraId="3ED63F24">
            <w:pPr>
              <w:rPr>
                <w:rFonts w:hint="eastAsia" w:ascii="仿宋" w:hAnsi="仿宋" w:eastAsia="仿宋" w:cs="仿宋"/>
                <w:color w:val="auto"/>
                <w:kern w:val="2"/>
                <w:sz w:val="22"/>
                <w:szCs w:val="22"/>
                <w:lang w:val="en-US" w:eastAsia="zh-CN" w:bidi="ar-SA"/>
              </w:rPr>
            </w:pPr>
            <w:r>
              <w:rPr>
                <w:rFonts w:hint="eastAsia" w:ascii="仿宋" w:hAnsi="仿宋" w:eastAsia="仿宋" w:cs="仿宋"/>
                <w:color w:val="auto"/>
                <w:sz w:val="22"/>
                <w:szCs w:val="22"/>
              </w:rPr>
              <w:t>地址：</w:t>
            </w:r>
            <w:r>
              <w:rPr>
                <w:rFonts w:hint="eastAsia" w:ascii="仿宋" w:hAnsi="仿宋" w:eastAsia="仿宋" w:cs="仿宋"/>
                <w:color w:val="auto"/>
                <w:kern w:val="2"/>
                <w:sz w:val="22"/>
                <w:szCs w:val="22"/>
                <w:lang w:val="en-US" w:eastAsia="zh-CN" w:bidi="ar-SA"/>
              </w:rPr>
              <w:t>陕西省汉中市洋县人民政府3楼</w:t>
            </w:r>
          </w:p>
          <w:p w14:paraId="034E0487">
            <w:pPr>
              <w:pStyle w:val="26"/>
              <w:shd w:val="clear"/>
              <w:wordWrap w:val="0"/>
              <w:spacing w:before="0" w:beforeAutospacing="0" w:after="0" w:afterAutospacing="0"/>
              <w:jc w:val="both"/>
              <w:rPr>
                <w:rFonts w:hint="eastAsia" w:ascii="仿宋" w:hAnsi="仿宋" w:eastAsia="仿宋" w:cs="仿宋"/>
                <w:color w:val="auto"/>
                <w:sz w:val="22"/>
                <w:szCs w:val="22"/>
                <w:lang w:eastAsia="zh-CN"/>
              </w:rPr>
            </w:pPr>
            <w:r>
              <w:rPr>
                <w:rFonts w:hint="eastAsia" w:ascii="仿宋" w:hAnsi="仿宋" w:eastAsia="仿宋" w:cs="仿宋"/>
                <w:color w:val="auto"/>
                <w:sz w:val="22"/>
                <w:szCs w:val="22"/>
              </w:rPr>
              <w:t>联系方式：</w:t>
            </w:r>
            <w:r>
              <w:rPr>
                <w:rFonts w:hint="eastAsia" w:ascii="仿宋" w:hAnsi="仿宋" w:eastAsia="仿宋" w:cs="仿宋"/>
                <w:color w:val="auto"/>
                <w:sz w:val="22"/>
                <w:szCs w:val="22"/>
                <w:lang w:eastAsia="zh-CN"/>
              </w:rPr>
              <w:t>0916-8212128</w:t>
            </w:r>
          </w:p>
        </w:tc>
      </w:tr>
      <w:tr w14:paraId="033DDE69">
        <w:tblPrEx>
          <w:tblCellMar>
            <w:top w:w="0" w:type="dxa"/>
            <w:left w:w="108" w:type="dxa"/>
            <w:bottom w:w="0" w:type="dxa"/>
            <w:right w:w="108" w:type="dxa"/>
          </w:tblCellMar>
        </w:tblPrEx>
        <w:trPr>
          <w:trHeight w:val="680" w:hRule="atLeast"/>
          <w:jc w:val="center"/>
        </w:trPr>
        <w:tc>
          <w:tcPr>
            <w:tcW w:w="708" w:type="dxa"/>
            <w:tcBorders>
              <w:top w:val="single" w:color="000000" w:sz="4" w:space="0"/>
              <w:left w:val="single" w:color="000000" w:sz="4" w:space="0"/>
              <w:bottom w:val="single" w:color="000000" w:sz="4" w:space="0"/>
              <w:right w:val="single" w:color="000000" w:sz="4" w:space="0"/>
            </w:tcBorders>
            <w:vAlign w:val="center"/>
          </w:tcPr>
          <w:p w14:paraId="7FC83CE6">
            <w:pPr>
              <w:shd w:val="clear"/>
              <w:jc w:val="center"/>
              <w:rPr>
                <w:rFonts w:hint="eastAsia" w:ascii="仿宋" w:hAnsi="仿宋" w:eastAsia="仿宋" w:cs="仿宋"/>
                <w:color w:val="auto"/>
                <w:sz w:val="22"/>
                <w:szCs w:val="22"/>
              </w:rPr>
            </w:pPr>
            <w:r>
              <w:rPr>
                <w:rFonts w:hint="eastAsia" w:ascii="仿宋" w:hAnsi="仿宋" w:eastAsia="仿宋" w:cs="仿宋"/>
                <w:color w:val="auto"/>
                <w:sz w:val="22"/>
                <w:szCs w:val="22"/>
              </w:rPr>
              <w:t>4</w:t>
            </w:r>
          </w:p>
        </w:tc>
        <w:tc>
          <w:tcPr>
            <w:tcW w:w="1644" w:type="dxa"/>
            <w:tcBorders>
              <w:top w:val="single" w:color="000000" w:sz="4" w:space="0"/>
              <w:left w:val="single" w:color="000000" w:sz="4" w:space="0"/>
              <w:bottom w:val="single" w:color="auto" w:sz="4" w:space="0"/>
              <w:right w:val="single" w:color="000000" w:sz="4" w:space="0"/>
            </w:tcBorders>
            <w:vAlign w:val="center"/>
          </w:tcPr>
          <w:p w14:paraId="55E54509">
            <w:pPr>
              <w:shd w:val="clear"/>
              <w:jc w:val="center"/>
              <w:rPr>
                <w:rFonts w:hint="eastAsia" w:ascii="仿宋" w:hAnsi="仿宋" w:eastAsia="仿宋" w:cs="仿宋"/>
                <w:color w:val="auto"/>
                <w:sz w:val="22"/>
                <w:szCs w:val="22"/>
              </w:rPr>
            </w:pPr>
            <w:r>
              <w:rPr>
                <w:rFonts w:hint="eastAsia" w:ascii="仿宋" w:hAnsi="仿宋" w:eastAsia="仿宋" w:cs="仿宋"/>
                <w:color w:val="auto"/>
                <w:sz w:val="22"/>
                <w:szCs w:val="22"/>
              </w:rPr>
              <w:t>采购代理</w:t>
            </w:r>
          </w:p>
          <w:p w14:paraId="2B3815B7">
            <w:pPr>
              <w:shd w:val="clear"/>
              <w:jc w:val="center"/>
              <w:rPr>
                <w:rFonts w:hint="eastAsia" w:ascii="仿宋" w:hAnsi="仿宋" w:eastAsia="仿宋" w:cs="仿宋"/>
                <w:color w:val="auto"/>
                <w:sz w:val="22"/>
                <w:szCs w:val="22"/>
              </w:rPr>
            </w:pPr>
            <w:r>
              <w:rPr>
                <w:rFonts w:hint="eastAsia" w:ascii="仿宋" w:hAnsi="仿宋" w:eastAsia="仿宋" w:cs="仿宋"/>
                <w:color w:val="auto"/>
                <w:sz w:val="22"/>
                <w:szCs w:val="22"/>
              </w:rPr>
              <w:t>机构信息</w:t>
            </w:r>
          </w:p>
        </w:tc>
        <w:tc>
          <w:tcPr>
            <w:tcW w:w="7543" w:type="dxa"/>
            <w:tcBorders>
              <w:top w:val="single" w:color="000000" w:sz="4" w:space="0"/>
              <w:left w:val="single" w:color="000000" w:sz="4" w:space="0"/>
              <w:bottom w:val="single" w:color="000000" w:sz="4" w:space="0"/>
              <w:right w:val="single" w:color="000000" w:sz="4" w:space="0"/>
            </w:tcBorders>
            <w:vAlign w:val="center"/>
          </w:tcPr>
          <w:p w14:paraId="7EF56B44">
            <w:pPr>
              <w:shd w:val="clear"/>
              <w:rPr>
                <w:rFonts w:hint="eastAsia" w:ascii="仿宋" w:hAnsi="仿宋" w:eastAsia="仿宋" w:cs="仿宋"/>
                <w:color w:val="auto"/>
                <w:sz w:val="22"/>
                <w:szCs w:val="22"/>
                <w:lang w:eastAsia="zh-CN"/>
              </w:rPr>
            </w:pPr>
            <w:r>
              <w:rPr>
                <w:rFonts w:hint="eastAsia" w:ascii="仿宋" w:hAnsi="仿宋" w:eastAsia="仿宋" w:cs="仿宋"/>
                <w:color w:val="auto"/>
                <w:sz w:val="22"/>
                <w:szCs w:val="22"/>
              </w:rPr>
              <w:t>采购代理机构名称：</w:t>
            </w:r>
            <w:r>
              <w:rPr>
                <w:rFonts w:hint="eastAsia" w:ascii="仿宋" w:hAnsi="仿宋" w:eastAsia="仿宋" w:cs="仿宋"/>
                <w:color w:val="auto"/>
                <w:sz w:val="22"/>
                <w:szCs w:val="22"/>
                <w:lang w:eastAsia="zh-CN"/>
              </w:rPr>
              <w:t>中瑞达项目管理有限公司</w:t>
            </w:r>
          </w:p>
          <w:p w14:paraId="6102F87D">
            <w:pPr>
              <w:shd w:val="clear"/>
              <w:rPr>
                <w:rFonts w:hint="eastAsia" w:ascii="仿宋" w:hAnsi="仿宋" w:eastAsia="仿宋" w:cs="仿宋"/>
                <w:color w:val="auto"/>
                <w:sz w:val="22"/>
                <w:szCs w:val="22"/>
                <w:lang w:eastAsia="zh-CN"/>
              </w:rPr>
            </w:pPr>
            <w:r>
              <w:rPr>
                <w:rFonts w:hint="eastAsia" w:ascii="仿宋" w:hAnsi="仿宋" w:eastAsia="仿宋" w:cs="仿宋"/>
                <w:color w:val="auto"/>
                <w:sz w:val="22"/>
                <w:szCs w:val="22"/>
              </w:rPr>
              <w:t>地址：</w:t>
            </w:r>
            <w:r>
              <w:rPr>
                <w:rFonts w:hint="eastAsia" w:ascii="仿宋" w:hAnsi="仿宋" w:eastAsia="仿宋" w:cs="仿宋"/>
                <w:color w:val="auto"/>
                <w:sz w:val="22"/>
                <w:szCs w:val="22"/>
                <w:lang w:eastAsia="zh-CN"/>
              </w:rPr>
              <w:t>西安市经济技术开发区凤城五路与明光路十字西北角凤城五路105号恒石国际B座902室</w:t>
            </w:r>
          </w:p>
          <w:p w14:paraId="73234D95">
            <w:pPr>
              <w:shd w:val="clear"/>
              <w:rPr>
                <w:rFonts w:hint="default" w:ascii="仿宋" w:hAnsi="仿宋" w:eastAsia="仿宋" w:cs="仿宋"/>
                <w:color w:val="auto"/>
                <w:sz w:val="22"/>
                <w:szCs w:val="22"/>
                <w:lang w:val="en-US" w:eastAsia="zh-CN"/>
              </w:rPr>
            </w:pPr>
            <w:r>
              <w:rPr>
                <w:rFonts w:hint="eastAsia" w:ascii="仿宋" w:hAnsi="仿宋" w:eastAsia="仿宋" w:cs="仿宋"/>
                <w:color w:val="auto"/>
                <w:sz w:val="22"/>
                <w:szCs w:val="22"/>
              </w:rPr>
              <w:t>联系方式：</w:t>
            </w:r>
            <w:r>
              <w:rPr>
                <w:rFonts w:hint="eastAsia" w:ascii="仿宋" w:hAnsi="仿宋" w:eastAsia="仿宋" w:cs="仿宋"/>
                <w:color w:val="auto"/>
                <w:sz w:val="22"/>
                <w:szCs w:val="22"/>
                <w:lang w:val="en-US" w:eastAsia="zh-CN"/>
              </w:rPr>
              <w:t>18292676898</w:t>
            </w:r>
          </w:p>
        </w:tc>
      </w:tr>
      <w:tr w14:paraId="032E829B">
        <w:tblPrEx>
          <w:tblCellMar>
            <w:top w:w="0" w:type="dxa"/>
            <w:left w:w="108" w:type="dxa"/>
            <w:bottom w:w="0" w:type="dxa"/>
            <w:right w:w="108" w:type="dxa"/>
          </w:tblCellMar>
        </w:tblPrEx>
        <w:trPr>
          <w:trHeight w:val="680" w:hRule="atLeast"/>
          <w:jc w:val="center"/>
        </w:trPr>
        <w:tc>
          <w:tcPr>
            <w:tcW w:w="708" w:type="dxa"/>
            <w:tcBorders>
              <w:top w:val="single" w:color="000000" w:sz="4" w:space="0"/>
              <w:left w:val="single" w:color="000000" w:sz="4" w:space="0"/>
              <w:bottom w:val="single" w:color="000000" w:sz="4" w:space="0"/>
              <w:right w:val="single" w:color="000000" w:sz="4" w:space="0"/>
            </w:tcBorders>
            <w:vAlign w:val="center"/>
          </w:tcPr>
          <w:p w14:paraId="45280DF6">
            <w:pPr>
              <w:shd w:val="clear"/>
              <w:jc w:val="center"/>
              <w:rPr>
                <w:rFonts w:hint="eastAsia" w:ascii="仿宋" w:hAnsi="仿宋" w:eastAsia="仿宋" w:cs="仿宋"/>
                <w:color w:val="auto"/>
                <w:sz w:val="22"/>
                <w:szCs w:val="22"/>
              </w:rPr>
            </w:pPr>
            <w:r>
              <w:rPr>
                <w:rFonts w:hint="eastAsia" w:ascii="仿宋" w:hAnsi="仿宋" w:eastAsia="仿宋" w:cs="仿宋"/>
                <w:color w:val="auto"/>
                <w:sz w:val="22"/>
                <w:szCs w:val="22"/>
              </w:rPr>
              <w:t>5</w:t>
            </w:r>
          </w:p>
        </w:tc>
        <w:tc>
          <w:tcPr>
            <w:tcW w:w="1644" w:type="dxa"/>
            <w:tcBorders>
              <w:top w:val="single" w:color="auto" w:sz="4" w:space="0"/>
              <w:left w:val="single" w:color="000000" w:sz="4" w:space="0"/>
              <w:bottom w:val="single" w:color="auto" w:sz="4" w:space="0"/>
              <w:right w:val="single" w:color="000000" w:sz="4" w:space="0"/>
            </w:tcBorders>
            <w:vAlign w:val="center"/>
          </w:tcPr>
          <w:p w14:paraId="3EED041D">
            <w:pPr>
              <w:shd w:val="clear"/>
              <w:jc w:val="center"/>
              <w:rPr>
                <w:rFonts w:hint="eastAsia" w:ascii="仿宋" w:hAnsi="仿宋" w:eastAsia="仿宋" w:cs="仿宋"/>
                <w:color w:val="auto"/>
                <w:sz w:val="22"/>
                <w:szCs w:val="22"/>
              </w:rPr>
            </w:pPr>
            <w:r>
              <w:rPr>
                <w:rFonts w:hint="eastAsia" w:ascii="仿宋" w:hAnsi="仿宋" w:eastAsia="仿宋" w:cs="仿宋"/>
                <w:color w:val="auto"/>
                <w:sz w:val="22"/>
                <w:szCs w:val="22"/>
              </w:rPr>
              <w:t>采购内容</w:t>
            </w:r>
          </w:p>
        </w:tc>
        <w:tc>
          <w:tcPr>
            <w:tcW w:w="7543" w:type="dxa"/>
            <w:tcBorders>
              <w:top w:val="single" w:color="000000" w:sz="4" w:space="0"/>
              <w:left w:val="single" w:color="000000" w:sz="4" w:space="0"/>
              <w:bottom w:val="single" w:color="000000" w:sz="4" w:space="0"/>
              <w:right w:val="single" w:color="000000" w:sz="4" w:space="0"/>
            </w:tcBorders>
            <w:vAlign w:val="center"/>
          </w:tcPr>
          <w:p w14:paraId="5BFA65D7">
            <w:pPr>
              <w:shd w:val="clear"/>
              <w:rPr>
                <w:rFonts w:hint="eastAsia" w:ascii="仿宋" w:hAnsi="仿宋" w:eastAsia="仿宋" w:cs="仿宋"/>
                <w:color w:val="auto"/>
                <w:sz w:val="22"/>
                <w:szCs w:val="22"/>
              </w:rPr>
            </w:pPr>
            <w:r>
              <w:rPr>
                <w:rFonts w:hint="eastAsia" w:ascii="仿宋" w:hAnsi="仿宋" w:eastAsia="仿宋" w:cs="仿宋"/>
                <w:color w:val="auto"/>
                <w:sz w:val="22"/>
                <w:szCs w:val="22"/>
              </w:rPr>
              <w:t>主要采购内容见第四章《采购内容及具体要求》</w:t>
            </w:r>
          </w:p>
        </w:tc>
      </w:tr>
      <w:tr w14:paraId="721E08F2">
        <w:tblPrEx>
          <w:tblCellMar>
            <w:top w:w="0" w:type="dxa"/>
            <w:left w:w="108" w:type="dxa"/>
            <w:bottom w:w="0" w:type="dxa"/>
            <w:right w:w="108" w:type="dxa"/>
          </w:tblCellMar>
        </w:tblPrEx>
        <w:trPr>
          <w:trHeight w:val="680" w:hRule="atLeast"/>
          <w:jc w:val="center"/>
        </w:trPr>
        <w:tc>
          <w:tcPr>
            <w:tcW w:w="708" w:type="dxa"/>
            <w:tcBorders>
              <w:top w:val="single" w:color="000000" w:sz="4" w:space="0"/>
              <w:left w:val="single" w:color="000000" w:sz="4" w:space="0"/>
              <w:bottom w:val="single" w:color="000000" w:sz="4" w:space="0"/>
              <w:right w:val="single" w:color="000000" w:sz="4" w:space="0"/>
            </w:tcBorders>
            <w:vAlign w:val="center"/>
          </w:tcPr>
          <w:p w14:paraId="1D7B2F14">
            <w:pPr>
              <w:shd w:val="clear"/>
              <w:jc w:val="center"/>
              <w:rPr>
                <w:rFonts w:hint="eastAsia" w:ascii="仿宋" w:hAnsi="仿宋" w:eastAsia="仿宋" w:cs="仿宋"/>
                <w:color w:val="auto"/>
                <w:sz w:val="22"/>
                <w:szCs w:val="22"/>
              </w:rPr>
            </w:pPr>
            <w:r>
              <w:rPr>
                <w:rFonts w:hint="eastAsia" w:ascii="仿宋" w:hAnsi="仿宋" w:eastAsia="仿宋" w:cs="仿宋"/>
                <w:color w:val="auto"/>
                <w:sz w:val="22"/>
                <w:szCs w:val="22"/>
              </w:rPr>
              <w:t>6</w:t>
            </w:r>
          </w:p>
        </w:tc>
        <w:tc>
          <w:tcPr>
            <w:tcW w:w="1644" w:type="dxa"/>
            <w:tcBorders>
              <w:top w:val="single" w:color="auto" w:sz="4" w:space="0"/>
              <w:left w:val="single" w:color="000000" w:sz="4" w:space="0"/>
              <w:bottom w:val="single" w:color="auto" w:sz="4" w:space="0"/>
              <w:right w:val="single" w:color="000000" w:sz="4" w:space="0"/>
            </w:tcBorders>
            <w:vAlign w:val="center"/>
          </w:tcPr>
          <w:p w14:paraId="4BE20FC7">
            <w:pPr>
              <w:shd w:val="clear"/>
              <w:jc w:val="center"/>
              <w:rPr>
                <w:rFonts w:hint="eastAsia" w:ascii="仿宋" w:hAnsi="仿宋" w:eastAsia="仿宋" w:cs="仿宋"/>
                <w:color w:val="auto"/>
                <w:sz w:val="22"/>
                <w:szCs w:val="22"/>
              </w:rPr>
            </w:pPr>
            <w:r>
              <w:rPr>
                <w:rFonts w:hint="eastAsia" w:ascii="仿宋" w:hAnsi="仿宋" w:eastAsia="仿宋" w:cs="仿宋"/>
                <w:color w:val="auto"/>
                <w:sz w:val="22"/>
                <w:szCs w:val="22"/>
              </w:rPr>
              <w:t>组织方式</w:t>
            </w:r>
          </w:p>
        </w:tc>
        <w:tc>
          <w:tcPr>
            <w:tcW w:w="7543" w:type="dxa"/>
            <w:tcBorders>
              <w:top w:val="single" w:color="000000" w:sz="4" w:space="0"/>
              <w:left w:val="single" w:color="000000" w:sz="4" w:space="0"/>
              <w:bottom w:val="single" w:color="000000" w:sz="4" w:space="0"/>
              <w:right w:val="single" w:color="000000" w:sz="4" w:space="0"/>
            </w:tcBorders>
            <w:vAlign w:val="center"/>
          </w:tcPr>
          <w:p w14:paraId="1A81DFF1">
            <w:pPr>
              <w:shd w:val="clear"/>
              <w:rPr>
                <w:rFonts w:hint="eastAsia" w:ascii="仿宋" w:hAnsi="仿宋" w:eastAsia="仿宋" w:cs="仿宋"/>
                <w:color w:val="auto"/>
                <w:sz w:val="22"/>
                <w:szCs w:val="22"/>
              </w:rPr>
            </w:pPr>
            <w:r>
              <w:rPr>
                <w:rFonts w:hint="eastAsia" w:ascii="仿宋" w:hAnsi="仿宋" w:eastAsia="仿宋" w:cs="仿宋"/>
                <w:color w:val="auto"/>
                <w:sz w:val="22"/>
                <w:szCs w:val="22"/>
              </w:rPr>
              <w:t>部门集中采购</w:t>
            </w:r>
          </w:p>
        </w:tc>
      </w:tr>
      <w:tr w14:paraId="525FF5FA">
        <w:tblPrEx>
          <w:tblCellMar>
            <w:top w:w="0" w:type="dxa"/>
            <w:left w:w="108" w:type="dxa"/>
            <w:bottom w:w="0" w:type="dxa"/>
            <w:right w:w="108" w:type="dxa"/>
          </w:tblCellMar>
        </w:tblPrEx>
        <w:trPr>
          <w:trHeight w:val="680" w:hRule="atLeast"/>
          <w:jc w:val="center"/>
        </w:trPr>
        <w:tc>
          <w:tcPr>
            <w:tcW w:w="708" w:type="dxa"/>
            <w:tcBorders>
              <w:top w:val="single" w:color="000000" w:sz="4" w:space="0"/>
              <w:left w:val="single" w:color="000000" w:sz="4" w:space="0"/>
              <w:bottom w:val="single" w:color="000000" w:sz="4" w:space="0"/>
              <w:right w:val="single" w:color="000000" w:sz="4" w:space="0"/>
            </w:tcBorders>
            <w:vAlign w:val="center"/>
          </w:tcPr>
          <w:p w14:paraId="5B31A3E8">
            <w:pPr>
              <w:shd w:val="clear"/>
              <w:jc w:val="center"/>
              <w:rPr>
                <w:rFonts w:hint="eastAsia" w:ascii="仿宋" w:hAnsi="仿宋" w:eastAsia="仿宋" w:cs="仿宋"/>
                <w:color w:val="auto"/>
                <w:sz w:val="22"/>
                <w:szCs w:val="22"/>
              </w:rPr>
            </w:pPr>
            <w:r>
              <w:rPr>
                <w:rFonts w:hint="eastAsia" w:ascii="仿宋" w:hAnsi="仿宋" w:eastAsia="仿宋" w:cs="仿宋"/>
                <w:color w:val="auto"/>
                <w:sz w:val="22"/>
                <w:szCs w:val="22"/>
              </w:rPr>
              <w:t>7</w:t>
            </w:r>
          </w:p>
        </w:tc>
        <w:tc>
          <w:tcPr>
            <w:tcW w:w="1644" w:type="dxa"/>
            <w:tcBorders>
              <w:top w:val="single" w:color="auto" w:sz="4" w:space="0"/>
              <w:left w:val="single" w:color="000000" w:sz="4" w:space="0"/>
              <w:bottom w:val="single" w:color="auto" w:sz="4" w:space="0"/>
              <w:right w:val="single" w:color="000000" w:sz="4" w:space="0"/>
            </w:tcBorders>
            <w:shd w:val="clear" w:color="auto" w:fill="auto"/>
            <w:vAlign w:val="center"/>
          </w:tcPr>
          <w:p w14:paraId="4ABD7D39">
            <w:pPr>
              <w:shd w:val="clear"/>
              <w:jc w:val="center"/>
              <w:rPr>
                <w:rFonts w:hint="eastAsia" w:ascii="仿宋" w:hAnsi="仿宋" w:eastAsia="仿宋" w:cs="仿宋"/>
                <w:color w:val="auto"/>
                <w:sz w:val="22"/>
                <w:szCs w:val="22"/>
                <w:shd w:val="clear" w:color="auto" w:fill="FFFFFF"/>
                <w:lang w:val="en-US" w:eastAsia="zh-CN"/>
              </w:rPr>
            </w:pPr>
            <w:r>
              <w:rPr>
                <w:rFonts w:hint="eastAsia" w:ascii="仿宋" w:hAnsi="仿宋" w:eastAsia="仿宋" w:cs="仿宋"/>
                <w:color w:val="auto"/>
                <w:sz w:val="22"/>
                <w:szCs w:val="22"/>
                <w:shd w:val="clear" w:color="auto" w:fill="FFFFFF"/>
              </w:rPr>
              <w:t>采购预算</w:t>
            </w:r>
            <w:r>
              <w:rPr>
                <w:rFonts w:hint="eastAsia" w:ascii="仿宋" w:hAnsi="仿宋" w:eastAsia="仿宋" w:cs="仿宋"/>
                <w:color w:val="auto"/>
                <w:sz w:val="22"/>
                <w:szCs w:val="22"/>
                <w:shd w:val="clear" w:color="auto" w:fill="FFFFFF"/>
                <w:lang w:val="en-US" w:eastAsia="zh-CN"/>
              </w:rPr>
              <w:t>及</w:t>
            </w:r>
          </w:p>
          <w:p w14:paraId="3FAE710B">
            <w:pPr>
              <w:shd w:val="clear"/>
              <w:jc w:val="center"/>
              <w:rPr>
                <w:rFonts w:hint="eastAsia" w:ascii="仿宋" w:hAnsi="仿宋" w:eastAsia="仿宋" w:cs="仿宋"/>
                <w:color w:val="auto"/>
                <w:sz w:val="22"/>
                <w:szCs w:val="22"/>
                <w:lang w:val="en-US" w:eastAsia="zh-CN"/>
              </w:rPr>
            </w:pPr>
            <w:r>
              <w:rPr>
                <w:rFonts w:hint="eastAsia" w:ascii="仿宋" w:hAnsi="仿宋" w:eastAsia="仿宋" w:cs="仿宋"/>
                <w:color w:val="auto"/>
                <w:sz w:val="22"/>
                <w:szCs w:val="22"/>
                <w:shd w:val="clear" w:color="auto" w:fill="FFFFFF"/>
                <w:lang w:val="en-US" w:eastAsia="zh-CN"/>
              </w:rPr>
              <w:t>最高限价</w:t>
            </w:r>
          </w:p>
        </w:tc>
        <w:tc>
          <w:tcPr>
            <w:tcW w:w="75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361DED">
            <w:pPr>
              <w:pStyle w:val="24"/>
              <w:shd w:val="clear"/>
              <w:ind w:left="0" w:leftChars="0" w:firstLine="0" w:firstLineChars="0"/>
              <w:rPr>
                <w:rFonts w:hint="eastAsia" w:ascii="仿宋" w:hAnsi="仿宋" w:eastAsia="仿宋" w:cs="仿宋"/>
                <w:color w:val="auto"/>
                <w:kern w:val="2"/>
                <w:sz w:val="22"/>
                <w:szCs w:val="22"/>
              </w:rPr>
            </w:pPr>
            <w:r>
              <w:rPr>
                <w:rFonts w:hint="eastAsia" w:ascii="仿宋" w:hAnsi="仿宋" w:eastAsia="仿宋" w:cs="仿宋"/>
                <w:color w:val="auto"/>
                <w:kern w:val="2"/>
                <w:sz w:val="22"/>
                <w:szCs w:val="22"/>
              </w:rPr>
              <w:t>采购预算：</w:t>
            </w:r>
            <w:r>
              <w:rPr>
                <w:rFonts w:hint="eastAsia" w:ascii="仿宋" w:hAnsi="仿宋" w:eastAsia="仿宋" w:cs="仿宋"/>
                <w:color w:val="auto"/>
                <w:kern w:val="2"/>
                <w:sz w:val="22"/>
                <w:szCs w:val="22"/>
                <w:lang w:val="en-US" w:eastAsia="zh-CN"/>
              </w:rPr>
              <w:t>40</w:t>
            </w:r>
            <w:r>
              <w:rPr>
                <w:rFonts w:hint="eastAsia" w:ascii="仿宋" w:hAnsi="仿宋" w:eastAsia="仿宋" w:cs="仿宋"/>
                <w:color w:val="auto"/>
                <w:kern w:val="2"/>
                <w:sz w:val="22"/>
                <w:szCs w:val="22"/>
                <w:lang w:eastAsia="zh-CN"/>
              </w:rPr>
              <w:t xml:space="preserve">0000.00 </w:t>
            </w:r>
            <w:r>
              <w:rPr>
                <w:rFonts w:hint="eastAsia" w:ascii="仿宋" w:hAnsi="仿宋" w:eastAsia="仿宋" w:cs="仿宋"/>
                <w:color w:val="auto"/>
                <w:kern w:val="2"/>
                <w:sz w:val="22"/>
                <w:szCs w:val="22"/>
              </w:rPr>
              <w:t>元</w:t>
            </w:r>
          </w:p>
          <w:p w14:paraId="37435A52">
            <w:pPr>
              <w:pStyle w:val="24"/>
              <w:shd w:val="clear"/>
              <w:ind w:left="0" w:leftChars="0" w:firstLine="0" w:firstLineChars="0"/>
              <w:rPr>
                <w:rFonts w:hint="eastAsia" w:ascii="仿宋" w:hAnsi="仿宋" w:eastAsia="仿宋" w:cs="仿宋"/>
                <w:color w:val="auto"/>
                <w:kern w:val="2"/>
                <w:sz w:val="22"/>
                <w:szCs w:val="22"/>
              </w:rPr>
            </w:pPr>
            <w:r>
              <w:rPr>
                <w:rFonts w:hint="eastAsia" w:ascii="仿宋" w:hAnsi="仿宋" w:eastAsia="仿宋" w:cs="仿宋"/>
                <w:color w:val="auto"/>
                <w:kern w:val="2"/>
                <w:sz w:val="22"/>
                <w:szCs w:val="22"/>
                <w:lang w:val="en-US" w:eastAsia="zh-CN"/>
              </w:rPr>
              <w:t>最高限价</w:t>
            </w:r>
            <w:r>
              <w:rPr>
                <w:rFonts w:hint="eastAsia" w:ascii="仿宋" w:hAnsi="仿宋" w:eastAsia="仿宋" w:cs="仿宋"/>
                <w:color w:val="auto"/>
                <w:kern w:val="2"/>
                <w:sz w:val="22"/>
                <w:szCs w:val="22"/>
              </w:rPr>
              <w:t>：</w:t>
            </w:r>
            <w:r>
              <w:rPr>
                <w:rFonts w:hint="eastAsia" w:ascii="仿宋" w:hAnsi="仿宋" w:eastAsia="仿宋" w:cs="仿宋"/>
                <w:color w:val="auto"/>
                <w:kern w:val="2"/>
                <w:sz w:val="22"/>
                <w:szCs w:val="22"/>
                <w:lang w:val="en-US" w:eastAsia="zh-CN"/>
              </w:rPr>
              <w:t>40</w:t>
            </w:r>
            <w:r>
              <w:rPr>
                <w:rFonts w:hint="eastAsia" w:ascii="仿宋" w:hAnsi="仿宋" w:eastAsia="仿宋" w:cs="仿宋"/>
                <w:color w:val="auto"/>
                <w:kern w:val="2"/>
                <w:sz w:val="22"/>
                <w:szCs w:val="22"/>
                <w:lang w:eastAsia="zh-CN"/>
              </w:rPr>
              <w:t xml:space="preserve">0000.00 </w:t>
            </w:r>
            <w:r>
              <w:rPr>
                <w:rFonts w:hint="eastAsia" w:ascii="仿宋" w:hAnsi="仿宋" w:eastAsia="仿宋" w:cs="仿宋"/>
                <w:color w:val="auto"/>
                <w:kern w:val="2"/>
                <w:sz w:val="22"/>
                <w:szCs w:val="22"/>
              </w:rPr>
              <w:t>元</w:t>
            </w:r>
          </w:p>
          <w:p w14:paraId="2A052621">
            <w:pPr>
              <w:shd w:val="clear"/>
              <w:rPr>
                <w:rFonts w:hint="eastAsia" w:ascii="仿宋" w:hAnsi="仿宋" w:eastAsia="仿宋" w:cs="仿宋"/>
                <w:color w:val="auto"/>
                <w:sz w:val="22"/>
                <w:szCs w:val="22"/>
              </w:rPr>
            </w:pPr>
            <w:r>
              <w:rPr>
                <w:rFonts w:hint="eastAsia" w:ascii="仿宋" w:hAnsi="仿宋" w:eastAsia="仿宋" w:cs="仿宋"/>
                <w:b/>
                <w:bCs/>
                <w:color w:val="auto"/>
                <w:sz w:val="22"/>
                <w:szCs w:val="22"/>
                <w:shd w:val="clear" w:color="auto" w:fill="FFFFFF"/>
              </w:rPr>
              <w:t>（供应商报价高于此采购预算</w:t>
            </w:r>
            <w:r>
              <w:rPr>
                <w:rFonts w:hint="eastAsia" w:ascii="仿宋" w:hAnsi="仿宋" w:eastAsia="仿宋" w:cs="仿宋"/>
                <w:b/>
                <w:bCs/>
                <w:color w:val="auto"/>
                <w:sz w:val="22"/>
                <w:szCs w:val="22"/>
                <w:shd w:val="clear" w:color="auto" w:fill="FFFFFF"/>
                <w:lang w:val="en-US" w:eastAsia="zh-CN"/>
              </w:rPr>
              <w:t>及最高限价</w:t>
            </w:r>
            <w:r>
              <w:rPr>
                <w:rFonts w:hint="eastAsia" w:ascii="仿宋" w:hAnsi="仿宋" w:eastAsia="仿宋" w:cs="仿宋"/>
                <w:b/>
                <w:bCs/>
                <w:color w:val="auto"/>
                <w:sz w:val="22"/>
                <w:szCs w:val="22"/>
                <w:shd w:val="clear" w:color="auto" w:fill="FFFFFF"/>
              </w:rPr>
              <w:t>的按无效磋商响应文件处理）</w:t>
            </w:r>
          </w:p>
        </w:tc>
      </w:tr>
      <w:tr w14:paraId="616A8AB3">
        <w:tblPrEx>
          <w:tblCellMar>
            <w:top w:w="0" w:type="dxa"/>
            <w:left w:w="108" w:type="dxa"/>
            <w:bottom w:w="0" w:type="dxa"/>
            <w:right w:w="108" w:type="dxa"/>
          </w:tblCellMar>
        </w:tblPrEx>
        <w:trPr>
          <w:trHeight w:val="680" w:hRule="atLeast"/>
          <w:jc w:val="center"/>
        </w:trPr>
        <w:tc>
          <w:tcPr>
            <w:tcW w:w="708" w:type="dxa"/>
            <w:tcBorders>
              <w:top w:val="single" w:color="auto" w:sz="4" w:space="0"/>
              <w:left w:val="single" w:color="000000" w:sz="4" w:space="0"/>
              <w:bottom w:val="single" w:color="auto" w:sz="4" w:space="0"/>
              <w:right w:val="single" w:color="000000" w:sz="4" w:space="0"/>
            </w:tcBorders>
            <w:vAlign w:val="center"/>
          </w:tcPr>
          <w:p w14:paraId="34F3A0B5">
            <w:pPr>
              <w:shd w:val="clear"/>
              <w:jc w:val="center"/>
              <w:rPr>
                <w:rFonts w:hint="eastAsia" w:ascii="仿宋" w:hAnsi="仿宋" w:eastAsia="仿宋" w:cs="仿宋"/>
                <w:color w:val="auto"/>
                <w:sz w:val="22"/>
                <w:szCs w:val="22"/>
              </w:rPr>
            </w:pPr>
            <w:r>
              <w:rPr>
                <w:rFonts w:hint="eastAsia" w:ascii="仿宋" w:hAnsi="仿宋" w:eastAsia="仿宋" w:cs="仿宋"/>
                <w:color w:val="auto"/>
                <w:sz w:val="22"/>
                <w:szCs w:val="22"/>
              </w:rPr>
              <w:t>8</w:t>
            </w:r>
          </w:p>
        </w:tc>
        <w:tc>
          <w:tcPr>
            <w:tcW w:w="1644" w:type="dxa"/>
            <w:tcBorders>
              <w:top w:val="single" w:color="auto" w:sz="4" w:space="0"/>
              <w:left w:val="single" w:color="000000" w:sz="4" w:space="0"/>
              <w:bottom w:val="single" w:color="auto" w:sz="4" w:space="0"/>
              <w:right w:val="single" w:color="000000" w:sz="4" w:space="0"/>
            </w:tcBorders>
            <w:vAlign w:val="center"/>
          </w:tcPr>
          <w:p w14:paraId="48D4CFD6">
            <w:pPr>
              <w:shd w:val="clear"/>
              <w:jc w:val="center"/>
              <w:rPr>
                <w:rFonts w:hint="eastAsia" w:ascii="仿宋" w:hAnsi="仿宋" w:eastAsia="仿宋" w:cs="仿宋"/>
                <w:color w:val="auto"/>
                <w:sz w:val="22"/>
                <w:szCs w:val="22"/>
              </w:rPr>
            </w:pPr>
            <w:r>
              <w:rPr>
                <w:rFonts w:hint="eastAsia" w:ascii="仿宋" w:hAnsi="仿宋" w:eastAsia="仿宋" w:cs="仿宋"/>
                <w:color w:val="auto"/>
                <w:sz w:val="22"/>
                <w:szCs w:val="22"/>
              </w:rPr>
              <w:t>磋商响应文件</w:t>
            </w:r>
          </w:p>
          <w:p w14:paraId="0CCEB3DB">
            <w:pPr>
              <w:shd w:val="clear"/>
              <w:jc w:val="center"/>
              <w:rPr>
                <w:rFonts w:hint="eastAsia" w:ascii="仿宋" w:hAnsi="仿宋" w:eastAsia="仿宋" w:cs="仿宋"/>
                <w:color w:val="auto"/>
                <w:sz w:val="22"/>
                <w:szCs w:val="22"/>
              </w:rPr>
            </w:pPr>
            <w:r>
              <w:rPr>
                <w:rFonts w:hint="eastAsia" w:ascii="仿宋" w:hAnsi="仿宋" w:eastAsia="仿宋" w:cs="仿宋"/>
                <w:color w:val="auto"/>
                <w:sz w:val="22"/>
                <w:szCs w:val="22"/>
              </w:rPr>
              <w:t>有效期</w:t>
            </w:r>
          </w:p>
        </w:tc>
        <w:tc>
          <w:tcPr>
            <w:tcW w:w="7543" w:type="dxa"/>
            <w:tcBorders>
              <w:top w:val="single" w:color="auto" w:sz="4" w:space="0"/>
              <w:left w:val="single" w:color="000000" w:sz="4" w:space="0"/>
              <w:bottom w:val="single" w:color="auto" w:sz="4" w:space="0"/>
              <w:right w:val="single" w:color="000000" w:sz="4" w:space="0"/>
            </w:tcBorders>
            <w:vAlign w:val="center"/>
          </w:tcPr>
          <w:p w14:paraId="56273EBA">
            <w:pPr>
              <w:shd w:val="clear"/>
              <w:rPr>
                <w:rFonts w:hint="eastAsia" w:ascii="仿宋" w:hAnsi="仿宋" w:eastAsia="仿宋" w:cs="仿宋"/>
                <w:color w:val="auto"/>
                <w:sz w:val="22"/>
                <w:szCs w:val="22"/>
              </w:rPr>
            </w:pPr>
            <w:r>
              <w:rPr>
                <w:rFonts w:hint="eastAsia" w:ascii="仿宋" w:hAnsi="仿宋" w:eastAsia="仿宋" w:cs="仿宋"/>
                <w:color w:val="auto"/>
                <w:sz w:val="22"/>
                <w:szCs w:val="22"/>
              </w:rPr>
              <w:t>有效期为90天（法人授权书、响应函）</w:t>
            </w:r>
          </w:p>
        </w:tc>
      </w:tr>
      <w:tr w14:paraId="56AD005D">
        <w:tblPrEx>
          <w:tblCellMar>
            <w:top w:w="0" w:type="dxa"/>
            <w:left w:w="108" w:type="dxa"/>
            <w:bottom w:w="0" w:type="dxa"/>
            <w:right w:w="108" w:type="dxa"/>
          </w:tblCellMar>
        </w:tblPrEx>
        <w:trPr>
          <w:trHeight w:val="680" w:hRule="atLeast"/>
          <w:jc w:val="center"/>
        </w:trPr>
        <w:tc>
          <w:tcPr>
            <w:tcW w:w="708" w:type="dxa"/>
            <w:tcBorders>
              <w:top w:val="single" w:color="000000" w:sz="4" w:space="0"/>
              <w:left w:val="single" w:color="000000" w:sz="4" w:space="0"/>
              <w:bottom w:val="single" w:color="000000" w:sz="4" w:space="0"/>
              <w:right w:val="single" w:color="000000" w:sz="4" w:space="0"/>
            </w:tcBorders>
            <w:vAlign w:val="center"/>
          </w:tcPr>
          <w:p w14:paraId="4564982B">
            <w:pPr>
              <w:shd w:val="clear"/>
              <w:jc w:val="center"/>
              <w:rPr>
                <w:rFonts w:hint="eastAsia" w:ascii="仿宋" w:hAnsi="仿宋" w:eastAsia="仿宋" w:cs="仿宋"/>
                <w:color w:val="auto"/>
                <w:sz w:val="22"/>
                <w:szCs w:val="22"/>
              </w:rPr>
            </w:pPr>
            <w:r>
              <w:rPr>
                <w:rFonts w:hint="eastAsia" w:ascii="仿宋" w:hAnsi="仿宋" w:eastAsia="仿宋" w:cs="仿宋"/>
                <w:color w:val="auto"/>
                <w:sz w:val="22"/>
                <w:szCs w:val="22"/>
              </w:rPr>
              <w:t>9</w:t>
            </w:r>
          </w:p>
        </w:tc>
        <w:tc>
          <w:tcPr>
            <w:tcW w:w="1644" w:type="dxa"/>
            <w:tcBorders>
              <w:top w:val="single" w:color="000000" w:sz="4" w:space="0"/>
              <w:left w:val="single" w:color="000000" w:sz="4" w:space="0"/>
              <w:bottom w:val="single" w:color="000000" w:sz="4" w:space="0"/>
              <w:right w:val="single" w:color="000000" w:sz="4" w:space="0"/>
            </w:tcBorders>
            <w:vAlign w:val="center"/>
          </w:tcPr>
          <w:p w14:paraId="0E8DA24F">
            <w:pPr>
              <w:shd w:val="clear"/>
              <w:jc w:val="center"/>
              <w:rPr>
                <w:rFonts w:hint="eastAsia" w:ascii="仿宋" w:hAnsi="仿宋" w:eastAsia="仿宋" w:cs="仿宋"/>
                <w:color w:val="auto"/>
                <w:sz w:val="22"/>
                <w:szCs w:val="22"/>
              </w:rPr>
            </w:pPr>
            <w:r>
              <w:rPr>
                <w:rFonts w:hint="eastAsia" w:ascii="仿宋" w:hAnsi="仿宋" w:eastAsia="仿宋" w:cs="仿宋"/>
                <w:color w:val="auto"/>
                <w:sz w:val="22"/>
                <w:szCs w:val="22"/>
              </w:rPr>
              <w:t>文件份数</w:t>
            </w:r>
          </w:p>
        </w:tc>
        <w:tc>
          <w:tcPr>
            <w:tcW w:w="7543" w:type="dxa"/>
            <w:tcBorders>
              <w:top w:val="single" w:color="000000" w:sz="4" w:space="0"/>
              <w:left w:val="single" w:color="000000" w:sz="4" w:space="0"/>
              <w:bottom w:val="single" w:color="000000" w:sz="4" w:space="0"/>
              <w:right w:val="single" w:color="000000" w:sz="4" w:space="0"/>
            </w:tcBorders>
            <w:vAlign w:val="center"/>
          </w:tcPr>
          <w:p w14:paraId="179152DD">
            <w:pPr>
              <w:shd w:val="clear"/>
              <w:rPr>
                <w:rFonts w:hint="eastAsia" w:ascii="仿宋" w:hAnsi="仿宋" w:eastAsia="仿宋" w:cs="仿宋"/>
                <w:color w:val="auto"/>
                <w:sz w:val="22"/>
                <w:szCs w:val="22"/>
              </w:rPr>
            </w:pPr>
            <w:r>
              <w:rPr>
                <w:rFonts w:hint="eastAsia" w:ascii="仿宋" w:hAnsi="仿宋" w:eastAsia="仿宋" w:cs="仿宋"/>
                <w:color w:val="auto"/>
                <w:sz w:val="22"/>
                <w:szCs w:val="22"/>
              </w:rPr>
              <w:t>磋商响应文件正本1份、副本2份，</w:t>
            </w:r>
            <w:r>
              <w:rPr>
                <w:rFonts w:hint="eastAsia" w:ascii="仿宋" w:hAnsi="仿宋" w:eastAsia="仿宋" w:cs="仿宋"/>
                <w:color w:val="auto"/>
                <w:sz w:val="22"/>
                <w:szCs w:val="22"/>
                <w:lang w:eastAsia="zh-CN"/>
              </w:rPr>
              <w:t>报价一览表（首次）</w:t>
            </w:r>
            <w:r>
              <w:rPr>
                <w:rFonts w:hint="eastAsia" w:ascii="仿宋" w:hAnsi="仿宋" w:eastAsia="仿宋" w:cs="仿宋"/>
                <w:color w:val="auto"/>
                <w:sz w:val="22"/>
                <w:szCs w:val="22"/>
              </w:rPr>
              <w:t>1份，磋商响应文件电子版</w:t>
            </w:r>
            <w:r>
              <w:rPr>
                <w:rFonts w:hint="eastAsia" w:ascii="仿宋" w:hAnsi="仿宋" w:eastAsia="仿宋" w:cs="仿宋"/>
                <w:color w:val="auto"/>
                <w:sz w:val="22"/>
                <w:szCs w:val="22"/>
                <w:lang w:eastAsia="zh-CN"/>
              </w:rPr>
              <w:t>U盘</w:t>
            </w:r>
            <w:r>
              <w:rPr>
                <w:rFonts w:hint="eastAsia" w:ascii="仿宋" w:hAnsi="仿宋" w:eastAsia="仿宋" w:cs="仿宋"/>
                <w:color w:val="auto"/>
                <w:sz w:val="22"/>
                <w:szCs w:val="22"/>
                <w:lang w:val="en-US" w:eastAsia="zh-CN"/>
              </w:rPr>
              <w:t>1</w:t>
            </w:r>
            <w:r>
              <w:rPr>
                <w:rFonts w:hint="eastAsia" w:ascii="仿宋" w:hAnsi="仿宋" w:eastAsia="仿宋" w:cs="仿宋"/>
                <w:color w:val="auto"/>
                <w:sz w:val="22"/>
                <w:szCs w:val="22"/>
              </w:rPr>
              <w:t>份</w:t>
            </w:r>
            <w:r>
              <w:rPr>
                <w:rFonts w:hint="eastAsia" w:ascii="仿宋" w:hAnsi="仿宋" w:eastAsia="仿宋" w:cs="仿宋"/>
                <w:color w:val="auto"/>
                <w:kern w:val="1"/>
                <w:sz w:val="22"/>
                <w:szCs w:val="22"/>
              </w:rPr>
              <w:t>（随</w:t>
            </w:r>
            <w:r>
              <w:rPr>
                <w:rFonts w:hint="eastAsia" w:ascii="仿宋" w:hAnsi="仿宋" w:eastAsia="仿宋" w:cs="仿宋"/>
                <w:color w:val="auto"/>
                <w:kern w:val="1"/>
                <w:sz w:val="22"/>
                <w:szCs w:val="22"/>
                <w:lang w:eastAsia="zh-CN"/>
              </w:rPr>
              <w:t>报价一览表（首次）</w:t>
            </w:r>
            <w:r>
              <w:rPr>
                <w:rFonts w:hint="eastAsia" w:ascii="仿宋" w:hAnsi="仿宋" w:eastAsia="仿宋" w:cs="仿宋"/>
                <w:color w:val="auto"/>
                <w:kern w:val="1"/>
                <w:sz w:val="22"/>
                <w:szCs w:val="22"/>
              </w:rPr>
              <w:t>封装）。</w:t>
            </w:r>
          </w:p>
        </w:tc>
      </w:tr>
      <w:tr w14:paraId="7F0199BD">
        <w:tblPrEx>
          <w:tblCellMar>
            <w:top w:w="0" w:type="dxa"/>
            <w:left w:w="108" w:type="dxa"/>
            <w:bottom w:w="0" w:type="dxa"/>
            <w:right w:w="108" w:type="dxa"/>
          </w:tblCellMar>
        </w:tblPrEx>
        <w:trPr>
          <w:trHeight w:val="680" w:hRule="atLeast"/>
          <w:jc w:val="center"/>
        </w:trPr>
        <w:tc>
          <w:tcPr>
            <w:tcW w:w="708" w:type="dxa"/>
            <w:tcBorders>
              <w:top w:val="single" w:color="000000" w:sz="4" w:space="0"/>
              <w:left w:val="single" w:color="000000" w:sz="4" w:space="0"/>
              <w:right w:val="single" w:color="000000" w:sz="4" w:space="0"/>
            </w:tcBorders>
            <w:vAlign w:val="center"/>
          </w:tcPr>
          <w:p w14:paraId="1D0FC0C9">
            <w:pPr>
              <w:shd w:val="clear"/>
              <w:jc w:val="center"/>
              <w:rPr>
                <w:rFonts w:hint="eastAsia" w:ascii="仿宋" w:hAnsi="仿宋" w:eastAsia="仿宋" w:cs="仿宋"/>
                <w:color w:val="auto"/>
                <w:sz w:val="22"/>
                <w:szCs w:val="22"/>
              </w:rPr>
            </w:pPr>
            <w:r>
              <w:rPr>
                <w:rFonts w:hint="eastAsia" w:ascii="仿宋" w:hAnsi="仿宋" w:eastAsia="仿宋" w:cs="仿宋"/>
                <w:color w:val="auto"/>
                <w:sz w:val="22"/>
                <w:szCs w:val="22"/>
              </w:rPr>
              <w:t>10</w:t>
            </w:r>
          </w:p>
        </w:tc>
        <w:tc>
          <w:tcPr>
            <w:tcW w:w="1644" w:type="dxa"/>
            <w:tcBorders>
              <w:top w:val="single" w:color="000000" w:sz="4" w:space="0"/>
              <w:left w:val="single" w:color="000000" w:sz="4" w:space="0"/>
              <w:bottom w:val="single" w:color="000000" w:sz="4" w:space="0"/>
              <w:right w:val="single" w:color="000000" w:sz="4" w:space="0"/>
            </w:tcBorders>
            <w:vAlign w:val="center"/>
          </w:tcPr>
          <w:p w14:paraId="3B090D53">
            <w:pPr>
              <w:shd w:val="clear"/>
              <w:jc w:val="center"/>
              <w:rPr>
                <w:rFonts w:hint="eastAsia" w:ascii="仿宋" w:hAnsi="仿宋" w:eastAsia="仿宋" w:cs="仿宋"/>
                <w:color w:val="auto"/>
                <w:sz w:val="22"/>
                <w:szCs w:val="22"/>
              </w:rPr>
            </w:pPr>
            <w:r>
              <w:rPr>
                <w:rFonts w:hint="eastAsia" w:ascii="仿宋" w:hAnsi="仿宋" w:eastAsia="仿宋" w:cs="仿宋"/>
                <w:color w:val="auto"/>
                <w:sz w:val="22"/>
                <w:szCs w:val="22"/>
              </w:rPr>
              <w:t>评审方法</w:t>
            </w:r>
          </w:p>
        </w:tc>
        <w:tc>
          <w:tcPr>
            <w:tcW w:w="7543" w:type="dxa"/>
            <w:tcBorders>
              <w:top w:val="single" w:color="000000" w:sz="4" w:space="0"/>
              <w:left w:val="single" w:color="000000" w:sz="4" w:space="0"/>
              <w:bottom w:val="single" w:color="000000" w:sz="4" w:space="0"/>
              <w:right w:val="single" w:color="000000" w:sz="4" w:space="0"/>
            </w:tcBorders>
            <w:vAlign w:val="center"/>
          </w:tcPr>
          <w:p w14:paraId="13856AC0">
            <w:pPr>
              <w:shd w:val="clear"/>
              <w:rPr>
                <w:rFonts w:hint="eastAsia" w:ascii="仿宋" w:hAnsi="仿宋" w:eastAsia="仿宋" w:cs="仿宋"/>
                <w:color w:val="auto"/>
                <w:sz w:val="22"/>
                <w:szCs w:val="22"/>
              </w:rPr>
            </w:pPr>
            <w:r>
              <w:rPr>
                <w:rFonts w:hint="eastAsia" w:ascii="仿宋" w:hAnsi="仿宋" w:eastAsia="仿宋" w:cs="仿宋"/>
                <w:color w:val="auto"/>
                <w:sz w:val="22"/>
                <w:szCs w:val="22"/>
              </w:rPr>
              <w:t>详见《第三章》评审方法（综合评分法）</w:t>
            </w:r>
          </w:p>
        </w:tc>
      </w:tr>
      <w:tr w14:paraId="754E742A">
        <w:tblPrEx>
          <w:tblCellMar>
            <w:top w:w="0" w:type="dxa"/>
            <w:left w:w="108" w:type="dxa"/>
            <w:bottom w:w="0" w:type="dxa"/>
            <w:right w:w="108" w:type="dxa"/>
          </w:tblCellMar>
        </w:tblPrEx>
        <w:trPr>
          <w:trHeight w:val="90" w:hRule="atLeast"/>
          <w:jc w:val="center"/>
        </w:trPr>
        <w:tc>
          <w:tcPr>
            <w:tcW w:w="708" w:type="dxa"/>
            <w:tcBorders>
              <w:top w:val="single" w:color="000000" w:sz="4" w:space="0"/>
              <w:left w:val="single" w:color="000000" w:sz="4" w:space="0"/>
              <w:bottom w:val="single" w:color="auto" w:sz="4" w:space="0"/>
              <w:right w:val="single" w:color="000000" w:sz="4" w:space="0"/>
            </w:tcBorders>
            <w:vAlign w:val="center"/>
          </w:tcPr>
          <w:p w14:paraId="65B05A15">
            <w:pPr>
              <w:shd w:val="clear"/>
              <w:jc w:val="center"/>
              <w:rPr>
                <w:rFonts w:hint="eastAsia" w:ascii="仿宋" w:hAnsi="仿宋" w:eastAsia="仿宋" w:cs="仿宋"/>
                <w:color w:val="auto"/>
                <w:sz w:val="22"/>
                <w:szCs w:val="22"/>
              </w:rPr>
            </w:pPr>
            <w:r>
              <w:rPr>
                <w:rFonts w:hint="eastAsia" w:ascii="仿宋" w:hAnsi="仿宋" w:eastAsia="仿宋" w:cs="仿宋"/>
                <w:color w:val="auto"/>
                <w:sz w:val="22"/>
                <w:szCs w:val="22"/>
              </w:rPr>
              <w:t>11</w:t>
            </w:r>
          </w:p>
        </w:tc>
        <w:tc>
          <w:tcPr>
            <w:tcW w:w="1644" w:type="dxa"/>
            <w:tcBorders>
              <w:top w:val="single" w:color="000000" w:sz="4" w:space="0"/>
              <w:left w:val="single" w:color="000000" w:sz="4" w:space="0"/>
              <w:bottom w:val="single" w:color="auto" w:sz="4" w:space="0"/>
              <w:right w:val="single" w:color="000000" w:sz="4" w:space="0"/>
            </w:tcBorders>
            <w:vAlign w:val="center"/>
          </w:tcPr>
          <w:p w14:paraId="228D5324">
            <w:pPr>
              <w:shd w:val="clear"/>
              <w:jc w:val="center"/>
              <w:rPr>
                <w:rFonts w:hint="eastAsia" w:ascii="仿宋" w:hAnsi="仿宋" w:eastAsia="仿宋" w:cs="仿宋"/>
                <w:color w:val="auto"/>
                <w:sz w:val="22"/>
                <w:szCs w:val="22"/>
              </w:rPr>
            </w:pPr>
            <w:r>
              <w:rPr>
                <w:rFonts w:hint="eastAsia" w:ascii="仿宋" w:hAnsi="仿宋" w:eastAsia="仿宋" w:cs="仿宋"/>
                <w:color w:val="auto"/>
                <w:sz w:val="22"/>
                <w:szCs w:val="22"/>
              </w:rPr>
              <w:t>供应商</w:t>
            </w:r>
          </w:p>
          <w:p w14:paraId="4FE7DCF2">
            <w:pPr>
              <w:shd w:val="clear"/>
              <w:jc w:val="center"/>
              <w:rPr>
                <w:rFonts w:hint="eastAsia" w:ascii="仿宋" w:hAnsi="仿宋" w:eastAsia="仿宋" w:cs="仿宋"/>
                <w:color w:val="auto"/>
                <w:sz w:val="22"/>
                <w:szCs w:val="22"/>
              </w:rPr>
            </w:pPr>
            <w:r>
              <w:rPr>
                <w:rFonts w:hint="eastAsia" w:ascii="仿宋" w:hAnsi="仿宋" w:eastAsia="仿宋" w:cs="仿宋"/>
                <w:color w:val="auto"/>
                <w:sz w:val="22"/>
                <w:szCs w:val="22"/>
              </w:rPr>
              <w:t>资格要求</w:t>
            </w:r>
          </w:p>
        </w:tc>
        <w:tc>
          <w:tcPr>
            <w:tcW w:w="7543" w:type="dxa"/>
            <w:tcBorders>
              <w:top w:val="single" w:color="000000" w:sz="4" w:space="0"/>
              <w:left w:val="single" w:color="000000" w:sz="4" w:space="0"/>
              <w:bottom w:val="single" w:color="auto" w:sz="4" w:space="0"/>
              <w:right w:val="single" w:color="000000" w:sz="4" w:space="0"/>
            </w:tcBorders>
            <w:vAlign w:val="center"/>
          </w:tcPr>
          <w:p w14:paraId="0031492B">
            <w:pPr>
              <w:pStyle w:val="2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left="0" w:leftChars="0" w:right="0" w:firstLine="418" w:firstLineChars="190"/>
              <w:jc w:val="both"/>
              <w:textAlignment w:val="auto"/>
              <w:rPr>
                <w:rFonts w:hint="eastAsia" w:ascii="仿宋" w:hAnsi="仿宋" w:eastAsia="仿宋" w:cs="仿宋"/>
                <w:color w:val="auto"/>
                <w:sz w:val="22"/>
                <w:szCs w:val="22"/>
                <w:shd w:val="clear" w:color="auto" w:fill="FFFFFF"/>
                <w:lang w:eastAsia="zh-CN"/>
              </w:rPr>
            </w:pPr>
            <w:r>
              <w:rPr>
                <w:rFonts w:hint="eastAsia" w:ascii="仿宋" w:hAnsi="仿宋" w:eastAsia="仿宋" w:cs="仿宋"/>
                <w:color w:val="auto"/>
                <w:sz w:val="22"/>
                <w:szCs w:val="22"/>
                <w:shd w:val="clear" w:color="auto" w:fill="FFFFFF"/>
                <w:lang w:eastAsia="zh-CN"/>
              </w:rPr>
              <w:t>1.满足《中华人民共和国政府采购法》第二十二条规定;</w:t>
            </w:r>
          </w:p>
          <w:p w14:paraId="674DBAD9">
            <w:pPr>
              <w:pStyle w:val="2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left="0" w:leftChars="0" w:right="0" w:firstLine="418" w:firstLineChars="190"/>
              <w:jc w:val="both"/>
              <w:textAlignment w:val="auto"/>
              <w:rPr>
                <w:rFonts w:hint="eastAsia" w:ascii="仿宋" w:hAnsi="仿宋" w:eastAsia="仿宋" w:cs="仿宋"/>
                <w:color w:val="auto"/>
                <w:sz w:val="22"/>
                <w:szCs w:val="22"/>
                <w:shd w:val="clear" w:color="auto" w:fill="FFFFFF"/>
                <w:lang w:eastAsia="zh-CN"/>
              </w:rPr>
            </w:pPr>
            <w:r>
              <w:rPr>
                <w:rFonts w:hint="eastAsia" w:ascii="仿宋" w:hAnsi="仿宋" w:eastAsia="仿宋" w:cs="仿宋"/>
                <w:color w:val="auto"/>
                <w:sz w:val="22"/>
                <w:szCs w:val="22"/>
                <w:shd w:val="clear" w:color="auto" w:fill="FFFFFF"/>
                <w:lang w:eastAsia="zh-CN"/>
              </w:rPr>
              <w:t>2.落实政府采购政策需满足的资格要求：</w:t>
            </w:r>
          </w:p>
          <w:p w14:paraId="0E084565">
            <w:pPr>
              <w:pStyle w:val="2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left="0" w:leftChars="0" w:right="0" w:firstLine="418" w:firstLineChars="190"/>
              <w:jc w:val="both"/>
              <w:textAlignment w:val="auto"/>
              <w:rPr>
                <w:rFonts w:hint="eastAsia" w:ascii="仿宋" w:hAnsi="仿宋" w:eastAsia="仿宋" w:cs="仿宋"/>
                <w:color w:val="auto"/>
                <w:sz w:val="22"/>
                <w:szCs w:val="22"/>
                <w:shd w:val="clear" w:color="auto" w:fill="FFFFFF"/>
                <w:lang w:eastAsia="zh-CN"/>
              </w:rPr>
            </w:pPr>
            <w:r>
              <w:rPr>
                <w:rFonts w:hint="eastAsia" w:ascii="仿宋" w:hAnsi="仿宋" w:eastAsia="仿宋" w:cs="仿宋"/>
                <w:color w:val="auto"/>
                <w:sz w:val="22"/>
                <w:szCs w:val="22"/>
                <w:shd w:val="clear" w:color="auto" w:fill="FFFFFF"/>
                <w:lang w:eastAsia="zh-CN"/>
              </w:rPr>
              <w:t>合同包1(《洋县农业高新技术产业示范区建设发展规划》（2025-2030）土地集约利用评价)落实政府采购政策需满足的资格要求如下:</w:t>
            </w:r>
          </w:p>
          <w:p w14:paraId="0D9545BF">
            <w:pPr>
              <w:pStyle w:val="2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left="0" w:leftChars="0" w:right="0" w:firstLine="418" w:firstLineChars="190"/>
              <w:jc w:val="both"/>
              <w:textAlignment w:val="auto"/>
              <w:rPr>
                <w:rFonts w:hint="eastAsia" w:ascii="仿宋" w:hAnsi="仿宋" w:eastAsia="仿宋" w:cs="仿宋"/>
                <w:color w:val="auto"/>
                <w:sz w:val="22"/>
                <w:szCs w:val="22"/>
                <w:shd w:val="clear" w:color="auto" w:fill="FFFFFF"/>
                <w:lang w:eastAsia="zh-CN"/>
              </w:rPr>
            </w:pPr>
            <w:r>
              <w:rPr>
                <w:rFonts w:hint="eastAsia" w:ascii="仿宋" w:hAnsi="仿宋" w:eastAsia="仿宋" w:cs="仿宋"/>
                <w:color w:val="auto"/>
                <w:sz w:val="22"/>
                <w:szCs w:val="22"/>
                <w:shd w:val="clear" w:color="auto" w:fill="FFFFFF"/>
                <w:lang w:val="en-US" w:eastAsia="zh-CN"/>
              </w:rPr>
              <w:t>本项目不专门面向中小企业</w:t>
            </w:r>
            <w:r>
              <w:rPr>
                <w:rFonts w:hint="eastAsia" w:ascii="仿宋" w:hAnsi="仿宋" w:eastAsia="仿宋" w:cs="仿宋"/>
                <w:color w:val="auto"/>
                <w:sz w:val="22"/>
                <w:szCs w:val="22"/>
                <w:shd w:val="clear" w:color="auto" w:fill="FFFFFF"/>
                <w:lang w:eastAsia="zh-CN"/>
              </w:rPr>
              <w:t>。</w:t>
            </w:r>
          </w:p>
          <w:p w14:paraId="775ED212">
            <w:pPr>
              <w:pStyle w:val="2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left="0" w:leftChars="0" w:right="0" w:firstLine="418" w:firstLineChars="190"/>
              <w:jc w:val="both"/>
              <w:textAlignment w:val="auto"/>
              <w:rPr>
                <w:rFonts w:hint="eastAsia" w:ascii="仿宋" w:hAnsi="仿宋" w:eastAsia="仿宋" w:cs="仿宋"/>
                <w:color w:val="auto"/>
                <w:sz w:val="22"/>
                <w:szCs w:val="22"/>
                <w:shd w:val="clear" w:color="auto" w:fill="FFFFFF"/>
                <w:lang w:eastAsia="zh-CN"/>
              </w:rPr>
            </w:pPr>
            <w:r>
              <w:rPr>
                <w:rFonts w:hint="eastAsia" w:ascii="仿宋" w:hAnsi="仿宋" w:eastAsia="仿宋" w:cs="仿宋"/>
                <w:color w:val="auto"/>
                <w:sz w:val="22"/>
                <w:szCs w:val="22"/>
                <w:shd w:val="clear" w:color="auto" w:fill="FFFFFF"/>
                <w:lang w:eastAsia="zh-CN"/>
              </w:rPr>
              <w:t>3.本项目的特定资格要求：</w:t>
            </w:r>
          </w:p>
          <w:p w14:paraId="7CD08BDB">
            <w:pPr>
              <w:pStyle w:val="2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left="218" w:leftChars="104" w:right="0" w:firstLine="195" w:firstLineChars="89"/>
              <w:jc w:val="both"/>
              <w:textAlignment w:val="auto"/>
              <w:rPr>
                <w:rFonts w:hint="eastAsia" w:ascii="仿宋" w:hAnsi="仿宋" w:eastAsia="仿宋" w:cs="仿宋"/>
                <w:color w:val="auto"/>
                <w:sz w:val="22"/>
                <w:szCs w:val="22"/>
                <w:shd w:val="clear" w:color="auto" w:fill="FFFFFF"/>
                <w:lang w:eastAsia="zh-CN"/>
              </w:rPr>
            </w:pPr>
            <w:r>
              <w:rPr>
                <w:rFonts w:hint="eastAsia" w:ascii="仿宋" w:hAnsi="仿宋" w:eastAsia="仿宋" w:cs="仿宋"/>
                <w:color w:val="auto"/>
                <w:sz w:val="22"/>
                <w:szCs w:val="22"/>
                <w:shd w:val="clear" w:color="auto" w:fill="FFFFFF"/>
                <w:lang w:eastAsia="zh-CN"/>
              </w:rPr>
              <w:t>合同包1(《洋县农业高新技术产业示范区建设发展规划》（2025-2030）土地集约利用评价)特定资格要求如下:</w:t>
            </w:r>
          </w:p>
          <w:p w14:paraId="4F42615A">
            <w:pPr>
              <w:pStyle w:val="2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left="218" w:leftChars="104" w:right="0" w:firstLine="195" w:firstLineChars="89"/>
              <w:jc w:val="both"/>
              <w:textAlignment w:val="auto"/>
              <w:rPr>
                <w:rFonts w:hint="eastAsia" w:ascii="仿宋" w:hAnsi="仿宋" w:eastAsia="仿宋" w:cs="仿宋"/>
                <w:color w:val="auto"/>
                <w:sz w:val="22"/>
                <w:szCs w:val="22"/>
                <w:shd w:val="clear" w:color="auto" w:fill="FFFFFF"/>
                <w:lang w:eastAsia="zh-CN"/>
              </w:rPr>
            </w:pPr>
            <w:r>
              <w:rPr>
                <w:rFonts w:hint="eastAsia" w:ascii="仿宋" w:hAnsi="仿宋" w:eastAsia="仿宋" w:cs="仿宋"/>
                <w:color w:val="auto"/>
                <w:sz w:val="22"/>
                <w:szCs w:val="22"/>
                <w:shd w:val="clear" w:color="auto" w:fill="FFFFFF"/>
                <w:lang w:eastAsia="zh-CN"/>
              </w:rPr>
              <w:t>3.1满足《中华人民共和国政府采购法》第二十二条的规定,提供下列资格证明文件：</w:t>
            </w:r>
            <w:r>
              <w:rPr>
                <w:rFonts w:hint="eastAsia" w:ascii="仿宋" w:hAnsi="仿宋" w:eastAsia="仿宋" w:cs="仿宋"/>
                <w:color w:val="auto"/>
                <w:sz w:val="22"/>
                <w:szCs w:val="22"/>
                <w:shd w:val="clear" w:color="auto" w:fill="FFFFFF"/>
                <w:lang w:eastAsia="zh-CN"/>
              </w:rPr>
              <w:br w:type="textWrapping"/>
            </w:r>
            <w:r>
              <w:rPr>
                <w:rFonts w:hint="eastAsia" w:ascii="仿宋" w:hAnsi="仿宋" w:eastAsia="仿宋" w:cs="仿宋"/>
                <w:color w:val="auto"/>
                <w:sz w:val="22"/>
                <w:szCs w:val="22"/>
                <w:shd w:val="clear" w:color="auto" w:fill="FFFFFF"/>
                <w:lang w:eastAsia="zh-CN"/>
              </w:rPr>
              <w:t>（1）供应商须为具有独立承担民事责任能力的法人、其他组织或自然人;出具合法有效的营业执照或事业单位法人证书等国家规定的相关证明，自然人参与的提供其身份证明；</w:t>
            </w:r>
            <w:r>
              <w:rPr>
                <w:rFonts w:hint="eastAsia" w:ascii="仿宋" w:hAnsi="仿宋" w:eastAsia="仿宋" w:cs="仿宋"/>
                <w:color w:val="auto"/>
                <w:sz w:val="22"/>
                <w:szCs w:val="22"/>
                <w:shd w:val="clear" w:color="auto" w:fill="FFFFFF"/>
                <w:lang w:eastAsia="zh-CN"/>
              </w:rPr>
              <w:br w:type="textWrapping"/>
            </w:r>
            <w:r>
              <w:rPr>
                <w:rFonts w:hint="eastAsia" w:ascii="仿宋" w:hAnsi="仿宋" w:eastAsia="仿宋" w:cs="仿宋"/>
                <w:color w:val="auto"/>
                <w:sz w:val="22"/>
                <w:szCs w:val="22"/>
                <w:shd w:val="clear" w:color="auto" w:fill="FFFFFF"/>
                <w:lang w:eastAsia="zh-CN"/>
              </w:rPr>
              <w:t>  （2）供应商须提供《汉中市政府采购供应商资格承诺函》；</w:t>
            </w:r>
          </w:p>
          <w:p w14:paraId="6AF12829">
            <w:pPr>
              <w:pStyle w:val="2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left="218" w:leftChars="104" w:right="0" w:firstLine="195" w:firstLineChars="89"/>
              <w:jc w:val="both"/>
              <w:textAlignment w:val="auto"/>
              <w:rPr>
                <w:rFonts w:hint="eastAsia" w:ascii="仿宋" w:hAnsi="仿宋" w:eastAsia="仿宋" w:cs="仿宋"/>
                <w:color w:val="auto"/>
                <w:sz w:val="22"/>
                <w:szCs w:val="22"/>
                <w:shd w:val="clear" w:color="auto" w:fill="FFFFFF"/>
                <w:lang w:eastAsia="zh-CN"/>
              </w:rPr>
            </w:pPr>
            <w:r>
              <w:rPr>
                <w:rFonts w:hint="eastAsia" w:ascii="仿宋" w:hAnsi="仿宋" w:eastAsia="仿宋" w:cs="仿宋"/>
                <w:color w:val="auto"/>
                <w:sz w:val="22"/>
                <w:szCs w:val="22"/>
                <w:shd w:val="clear" w:color="auto" w:fill="FFFFFF"/>
                <w:lang w:val="en-US" w:eastAsia="zh-CN"/>
              </w:rPr>
              <w:t xml:space="preserve">  </w:t>
            </w:r>
            <w:r>
              <w:rPr>
                <w:rFonts w:hint="eastAsia" w:ascii="仿宋" w:hAnsi="仿宋" w:eastAsia="仿宋" w:cs="仿宋"/>
                <w:color w:val="auto"/>
                <w:sz w:val="22"/>
                <w:szCs w:val="22"/>
                <w:shd w:val="clear" w:color="auto" w:fill="FFFFFF"/>
                <w:lang w:eastAsia="zh-CN"/>
              </w:rPr>
              <w:t>3.2 本项目特定资格要求：</w:t>
            </w:r>
            <w:r>
              <w:rPr>
                <w:rFonts w:hint="eastAsia" w:ascii="仿宋" w:hAnsi="仿宋" w:eastAsia="仿宋" w:cs="仿宋"/>
                <w:color w:val="auto"/>
                <w:sz w:val="22"/>
                <w:szCs w:val="22"/>
                <w:shd w:val="clear" w:color="auto" w:fill="FFFFFF"/>
                <w:lang w:eastAsia="zh-CN"/>
              </w:rPr>
              <w:br w:type="textWrapping"/>
            </w:r>
            <w:r>
              <w:rPr>
                <w:rFonts w:hint="eastAsia" w:ascii="仿宋" w:hAnsi="仿宋" w:eastAsia="仿宋" w:cs="仿宋"/>
                <w:color w:val="auto"/>
                <w:sz w:val="22"/>
                <w:szCs w:val="22"/>
                <w:shd w:val="clear" w:color="auto" w:fill="FFFFFF"/>
                <w:lang w:eastAsia="zh-CN"/>
              </w:rPr>
              <w:t>  （1）法定代表人直接参加磋商的，须出具法人身份证；法定代表人授权代表参加磋商的，须出具法定代表人授权书及授权代表身份证。</w:t>
            </w:r>
          </w:p>
          <w:p w14:paraId="597BEF8F">
            <w:pPr>
              <w:pStyle w:val="2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leftChars="193" w:right="0" w:rightChars="0"/>
              <w:jc w:val="both"/>
              <w:textAlignment w:val="auto"/>
              <w:rPr>
                <w:rFonts w:hint="eastAsia" w:ascii="仿宋" w:hAnsi="仿宋" w:eastAsia="仿宋" w:cs="仿宋"/>
                <w:color w:val="auto"/>
                <w:sz w:val="22"/>
                <w:szCs w:val="22"/>
                <w:shd w:val="clear" w:color="auto" w:fill="FFFFFF"/>
                <w:lang w:eastAsia="zh-CN"/>
              </w:rPr>
            </w:pPr>
            <w:r>
              <w:rPr>
                <w:rFonts w:hint="eastAsia" w:ascii="仿宋" w:hAnsi="仿宋" w:eastAsia="仿宋" w:cs="仿宋"/>
                <w:color w:val="auto"/>
                <w:sz w:val="22"/>
                <w:szCs w:val="22"/>
                <w:shd w:val="clear" w:color="auto" w:fill="FFFFFF"/>
                <w:lang w:eastAsia="zh-CN"/>
              </w:rPr>
              <w:t>（</w:t>
            </w:r>
            <w:r>
              <w:rPr>
                <w:rFonts w:hint="eastAsia" w:ascii="仿宋" w:hAnsi="仿宋" w:eastAsia="仿宋" w:cs="仿宋"/>
                <w:color w:val="auto"/>
                <w:sz w:val="22"/>
                <w:szCs w:val="22"/>
                <w:shd w:val="clear" w:color="auto" w:fill="FFFFFF"/>
                <w:lang w:val="en-US" w:eastAsia="zh-CN"/>
              </w:rPr>
              <w:t>2</w:t>
            </w:r>
            <w:r>
              <w:rPr>
                <w:rFonts w:hint="eastAsia" w:ascii="仿宋" w:hAnsi="仿宋" w:eastAsia="仿宋" w:cs="仿宋"/>
                <w:color w:val="auto"/>
                <w:sz w:val="22"/>
                <w:szCs w:val="22"/>
                <w:shd w:val="clear" w:color="auto" w:fill="FFFFFF"/>
                <w:lang w:eastAsia="zh-CN"/>
              </w:rPr>
              <w:t>）供应商在递交投标文件截止时间前被“中国执行信息公开网（http://zxgk.court.gov.cn/shixin/）”列入失信被执行人、被“信用中国”网站（www.creditchina.gov.cn）列入重大税收违法失信主体、政府采购严重违法失信行为记录名单、被“中国政府采购网”网址（www.ccgp.gov.cn）上列入政府采购严重违法失信行为信息记录的，不得参加投标；</w:t>
            </w:r>
          </w:p>
          <w:p w14:paraId="2654EF1E">
            <w:pPr>
              <w:pStyle w:val="2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left="420" w:leftChars="0" w:right="0" w:rightChars="0"/>
              <w:jc w:val="both"/>
              <w:textAlignment w:val="auto"/>
              <w:rPr>
                <w:rFonts w:hint="eastAsia" w:ascii="仿宋" w:hAnsi="仿宋" w:eastAsia="仿宋" w:cs="仿宋"/>
                <w:color w:val="auto"/>
                <w:sz w:val="22"/>
                <w:szCs w:val="22"/>
                <w:shd w:val="clear" w:color="auto" w:fill="FFFFFF"/>
                <w:lang w:eastAsia="zh-CN"/>
              </w:rPr>
            </w:pPr>
            <w:r>
              <w:rPr>
                <w:rFonts w:hint="eastAsia" w:ascii="仿宋" w:hAnsi="仿宋" w:eastAsia="仿宋" w:cs="仿宋"/>
                <w:color w:val="auto"/>
                <w:sz w:val="22"/>
                <w:szCs w:val="22"/>
                <w:shd w:val="clear" w:color="auto" w:fill="FFFFFF"/>
                <w:lang w:eastAsia="zh-CN"/>
              </w:rPr>
              <w:t>（</w:t>
            </w:r>
            <w:r>
              <w:rPr>
                <w:rFonts w:hint="eastAsia" w:ascii="仿宋" w:hAnsi="仿宋" w:eastAsia="仿宋" w:cs="仿宋"/>
                <w:color w:val="auto"/>
                <w:sz w:val="22"/>
                <w:szCs w:val="22"/>
                <w:shd w:val="clear" w:color="auto" w:fill="FFFFFF"/>
                <w:lang w:val="en-US" w:eastAsia="zh-CN"/>
              </w:rPr>
              <w:t>3</w:t>
            </w:r>
            <w:r>
              <w:rPr>
                <w:rFonts w:hint="eastAsia" w:ascii="仿宋" w:hAnsi="仿宋" w:eastAsia="仿宋" w:cs="仿宋"/>
                <w:color w:val="auto"/>
                <w:sz w:val="22"/>
                <w:szCs w:val="22"/>
                <w:shd w:val="clear" w:color="auto" w:fill="FFFFFF"/>
                <w:lang w:eastAsia="zh-CN"/>
              </w:rPr>
              <w:t>）供应商应具备合法有效的土地规划乙级及以上资质或城乡规划乙级及以上资质。</w:t>
            </w:r>
          </w:p>
          <w:p w14:paraId="088B1B69">
            <w:pPr>
              <w:numPr>
                <w:ilvl w:val="0"/>
                <w:numId w:val="0"/>
              </w:numPr>
              <w:shd w:val="clear"/>
              <w:ind w:firstLine="442" w:firstLineChars="200"/>
              <w:rPr>
                <w:rFonts w:hint="eastAsia" w:ascii="仿宋" w:hAnsi="仿宋" w:eastAsia="仿宋" w:cs="仿宋"/>
                <w:color w:val="auto"/>
                <w:sz w:val="22"/>
                <w:szCs w:val="28"/>
              </w:rPr>
            </w:pPr>
            <w:r>
              <w:rPr>
                <w:rFonts w:hint="eastAsia" w:ascii="仿宋" w:hAnsi="仿宋" w:eastAsia="仿宋" w:cs="仿宋"/>
                <w:b/>
                <w:bCs/>
                <w:color w:val="auto"/>
                <w:sz w:val="22"/>
                <w:szCs w:val="22"/>
              </w:rPr>
              <w:t>注：限制性磋商要求</w:t>
            </w:r>
          </w:p>
        </w:tc>
      </w:tr>
      <w:tr w14:paraId="7B1EBE51">
        <w:tblPrEx>
          <w:tblCellMar>
            <w:top w:w="0" w:type="dxa"/>
            <w:left w:w="108" w:type="dxa"/>
            <w:bottom w:w="0" w:type="dxa"/>
            <w:right w:w="108" w:type="dxa"/>
          </w:tblCellMar>
        </w:tblPrEx>
        <w:trPr>
          <w:trHeight w:val="534" w:hRule="atLeast"/>
          <w:jc w:val="center"/>
        </w:trPr>
        <w:tc>
          <w:tcPr>
            <w:tcW w:w="708" w:type="dxa"/>
            <w:tcBorders>
              <w:top w:val="single" w:color="auto" w:sz="4" w:space="0"/>
              <w:left w:val="single" w:color="auto" w:sz="4" w:space="0"/>
              <w:bottom w:val="single" w:color="auto" w:sz="4" w:space="0"/>
              <w:right w:val="single" w:color="auto" w:sz="4" w:space="0"/>
            </w:tcBorders>
            <w:vAlign w:val="center"/>
          </w:tcPr>
          <w:p w14:paraId="2EB553C2">
            <w:pPr>
              <w:shd w:val="clear"/>
              <w:jc w:val="center"/>
              <w:rPr>
                <w:rFonts w:hint="eastAsia" w:ascii="仿宋" w:hAnsi="仿宋" w:eastAsia="仿宋" w:cs="仿宋"/>
                <w:color w:val="auto"/>
                <w:sz w:val="22"/>
                <w:szCs w:val="22"/>
              </w:rPr>
            </w:pPr>
            <w:r>
              <w:rPr>
                <w:rFonts w:hint="eastAsia" w:ascii="仿宋" w:hAnsi="仿宋" w:eastAsia="仿宋" w:cs="仿宋"/>
                <w:color w:val="auto"/>
                <w:sz w:val="22"/>
                <w:szCs w:val="22"/>
              </w:rPr>
              <w:t>12</w:t>
            </w:r>
          </w:p>
        </w:tc>
        <w:tc>
          <w:tcPr>
            <w:tcW w:w="1644" w:type="dxa"/>
            <w:tcBorders>
              <w:top w:val="single" w:color="auto" w:sz="4" w:space="0"/>
              <w:left w:val="single" w:color="auto" w:sz="4" w:space="0"/>
              <w:bottom w:val="single" w:color="auto" w:sz="4" w:space="0"/>
              <w:right w:val="single" w:color="auto" w:sz="4" w:space="0"/>
            </w:tcBorders>
            <w:vAlign w:val="center"/>
          </w:tcPr>
          <w:p w14:paraId="62670B24">
            <w:pPr>
              <w:shd w:val="clear"/>
              <w:jc w:val="center"/>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交付期</w:t>
            </w:r>
          </w:p>
        </w:tc>
        <w:tc>
          <w:tcPr>
            <w:tcW w:w="7543" w:type="dxa"/>
            <w:tcBorders>
              <w:top w:val="single" w:color="auto" w:sz="4" w:space="0"/>
              <w:left w:val="single" w:color="auto" w:sz="4" w:space="0"/>
              <w:bottom w:val="single" w:color="auto" w:sz="4" w:space="0"/>
              <w:right w:val="single" w:color="auto" w:sz="4" w:space="0"/>
            </w:tcBorders>
            <w:vAlign w:val="center"/>
          </w:tcPr>
          <w:p w14:paraId="62D9E67B">
            <w:pPr>
              <w:shd w:val="clear"/>
              <w:rPr>
                <w:rFonts w:hint="default"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 xml:space="preserve">自甲方提供规划方案最终成果后90日历天内     </w:t>
            </w:r>
          </w:p>
        </w:tc>
      </w:tr>
      <w:tr w14:paraId="29ED8F11">
        <w:tblPrEx>
          <w:tblCellMar>
            <w:top w:w="0" w:type="dxa"/>
            <w:left w:w="108" w:type="dxa"/>
            <w:bottom w:w="0" w:type="dxa"/>
            <w:right w:w="108" w:type="dxa"/>
          </w:tblCellMar>
        </w:tblPrEx>
        <w:trPr>
          <w:trHeight w:val="257" w:hRule="atLeast"/>
          <w:jc w:val="center"/>
        </w:trPr>
        <w:tc>
          <w:tcPr>
            <w:tcW w:w="708" w:type="dxa"/>
            <w:tcBorders>
              <w:top w:val="single" w:color="000000" w:sz="4" w:space="0"/>
              <w:left w:val="single" w:color="000000" w:sz="4" w:space="0"/>
              <w:bottom w:val="single" w:color="000000" w:sz="4" w:space="0"/>
              <w:right w:val="single" w:color="000000" w:sz="4" w:space="0"/>
            </w:tcBorders>
            <w:vAlign w:val="center"/>
          </w:tcPr>
          <w:p w14:paraId="2C4E7B61">
            <w:pPr>
              <w:shd w:val="clear"/>
              <w:jc w:val="center"/>
              <w:rPr>
                <w:rFonts w:hint="eastAsia" w:ascii="仿宋" w:hAnsi="仿宋" w:eastAsia="仿宋" w:cs="仿宋"/>
                <w:color w:val="auto"/>
                <w:sz w:val="22"/>
                <w:szCs w:val="22"/>
              </w:rPr>
            </w:pPr>
            <w:r>
              <w:rPr>
                <w:rFonts w:hint="eastAsia" w:ascii="仿宋" w:hAnsi="仿宋" w:eastAsia="仿宋" w:cs="仿宋"/>
                <w:color w:val="auto"/>
                <w:sz w:val="22"/>
                <w:szCs w:val="22"/>
              </w:rPr>
              <w:t>13</w:t>
            </w:r>
          </w:p>
        </w:tc>
        <w:tc>
          <w:tcPr>
            <w:tcW w:w="1644" w:type="dxa"/>
            <w:tcBorders>
              <w:top w:val="single" w:color="000000" w:sz="4" w:space="0"/>
              <w:left w:val="single" w:color="000000" w:sz="4" w:space="0"/>
              <w:bottom w:val="single" w:color="000000" w:sz="4" w:space="0"/>
              <w:right w:val="single" w:color="000000" w:sz="4" w:space="0"/>
            </w:tcBorders>
            <w:vAlign w:val="center"/>
          </w:tcPr>
          <w:p w14:paraId="120D8CC9">
            <w:pPr>
              <w:shd w:val="clear"/>
              <w:jc w:val="center"/>
              <w:rPr>
                <w:rFonts w:hint="eastAsia" w:ascii="仿宋" w:hAnsi="仿宋" w:eastAsia="仿宋" w:cs="仿宋"/>
                <w:color w:val="auto"/>
                <w:sz w:val="22"/>
                <w:szCs w:val="22"/>
              </w:rPr>
            </w:pPr>
            <w:r>
              <w:rPr>
                <w:rFonts w:hint="eastAsia" w:ascii="仿宋" w:hAnsi="仿宋" w:eastAsia="仿宋" w:cs="仿宋"/>
                <w:color w:val="auto"/>
                <w:sz w:val="22"/>
                <w:szCs w:val="22"/>
              </w:rPr>
              <w:t>相关费用及要求</w:t>
            </w:r>
          </w:p>
        </w:tc>
        <w:tc>
          <w:tcPr>
            <w:tcW w:w="7543" w:type="dxa"/>
            <w:tcBorders>
              <w:top w:val="single" w:color="000000" w:sz="4" w:space="0"/>
              <w:left w:val="single" w:color="000000" w:sz="4" w:space="0"/>
              <w:bottom w:val="single" w:color="000000" w:sz="4" w:space="0"/>
              <w:right w:val="single" w:color="000000" w:sz="4" w:space="0"/>
            </w:tcBorders>
            <w:vAlign w:val="center"/>
          </w:tcPr>
          <w:p w14:paraId="4DD38190">
            <w:pPr>
              <w:rPr>
                <w:rFonts w:hint="eastAsia" w:ascii="仿宋" w:hAnsi="仿宋" w:eastAsia="仿宋" w:cs="仿宋"/>
                <w:color w:val="auto"/>
                <w:sz w:val="22"/>
                <w:szCs w:val="22"/>
              </w:rPr>
            </w:pPr>
            <w:r>
              <w:rPr>
                <w:rFonts w:hint="eastAsia" w:ascii="仿宋" w:hAnsi="仿宋" w:eastAsia="仿宋" w:cs="仿宋"/>
                <w:color w:val="auto"/>
                <w:sz w:val="22"/>
                <w:szCs w:val="22"/>
              </w:rPr>
              <w:t>1、本</w:t>
            </w:r>
            <w:r>
              <w:rPr>
                <w:rFonts w:hint="eastAsia" w:ascii="仿宋" w:hAnsi="仿宋" w:eastAsia="仿宋" w:cs="仿宋"/>
                <w:color w:val="auto"/>
                <w:sz w:val="22"/>
                <w:szCs w:val="22"/>
                <w:lang w:val="en-US" w:eastAsia="zh-CN"/>
              </w:rPr>
              <w:t>项目</w:t>
            </w:r>
            <w:r>
              <w:rPr>
                <w:rFonts w:hint="eastAsia" w:ascii="仿宋" w:hAnsi="仿宋" w:eastAsia="仿宋" w:cs="仿宋"/>
                <w:color w:val="auto"/>
                <w:sz w:val="22"/>
                <w:szCs w:val="22"/>
              </w:rPr>
              <w:t>由成交供应商向采购代理机构支付采购代理服务费，招标代理服务费的收取参见国家计委颁布的《招标代理服务收费管理暂 行办法》 (计价格[2002]1980号) 和(发改办价格[2003]857号) 中服务类按1.5%收费收取，在领取成交通知书时向招标代理机构一次性缴纳。</w:t>
            </w:r>
          </w:p>
          <w:p w14:paraId="76BD0173">
            <w:pPr>
              <w:rPr>
                <w:rFonts w:hint="eastAsia" w:ascii="仿宋" w:hAnsi="仿宋" w:eastAsia="仿宋" w:cs="仿宋"/>
                <w:color w:val="auto"/>
                <w:sz w:val="22"/>
                <w:szCs w:val="22"/>
              </w:rPr>
            </w:pPr>
            <w:r>
              <w:rPr>
                <w:rFonts w:hint="eastAsia" w:ascii="仿宋" w:hAnsi="仿宋" w:eastAsia="仿宋" w:cs="仿宋"/>
                <w:color w:val="auto"/>
                <w:sz w:val="22"/>
                <w:szCs w:val="22"/>
              </w:rPr>
              <w:t>2、采购代理服务费的缴纳方式：在领取《成交通知书》时向采购代理机构一次性全额缴纳采购代理服务费。</w:t>
            </w:r>
          </w:p>
          <w:p w14:paraId="453EA502">
            <w:pPr>
              <w:rPr>
                <w:rFonts w:hint="eastAsia" w:ascii="仿宋" w:hAnsi="仿宋" w:eastAsia="仿宋" w:cs="仿宋"/>
                <w:color w:val="auto"/>
                <w:sz w:val="22"/>
                <w:szCs w:val="22"/>
              </w:rPr>
            </w:pPr>
            <w:r>
              <w:rPr>
                <w:rFonts w:hint="eastAsia" w:ascii="仿宋" w:hAnsi="仿宋" w:eastAsia="仿宋" w:cs="仿宋"/>
                <w:color w:val="auto"/>
                <w:sz w:val="22"/>
                <w:szCs w:val="22"/>
              </w:rPr>
              <w:t>3、采购代理服务费以转账形式缴纳至以下账户：</w:t>
            </w:r>
          </w:p>
          <w:p w14:paraId="5B7CCF82">
            <w:pPr>
              <w:rPr>
                <w:rFonts w:hint="eastAsia" w:ascii="仿宋" w:hAnsi="仿宋" w:eastAsia="仿宋" w:cs="仿宋"/>
                <w:color w:val="auto"/>
                <w:sz w:val="22"/>
                <w:szCs w:val="22"/>
              </w:rPr>
            </w:pPr>
            <w:r>
              <w:rPr>
                <w:rFonts w:hint="eastAsia" w:ascii="仿宋" w:hAnsi="仿宋" w:eastAsia="仿宋" w:cs="仿宋"/>
                <w:color w:val="auto"/>
                <w:sz w:val="22"/>
                <w:szCs w:val="22"/>
              </w:rPr>
              <w:t xml:space="preserve">单 位 名 称：中瑞达项目管理有限公司 </w:t>
            </w:r>
          </w:p>
          <w:p w14:paraId="047E6F40">
            <w:pPr>
              <w:rPr>
                <w:rFonts w:hint="eastAsia" w:ascii="仿宋" w:hAnsi="仿宋" w:eastAsia="仿宋" w:cs="仿宋"/>
                <w:color w:val="auto"/>
                <w:sz w:val="22"/>
                <w:szCs w:val="22"/>
              </w:rPr>
            </w:pPr>
            <w:r>
              <w:rPr>
                <w:rFonts w:hint="eastAsia" w:ascii="仿宋" w:hAnsi="仿宋" w:eastAsia="仿宋" w:cs="仿宋"/>
                <w:color w:val="auto"/>
                <w:sz w:val="22"/>
                <w:szCs w:val="22"/>
              </w:rPr>
              <w:t xml:space="preserve">开户行名称：中国建设银行股份有限公司西安海璟国际支行 </w:t>
            </w:r>
          </w:p>
          <w:p w14:paraId="1EF14FCE">
            <w:pPr>
              <w:rPr>
                <w:rFonts w:hint="eastAsia" w:ascii="仿宋" w:hAnsi="仿宋" w:eastAsia="仿宋" w:cs="仿宋"/>
                <w:color w:val="auto"/>
                <w:sz w:val="22"/>
                <w:szCs w:val="22"/>
              </w:rPr>
            </w:pPr>
            <w:r>
              <w:rPr>
                <w:rFonts w:hint="eastAsia" w:ascii="仿宋" w:hAnsi="仿宋" w:eastAsia="仿宋" w:cs="仿宋"/>
                <w:color w:val="auto"/>
                <w:sz w:val="22"/>
                <w:szCs w:val="22"/>
              </w:rPr>
              <w:t xml:space="preserve">账 号：61050174860000000509 </w:t>
            </w:r>
          </w:p>
          <w:p w14:paraId="7D7B14FE">
            <w:pPr>
              <w:rPr>
                <w:rFonts w:hint="eastAsia" w:ascii="仿宋" w:hAnsi="仿宋" w:eastAsia="仿宋" w:cs="仿宋"/>
                <w:color w:val="auto"/>
                <w:sz w:val="22"/>
                <w:szCs w:val="22"/>
                <w:lang w:eastAsia="zh-CN"/>
              </w:rPr>
            </w:pPr>
            <w:r>
              <w:rPr>
                <w:rFonts w:hint="eastAsia" w:ascii="仿宋" w:hAnsi="仿宋" w:eastAsia="仿宋" w:cs="仿宋"/>
                <w:color w:val="auto"/>
                <w:sz w:val="22"/>
                <w:szCs w:val="22"/>
              </w:rPr>
              <w:t>备 注：(项目编号）代理服务费</w:t>
            </w:r>
          </w:p>
        </w:tc>
      </w:tr>
      <w:tr w14:paraId="519DD874">
        <w:tblPrEx>
          <w:tblCellMar>
            <w:top w:w="0" w:type="dxa"/>
            <w:left w:w="108" w:type="dxa"/>
            <w:bottom w:w="0" w:type="dxa"/>
            <w:right w:w="108" w:type="dxa"/>
          </w:tblCellMar>
        </w:tblPrEx>
        <w:trPr>
          <w:trHeight w:val="1289" w:hRule="atLeast"/>
          <w:jc w:val="center"/>
        </w:trPr>
        <w:tc>
          <w:tcPr>
            <w:tcW w:w="708" w:type="dxa"/>
            <w:tcBorders>
              <w:top w:val="single" w:color="000000" w:sz="4" w:space="0"/>
              <w:left w:val="single" w:color="000000" w:sz="4" w:space="0"/>
              <w:bottom w:val="single" w:color="000000" w:sz="4" w:space="0"/>
              <w:right w:val="single" w:color="000000" w:sz="4" w:space="0"/>
            </w:tcBorders>
            <w:vAlign w:val="center"/>
          </w:tcPr>
          <w:p w14:paraId="6875C875">
            <w:pPr>
              <w:shd w:val="clear"/>
              <w:jc w:val="center"/>
              <w:rPr>
                <w:rFonts w:hint="eastAsia" w:ascii="仿宋" w:hAnsi="仿宋" w:eastAsia="仿宋" w:cs="仿宋"/>
                <w:color w:val="auto"/>
                <w:kern w:val="0"/>
                <w:sz w:val="22"/>
                <w:szCs w:val="22"/>
              </w:rPr>
            </w:pPr>
            <w:r>
              <w:rPr>
                <w:rFonts w:hint="eastAsia" w:ascii="仿宋" w:hAnsi="仿宋" w:eastAsia="仿宋" w:cs="仿宋"/>
                <w:color w:val="auto"/>
                <w:kern w:val="0"/>
                <w:sz w:val="22"/>
                <w:szCs w:val="22"/>
              </w:rPr>
              <w:t>14</w:t>
            </w:r>
          </w:p>
        </w:tc>
        <w:tc>
          <w:tcPr>
            <w:tcW w:w="1644" w:type="dxa"/>
            <w:tcBorders>
              <w:top w:val="single" w:color="000000" w:sz="4" w:space="0"/>
              <w:left w:val="single" w:color="000000" w:sz="4" w:space="0"/>
              <w:bottom w:val="single" w:color="000000" w:sz="4" w:space="0"/>
              <w:right w:val="single" w:color="000000" w:sz="4" w:space="0"/>
            </w:tcBorders>
            <w:vAlign w:val="center"/>
          </w:tcPr>
          <w:p w14:paraId="2CFF9D8D">
            <w:pPr>
              <w:shd w:val="clear"/>
              <w:jc w:val="center"/>
              <w:rPr>
                <w:rFonts w:hint="eastAsia" w:ascii="仿宋" w:hAnsi="仿宋" w:eastAsia="仿宋" w:cs="仿宋"/>
                <w:color w:val="auto"/>
                <w:kern w:val="0"/>
                <w:sz w:val="22"/>
                <w:szCs w:val="22"/>
              </w:rPr>
            </w:pPr>
            <w:r>
              <w:rPr>
                <w:rFonts w:hint="eastAsia" w:ascii="仿宋" w:hAnsi="仿宋" w:eastAsia="仿宋" w:cs="仿宋"/>
                <w:color w:val="auto"/>
                <w:kern w:val="0"/>
                <w:sz w:val="22"/>
                <w:szCs w:val="22"/>
                <w:lang w:val="en-US" w:eastAsia="zh-CN" w:bidi="ar-SA"/>
              </w:rPr>
              <w:t>落实政府采购政策需满足的资格要求</w:t>
            </w:r>
          </w:p>
        </w:tc>
        <w:tc>
          <w:tcPr>
            <w:tcW w:w="7543" w:type="dxa"/>
            <w:tcBorders>
              <w:top w:val="single" w:color="000000" w:sz="4" w:space="0"/>
              <w:left w:val="single" w:color="000000" w:sz="4" w:space="0"/>
              <w:bottom w:val="single" w:color="000000" w:sz="4" w:space="0"/>
              <w:right w:val="single" w:color="000000" w:sz="4" w:space="0"/>
            </w:tcBorders>
            <w:vAlign w:val="center"/>
          </w:tcPr>
          <w:p w14:paraId="730E5AAF">
            <w:pPr>
              <w:keepNext w:val="0"/>
              <w:keepLines w:val="0"/>
              <w:pageBreakBefore w:val="0"/>
              <w:shd w:val="clear"/>
              <w:kinsoku/>
              <w:wordWrap/>
              <w:overflowPunct/>
              <w:topLinePunct w:val="0"/>
              <w:autoSpaceDE/>
              <w:autoSpaceDN/>
              <w:bidi w:val="0"/>
              <w:adjustRightInd/>
              <w:snapToGrid/>
              <w:spacing w:line="240" w:lineRule="auto"/>
              <w:ind w:left="0" w:leftChars="0" w:firstLine="0" w:firstLineChars="0"/>
              <w:textAlignment w:val="auto"/>
              <w:rPr>
                <w:rFonts w:hint="eastAsia" w:ascii="仿宋" w:hAnsi="仿宋" w:eastAsia="仿宋" w:cs="仿宋"/>
                <w:color w:val="auto"/>
                <w:sz w:val="22"/>
                <w:szCs w:val="22"/>
              </w:rPr>
            </w:pPr>
            <w:r>
              <w:rPr>
                <w:rFonts w:hint="eastAsia" w:ascii="仿宋" w:hAnsi="仿宋" w:eastAsia="仿宋" w:cs="仿宋"/>
                <w:color w:val="auto"/>
                <w:sz w:val="22"/>
                <w:szCs w:val="22"/>
              </w:rPr>
              <w:t>本项目属性为：服务类</w:t>
            </w:r>
          </w:p>
          <w:p w14:paraId="627974B9">
            <w:pPr>
              <w:keepNext w:val="0"/>
              <w:keepLines w:val="0"/>
              <w:pageBreakBefore w:val="0"/>
              <w:widowControl/>
              <w:shd w:val="clear"/>
              <w:kinsoku/>
              <w:wordWrap/>
              <w:overflowPunct/>
              <w:topLinePunct w:val="0"/>
              <w:autoSpaceDE/>
              <w:autoSpaceDN/>
              <w:bidi w:val="0"/>
              <w:adjustRightInd/>
              <w:snapToGrid/>
              <w:spacing w:line="240" w:lineRule="auto"/>
              <w:ind w:left="0" w:leftChars="0" w:firstLine="0" w:firstLineChars="0"/>
              <w:jc w:val="left"/>
              <w:textAlignment w:val="auto"/>
              <w:rPr>
                <w:rFonts w:hint="eastAsia" w:ascii="仿宋" w:hAnsi="仿宋" w:eastAsia="仿宋" w:cs="仿宋"/>
                <w:color w:val="auto"/>
                <w:sz w:val="22"/>
                <w:szCs w:val="22"/>
              </w:rPr>
            </w:pPr>
            <w:r>
              <w:rPr>
                <w:rFonts w:hint="eastAsia" w:ascii="仿宋" w:hAnsi="仿宋" w:eastAsia="仿宋" w:cs="仿宋"/>
                <w:color w:val="auto"/>
                <w:sz w:val="22"/>
                <w:szCs w:val="22"/>
              </w:rPr>
              <w:t>本项目采购标的所属行业为：</w:t>
            </w:r>
            <w:r>
              <w:rPr>
                <w:rFonts w:hint="eastAsia" w:ascii="仿宋" w:hAnsi="仿宋" w:eastAsia="仿宋" w:cs="仿宋"/>
                <w:color w:val="auto"/>
                <w:sz w:val="22"/>
                <w:szCs w:val="22"/>
                <w:u w:val="single"/>
              </w:rPr>
              <w:t>其他未列明行业</w:t>
            </w:r>
          </w:p>
          <w:p w14:paraId="1DDF6830">
            <w:pPr>
              <w:keepNext w:val="0"/>
              <w:keepLines w:val="0"/>
              <w:pageBreakBefore w:val="0"/>
              <w:widowControl/>
              <w:shd w:val="clear"/>
              <w:kinsoku/>
              <w:wordWrap/>
              <w:overflowPunct/>
              <w:topLinePunct w:val="0"/>
              <w:autoSpaceDE/>
              <w:autoSpaceDN/>
              <w:bidi w:val="0"/>
              <w:adjustRightInd/>
              <w:snapToGrid/>
              <w:spacing w:line="240" w:lineRule="auto"/>
              <w:ind w:left="0" w:leftChars="0" w:firstLine="0" w:firstLineChars="0"/>
              <w:jc w:val="left"/>
              <w:textAlignment w:val="auto"/>
              <w:rPr>
                <w:rFonts w:hint="eastAsia" w:ascii="仿宋" w:hAnsi="仿宋" w:eastAsia="仿宋" w:cs="仿宋"/>
                <w:color w:val="auto"/>
                <w:sz w:val="22"/>
                <w:szCs w:val="22"/>
              </w:rPr>
            </w:pPr>
            <w:r>
              <w:rPr>
                <w:rFonts w:hint="eastAsia" w:ascii="仿宋" w:hAnsi="仿宋" w:eastAsia="仿宋" w:cs="仿宋"/>
                <w:color w:val="auto"/>
                <w:sz w:val="22"/>
                <w:szCs w:val="22"/>
              </w:rPr>
              <w:t>（划型标准：从业人员300人以下的为中小微型企业。其中，从业人员100人及以上的为中型企业;从业人员10人及以上的为小型企业;从业人员10人以下的为微型企业。）</w:t>
            </w:r>
          </w:p>
          <w:p w14:paraId="22FD7260">
            <w:pPr>
              <w:keepNext w:val="0"/>
              <w:keepLines w:val="0"/>
              <w:pageBreakBefore w:val="0"/>
              <w:widowControl/>
              <w:suppressLineNumbers w:val="0"/>
              <w:shd w:val="clear"/>
              <w:kinsoku/>
              <w:overflowPunct/>
              <w:topLinePunct w:val="0"/>
              <w:bidi w:val="0"/>
              <w:spacing w:line="240" w:lineRule="auto"/>
              <w:ind w:firstLine="442" w:firstLineChars="200"/>
              <w:jc w:val="left"/>
              <w:textAlignment w:val="auto"/>
              <w:outlineLvl w:val="9"/>
              <w:rPr>
                <w:rFonts w:hint="eastAsia" w:ascii="仿宋" w:hAnsi="仿宋" w:eastAsia="仿宋" w:cs="仿宋"/>
                <w:b/>
                <w:bCs/>
                <w:color w:val="auto"/>
                <w:sz w:val="22"/>
                <w:szCs w:val="22"/>
                <w:lang w:val="en-US" w:eastAsia="zh-CN"/>
              </w:rPr>
            </w:pPr>
            <w:r>
              <w:rPr>
                <w:rFonts w:hint="eastAsia" w:ascii="仿宋" w:hAnsi="仿宋" w:eastAsia="仿宋" w:cs="仿宋"/>
                <w:b/>
                <w:bCs/>
                <w:color w:val="auto"/>
                <w:sz w:val="22"/>
                <w:szCs w:val="22"/>
                <w:lang w:val="en-US" w:eastAsia="zh-CN"/>
              </w:rPr>
              <w:t>根据《政府采购促进中小企业发展管理办法》（财库﹝2020﹞46号）第十一条相关规定。中小企业参加政府采购活动，应当出具有效的《中小企业声明函》，才可以通过资格审查并享受中小企业扶持政策（声明函附进磋商响应文件正副本内）。</w:t>
            </w:r>
          </w:p>
          <w:p w14:paraId="78C94D92">
            <w:pPr>
              <w:keepNext w:val="0"/>
              <w:keepLines w:val="0"/>
              <w:pageBreakBefore w:val="0"/>
              <w:widowControl/>
              <w:shd w:val="clear"/>
              <w:kinsoku/>
              <w:wordWrap/>
              <w:overflowPunct/>
              <w:topLinePunct w:val="0"/>
              <w:autoSpaceDE/>
              <w:autoSpaceDN/>
              <w:bidi w:val="0"/>
              <w:adjustRightInd/>
              <w:snapToGrid/>
              <w:spacing w:line="240" w:lineRule="auto"/>
              <w:ind w:left="0" w:leftChars="0" w:firstLine="0" w:firstLineChars="0"/>
              <w:jc w:val="left"/>
              <w:textAlignment w:val="auto"/>
              <w:rPr>
                <w:rFonts w:hint="eastAsia" w:ascii="仿宋" w:hAnsi="仿宋" w:eastAsia="仿宋" w:cs="仿宋"/>
                <w:color w:val="auto"/>
                <w:sz w:val="22"/>
                <w:szCs w:val="28"/>
              </w:rPr>
            </w:pPr>
            <w:r>
              <w:rPr>
                <w:rFonts w:hint="eastAsia" w:ascii="仿宋" w:hAnsi="仿宋" w:eastAsia="仿宋" w:cs="仿宋"/>
                <w:color w:val="auto"/>
                <w:sz w:val="22"/>
                <w:szCs w:val="22"/>
                <w:lang w:val="en-US" w:eastAsia="zh-CN"/>
              </w:rPr>
              <w:t xml:space="preserve">   注：供应商对所提交的《中小企业声明函》声明内容的真实性负责。如有虚假，将依法承担相应责任。</w:t>
            </w:r>
          </w:p>
        </w:tc>
      </w:tr>
    </w:tbl>
    <w:p w14:paraId="78E90E0D">
      <w:pPr>
        <w:pStyle w:val="24"/>
        <w:shd w:val="clear"/>
        <w:ind w:firstLine="0"/>
        <w:rPr>
          <w:rFonts w:hint="eastAsia" w:ascii="仿宋" w:hAnsi="仿宋" w:eastAsia="仿宋" w:cs="仿宋"/>
          <w:b/>
          <w:bCs/>
          <w:color w:val="auto"/>
          <w:sz w:val="22"/>
          <w:szCs w:val="22"/>
        </w:rPr>
      </w:pPr>
    </w:p>
    <w:tbl>
      <w:tblPr>
        <w:tblStyle w:val="31"/>
        <w:tblW w:w="100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6"/>
        <w:gridCol w:w="1944"/>
        <w:gridCol w:w="7392"/>
      </w:tblGrid>
      <w:tr w14:paraId="44EEDB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jc w:val="center"/>
        </w:trPr>
        <w:tc>
          <w:tcPr>
            <w:tcW w:w="736" w:type="dxa"/>
            <w:vAlign w:val="center"/>
          </w:tcPr>
          <w:p w14:paraId="64C072EC">
            <w:pPr>
              <w:pStyle w:val="4"/>
              <w:shd w:val="clear"/>
              <w:spacing w:before="156" w:beforeLines="50"/>
              <w:ind w:firstLine="0"/>
              <w:jc w:val="center"/>
              <w:rPr>
                <w:rFonts w:hint="eastAsia" w:ascii="仿宋" w:hAnsi="仿宋" w:eastAsia="仿宋" w:cs="仿宋"/>
                <w:b/>
                <w:color w:val="auto"/>
                <w:sz w:val="22"/>
                <w:szCs w:val="22"/>
              </w:rPr>
            </w:pPr>
            <w:r>
              <w:rPr>
                <w:rFonts w:hint="eastAsia" w:ascii="仿宋" w:hAnsi="仿宋" w:eastAsia="仿宋" w:cs="仿宋"/>
                <w:b/>
                <w:color w:val="auto"/>
                <w:sz w:val="22"/>
                <w:szCs w:val="22"/>
              </w:rPr>
              <w:t>序号</w:t>
            </w:r>
          </w:p>
        </w:tc>
        <w:tc>
          <w:tcPr>
            <w:tcW w:w="1944" w:type="dxa"/>
            <w:vAlign w:val="center"/>
          </w:tcPr>
          <w:p w14:paraId="08F333B5">
            <w:pPr>
              <w:pStyle w:val="4"/>
              <w:shd w:val="clear"/>
              <w:spacing w:before="156" w:beforeLines="50"/>
              <w:ind w:firstLine="0"/>
              <w:jc w:val="center"/>
              <w:rPr>
                <w:rFonts w:hint="eastAsia" w:ascii="仿宋" w:hAnsi="仿宋" w:eastAsia="仿宋" w:cs="仿宋"/>
                <w:b/>
                <w:color w:val="auto"/>
                <w:sz w:val="22"/>
                <w:szCs w:val="22"/>
              </w:rPr>
            </w:pPr>
            <w:r>
              <w:rPr>
                <w:rFonts w:hint="eastAsia" w:ascii="仿宋" w:hAnsi="仿宋" w:eastAsia="仿宋" w:cs="仿宋"/>
                <w:b/>
                <w:color w:val="auto"/>
                <w:sz w:val="22"/>
                <w:szCs w:val="22"/>
              </w:rPr>
              <w:t>工作内容</w:t>
            </w:r>
          </w:p>
        </w:tc>
        <w:tc>
          <w:tcPr>
            <w:tcW w:w="7392" w:type="dxa"/>
            <w:vAlign w:val="center"/>
          </w:tcPr>
          <w:p w14:paraId="03A80DD7">
            <w:pPr>
              <w:pStyle w:val="4"/>
              <w:shd w:val="clear"/>
              <w:spacing w:before="156" w:beforeLines="50"/>
              <w:ind w:firstLine="0"/>
              <w:jc w:val="center"/>
              <w:rPr>
                <w:rFonts w:hint="eastAsia" w:ascii="仿宋" w:hAnsi="仿宋" w:eastAsia="仿宋" w:cs="仿宋"/>
                <w:b/>
                <w:color w:val="auto"/>
                <w:sz w:val="22"/>
                <w:szCs w:val="22"/>
              </w:rPr>
            </w:pPr>
            <w:r>
              <w:rPr>
                <w:rFonts w:hint="eastAsia" w:ascii="仿宋" w:hAnsi="仿宋" w:eastAsia="仿宋" w:cs="仿宋"/>
                <w:b/>
                <w:color w:val="auto"/>
                <w:sz w:val="22"/>
                <w:szCs w:val="22"/>
              </w:rPr>
              <w:t>时间安排及注意事项</w:t>
            </w:r>
          </w:p>
        </w:tc>
      </w:tr>
      <w:tr w14:paraId="780143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 w:hRule="atLeast"/>
          <w:jc w:val="center"/>
        </w:trPr>
        <w:tc>
          <w:tcPr>
            <w:tcW w:w="736" w:type="dxa"/>
            <w:vAlign w:val="center"/>
          </w:tcPr>
          <w:p w14:paraId="5E17B113">
            <w:pPr>
              <w:pStyle w:val="4"/>
              <w:shd w:val="clear"/>
              <w:spacing w:before="156" w:beforeLines="50"/>
              <w:ind w:firstLine="0"/>
              <w:jc w:val="center"/>
              <w:rPr>
                <w:rFonts w:hint="eastAsia" w:ascii="仿宋" w:hAnsi="仿宋" w:eastAsia="仿宋" w:cs="仿宋"/>
                <w:color w:val="auto"/>
                <w:sz w:val="22"/>
                <w:szCs w:val="22"/>
              </w:rPr>
            </w:pPr>
            <w:r>
              <w:rPr>
                <w:rFonts w:hint="eastAsia" w:ascii="仿宋" w:hAnsi="仿宋" w:eastAsia="仿宋" w:cs="仿宋"/>
                <w:color w:val="auto"/>
                <w:sz w:val="22"/>
                <w:szCs w:val="22"/>
              </w:rPr>
              <w:t>1</w:t>
            </w:r>
          </w:p>
        </w:tc>
        <w:tc>
          <w:tcPr>
            <w:tcW w:w="1944" w:type="dxa"/>
            <w:vAlign w:val="center"/>
          </w:tcPr>
          <w:p w14:paraId="611B81E3">
            <w:pPr>
              <w:pStyle w:val="4"/>
              <w:shd w:val="clear"/>
              <w:spacing w:before="156" w:beforeLines="50"/>
              <w:ind w:firstLine="0"/>
              <w:jc w:val="center"/>
              <w:rPr>
                <w:rFonts w:hint="eastAsia" w:ascii="仿宋" w:hAnsi="仿宋" w:eastAsia="仿宋" w:cs="仿宋"/>
                <w:color w:val="auto"/>
                <w:sz w:val="22"/>
                <w:szCs w:val="22"/>
              </w:rPr>
            </w:pPr>
            <w:r>
              <w:rPr>
                <w:rFonts w:hint="eastAsia" w:ascii="仿宋" w:hAnsi="仿宋" w:eastAsia="仿宋" w:cs="仿宋"/>
                <w:color w:val="auto"/>
                <w:sz w:val="22"/>
                <w:szCs w:val="22"/>
              </w:rPr>
              <w:t>发布公告</w:t>
            </w:r>
          </w:p>
        </w:tc>
        <w:tc>
          <w:tcPr>
            <w:tcW w:w="7392" w:type="dxa"/>
            <w:vAlign w:val="center"/>
          </w:tcPr>
          <w:p w14:paraId="71D4191D">
            <w:pPr>
              <w:pStyle w:val="4"/>
              <w:shd w:val="clear"/>
              <w:ind w:right="115" w:rightChars="55" w:firstLine="0"/>
              <w:rPr>
                <w:rFonts w:hint="eastAsia" w:ascii="仿宋" w:hAnsi="仿宋" w:eastAsia="仿宋" w:cs="仿宋"/>
                <w:color w:val="auto"/>
                <w:sz w:val="22"/>
                <w:szCs w:val="22"/>
              </w:rPr>
            </w:pPr>
            <w:r>
              <w:rPr>
                <w:rFonts w:hint="eastAsia" w:ascii="仿宋" w:hAnsi="仿宋" w:eastAsia="仿宋" w:cs="仿宋"/>
                <w:color w:val="auto"/>
                <w:sz w:val="22"/>
                <w:szCs w:val="22"/>
              </w:rPr>
              <w:t>发布时间：202</w:t>
            </w:r>
            <w:r>
              <w:rPr>
                <w:rFonts w:hint="eastAsia" w:ascii="仿宋" w:hAnsi="仿宋" w:eastAsia="仿宋" w:cs="仿宋"/>
                <w:color w:val="auto"/>
                <w:sz w:val="22"/>
                <w:szCs w:val="22"/>
                <w:lang w:val="en-US" w:eastAsia="zh-CN"/>
              </w:rPr>
              <w:t>5</w:t>
            </w:r>
            <w:r>
              <w:rPr>
                <w:rFonts w:hint="eastAsia" w:ascii="仿宋" w:hAnsi="仿宋" w:eastAsia="仿宋" w:cs="仿宋"/>
                <w:color w:val="auto"/>
                <w:sz w:val="22"/>
                <w:szCs w:val="22"/>
              </w:rPr>
              <w:t>年</w:t>
            </w:r>
            <w:r>
              <w:rPr>
                <w:rFonts w:hint="eastAsia" w:ascii="仿宋" w:hAnsi="仿宋" w:eastAsia="仿宋" w:cs="仿宋"/>
                <w:color w:val="auto"/>
                <w:sz w:val="22"/>
                <w:szCs w:val="22"/>
                <w:lang w:val="en-US" w:eastAsia="zh-CN"/>
              </w:rPr>
              <w:t>10</w:t>
            </w:r>
            <w:r>
              <w:rPr>
                <w:rFonts w:hint="eastAsia" w:ascii="仿宋" w:hAnsi="仿宋" w:eastAsia="仿宋" w:cs="仿宋"/>
                <w:color w:val="auto"/>
                <w:sz w:val="22"/>
                <w:szCs w:val="22"/>
              </w:rPr>
              <w:t>月</w:t>
            </w:r>
            <w:r>
              <w:rPr>
                <w:rFonts w:hint="eastAsia" w:ascii="仿宋" w:hAnsi="仿宋" w:eastAsia="仿宋" w:cs="仿宋"/>
                <w:color w:val="auto"/>
                <w:sz w:val="22"/>
                <w:szCs w:val="22"/>
                <w:lang w:val="en-US" w:eastAsia="zh-CN"/>
              </w:rPr>
              <w:t>16</w:t>
            </w:r>
            <w:r>
              <w:rPr>
                <w:rFonts w:hint="eastAsia" w:ascii="仿宋" w:hAnsi="仿宋" w:eastAsia="仿宋" w:cs="仿宋"/>
                <w:color w:val="auto"/>
                <w:sz w:val="22"/>
                <w:szCs w:val="22"/>
              </w:rPr>
              <w:t>日</w:t>
            </w:r>
          </w:p>
          <w:p w14:paraId="7E39113E">
            <w:pPr>
              <w:pStyle w:val="4"/>
              <w:shd w:val="clear"/>
              <w:ind w:right="115" w:rightChars="55" w:firstLine="0"/>
              <w:rPr>
                <w:rFonts w:hint="eastAsia" w:ascii="仿宋" w:hAnsi="仿宋" w:eastAsia="仿宋" w:cs="仿宋"/>
                <w:color w:val="auto"/>
                <w:sz w:val="22"/>
                <w:szCs w:val="22"/>
                <w:lang w:eastAsia="zh-CN"/>
              </w:rPr>
            </w:pPr>
            <w:r>
              <w:rPr>
                <w:rFonts w:hint="eastAsia" w:ascii="仿宋" w:hAnsi="仿宋" w:eastAsia="仿宋" w:cs="仿宋"/>
                <w:color w:val="auto"/>
                <w:sz w:val="22"/>
                <w:szCs w:val="22"/>
              </w:rPr>
              <w:t>公告媒体：</w:t>
            </w:r>
            <w:r>
              <w:rPr>
                <w:rFonts w:hint="eastAsia" w:ascii="仿宋" w:hAnsi="仿宋" w:eastAsia="仿宋" w:cs="仿宋"/>
                <w:color w:val="auto"/>
                <w:sz w:val="22"/>
                <w:szCs w:val="22"/>
                <w:lang w:eastAsia="zh-CN"/>
              </w:rPr>
              <w:t>陕西</w:t>
            </w:r>
            <w:r>
              <w:rPr>
                <w:rFonts w:hint="eastAsia" w:ascii="仿宋" w:hAnsi="仿宋" w:eastAsia="仿宋" w:cs="仿宋"/>
                <w:color w:val="auto"/>
                <w:sz w:val="22"/>
                <w:szCs w:val="22"/>
                <w:lang w:val="en-US" w:eastAsia="zh-CN"/>
              </w:rPr>
              <w:t>政府采购</w:t>
            </w:r>
            <w:r>
              <w:rPr>
                <w:rFonts w:hint="eastAsia" w:ascii="仿宋" w:hAnsi="仿宋" w:eastAsia="仿宋" w:cs="仿宋"/>
                <w:color w:val="auto"/>
                <w:sz w:val="22"/>
                <w:szCs w:val="22"/>
                <w:lang w:eastAsia="zh-CN"/>
              </w:rPr>
              <w:t>网</w:t>
            </w:r>
          </w:p>
        </w:tc>
      </w:tr>
      <w:tr w14:paraId="7E9E1C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0" w:hRule="atLeast"/>
          <w:jc w:val="center"/>
        </w:trPr>
        <w:tc>
          <w:tcPr>
            <w:tcW w:w="736" w:type="dxa"/>
            <w:vAlign w:val="center"/>
          </w:tcPr>
          <w:p w14:paraId="4AE43E3C">
            <w:pPr>
              <w:pStyle w:val="4"/>
              <w:shd w:val="clear"/>
              <w:spacing w:before="156" w:beforeLines="50"/>
              <w:ind w:firstLine="0"/>
              <w:jc w:val="center"/>
              <w:rPr>
                <w:rFonts w:hint="eastAsia" w:ascii="仿宋" w:hAnsi="仿宋" w:eastAsia="仿宋" w:cs="仿宋"/>
                <w:color w:val="auto"/>
                <w:sz w:val="22"/>
                <w:szCs w:val="22"/>
              </w:rPr>
            </w:pPr>
            <w:r>
              <w:rPr>
                <w:rFonts w:hint="eastAsia" w:ascii="仿宋" w:hAnsi="仿宋" w:eastAsia="仿宋" w:cs="仿宋"/>
                <w:color w:val="auto"/>
                <w:sz w:val="22"/>
                <w:szCs w:val="22"/>
              </w:rPr>
              <w:t>2</w:t>
            </w:r>
          </w:p>
        </w:tc>
        <w:tc>
          <w:tcPr>
            <w:tcW w:w="1944" w:type="dxa"/>
            <w:vAlign w:val="center"/>
          </w:tcPr>
          <w:p w14:paraId="69F86F61">
            <w:pPr>
              <w:pStyle w:val="4"/>
              <w:shd w:val="clear"/>
              <w:spacing w:before="156" w:beforeLines="50"/>
              <w:ind w:firstLine="0"/>
              <w:jc w:val="center"/>
              <w:rPr>
                <w:rFonts w:hint="eastAsia" w:ascii="仿宋" w:hAnsi="仿宋" w:eastAsia="仿宋" w:cs="仿宋"/>
                <w:color w:val="auto"/>
                <w:sz w:val="22"/>
                <w:szCs w:val="22"/>
              </w:rPr>
            </w:pPr>
            <w:r>
              <w:rPr>
                <w:rFonts w:hint="eastAsia" w:ascii="仿宋" w:hAnsi="仿宋" w:eastAsia="仿宋" w:cs="仿宋"/>
                <w:color w:val="auto"/>
                <w:sz w:val="22"/>
                <w:szCs w:val="22"/>
              </w:rPr>
              <w:t>竞争性磋商文件发售</w:t>
            </w:r>
          </w:p>
        </w:tc>
        <w:tc>
          <w:tcPr>
            <w:tcW w:w="7392" w:type="dxa"/>
            <w:vAlign w:val="center"/>
          </w:tcPr>
          <w:p w14:paraId="47E10D89">
            <w:pPr>
              <w:pStyle w:val="2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right="0"/>
              <w:jc w:val="both"/>
              <w:textAlignment w:val="auto"/>
              <w:rPr>
                <w:rFonts w:hint="eastAsia" w:ascii="仿宋" w:hAnsi="仿宋" w:eastAsia="仿宋" w:cs="仿宋"/>
                <w:color w:val="auto"/>
                <w:sz w:val="22"/>
                <w:szCs w:val="22"/>
                <w:lang w:eastAsia="zh-CN"/>
              </w:rPr>
            </w:pPr>
            <w:r>
              <w:rPr>
                <w:rFonts w:hint="eastAsia" w:ascii="仿宋" w:hAnsi="仿宋" w:eastAsia="仿宋" w:cs="仿宋"/>
                <w:color w:val="auto"/>
                <w:sz w:val="22"/>
                <w:szCs w:val="22"/>
              </w:rPr>
              <w:t>竞争性磋商文件发售： </w:t>
            </w:r>
            <w:r>
              <w:rPr>
                <w:rFonts w:hint="eastAsia" w:ascii="仿宋" w:hAnsi="仿宋" w:eastAsia="仿宋" w:cs="仿宋"/>
                <w:color w:val="auto"/>
                <w:sz w:val="22"/>
                <w:szCs w:val="22"/>
                <w:shd w:val="clear" w:color="auto" w:fill="FFFFFF"/>
                <w:lang w:eastAsia="zh-CN"/>
              </w:rPr>
              <w:t> 2025年10月17 至 2025年10月23日，每天上午 0</w:t>
            </w:r>
            <w:r>
              <w:rPr>
                <w:rFonts w:hint="eastAsia" w:ascii="仿宋" w:hAnsi="仿宋" w:eastAsia="仿宋" w:cs="仿宋"/>
                <w:color w:val="auto"/>
                <w:sz w:val="22"/>
                <w:szCs w:val="22"/>
                <w:shd w:val="clear" w:color="auto" w:fill="FFFFFF"/>
                <w:lang w:val="en-US" w:eastAsia="zh-CN"/>
              </w:rPr>
              <w:t>9</w:t>
            </w:r>
            <w:r>
              <w:rPr>
                <w:rFonts w:hint="eastAsia" w:ascii="仿宋" w:hAnsi="仿宋" w:eastAsia="仿宋" w:cs="仿宋"/>
                <w:color w:val="auto"/>
                <w:sz w:val="22"/>
                <w:szCs w:val="22"/>
                <w:shd w:val="clear" w:color="auto" w:fill="FFFFFF"/>
                <w:lang w:eastAsia="zh-CN"/>
              </w:rPr>
              <w:t>:00:00 至 12:00:00 ，下午 1</w:t>
            </w:r>
            <w:r>
              <w:rPr>
                <w:rFonts w:hint="eastAsia" w:ascii="仿宋" w:hAnsi="仿宋" w:eastAsia="仿宋" w:cs="仿宋"/>
                <w:color w:val="auto"/>
                <w:sz w:val="22"/>
                <w:szCs w:val="22"/>
                <w:shd w:val="clear" w:color="auto" w:fill="FFFFFF"/>
                <w:lang w:val="en-US" w:eastAsia="zh-CN"/>
              </w:rPr>
              <w:t>4</w:t>
            </w:r>
            <w:r>
              <w:rPr>
                <w:rFonts w:hint="eastAsia" w:ascii="仿宋" w:hAnsi="仿宋" w:eastAsia="仿宋" w:cs="仿宋"/>
                <w:color w:val="auto"/>
                <w:sz w:val="22"/>
                <w:szCs w:val="22"/>
                <w:shd w:val="clear" w:color="auto" w:fill="FFFFFF"/>
                <w:lang w:eastAsia="zh-CN"/>
              </w:rPr>
              <w:t>:00:00 至 1</w:t>
            </w:r>
            <w:r>
              <w:rPr>
                <w:rFonts w:hint="eastAsia" w:ascii="仿宋" w:hAnsi="仿宋" w:eastAsia="仿宋" w:cs="仿宋"/>
                <w:color w:val="auto"/>
                <w:sz w:val="22"/>
                <w:szCs w:val="22"/>
                <w:shd w:val="clear" w:color="auto" w:fill="FFFFFF"/>
                <w:lang w:val="en-US" w:eastAsia="zh-CN"/>
              </w:rPr>
              <w:t>7</w:t>
            </w:r>
            <w:r>
              <w:rPr>
                <w:rFonts w:hint="eastAsia" w:ascii="仿宋" w:hAnsi="仿宋" w:eastAsia="仿宋" w:cs="仿宋"/>
                <w:color w:val="auto"/>
                <w:sz w:val="22"/>
                <w:szCs w:val="22"/>
                <w:shd w:val="clear" w:color="auto" w:fill="FFFFFF"/>
                <w:lang w:eastAsia="zh-CN"/>
              </w:rPr>
              <w:t>:00:00 （北京时间）</w:t>
            </w:r>
          </w:p>
          <w:p w14:paraId="12A9D50E">
            <w:pPr>
              <w:pStyle w:val="4"/>
              <w:shd w:val="clear"/>
              <w:spacing w:line="240" w:lineRule="auto"/>
              <w:ind w:right="115" w:rightChars="55" w:firstLine="0"/>
              <w:rPr>
                <w:rFonts w:hint="eastAsia" w:ascii="仿宋" w:hAnsi="仿宋" w:eastAsia="仿宋" w:cs="仿宋"/>
                <w:color w:val="auto"/>
                <w:sz w:val="22"/>
                <w:szCs w:val="22"/>
                <w:lang w:eastAsia="zh-CN"/>
              </w:rPr>
            </w:pPr>
            <w:r>
              <w:rPr>
                <w:rFonts w:hint="eastAsia" w:ascii="仿宋" w:hAnsi="仿宋" w:eastAsia="仿宋" w:cs="仿宋"/>
                <w:color w:val="auto"/>
                <w:sz w:val="22"/>
                <w:szCs w:val="22"/>
              </w:rPr>
              <w:t>发售地点：</w:t>
            </w:r>
            <w:r>
              <w:rPr>
                <w:rFonts w:hint="eastAsia" w:ascii="仿宋" w:hAnsi="仿宋" w:eastAsia="仿宋" w:cs="仿宋"/>
                <w:color w:val="auto"/>
                <w:sz w:val="22"/>
                <w:szCs w:val="22"/>
                <w:lang w:eastAsia="zh-CN"/>
              </w:rPr>
              <w:t>西安市经济技术开发区凤城五路与明光路十字西北角凤城五路105号恒石国际B座902室</w:t>
            </w:r>
          </w:p>
          <w:p w14:paraId="1225CA52">
            <w:pPr>
              <w:pStyle w:val="4"/>
              <w:shd w:val="clear"/>
              <w:spacing w:line="240" w:lineRule="auto"/>
              <w:ind w:right="115" w:rightChars="55" w:firstLine="0"/>
              <w:rPr>
                <w:rFonts w:hint="eastAsia" w:ascii="仿宋" w:hAnsi="仿宋" w:eastAsia="仿宋" w:cs="仿宋"/>
                <w:color w:val="auto"/>
                <w:sz w:val="22"/>
                <w:szCs w:val="22"/>
                <w:lang w:eastAsia="zh-CN"/>
              </w:rPr>
            </w:pPr>
            <w:r>
              <w:rPr>
                <w:rFonts w:hint="eastAsia" w:ascii="仿宋" w:hAnsi="仿宋" w:eastAsia="仿宋" w:cs="仿宋"/>
                <w:color w:val="auto"/>
                <w:sz w:val="22"/>
                <w:szCs w:val="22"/>
              </w:rPr>
              <w:t>联系人：</w:t>
            </w:r>
            <w:r>
              <w:rPr>
                <w:rFonts w:hint="eastAsia" w:ascii="仿宋" w:hAnsi="仿宋" w:eastAsia="仿宋" w:cs="仿宋"/>
                <w:color w:val="auto"/>
                <w:sz w:val="22"/>
                <w:szCs w:val="22"/>
                <w:lang w:val="en-US" w:eastAsia="zh-CN"/>
              </w:rPr>
              <w:t>郭工</w:t>
            </w:r>
          </w:p>
          <w:p w14:paraId="7099FC5A">
            <w:pPr>
              <w:pStyle w:val="4"/>
              <w:shd w:val="clear"/>
              <w:spacing w:after="156" w:afterLines="50" w:line="240" w:lineRule="auto"/>
              <w:ind w:right="115" w:rightChars="55" w:firstLine="0"/>
              <w:rPr>
                <w:rFonts w:hint="default" w:ascii="仿宋" w:hAnsi="仿宋" w:eastAsia="仿宋" w:cs="仿宋"/>
                <w:color w:val="auto"/>
                <w:sz w:val="22"/>
                <w:szCs w:val="22"/>
                <w:lang w:val="en-US" w:eastAsia="zh-CN"/>
              </w:rPr>
            </w:pPr>
            <w:r>
              <w:rPr>
                <w:rFonts w:hint="eastAsia" w:ascii="仿宋" w:hAnsi="仿宋" w:eastAsia="仿宋" w:cs="仿宋"/>
                <w:color w:val="auto"/>
                <w:sz w:val="22"/>
                <w:szCs w:val="22"/>
              </w:rPr>
              <w:t>电  话：</w:t>
            </w:r>
            <w:r>
              <w:rPr>
                <w:rFonts w:hint="eastAsia" w:ascii="仿宋" w:hAnsi="仿宋" w:eastAsia="仿宋" w:cs="仿宋"/>
                <w:color w:val="auto"/>
                <w:sz w:val="22"/>
                <w:szCs w:val="22"/>
                <w:lang w:val="en-US" w:eastAsia="zh-CN"/>
              </w:rPr>
              <w:t>18292676898</w:t>
            </w:r>
          </w:p>
        </w:tc>
      </w:tr>
      <w:tr w14:paraId="3F22A7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736" w:type="dxa"/>
            <w:vAlign w:val="center"/>
          </w:tcPr>
          <w:p w14:paraId="7845C615">
            <w:pPr>
              <w:pStyle w:val="4"/>
              <w:shd w:val="clear"/>
              <w:spacing w:before="156" w:beforeLines="50"/>
              <w:ind w:firstLine="0"/>
              <w:jc w:val="center"/>
              <w:rPr>
                <w:rFonts w:hint="eastAsia" w:ascii="仿宋" w:hAnsi="仿宋" w:eastAsia="仿宋" w:cs="仿宋"/>
                <w:b/>
                <w:bCs/>
                <w:color w:val="auto"/>
                <w:sz w:val="22"/>
                <w:szCs w:val="22"/>
              </w:rPr>
            </w:pPr>
            <w:r>
              <w:rPr>
                <w:rFonts w:hint="eastAsia" w:ascii="仿宋" w:hAnsi="仿宋" w:eastAsia="仿宋" w:cs="仿宋"/>
                <w:color w:val="auto"/>
                <w:sz w:val="22"/>
                <w:szCs w:val="22"/>
              </w:rPr>
              <w:t>3</w:t>
            </w:r>
          </w:p>
        </w:tc>
        <w:tc>
          <w:tcPr>
            <w:tcW w:w="1944" w:type="dxa"/>
            <w:vAlign w:val="center"/>
          </w:tcPr>
          <w:p w14:paraId="13EEFF72">
            <w:pPr>
              <w:pStyle w:val="4"/>
              <w:shd w:val="clear"/>
              <w:spacing w:before="156" w:beforeLines="50"/>
              <w:ind w:firstLine="0"/>
              <w:jc w:val="center"/>
              <w:rPr>
                <w:rFonts w:hint="eastAsia" w:ascii="仿宋" w:hAnsi="仿宋" w:eastAsia="仿宋" w:cs="仿宋"/>
                <w:color w:val="auto"/>
                <w:sz w:val="22"/>
                <w:szCs w:val="22"/>
              </w:rPr>
            </w:pPr>
            <w:r>
              <w:rPr>
                <w:rFonts w:hint="eastAsia" w:ascii="仿宋" w:hAnsi="仿宋" w:eastAsia="仿宋" w:cs="仿宋"/>
                <w:color w:val="auto"/>
                <w:sz w:val="22"/>
                <w:szCs w:val="22"/>
              </w:rPr>
              <w:t>踏勘现场</w:t>
            </w:r>
          </w:p>
        </w:tc>
        <w:tc>
          <w:tcPr>
            <w:tcW w:w="7392" w:type="dxa"/>
            <w:vAlign w:val="center"/>
          </w:tcPr>
          <w:p w14:paraId="69D46B31">
            <w:pPr>
              <w:shd w:val="clear"/>
              <w:jc w:val="left"/>
              <w:rPr>
                <w:rFonts w:hint="eastAsia" w:ascii="仿宋" w:hAnsi="仿宋" w:eastAsia="仿宋" w:cs="仿宋"/>
                <w:color w:val="auto"/>
                <w:sz w:val="22"/>
                <w:szCs w:val="22"/>
              </w:rPr>
            </w:pPr>
            <w:r>
              <w:rPr>
                <w:rFonts w:hint="eastAsia" w:ascii="仿宋" w:hAnsi="仿宋" w:eastAsia="仿宋" w:cs="仿宋"/>
                <w:color w:val="auto"/>
                <w:sz w:val="22"/>
                <w:szCs w:val="22"/>
              </w:rPr>
              <w:t>不统一组织踏勘，各供应商根据采购内容及要求结合自身情况自行选择是否进行踏勘活动。（采购代理机构不统一组织）</w:t>
            </w:r>
          </w:p>
        </w:tc>
      </w:tr>
      <w:tr w14:paraId="38711A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3" w:hRule="atLeast"/>
          <w:jc w:val="center"/>
        </w:trPr>
        <w:tc>
          <w:tcPr>
            <w:tcW w:w="736" w:type="dxa"/>
            <w:vAlign w:val="center"/>
          </w:tcPr>
          <w:p w14:paraId="3BB75D81">
            <w:pPr>
              <w:pStyle w:val="4"/>
              <w:shd w:val="clear"/>
              <w:spacing w:before="156" w:beforeLines="50"/>
              <w:ind w:firstLine="0"/>
              <w:jc w:val="center"/>
              <w:rPr>
                <w:rFonts w:hint="eastAsia" w:ascii="仿宋" w:hAnsi="仿宋" w:eastAsia="仿宋" w:cs="仿宋"/>
                <w:color w:val="auto"/>
                <w:sz w:val="22"/>
                <w:szCs w:val="22"/>
              </w:rPr>
            </w:pPr>
            <w:r>
              <w:rPr>
                <w:rFonts w:hint="eastAsia" w:ascii="仿宋" w:hAnsi="仿宋" w:eastAsia="仿宋" w:cs="仿宋"/>
                <w:color w:val="auto"/>
                <w:sz w:val="22"/>
                <w:szCs w:val="22"/>
              </w:rPr>
              <w:t>4</w:t>
            </w:r>
          </w:p>
        </w:tc>
        <w:tc>
          <w:tcPr>
            <w:tcW w:w="1944" w:type="dxa"/>
            <w:vAlign w:val="center"/>
          </w:tcPr>
          <w:p w14:paraId="73667C7D">
            <w:pPr>
              <w:pStyle w:val="4"/>
              <w:shd w:val="clear"/>
              <w:spacing w:before="156" w:beforeLines="50"/>
              <w:ind w:firstLine="0"/>
              <w:jc w:val="center"/>
              <w:rPr>
                <w:rFonts w:hint="eastAsia" w:ascii="仿宋" w:hAnsi="仿宋" w:eastAsia="仿宋" w:cs="仿宋"/>
                <w:color w:val="auto"/>
                <w:sz w:val="22"/>
                <w:szCs w:val="22"/>
              </w:rPr>
            </w:pPr>
            <w:r>
              <w:rPr>
                <w:rFonts w:hint="eastAsia" w:ascii="仿宋" w:hAnsi="仿宋" w:eastAsia="仿宋" w:cs="仿宋"/>
                <w:color w:val="auto"/>
                <w:sz w:val="22"/>
                <w:szCs w:val="22"/>
              </w:rPr>
              <w:t>答疑时间</w:t>
            </w:r>
          </w:p>
        </w:tc>
        <w:tc>
          <w:tcPr>
            <w:tcW w:w="7392" w:type="dxa"/>
            <w:vAlign w:val="center"/>
          </w:tcPr>
          <w:p w14:paraId="328869C2">
            <w:pPr>
              <w:pStyle w:val="4"/>
              <w:shd w:val="clear"/>
              <w:ind w:right="115" w:rightChars="55" w:firstLine="0"/>
              <w:rPr>
                <w:rFonts w:hint="eastAsia" w:ascii="仿宋" w:hAnsi="仿宋" w:eastAsia="仿宋" w:cs="仿宋"/>
                <w:color w:val="auto"/>
                <w:sz w:val="22"/>
                <w:szCs w:val="22"/>
                <w:lang w:eastAsia="zh-CN"/>
              </w:rPr>
            </w:pPr>
            <w:r>
              <w:rPr>
                <w:rFonts w:hint="eastAsia" w:ascii="仿宋" w:hAnsi="仿宋" w:eastAsia="仿宋" w:cs="仿宋"/>
                <w:color w:val="auto"/>
                <w:sz w:val="22"/>
                <w:szCs w:val="22"/>
                <w:lang w:eastAsia="zh-CN"/>
              </w:rPr>
              <w:t>答疑时间： 2025年</w:t>
            </w:r>
            <w:r>
              <w:rPr>
                <w:rFonts w:hint="eastAsia" w:ascii="仿宋" w:hAnsi="仿宋" w:eastAsia="仿宋" w:cs="仿宋"/>
                <w:color w:val="auto"/>
                <w:sz w:val="22"/>
                <w:szCs w:val="22"/>
                <w:lang w:val="en-US" w:eastAsia="zh-CN"/>
              </w:rPr>
              <w:t>10</w:t>
            </w:r>
            <w:r>
              <w:rPr>
                <w:rFonts w:hint="eastAsia" w:ascii="仿宋" w:hAnsi="仿宋" w:eastAsia="仿宋" w:cs="仿宋"/>
                <w:color w:val="auto"/>
                <w:sz w:val="22"/>
                <w:szCs w:val="22"/>
                <w:lang w:eastAsia="zh-CN"/>
              </w:rPr>
              <w:t>月</w:t>
            </w:r>
            <w:r>
              <w:rPr>
                <w:rFonts w:hint="eastAsia" w:ascii="仿宋" w:hAnsi="仿宋" w:eastAsia="仿宋" w:cs="仿宋"/>
                <w:color w:val="auto"/>
                <w:sz w:val="22"/>
                <w:szCs w:val="22"/>
                <w:lang w:val="en-US" w:eastAsia="zh-CN"/>
              </w:rPr>
              <w:t>21</w:t>
            </w:r>
            <w:r>
              <w:rPr>
                <w:rFonts w:hint="eastAsia" w:ascii="仿宋" w:hAnsi="仿宋" w:eastAsia="仿宋" w:cs="仿宋"/>
                <w:color w:val="auto"/>
                <w:sz w:val="22"/>
                <w:szCs w:val="22"/>
                <w:lang w:eastAsia="zh-CN"/>
              </w:rPr>
              <w:t>日18时00分前（逾期者不再受理）；</w:t>
            </w:r>
          </w:p>
          <w:p w14:paraId="367DDE21">
            <w:pPr>
              <w:pStyle w:val="4"/>
              <w:shd w:val="clear"/>
              <w:ind w:right="115" w:rightChars="55" w:firstLine="0"/>
              <w:rPr>
                <w:rFonts w:hint="eastAsia" w:ascii="仿宋" w:hAnsi="仿宋" w:eastAsia="仿宋" w:cs="仿宋"/>
                <w:color w:val="auto"/>
                <w:sz w:val="22"/>
                <w:szCs w:val="22"/>
              </w:rPr>
            </w:pPr>
            <w:r>
              <w:rPr>
                <w:rFonts w:hint="eastAsia" w:ascii="仿宋" w:hAnsi="仿宋" w:eastAsia="仿宋" w:cs="仿宋"/>
                <w:color w:val="auto"/>
                <w:sz w:val="22"/>
                <w:szCs w:val="22"/>
                <w:lang w:eastAsia="zh-CN"/>
              </w:rPr>
              <w:t>答疑递交方式：书面提交，送中瑞达项目管理有限公司代理部(西安市经济技术开发区凤城五路与明光路十字西北角凤城五路105号恒石国际B座902室）。</w:t>
            </w:r>
          </w:p>
        </w:tc>
      </w:tr>
      <w:tr w14:paraId="377909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736" w:type="dxa"/>
            <w:vAlign w:val="center"/>
          </w:tcPr>
          <w:p w14:paraId="70804A96">
            <w:pPr>
              <w:pStyle w:val="4"/>
              <w:shd w:val="clear"/>
              <w:spacing w:before="156" w:beforeLines="50"/>
              <w:ind w:firstLine="0"/>
              <w:jc w:val="center"/>
              <w:rPr>
                <w:rFonts w:hint="eastAsia" w:ascii="仿宋" w:hAnsi="仿宋" w:eastAsia="仿宋" w:cs="仿宋"/>
                <w:color w:val="auto"/>
                <w:sz w:val="22"/>
                <w:szCs w:val="22"/>
              </w:rPr>
            </w:pPr>
            <w:r>
              <w:rPr>
                <w:rFonts w:hint="eastAsia" w:ascii="仿宋" w:hAnsi="仿宋" w:eastAsia="仿宋" w:cs="仿宋"/>
                <w:color w:val="auto"/>
                <w:sz w:val="22"/>
                <w:szCs w:val="22"/>
              </w:rPr>
              <w:t>5</w:t>
            </w:r>
          </w:p>
        </w:tc>
        <w:tc>
          <w:tcPr>
            <w:tcW w:w="1944" w:type="dxa"/>
            <w:vAlign w:val="center"/>
          </w:tcPr>
          <w:p w14:paraId="0A4AC5B3">
            <w:pPr>
              <w:pStyle w:val="4"/>
              <w:shd w:val="clear"/>
              <w:spacing w:before="156" w:beforeLines="50"/>
              <w:ind w:firstLine="0"/>
              <w:jc w:val="center"/>
              <w:rPr>
                <w:rFonts w:hint="eastAsia" w:ascii="仿宋" w:hAnsi="仿宋" w:eastAsia="仿宋" w:cs="仿宋"/>
                <w:color w:val="auto"/>
                <w:sz w:val="22"/>
                <w:szCs w:val="22"/>
              </w:rPr>
            </w:pPr>
            <w:r>
              <w:rPr>
                <w:rFonts w:hint="eastAsia" w:ascii="仿宋" w:hAnsi="仿宋" w:eastAsia="仿宋" w:cs="仿宋"/>
                <w:color w:val="auto"/>
                <w:sz w:val="22"/>
                <w:szCs w:val="22"/>
              </w:rPr>
              <w:t>竞争性磋商文件澄清或修改时间</w:t>
            </w:r>
          </w:p>
        </w:tc>
        <w:tc>
          <w:tcPr>
            <w:tcW w:w="7392" w:type="dxa"/>
            <w:vAlign w:val="center"/>
          </w:tcPr>
          <w:p w14:paraId="03FEDD47">
            <w:pPr>
              <w:shd w:val="clear"/>
              <w:tabs>
                <w:tab w:val="left" w:pos="1440"/>
              </w:tabs>
              <w:ind w:right="115" w:rightChars="55"/>
              <w:rPr>
                <w:rFonts w:hint="eastAsia" w:ascii="仿宋" w:hAnsi="仿宋" w:eastAsia="仿宋" w:cs="仿宋"/>
                <w:color w:val="auto"/>
                <w:sz w:val="22"/>
                <w:szCs w:val="22"/>
                <w:lang w:val="zh-CN"/>
              </w:rPr>
            </w:pPr>
            <w:r>
              <w:rPr>
                <w:rFonts w:hint="eastAsia" w:ascii="仿宋" w:hAnsi="仿宋" w:eastAsia="仿宋" w:cs="仿宋"/>
                <w:color w:val="auto"/>
                <w:sz w:val="22"/>
                <w:szCs w:val="22"/>
                <w:lang w:val="zh-CN"/>
              </w:rPr>
              <w:t>澄清（修改）时间：磋商响应文件递交截</w:t>
            </w:r>
            <w:r>
              <w:rPr>
                <w:rFonts w:hint="eastAsia" w:ascii="仿宋" w:hAnsi="仿宋" w:eastAsia="仿宋" w:cs="仿宋"/>
                <w:color w:val="auto"/>
                <w:sz w:val="22"/>
                <w:szCs w:val="22"/>
                <w:lang w:val="en-US" w:eastAsia="zh-CN"/>
              </w:rPr>
              <w:t>止</w:t>
            </w:r>
            <w:r>
              <w:rPr>
                <w:rFonts w:hint="eastAsia" w:ascii="仿宋" w:hAnsi="仿宋" w:eastAsia="仿宋" w:cs="仿宋"/>
                <w:color w:val="auto"/>
                <w:sz w:val="22"/>
                <w:szCs w:val="22"/>
                <w:lang w:val="zh-CN"/>
              </w:rPr>
              <w:t>时间5日前；</w:t>
            </w:r>
          </w:p>
          <w:p w14:paraId="427B997C">
            <w:pPr>
              <w:shd w:val="clear"/>
              <w:tabs>
                <w:tab w:val="left" w:pos="1440"/>
              </w:tabs>
              <w:ind w:right="115" w:rightChars="55"/>
              <w:rPr>
                <w:rFonts w:hint="eastAsia" w:ascii="仿宋" w:hAnsi="仿宋" w:eastAsia="仿宋" w:cs="仿宋"/>
                <w:color w:val="auto"/>
                <w:sz w:val="22"/>
                <w:szCs w:val="22"/>
              </w:rPr>
            </w:pPr>
            <w:r>
              <w:rPr>
                <w:rFonts w:hint="eastAsia" w:ascii="仿宋" w:hAnsi="仿宋" w:eastAsia="仿宋" w:cs="仿宋"/>
                <w:color w:val="auto"/>
                <w:sz w:val="22"/>
                <w:szCs w:val="22"/>
                <w:lang w:val="zh-CN"/>
              </w:rPr>
              <w:t>获取方式：采购代理机构书面通知所有</w:t>
            </w:r>
            <w:r>
              <w:rPr>
                <w:rFonts w:hint="eastAsia" w:ascii="仿宋" w:hAnsi="仿宋" w:eastAsia="仿宋" w:cs="仿宋"/>
                <w:color w:val="auto"/>
                <w:sz w:val="22"/>
                <w:szCs w:val="22"/>
                <w:lang w:val="en-US" w:eastAsia="zh-CN"/>
              </w:rPr>
              <w:t>获取文件</w:t>
            </w:r>
            <w:r>
              <w:rPr>
                <w:rFonts w:hint="eastAsia" w:ascii="仿宋" w:hAnsi="仿宋" w:eastAsia="仿宋" w:cs="仿宋"/>
                <w:color w:val="auto"/>
                <w:sz w:val="22"/>
                <w:szCs w:val="22"/>
                <w:lang w:val="zh-CN"/>
              </w:rPr>
              <w:t>供应商。</w:t>
            </w:r>
          </w:p>
        </w:tc>
      </w:tr>
      <w:tr w14:paraId="0394AD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36" w:type="dxa"/>
            <w:vAlign w:val="center"/>
          </w:tcPr>
          <w:p w14:paraId="25A79674">
            <w:pPr>
              <w:pStyle w:val="4"/>
              <w:shd w:val="clear"/>
              <w:ind w:firstLine="0"/>
              <w:jc w:val="center"/>
              <w:rPr>
                <w:rFonts w:hint="eastAsia" w:ascii="仿宋" w:hAnsi="仿宋" w:eastAsia="仿宋" w:cs="仿宋"/>
                <w:color w:val="auto"/>
                <w:sz w:val="22"/>
                <w:szCs w:val="22"/>
              </w:rPr>
            </w:pPr>
            <w:r>
              <w:rPr>
                <w:rFonts w:hint="eastAsia" w:ascii="仿宋" w:hAnsi="仿宋" w:eastAsia="仿宋" w:cs="仿宋"/>
                <w:color w:val="auto"/>
                <w:sz w:val="22"/>
                <w:szCs w:val="22"/>
              </w:rPr>
              <w:t>6</w:t>
            </w:r>
          </w:p>
        </w:tc>
        <w:tc>
          <w:tcPr>
            <w:tcW w:w="1944" w:type="dxa"/>
            <w:vAlign w:val="center"/>
          </w:tcPr>
          <w:p w14:paraId="4F619D05">
            <w:pPr>
              <w:pStyle w:val="4"/>
              <w:shd w:val="clear"/>
              <w:adjustRightInd w:val="0"/>
              <w:snapToGrid w:val="0"/>
              <w:ind w:firstLine="220" w:firstLineChars="100"/>
              <w:jc w:val="center"/>
              <w:rPr>
                <w:rFonts w:hint="eastAsia" w:ascii="仿宋" w:hAnsi="仿宋" w:eastAsia="仿宋" w:cs="仿宋"/>
                <w:color w:val="auto"/>
                <w:kern w:val="0"/>
                <w:sz w:val="22"/>
                <w:szCs w:val="22"/>
                <w:lang w:val="zh-CN"/>
              </w:rPr>
            </w:pPr>
            <w:r>
              <w:rPr>
                <w:rFonts w:hint="eastAsia" w:ascii="仿宋" w:hAnsi="仿宋" w:eastAsia="仿宋" w:cs="仿宋"/>
                <w:color w:val="auto"/>
                <w:kern w:val="0"/>
                <w:sz w:val="22"/>
                <w:szCs w:val="22"/>
                <w:lang w:val="zh-CN"/>
              </w:rPr>
              <w:t>磋商响应文件</w:t>
            </w:r>
          </w:p>
          <w:p w14:paraId="03CB464D">
            <w:pPr>
              <w:pStyle w:val="4"/>
              <w:shd w:val="clear"/>
              <w:adjustRightInd w:val="0"/>
              <w:snapToGrid w:val="0"/>
              <w:ind w:firstLine="220" w:firstLineChars="100"/>
              <w:jc w:val="center"/>
              <w:rPr>
                <w:rFonts w:hint="eastAsia" w:ascii="仿宋" w:hAnsi="仿宋" w:eastAsia="仿宋" w:cs="仿宋"/>
                <w:color w:val="auto"/>
                <w:sz w:val="22"/>
                <w:szCs w:val="22"/>
              </w:rPr>
            </w:pPr>
            <w:r>
              <w:rPr>
                <w:rFonts w:hint="eastAsia" w:ascii="仿宋" w:hAnsi="仿宋" w:eastAsia="仿宋" w:cs="仿宋"/>
                <w:color w:val="auto"/>
                <w:kern w:val="0"/>
                <w:sz w:val="22"/>
                <w:szCs w:val="22"/>
                <w:lang w:val="zh-CN"/>
              </w:rPr>
              <w:t>递交截止时间</w:t>
            </w:r>
          </w:p>
        </w:tc>
        <w:tc>
          <w:tcPr>
            <w:tcW w:w="7392" w:type="dxa"/>
            <w:vAlign w:val="center"/>
          </w:tcPr>
          <w:p w14:paraId="0D33409C">
            <w:pPr>
              <w:shd w:val="clear"/>
              <w:tabs>
                <w:tab w:val="left" w:pos="1440"/>
              </w:tabs>
              <w:ind w:right="115" w:rightChars="55"/>
              <w:rPr>
                <w:rFonts w:hint="eastAsia" w:ascii="仿宋" w:hAnsi="仿宋" w:eastAsia="仿宋" w:cs="仿宋"/>
                <w:color w:val="auto"/>
                <w:sz w:val="22"/>
                <w:szCs w:val="22"/>
                <w:lang w:val="zh-CN"/>
              </w:rPr>
            </w:pPr>
            <w:r>
              <w:rPr>
                <w:rFonts w:hint="eastAsia" w:ascii="仿宋" w:hAnsi="仿宋" w:eastAsia="仿宋" w:cs="仿宋"/>
                <w:color w:val="auto"/>
                <w:sz w:val="22"/>
                <w:szCs w:val="22"/>
                <w:lang w:val="zh-CN"/>
              </w:rPr>
              <w:t>磋商响应文件递交截止时间：</w:t>
            </w:r>
            <w:r>
              <w:rPr>
                <w:rFonts w:hint="eastAsia" w:ascii="仿宋" w:hAnsi="仿宋" w:eastAsia="仿宋" w:cs="仿宋"/>
                <w:color w:val="auto"/>
                <w:sz w:val="22"/>
                <w:szCs w:val="22"/>
                <w:shd w:val="clear" w:color="auto" w:fill="FFFFFF"/>
                <w:lang w:eastAsia="zh-CN"/>
              </w:rPr>
              <w:t>2025年10月2</w:t>
            </w:r>
            <w:r>
              <w:rPr>
                <w:rFonts w:hint="eastAsia" w:ascii="仿宋" w:hAnsi="仿宋" w:eastAsia="仿宋" w:cs="仿宋"/>
                <w:color w:val="auto"/>
                <w:sz w:val="22"/>
                <w:szCs w:val="22"/>
                <w:shd w:val="clear" w:color="auto" w:fill="FFFFFF"/>
                <w:lang w:val="en-US" w:eastAsia="zh-CN"/>
              </w:rPr>
              <w:t>8</w:t>
            </w:r>
            <w:r>
              <w:rPr>
                <w:rFonts w:hint="eastAsia" w:ascii="仿宋" w:hAnsi="仿宋" w:eastAsia="仿宋" w:cs="仿宋"/>
                <w:color w:val="auto"/>
                <w:sz w:val="22"/>
                <w:szCs w:val="22"/>
                <w:shd w:val="clear" w:color="auto" w:fill="FFFFFF"/>
                <w:lang w:eastAsia="zh-CN"/>
              </w:rPr>
              <w:t xml:space="preserve">日 </w:t>
            </w:r>
            <w:r>
              <w:rPr>
                <w:rFonts w:hint="eastAsia" w:ascii="仿宋" w:hAnsi="仿宋" w:eastAsia="仿宋" w:cs="仿宋"/>
                <w:color w:val="auto"/>
                <w:sz w:val="22"/>
                <w:szCs w:val="22"/>
                <w:shd w:val="clear" w:color="auto" w:fill="FFFFFF"/>
                <w:lang w:val="en-US" w:eastAsia="zh-CN"/>
              </w:rPr>
              <w:t>10</w:t>
            </w:r>
            <w:r>
              <w:rPr>
                <w:rFonts w:hint="eastAsia" w:ascii="仿宋" w:hAnsi="仿宋" w:eastAsia="仿宋" w:cs="仿宋"/>
                <w:color w:val="auto"/>
                <w:sz w:val="22"/>
                <w:szCs w:val="22"/>
                <w:shd w:val="clear" w:color="auto" w:fill="FFFFFF"/>
                <w:lang w:eastAsia="zh-CN"/>
              </w:rPr>
              <w:t>时</w:t>
            </w:r>
            <w:r>
              <w:rPr>
                <w:rFonts w:hint="eastAsia" w:ascii="仿宋" w:hAnsi="仿宋" w:eastAsia="仿宋" w:cs="仿宋"/>
                <w:color w:val="auto"/>
                <w:sz w:val="22"/>
                <w:szCs w:val="22"/>
                <w:shd w:val="clear" w:color="auto" w:fill="FFFFFF"/>
                <w:lang w:val="en-US" w:eastAsia="zh-CN"/>
              </w:rPr>
              <w:t>3</w:t>
            </w:r>
            <w:r>
              <w:rPr>
                <w:rFonts w:hint="eastAsia" w:ascii="仿宋" w:hAnsi="仿宋" w:eastAsia="仿宋" w:cs="仿宋"/>
                <w:color w:val="auto"/>
                <w:sz w:val="22"/>
                <w:szCs w:val="22"/>
                <w:shd w:val="clear" w:color="auto" w:fill="FFFFFF"/>
                <w:lang w:eastAsia="zh-CN"/>
              </w:rPr>
              <w:t>0分00秒</w:t>
            </w:r>
            <w:r>
              <w:rPr>
                <w:rFonts w:hint="eastAsia" w:ascii="仿宋" w:hAnsi="仿宋" w:eastAsia="仿宋" w:cs="仿宋"/>
                <w:color w:val="auto"/>
                <w:sz w:val="22"/>
                <w:szCs w:val="22"/>
                <w:shd w:val="clear" w:color="auto" w:fill="FFFFFF"/>
              </w:rPr>
              <w:t> （北京时间）</w:t>
            </w:r>
            <w:r>
              <w:rPr>
                <w:rFonts w:hint="eastAsia" w:ascii="仿宋" w:hAnsi="仿宋" w:eastAsia="仿宋" w:cs="仿宋"/>
                <w:color w:val="auto"/>
                <w:sz w:val="22"/>
                <w:szCs w:val="22"/>
                <w:lang w:val="zh-CN"/>
              </w:rPr>
              <w:t>，磋商截止时间后送达的磋商响应文件将被拒收。</w:t>
            </w:r>
          </w:p>
          <w:p w14:paraId="5B8D0514">
            <w:pPr>
              <w:shd w:val="clear"/>
              <w:jc w:val="left"/>
              <w:rPr>
                <w:rFonts w:hint="eastAsia" w:ascii="仿宋" w:hAnsi="仿宋" w:eastAsia="仿宋" w:cs="仿宋"/>
                <w:color w:val="auto"/>
                <w:sz w:val="22"/>
                <w:szCs w:val="22"/>
                <w:lang w:val="zh-CN"/>
              </w:rPr>
            </w:pPr>
            <w:r>
              <w:rPr>
                <w:rFonts w:hint="eastAsia" w:ascii="仿宋" w:hAnsi="仿宋" w:eastAsia="仿宋" w:cs="仿宋"/>
                <w:color w:val="auto"/>
                <w:sz w:val="22"/>
                <w:szCs w:val="22"/>
                <w:lang w:val="zh-CN"/>
              </w:rPr>
              <w:t>磋商响应文件递交地点：陕西省汉中市汉台区滨江西路天汉文化公园E区4号楼120、121、128b</w:t>
            </w:r>
            <w:r>
              <w:rPr>
                <w:rFonts w:hint="eastAsia" w:ascii="仿宋" w:hAnsi="仿宋" w:eastAsia="仿宋" w:cs="仿宋"/>
                <w:color w:val="auto"/>
                <w:sz w:val="22"/>
                <w:szCs w:val="22"/>
              </w:rPr>
              <w:t>。</w:t>
            </w:r>
          </w:p>
        </w:tc>
      </w:tr>
      <w:tr w14:paraId="4AA67A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jc w:val="center"/>
        </w:trPr>
        <w:tc>
          <w:tcPr>
            <w:tcW w:w="736" w:type="dxa"/>
            <w:vAlign w:val="center"/>
          </w:tcPr>
          <w:p w14:paraId="1CC5FEA1">
            <w:pPr>
              <w:pStyle w:val="4"/>
              <w:shd w:val="clear"/>
              <w:ind w:firstLine="0"/>
              <w:jc w:val="center"/>
              <w:rPr>
                <w:rFonts w:hint="eastAsia" w:ascii="仿宋" w:hAnsi="仿宋" w:eastAsia="仿宋" w:cs="仿宋"/>
                <w:color w:val="auto"/>
                <w:sz w:val="22"/>
                <w:szCs w:val="22"/>
              </w:rPr>
            </w:pPr>
            <w:r>
              <w:rPr>
                <w:rFonts w:hint="eastAsia" w:ascii="仿宋" w:hAnsi="仿宋" w:eastAsia="仿宋" w:cs="仿宋"/>
                <w:color w:val="auto"/>
                <w:sz w:val="22"/>
                <w:szCs w:val="22"/>
              </w:rPr>
              <w:t>7</w:t>
            </w:r>
          </w:p>
        </w:tc>
        <w:tc>
          <w:tcPr>
            <w:tcW w:w="1944" w:type="dxa"/>
            <w:vAlign w:val="center"/>
          </w:tcPr>
          <w:p w14:paraId="1F9F3FE7">
            <w:pPr>
              <w:pStyle w:val="24"/>
              <w:shd w:val="clear"/>
              <w:ind w:firstLine="0"/>
              <w:jc w:val="center"/>
              <w:rPr>
                <w:rFonts w:hint="eastAsia" w:ascii="仿宋" w:hAnsi="仿宋" w:eastAsia="仿宋" w:cs="仿宋"/>
                <w:color w:val="auto"/>
                <w:sz w:val="22"/>
                <w:szCs w:val="22"/>
              </w:rPr>
            </w:pPr>
            <w:r>
              <w:rPr>
                <w:rFonts w:hint="eastAsia" w:ascii="仿宋" w:hAnsi="仿宋" w:eastAsia="仿宋" w:cs="仿宋"/>
                <w:color w:val="auto"/>
                <w:sz w:val="22"/>
                <w:szCs w:val="22"/>
              </w:rPr>
              <w:t>磋商保证金交纳金额、账户及方式</w:t>
            </w:r>
          </w:p>
        </w:tc>
        <w:tc>
          <w:tcPr>
            <w:tcW w:w="7392" w:type="dxa"/>
            <w:vAlign w:val="center"/>
          </w:tcPr>
          <w:p w14:paraId="67514F77">
            <w:pPr>
              <w:shd w:val="clear"/>
              <w:jc w:val="left"/>
              <w:rPr>
                <w:rFonts w:hint="eastAsia" w:ascii="仿宋" w:hAnsi="仿宋" w:eastAsia="仿宋" w:cs="仿宋"/>
                <w:color w:val="auto"/>
                <w:sz w:val="22"/>
                <w:szCs w:val="22"/>
              </w:rPr>
            </w:pPr>
            <w:r>
              <w:rPr>
                <w:rFonts w:hint="eastAsia" w:ascii="仿宋" w:hAnsi="仿宋" w:eastAsia="仿宋" w:cs="仿宋"/>
                <w:color w:val="auto"/>
                <w:sz w:val="22"/>
                <w:szCs w:val="22"/>
              </w:rPr>
              <w:t>本项目不收取磋商保证金。</w:t>
            </w:r>
          </w:p>
        </w:tc>
      </w:tr>
      <w:tr w14:paraId="1CF0C3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jc w:val="center"/>
        </w:trPr>
        <w:tc>
          <w:tcPr>
            <w:tcW w:w="736" w:type="dxa"/>
            <w:vAlign w:val="center"/>
          </w:tcPr>
          <w:p w14:paraId="26FFE5CC">
            <w:pPr>
              <w:pStyle w:val="4"/>
              <w:shd w:val="clear"/>
              <w:ind w:firstLine="0"/>
              <w:jc w:val="center"/>
              <w:rPr>
                <w:rFonts w:hint="eastAsia" w:ascii="仿宋" w:hAnsi="仿宋" w:eastAsia="仿宋" w:cs="仿宋"/>
                <w:color w:val="auto"/>
                <w:sz w:val="22"/>
                <w:szCs w:val="22"/>
              </w:rPr>
            </w:pPr>
            <w:r>
              <w:rPr>
                <w:rFonts w:hint="eastAsia" w:ascii="仿宋" w:hAnsi="仿宋" w:eastAsia="仿宋" w:cs="仿宋"/>
                <w:color w:val="auto"/>
                <w:sz w:val="22"/>
                <w:szCs w:val="22"/>
              </w:rPr>
              <w:t>8</w:t>
            </w:r>
          </w:p>
        </w:tc>
        <w:tc>
          <w:tcPr>
            <w:tcW w:w="1944" w:type="dxa"/>
            <w:vAlign w:val="center"/>
          </w:tcPr>
          <w:p w14:paraId="24350EC5">
            <w:pPr>
              <w:pStyle w:val="4"/>
              <w:shd w:val="clear"/>
              <w:spacing w:after="156" w:afterLines="50"/>
              <w:ind w:firstLine="0"/>
              <w:jc w:val="center"/>
              <w:rPr>
                <w:rFonts w:hint="eastAsia" w:ascii="仿宋" w:hAnsi="仿宋" w:eastAsia="仿宋" w:cs="仿宋"/>
                <w:color w:val="auto"/>
                <w:kern w:val="0"/>
                <w:sz w:val="22"/>
                <w:szCs w:val="22"/>
              </w:rPr>
            </w:pPr>
            <w:r>
              <w:rPr>
                <w:rFonts w:hint="eastAsia" w:ascii="仿宋" w:hAnsi="仿宋" w:eastAsia="仿宋" w:cs="仿宋"/>
                <w:color w:val="auto"/>
                <w:kern w:val="0"/>
                <w:sz w:val="22"/>
                <w:szCs w:val="22"/>
              </w:rPr>
              <w:t>磋商时间和地点</w:t>
            </w:r>
          </w:p>
        </w:tc>
        <w:tc>
          <w:tcPr>
            <w:tcW w:w="7392" w:type="dxa"/>
            <w:vAlign w:val="center"/>
          </w:tcPr>
          <w:p w14:paraId="00A0D00D">
            <w:pPr>
              <w:pStyle w:val="4"/>
              <w:shd w:val="clear"/>
              <w:spacing w:after="156" w:afterLines="50"/>
              <w:ind w:firstLine="0"/>
              <w:jc w:val="both"/>
              <w:rPr>
                <w:rFonts w:hint="eastAsia" w:ascii="仿宋" w:hAnsi="仿宋" w:eastAsia="仿宋" w:cs="仿宋"/>
                <w:color w:val="auto"/>
                <w:kern w:val="0"/>
                <w:sz w:val="22"/>
                <w:szCs w:val="22"/>
                <w:lang w:val="zh-CN"/>
              </w:rPr>
            </w:pPr>
            <w:r>
              <w:rPr>
                <w:rFonts w:hint="eastAsia" w:ascii="仿宋" w:hAnsi="仿宋" w:eastAsia="仿宋" w:cs="仿宋"/>
                <w:color w:val="auto"/>
                <w:kern w:val="0"/>
                <w:sz w:val="22"/>
                <w:szCs w:val="22"/>
              </w:rPr>
              <w:t>磋商时间：</w:t>
            </w:r>
            <w:r>
              <w:rPr>
                <w:rFonts w:hint="eastAsia" w:ascii="仿宋" w:hAnsi="仿宋" w:eastAsia="仿宋" w:cs="仿宋"/>
                <w:color w:val="auto"/>
                <w:kern w:val="0"/>
                <w:sz w:val="22"/>
                <w:szCs w:val="22"/>
                <w:lang w:eastAsia="zh-CN"/>
              </w:rPr>
              <w:t> </w:t>
            </w:r>
            <w:r>
              <w:rPr>
                <w:rFonts w:hint="eastAsia" w:ascii="仿宋" w:hAnsi="仿宋" w:eastAsia="仿宋" w:cs="仿宋"/>
                <w:color w:val="auto"/>
                <w:sz w:val="22"/>
                <w:szCs w:val="22"/>
                <w:shd w:val="clear" w:color="auto" w:fill="FFFFFF"/>
                <w:lang w:eastAsia="zh-CN"/>
              </w:rPr>
              <w:t>2025年10月2</w:t>
            </w:r>
            <w:r>
              <w:rPr>
                <w:rFonts w:hint="eastAsia" w:ascii="仿宋" w:hAnsi="仿宋" w:eastAsia="仿宋" w:cs="仿宋"/>
                <w:color w:val="auto"/>
                <w:sz w:val="22"/>
                <w:szCs w:val="22"/>
                <w:shd w:val="clear" w:color="auto" w:fill="FFFFFF"/>
                <w:lang w:val="en-US" w:eastAsia="zh-CN"/>
              </w:rPr>
              <w:t>8</w:t>
            </w:r>
            <w:r>
              <w:rPr>
                <w:rFonts w:hint="eastAsia" w:ascii="仿宋" w:hAnsi="仿宋" w:eastAsia="仿宋" w:cs="仿宋"/>
                <w:color w:val="auto"/>
                <w:sz w:val="22"/>
                <w:szCs w:val="22"/>
                <w:shd w:val="clear" w:color="auto" w:fill="FFFFFF"/>
                <w:lang w:eastAsia="zh-CN"/>
              </w:rPr>
              <w:t>日</w:t>
            </w:r>
            <w:r>
              <w:rPr>
                <w:rFonts w:hint="eastAsia" w:ascii="仿宋" w:hAnsi="仿宋" w:eastAsia="仿宋" w:cs="仿宋"/>
                <w:color w:val="auto"/>
                <w:kern w:val="0"/>
                <w:sz w:val="22"/>
                <w:szCs w:val="22"/>
                <w:lang w:eastAsia="zh-CN"/>
              </w:rPr>
              <w:t xml:space="preserve"> </w:t>
            </w:r>
            <w:r>
              <w:rPr>
                <w:rFonts w:hint="eastAsia" w:ascii="仿宋" w:hAnsi="仿宋" w:eastAsia="仿宋" w:cs="仿宋"/>
                <w:color w:val="auto"/>
                <w:kern w:val="0"/>
                <w:sz w:val="22"/>
                <w:szCs w:val="22"/>
                <w:lang w:val="en-US" w:eastAsia="zh-CN"/>
              </w:rPr>
              <w:t>10</w:t>
            </w:r>
            <w:r>
              <w:rPr>
                <w:rFonts w:hint="eastAsia" w:ascii="仿宋" w:hAnsi="仿宋" w:eastAsia="仿宋" w:cs="仿宋"/>
                <w:color w:val="auto"/>
                <w:kern w:val="0"/>
                <w:sz w:val="22"/>
                <w:szCs w:val="22"/>
                <w:lang w:eastAsia="zh-CN"/>
              </w:rPr>
              <w:t>时</w:t>
            </w:r>
            <w:r>
              <w:rPr>
                <w:rFonts w:hint="eastAsia" w:ascii="仿宋" w:hAnsi="仿宋" w:eastAsia="仿宋" w:cs="仿宋"/>
                <w:color w:val="auto"/>
                <w:kern w:val="0"/>
                <w:sz w:val="22"/>
                <w:szCs w:val="22"/>
                <w:lang w:val="en-US" w:eastAsia="zh-CN"/>
              </w:rPr>
              <w:t>3</w:t>
            </w:r>
            <w:r>
              <w:rPr>
                <w:rFonts w:hint="eastAsia" w:ascii="仿宋" w:hAnsi="仿宋" w:eastAsia="仿宋" w:cs="仿宋"/>
                <w:color w:val="auto"/>
                <w:kern w:val="0"/>
                <w:sz w:val="22"/>
                <w:szCs w:val="22"/>
                <w:lang w:eastAsia="zh-CN"/>
              </w:rPr>
              <w:t>0分00秒</w:t>
            </w:r>
            <w:r>
              <w:rPr>
                <w:rFonts w:hint="eastAsia" w:ascii="仿宋" w:hAnsi="仿宋" w:eastAsia="仿宋" w:cs="仿宋"/>
                <w:color w:val="auto"/>
                <w:kern w:val="0"/>
                <w:sz w:val="22"/>
                <w:szCs w:val="22"/>
              </w:rPr>
              <w:t> （北京时间）</w:t>
            </w:r>
          </w:p>
          <w:p w14:paraId="6E7F9567">
            <w:pPr>
              <w:pStyle w:val="4"/>
              <w:shd w:val="clear"/>
              <w:spacing w:after="156" w:afterLines="50"/>
              <w:ind w:firstLine="0"/>
              <w:jc w:val="both"/>
              <w:rPr>
                <w:rFonts w:hint="eastAsia" w:ascii="仿宋" w:hAnsi="仿宋" w:eastAsia="仿宋" w:cs="仿宋"/>
                <w:color w:val="auto"/>
                <w:kern w:val="0"/>
                <w:sz w:val="22"/>
                <w:szCs w:val="22"/>
                <w:lang w:eastAsia="zh-CN"/>
              </w:rPr>
            </w:pPr>
            <w:r>
              <w:rPr>
                <w:rFonts w:hint="eastAsia" w:ascii="仿宋" w:hAnsi="仿宋" w:eastAsia="仿宋" w:cs="仿宋"/>
                <w:color w:val="auto"/>
                <w:kern w:val="0"/>
                <w:sz w:val="22"/>
                <w:szCs w:val="22"/>
              </w:rPr>
              <w:t>磋商地点:</w:t>
            </w:r>
            <w:r>
              <w:rPr>
                <w:rFonts w:hint="eastAsia" w:ascii="仿宋" w:hAnsi="仿宋" w:eastAsia="仿宋" w:cs="仿宋"/>
                <w:color w:val="auto"/>
                <w:kern w:val="0"/>
                <w:sz w:val="22"/>
                <w:szCs w:val="22"/>
                <w:lang w:eastAsia="zh-CN"/>
              </w:rPr>
              <w:t>陕西省汉中市汉台区滨江西路天汉文化公园E区4号楼120、121、128b</w:t>
            </w:r>
          </w:p>
        </w:tc>
      </w:tr>
      <w:tr w14:paraId="5F4051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jc w:val="center"/>
        </w:trPr>
        <w:tc>
          <w:tcPr>
            <w:tcW w:w="736" w:type="dxa"/>
            <w:vAlign w:val="center"/>
          </w:tcPr>
          <w:p w14:paraId="52ACC8C0">
            <w:pPr>
              <w:pStyle w:val="4"/>
              <w:shd w:val="clear"/>
              <w:ind w:firstLine="0"/>
              <w:jc w:val="center"/>
              <w:rPr>
                <w:rFonts w:hint="eastAsia" w:ascii="仿宋" w:hAnsi="仿宋" w:eastAsia="仿宋" w:cs="仿宋"/>
                <w:color w:val="auto"/>
                <w:sz w:val="22"/>
                <w:szCs w:val="22"/>
              </w:rPr>
            </w:pPr>
            <w:r>
              <w:rPr>
                <w:rFonts w:hint="eastAsia" w:ascii="仿宋" w:hAnsi="仿宋" w:eastAsia="仿宋" w:cs="仿宋"/>
                <w:color w:val="auto"/>
                <w:sz w:val="22"/>
                <w:szCs w:val="22"/>
              </w:rPr>
              <w:t>9</w:t>
            </w:r>
          </w:p>
        </w:tc>
        <w:tc>
          <w:tcPr>
            <w:tcW w:w="1944" w:type="dxa"/>
            <w:vAlign w:val="center"/>
          </w:tcPr>
          <w:p w14:paraId="5ACBBC4A">
            <w:pPr>
              <w:shd w:val="clear"/>
              <w:jc w:val="center"/>
              <w:rPr>
                <w:rFonts w:hint="eastAsia" w:ascii="仿宋" w:hAnsi="仿宋" w:eastAsia="仿宋" w:cs="仿宋"/>
                <w:color w:val="auto"/>
                <w:kern w:val="0"/>
                <w:sz w:val="22"/>
                <w:szCs w:val="22"/>
                <w:lang w:val="en-US" w:eastAsia="zh-CN" w:bidi="ar-SA"/>
              </w:rPr>
            </w:pPr>
            <w:r>
              <w:rPr>
                <w:rFonts w:hint="eastAsia" w:ascii="仿宋" w:hAnsi="仿宋" w:eastAsia="仿宋" w:cs="仿宋"/>
                <w:color w:val="auto"/>
                <w:kern w:val="0"/>
                <w:sz w:val="22"/>
                <w:szCs w:val="22"/>
                <w:lang w:val="en-US" w:eastAsia="zh-CN" w:bidi="ar-SA"/>
              </w:rPr>
              <w:t>采购结果公告</w:t>
            </w:r>
          </w:p>
        </w:tc>
        <w:tc>
          <w:tcPr>
            <w:tcW w:w="7392" w:type="dxa"/>
            <w:vAlign w:val="center"/>
          </w:tcPr>
          <w:p w14:paraId="613291D3">
            <w:pPr>
              <w:shd w:val="clear"/>
              <w:jc w:val="both"/>
              <w:rPr>
                <w:rFonts w:hint="eastAsia" w:ascii="仿宋" w:hAnsi="仿宋" w:eastAsia="仿宋" w:cs="仿宋"/>
                <w:color w:val="auto"/>
                <w:kern w:val="0"/>
                <w:sz w:val="22"/>
                <w:szCs w:val="22"/>
                <w:lang w:val="en-US" w:eastAsia="zh-CN" w:bidi="ar-SA"/>
              </w:rPr>
            </w:pPr>
            <w:r>
              <w:rPr>
                <w:rFonts w:hint="eastAsia" w:ascii="仿宋" w:hAnsi="仿宋" w:eastAsia="仿宋" w:cs="仿宋"/>
                <w:color w:val="auto"/>
                <w:kern w:val="0"/>
                <w:sz w:val="22"/>
                <w:szCs w:val="22"/>
                <w:lang w:val="en-US" w:eastAsia="zh-CN" w:bidi="ar-SA"/>
              </w:rPr>
              <w:t>成交公告发布时间：在确定成交供应商后2个工作日内</w:t>
            </w:r>
          </w:p>
          <w:p w14:paraId="10F085E4">
            <w:pPr>
              <w:shd w:val="clear"/>
              <w:jc w:val="both"/>
              <w:rPr>
                <w:rFonts w:hint="eastAsia" w:ascii="仿宋" w:hAnsi="仿宋" w:eastAsia="仿宋" w:cs="仿宋"/>
                <w:color w:val="auto"/>
                <w:kern w:val="0"/>
                <w:sz w:val="22"/>
                <w:szCs w:val="22"/>
                <w:lang w:val="en-US" w:eastAsia="zh-CN" w:bidi="ar-SA"/>
              </w:rPr>
            </w:pPr>
            <w:r>
              <w:rPr>
                <w:rFonts w:hint="eastAsia" w:ascii="仿宋" w:hAnsi="仿宋" w:eastAsia="仿宋" w:cs="仿宋"/>
                <w:color w:val="auto"/>
                <w:kern w:val="0"/>
                <w:sz w:val="22"/>
                <w:szCs w:val="22"/>
                <w:lang w:val="en-US" w:eastAsia="zh-CN" w:bidi="ar-SA"/>
              </w:rPr>
              <w:t>公告期限：1个工作日</w:t>
            </w:r>
          </w:p>
          <w:p w14:paraId="224DE87B">
            <w:pPr>
              <w:shd w:val="clear"/>
              <w:jc w:val="both"/>
              <w:rPr>
                <w:rFonts w:hint="eastAsia" w:ascii="仿宋" w:hAnsi="仿宋" w:eastAsia="仿宋" w:cs="仿宋"/>
                <w:color w:val="auto"/>
                <w:kern w:val="0"/>
                <w:sz w:val="22"/>
                <w:szCs w:val="22"/>
                <w:lang w:val="en-US" w:eastAsia="zh-CN" w:bidi="ar-SA"/>
              </w:rPr>
            </w:pPr>
            <w:r>
              <w:rPr>
                <w:rFonts w:hint="eastAsia" w:ascii="仿宋" w:hAnsi="仿宋" w:eastAsia="仿宋" w:cs="仿宋"/>
                <w:color w:val="auto"/>
                <w:kern w:val="0"/>
                <w:sz w:val="22"/>
                <w:szCs w:val="22"/>
                <w:lang w:val="en-US" w:eastAsia="zh-CN" w:bidi="ar-SA"/>
              </w:rPr>
              <w:t>公告媒体：陕西政府采购网</w:t>
            </w:r>
          </w:p>
        </w:tc>
      </w:tr>
      <w:tr w14:paraId="0E809F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 w:hRule="atLeast"/>
          <w:jc w:val="center"/>
        </w:trPr>
        <w:tc>
          <w:tcPr>
            <w:tcW w:w="736" w:type="dxa"/>
            <w:vAlign w:val="center"/>
          </w:tcPr>
          <w:p w14:paraId="0D560E68">
            <w:pPr>
              <w:pStyle w:val="4"/>
              <w:shd w:val="clear"/>
              <w:ind w:firstLine="0"/>
              <w:jc w:val="center"/>
              <w:rPr>
                <w:rFonts w:hint="eastAsia" w:ascii="仿宋" w:hAnsi="仿宋" w:eastAsia="仿宋" w:cs="仿宋"/>
                <w:color w:val="auto"/>
                <w:sz w:val="22"/>
                <w:szCs w:val="22"/>
              </w:rPr>
            </w:pPr>
            <w:r>
              <w:rPr>
                <w:rFonts w:hint="eastAsia" w:ascii="仿宋" w:hAnsi="仿宋" w:eastAsia="仿宋" w:cs="仿宋"/>
                <w:color w:val="auto"/>
                <w:sz w:val="22"/>
                <w:szCs w:val="22"/>
              </w:rPr>
              <w:t>10</w:t>
            </w:r>
          </w:p>
        </w:tc>
        <w:tc>
          <w:tcPr>
            <w:tcW w:w="1944" w:type="dxa"/>
            <w:vAlign w:val="center"/>
          </w:tcPr>
          <w:p w14:paraId="11E3634C">
            <w:pPr>
              <w:pStyle w:val="4"/>
              <w:shd w:val="clear"/>
              <w:spacing w:after="156" w:afterLines="50"/>
              <w:ind w:firstLine="0"/>
              <w:jc w:val="center"/>
              <w:rPr>
                <w:rFonts w:hint="eastAsia" w:ascii="仿宋" w:hAnsi="仿宋" w:eastAsia="仿宋" w:cs="仿宋"/>
                <w:color w:val="auto"/>
                <w:kern w:val="0"/>
                <w:sz w:val="22"/>
                <w:szCs w:val="22"/>
                <w:lang w:val="en-US" w:eastAsia="zh-CN" w:bidi="ar-SA"/>
              </w:rPr>
            </w:pPr>
            <w:r>
              <w:rPr>
                <w:rFonts w:hint="eastAsia" w:ascii="仿宋" w:hAnsi="仿宋" w:eastAsia="仿宋" w:cs="仿宋"/>
                <w:color w:val="auto"/>
                <w:kern w:val="0"/>
                <w:sz w:val="22"/>
                <w:szCs w:val="22"/>
                <w:lang w:val="en-US" w:eastAsia="zh-CN" w:bidi="ar-SA"/>
              </w:rPr>
              <w:t>成交通知书</w:t>
            </w:r>
          </w:p>
        </w:tc>
        <w:tc>
          <w:tcPr>
            <w:tcW w:w="7392" w:type="dxa"/>
            <w:vAlign w:val="top"/>
          </w:tcPr>
          <w:p w14:paraId="35DB2EE3">
            <w:pPr>
              <w:pStyle w:val="4"/>
              <w:shd w:val="clear"/>
              <w:spacing w:after="156" w:afterLines="50"/>
              <w:ind w:firstLine="0"/>
              <w:jc w:val="both"/>
              <w:rPr>
                <w:rFonts w:hint="eastAsia" w:ascii="仿宋" w:hAnsi="仿宋" w:eastAsia="仿宋" w:cs="仿宋"/>
                <w:color w:val="auto"/>
                <w:kern w:val="0"/>
                <w:sz w:val="22"/>
                <w:szCs w:val="22"/>
                <w:lang w:val="en-US" w:eastAsia="zh-CN" w:bidi="ar-SA"/>
              </w:rPr>
            </w:pPr>
            <w:r>
              <w:rPr>
                <w:rFonts w:hint="eastAsia" w:ascii="仿宋" w:hAnsi="仿宋" w:eastAsia="仿宋" w:cs="仿宋"/>
                <w:color w:val="auto"/>
                <w:kern w:val="0"/>
                <w:sz w:val="22"/>
                <w:szCs w:val="22"/>
                <w:lang w:val="en-US" w:eastAsia="zh-CN" w:bidi="ar-SA"/>
              </w:rPr>
              <w:t>发放时间：发布本项目采购结果公告同时向成交供应商发出成交通知书</w:t>
            </w:r>
          </w:p>
          <w:p w14:paraId="115896B2">
            <w:pPr>
              <w:pStyle w:val="4"/>
              <w:shd w:val="clear"/>
              <w:spacing w:after="156" w:afterLines="50"/>
              <w:ind w:firstLine="0"/>
              <w:jc w:val="both"/>
              <w:rPr>
                <w:rFonts w:hint="eastAsia" w:ascii="仿宋" w:hAnsi="仿宋" w:eastAsia="仿宋" w:cs="仿宋"/>
                <w:color w:val="auto"/>
                <w:kern w:val="0"/>
                <w:sz w:val="22"/>
                <w:szCs w:val="22"/>
                <w:lang w:val="en-US" w:eastAsia="zh-CN" w:bidi="ar-SA"/>
              </w:rPr>
            </w:pPr>
            <w:r>
              <w:rPr>
                <w:rFonts w:hint="eastAsia" w:ascii="仿宋" w:hAnsi="仿宋" w:eastAsia="仿宋" w:cs="仿宋"/>
                <w:color w:val="auto"/>
                <w:kern w:val="0"/>
                <w:sz w:val="22"/>
                <w:szCs w:val="22"/>
                <w:lang w:val="en-US" w:eastAsia="zh-CN" w:bidi="ar-SA"/>
              </w:rPr>
              <w:t>发放方式：书面发放至成交供应商</w:t>
            </w:r>
          </w:p>
        </w:tc>
      </w:tr>
      <w:tr w14:paraId="5C5B31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jc w:val="center"/>
        </w:trPr>
        <w:tc>
          <w:tcPr>
            <w:tcW w:w="736" w:type="dxa"/>
            <w:vAlign w:val="center"/>
          </w:tcPr>
          <w:p w14:paraId="4B60A61C">
            <w:pPr>
              <w:pStyle w:val="4"/>
              <w:shd w:val="clear"/>
              <w:ind w:firstLine="0"/>
              <w:jc w:val="center"/>
              <w:rPr>
                <w:rFonts w:hint="eastAsia" w:ascii="仿宋" w:hAnsi="仿宋" w:eastAsia="仿宋" w:cs="仿宋"/>
                <w:color w:val="auto"/>
                <w:sz w:val="22"/>
                <w:szCs w:val="22"/>
              </w:rPr>
            </w:pPr>
            <w:r>
              <w:rPr>
                <w:rFonts w:hint="eastAsia" w:ascii="仿宋" w:hAnsi="仿宋" w:eastAsia="仿宋" w:cs="仿宋"/>
                <w:color w:val="auto"/>
                <w:sz w:val="22"/>
                <w:szCs w:val="22"/>
              </w:rPr>
              <w:t>11</w:t>
            </w:r>
          </w:p>
        </w:tc>
        <w:tc>
          <w:tcPr>
            <w:tcW w:w="1944" w:type="dxa"/>
            <w:vAlign w:val="center"/>
          </w:tcPr>
          <w:p w14:paraId="7A45519C">
            <w:pPr>
              <w:pStyle w:val="4"/>
              <w:shd w:val="clear"/>
              <w:spacing w:after="156" w:afterLines="50"/>
              <w:ind w:firstLine="0"/>
              <w:jc w:val="center"/>
              <w:rPr>
                <w:rFonts w:hint="eastAsia" w:ascii="仿宋" w:hAnsi="仿宋" w:eastAsia="仿宋" w:cs="仿宋"/>
                <w:color w:val="auto"/>
                <w:kern w:val="0"/>
                <w:sz w:val="22"/>
                <w:szCs w:val="22"/>
                <w:lang w:val="en-US" w:eastAsia="zh-CN" w:bidi="ar-SA"/>
              </w:rPr>
            </w:pPr>
            <w:r>
              <w:rPr>
                <w:rFonts w:hint="eastAsia" w:ascii="仿宋" w:hAnsi="仿宋" w:eastAsia="仿宋" w:cs="仿宋"/>
                <w:color w:val="auto"/>
                <w:kern w:val="0"/>
                <w:sz w:val="22"/>
                <w:szCs w:val="22"/>
                <w:lang w:val="en-US" w:eastAsia="zh-CN" w:bidi="ar-SA"/>
              </w:rPr>
              <w:t>签订合同</w:t>
            </w:r>
          </w:p>
        </w:tc>
        <w:tc>
          <w:tcPr>
            <w:tcW w:w="7392" w:type="dxa"/>
            <w:vAlign w:val="center"/>
          </w:tcPr>
          <w:p w14:paraId="0189E03C">
            <w:pPr>
              <w:pStyle w:val="4"/>
              <w:shd w:val="clear"/>
              <w:spacing w:after="156" w:afterLines="50"/>
              <w:ind w:firstLine="0"/>
              <w:jc w:val="both"/>
              <w:rPr>
                <w:rFonts w:hint="eastAsia" w:ascii="仿宋" w:hAnsi="仿宋" w:eastAsia="仿宋" w:cs="仿宋"/>
                <w:color w:val="auto"/>
                <w:kern w:val="0"/>
                <w:sz w:val="22"/>
                <w:szCs w:val="22"/>
                <w:lang w:val="en-US" w:eastAsia="zh-CN" w:bidi="ar-SA"/>
              </w:rPr>
            </w:pPr>
            <w:r>
              <w:rPr>
                <w:rFonts w:hint="eastAsia" w:ascii="仿宋" w:hAnsi="仿宋" w:eastAsia="仿宋" w:cs="仿宋"/>
                <w:color w:val="auto"/>
                <w:kern w:val="0"/>
                <w:sz w:val="22"/>
                <w:szCs w:val="22"/>
                <w:lang w:val="en-US" w:eastAsia="zh-CN" w:bidi="ar-SA"/>
              </w:rPr>
              <w:t>签订时间：在成交通知书发出之日起25日内</w:t>
            </w:r>
          </w:p>
          <w:p w14:paraId="5B43A6D4">
            <w:pPr>
              <w:pStyle w:val="4"/>
              <w:shd w:val="clear"/>
              <w:spacing w:after="156" w:afterLines="50"/>
              <w:ind w:firstLine="0"/>
              <w:jc w:val="both"/>
              <w:rPr>
                <w:rFonts w:hint="eastAsia" w:ascii="仿宋" w:hAnsi="仿宋" w:eastAsia="仿宋" w:cs="仿宋"/>
                <w:color w:val="auto"/>
                <w:kern w:val="0"/>
                <w:sz w:val="22"/>
                <w:szCs w:val="22"/>
                <w:lang w:val="en-US" w:eastAsia="zh-CN" w:bidi="ar-SA"/>
              </w:rPr>
            </w:pPr>
            <w:r>
              <w:rPr>
                <w:rFonts w:hint="eastAsia" w:ascii="仿宋" w:hAnsi="仿宋" w:eastAsia="仿宋" w:cs="仿宋"/>
                <w:color w:val="auto"/>
                <w:kern w:val="0"/>
                <w:sz w:val="22"/>
                <w:szCs w:val="22"/>
                <w:lang w:val="en-US" w:eastAsia="zh-CN" w:bidi="ar-SA"/>
              </w:rPr>
              <w:t>签订地点：洋县发展和改革局</w:t>
            </w:r>
          </w:p>
        </w:tc>
      </w:tr>
      <w:tr w14:paraId="074EF1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736" w:type="dxa"/>
            <w:vAlign w:val="center"/>
          </w:tcPr>
          <w:p w14:paraId="378E995E">
            <w:pPr>
              <w:pStyle w:val="4"/>
              <w:shd w:val="clear"/>
              <w:ind w:right="10" w:rightChars="5" w:firstLine="0"/>
              <w:jc w:val="center"/>
              <w:rPr>
                <w:rFonts w:hint="eastAsia" w:ascii="仿宋" w:hAnsi="仿宋" w:eastAsia="仿宋" w:cs="仿宋"/>
                <w:color w:val="auto"/>
                <w:sz w:val="22"/>
                <w:szCs w:val="22"/>
              </w:rPr>
            </w:pPr>
            <w:r>
              <w:rPr>
                <w:rFonts w:hint="eastAsia" w:ascii="仿宋" w:hAnsi="仿宋" w:eastAsia="仿宋" w:cs="仿宋"/>
                <w:color w:val="auto"/>
                <w:sz w:val="22"/>
                <w:szCs w:val="22"/>
              </w:rPr>
              <w:t>12</w:t>
            </w:r>
          </w:p>
        </w:tc>
        <w:tc>
          <w:tcPr>
            <w:tcW w:w="1944" w:type="dxa"/>
            <w:vAlign w:val="center"/>
          </w:tcPr>
          <w:p w14:paraId="6C2B381A">
            <w:pPr>
              <w:pStyle w:val="4"/>
              <w:shd w:val="clear"/>
              <w:ind w:right="10" w:rightChars="5" w:firstLine="0"/>
              <w:jc w:val="center"/>
              <w:rPr>
                <w:rFonts w:hint="eastAsia" w:ascii="仿宋" w:hAnsi="仿宋" w:eastAsia="仿宋" w:cs="仿宋"/>
                <w:color w:val="auto"/>
                <w:sz w:val="22"/>
                <w:szCs w:val="22"/>
              </w:rPr>
            </w:pPr>
            <w:r>
              <w:rPr>
                <w:rFonts w:hint="eastAsia" w:ascii="仿宋" w:hAnsi="仿宋" w:eastAsia="仿宋" w:cs="仿宋"/>
                <w:color w:val="auto"/>
                <w:sz w:val="22"/>
                <w:szCs w:val="22"/>
              </w:rPr>
              <w:t>缴纳代理服务费时间</w:t>
            </w:r>
          </w:p>
        </w:tc>
        <w:tc>
          <w:tcPr>
            <w:tcW w:w="7392" w:type="dxa"/>
            <w:vAlign w:val="center"/>
          </w:tcPr>
          <w:p w14:paraId="4D7EF9FC">
            <w:pPr>
              <w:spacing w:line="240" w:lineRule="auto"/>
              <w:rPr>
                <w:rFonts w:hint="eastAsia" w:ascii="仿宋" w:hAnsi="仿宋" w:eastAsia="仿宋" w:cs="仿宋"/>
                <w:color w:val="auto"/>
                <w:sz w:val="22"/>
                <w:szCs w:val="22"/>
              </w:rPr>
            </w:pPr>
            <w:r>
              <w:rPr>
                <w:rFonts w:hint="eastAsia" w:ascii="仿宋" w:hAnsi="仿宋" w:eastAsia="仿宋" w:cs="仿宋"/>
                <w:color w:val="auto"/>
                <w:sz w:val="22"/>
                <w:szCs w:val="22"/>
              </w:rPr>
              <w:t>缴纳时间：</w:t>
            </w:r>
            <w:r>
              <w:rPr>
                <w:rFonts w:hint="eastAsia" w:ascii="仿宋" w:hAnsi="仿宋" w:eastAsia="仿宋" w:cs="仿宋"/>
                <w:color w:val="auto"/>
                <w:sz w:val="22"/>
                <w:szCs w:val="22"/>
                <w:lang w:val="en-US" w:eastAsia="zh-CN"/>
              </w:rPr>
              <w:t>在领取《成交通知书》时向采购代理机构一次性全额缴纳采购代理服务费。</w:t>
            </w:r>
          </w:p>
          <w:p w14:paraId="583EDF72">
            <w:pPr>
              <w:pStyle w:val="4"/>
              <w:shd w:val="clear"/>
              <w:ind w:right="10" w:rightChars="5" w:firstLine="0"/>
              <w:rPr>
                <w:rFonts w:hint="eastAsia" w:ascii="仿宋" w:hAnsi="仿宋" w:eastAsia="仿宋" w:cs="仿宋"/>
                <w:color w:val="auto"/>
                <w:sz w:val="22"/>
                <w:szCs w:val="22"/>
              </w:rPr>
            </w:pPr>
            <w:r>
              <w:rPr>
                <w:rFonts w:hint="eastAsia" w:ascii="仿宋" w:hAnsi="仿宋" w:eastAsia="仿宋" w:cs="仿宋"/>
                <w:color w:val="auto"/>
                <w:sz w:val="22"/>
                <w:szCs w:val="22"/>
              </w:rPr>
              <w:t>缴纳方式：以</w:t>
            </w:r>
            <w:bookmarkStart w:id="412" w:name="_GoBack"/>
            <w:bookmarkEnd w:id="412"/>
            <w:r>
              <w:rPr>
                <w:rFonts w:hint="eastAsia" w:ascii="仿宋" w:hAnsi="仿宋" w:eastAsia="仿宋" w:cs="仿宋"/>
                <w:color w:val="auto"/>
                <w:sz w:val="22"/>
                <w:szCs w:val="22"/>
              </w:rPr>
              <w:t>转账的方式</w:t>
            </w:r>
          </w:p>
        </w:tc>
      </w:tr>
    </w:tbl>
    <w:p w14:paraId="0B649534">
      <w:pPr>
        <w:shd w:val="clear"/>
        <w:kinsoku w:val="0"/>
        <w:adjustRightInd w:val="0"/>
        <w:snapToGrid w:val="0"/>
        <w:spacing w:line="324" w:lineRule="auto"/>
        <w:ind w:firstLine="297" w:firstLineChars="135"/>
        <w:rPr>
          <w:rFonts w:hint="eastAsia" w:ascii="仿宋" w:hAnsi="仿宋" w:eastAsia="仿宋" w:cs="仿宋"/>
          <w:b/>
          <w:color w:val="auto"/>
          <w:sz w:val="24"/>
        </w:rPr>
      </w:pPr>
      <w:r>
        <w:rPr>
          <w:rFonts w:hint="eastAsia" w:ascii="仿宋" w:hAnsi="仿宋" w:eastAsia="仿宋" w:cs="仿宋"/>
          <w:color w:val="auto"/>
          <w:sz w:val="22"/>
          <w:szCs w:val="22"/>
        </w:rPr>
        <w:t>注：供应商须知前附表与磋商文件正文不一致的以供应商须知前附表为准。</w:t>
      </w:r>
      <w:bookmarkStart w:id="30" w:name="_Toc1863"/>
    </w:p>
    <w:p w14:paraId="26D1D912">
      <w:pPr>
        <w:shd w:val="clear"/>
        <w:kinsoku w:val="0"/>
        <w:adjustRightInd w:val="0"/>
        <w:snapToGrid w:val="0"/>
        <w:spacing w:line="324" w:lineRule="auto"/>
        <w:outlineLvl w:val="0"/>
        <w:rPr>
          <w:rFonts w:hint="eastAsia" w:ascii="仿宋" w:hAnsi="仿宋" w:eastAsia="仿宋" w:cs="仿宋"/>
          <w:b/>
          <w:color w:val="auto"/>
          <w:sz w:val="24"/>
        </w:rPr>
      </w:pPr>
      <w:bookmarkStart w:id="31" w:name="_Toc4354"/>
      <w:bookmarkStart w:id="32" w:name="_Toc420"/>
      <w:r>
        <w:rPr>
          <w:rFonts w:hint="eastAsia" w:ascii="仿宋" w:hAnsi="仿宋" w:eastAsia="仿宋" w:cs="仿宋"/>
          <w:b/>
          <w:color w:val="auto"/>
          <w:sz w:val="24"/>
        </w:rPr>
        <w:t>一、总则</w:t>
      </w:r>
      <w:bookmarkEnd w:id="30"/>
      <w:bookmarkEnd w:id="31"/>
      <w:bookmarkEnd w:id="32"/>
    </w:p>
    <w:p w14:paraId="47B3A355">
      <w:pPr>
        <w:shd w:val="clear"/>
        <w:kinsoku w:val="0"/>
        <w:adjustRightInd w:val="0"/>
        <w:snapToGrid w:val="0"/>
        <w:spacing w:line="324" w:lineRule="auto"/>
        <w:ind w:firstLine="325" w:firstLineChars="135"/>
        <w:outlineLvl w:val="1"/>
        <w:rPr>
          <w:rFonts w:hint="eastAsia" w:ascii="仿宋" w:hAnsi="仿宋" w:eastAsia="仿宋" w:cs="仿宋"/>
          <w:b/>
          <w:color w:val="auto"/>
          <w:sz w:val="24"/>
        </w:rPr>
      </w:pPr>
      <w:bookmarkStart w:id="33" w:name="_Toc4015"/>
      <w:r>
        <w:rPr>
          <w:rFonts w:hint="eastAsia" w:ascii="仿宋" w:hAnsi="仿宋" w:eastAsia="仿宋" w:cs="仿宋"/>
          <w:b/>
          <w:color w:val="auto"/>
          <w:sz w:val="24"/>
        </w:rPr>
        <w:t>1、释义</w:t>
      </w:r>
      <w:bookmarkEnd w:id="33"/>
    </w:p>
    <w:p w14:paraId="73C02926">
      <w:pPr>
        <w:shd w:val="clear"/>
        <w:kinsoku w:val="0"/>
        <w:adjustRightInd w:val="0"/>
        <w:snapToGrid w:val="0"/>
        <w:spacing w:line="324" w:lineRule="auto"/>
        <w:ind w:firstLine="297" w:firstLineChars="135"/>
        <w:rPr>
          <w:rFonts w:hint="eastAsia" w:ascii="仿宋" w:hAnsi="仿宋" w:eastAsia="仿宋" w:cs="仿宋"/>
          <w:color w:val="auto"/>
          <w:sz w:val="22"/>
          <w:szCs w:val="22"/>
          <w:lang w:eastAsia="zh-CN"/>
        </w:rPr>
      </w:pPr>
      <w:r>
        <w:rPr>
          <w:rFonts w:hint="eastAsia" w:ascii="仿宋" w:hAnsi="仿宋" w:eastAsia="仿宋" w:cs="仿宋"/>
          <w:color w:val="auto"/>
          <w:sz w:val="22"/>
          <w:szCs w:val="22"/>
        </w:rPr>
        <w:t>1.1、采   购   人：</w:t>
      </w:r>
      <w:r>
        <w:rPr>
          <w:rFonts w:hint="eastAsia" w:ascii="仿宋" w:hAnsi="仿宋" w:eastAsia="仿宋" w:cs="仿宋"/>
          <w:color w:val="auto"/>
          <w:sz w:val="22"/>
          <w:szCs w:val="22"/>
          <w:lang w:eastAsia="zh-CN"/>
        </w:rPr>
        <w:t>洋县发展和改革局</w:t>
      </w:r>
    </w:p>
    <w:p w14:paraId="592A6239">
      <w:pPr>
        <w:shd w:val="clear"/>
        <w:tabs>
          <w:tab w:val="left" w:pos="980"/>
        </w:tabs>
        <w:kinsoku w:val="0"/>
        <w:adjustRightInd w:val="0"/>
        <w:snapToGrid w:val="0"/>
        <w:spacing w:line="324" w:lineRule="auto"/>
        <w:ind w:firstLine="297" w:firstLineChars="135"/>
        <w:rPr>
          <w:rFonts w:hint="eastAsia" w:ascii="仿宋" w:hAnsi="仿宋" w:eastAsia="仿宋" w:cs="仿宋"/>
          <w:color w:val="auto"/>
          <w:sz w:val="22"/>
          <w:szCs w:val="22"/>
          <w:lang w:eastAsia="zh-CN"/>
        </w:rPr>
      </w:pPr>
      <w:r>
        <w:rPr>
          <w:rFonts w:hint="eastAsia" w:ascii="仿宋" w:hAnsi="仿宋" w:eastAsia="仿宋" w:cs="仿宋"/>
          <w:color w:val="auto"/>
          <w:sz w:val="22"/>
          <w:szCs w:val="22"/>
        </w:rPr>
        <w:t>1.2、采购代理机构：</w:t>
      </w:r>
      <w:r>
        <w:rPr>
          <w:rFonts w:hint="eastAsia" w:ascii="仿宋" w:hAnsi="仿宋" w:eastAsia="仿宋" w:cs="仿宋"/>
          <w:color w:val="auto"/>
          <w:sz w:val="22"/>
          <w:szCs w:val="22"/>
          <w:lang w:eastAsia="zh-CN"/>
        </w:rPr>
        <w:t>中瑞达项目管理有限公司</w:t>
      </w:r>
    </w:p>
    <w:p w14:paraId="1866A0D1">
      <w:pPr>
        <w:shd w:val="clear"/>
        <w:tabs>
          <w:tab w:val="left" w:pos="980"/>
        </w:tabs>
        <w:kinsoku w:val="0"/>
        <w:adjustRightInd w:val="0"/>
        <w:snapToGrid w:val="0"/>
        <w:spacing w:line="324" w:lineRule="auto"/>
        <w:ind w:firstLine="297" w:firstLineChars="135"/>
        <w:rPr>
          <w:rFonts w:hint="eastAsia" w:ascii="仿宋" w:hAnsi="仿宋" w:eastAsia="仿宋" w:cs="仿宋"/>
          <w:color w:val="auto"/>
          <w:sz w:val="22"/>
          <w:szCs w:val="22"/>
        </w:rPr>
      </w:pPr>
      <w:r>
        <w:rPr>
          <w:rFonts w:hint="eastAsia" w:ascii="仿宋" w:hAnsi="仿宋" w:eastAsia="仿宋" w:cs="仿宋"/>
          <w:color w:val="auto"/>
          <w:sz w:val="22"/>
          <w:szCs w:val="22"/>
        </w:rPr>
        <w:t>1.3、监督管理部门：同级财政部门</w:t>
      </w:r>
    </w:p>
    <w:p w14:paraId="7DBFC3D2">
      <w:pPr>
        <w:pStyle w:val="26"/>
        <w:shd w:val="clear"/>
        <w:adjustRightInd w:val="0"/>
        <w:snapToGrid w:val="0"/>
        <w:spacing w:before="0" w:beforeAutospacing="0" w:after="0" w:afterAutospacing="0" w:line="324" w:lineRule="auto"/>
        <w:ind w:firstLine="297" w:firstLineChars="135"/>
        <w:rPr>
          <w:rFonts w:hint="eastAsia" w:ascii="仿宋" w:hAnsi="仿宋" w:eastAsia="仿宋" w:cs="仿宋"/>
          <w:color w:val="auto"/>
          <w:sz w:val="22"/>
          <w:szCs w:val="22"/>
        </w:rPr>
      </w:pPr>
      <w:r>
        <w:rPr>
          <w:rFonts w:hint="eastAsia" w:ascii="仿宋" w:hAnsi="仿宋" w:eastAsia="仿宋" w:cs="仿宋"/>
          <w:color w:val="auto"/>
          <w:sz w:val="22"/>
          <w:szCs w:val="22"/>
        </w:rPr>
        <w:t>1.4、标        书：磋商文件与磋商响应文件的统称，竞争性磋商文件编制依据为《中华人民共和国政府采购法》《中华人民共和国政府采购法实施条例》（第658号）、《政府采购竞争性磋商采购方式管理暂行办法》等相关的法律法规文件。</w:t>
      </w:r>
    </w:p>
    <w:p w14:paraId="4BC96D06">
      <w:pPr>
        <w:shd w:val="clear"/>
        <w:tabs>
          <w:tab w:val="left" w:pos="980"/>
        </w:tabs>
        <w:kinsoku w:val="0"/>
        <w:adjustRightInd w:val="0"/>
        <w:snapToGrid w:val="0"/>
        <w:spacing w:line="324" w:lineRule="auto"/>
        <w:ind w:firstLine="297" w:firstLineChars="135"/>
        <w:rPr>
          <w:rFonts w:hint="eastAsia" w:ascii="仿宋" w:hAnsi="仿宋" w:eastAsia="仿宋" w:cs="仿宋"/>
          <w:color w:val="auto"/>
          <w:sz w:val="22"/>
          <w:szCs w:val="22"/>
        </w:rPr>
      </w:pPr>
      <w:r>
        <w:rPr>
          <w:rFonts w:hint="eastAsia" w:ascii="仿宋" w:hAnsi="仿宋" w:eastAsia="仿宋" w:cs="仿宋"/>
          <w:color w:val="auto"/>
          <w:sz w:val="22"/>
          <w:szCs w:val="22"/>
        </w:rPr>
        <w:t>1.5、供应商：符合《中华人民共和国政府采购法》第二十二条、《中华人民共和国国务院令（第658号）》第十七条规定的及本次磋商特定资格条件，且从采购代理机构处获取了竞争性磋商文件，并自愿参加磋商活动的供应商。</w:t>
      </w:r>
    </w:p>
    <w:p w14:paraId="2E5A0CA3">
      <w:pPr>
        <w:shd w:val="clear"/>
        <w:tabs>
          <w:tab w:val="left" w:pos="980"/>
        </w:tabs>
        <w:kinsoku w:val="0"/>
        <w:adjustRightInd w:val="0"/>
        <w:snapToGrid w:val="0"/>
        <w:spacing w:line="324" w:lineRule="auto"/>
        <w:ind w:firstLine="298" w:firstLineChars="135"/>
        <w:outlineLvl w:val="1"/>
        <w:rPr>
          <w:rFonts w:hint="eastAsia" w:ascii="仿宋" w:hAnsi="仿宋" w:eastAsia="仿宋" w:cs="仿宋"/>
          <w:b/>
          <w:color w:val="auto"/>
          <w:sz w:val="22"/>
          <w:szCs w:val="22"/>
        </w:rPr>
      </w:pPr>
      <w:bookmarkStart w:id="34" w:name="_Toc17242"/>
      <w:r>
        <w:rPr>
          <w:rFonts w:hint="eastAsia" w:ascii="仿宋" w:hAnsi="仿宋" w:eastAsia="仿宋" w:cs="仿宋"/>
          <w:b/>
          <w:color w:val="auto"/>
          <w:sz w:val="22"/>
          <w:szCs w:val="22"/>
        </w:rPr>
        <w:t>2、供应商</w:t>
      </w:r>
      <w:bookmarkEnd w:id="34"/>
    </w:p>
    <w:p w14:paraId="4BD67B8C">
      <w:pPr>
        <w:shd w:val="clear"/>
        <w:tabs>
          <w:tab w:val="left" w:pos="7665"/>
        </w:tabs>
        <w:adjustRightInd w:val="0"/>
        <w:snapToGrid w:val="0"/>
        <w:spacing w:line="324" w:lineRule="auto"/>
        <w:ind w:firstLine="297" w:firstLineChars="135"/>
        <w:rPr>
          <w:rFonts w:hint="eastAsia" w:ascii="仿宋" w:hAnsi="仿宋" w:eastAsia="仿宋" w:cs="仿宋"/>
          <w:color w:val="auto"/>
          <w:sz w:val="22"/>
          <w:szCs w:val="22"/>
        </w:rPr>
      </w:pPr>
      <w:r>
        <w:rPr>
          <w:rFonts w:hint="eastAsia" w:ascii="仿宋" w:hAnsi="仿宋" w:eastAsia="仿宋" w:cs="仿宋"/>
          <w:color w:val="auto"/>
          <w:sz w:val="22"/>
          <w:szCs w:val="22"/>
        </w:rPr>
        <w:t>2.1、合格的供应商应具备以下条件：</w:t>
      </w:r>
    </w:p>
    <w:p w14:paraId="1F428901">
      <w:pPr>
        <w:shd w:val="clear"/>
        <w:tabs>
          <w:tab w:val="left" w:pos="7665"/>
        </w:tabs>
        <w:adjustRightInd w:val="0"/>
        <w:snapToGrid w:val="0"/>
        <w:spacing w:line="324" w:lineRule="auto"/>
        <w:ind w:firstLine="297" w:firstLineChars="135"/>
        <w:rPr>
          <w:rFonts w:hint="eastAsia" w:ascii="仿宋" w:hAnsi="仿宋" w:eastAsia="仿宋" w:cs="仿宋"/>
          <w:color w:val="auto"/>
          <w:spacing w:val="-4"/>
          <w:sz w:val="22"/>
          <w:szCs w:val="22"/>
        </w:rPr>
      </w:pPr>
      <w:r>
        <w:rPr>
          <w:rFonts w:hint="eastAsia" w:ascii="仿宋" w:hAnsi="仿宋" w:eastAsia="仿宋" w:cs="仿宋"/>
          <w:color w:val="auto"/>
          <w:sz w:val="22"/>
          <w:szCs w:val="22"/>
        </w:rPr>
        <w:t>2.1.1、具备且满足《竞争性磋商公告》要求的</w:t>
      </w:r>
      <w:r>
        <w:rPr>
          <w:rFonts w:hint="eastAsia" w:ascii="仿宋" w:hAnsi="仿宋" w:eastAsia="仿宋" w:cs="仿宋"/>
          <w:color w:val="auto"/>
          <w:spacing w:val="-4"/>
          <w:sz w:val="22"/>
          <w:szCs w:val="22"/>
        </w:rPr>
        <w:t>；</w:t>
      </w:r>
    </w:p>
    <w:p w14:paraId="05B075B6">
      <w:pPr>
        <w:shd w:val="clear"/>
        <w:tabs>
          <w:tab w:val="left" w:pos="7665"/>
        </w:tabs>
        <w:adjustRightInd w:val="0"/>
        <w:snapToGrid w:val="0"/>
        <w:spacing w:line="324" w:lineRule="auto"/>
        <w:ind w:firstLine="297" w:firstLineChars="135"/>
        <w:rPr>
          <w:rFonts w:hint="eastAsia" w:ascii="仿宋" w:hAnsi="仿宋" w:eastAsia="仿宋" w:cs="仿宋"/>
          <w:color w:val="auto"/>
          <w:sz w:val="22"/>
          <w:szCs w:val="22"/>
        </w:rPr>
      </w:pPr>
      <w:r>
        <w:rPr>
          <w:rFonts w:hint="eastAsia" w:ascii="仿宋" w:hAnsi="仿宋" w:eastAsia="仿宋" w:cs="仿宋"/>
          <w:color w:val="auto"/>
          <w:sz w:val="22"/>
          <w:szCs w:val="22"/>
        </w:rPr>
        <w:t>2.1.2、向采购代理机构获取了竞争性磋商文件并登记备案的；</w:t>
      </w:r>
      <w:r>
        <w:rPr>
          <w:rFonts w:hint="eastAsia" w:ascii="仿宋" w:hAnsi="仿宋" w:eastAsia="仿宋" w:cs="仿宋"/>
          <w:color w:val="auto"/>
          <w:sz w:val="22"/>
          <w:szCs w:val="22"/>
        </w:rPr>
        <w:tab/>
      </w:r>
    </w:p>
    <w:p w14:paraId="545B4AD4">
      <w:pPr>
        <w:shd w:val="clear"/>
        <w:tabs>
          <w:tab w:val="left" w:pos="7665"/>
        </w:tabs>
        <w:adjustRightInd w:val="0"/>
        <w:snapToGrid w:val="0"/>
        <w:spacing w:line="324" w:lineRule="auto"/>
        <w:ind w:firstLine="297" w:firstLineChars="135"/>
        <w:rPr>
          <w:rFonts w:hint="eastAsia" w:ascii="仿宋" w:hAnsi="仿宋" w:eastAsia="仿宋" w:cs="仿宋"/>
          <w:color w:val="auto"/>
          <w:sz w:val="22"/>
          <w:szCs w:val="22"/>
        </w:rPr>
      </w:pPr>
      <w:r>
        <w:rPr>
          <w:rFonts w:hint="eastAsia" w:ascii="仿宋" w:hAnsi="仿宋" w:eastAsia="仿宋" w:cs="仿宋"/>
          <w:color w:val="auto"/>
          <w:sz w:val="22"/>
          <w:szCs w:val="22"/>
        </w:rPr>
        <w:t>2.1.3、一个供应商只能提交一个磋商响应文件，法定代表人为同一人的两个及两个以上法人，不得同时参加本项目磋商；</w:t>
      </w:r>
    </w:p>
    <w:p w14:paraId="1C2C3431">
      <w:pPr>
        <w:shd w:val="clear"/>
        <w:tabs>
          <w:tab w:val="left" w:pos="7665"/>
        </w:tabs>
        <w:adjustRightInd w:val="0"/>
        <w:snapToGrid w:val="0"/>
        <w:spacing w:line="324" w:lineRule="auto"/>
        <w:ind w:firstLine="297" w:firstLineChars="135"/>
        <w:rPr>
          <w:rFonts w:hint="eastAsia" w:ascii="仿宋" w:hAnsi="仿宋" w:eastAsia="仿宋" w:cs="仿宋"/>
          <w:color w:val="auto"/>
          <w:sz w:val="22"/>
          <w:szCs w:val="22"/>
        </w:rPr>
      </w:pPr>
      <w:r>
        <w:rPr>
          <w:rFonts w:hint="eastAsia" w:ascii="仿宋" w:hAnsi="仿宋" w:eastAsia="仿宋" w:cs="仿宋"/>
          <w:color w:val="auto"/>
          <w:sz w:val="22"/>
          <w:szCs w:val="22"/>
        </w:rPr>
        <w:t>2.1.4、有隶属关系的两个公司或有控股关系的两个公司不能同时参加同一项目的磋商；</w:t>
      </w:r>
    </w:p>
    <w:p w14:paraId="3260B937">
      <w:pPr>
        <w:shd w:val="clear"/>
        <w:adjustRightInd w:val="0"/>
        <w:snapToGrid w:val="0"/>
        <w:spacing w:line="324" w:lineRule="auto"/>
        <w:ind w:firstLine="297" w:firstLineChars="135"/>
        <w:rPr>
          <w:rFonts w:hint="eastAsia" w:ascii="仿宋" w:hAnsi="仿宋" w:eastAsia="仿宋" w:cs="仿宋"/>
          <w:color w:val="auto"/>
          <w:sz w:val="22"/>
          <w:szCs w:val="22"/>
        </w:rPr>
      </w:pPr>
      <w:r>
        <w:rPr>
          <w:rFonts w:hint="eastAsia" w:ascii="仿宋" w:hAnsi="仿宋" w:eastAsia="仿宋" w:cs="仿宋"/>
          <w:color w:val="auto"/>
          <w:sz w:val="22"/>
          <w:szCs w:val="22"/>
        </w:rPr>
        <w:t>2.1.5、遵守国家、陕西省有关政府采购的法律、条例和法规；</w:t>
      </w:r>
    </w:p>
    <w:p w14:paraId="63C8A4EF">
      <w:pPr>
        <w:shd w:val="clear"/>
        <w:adjustRightInd w:val="0"/>
        <w:snapToGrid w:val="0"/>
        <w:spacing w:line="324" w:lineRule="auto"/>
        <w:ind w:firstLine="297" w:firstLineChars="135"/>
        <w:rPr>
          <w:rFonts w:hint="eastAsia" w:ascii="仿宋" w:hAnsi="仿宋" w:eastAsia="仿宋" w:cs="仿宋"/>
          <w:color w:val="auto"/>
          <w:sz w:val="22"/>
          <w:szCs w:val="22"/>
        </w:rPr>
      </w:pPr>
      <w:r>
        <w:rPr>
          <w:rFonts w:hint="eastAsia" w:ascii="仿宋" w:hAnsi="仿宋" w:eastAsia="仿宋" w:cs="仿宋"/>
          <w:color w:val="auto"/>
          <w:sz w:val="22"/>
          <w:szCs w:val="22"/>
        </w:rPr>
        <w:t>2.1.6、竞争性磋商文件和法律、行政法规规定的其他条件。</w:t>
      </w:r>
    </w:p>
    <w:p w14:paraId="1532ED1B">
      <w:pPr>
        <w:shd w:val="clear"/>
        <w:adjustRightInd w:val="0"/>
        <w:snapToGrid w:val="0"/>
        <w:spacing w:line="324" w:lineRule="auto"/>
        <w:ind w:firstLine="297" w:firstLineChars="135"/>
        <w:rPr>
          <w:rFonts w:hint="eastAsia" w:ascii="仿宋" w:hAnsi="仿宋" w:eastAsia="仿宋" w:cs="仿宋"/>
          <w:color w:val="auto"/>
          <w:sz w:val="22"/>
          <w:szCs w:val="22"/>
        </w:rPr>
      </w:pPr>
      <w:r>
        <w:rPr>
          <w:rFonts w:hint="eastAsia" w:ascii="仿宋" w:hAnsi="仿宋" w:eastAsia="仿宋" w:cs="仿宋"/>
          <w:color w:val="auto"/>
          <w:sz w:val="22"/>
          <w:szCs w:val="22"/>
        </w:rPr>
        <w:t>2.2、供应商存在下列情形之一，属于不合格供应商，其磋商响应文件或成交资格将被取消：</w:t>
      </w:r>
    </w:p>
    <w:p w14:paraId="6391609E">
      <w:pPr>
        <w:shd w:val="clear"/>
        <w:adjustRightInd w:val="0"/>
        <w:snapToGrid w:val="0"/>
        <w:spacing w:line="324" w:lineRule="auto"/>
        <w:ind w:firstLine="297" w:firstLineChars="135"/>
        <w:rPr>
          <w:rFonts w:hint="eastAsia" w:ascii="仿宋" w:hAnsi="仿宋" w:eastAsia="仿宋" w:cs="仿宋"/>
          <w:color w:val="auto"/>
          <w:sz w:val="22"/>
          <w:szCs w:val="22"/>
        </w:rPr>
      </w:pPr>
      <w:r>
        <w:rPr>
          <w:rFonts w:hint="eastAsia" w:ascii="仿宋" w:hAnsi="仿宋" w:eastAsia="仿宋" w:cs="仿宋"/>
          <w:color w:val="auto"/>
          <w:sz w:val="22"/>
          <w:szCs w:val="22"/>
        </w:rPr>
        <w:t>2.2.1、与采购人、采购代理机构存在隶属关系或者其他利害关系；</w:t>
      </w:r>
    </w:p>
    <w:p w14:paraId="29925676">
      <w:pPr>
        <w:shd w:val="clear"/>
        <w:adjustRightInd w:val="0"/>
        <w:snapToGrid w:val="0"/>
        <w:spacing w:line="324" w:lineRule="auto"/>
        <w:ind w:firstLine="297" w:firstLineChars="135"/>
        <w:rPr>
          <w:rFonts w:hint="eastAsia" w:ascii="仿宋" w:hAnsi="仿宋" w:eastAsia="仿宋" w:cs="仿宋"/>
          <w:color w:val="auto"/>
          <w:sz w:val="22"/>
          <w:szCs w:val="22"/>
        </w:rPr>
      </w:pPr>
      <w:r>
        <w:rPr>
          <w:rFonts w:hint="eastAsia" w:ascii="仿宋" w:hAnsi="仿宋" w:eastAsia="仿宋" w:cs="仿宋"/>
          <w:color w:val="auto"/>
          <w:sz w:val="22"/>
          <w:szCs w:val="22"/>
        </w:rPr>
        <w:t>2.2.2、与其他供应商的法定代表人（或者负责人）为同一人，或者与其他供应商存在控股、管理关系；</w:t>
      </w:r>
    </w:p>
    <w:p w14:paraId="54CD863F">
      <w:pPr>
        <w:shd w:val="clear"/>
        <w:adjustRightInd w:val="0"/>
        <w:snapToGrid w:val="0"/>
        <w:spacing w:line="324" w:lineRule="auto"/>
        <w:ind w:firstLine="297" w:firstLineChars="135"/>
        <w:rPr>
          <w:rFonts w:hint="eastAsia" w:ascii="仿宋" w:hAnsi="仿宋" w:eastAsia="仿宋" w:cs="仿宋"/>
          <w:color w:val="auto"/>
          <w:sz w:val="22"/>
          <w:szCs w:val="22"/>
        </w:rPr>
      </w:pPr>
      <w:r>
        <w:rPr>
          <w:rFonts w:hint="eastAsia" w:ascii="仿宋" w:hAnsi="仿宋" w:eastAsia="仿宋" w:cs="仿宋"/>
          <w:color w:val="auto"/>
          <w:sz w:val="22"/>
          <w:szCs w:val="22"/>
        </w:rPr>
        <w:t>2.2.3、提供虚假材料谋取成交资格；</w:t>
      </w:r>
    </w:p>
    <w:p w14:paraId="26207675">
      <w:pPr>
        <w:shd w:val="clear"/>
        <w:adjustRightInd w:val="0"/>
        <w:snapToGrid w:val="0"/>
        <w:spacing w:line="324" w:lineRule="auto"/>
        <w:ind w:firstLine="297" w:firstLineChars="135"/>
        <w:rPr>
          <w:rFonts w:hint="eastAsia" w:ascii="仿宋" w:hAnsi="仿宋" w:eastAsia="仿宋" w:cs="仿宋"/>
          <w:color w:val="auto"/>
          <w:sz w:val="22"/>
          <w:szCs w:val="22"/>
        </w:rPr>
      </w:pPr>
      <w:r>
        <w:rPr>
          <w:rFonts w:hint="eastAsia" w:ascii="仿宋" w:hAnsi="仿宋" w:eastAsia="仿宋" w:cs="仿宋"/>
          <w:color w:val="auto"/>
          <w:sz w:val="22"/>
          <w:szCs w:val="22"/>
        </w:rPr>
        <w:t>2.2.4、采取不正当手段诋毁、排挤其他供应商；</w:t>
      </w:r>
    </w:p>
    <w:p w14:paraId="75EAE404">
      <w:pPr>
        <w:shd w:val="clear"/>
        <w:adjustRightInd w:val="0"/>
        <w:snapToGrid w:val="0"/>
        <w:spacing w:line="324" w:lineRule="auto"/>
        <w:ind w:firstLine="297" w:firstLineChars="135"/>
        <w:rPr>
          <w:rFonts w:hint="eastAsia" w:ascii="仿宋" w:hAnsi="仿宋" w:eastAsia="仿宋" w:cs="仿宋"/>
          <w:color w:val="auto"/>
          <w:sz w:val="22"/>
          <w:szCs w:val="22"/>
        </w:rPr>
      </w:pPr>
      <w:r>
        <w:rPr>
          <w:rFonts w:hint="eastAsia" w:ascii="仿宋" w:hAnsi="仿宋" w:eastAsia="仿宋" w:cs="仿宋"/>
          <w:color w:val="auto"/>
          <w:sz w:val="22"/>
          <w:szCs w:val="22"/>
        </w:rPr>
        <w:t>2.2.5、与采购人、采购代理机构、其他供应商恶意串通；</w:t>
      </w:r>
    </w:p>
    <w:p w14:paraId="770749F8">
      <w:pPr>
        <w:shd w:val="clear"/>
        <w:adjustRightInd w:val="0"/>
        <w:snapToGrid w:val="0"/>
        <w:spacing w:line="324" w:lineRule="auto"/>
        <w:ind w:firstLine="297" w:firstLineChars="135"/>
        <w:rPr>
          <w:rFonts w:hint="eastAsia" w:ascii="仿宋" w:hAnsi="仿宋" w:eastAsia="仿宋" w:cs="仿宋"/>
          <w:color w:val="auto"/>
          <w:sz w:val="22"/>
          <w:szCs w:val="22"/>
        </w:rPr>
      </w:pPr>
      <w:r>
        <w:rPr>
          <w:rFonts w:hint="eastAsia" w:ascii="仿宋" w:hAnsi="仿宋" w:eastAsia="仿宋" w:cs="仿宋"/>
          <w:color w:val="auto"/>
          <w:sz w:val="22"/>
          <w:szCs w:val="22"/>
        </w:rPr>
        <w:t xml:space="preserve">2.2.6、向采购人、采购代理机构、磋商小组成员行贿或者提供其他不正当利益；  </w:t>
      </w:r>
    </w:p>
    <w:p w14:paraId="0D06F8D5">
      <w:pPr>
        <w:shd w:val="clear"/>
        <w:adjustRightInd w:val="0"/>
        <w:snapToGrid w:val="0"/>
        <w:spacing w:line="324" w:lineRule="auto"/>
        <w:ind w:firstLine="297" w:firstLineChars="135"/>
        <w:rPr>
          <w:rFonts w:hint="eastAsia" w:ascii="仿宋" w:hAnsi="仿宋" w:eastAsia="仿宋" w:cs="仿宋"/>
          <w:color w:val="auto"/>
          <w:sz w:val="22"/>
          <w:szCs w:val="22"/>
        </w:rPr>
      </w:pPr>
      <w:r>
        <w:rPr>
          <w:rFonts w:hint="eastAsia" w:ascii="仿宋" w:hAnsi="仿宋" w:eastAsia="仿宋" w:cs="仿宋"/>
          <w:color w:val="auto"/>
          <w:sz w:val="22"/>
          <w:szCs w:val="22"/>
        </w:rPr>
        <w:t>2.2.7、拒绝有关部门的监督检查或者向监督检查部门提供虚假情况；</w:t>
      </w:r>
    </w:p>
    <w:p w14:paraId="2FAE6CA5">
      <w:pPr>
        <w:shd w:val="clear"/>
        <w:adjustRightInd w:val="0"/>
        <w:snapToGrid w:val="0"/>
        <w:spacing w:line="324" w:lineRule="auto"/>
        <w:ind w:firstLine="297" w:firstLineChars="135"/>
        <w:rPr>
          <w:rFonts w:hint="eastAsia" w:ascii="仿宋" w:hAnsi="仿宋" w:eastAsia="仿宋" w:cs="仿宋"/>
          <w:color w:val="auto"/>
          <w:sz w:val="22"/>
          <w:szCs w:val="22"/>
        </w:rPr>
      </w:pPr>
      <w:r>
        <w:rPr>
          <w:rFonts w:hint="eastAsia" w:ascii="仿宋" w:hAnsi="仿宋" w:eastAsia="仿宋" w:cs="仿宋"/>
          <w:color w:val="auto"/>
          <w:sz w:val="22"/>
          <w:szCs w:val="22"/>
        </w:rPr>
        <w:t>2.2.8、受到刑事处罚，或者受到较大数额的罚款、责令停产停业、在一至三年内禁止参加政府采购活动、暂扣或者吊销许可证、暂扣或者吊销执照等情形之一的行政处罚，或者存在财政部门认定的其他重大违法记录。</w:t>
      </w:r>
    </w:p>
    <w:p w14:paraId="41346686">
      <w:pPr>
        <w:shd w:val="clear"/>
        <w:adjustRightInd w:val="0"/>
        <w:snapToGrid w:val="0"/>
        <w:spacing w:line="324" w:lineRule="auto"/>
        <w:ind w:firstLine="297" w:firstLineChars="135"/>
        <w:rPr>
          <w:rFonts w:hint="eastAsia" w:ascii="仿宋" w:hAnsi="仿宋" w:eastAsia="仿宋" w:cs="仿宋"/>
          <w:color w:val="auto"/>
          <w:sz w:val="22"/>
          <w:szCs w:val="22"/>
        </w:rPr>
      </w:pPr>
      <w:r>
        <w:rPr>
          <w:rFonts w:hint="eastAsia" w:ascii="仿宋" w:hAnsi="仿宋" w:eastAsia="仿宋" w:cs="仿宋"/>
          <w:color w:val="auto"/>
          <w:sz w:val="22"/>
          <w:szCs w:val="22"/>
        </w:rPr>
        <w:t>2.3、有下列情形之一的，视为供应商相互恶意串通投标，其磋商响应文件或成交资格将被取消：</w:t>
      </w:r>
    </w:p>
    <w:p w14:paraId="68D96E9B">
      <w:pPr>
        <w:shd w:val="clear"/>
        <w:adjustRightInd w:val="0"/>
        <w:snapToGrid w:val="0"/>
        <w:spacing w:line="324" w:lineRule="auto"/>
        <w:ind w:firstLine="297" w:firstLineChars="135"/>
        <w:rPr>
          <w:rFonts w:hint="eastAsia" w:ascii="仿宋" w:hAnsi="仿宋" w:eastAsia="仿宋" w:cs="仿宋"/>
          <w:color w:val="auto"/>
          <w:sz w:val="22"/>
          <w:szCs w:val="22"/>
        </w:rPr>
      </w:pPr>
      <w:r>
        <w:rPr>
          <w:rFonts w:hint="eastAsia" w:ascii="仿宋" w:hAnsi="仿宋" w:eastAsia="仿宋" w:cs="仿宋"/>
          <w:color w:val="auto"/>
          <w:sz w:val="22"/>
          <w:szCs w:val="22"/>
        </w:rPr>
        <w:t>2.3.1、（一）供应商直接或者间接从采购人或者采购代理机构处获得其他供应商的相关情况并修改其响应文件；</w:t>
      </w:r>
    </w:p>
    <w:p w14:paraId="69089CA6">
      <w:pPr>
        <w:numPr>
          <w:ilvl w:val="0"/>
          <w:numId w:val="2"/>
        </w:numPr>
        <w:shd w:val="clear"/>
        <w:adjustRightInd w:val="0"/>
        <w:snapToGrid w:val="0"/>
        <w:spacing w:line="324" w:lineRule="auto"/>
        <w:ind w:firstLine="297" w:firstLineChars="135"/>
        <w:rPr>
          <w:rFonts w:hint="eastAsia" w:ascii="仿宋" w:hAnsi="仿宋" w:eastAsia="仿宋" w:cs="仿宋"/>
          <w:color w:val="auto"/>
          <w:sz w:val="22"/>
          <w:szCs w:val="22"/>
        </w:rPr>
      </w:pPr>
      <w:r>
        <w:rPr>
          <w:rFonts w:hint="eastAsia" w:ascii="仿宋" w:hAnsi="仿宋" w:eastAsia="仿宋" w:cs="仿宋"/>
          <w:color w:val="auto"/>
          <w:sz w:val="22"/>
          <w:szCs w:val="22"/>
        </w:rPr>
        <w:t>供应商按照采购人或者采购代理机构的授意撤换、修改响应文件；</w:t>
      </w:r>
    </w:p>
    <w:p w14:paraId="64192EC3">
      <w:pPr>
        <w:shd w:val="clear"/>
        <w:adjustRightInd w:val="0"/>
        <w:snapToGrid w:val="0"/>
        <w:spacing w:line="324" w:lineRule="auto"/>
        <w:ind w:firstLine="297" w:firstLineChars="135"/>
        <w:rPr>
          <w:rFonts w:hint="eastAsia" w:ascii="仿宋" w:hAnsi="仿宋" w:eastAsia="仿宋" w:cs="仿宋"/>
          <w:color w:val="auto"/>
          <w:sz w:val="22"/>
          <w:szCs w:val="22"/>
        </w:rPr>
      </w:pPr>
      <w:r>
        <w:rPr>
          <w:rFonts w:hint="eastAsia" w:ascii="仿宋" w:hAnsi="仿宋" w:eastAsia="仿宋" w:cs="仿宋"/>
          <w:color w:val="auto"/>
          <w:sz w:val="22"/>
          <w:szCs w:val="22"/>
        </w:rPr>
        <w:t>（三）供应商之间协商报价、技术方案等响应文件的实质性内容；</w:t>
      </w:r>
    </w:p>
    <w:p w14:paraId="1A589BBB">
      <w:pPr>
        <w:shd w:val="clear"/>
        <w:adjustRightInd w:val="0"/>
        <w:snapToGrid w:val="0"/>
        <w:spacing w:line="324" w:lineRule="auto"/>
        <w:ind w:firstLine="297" w:firstLineChars="135"/>
        <w:rPr>
          <w:rFonts w:hint="eastAsia" w:ascii="仿宋" w:hAnsi="仿宋" w:eastAsia="仿宋" w:cs="仿宋"/>
          <w:color w:val="auto"/>
          <w:sz w:val="22"/>
          <w:szCs w:val="22"/>
        </w:rPr>
      </w:pPr>
      <w:r>
        <w:rPr>
          <w:rFonts w:hint="eastAsia" w:ascii="仿宋" w:hAnsi="仿宋" w:eastAsia="仿宋" w:cs="仿宋"/>
          <w:color w:val="auto"/>
          <w:sz w:val="22"/>
          <w:szCs w:val="22"/>
        </w:rPr>
        <w:t>（四）属于同一集团、协会、商会等组织成员的供应商按照该组织要求协同参加政府采购活动；</w:t>
      </w:r>
    </w:p>
    <w:p w14:paraId="7362ECCD">
      <w:pPr>
        <w:shd w:val="clear"/>
        <w:adjustRightInd w:val="0"/>
        <w:snapToGrid w:val="0"/>
        <w:spacing w:line="324" w:lineRule="auto"/>
        <w:ind w:firstLine="297" w:firstLineChars="135"/>
        <w:rPr>
          <w:rFonts w:hint="eastAsia" w:ascii="仿宋" w:hAnsi="仿宋" w:eastAsia="仿宋" w:cs="仿宋"/>
          <w:color w:val="auto"/>
          <w:sz w:val="22"/>
          <w:szCs w:val="22"/>
        </w:rPr>
      </w:pPr>
      <w:r>
        <w:rPr>
          <w:rFonts w:hint="eastAsia" w:ascii="仿宋" w:hAnsi="仿宋" w:eastAsia="仿宋" w:cs="仿宋"/>
          <w:color w:val="auto"/>
          <w:sz w:val="22"/>
          <w:szCs w:val="22"/>
        </w:rPr>
        <w:t>（五）供应商之间事先约定由某一特定供应商成交；</w:t>
      </w:r>
    </w:p>
    <w:p w14:paraId="7DBFEE85">
      <w:pPr>
        <w:shd w:val="clear"/>
        <w:adjustRightInd w:val="0"/>
        <w:snapToGrid w:val="0"/>
        <w:spacing w:line="324" w:lineRule="auto"/>
        <w:ind w:firstLine="297" w:firstLineChars="135"/>
        <w:rPr>
          <w:rFonts w:hint="eastAsia" w:ascii="仿宋" w:hAnsi="仿宋" w:eastAsia="仿宋" w:cs="仿宋"/>
          <w:color w:val="auto"/>
          <w:sz w:val="22"/>
          <w:szCs w:val="22"/>
        </w:rPr>
      </w:pPr>
      <w:r>
        <w:rPr>
          <w:rFonts w:hint="eastAsia" w:ascii="仿宋" w:hAnsi="仿宋" w:eastAsia="仿宋" w:cs="仿宋"/>
          <w:color w:val="auto"/>
          <w:sz w:val="22"/>
          <w:szCs w:val="22"/>
        </w:rPr>
        <w:t>（六）供应商之间商定部分供应商放弃参加政府采购活动或者放弃成交；</w:t>
      </w:r>
    </w:p>
    <w:p w14:paraId="257B13A6">
      <w:pPr>
        <w:shd w:val="clear"/>
        <w:adjustRightInd w:val="0"/>
        <w:snapToGrid w:val="0"/>
        <w:spacing w:line="324" w:lineRule="auto"/>
        <w:ind w:firstLine="297" w:firstLineChars="135"/>
        <w:rPr>
          <w:rFonts w:hint="eastAsia" w:ascii="仿宋" w:hAnsi="仿宋" w:eastAsia="仿宋" w:cs="仿宋"/>
          <w:color w:val="auto"/>
          <w:sz w:val="22"/>
          <w:szCs w:val="22"/>
        </w:rPr>
      </w:pPr>
      <w:r>
        <w:rPr>
          <w:rFonts w:hint="eastAsia" w:ascii="仿宋" w:hAnsi="仿宋" w:eastAsia="仿宋" w:cs="仿宋"/>
          <w:color w:val="auto"/>
          <w:sz w:val="22"/>
          <w:szCs w:val="22"/>
        </w:rPr>
        <w:t>（七）供应商与采购人或者采购代理机构之间、供应商相互之间，为谋求特定供应商成交或者排斥其他供应商的其他串通行为。</w:t>
      </w:r>
    </w:p>
    <w:p w14:paraId="31747025">
      <w:pPr>
        <w:pStyle w:val="14"/>
        <w:shd w:val="clear"/>
        <w:adjustRightInd w:val="0"/>
        <w:snapToGrid w:val="0"/>
        <w:spacing w:line="324" w:lineRule="auto"/>
        <w:ind w:firstLine="297" w:firstLineChars="135"/>
        <w:rPr>
          <w:rFonts w:hint="eastAsia" w:ascii="仿宋" w:hAnsi="仿宋" w:eastAsia="仿宋" w:cs="仿宋"/>
          <w:color w:val="auto"/>
          <w:sz w:val="22"/>
          <w:szCs w:val="22"/>
        </w:rPr>
      </w:pPr>
      <w:r>
        <w:rPr>
          <w:rFonts w:hint="eastAsia" w:ascii="仿宋" w:hAnsi="仿宋" w:eastAsia="仿宋" w:cs="仿宋"/>
          <w:color w:val="auto"/>
          <w:sz w:val="22"/>
          <w:szCs w:val="22"/>
        </w:rPr>
        <w:t>2.3.2、本项目依据《中华人民共和国政府采购法》和《中华人民共和国政府采购法实施条例》的有关规定，落实政府采购“优先购买节能环保产品、扶持小微企业、监狱企业、福利企业”等相关政策。</w:t>
      </w:r>
    </w:p>
    <w:p w14:paraId="63392918">
      <w:pPr>
        <w:shd w:val="clear"/>
        <w:adjustRightInd w:val="0"/>
        <w:snapToGrid w:val="0"/>
        <w:spacing w:line="324" w:lineRule="auto"/>
        <w:ind w:firstLine="297" w:firstLineChars="135"/>
        <w:rPr>
          <w:rFonts w:hint="eastAsia" w:ascii="仿宋" w:hAnsi="仿宋" w:eastAsia="仿宋" w:cs="仿宋"/>
          <w:color w:val="auto"/>
          <w:sz w:val="22"/>
          <w:szCs w:val="22"/>
        </w:rPr>
      </w:pPr>
      <w:bookmarkStart w:id="35" w:name="_Toc542"/>
      <w:bookmarkStart w:id="36" w:name="_Toc6386"/>
      <w:r>
        <w:rPr>
          <w:rFonts w:hint="eastAsia" w:ascii="仿宋" w:hAnsi="仿宋" w:eastAsia="仿宋" w:cs="仿宋"/>
          <w:color w:val="auto"/>
          <w:sz w:val="22"/>
          <w:szCs w:val="22"/>
        </w:rPr>
        <w:t>2.3.2.1、节能产品或者环保产品：依据《国务院办公厅关于建立政府强制采购节能产品制度的通知》（国办发〔2007〕51号）、</w:t>
      </w:r>
      <w:r>
        <w:rPr>
          <w:rFonts w:hint="eastAsia" w:ascii="仿宋" w:hAnsi="仿宋" w:eastAsia="仿宋" w:cs="仿宋"/>
          <w:color w:val="auto"/>
          <w:sz w:val="22"/>
          <w:szCs w:val="22"/>
          <w:shd w:val="clear" w:color="auto" w:fill="FFFFFF"/>
        </w:rPr>
        <w:t>《财政部发展改革委生态环境部市场监管总局关于调整优化节能产品、环境标志产品政府采购执行机制的通知》（财库〔2019〕9号</w:t>
      </w:r>
      <w:r>
        <w:rPr>
          <w:rFonts w:hint="eastAsia" w:ascii="仿宋" w:hAnsi="仿宋" w:eastAsia="仿宋" w:cs="仿宋"/>
          <w:color w:val="auto"/>
          <w:sz w:val="22"/>
          <w:szCs w:val="22"/>
        </w:rPr>
        <w:t>之规定执行。</w:t>
      </w:r>
    </w:p>
    <w:p w14:paraId="3B517609">
      <w:pPr>
        <w:shd w:val="clear"/>
        <w:adjustRightInd w:val="0"/>
        <w:snapToGrid w:val="0"/>
        <w:spacing w:line="324" w:lineRule="auto"/>
        <w:ind w:firstLine="297" w:firstLineChars="135"/>
        <w:rPr>
          <w:rFonts w:hint="eastAsia" w:ascii="仿宋" w:hAnsi="仿宋" w:eastAsia="仿宋" w:cs="仿宋"/>
          <w:color w:val="auto"/>
          <w:sz w:val="22"/>
          <w:szCs w:val="22"/>
        </w:rPr>
      </w:pPr>
      <w:r>
        <w:rPr>
          <w:rFonts w:hint="eastAsia" w:ascii="仿宋" w:hAnsi="仿宋" w:eastAsia="仿宋" w:cs="仿宋"/>
          <w:color w:val="auto"/>
          <w:sz w:val="22"/>
          <w:szCs w:val="22"/>
        </w:rPr>
        <w:t>2.3.2.2、中小企业：依据《政府采购促进中小企业发展管理办法》(财库〔2020〕46号）之规定执行。</w:t>
      </w:r>
    </w:p>
    <w:p w14:paraId="1FBB724A">
      <w:pPr>
        <w:shd w:val="clear"/>
        <w:adjustRightInd w:val="0"/>
        <w:snapToGrid w:val="0"/>
        <w:spacing w:line="324" w:lineRule="auto"/>
        <w:ind w:firstLine="297" w:firstLineChars="135"/>
        <w:rPr>
          <w:rFonts w:hint="eastAsia" w:ascii="仿宋" w:hAnsi="仿宋" w:eastAsia="仿宋" w:cs="仿宋"/>
          <w:color w:val="auto"/>
          <w:sz w:val="22"/>
          <w:szCs w:val="22"/>
        </w:rPr>
      </w:pPr>
      <w:r>
        <w:rPr>
          <w:rFonts w:hint="eastAsia" w:ascii="仿宋" w:hAnsi="仿宋" w:eastAsia="仿宋" w:cs="仿宋"/>
          <w:color w:val="auto"/>
          <w:sz w:val="22"/>
          <w:szCs w:val="22"/>
        </w:rPr>
        <w:t>2.3.2.3、监狱企业：依照&lt;财政部、司法部关于政府采购支持监狱企业发展有关问题的通知&gt;（财库〔2014〕68号文件）之规定执行。 </w:t>
      </w:r>
    </w:p>
    <w:p w14:paraId="4D544E52">
      <w:pPr>
        <w:shd w:val="clear"/>
        <w:adjustRightInd w:val="0"/>
        <w:snapToGrid w:val="0"/>
        <w:spacing w:line="324" w:lineRule="auto"/>
        <w:ind w:firstLine="297" w:firstLineChars="135"/>
        <w:rPr>
          <w:rFonts w:hint="eastAsia" w:ascii="仿宋" w:hAnsi="仿宋" w:eastAsia="仿宋" w:cs="仿宋"/>
          <w:color w:val="auto"/>
          <w:sz w:val="22"/>
          <w:szCs w:val="22"/>
        </w:rPr>
      </w:pPr>
      <w:r>
        <w:rPr>
          <w:rFonts w:hint="eastAsia" w:ascii="仿宋" w:hAnsi="仿宋" w:eastAsia="仿宋" w:cs="仿宋"/>
          <w:color w:val="auto"/>
          <w:sz w:val="22"/>
          <w:szCs w:val="22"/>
        </w:rPr>
        <w:t>2.3.2.4、残疾人福利性单位：依据《三部门联合发布关于促进残疾人就业政府采购政策的通知》（财库【2017】141号）之规定执行。</w:t>
      </w:r>
    </w:p>
    <w:p w14:paraId="3E982843">
      <w:pPr>
        <w:shd w:val="clear"/>
        <w:adjustRightInd w:val="0"/>
        <w:snapToGrid w:val="0"/>
        <w:spacing w:line="324" w:lineRule="auto"/>
        <w:ind w:firstLine="297" w:firstLineChars="135"/>
        <w:rPr>
          <w:rFonts w:hint="eastAsia" w:ascii="仿宋" w:hAnsi="仿宋" w:eastAsia="仿宋" w:cs="仿宋"/>
          <w:color w:val="auto"/>
          <w:sz w:val="22"/>
          <w:szCs w:val="22"/>
        </w:rPr>
      </w:pPr>
      <w:r>
        <w:rPr>
          <w:rFonts w:hint="eastAsia" w:ascii="仿宋" w:hAnsi="仿宋" w:eastAsia="仿宋" w:cs="仿宋"/>
          <w:color w:val="auto"/>
          <w:sz w:val="22"/>
          <w:szCs w:val="22"/>
        </w:rPr>
        <w:t>2.3.3、根据《陕西省财政厅关于加快推进我省中小企业政府采购信用融资工作的通知》（陕财办采〔2020〕15 号）和《陕西省中小企业政府采购信用融资办法》（陕财办采〔2018〕23 号）文件要求，为助力解决政府采购成交供应商资金不足、融资难、融资贵的困难，促进供应商依法诚信参加政府采购活动，本着“银企自愿，风险自担”的原则，有融资需求的供应商可登录陕西省政府釆购网—信用融资平台 （http://www.ccgp-shaanxi.gov.cn/zcdservice/zcd/shanxi/），选择符合自身情况的“政采贷”银行及其产品，凭项目成交结果、成交通知书等信息在线向银行提出贷款意向申请、查看贷款审批情况等。</w:t>
      </w:r>
    </w:p>
    <w:p w14:paraId="38709EBD">
      <w:pPr>
        <w:shd w:val="clear"/>
        <w:adjustRightInd w:val="0"/>
        <w:snapToGrid w:val="0"/>
        <w:spacing w:line="324" w:lineRule="auto"/>
        <w:ind w:firstLine="297" w:firstLineChars="135"/>
        <w:rPr>
          <w:rFonts w:hint="eastAsia" w:ascii="仿宋" w:hAnsi="仿宋" w:eastAsia="仿宋" w:cs="仿宋"/>
          <w:color w:val="auto"/>
          <w:sz w:val="22"/>
          <w:szCs w:val="22"/>
        </w:rPr>
      </w:pPr>
      <w:r>
        <w:rPr>
          <w:rFonts w:hint="eastAsia" w:ascii="仿宋" w:hAnsi="仿宋" w:eastAsia="仿宋" w:cs="仿宋"/>
          <w:color w:val="auto"/>
          <w:sz w:val="22"/>
          <w:szCs w:val="22"/>
        </w:rPr>
        <w:t>2.4、供应商的风险：竞争性磋商文件各章内容已对磋商事宜提出明确要求，供应商应认真阅读和充分理解竞争性磋商文件中所有的事项、格式条款和规范要求，任何对竞争性磋商文件的忽略或误解不能作为磋商响应文件存在缺陷或瑕疵的理由；供应商没有按照竞争性磋商文件要求提供全部资料，或对竞争性磋商文件未全面做出实质性响应，而导致磋商不利后果或其磋商响应文件被拒绝、被废标的，其责任由供应商自负。</w:t>
      </w:r>
    </w:p>
    <w:p w14:paraId="392351DE">
      <w:pPr>
        <w:shd w:val="clear"/>
        <w:adjustRightInd w:val="0"/>
        <w:snapToGrid w:val="0"/>
        <w:spacing w:line="324" w:lineRule="auto"/>
        <w:ind w:firstLine="325" w:firstLineChars="135"/>
        <w:outlineLvl w:val="0"/>
        <w:rPr>
          <w:rFonts w:hint="eastAsia" w:ascii="仿宋" w:hAnsi="仿宋" w:eastAsia="仿宋" w:cs="仿宋"/>
          <w:b/>
          <w:bCs/>
          <w:color w:val="auto"/>
          <w:sz w:val="24"/>
        </w:rPr>
      </w:pPr>
      <w:bookmarkStart w:id="37" w:name="_Toc5493"/>
      <w:r>
        <w:rPr>
          <w:rFonts w:hint="eastAsia" w:ascii="仿宋" w:hAnsi="仿宋" w:eastAsia="仿宋" w:cs="仿宋"/>
          <w:b/>
          <w:bCs/>
          <w:color w:val="auto"/>
          <w:sz w:val="24"/>
        </w:rPr>
        <w:t>二、竞争性磋商文件</w:t>
      </w:r>
      <w:bookmarkEnd w:id="35"/>
      <w:bookmarkEnd w:id="36"/>
      <w:bookmarkEnd w:id="37"/>
    </w:p>
    <w:p w14:paraId="7AE5CF61">
      <w:pPr>
        <w:shd w:val="clear"/>
        <w:kinsoku w:val="0"/>
        <w:adjustRightInd w:val="0"/>
        <w:snapToGrid w:val="0"/>
        <w:spacing w:line="324" w:lineRule="auto"/>
        <w:ind w:firstLine="298" w:firstLineChars="135"/>
        <w:outlineLvl w:val="1"/>
        <w:rPr>
          <w:rFonts w:hint="eastAsia" w:ascii="仿宋" w:hAnsi="仿宋" w:eastAsia="仿宋" w:cs="仿宋"/>
          <w:b/>
          <w:color w:val="auto"/>
          <w:sz w:val="22"/>
          <w:szCs w:val="22"/>
        </w:rPr>
      </w:pPr>
      <w:bookmarkStart w:id="38" w:name="_Toc9023"/>
      <w:r>
        <w:rPr>
          <w:rFonts w:hint="eastAsia" w:ascii="仿宋" w:hAnsi="仿宋" w:eastAsia="仿宋" w:cs="仿宋"/>
          <w:b/>
          <w:color w:val="auto"/>
          <w:sz w:val="22"/>
          <w:szCs w:val="22"/>
        </w:rPr>
        <w:t>3、竞争性磋商文件的构成</w:t>
      </w:r>
      <w:bookmarkEnd w:id="38"/>
    </w:p>
    <w:p w14:paraId="2A5EEB7E">
      <w:pPr>
        <w:shd w:val="clear"/>
        <w:tabs>
          <w:tab w:val="left" w:pos="7665"/>
        </w:tabs>
        <w:adjustRightInd w:val="0"/>
        <w:snapToGrid w:val="0"/>
        <w:spacing w:line="324" w:lineRule="auto"/>
        <w:ind w:firstLine="297" w:firstLineChars="135"/>
        <w:rPr>
          <w:rFonts w:hint="eastAsia" w:ascii="仿宋" w:hAnsi="仿宋" w:eastAsia="仿宋" w:cs="仿宋"/>
          <w:color w:val="auto"/>
          <w:sz w:val="22"/>
          <w:szCs w:val="22"/>
        </w:rPr>
      </w:pPr>
      <w:r>
        <w:rPr>
          <w:rFonts w:hint="eastAsia" w:ascii="仿宋" w:hAnsi="仿宋" w:eastAsia="仿宋" w:cs="仿宋"/>
          <w:color w:val="auto"/>
          <w:sz w:val="22"/>
          <w:szCs w:val="22"/>
        </w:rPr>
        <w:t>竞争性磋商文件是供应商准备磋商响应文件和参加磋商的依据，同时也是评审的重要依据。竞争性磋商文件用以阐明采购项目所需的资质、技术、服务及报价等要求、采购程序、评审办法与标准、有关规定和注意事项以及合同主要条款等。</w:t>
      </w:r>
      <w:bookmarkStart w:id="39" w:name="_Toc183682348"/>
      <w:bookmarkStart w:id="40" w:name="_Toc183582211"/>
      <w:bookmarkStart w:id="41" w:name="_Toc217446040"/>
    </w:p>
    <w:p w14:paraId="0A2AE01D">
      <w:pPr>
        <w:shd w:val="clear"/>
        <w:adjustRightInd w:val="0"/>
        <w:snapToGrid w:val="0"/>
        <w:spacing w:line="324" w:lineRule="auto"/>
        <w:ind w:firstLine="298" w:firstLineChars="135"/>
        <w:outlineLvl w:val="1"/>
        <w:rPr>
          <w:rFonts w:hint="eastAsia" w:ascii="仿宋" w:hAnsi="仿宋" w:eastAsia="仿宋" w:cs="仿宋"/>
          <w:b/>
          <w:color w:val="auto"/>
          <w:sz w:val="22"/>
          <w:szCs w:val="22"/>
        </w:rPr>
      </w:pPr>
      <w:bookmarkStart w:id="42" w:name="_Toc19261"/>
      <w:r>
        <w:rPr>
          <w:rFonts w:hint="eastAsia" w:ascii="仿宋" w:hAnsi="仿宋" w:eastAsia="仿宋" w:cs="仿宋"/>
          <w:b/>
          <w:color w:val="auto"/>
          <w:sz w:val="22"/>
          <w:szCs w:val="22"/>
        </w:rPr>
        <w:t>4、踏勘现场</w:t>
      </w:r>
      <w:bookmarkEnd w:id="42"/>
    </w:p>
    <w:p w14:paraId="40837CF9">
      <w:pPr>
        <w:shd w:val="clear"/>
        <w:adjustRightInd w:val="0"/>
        <w:snapToGrid w:val="0"/>
        <w:spacing w:line="324" w:lineRule="auto"/>
        <w:ind w:firstLine="297" w:firstLineChars="135"/>
        <w:rPr>
          <w:rFonts w:hint="eastAsia" w:ascii="仿宋" w:hAnsi="仿宋" w:eastAsia="仿宋" w:cs="仿宋"/>
          <w:color w:val="auto"/>
          <w:sz w:val="22"/>
          <w:szCs w:val="22"/>
        </w:rPr>
      </w:pPr>
      <w:r>
        <w:rPr>
          <w:rFonts w:hint="eastAsia" w:ascii="仿宋" w:hAnsi="仿宋" w:eastAsia="仿宋" w:cs="仿宋"/>
          <w:color w:val="auto"/>
          <w:sz w:val="22"/>
          <w:szCs w:val="22"/>
        </w:rPr>
        <w:t>4.1、本项目不组织统一踏勘时间，供应商可自行进行踏勘，费用自理。</w:t>
      </w:r>
    </w:p>
    <w:p w14:paraId="27452B60">
      <w:pPr>
        <w:shd w:val="clear"/>
        <w:adjustRightInd w:val="0"/>
        <w:snapToGrid w:val="0"/>
        <w:spacing w:line="324" w:lineRule="auto"/>
        <w:ind w:firstLine="297" w:firstLineChars="135"/>
        <w:rPr>
          <w:rFonts w:hint="eastAsia" w:ascii="仿宋" w:hAnsi="仿宋" w:eastAsia="仿宋" w:cs="仿宋"/>
          <w:color w:val="auto"/>
          <w:sz w:val="22"/>
          <w:szCs w:val="22"/>
        </w:rPr>
      </w:pPr>
      <w:r>
        <w:rPr>
          <w:rFonts w:hint="eastAsia" w:ascii="仿宋" w:hAnsi="仿宋" w:eastAsia="仿宋" w:cs="仿宋"/>
          <w:color w:val="auto"/>
          <w:sz w:val="22"/>
          <w:szCs w:val="22"/>
        </w:rPr>
        <w:t>4.2、经采购方允许，供应商可为踏勘目的进入采购方的项目现场，但供应商不得因此使采购方承担有关的责任和蒙受损失；供应商应承担踏勘现场的责任和风险；供应商在现场踏勘期间发生的费用由供应商自负。</w:t>
      </w:r>
    </w:p>
    <w:p w14:paraId="111FE23C">
      <w:pPr>
        <w:shd w:val="clear"/>
        <w:adjustRightInd w:val="0"/>
        <w:snapToGrid w:val="0"/>
        <w:spacing w:line="324" w:lineRule="auto"/>
        <w:ind w:firstLine="297" w:firstLineChars="135"/>
        <w:rPr>
          <w:rFonts w:hint="eastAsia" w:ascii="仿宋" w:hAnsi="仿宋" w:eastAsia="仿宋" w:cs="仿宋"/>
          <w:color w:val="auto"/>
          <w:sz w:val="22"/>
          <w:szCs w:val="22"/>
        </w:rPr>
      </w:pPr>
      <w:r>
        <w:rPr>
          <w:rFonts w:hint="eastAsia" w:ascii="仿宋" w:hAnsi="仿宋" w:eastAsia="仿宋" w:cs="仿宋"/>
          <w:color w:val="auto"/>
          <w:sz w:val="22"/>
          <w:szCs w:val="22"/>
        </w:rPr>
        <w:t>4.3、采购方不对供应商因踏勘现场而做出的推论、理解和结论负责。一旦成交，成交供应商不得以任何借口，提出额外补偿或延长合同期限的要求。</w:t>
      </w:r>
    </w:p>
    <w:p w14:paraId="117AB96B">
      <w:pPr>
        <w:shd w:val="clear"/>
        <w:tabs>
          <w:tab w:val="left" w:pos="7665"/>
        </w:tabs>
        <w:adjustRightInd w:val="0"/>
        <w:snapToGrid w:val="0"/>
        <w:spacing w:line="324" w:lineRule="auto"/>
        <w:ind w:firstLine="298" w:firstLineChars="135"/>
        <w:outlineLvl w:val="1"/>
        <w:rPr>
          <w:rFonts w:hint="eastAsia" w:ascii="仿宋" w:hAnsi="仿宋" w:eastAsia="仿宋" w:cs="仿宋"/>
          <w:b/>
          <w:color w:val="auto"/>
          <w:sz w:val="22"/>
          <w:szCs w:val="22"/>
        </w:rPr>
      </w:pPr>
      <w:bookmarkStart w:id="43" w:name="_Toc1565"/>
      <w:r>
        <w:rPr>
          <w:rFonts w:hint="eastAsia" w:ascii="仿宋" w:hAnsi="仿宋" w:eastAsia="仿宋" w:cs="仿宋"/>
          <w:b/>
          <w:color w:val="auto"/>
          <w:sz w:val="22"/>
          <w:szCs w:val="22"/>
        </w:rPr>
        <w:t>5、竞争性磋商文件的澄清</w:t>
      </w:r>
      <w:bookmarkEnd w:id="39"/>
      <w:bookmarkEnd w:id="40"/>
      <w:r>
        <w:rPr>
          <w:rFonts w:hint="eastAsia" w:ascii="仿宋" w:hAnsi="仿宋" w:eastAsia="仿宋" w:cs="仿宋"/>
          <w:b/>
          <w:color w:val="auto"/>
          <w:sz w:val="22"/>
          <w:szCs w:val="22"/>
        </w:rPr>
        <w:t>和修改</w:t>
      </w:r>
      <w:bookmarkEnd w:id="41"/>
      <w:bookmarkEnd w:id="43"/>
    </w:p>
    <w:p w14:paraId="537EA341">
      <w:pPr>
        <w:shd w:val="clear"/>
        <w:tabs>
          <w:tab w:val="left" w:pos="720"/>
        </w:tabs>
        <w:adjustRightInd w:val="0"/>
        <w:snapToGrid w:val="0"/>
        <w:spacing w:line="324" w:lineRule="auto"/>
        <w:ind w:firstLine="297" w:firstLineChars="135"/>
        <w:rPr>
          <w:rFonts w:hint="eastAsia" w:ascii="仿宋" w:hAnsi="仿宋" w:eastAsia="仿宋" w:cs="仿宋"/>
          <w:color w:val="auto"/>
          <w:sz w:val="22"/>
          <w:szCs w:val="22"/>
        </w:rPr>
      </w:pPr>
      <w:r>
        <w:rPr>
          <w:rFonts w:hint="eastAsia" w:ascii="仿宋" w:hAnsi="仿宋" w:eastAsia="仿宋" w:cs="仿宋"/>
          <w:color w:val="auto"/>
          <w:sz w:val="22"/>
          <w:szCs w:val="22"/>
        </w:rPr>
        <w:t>5.1、在磋商截止时间前，采购代理机构无论出于何种原因，可以对竞争性磋商文件进行澄清或者修改。</w:t>
      </w:r>
    </w:p>
    <w:p w14:paraId="3E086B86">
      <w:pPr>
        <w:shd w:val="clear"/>
        <w:adjustRightInd w:val="0"/>
        <w:snapToGrid w:val="0"/>
        <w:spacing w:line="324" w:lineRule="auto"/>
        <w:ind w:firstLine="297" w:firstLineChars="135"/>
        <w:rPr>
          <w:rFonts w:hint="eastAsia" w:ascii="仿宋" w:hAnsi="仿宋" w:eastAsia="仿宋" w:cs="仿宋"/>
          <w:color w:val="auto"/>
          <w:sz w:val="22"/>
          <w:szCs w:val="22"/>
        </w:rPr>
      </w:pPr>
      <w:r>
        <w:rPr>
          <w:rFonts w:hint="eastAsia" w:ascii="仿宋" w:hAnsi="仿宋" w:eastAsia="仿宋" w:cs="仿宋"/>
          <w:color w:val="auto"/>
          <w:sz w:val="22"/>
          <w:szCs w:val="22"/>
        </w:rPr>
        <w:t>5.2、采购代理机构对已发出的竞争性磋商文件进行澄清或者修改，将在竞争性磋商文件要求的提交磋商响应文件截止时间5日前进行，并以书面形式将澄清或者修改的内容通知所有获取了竞争性磋商文件的供应商，同时在原信息发布媒体上发布更正公告。该澄清或者修改的内容为竞争性磋商文件的组成部分。供应商在收到上述通知后，应立即以书面形式向采购代理机构确认。如果澄清或者修改发出的时间距规定的递交磋商响应文件截止时间不足5日，将相应顺延其截止时间。</w:t>
      </w:r>
    </w:p>
    <w:p w14:paraId="031E5F2D">
      <w:pPr>
        <w:shd w:val="clear"/>
        <w:adjustRightInd w:val="0"/>
        <w:snapToGrid w:val="0"/>
        <w:spacing w:line="324" w:lineRule="auto"/>
        <w:ind w:firstLine="297" w:firstLineChars="135"/>
        <w:rPr>
          <w:rFonts w:hint="eastAsia" w:ascii="仿宋" w:hAnsi="仿宋" w:eastAsia="仿宋" w:cs="仿宋"/>
          <w:color w:val="auto"/>
          <w:sz w:val="22"/>
          <w:szCs w:val="22"/>
        </w:rPr>
      </w:pPr>
      <w:r>
        <w:rPr>
          <w:rFonts w:hint="eastAsia" w:ascii="仿宋" w:hAnsi="仿宋" w:eastAsia="仿宋" w:cs="仿宋"/>
          <w:color w:val="auto"/>
          <w:sz w:val="22"/>
          <w:szCs w:val="22"/>
        </w:rPr>
        <w:t>5</w:t>
      </w:r>
      <w:r>
        <w:rPr>
          <w:rFonts w:hint="eastAsia" w:ascii="仿宋" w:hAnsi="仿宋" w:eastAsia="仿宋" w:cs="仿宋"/>
          <w:b/>
          <w:bCs/>
          <w:color w:val="auto"/>
          <w:sz w:val="22"/>
          <w:szCs w:val="22"/>
        </w:rPr>
        <w:t>.</w:t>
      </w:r>
      <w:r>
        <w:rPr>
          <w:rFonts w:hint="eastAsia" w:ascii="仿宋" w:hAnsi="仿宋" w:eastAsia="仿宋" w:cs="仿宋"/>
          <w:color w:val="auto"/>
          <w:sz w:val="22"/>
          <w:szCs w:val="22"/>
        </w:rPr>
        <w:t>3、任何对竞争性磋商文件进行澄清的供应商，或认为有必要与采购代理机构进行技术交流的，均应将澄清的内容，按照竞争性磋商文件日程安排表中的要求方式递交采购代理机构，采购代理机构以书面形式予以答复（答复中不包括问题的来源），或认为有必要召开答疑会。各供应商须按竞争性磋商文件日程安排表中的要求时间，将准备澄清内容送达采购代理机构，超过该时间收到的需澄清的内容，采购代理机构有权不予答复。</w:t>
      </w:r>
    </w:p>
    <w:p w14:paraId="252B0248">
      <w:pPr>
        <w:shd w:val="clear"/>
        <w:adjustRightInd w:val="0"/>
        <w:snapToGrid w:val="0"/>
        <w:spacing w:line="324" w:lineRule="auto"/>
        <w:ind w:firstLine="297" w:firstLineChars="135"/>
        <w:rPr>
          <w:rFonts w:hint="eastAsia" w:ascii="仿宋" w:hAnsi="仿宋" w:eastAsia="仿宋" w:cs="仿宋"/>
          <w:color w:val="auto"/>
          <w:sz w:val="22"/>
          <w:szCs w:val="22"/>
        </w:rPr>
      </w:pPr>
      <w:r>
        <w:rPr>
          <w:rFonts w:hint="eastAsia" w:ascii="仿宋" w:hAnsi="仿宋" w:eastAsia="仿宋" w:cs="仿宋"/>
          <w:color w:val="auto"/>
          <w:sz w:val="22"/>
          <w:szCs w:val="22"/>
        </w:rPr>
        <w:t>5.4、在递交磋商响应文件截止时间前，采购代理机构可以视采购具体情况，延长截止时间，并在竞争性磋商文件要求提交磋商响应文件的截止时间前，将变更时间以书面形式通知所有获取了竞争性磋商文件的供应商，同时在原信息发布媒体上发布变更公告。</w:t>
      </w:r>
      <w:bookmarkStart w:id="44" w:name="_Toc183682350"/>
      <w:bookmarkStart w:id="45" w:name="_Toc208848971"/>
      <w:bookmarkStart w:id="46" w:name="_Toc217446041"/>
      <w:bookmarkStart w:id="47" w:name="_Toc183582213"/>
    </w:p>
    <w:bookmarkEnd w:id="44"/>
    <w:bookmarkEnd w:id="45"/>
    <w:bookmarkEnd w:id="46"/>
    <w:bookmarkEnd w:id="47"/>
    <w:p w14:paraId="219EB6F3">
      <w:pPr>
        <w:shd w:val="clear"/>
        <w:adjustRightInd w:val="0"/>
        <w:snapToGrid w:val="0"/>
        <w:spacing w:line="324" w:lineRule="auto"/>
        <w:ind w:firstLine="298" w:firstLineChars="135"/>
        <w:outlineLvl w:val="1"/>
        <w:rPr>
          <w:rFonts w:hint="eastAsia" w:ascii="仿宋" w:hAnsi="仿宋" w:eastAsia="仿宋" w:cs="仿宋"/>
          <w:b/>
          <w:color w:val="auto"/>
          <w:sz w:val="22"/>
          <w:szCs w:val="22"/>
        </w:rPr>
      </w:pPr>
      <w:bookmarkStart w:id="48" w:name="_Toc2084"/>
      <w:r>
        <w:rPr>
          <w:rFonts w:hint="eastAsia" w:ascii="仿宋" w:hAnsi="仿宋" w:eastAsia="仿宋" w:cs="仿宋"/>
          <w:b/>
          <w:color w:val="auto"/>
          <w:sz w:val="22"/>
          <w:szCs w:val="22"/>
        </w:rPr>
        <w:t>6、竞争性磋商文件的解释权：</w:t>
      </w:r>
      <w:bookmarkEnd w:id="48"/>
    </w:p>
    <w:p w14:paraId="1DBED086">
      <w:pPr>
        <w:shd w:val="clear"/>
        <w:adjustRightInd w:val="0"/>
        <w:snapToGrid w:val="0"/>
        <w:spacing w:line="324" w:lineRule="auto"/>
        <w:ind w:firstLine="440" w:firstLineChars="200"/>
        <w:rPr>
          <w:rFonts w:hint="eastAsia" w:ascii="仿宋" w:hAnsi="仿宋" w:eastAsia="仿宋" w:cs="仿宋"/>
          <w:color w:val="auto"/>
          <w:sz w:val="22"/>
          <w:szCs w:val="22"/>
        </w:rPr>
      </w:pPr>
      <w:r>
        <w:rPr>
          <w:rFonts w:hint="eastAsia" w:ascii="仿宋" w:hAnsi="仿宋" w:eastAsia="仿宋" w:cs="仿宋"/>
          <w:color w:val="auto"/>
          <w:sz w:val="22"/>
          <w:szCs w:val="22"/>
        </w:rPr>
        <w:t>本项目竞争性磋商文件的解释权归采购代理机构所有，如发现竞争性磋商文件内容与现行法律法规不相符的情况，以现行法律法规为准。</w:t>
      </w:r>
    </w:p>
    <w:p w14:paraId="0DDEF0D0">
      <w:pPr>
        <w:shd w:val="clear"/>
        <w:tabs>
          <w:tab w:val="left" w:pos="7665"/>
        </w:tabs>
        <w:adjustRightInd w:val="0"/>
        <w:snapToGrid w:val="0"/>
        <w:spacing w:line="324" w:lineRule="auto"/>
        <w:ind w:firstLine="325" w:firstLineChars="135"/>
        <w:outlineLvl w:val="0"/>
        <w:rPr>
          <w:rFonts w:hint="eastAsia" w:ascii="仿宋" w:hAnsi="仿宋" w:eastAsia="仿宋" w:cs="仿宋"/>
          <w:b/>
          <w:color w:val="auto"/>
          <w:kern w:val="0"/>
          <w:sz w:val="24"/>
        </w:rPr>
      </w:pPr>
      <w:bookmarkStart w:id="49" w:name="_Toc5148"/>
      <w:bookmarkStart w:id="50" w:name="_Toc21682"/>
      <w:bookmarkStart w:id="51" w:name="_Toc18576"/>
      <w:r>
        <w:rPr>
          <w:rFonts w:hint="eastAsia" w:ascii="仿宋" w:hAnsi="仿宋" w:eastAsia="仿宋" w:cs="仿宋"/>
          <w:b/>
          <w:bCs/>
          <w:color w:val="auto"/>
          <w:sz w:val="24"/>
        </w:rPr>
        <w:t>三、磋商响应文件</w:t>
      </w:r>
      <w:bookmarkEnd w:id="49"/>
      <w:bookmarkEnd w:id="50"/>
      <w:bookmarkEnd w:id="51"/>
    </w:p>
    <w:p w14:paraId="55937EDF">
      <w:pPr>
        <w:shd w:val="clear"/>
        <w:adjustRightInd w:val="0"/>
        <w:snapToGrid w:val="0"/>
        <w:spacing w:line="324" w:lineRule="auto"/>
        <w:ind w:firstLine="298" w:firstLineChars="135"/>
        <w:rPr>
          <w:rFonts w:hint="eastAsia" w:ascii="仿宋" w:hAnsi="仿宋" w:eastAsia="仿宋" w:cs="仿宋"/>
          <w:b/>
          <w:color w:val="auto"/>
          <w:sz w:val="22"/>
          <w:szCs w:val="22"/>
        </w:rPr>
      </w:pPr>
      <w:r>
        <w:rPr>
          <w:rFonts w:hint="eastAsia" w:ascii="仿宋" w:hAnsi="仿宋" w:eastAsia="仿宋" w:cs="仿宋"/>
          <w:b/>
          <w:color w:val="auto"/>
          <w:sz w:val="22"/>
          <w:szCs w:val="22"/>
        </w:rPr>
        <w:t>7、磋商响应文件的组成</w:t>
      </w:r>
    </w:p>
    <w:p w14:paraId="543F3067">
      <w:pPr>
        <w:shd w:val="clear"/>
        <w:adjustRightInd w:val="0"/>
        <w:snapToGrid w:val="0"/>
        <w:spacing w:line="324" w:lineRule="auto"/>
        <w:ind w:firstLine="297" w:firstLineChars="135"/>
        <w:rPr>
          <w:rFonts w:hint="eastAsia" w:ascii="仿宋" w:hAnsi="仿宋" w:eastAsia="仿宋" w:cs="仿宋"/>
          <w:color w:val="auto"/>
          <w:sz w:val="22"/>
          <w:szCs w:val="22"/>
        </w:rPr>
      </w:pPr>
      <w:r>
        <w:rPr>
          <w:rFonts w:hint="eastAsia" w:ascii="仿宋" w:hAnsi="仿宋" w:eastAsia="仿宋" w:cs="仿宋"/>
          <w:color w:val="auto"/>
          <w:sz w:val="22"/>
          <w:szCs w:val="22"/>
        </w:rPr>
        <w:t>7.1、磋商响应文件由下列部分组成：</w:t>
      </w:r>
    </w:p>
    <w:p w14:paraId="008977C3">
      <w:pPr>
        <w:shd w:val="clear"/>
        <w:adjustRightInd w:val="0"/>
        <w:snapToGrid w:val="0"/>
        <w:spacing w:line="324" w:lineRule="auto"/>
        <w:ind w:firstLine="297" w:firstLineChars="135"/>
        <w:rPr>
          <w:rFonts w:hint="eastAsia" w:ascii="仿宋" w:hAnsi="仿宋" w:eastAsia="仿宋" w:cs="仿宋"/>
          <w:color w:val="auto"/>
          <w:sz w:val="22"/>
          <w:szCs w:val="22"/>
        </w:rPr>
      </w:pPr>
      <w:r>
        <w:rPr>
          <w:rFonts w:hint="eastAsia" w:ascii="仿宋" w:hAnsi="仿宋" w:eastAsia="仿宋" w:cs="仿宋"/>
          <w:color w:val="auto"/>
          <w:sz w:val="22"/>
          <w:szCs w:val="22"/>
        </w:rPr>
        <w:t>7.1.1、磋商报价部分：</w:t>
      </w:r>
    </w:p>
    <w:p w14:paraId="71E9390F">
      <w:pPr>
        <w:shd w:val="clear"/>
        <w:adjustRightInd w:val="0"/>
        <w:snapToGrid w:val="0"/>
        <w:spacing w:line="324" w:lineRule="auto"/>
        <w:ind w:firstLine="297" w:firstLineChars="135"/>
        <w:rPr>
          <w:rFonts w:hint="eastAsia" w:ascii="仿宋" w:hAnsi="仿宋" w:eastAsia="仿宋" w:cs="仿宋"/>
          <w:color w:val="auto"/>
          <w:sz w:val="22"/>
          <w:szCs w:val="22"/>
        </w:rPr>
      </w:pPr>
      <w:r>
        <w:rPr>
          <w:rFonts w:hint="eastAsia" w:ascii="仿宋" w:hAnsi="仿宋" w:eastAsia="仿宋" w:cs="仿宋"/>
          <w:color w:val="auto"/>
          <w:sz w:val="22"/>
          <w:szCs w:val="22"/>
        </w:rPr>
        <w:t xml:space="preserve">7.1.1.1、本项目报价采用总报价，磋商供应商自行考虑并承担风险。即总报价中已包含完成本项目所需的一切费用，即供应商实施本项目所需的人工费、后期服务费、税费、利润、采购代理服务费及其他所有费用的总和。在工作中出现任何遗漏，均由成交供应商免费提供，采购人将不再支付任何费用。          </w:t>
      </w:r>
    </w:p>
    <w:p w14:paraId="5FF48AAA">
      <w:pPr>
        <w:shd w:val="clear"/>
        <w:adjustRightInd w:val="0"/>
        <w:snapToGrid w:val="0"/>
        <w:spacing w:line="324" w:lineRule="auto"/>
        <w:ind w:firstLine="297" w:firstLineChars="135"/>
        <w:rPr>
          <w:rFonts w:hint="eastAsia" w:ascii="仿宋" w:hAnsi="仿宋" w:eastAsia="仿宋" w:cs="仿宋"/>
          <w:color w:val="auto"/>
          <w:sz w:val="22"/>
          <w:szCs w:val="22"/>
        </w:rPr>
      </w:pPr>
      <w:r>
        <w:rPr>
          <w:rFonts w:hint="eastAsia" w:ascii="仿宋" w:hAnsi="仿宋" w:eastAsia="仿宋" w:cs="仿宋"/>
          <w:color w:val="auto"/>
          <w:sz w:val="22"/>
          <w:szCs w:val="22"/>
        </w:rPr>
        <w:t>7.1.1.2、供应商不得以低于成本的报价参与磋商。磋商小组认为供应商的报价明显低于其他通过符合性审查供应商的报价，有可能影响服务质量或者不能诚信履约的，应当要求其在评审现场合理的时间内提供书面说明，必要时提交相关证明材料；供应商不能证明其报价合理性的，磋商小组应当将其作为无效报价处理。</w:t>
      </w:r>
    </w:p>
    <w:p w14:paraId="540B83FD">
      <w:pPr>
        <w:shd w:val="clear"/>
        <w:adjustRightInd w:val="0"/>
        <w:snapToGrid w:val="0"/>
        <w:spacing w:line="324" w:lineRule="auto"/>
        <w:ind w:firstLine="297" w:firstLineChars="135"/>
        <w:rPr>
          <w:rFonts w:hint="eastAsia" w:ascii="仿宋" w:hAnsi="仿宋" w:eastAsia="仿宋" w:cs="仿宋"/>
          <w:color w:val="auto"/>
          <w:sz w:val="22"/>
          <w:szCs w:val="22"/>
        </w:rPr>
      </w:pPr>
      <w:r>
        <w:rPr>
          <w:rFonts w:hint="eastAsia" w:ascii="仿宋" w:hAnsi="仿宋" w:eastAsia="仿宋" w:cs="仿宋"/>
          <w:color w:val="auto"/>
          <w:sz w:val="22"/>
          <w:szCs w:val="22"/>
        </w:rPr>
        <w:t>7.1.2、技术部分：供应商按照竞争性磋商文件要求做出技术响应，主要是针对采购项目的技术要求做出的实质性响应和满足。</w:t>
      </w:r>
    </w:p>
    <w:p w14:paraId="7A6C6D98">
      <w:pPr>
        <w:shd w:val="clear"/>
        <w:adjustRightInd w:val="0"/>
        <w:snapToGrid w:val="0"/>
        <w:spacing w:line="324" w:lineRule="auto"/>
        <w:ind w:firstLine="297" w:firstLineChars="135"/>
        <w:rPr>
          <w:rFonts w:hint="eastAsia" w:ascii="仿宋" w:hAnsi="仿宋" w:eastAsia="仿宋" w:cs="仿宋"/>
          <w:color w:val="auto"/>
          <w:sz w:val="22"/>
          <w:szCs w:val="22"/>
        </w:rPr>
      </w:pPr>
      <w:r>
        <w:rPr>
          <w:rFonts w:hint="eastAsia" w:ascii="仿宋" w:hAnsi="仿宋" w:eastAsia="仿宋" w:cs="仿宋"/>
          <w:color w:val="auto"/>
          <w:sz w:val="22"/>
          <w:szCs w:val="22"/>
        </w:rPr>
        <w:t>7.1.3、商务部分：</w:t>
      </w:r>
      <w:r>
        <w:rPr>
          <w:rFonts w:hint="eastAsia" w:ascii="仿宋" w:hAnsi="仿宋" w:eastAsia="仿宋" w:cs="仿宋"/>
          <w:bCs/>
          <w:color w:val="auto"/>
          <w:sz w:val="22"/>
          <w:szCs w:val="22"/>
        </w:rPr>
        <w:t>供应商</w:t>
      </w:r>
      <w:r>
        <w:rPr>
          <w:rFonts w:hint="eastAsia" w:ascii="仿宋" w:hAnsi="仿宋" w:eastAsia="仿宋" w:cs="仿宋"/>
          <w:color w:val="auto"/>
          <w:sz w:val="22"/>
          <w:szCs w:val="22"/>
        </w:rPr>
        <w:t>按照竞争性磋商文件要求做出完全响应。</w:t>
      </w:r>
    </w:p>
    <w:p w14:paraId="2CCD4821">
      <w:pPr>
        <w:shd w:val="clear"/>
        <w:tabs>
          <w:tab w:val="left" w:pos="7665"/>
        </w:tabs>
        <w:adjustRightInd w:val="0"/>
        <w:snapToGrid w:val="0"/>
        <w:spacing w:line="324" w:lineRule="auto"/>
        <w:ind w:firstLine="298" w:firstLineChars="135"/>
        <w:rPr>
          <w:rFonts w:hint="eastAsia" w:ascii="仿宋" w:hAnsi="仿宋" w:eastAsia="仿宋" w:cs="仿宋"/>
          <w:b/>
          <w:color w:val="auto"/>
          <w:sz w:val="22"/>
          <w:szCs w:val="22"/>
        </w:rPr>
      </w:pPr>
      <w:r>
        <w:rPr>
          <w:rFonts w:hint="eastAsia" w:ascii="仿宋" w:hAnsi="仿宋" w:eastAsia="仿宋" w:cs="仿宋"/>
          <w:b/>
          <w:color w:val="auto"/>
          <w:sz w:val="22"/>
          <w:szCs w:val="22"/>
        </w:rPr>
        <w:t>8、磋商保证金：本项目不收取磋商保证金。</w:t>
      </w:r>
    </w:p>
    <w:p w14:paraId="45185881">
      <w:pPr>
        <w:shd w:val="clear"/>
        <w:tabs>
          <w:tab w:val="left" w:pos="7665"/>
        </w:tabs>
        <w:adjustRightInd w:val="0"/>
        <w:snapToGrid w:val="0"/>
        <w:spacing w:line="324" w:lineRule="auto"/>
        <w:ind w:firstLine="298" w:firstLineChars="135"/>
        <w:rPr>
          <w:rFonts w:hint="eastAsia" w:ascii="仿宋" w:hAnsi="仿宋" w:eastAsia="仿宋" w:cs="仿宋"/>
          <w:b/>
          <w:color w:val="auto"/>
          <w:sz w:val="22"/>
          <w:szCs w:val="22"/>
        </w:rPr>
      </w:pPr>
      <w:r>
        <w:rPr>
          <w:rFonts w:hint="eastAsia" w:ascii="仿宋" w:hAnsi="仿宋" w:eastAsia="仿宋" w:cs="仿宋"/>
          <w:b/>
          <w:color w:val="auto"/>
          <w:sz w:val="22"/>
          <w:szCs w:val="22"/>
        </w:rPr>
        <w:t>9、磋商响应文件的编制</w:t>
      </w:r>
    </w:p>
    <w:p w14:paraId="4CFBD5F5">
      <w:pPr>
        <w:shd w:val="clear"/>
        <w:tabs>
          <w:tab w:val="left" w:pos="720"/>
        </w:tabs>
        <w:adjustRightInd w:val="0"/>
        <w:snapToGrid w:val="0"/>
        <w:spacing w:line="324" w:lineRule="auto"/>
        <w:ind w:firstLine="297" w:firstLineChars="135"/>
        <w:rPr>
          <w:rFonts w:hint="eastAsia" w:ascii="仿宋" w:hAnsi="仿宋" w:eastAsia="仿宋" w:cs="仿宋"/>
          <w:color w:val="auto"/>
          <w:sz w:val="22"/>
          <w:szCs w:val="22"/>
        </w:rPr>
      </w:pPr>
      <w:r>
        <w:rPr>
          <w:rFonts w:hint="eastAsia" w:ascii="仿宋" w:hAnsi="仿宋" w:eastAsia="仿宋" w:cs="仿宋"/>
          <w:color w:val="auto"/>
          <w:sz w:val="22"/>
          <w:szCs w:val="22"/>
        </w:rPr>
        <w:t>9.1、供应商应仔细阅读竞争性磋商文件的所有内容，按竞争性磋商文件规定及要求编制磋商响应文件，应当对竞争性磋商文件提出的实质性要求做出响应，并提交完整的磋商响应文件。</w:t>
      </w:r>
    </w:p>
    <w:p w14:paraId="34010BF2">
      <w:pPr>
        <w:shd w:val="clear"/>
        <w:tabs>
          <w:tab w:val="left" w:pos="720"/>
        </w:tabs>
        <w:adjustRightInd w:val="0"/>
        <w:snapToGrid w:val="0"/>
        <w:spacing w:line="324" w:lineRule="auto"/>
        <w:ind w:firstLine="297" w:firstLineChars="135"/>
        <w:rPr>
          <w:rFonts w:hint="eastAsia" w:ascii="仿宋" w:hAnsi="仿宋" w:eastAsia="仿宋" w:cs="仿宋"/>
          <w:bCs/>
          <w:color w:val="auto"/>
          <w:sz w:val="22"/>
          <w:szCs w:val="22"/>
        </w:rPr>
      </w:pPr>
      <w:r>
        <w:rPr>
          <w:rFonts w:hint="eastAsia" w:ascii="仿宋" w:hAnsi="仿宋" w:eastAsia="仿宋" w:cs="仿宋"/>
          <w:color w:val="auto"/>
          <w:sz w:val="22"/>
          <w:szCs w:val="22"/>
        </w:rPr>
        <w:t>9.2、</w:t>
      </w:r>
      <w:r>
        <w:rPr>
          <w:rFonts w:hint="eastAsia" w:ascii="仿宋" w:hAnsi="仿宋" w:eastAsia="仿宋" w:cs="仿宋"/>
          <w:bCs/>
          <w:color w:val="auto"/>
          <w:kern w:val="1"/>
          <w:sz w:val="22"/>
          <w:szCs w:val="22"/>
        </w:rPr>
        <w:t>供应商必须保证其编制、递交的磋商响应文件所有内容真实、合法、有效，并承担相应的法律责任。</w:t>
      </w:r>
    </w:p>
    <w:p w14:paraId="6479265E">
      <w:pPr>
        <w:shd w:val="clear"/>
        <w:tabs>
          <w:tab w:val="left" w:pos="720"/>
        </w:tabs>
        <w:adjustRightInd w:val="0"/>
        <w:snapToGrid w:val="0"/>
        <w:spacing w:line="324" w:lineRule="auto"/>
        <w:ind w:firstLine="297" w:firstLineChars="135"/>
        <w:rPr>
          <w:rFonts w:hint="eastAsia" w:ascii="仿宋" w:hAnsi="仿宋" w:eastAsia="仿宋" w:cs="仿宋"/>
          <w:color w:val="auto"/>
          <w:sz w:val="22"/>
          <w:szCs w:val="22"/>
        </w:rPr>
      </w:pPr>
      <w:r>
        <w:rPr>
          <w:rFonts w:hint="eastAsia" w:ascii="仿宋" w:hAnsi="仿宋" w:eastAsia="仿宋" w:cs="仿宋"/>
          <w:bCs/>
          <w:color w:val="auto"/>
          <w:sz w:val="22"/>
          <w:szCs w:val="22"/>
        </w:rPr>
        <w:t>9.3、磋商响应文件的语言：供应商</w:t>
      </w:r>
      <w:r>
        <w:rPr>
          <w:rFonts w:hint="eastAsia" w:ascii="仿宋" w:hAnsi="仿宋" w:eastAsia="仿宋" w:cs="仿宋"/>
          <w:color w:val="auto"/>
          <w:sz w:val="22"/>
          <w:szCs w:val="22"/>
        </w:rPr>
        <w:t>提交的磋商响应文件以及供应商与采购代理机构就有关本项目所有文件、资料、函电文字均应使用中文（通用缩写、代号、名称除外）。磋商响应文件中如附有外文资料，必须逐一对应翻译成中文并加盖供应商公章后附在相关外文资料后面，否则，其磋商响应文件将作为无效磋商响应文件处理。</w:t>
      </w:r>
    </w:p>
    <w:p w14:paraId="29B2A3D1">
      <w:pPr>
        <w:shd w:val="clear"/>
        <w:tabs>
          <w:tab w:val="left" w:pos="720"/>
        </w:tabs>
        <w:adjustRightInd w:val="0"/>
        <w:snapToGrid w:val="0"/>
        <w:spacing w:line="324" w:lineRule="auto"/>
        <w:ind w:firstLine="297" w:firstLineChars="135"/>
        <w:rPr>
          <w:rFonts w:hint="eastAsia" w:ascii="仿宋" w:hAnsi="仿宋" w:eastAsia="仿宋" w:cs="仿宋"/>
          <w:color w:val="auto"/>
          <w:sz w:val="22"/>
          <w:szCs w:val="22"/>
        </w:rPr>
      </w:pPr>
      <w:r>
        <w:rPr>
          <w:rFonts w:hint="eastAsia" w:ascii="仿宋" w:hAnsi="仿宋" w:eastAsia="仿宋" w:cs="仿宋"/>
          <w:color w:val="auto"/>
          <w:sz w:val="22"/>
          <w:szCs w:val="22"/>
        </w:rPr>
        <w:t>9.4、磋商响应文件的计量单位：</w:t>
      </w:r>
      <w:r>
        <w:rPr>
          <w:rFonts w:hint="eastAsia" w:ascii="仿宋" w:hAnsi="仿宋" w:eastAsia="仿宋" w:cs="仿宋"/>
          <w:color w:val="auto"/>
          <w:kern w:val="0"/>
          <w:sz w:val="22"/>
          <w:szCs w:val="22"/>
        </w:rPr>
        <w:t>竞争性磋商文件已有明确规定的，使用竞争性磋商文件规定的计量单位；竞争性磋商文件没有规定的，应采用中华人民共和国法定计量单位</w:t>
      </w:r>
      <w:r>
        <w:rPr>
          <w:rFonts w:hint="eastAsia" w:ascii="仿宋" w:hAnsi="仿宋" w:eastAsia="仿宋" w:cs="仿宋"/>
          <w:color w:val="auto"/>
          <w:sz w:val="22"/>
          <w:szCs w:val="22"/>
        </w:rPr>
        <w:t>(国际单位制和国家选定的其他计量单位)</w:t>
      </w:r>
      <w:r>
        <w:rPr>
          <w:rFonts w:hint="eastAsia" w:ascii="仿宋" w:hAnsi="仿宋" w:eastAsia="仿宋" w:cs="仿宋"/>
          <w:color w:val="auto"/>
          <w:kern w:val="0"/>
          <w:sz w:val="22"/>
          <w:szCs w:val="22"/>
        </w:rPr>
        <w:t>。否则，视为对竞争性磋商文件未作出实质性响应。</w:t>
      </w:r>
    </w:p>
    <w:p w14:paraId="3B5DB52B">
      <w:pPr>
        <w:shd w:val="clear"/>
        <w:tabs>
          <w:tab w:val="left" w:pos="720"/>
        </w:tabs>
        <w:adjustRightInd w:val="0"/>
        <w:snapToGrid w:val="0"/>
        <w:spacing w:line="324" w:lineRule="auto"/>
        <w:ind w:firstLine="297" w:firstLineChars="135"/>
        <w:rPr>
          <w:rFonts w:hint="eastAsia" w:ascii="仿宋" w:hAnsi="仿宋" w:eastAsia="仿宋" w:cs="仿宋"/>
          <w:color w:val="auto"/>
          <w:sz w:val="22"/>
          <w:szCs w:val="22"/>
        </w:rPr>
      </w:pPr>
      <w:r>
        <w:rPr>
          <w:rFonts w:hint="eastAsia" w:ascii="仿宋" w:hAnsi="仿宋" w:eastAsia="仿宋" w:cs="仿宋"/>
          <w:color w:val="auto"/>
          <w:sz w:val="22"/>
          <w:szCs w:val="22"/>
        </w:rPr>
        <w:t>9.5、报价使用货币：本次采购项目的报价均以人民币报价。</w:t>
      </w:r>
    </w:p>
    <w:p w14:paraId="55950967">
      <w:pPr>
        <w:pStyle w:val="14"/>
        <w:shd w:val="clear"/>
        <w:adjustRightInd w:val="0"/>
        <w:snapToGrid w:val="0"/>
        <w:spacing w:line="324" w:lineRule="auto"/>
        <w:ind w:firstLine="297" w:firstLineChars="135"/>
        <w:rPr>
          <w:rFonts w:hint="eastAsia" w:ascii="仿宋" w:hAnsi="仿宋" w:eastAsia="仿宋" w:cs="仿宋"/>
          <w:color w:val="auto"/>
          <w:kern w:val="1"/>
          <w:sz w:val="22"/>
          <w:szCs w:val="22"/>
        </w:rPr>
      </w:pPr>
      <w:r>
        <w:rPr>
          <w:rFonts w:hint="eastAsia" w:ascii="仿宋" w:hAnsi="仿宋" w:eastAsia="仿宋" w:cs="仿宋"/>
          <w:color w:val="auto"/>
          <w:sz w:val="22"/>
          <w:szCs w:val="22"/>
        </w:rPr>
        <w:t>9.6、磋商响应文件形式：本项目磋商响应文件应采用书面文件形式，电报、传真、</w:t>
      </w:r>
      <w:r>
        <w:rPr>
          <w:rFonts w:hint="eastAsia" w:ascii="仿宋" w:hAnsi="仿宋" w:eastAsia="仿宋" w:cs="仿宋"/>
          <w:color w:val="auto"/>
          <w:kern w:val="1"/>
          <w:sz w:val="22"/>
          <w:szCs w:val="22"/>
        </w:rPr>
        <w:t>电子邮件形式的磋商响应文件不予接受。</w:t>
      </w:r>
    </w:p>
    <w:p w14:paraId="2D709F9C">
      <w:pPr>
        <w:shd w:val="clear"/>
        <w:tabs>
          <w:tab w:val="left" w:pos="0"/>
          <w:tab w:val="left" w:pos="420"/>
        </w:tabs>
        <w:adjustRightInd w:val="0"/>
        <w:snapToGrid w:val="0"/>
        <w:spacing w:line="324" w:lineRule="auto"/>
        <w:ind w:firstLine="297" w:firstLineChars="135"/>
        <w:rPr>
          <w:rFonts w:hint="eastAsia" w:ascii="仿宋" w:hAnsi="仿宋" w:eastAsia="仿宋" w:cs="仿宋"/>
          <w:color w:val="auto"/>
          <w:kern w:val="1"/>
          <w:sz w:val="22"/>
          <w:szCs w:val="22"/>
        </w:rPr>
      </w:pPr>
      <w:r>
        <w:rPr>
          <w:rFonts w:hint="eastAsia" w:ascii="仿宋" w:hAnsi="仿宋" w:eastAsia="仿宋" w:cs="仿宋"/>
          <w:color w:val="auto"/>
          <w:kern w:val="1"/>
          <w:sz w:val="22"/>
          <w:szCs w:val="22"/>
        </w:rPr>
        <w:t>9.7、备选方案：本项目不接受备选响应方案，磋商响应文件的报价只允许有一个报价，不接受有任何选择或具有附加条件的报价，否则，在评审时将其视为无效报价。</w:t>
      </w:r>
    </w:p>
    <w:p w14:paraId="6DBB9EF4">
      <w:pPr>
        <w:shd w:val="clear"/>
        <w:tabs>
          <w:tab w:val="left" w:pos="0"/>
          <w:tab w:val="left" w:pos="420"/>
        </w:tabs>
        <w:adjustRightInd w:val="0"/>
        <w:snapToGrid w:val="0"/>
        <w:spacing w:line="324" w:lineRule="auto"/>
        <w:ind w:firstLine="297" w:firstLineChars="135"/>
        <w:rPr>
          <w:rFonts w:hint="eastAsia" w:ascii="仿宋" w:hAnsi="仿宋" w:eastAsia="仿宋" w:cs="仿宋"/>
          <w:color w:val="auto"/>
          <w:kern w:val="1"/>
          <w:sz w:val="22"/>
          <w:szCs w:val="22"/>
        </w:rPr>
      </w:pPr>
      <w:r>
        <w:rPr>
          <w:rFonts w:hint="eastAsia" w:ascii="仿宋" w:hAnsi="仿宋" w:eastAsia="仿宋" w:cs="仿宋"/>
          <w:color w:val="auto"/>
          <w:kern w:val="1"/>
          <w:sz w:val="22"/>
          <w:szCs w:val="22"/>
        </w:rPr>
        <w:t>9.8、磋商响应文件有效期：磋商响应文件有效期自开启大会之日起计算不得少于90天。</w:t>
      </w:r>
    </w:p>
    <w:p w14:paraId="6926BE0D">
      <w:pPr>
        <w:shd w:val="clear"/>
        <w:tabs>
          <w:tab w:val="left" w:pos="0"/>
        </w:tabs>
        <w:adjustRightInd w:val="0"/>
        <w:snapToGrid w:val="0"/>
        <w:spacing w:line="324" w:lineRule="auto"/>
        <w:ind w:firstLine="297" w:firstLineChars="135"/>
        <w:rPr>
          <w:rFonts w:hint="eastAsia" w:ascii="仿宋" w:hAnsi="仿宋" w:eastAsia="仿宋" w:cs="仿宋"/>
          <w:color w:val="auto"/>
          <w:kern w:val="1"/>
          <w:sz w:val="22"/>
          <w:szCs w:val="22"/>
        </w:rPr>
      </w:pPr>
      <w:r>
        <w:rPr>
          <w:rFonts w:hint="eastAsia" w:ascii="仿宋" w:hAnsi="仿宋" w:eastAsia="仿宋" w:cs="仿宋"/>
          <w:color w:val="auto"/>
          <w:kern w:val="1"/>
          <w:sz w:val="22"/>
          <w:szCs w:val="22"/>
        </w:rPr>
        <w:t>9.9、磋商响应文件格式：供应商应严格按照竞争性磋商文件《第六章磋商响应文件格式及构成》填写相关内容。除明确允许供应商可以自行编写的外，供应商不得以规定之外的方式填写相关内容。否则，供应商提供的磋商响应文件将作为无效磋商响应文件处理。</w:t>
      </w:r>
    </w:p>
    <w:p w14:paraId="037FFD09">
      <w:pPr>
        <w:shd w:val="clear"/>
        <w:tabs>
          <w:tab w:val="left" w:pos="0"/>
          <w:tab w:val="left" w:pos="420"/>
        </w:tabs>
        <w:adjustRightInd w:val="0"/>
        <w:snapToGrid w:val="0"/>
        <w:spacing w:line="324" w:lineRule="auto"/>
        <w:ind w:firstLine="297" w:firstLineChars="135"/>
        <w:rPr>
          <w:rFonts w:hint="eastAsia" w:ascii="仿宋" w:hAnsi="仿宋" w:eastAsia="仿宋" w:cs="仿宋"/>
          <w:color w:val="auto"/>
          <w:kern w:val="1"/>
          <w:sz w:val="22"/>
          <w:szCs w:val="22"/>
        </w:rPr>
      </w:pPr>
      <w:r>
        <w:rPr>
          <w:rFonts w:hint="eastAsia" w:ascii="仿宋" w:hAnsi="仿宋" w:eastAsia="仿宋" w:cs="仿宋"/>
          <w:color w:val="auto"/>
          <w:kern w:val="1"/>
          <w:sz w:val="22"/>
          <w:szCs w:val="22"/>
        </w:rPr>
        <w:t>9.10、磋商响应文件的签署、盖章</w:t>
      </w:r>
    </w:p>
    <w:p w14:paraId="58E4D427">
      <w:pPr>
        <w:shd w:val="clear"/>
        <w:tabs>
          <w:tab w:val="left" w:pos="0"/>
        </w:tabs>
        <w:adjustRightInd w:val="0"/>
        <w:snapToGrid w:val="0"/>
        <w:spacing w:line="324" w:lineRule="auto"/>
        <w:ind w:firstLine="297" w:firstLineChars="135"/>
        <w:rPr>
          <w:rFonts w:hint="eastAsia" w:ascii="仿宋" w:hAnsi="仿宋" w:eastAsia="仿宋" w:cs="仿宋"/>
          <w:bCs/>
          <w:color w:val="auto"/>
          <w:kern w:val="1"/>
          <w:sz w:val="22"/>
          <w:szCs w:val="22"/>
        </w:rPr>
      </w:pPr>
      <w:r>
        <w:rPr>
          <w:rFonts w:hint="eastAsia" w:ascii="仿宋" w:hAnsi="仿宋" w:eastAsia="仿宋" w:cs="仿宋"/>
          <w:bCs/>
          <w:color w:val="auto"/>
          <w:kern w:val="1"/>
          <w:sz w:val="22"/>
          <w:szCs w:val="22"/>
        </w:rPr>
        <w:t>9.10.1、</w:t>
      </w:r>
      <w:r>
        <w:rPr>
          <w:rFonts w:hint="eastAsia" w:ascii="仿宋" w:hAnsi="仿宋" w:eastAsia="仿宋" w:cs="仿宋"/>
          <w:color w:val="auto"/>
          <w:kern w:val="1"/>
          <w:sz w:val="22"/>
          <w:szCs w:val="22"/>
        </w:rPr>
        <w:t>磋商响应文件须由供应商的法定代表人或经法定代表人正式授权的代表签字（</w:t>
      </w:r>
      <w:r>
        <w:rPr>
          <w:rFonts w:hint="eastAsia" w:ascii="仿宋" w:hAnsi="仿宋" w:eastAsia="仿宋" w:cs="仿宋"/>
          <w:color w:val="auto"/>
          <w:sz w:val="22"/>
          <w:szCs w:val="22"/>
        </w:rPr>
        <w:t>磋商文件要求磋商响应文件中法定代表人签字</w:t>
      </w:r>
      <w:r>
        <w:rPr>
          <w:rFonts w:hint="eastAsia" w:ascii="仿宋" w:hAnsi="仿宋" w:eastAsia="仿宋" w:cs="仿宋"/>
          <w:color w:val="auto"/>
          <w:sz w:val="22"/>
          <w:szCs w:val="22"/>
          <w:lang w:val="en-US" w:eastAsia="zh-CN"/>
        </w:rPr>
        <w:t>或盖章</w:t>
      </w:r>
      <w:r>
        <w:rPr>
          <w:rFonts w:hint="eastAsia" w:ascii="仿宋" w:hAnsi="仿宋" w:eastAsia="仿宋" w:cs="仿宋"/>
          <w:color w:val="auto"/>
          <w:sz w:val="22"/>
          <w:szCs w:val="22"/>
        </w:rPr>
        <w:t>处由法定代表人</w:t>
      </w:r>
      <w:r>
        <w:rPr>
          <w:rFonts w:hint="eastAsia" w:ascii="仿宋" w:hAnsi="仿宋" w:eastAsia="仿宋" w:cs="仿宋"/>
          <w:color w:val="auto"/>
          <w:sz w:val="22"/>
          <w:szCs w:val="22"/>
          <w:lang w:val="en-US" w:eastAsia="zh-CN"/>
        </w:rPr>
        <w:t>签字或盖章</w:t>
      </w:r>
      <w:r>
        <w:rPr>
          <w:rFonts w:hint="eastAsia" w:ascii="仿宋" w:hAnsi="仿宋" w:eastAsia="仿宋" w:cs="仿宋"/>
          <w:color w:val="auto"/>
          <w:sz w:val="22"/>
          <w:szCs w:val="22"/>
        </w:rPr>
        <w:t>，要求授权代表签字处由授权代表签署），所有要求签字（名）处，均须由签字（名）者本人用不褪色的蓝(黑)色墨水(汁)书写）；响应文件的任何行间插字、涂改和增删，改动处须由法定代表人签字并加盖公章方为有效；因字迹潦草或表达不清所引起的后果由供应商自行负责。</w:t>
      </w:r>
    </w:p>
    <w:p w14:paraId="78ED1E63">
      <w:pPr>
        <w:shd w:val="clear"/>
        <w:tabs>
          <w:tab w:val="left" w:pos="0"/>
          <w:tab w:val="left" w:pos="420"/>
        </w:tabs>
        <w:adjustRightInd w:val="0"/>
        <w:snapToGrid w:val="0"/>
        <w:spacing w:line="324" w:lineRule="auto"/>
        <w:ind w:firstLine="297" w:firstLineChars="135"/>
        <w:rPr>
          <w:rFonts w:hint="eastAsia" w:ascii="仿宋" w:hAnsi="仿宋" w:eastAsia="仿宋" w:cs="仿宋"/>
          <w:color w:val="auto"/>
          <w:kern w:val="1"/>
          <w:sz w:val="22"/>
          <w:szCs w:val="22"/>
        </w:rPr>
      </w:pPr>
      <w:r>
        <w:rPr>
          <w:rFonts w:hint="eastAsia" w:ascii="仿宋" w:hAnsi="仿宋" w:eastAsia="仿宋" w:cs="仿宋"/>
          <w:bCs/>
          <w:color w:val="auto"/>
          <w:kern w:val="1"/>
          <w:sz w:val="22"/>
          <w:szCs w:val="22"/>
        </w:rPr>
        <w:t>9.10.2、</w:t>
      </w:r>
      <w:r>
        <w:rPr>
          <w:rFonts w:hint="eastAsia" w:ascii="仿宋" w:hAnsi="仿宋" w:eastAsia="仿宋" w:cs="仿宋"/>
          <w:color w:val="auto"/>
          <w:kern w:val="1"/>
          <w:sz w:val="22"/>
          <w:szCs w:val="22"/>
        </w:rPr>
        <w:t>供应商须按竞争性磋商文件要求在指定页面落款处加盖供应商公章。</w:t>
      </w:r>
    </w:p>
    <w:p w14:paraId="4FFE9EC9">
      <w:pPr>
        <w:shd w:val="clear"/>
        <w:tabs>
          <w:tab w:val="left" w:pos="0"/>
          <w:tab w:val="left" w:pos="420"/>
        </w:tabs>
        <w:adjustRightInd w:val="0"/>
        <w:snapToGrid w:val="0"/>
        <w:spacing w:line="324" w:lineRule="auto"/>
        <w:ind w:firstLine="297" w:firstLineChars="135"/>
        <w:rPr>
          <w:rFonts w:hint="eastAsia" w:ascii="仿宋" w:hAnsi="仿宋" w:eastAsia="仿宋" w:cs="仿宋"/>
          <w:color w:val="auto"/>
          <w:kern w:val="1"/>
          <w:sz w:val="22"/>
          <w:szCs w:val="22"/>
        </w:rPr>
      </w:pPr>
      <w:r>
        <w:rPr>
          <w:rFonts w:hint="eastAsia" w:ascii="仿宋" w:hAnsi="仿宋" w:eastAsia="仿宋" w:cs="仿宋"/>
          <w:color w:val="auto"/>
          <w:kern w:val="1"/>
          <w:sz w:val="22"/>
          <w:szCs w:val="22"/>
        </w:rPr>
        <w:t>9.11、磋商响应文件的装订、密封及标识</w:t>
      </w:r>
    </w:p>
    <w:p w14:paraId="70BCB294">
      <w:pPr>
        <w:shd w:val="clear"/>
        <w:tabs>
          <w:tab w:val="left" w:pos="0"/>
          <w:tab w:val="left" w:pos="420"/>
        </w:tabs>
        <w:adjustRightInd w:val="0"/>
        <w:snapToGrid w:val="0"/>
        <w:spacing w:line="324" w:lineRule="auto"/>
        <w:ind w:firstLine="297" w:firstLineChars="135"/>
        <w:rPr>
          <w:rFonts w:hint="eastAsia" w:ascii="仿宋" w:hAnsi="仿宋" w:eastAsia="仿宋" w:cs="仿宋"/>
          <w:color w:val="auto"/>
          <w:sz w:val="22"/>
          <w:szCs w:val="22"/>
        </w:rPr>
      </w:pPr>
      <w:r>
        <w:rPr>
          <w:rFonts w:hint="eastAsia" w:ascii="仿宋" w:hAnsi="仿宋" w:eastAsia="仿宋" w:cs="仿宋"/>
          <w:color w:val="auto"/>
          <w:kern w:val="1"/>
          <w:sz w:val="22"/>
          <w:szCs w:val="22"/>
        </w:rPr>
        <w:t>9.11.1、磋商响应文件包含正本1份、副本2份、</w:t>
      </w:r>
      <w:r>
        <w:rPr>
          <w:rFonts w:hint="eastAsia" w:ascii="仿宋" w:hAnsi="仿宋" w:eastAsia="仿宋" w:cs="仿宋"/>
          <w:color w:val="auto"/>
          <w:kern w:val="1"/>
          <w:sz w:val="22"/>
          <w:szCs w:val="22"/>
          <w:lang w:eastAsia="zh-CN"/>
        </w:rPr>
        <w:t>报价一览表（首次）</w:t>
      </w:r>
      <w:r>
        <w:rPr>
          <w:rFonts w:hint="eastAsia" w:ascii="仿宋" w:hAnsi="仿宋" w:eastAsia="仿宋" w:cs="仿宋"/>
          <w:color w:val="auto"/>
          <w:kern w:val="1"/>
          <w:sz w:val="22"/>
          <w:szCs w:val="22"/>
        </w:rPr>
        <w:t>1份、磋商响应文件电子版U盘</w:t>
      </w:r>
      <w:r>
        <w:rPr>
          <w:rFonts w:hint="eastAsia" w:ascii="仿宋" w:hAnsi="仿宋" w:eastAsia="仿宋" w:cs="仿宋"/>
          <w:color w:val="auto"/>
          <w:kern w:val="1"/>
          <w:sz w:val="22"/>
          <w:szCs w:val="22"/>
          <w:lang w:val="en-US" w:eastAsia="zh-CN"/>
        </w:rPr>
        <w:t>1</w:t>
      </w:r>
      <w:r>
        <w:rPr>
          <w:rFonts w:hint="eastAsia" w:ascii="仿宋" w:hAnsi="仿宋" w:eastAsia="仿宋" w:cs="仿宋"/>
          <w:color w:val="auto"/>
          <w:kern w:val="1"/>
          <w:sz w:val="22"/>
          <w:szCs w:val="22"/>
        </w:rPr>
        <w:t>份</w:t>
      </w:r>
      <w:r>
        <w:rPr>
          <w:rFonts w:hint="eastAsia" w:ascii="仿宋" w:hAnsi="仿宋" w:eastAsia="仿宋" w:cs="仿宋"/>
          <w:b/>
          <w:bCs/>
          <w:color w:val="auto"/>
          <w:kern w:val="1"/>
          <w:sz w:val="22"/>
          <w:szCs w:val="22"/>
        </w:rPr>
        <w:t>（</w:t>
      </w:r>
      <w:r>
        <w:rPr>
          <w:rFonts w:hint="eastAsia" w:ascii="仿宋" w:hAnsi="仿宋" w:eastAsia="仿宋" w:cs="仿宋"/>
          <w:b/>
          <w:bCs/>
          <w:color w:val="auto"/>
          <w:sz w:val="22"/>
          <w:szCs w:val="22"/>
        </w:rPr>
        <w:t>电子文件与递交的纸质版磋商响应文件正本必须一致。电子文件采用PDF格式，签字和盖章页可采用电子印章，或将有签字和盖章的纸质页面扫描到PDF格式文件中，签字和盖章页不能遗漏。未按规定制作电子文件或现场电子</w:t>
      </w:r>
      <w:r>
        <w:rPr>
          <w:rFonts w:hint="eastAsia" w:ascii="仿宋" w:hAnsi="仿宋" w:eastAsia="仿宋" w:cs="仿宋"/>
          <w:b/>
          <w:bCs/>
          <w:color w:val="auto"/>
          <w:kern w:val="1"/>
          <w:sz w:val="22"/>
          <w:szCs w:val="22"/>
          <w:lang w:eastAsia="zh-CN"/>
        </w:rPr>
        <w:t>U盘</w:t>
      </w:r>
      <w:r>
        <w:rPr>
          <w:rFonts w:hint="eastAsia" w:ascii="仿宋" w:hAnsi="仿宋" w:eastAsia="仿宋" w:cs="仿宋"/>
          <w:b/>
          <w:bCs/>
          <w:color w:val="auto"/>
          <w:sz w:val="22"/>
          <w:szCs w:val="22"/>
        </w:rPr>
        <w:t>因自身原因导致无法读取的、供应商电子文件属性相同的，按无效磋商响应文件处理</w:t>
      </w:r>
      <w:r>
        <w:rPr>
          <w:rFonts w:hint="eastAsia" w:ascii="仿宋" w:hAnsi="仿宋" w:eastAsia="仿宋" w:cs="仿宋"/>
          <w:b/>
          <w:bCs/>
          <w:color w:val="auto"/>
          <w:kern w:val="1"/>
          <w:sz w:val="22"/>
          <w:szCs w:val="22"/>
        </w:rPr>
        <w:t>）</w:t>
      </w:r>
      <w:r>
        <w:rPr>
          <w:rFonts w:hint="eastAsia" w:ascii="仿宋" w:hAnsi="仿宋" w:eastAsia="仿宋" w:cs="仿宋"/>
          <w:color w:val="auto"/>
          <w:kern w:val="1"/>
          <w:sz w:val="22"/>
          <w:szCs w:val="22"/>
        </w:rPr>
        <w:t>，正、副本各自装订成册，磋商响应文件须在封面及封袋注明“正本”和“副本”字样。如果正本与副本不符，以正本磋商响应文件为准。</w:t>
      </w:r>
    </w:p>
    <w:p w14:paraId="2BEA8119">
      <w:pPr>
        <w:shd w:val="clear"/>
        <w:tabs>
          <w:tab w:val="left" w:pos="0"/>
          <w:tab w:val="left" w:pos="420"/>
        </w:tabs>
        <w:adjustRightInd w:val="0"/>
        <w:snapToGrid w:val="0"/>
        <w:spacing w:line="324" w:lineRule="auto"/>
        <w:ind w:firstLine="297" w:firstLineChars="135"/>
        <w:rPr>
          <w:rFonts w:hint="eastAsia" w:ascii="仿宋" w:hAnsi="仿宋" w:eastAsia="仿宋" w:cs="仿宋"/>
          <w:color w:val="auto"/>
          <w:kern w:val="1"/>
          <w:sz w:val="22"/>
          <w:szCs w:val="22"/>
        </w:rPr>
      </w:pPr>
      <w:r>
        <w:rPr>
          <w:rFonts w:hint="eastAsia" w:ascii="仿宋" w:hAnsi="仿宋" w:eastAsia="仿宋" w:cs="仿宋"/>
          <w:color w:val="auto"/>
          <w:kern w:val="1"/>
          <w:sz w:val="22"/>
          <w:szCs w:val="22"/>
        </w:rPr>
        <w:t>9.11.2、磋商响应文件的正本、副本、</w:t>
      </w:r>
      <w:r>
        <w:rPr>
          <w:rFonts w:hint="eastAsia" w:ascii="仿宋" w:hAnsi="仿宋" w:eastAsia="仿宋" w:cs="仿宋"/>
          <w:color w:val="auto"/>
          <w:kern w:val="1"/>
          <w:sz w:val="22"/>
          <w:szCs w:val="22"/>
          <w:lang w:eastAsia="zh-CN"/>
        </w:rPr>
        <w:t>报价一览表（首次）</w:t>
      </w:r>
      <w:r>
        <w:rPr>
          <w:rFonts w:hint="eastAsia" w:ascii="仿宋" w:hAnsi="仿宋" w:eastAsia="仿宋" w:cs="仿宋"/>
          <w:color w:val="auto"/>
          <w:kern w:val="1"/>
          <w:sz w:val="22"/>
          <w:szCs w:val="22"/>
        </w:rPr>
        <w:t>要求各自分装密封，磋商响应文件电子版U盘</w:t>
      </w:r>
      <w:r>
        <w:rPr>
          <w:rFonts w:hint="eastAsia" w:ascii="仿宋" w:hAnsi="仿宋" w:eastAsia="仿宋" w:cs="仿宋"/>
          <w:color w:val="auto"/>
          <w:kern w:val="1"/>
          <w:sz w:val="22"/>
          <w:szCs w:val="22"/>
          <w:lang w:val="en-US" w:eastAsia="zh-CN"/>
        </w:rPr>
        <w:t>1</w:t>
      </w:r>
      <w:r>
        <w:rPr>
          <w:rFonts w:hint="eastAsia" w:ascii="仿宋" w:hAnsi="仿宋" w:eastAsia="仿宋" w:cs="仿宋"/>
          <w:color w:val="auto"/>
          <w:kern w:val="1"/>
          <w:sz w:val="22"/>
          <w:szCs w:val="22"/>
        </w:rPr>
        <w:t>份随</w:t>
      </w:r>
      <w:r>
        <w:rPr>
          <w:rFonts w:hint="eastAsia" w:ascii="仿宋" w:hAnsi="仿宋" w:eastAsia="仿宋" w:cs="仿宋"/>
          <w:color w:val="auto"/>
          <w:kern w:val="1"/>
          <w:sz w:val="22"/>
          <w:szCs w:val="22"/>
          <w:lang w:eastAsia="zh-CN"/>
        </w:rPr>
        <w:t>报价一览表（首次）</w:t>
      </w:r>
      <w:r>
        <w:rPr>
          <w:rFonts w:hint="eastAsia" w:ascii="仿宋" w:hAnsi="仿宋" w:eastAsia="仿宋" w:cs="仿宋"/>
          <w:color w:val="auto"/>
          <w:kern w:val="1"/>
          <w:sz w:val="22"/>
          <w:szCs w:val="22"/>
        </w:rPr>
        <w:t>封装（封袋不得有破损），同时在封口处加贴封条并在骑缝处加盖供应商公章。</w:t>
      </w:r>
    </w:p>
    <w:p w14:paraId="3776A119">
      <w:pPr>
        <w:shd w:val="clear"/>
        <w:adjustRightInd w:val="0"/>
        <w:snapToGrid w:val="0"/>
        <w:spacing w:line="324" w:lineRule="auto"/>
        <w:ind w:firstLine="297" w:firstLineChars="135"/>
        <w:rPr>
          <w:rFonts w:hint="eastAsia" w:ascii="仿宋" w:hAnsi="仿宋" w:eastAsia="仿宋" w:cs="仿宋"/>
          <w:color w:val="auto"/>
          <w:kern w:val="1"/>
          <w:sz w:val="22"/>
          <w:szCs w:val="22"/>
        </w:rPr>
      </w:pPr>
      <w:r>
        <w:rPr>
          <w:rFonts w:hint="eastAsia" w:ascii="仿宋" w:hAnsi="仿宋" w:eastAsia="仿宋" w:cs="仿宋"/>
          <w:color w:val="auto"/>
          <w:kern w:val="1"/>
          <w:sz w:val="22"/>
          <w:szCs w:val="22"/>
        </w:rPr>
        <w:t>9.11.3、正本、副本、</w:t>
      </w:r>
      <w:r>
        <w:rPr>
          <w:rFonts w:hint="eastAsia" w:ascii="仿宋" w:hAnsi="仿宋" w:eastAsia="仿宋" w:cs="仿宋"/>
          <w:color w:val="auto"/>
          <w:kern w:val="1"/>
          <w:sz w:val="22"/>
          <w:szCs w:val="22"/>
          <w:lang w:eastAsia="zh-CN"/>
        </w:rPr>
        <w:t>报价一览表（首次）</w:t>
      </w:r>
      <w:r>
        <w:rPr>
          <w:rFonts w:hint="eastAsia" w:ascii="仿宋" w:hAnsi="仿宋" w:eastAsia="仿宋" w:cs="仿宋"/>
          <w:color w:val="auto"/>
          <w:kern w:val="1"/>
          <w:sz w:val="22"/>
          <w:szCs w:val="22"/>
        </w:rPr>
        <w:t>封袋标识式样详见格式A.B。不按要求进行标识的文件代理机构不予接收。</w:t>
      </w:r>
    </w:p>
    <w:p w14:paraId="51B3B2EA">
      <w:pPr>
        <w:shd w:val="clear"/>
        <w:tabs>
          <w:tab w:val="left" w:pos="0"/>
          <w:tab w:val="left" w:pos="420"/>
        </w:tabs>
        <w:adjustRightInd w:val="0"/>
        <w:snapToGrid w:val="0"/>
        <w:spacing w:line="324" w:lineRule="auto"/>
        <w:ind w:firstLine="297" w:firstLineChars="135"/>
        <w:rPr>
          <w:rFonts w:hint="eastAsia" w:ascii="仿宋" w:hAnsi="仿宋" w:eastAsia="仿宋" w:cs="仿宋"/>
          <w:color w:val="auto"/>
          <w:sz w:val="22"/>
          <w:szCs w:val="22"/>
        </w:rPr>
      </w:pPr>
      <w:r>
        <w:rPr>
          <w:rFonts w:hint="eastAsia" w:ascii="仿宋" w:hAnsi="仿宋" w:eastAsia="仿宋" w:cs="仿宋"/>
          <w:color w:val="auto"/>
          <w:kern w:val="1"/>
          <w:sz w:val="22"/>
          <w:szCs w:val="22"/>
        </w:rPr>
        <w:t>9.11.4、</w:t>
      </w:r>
      <w:r>
        <w:rPr>
          <w:rFonts w:hint="eastAsia" w:ascii="仿宋" w:hAnsi="仿宋" w:eastAsia="仿宋" w:cs="仿宋"/>
          <w:color w:val="auto"/>
          <w:sz w:val="22"/>
          <w:szCs w:val="22"/>
        </w:rPr>
        <w:t>磋商响应文件正本和副本</w:t>
      </w:r>
      <w:r>
        <w:rPr>
          <w:rFonts w:hint="eastAsia" w:ascii="仿宋" w:hAnsi="仿宋" w:eastAsia="仿宋" w:cs="仿宋"/>
          <w:color w:val="auto"/>
          <w:sz w:val="22"/>
          <w:szCs w:val="22"/>
          <w:lang w:val="zh-CN"/>
        </w:rPr>
        <w:t>一律采用A4纸幅面</w:t>
      </w:r>
      <w:r>
        <w:rPr>
          <w:rFonts w:hint="eastAsia" w:ascii="仿宋" w:hAnsi="仿宋" w:eastAsia="仿宋" w:cs="仿宋"/>
          <w:color w:val="auto"/>
          <w:sz w:val="22"/>
          <w:szCs w:val="22"/>
        </w:rPr>
        <w:t>加胶装分别装订成册，编制目录并逐页标注连续页码。文件胶装装订后，页面不可抽取，不得有活动页，无破损、不可拆分。</w:t>
      </w:r>
    </w:p>
    <w:p w14:paraId="4D2D6ABE">
      <w:pPr>
        <w:shd w:val="clear"/>
        <w:tabs>
          <w:tab w:val="left" w:pos="0"/>
          <w:tab w:val="left" w:pos="420"/>
        </w:tabs>
        <w:adjustRightInd w:val="0"/>
        <w:snapToGrid w:val="0"/>
        <w:spacing w:line="324" w:lineRule="auto"/>
        <w:ind w:firstLine="297" w:firstLineChars="135"/>
        <w:rPr>
          <w:rFonts w:hint="eastAsia" w:ascii="仿宋" w:hAnsi="仿宋" w:eastAsia="仿宋" w:cs="仿宋"/>
          <w:color w:val="auto"/>
          <w:kern w:val="1"/>
          <w:sz w:val="22"/>
          <w:szCs w:val="22"/>
        </w:rPr>
      </w:pPr>
      <w:r>
        <w:rPr>
          <w:rFonts w:hint="eastAsia" w:ascii="仿宋" w:hAnsi="仿宋" w:eastAsia="仿宋" w:cs="仿宋"/>
          <w:color w:val="auto"/>
          <w:kern w:val="1"/>
          <w:sz w:val="22"/>
          <w:szCs w:val="22"/>
        </w:rPr>
        <w:t>9.12、磋商响应文件的递交</w:t>
      </w:r>
    </w:p>
    <w:p w14:paraId="7DFAE561">
      <w:pPr>
        <w:shd w:val="clear"/>
        <w:tabs>
          <w:tab w:val="left" w:pos="0"/>
        </w:tabs>
        <w:adjustRightInd w:val="0"/>
        <w:snapToGrid w:val="0"/>
        <w:spacing w:line="324" w:lineRule="auto"/>
        <w:ind w:firstLine="297" w:firstLineChars="135"/>
        <w:rPr>
          <w:rFonts w:hint="eastAsia" w:ascii="仿宋" w:hAnsi="仿宋" w:eastAsia="仿宋" w:cs="仿宋"/>
          <w:b/>
          <w:color w:val="auto"/>
          <w:kern w:val="1"/>
          <w:sz w:val="22"/>
          <w:szCs w:val="22"/>
        </w:rPr>
      </w:pPr>
      <w:r>
        <w:rPr>
          <w:rFonts w:hint="eastAsia" w:ascii="仿宋" w:hAnsi="仿宋" w:eastAsia="仿宋" w:cs="仿宋"/>
          <w:color w:val="auto"/>
          <w:kern w:val="1"/>
          <w:sz w:val="22"/>
          <w:szCs w:val="22"/>
        </w:rPr>
        <w:t xml:space="preserve">    9.12.1、供应商</w:t>
      </w:r>
      <w:r>
        <w:rPr>
          <w:rFonts w:hint="eastAsia" w:ascii="仿宋" w:hAnsi="仿宋" w:eastAsia="仿宋" w:cs="仿宋"/>
          <w:color w:val="auto"/>
          <w:sz w:val="22"/>
          <w:szCs w:val="22"/>
        </w:rPr>
        <w:t>应仔细阅读竞争性磋商文件中的所有事项、格式、条款和要求，对竞争性磋商文件的全部内容及要求作出实质性响应，提交相应资料。</w:t>
      </w:r>
    </w:p>
    <w:p w14:paraId="4B4EE6BF">
      <w:pPr>
        <w:shd w:val="clear"/>
        <w:tabs>
          <w:tab w:val="left" w:pos="0"/>
        </w:tabs>
        <w:adjustRightInd w:val="0"/>
        <w:snapToGrid w:val="0"/>
        <w:spacing w:line="324" w:lineRule="auto"/>
        <w:ind w:firstLine="297" w:firstLineChars="135"/>
        <w:rPr>
          <w:rFonts w:hint="eastAsia" w:ascii="仿宋" w:hAnsi="仿宋" w:eastAsia="仿宋" w:cs="仿宋"/>
          <w:color w:val="auto"/>
          <w:kern w:val="1"/>
          <w:sz w:val="22"/>
          <w:szCs w:val="22"/>
        </w:rPr>
      </w:pPr>
      <w:r>
        <w:rPr>
          <w:rFonts w:hint="eastAsia" w:ascii="仿宋" w:hAnsi="仿宋" w:eastAsia="仿宋" w:cs="仿宋"/>
          <w:color w:val="auto"/>
          <w:kern w:val="1"/>
          <w:sz w:val="22"/>
          <w:szCs w:val="22"/>
        </w:rPr>
        <w:t>9.12.2、截止磋商响应文件递交时间前</w:t>
      </w:r>
      <w:r>
        <w:rPr>
          <w:rFonts w:hint="eastAsia" w:ascii="仿宋" w:hAnsi="仿宋" w:eastAsia="仿宋" w:cs="仿宋"/>
          <w:color w:val="auto"/>
          <w:kern w:val="0"/>
          <w:sz w:val="22"/>
          <w:szCs w:val="22"/>
        </w:rPr>
        <w:t>供应商应将磋商响应文件所有正本、副本、</w:t>
      </w:r>
      <w:r>
        <w:rPr>
          <w:rFonts w:hint="eastAsia" w:ascii="仿宋" w:hAnsi="仿宋" w:eastAsia="仿宋" w:cs="仿宋"/>
          <w:color w:val="auto"/>
          <w:kern w:val="0"/>
          <w:sz w:val="22"/>
          <w:szCs w:val="22"/>
          <w:lang w:eastAsia="zh-CN"/>
        </w:rPr>
        <w:t>报价一览表（首次）</w:t>
      </w:r>
      <w:r>
        <w:rPr>
          <w:rFonts w:hint="eastAsia" w:ascii="仿宋" w:hAnsi="仿宋" w:eastAsia="仿宋" w:cs="仿宋"/>
          <w:color w:val="auto"/>
          <w:kern w:val="0"/>
          <w:sz w:val="22"/>
          <w:szCs w:val="22"/>
        </w:rPr>
        <w:t>等相关资料按要求密封递交</w:t>
      </w:r>
      <w:r>
        <w:rPr>
          <w:rFonts w:hint="eastAsia" w:ascii="仿宋" w:hAnsi="仿宋" w:eastAsia="仿宋" w:cs="仿宋"/>
          <w:color w:val="auto"/>
          <w:kern w:val="1"/>
          <w:sz w:val="22"/>
          <w:szCs w:val="22"/>
        </w:rPr>
        <w:t>。</w:t>
      </w:r>
    </w:p>
    <w:p w14:paraId="56514F3C">
      <w:pPr>
        <w:shd w:val="clear"/>
        <w:tabs>
          <w:tab w:val="left" w:pos="0"/>
        </w:tabs>
        <w:adjustRightInd w:val="0"/>
        <w:snapToGrid w:val="0"/>
        <w:spacing w:line="324" w:lineRule="auto"/>
        <w:ind w:firstLine="297" w:firstLineChars="135"/>
        <w:rPr>
          <w:rFonts w:hint="eastAsia" w:ascii="仿宋" w:hAnsi="仿宋" w:eastAsia="仿宋" w:cs="仿宋"/>
          <w:bCs/>
          <w:color w:val="auto"/>
          <w:kern w:val="1"/>
          <w:sz w:val="22"/>
          <w:szCs w:val="22"/>
        </w:rPr>
      </w:pPr>
      <w:r>
        <w:rPr>
          <w:rFonts w:hint="eastAsia" w:ascii="仿宋" w:hAnsi="仿宋" w:eastAsia="仿宋" w:cs="仿宋"/>
          <w:bCs/>
          <w:color w:val="auto"/>
          <w:kern w:val="1"/>
          <w:sz w:val="22"/>
          <w:szCs w:val="22"/>
        </w:rPr>
        <w:t>9.12.3、</w:t>
      </w:r>
      <w:r>
        <w:rPr>
          <w:rFonts w:hint="eastAsia" w:ascii="仿宋" w:hAnsi="仿宋" w:eastAsia="仿宋" w:cs="仿宋"/>
          <w:color w:val="auto"/>
          <w:kern w:val="1"/>
          <w:sz w:val="22"/>
          <w:szCs w:val="22"/>
        </w:rPr>
        <w:t>采购代理机构仅负责对磋商响应文件的接收时间、份数和递交人等信息的确认。在宣布递交磋商响应文件时间截止之后，任何人送达、递交的磋商响应文件和文书资料，采购代理机构拒绝接收。</w:t>
      </w:r>
    </w:p>
    <w:p w14:paraId="1D9A7E6C">
      <w:pPr>
        <w:shd w:val="clear"/>
        <w:tabs>
          <w:tab w:val="left" w:pos="0"/>
        </w:tabs>
        <w:adjustRightInd w:val="0"/>
        <w:snapToGrid w:val="0"/>
        <w:spacing w:line="324" w:lineRule="auto"/>
        <w:ind w:firstLine="297" w:firstLineChars="135"/>
        <w:rPr>
          <w:rFonts w:hint="eastAsia" w:ascii="仿宋" w:hAnsi="仿宋" w:eastAsia="仿宋" w:cs="仿宋"/>
          <w:color w:val="auto"/>
          <w:kern w:val="1"/>
          <w:sz w:val="22"/>
          <w:szCs w:val="22"/>
        </w:rPr>
      </w:pPr>
      <w:r>
        <w:rPr>
          <w:rFonts w:hint="eastAsia" w:ascii="仿宋" w:hAnsi="仿宋" w:eastAsia="仿宋" w:cs="仿宋"/>
          <w:color w:val="auto"/>
          <w:kern w:val="1"/>
          <w:sz w:val="22"/>
          <w:szCs w:val="22"/>
        </w:rPr>
        <w:t xml:space="preserve">    9.12.4、核查、信息确认完毕的磋商响应文件由采购代理机构妥善保管，任何人不得擅自拆封、调换和退回。</w:t>
      </w:r>
    </w:p>
    <w:p w14:paraId="55BD910D">
      <w:pPr>
        <w:shd w:val="clear"/>
        <w:tabs>
          <w:tab w:val="left" w:pos="7665"/>
        </w:tabs>
        <w:adjustRightInd w:val="0"/>
        <w:snapToGrid w:val="0"/>
        <w:spacing w:line="324" w:lineRule="auto"/>
        <w:ind w:firstLine="298" w:firstLineChars="135"/>
        <w:rPr>
          <w:rFonts w:hint="eastAsia" w:ascii="仿宋" w:hAnsi="仿宋" w:eastAsia="仿宋" w:cs="仿宋"/>
          <w:b/>
          <w:color w:val="auto"/>
          <w:sz w:val="22"/>
          <w:szCs w:val="22"/>
        </w:rPr>
      </w:pPr>
      <w:r>
        <w:rPr>
          <w:rFonts w:hint="eastAsia" w:ascii="仿宋" w:hAnsi="仿宋" w:eastAsia="仿宋" w:cs="仿宋"/>
          <w:b/>
          <w:color w:val="auto"/>
          <w:sz w:val="22"/>
          <w:szCs w:val="22"/>
        </w:rPr>
        <w:t>10、磋商响应文件的修改和撤回</w:t>
      </w:r>
    </w:p>
    <w:p w14:paraId="0A7278F8">
      <w:pPr>
        <w:shd w:val="clear"/>
        <w:tabs>
          <w:tab w:val="left" w:pos="0"/>
        </w:tabs>
        <w:adjustRightInd w:val="0"/>
        <w:snapToGrid w:val="0"/>
        <w:spacing w:line="324" w:lineRule="auto"/>
        <w:ind w:firstLine="297" w:firstLineChars="135"/>
        <w:rPr>
          <w:rFonts w:hint="eastAsia" w:ascii="仿宋" w:hAnsi="仿宋" w:eastAsia="仿宋" w:cs="仿宋"/>
          <w:color w:val="auto"/>
          <w:kern w:val="1"/>
          <w:sz w:val="22"/>
          <w:szCs w:val="22"/>
        </w:rPr>
      </w:pPr>
      <w:r>
        <w:rPr>
          <w:rFonts w:hint="eastAsia" w:ascii="仿宋" w:hAnsi="仿宋" w:eastAsia="仿宋" w:cs="仿宋"/>
          <w:color w:val="auto"/>
          <w:kern w:val="1"/>
          <w:sz w:val="22"/>
          <w:szCs w:val="22"/>
        </w:rPr>
        <w:t>10.1、供应商在递交了磋商响应文件后，可以修改或撤回其磋商响应文件，但必须在规定的磋商响应文件截止时间前，以书面形式通知采购代理机构。</w:t>
      </w:r>
    </w:p>
    <w:p w14:paraId="499CD3DA">
      <w:pPr>
        <w:shd w:val="clear"/>
        <w:tabs>
          <w:tab w:val="left" w:pos="0"/>
        </w:tabs>
        <w:adjustRightInd w:val="0"/>
        <w:snapToGrid w:val="0"/>
        <w:spacing w:line="324" w:lineRule="auto"/>
        <w:ind w:firstLine="297" w:firstLineChars="135"/>
        <w:rPr>
          <w:rFonts w:hint="eastAsia" w:ascii="仿宋" w:hAnsi="仿宋" w:eastAsia="仿宋" w:cs="仿宋"/>
          <w:color w:val="auto"/>
          <w:kern w:val="1"/>
          <w:sz w:val="22"/>
          <w:szCs w:val="22"/>
        </w:rPr>
      </w:pPr>
      <w:r>
        <w:rPr>
          <w:rFonts w:hint="eastAsia" w:ascii="仿宋" w:hAnsi="仿宋" w:eastAsia="仿宋" w:cs="仿宋"/>
          <w:color w:val="auto"/>
          <w:kern w:val="1"/>
          <w:sz w:val="22"/>
          <w:szCs w:val="22"/>
        </w:rPr>
        <w:t>10.2、供应商的修改书或撤回通知书，应由其法定代表人或其被授权委托人签署并盖单位公章，并在密封袋上标注“磋商响应文件修改”或“磋商响应文件撤回通知”字样，“修改文件”作为磋商响应文件的组成部分；采购代理机构不退还供应商已撤回的磋商响应文件（包括纸质版和电子版）。</w:t>
      </w:r>
    </w:p>
    <w:p w14:paraId="7ED7F5EE">
      <w:pPr>
        <w:shd w:val="clear"/>
        <w:tabs>
          <w:tab w:val="left" w:pos="0"/>
        </w:tabs>
        <w:adjustRightInd w:val="0"/>
        <w:snapToGrid w:val="0"/>
        <w:spacing w:line="324" w:lineRule="auto"/>
        <w:ind w:firstLine="297" w:firstLineChars="135"/>
        <w:rPr>
          <w:rFonts w:hint="eastAsia" w:ascii="仿宋" w:hAnsi="仿宋" w:eastAsia="仿宋" w:cs="仿宋"/>
          <w:color w:val="auto"/>
          <w:kern w:val="1"/>
          <w:sz w:val="22"/>
          <w:szCs w:val="22"/>
        </w:rPr>
      </w:pPr>
      <w:r>
        <w:rPr>
          <w:rFonts w:hint="eastAsia" w:ascii="仿宋" w:hAnsi="仿宋" w:eastAsia="仿宋" w:cs="仿宋"/>
          <w:color w:val="auto"/>
          <w:kern w:val="1"/>
          <w:sz w:val="22"/>
          <w:szCs w:val="22"/>
        </w:rPr>
        <w:t>10.3、在磋商响应文件递交截止时间之后，供应商不得对其递交的磋商响应文件做任何修改或撤回；但供应商在提交最后报价之前，可以根据情况退出磋商。</w:t>
      </w:r>
    </w:p>
    <w:p w14:paraId="60632969">
      <w:pPr>
        <w:shd w:val="clear"/>
        <w:tabs>
          <w:tab w:val="left" w:pos="0"/>
          <w:tab w:val="left" w:pos="420"/>
        </w:tabs>
        <w:adjustRightInd w:val="0"/>
        <w:snapToGrid w:val="0"/>
        <w:spacing w:line="324" w:lineRule="auto"/>
        <w:ind w:firstLine="297" w:firstLineChars="135"/>
        <w:rPr>
          <w:rFonts w:hint="eastAsia" w:ascii="仿宋" w:hAnsi="仿宋" w:eastAsia="仿宋" w:cs="仿宋"/>
          <w:color w:val="auto"/>
          <w:kern w:val="1"/>
          <w:sz w:val="22"/>
          <w:szCs w:val="22"/>
        </w:rPr>
      </w:pPr>
      <w:r>
        <w:rPr>
          <w:rFonts w:hint="eastAsia" w:ascii="仿宋" w:hAnsi="仿宋" w:eastAsia="仿宋" w:cs="仿宋"/>
          <w:color w:val="auto"/>
          <w:kern w:val="1"/>
          <w:sz w:val="22"/>
          <w:szCs w:val="22"/>
        </w:rPr>
        <w:t>10.4、无论供应商成交与否，其磋商响应文件不予退还。</w:t>
      </w:r>
    </w:p>
    <w:p w14:paraId="640E9A15">
      <w:pPr>
        <w:shd w:val="clear"/>
        <w:adjustRightInd w:val="0"/>
        <w:snapToGrid w:val="0"/>
        <w:spacing w:line="324" w:lineRule="auto"/>
        <w:ind w:firstLine="298" w:firstLineChars="135"/>
        <w:rPr>
          <w:rFonts w:hint="eastAsia" w:ascii="仿宋" w:hAnsi="仿宋" w:eastAsia="仿宋" w:cs="仿宋"/>
          <w:b/>
          <w:bCs/>
          <w:color w:val="auto"/>
          <w:sz w:val="22"/>
          <w:szCs w:val="22"/>
        </w:rPr>
      </w:pPr>
      <w:r>
        <w:rPr>
          <w:rFonts w:hint="eastAsia" w:ascii="仿宋" w:hAnsi="仿宋" w:eastAsia="仿宋" w:cs="仿宋"/>
          <w:b/>
          <w:bCs/>
          <w:color w:val="auto"/>
          <w:sz w:val="22"/>
          <w:szCs w:val="22"/>
        </w:rPr>
        <w:t>11、关于开标现场转变采购方式问题。</w:t>
      </w:r>
    </w:p>
    <w:p w14:paraId="766133AF">
      <w:pPr>
        <w:shd w:val="clear"/>
        <w:adjustRightInd w:val="0"/>
        <w:snapToGrid w:val="0"/>
        <w:spacing w:line="324" w:lineRule="auto"/>
        <w:ind w:firstLine="440" w:firstLineChars="200"/>
        <w:rPr>
          <w:rFonts w:hint="eastAsia" w:ascii="仿宋" w:hAnsi="仿宋" w:eastAsia="仿宋" w:cs="仿宋"/>
          <w:color w:val="auto"/>
          <w:sz w:val="22"/>
          <w:szCs w:val="22"/>
        </w:rPr>
      </w:pPr>
      <w:r>
        <w:rPr>
          <w:rFonts w:hint="eastAsia" w:ascii="仿宋" w:hAnsi="仿宋" w:eastAsia="仿宋" w:cs="仿宋"/>
          <w:color w:val="auto"/>
          <w:sz w:val="22"/>
          <w:szCs w:val="22"/>
        </w:rPr>
        <w:t>依据《陕西省财政厅关于政府采购有关问题的通知（陕财办采资[2016]53号）》《财政部关于政府采购竞争性磋商采购方式管理暂行办法有关问题的补充通知（财库〔2015〕124号）》。</w:t>
      </w:r>
    </w:p>
    <w:p w14:paraId="28408F96">
      <w:pPr>
        <w:shd w:val="clear"/>
        <w:tabs>
          <w:tab w:val="left" w:pos="7665"/>
        </w:tabs>
        <w:adjustRightInd w:val="0"/>
        <w:snapToGrid w:val="0"/>
        <w:spacing w:line="324" w:lineRule="auto"/>
        <w:ind w:firstLine="325" w:firstLineChars="135"/>
        <w:outlineLvl w:val="0"/>
        <w:rPr>
          <w:rFonts w:hint="eastAsia" w:ascii="仿宋" w:hAnsi="仿宋" w:eastAsia="仿宋" w:cs="仿宋"/>
          <w:b/>
          <w:bCs/>
          <w:color w:val="auto"/>
          <w:sz w:val="24"/>
        </w:rPr>
      </w:pPr>
      <w:bookmarkStart w:id="52" w:name="_Toc28256"/>
      <w:bookmarkStart w:id="53" w:name="_Toc22646"/>
      <w:bookmarkStart w:id="54" w:name="_Toc25491"/>
      <w:r>
        <w:rPr>
          <w:rFonts w:hint="eastAsia" w:ascii="仿宋" w:hAnsi="仿宋" w:eastAsia="仿宋" w:cs="仿宋"/>
          <w:b/>
          <w:bCs/>
          <w:color w:val="auto"/>
          <w:sz w:val="24"/>
        </w:rPr>
        <w:t>四、采购程序</w:t>
      </w:r>
      <w:bookmarkEnd w:id="52"/>
      <w:bookmarkEnd w:id="53"/>
      <w:bookmarkEnd w:id="54"/>
    </w:p>
    <w:p w14:paraId="457F8871">
      <w:pPr>
        <w:shd w:val="clear"/>
        <w:adjustRightInd w:val="0"/>
        <w:snapToGrid w:val="0"/>
        <w:spacing w:line="324" w:lineRule="auto"/>
        <w:ind w:firstLine="298" w:firstLineChars="135"/>
        <w:outlineLvl w:val="1"/>
        <w:rPr>
          <w:rFonts w:hint="eastAsia" w:ascii="仿宋" w:hAnsi="仿宋" w:eastAsia="仿宋" w:cs="仿宋"/>
          <w:b/>
          <w:color w:val="auto"/>
          <w:sz w:val="22"/>
          <w:szCs w:val="22"/>
        </w:rPr>
      </w:pPr>
      <w:bookmarkStart w:id="55" w:name="_Toc1840"/>
      <w:r>
        <w:rPr>
          <w:rFonts w:hint="eastAsia" w:ascii="仿宋" w:hAnsi="仿宋" w:eastAsia="仿宋" w:cs="仿宋"/>
          <w:b/>
          <w:color w:val="auto"/>
          <w:sz w:val="22"/>
          <w:szCs w:val="22"/>
        </w:rPr>
        <w:t>12、评审工作按下列工作程序进行：</w:t>
      </w:r>
      <w:bookmarkEnd w:id="55"/>
    </w:p>
    <w:p w14:paraId="3E6715EF">
      <w:pPr>
        <w:shd w:val="clear"/>
        <w:adjustRightInd w:val="0"/>
        <w:snapToGrid w:val="0"/>
        <w:spacing w:line="324" w:lineRule="auto"/>
        <w:ind w:firstLine="297" w:firstLineChars="135"/>
        <w:rPr>
          <w:rFonts w:hint="eastAsia" w:ascii="仿宋" w:hAnsi="仿宋" w:eastAsia="仿宋" w:cs="仿宋"/>
          <w:color w:val="auto"/>
          <w:sz w:val="22"/>
          <w:szCs w:val="22"/>
        </w:rPr>
      </w:pPr>
      <w:r>
        <w:rPr>
          <w:rFonts w:hint="eastAsia" w:ascii="仿宋" w:hAnsi="仿宋" w:eastAsia="仿宋" w:cs="仿宋"/>
          <w:color w:val="auto"/>
          <w:sz w:val="22"/>
          <w:szCs w:val="22"/>
        </w:rPr>
        <w:t>12.1、组建磋商小组；</w:t>
      </w:r>
    </w:p>
    <w:p w14:paraId="7078BCFD">
      <w:pPr>
        <w:shd w:val="clear"/>
        <w:adjustRightInd w:val="0"/>
        <w:snapToGrid w:val="0"/>
        <w:spacing w:line="324" w:lineRule="auto"/>
        <w:ind w:firstLine="297" w:firstLineChars="135"/>
        <w:rPr>
          <w:rFonts w:hint="eastAsia" w:ascii="仿宋" w:hAnsi="仿宋" w:eastAsia="仿宋" w:cs="仿宋"/>
          <w:color w:val="auto"/>
          <w:sz w:val="22"/>
          <w:szCs w:val="22"/>
        </w:rPr>
      </w:pPr>
      <w:r>
        <w:rPr>
          <w:rFonts w:hint="eastAsia" w:ascii="仿宋" w:hAnsi="仿宋" w:eastAsia="仿宋" w:cs="仿宋"/>
          <w:color w:val="auto"/>
          <w:sz w:val="22"/>
          <w:szCs w:val="22"/>
        </w:rPr>
        <w:t>12.2、评审会议；</w:t>
      </w:r>
    </w:p>
    <w:p w14:paraId="0D09922A">
      <w:pPr>
        <w:shd w:val="clear"/>
        <w:adjustRightInd w:val="0"/>
        <w:snapToGrid w:val="0"/>
        <w:spacing w:line="324" w:lineRule="auto"/>
        <w:ind w:firstLine="297" w:firstLineChars="135"/>
        <w:rPr>
          <w:rFonts w:hint="eastAsia" w:ascii="仿宋" w:hAnsi="仿宋" w:eastAsia="仿宋" w:cs="仿宋"/>
          <w:color w:val="auto"/>
          <w:sz w:val="22"/>
          <w:szCs w:val="22"/>
        </w:rPr>
      </w:pPr>
      <w:r>
        <w:rPr>
          <w:rFonts w:hint="eastAsia" w:ascii="仿宋" w:hAnsi="仿宋" w:eastAsia="仿宋" w:cs="仿宋"/>
          <w:color w:val="auto"/>
          <w:sz w:val="22"/>
          <w:szCs w:val="22"/>
        </w:rPr>
        <w:t>12.3、磋商响应文件初步评审；</w:t>
      </w:r>
    </w:p>
    <w:p w14:paraId="2C0CDDAF">
      <w:pPr>
        <w:shd w:val="clear"/>
        <w:adjustRightInd w:val="0"/>
        <w:snapToGrid w:val="0"/>
        <w:spacing w:line="324" w:lineRule="auto"/>
        <w:ind w:firstLine="297" w:firstLineChars="135"/>
        <w:rPr>
          <w:rFonts w:hint="eastAsia" w:ascii="仿宋" w:hAnsi="仿宋" w:eastAsia="仿宋" w:cs="仿宋"/>
          <w:color w:val="auto"/>
          <w:sz w:val="22"/>
          <w:szCs w:val="22"/>
        </w:rPr>
      </w:pPr>
      <w:r>
        <w:rPr>
          <w:rFonts w:hint="eastAsia" w:ascii="仿宋" w:hAnsi="仿宋" w:eastAsia="仿宋" w:cs="仿宋"/>
          <w:color w:val="auto"/>
          <w:sz w:val="22"/>
          <w:szCs w:val="22"/>
        </w:rPr>
        <w:t>12.4、磋商响应文件的澄清（如有）；</w:t>
      </w:r>
    </w:p>
    <w:p w14:paraId="2EDDE044">
      <w:pPr>
        <w:shd w:val="clear"/>
        <w:adjustRightInd w:val="0"/>
        <w:snapToGrid w:val="0"/>
        <w:spacing w:line="324" w:lineRule="auto"/>
        <w:ind w:firstLine="297" w:firstLineChars="135"/>
        <w:rPr>
          <w:rFonts w:hint="eastAsia" w:ascii="仿宋" w:hAnsi="仿宋" w:eastAsia="仿宋" w:cs="仿宋"/>
          <w:color w:val="auto"/>
          <w:sz w:val="22"/>
          <w:szCs w:val="22"/>
        </w:rPr>
      </w:pPr>
      <w:r>
        <w:rPr>
          <w:rFonts w:hint="eastAsia" w:ascii="仿宋" w:hAnsi="仿宋" w:eastAsia="仿宋" w:cs="仿宋"/>
          <w:color w:val="auto"/>
          <w:sz w:val="22"/>
          <w:szCs w:val="22"/>
        </w:rPr>
        <w:t>12.5、磋商响应文件详细评审；</w:t>
      </w:r>
    </w:p>
    <w:p w14:paraId="065369A0">
      <w:pPr>
        <w:shd w:val="clear"/>
        <w:adjustRightInd w:val="0"/>
        <w:snapToGrid w:val="0"/>
        <w:spacing w:line="324" w:lineRule="auto"/>
        <w:ind w:firstLine="297" w:firstLineChars="135"/>
        <w:rPr>
          <w:rFonts w:hint="eastAsia" w:ascii="仿宋" w:hAnsi="仿宋" w:eastAsia="仿宋" w:cs="仿宋"/>
          <w:color w:val="auto"/>
          <w:sz w:val="22"/>
          <w:szCs w:val="22"/>
        </w:rPr>
      </w:pPr>
      <w:r>
        <w:rPr>
          <w:rFonts w:hint="eastAsia" w:ascii="仿宋" w:hAnsi="仿宋" w:eastAsia="仿宋" w:cs="仿宋"/>
          <w:color w:val="auto"/>
          <w:sz w:val="22"/>
          <w:szCs w:val="22"/>
        </w:rPr>
        <w:t>12.6、磋商及二次报价；</w:t>
      </w:r>
    </w:p>
    <w:p w14:paraId="716FEBF4">
      <w:pPr>
        <w:shd w:val="clear"/>
        <w:adjustRightInd w:val="0"/>
        <w:snapToGrid w:val="0"/>
        <w:spacing w:line="324" w:lineRule="auto"/>
        <w:ind w:firstLine="297" w:firstLineChars="135"/>
        <w:rPr>
          <w:rFonts w:hint="eastAsia" w:ascii="仿宋" w:hAnsi="仿宋" w:eastAsia="仿宋" w:cs="仿宋"/>
          <w:color w:val="auto"/>
          <w:sz w:val="22"/>
          <w:szCs w:val="22"/>
        </w:rPr>
      </w:pPr>
      <w:r>
        <w:rPr>
          <w:rFonts w:hint="eastAsia" w:ascii="仿宋" w:hAnsi="仿宋" w:eastAsia="仿宋" w:cs="仿宋"/>
          <w:color w:val="auto"/>
          <w:sz w:val="22"/>
          <w:szCs w:val="22"/>
        </w:rPr>
        <w:t>12.7、汇总评审结果；</w:t>
      </w:r>
    </w:p>
    <w:p w14:paraId="775A2489">
      <w:pPr>
        <w:shd w:val="clear"/>
        <w:adjustRightInd w:val="0"/>
        <w:snapToGrid w:val="0"/>
        <w:spacing w:line="324" w:lineRule="auto"/>
        <w:ind w:firstLine="297" w:firstLineChars="135"/>
        <w:rPr>
          <w:rFonts w:hint="eastAsia" w:ascii="仿宋" w:hAnsi="仿宋" w:eastAsia="仿宋" w:cs="仿宋"/>
          <w:color w:val="auto"/>
          <w:sz w:val="22"/>
          <w:szCs w:val="22"/>
        </w:rPr>
      </w:pPr>
      <w:r>
        <w:rPr>
          <w:rFonts w:hint="eastAsia" w:ascii="仿宋" w:hAnsi="仿宋" w:eastAsia="仿宋" w:cs="仿宋"/>
          <w:color w:val="auto"/>
          <w:sz w:val="22"/>
          <w:szCs w:val="22"/>
        </w:rPr>
        <w:t>12.8、推荐成交候选供应商；</w:t>
      </w:r>
    </w:p>
    <w:p w14:paraId="6A7C360F">
      <w:pPr>
        <w:shd w:val="clear"/>
        <w:adjustRightInd w:val="0"/>
        <w:snapToGrid w:val="0"/>
        <w:spacing w:line="324" w:lineRule="auto"/>
        <w:ind w:firstLine="297" w:firstLineChars="135"/>
        <w:rPr>
          <w:rFonts w:hint="eastAsia" w:ascii="仿宋" w:hAnsi="仿宋" w:eastAsia="仿宋" w:cs="仿宋"/>
          <w:color w:val="auto"/>
          <w:sz w:val="22"/>
          <w:szCs w:val="22"/>
        </w:rPr>
      </w:pPr>
      <w:r>
        <w:rPr>
          <w:rFonts w:hint="eastAsia" w:ascii="仿宋" w:hAnsi="仿宋" w:eastAsia="仿宋" w:cs="仿宋"/>
          <w:color w:val="auto"/>
          <w:sz w:val="22"/>
          <w:szCs w:val="22"/>
        </w:rPr>
        <w:t>12.9、编写评审报告。</w:t>
      </w:r>
    </w:p>
    <w:p w14:paraId="1AE4ADFA">
      <w:pPr>
        <w:shd w:val="clear"/>
        <w:adjustRightInd w:val="0"/>
        <w:snapToGrid w:val="0"/>
        <w:spacing w:line="324" w:lineRule="auto"/>
        <w:ind w:firstLine="298" w:firstLineChars="135"/>
        <w:outlineLvl w:val="1"/>
        <w:rPr>
          <w:rFonts w:hint="eastAsia" w:ascii="仿宋" w:hAnsi="仿宋" w:eastAsia="仿宋" w:cs="仿宋"/>
          <w:b/>
          <w:color w:val="auto"/>
          <w:sz w:val="22"/>
          <w:szCs w:val="22"/>
        </w:rPr>
      </w:pPr>
      <w:bookmarkStart w:id="56" w:name="_Toc10732"/>
      <w:r>
        <w:rPr>
          <w:rFonts w:hint="eastAsia" w:ascii="仿宋" w:hAnsi="仿宋" w:eastAsia="仿宋" w:cs="仿宋"/>
          <w:b/>
          <w:color w:val="auto"/>
          <w:sz w:val="22"/>
          <w:szCs w:val="22"/>
        </w:rPr>
        <w:t>13、磋商会议：</w:t>
      </w:r>
      <w:bookmarkEnd w:id="56"/>
    </w:p>
    <w:p w14:paraId="31957617">
      <w:pPr>
        <w:shd w:val="clear"/>
        <w:adjustRightInd w:val="0"/>
        <w:snapToGrid w:val="0"/>
        <w:spacing w:line="324" w:lineRule="auto"/>
        <w:ind w:firstLine="297" w:firstLineChars="135"/>
        <w:rPr>
          <w:rFonts w:hint="eastAsia" w:ascii="仿宋" w:hAnsi="仿宋" w:eastAsia="仿宋" w:cs="仿宋"/>
          <w:color w:val="auto"/>
          <w:sz w:val="22"/>
          <w:szCs w:val="22"/>
        </w:rPr>
      </w:pPr>
      <w:r>
        <w:rPr>
          <w:rFonts w:hint="eastAsia" w:ascii="仿宋" w:hAnsi="仿宋" w:eastAsia="仿宋" w:cs="仿宋"/>
          <w:color w:val="auto"/>
          <w:sz w:val="22"/>
          <w:szCs w:val="22"/>
        </w:rPr>
        <w:t>13.1、磋商会议由采购代理机构主持。主持人按照竞争性磋商文件规定的磋商会议时间宣布会议开始，会议将按以下程序进行（但不限于）；</w:t>
      </w:r>
    </w:p>
    <w:p w14:paraId="6D2A1334">
      <w:pPr>
        <w:shd w:val="clear"/>
        <w:adjustRightInd w:val="0"/>
        <w:snapToGrid w:val="0"/>
        <w:spacing w:line="324" w:lineRule="auto"/>
        <w:ind w:firstLine="297" w:firstLineChars="135"/>
        <w:rPr>
          <w:rFonts w:hint="eastAsia" w:ascii="仿宋" w:hAnsi="仿宋" w:eastAsia="仿宋" w:cs="仿宋"/>
          <w:color w:val="auto"/>
          <w:sz w:val="22"/>
          <w:szCs w:val="22"/>
        </w:rPr>
      </w:pPr>
      <w:r>
        <w:rPr>
          <w:rFonts w:hint="eastAsia" w:ascii="仿宋" w:hAnsi="仿宋" w:eastAsia="仿宋" w:cs="仿宋"/>
          <w:color w:val="auto"/>
          <w:sz w:val="22"/>
          <w:szCs w:val="22"/>
        </w:rPr>
        <w:t>13.1.1、宣布响应文件开启会议开始并致辞；</w:t>
      </w:r>
    </w:p>
    <w:p w14:paraId="608C0E93">
      <w:pPr>
        <w:shd w:val="clear"/>
        <w:adjustRightInd w:val="0"/>
        <w:snapToGrid w:val="0"/>
        <w:spacing w:line="324" w:lineRule="auto"/>
        <w:ind w:firstLine="297" w:firstLineChars="135"/>
        <w:rPr>
          <w:rFonts w:hint="eastAsia" w:ascii="仿宋" w:hAnsi="仿宋" w:eastAsia="仿宋" w:cs="仿宋"/>
          <w:color w:val="auto"/>
          <w:sz w:val="22"/>
          <w:szCs w:val="22"/>
        </w:rPr>
      </w:pPr>
      <w:r>
        <w:rPr>
          <w:rFonts w:hint="eastAsia" w:ascii="仿宋" w:hAnsi="仿宋" w:eastAsia="仿宋" w:cs="仿宋"/>
          <w:color w:val="auto"/>
          <w:sz w:val="22"/>
          <w:szCs w:val="22"/>
        </w:rPr>
        <w:t>13.1.2、宣布会场纪律和有关注意事项。</w:t>
      </w:r>
    </w:p>
    <w:p w14:paraId="19B21B9E">
      <w:pPr>
        <w:shd w:val="clear"/>
        <w:adjustRightInd w:val="0"/>
        <w:snapToGrid w:val="0"/>
        <w:spacing w:line="324" w:lineRule="auto"/>
        <w:ind w:firstLine="297" w:firstLineChars="135"/>
        <w:rPr>
          <w:rFonts w:hint="eastAsia" w:ascii="仿宋" w:hAnsi="仿宋" w:eastAsia="仿宋" w:cs="仿宋"/>
          <w:color w:val="auto"/>
          <w:sz w:val="22"/>
          <w:szCs w:val="22"/>
        </w:rPr>
      </w:pPr>
      <w:r>
        <w:rPr>
          <w:rFonts w:hint="eastAsia" w:ascii="仿宋" w:hAnsi="仿宋" w:eastAsia="仿宋" w:cs="仿宋"/>
          <w:color w:val="auto"/>
          <w:sz w:val="22"/>
          <w:szCs w:val="22"/>
        </w:rPr>
        <w:t>13.1.3、宣布现场参加会议的采购人、监督人和主持人等会议工作人员，根据磋商响应文件递交签到表宣布参加会议的供应商名单。</w:t>
      </w:r>
    </w:p>
    <w:p w14:paraId="6F95F036">
      <w:pPr>
        <w:shd w:val="clear"/>
        <w:adjustRightInd w:val="0"/>
        <w:snapToGrid w:val="0"/>
        <w:spacing w:line="324" w:lineRule="auto"/>
        <w:ind w:firstLine="297" w:firstLineChars="135"/>
        <w:rPr>
          <w:rFonts w:hint="eastAsia" w:ascii="仿宋" w:hAnsi="仿宋" w:eastAsia="仿宋" w:cs="仿宋"/>
          <w:color w:val="auto"/>
          <w:sz w:val="22"/>
          <w:szCs w:val="22"/>
        </w:rPr>
      </w:pPr>
      <w:r>
        <w:rPr>
          <w:rFonts w:hint="eastAsia" w:ascii="仿宋" w:hAnsi="仿宋" w:eastAsia="仿宋" w:cs="仿宋"/>
          <w:color w:val="auto"/>
          <w:sz w:val="22"/>
          <w:szCs w:val="22"/>
        </w:rPr>
        <w:t>13.1.4、宣布检查磋商响应文件的密封情况。由供应商法定代表人或其被授权委托人确认其磋商响应文件密封情况并签字确认，后由采购代理机构及采购人、监督人进行复核，并现场签字记录。对检查出的不符合密封规定要求的磋商响应文件作为无效磋商响应文件处理不得启封。</w:t>
      </w:r>
    </w:p>
    <w:p w14:paraId="11530D85">
      <w:pPr>
        <w:pStyle w:val="11"/>
        <w:shd w:val="clear"/>
        <w:adjustRightInd w:val="0"/>
        <w:snapToGrid w:val="0"/>
        <w:spacing w:after="0" w:line="324" w:lineRule="auto"/>
        <w:ind w:firstLine="297" w:firstLineChars="135"/>
        <w:rPr>
          <w:rFonts w:hint="eastAsia" w:ascii="仿宋" w:hAnsi="仿宋" w:eastAsia="仿宋" w:cs="仿宋"/>
          <w:color w:val="auto"/>
          <w:sz w:val="22"/>
          <w:szCs w:val="22"/>
        </w:rPr>
      </w:pPr>
      <w:r>
        <w:rPr>
          <w:rFonts w:hint="eastAsia" w:ascii="仿宋" w:hAnsi="仿宋" w:eastAsia="仿宋" w:cs="仿宋"/>
          <w:color w:val="auto"/>
          <w:sz w:val="22"/>
          <w:szCs w:val="22"/>
        </w:rPr>
        <w:t>13.1.5、由采购人</w:t>
      </w:r>
      <w:r>
        <w:rPr>
          <w:rFonts w:hint="eastAsia" w:ascii="仿宋" w:hAnsi="仿宋" w:eastAsia="仿宋" w:cs="仿宋"/>
          <w:color w:val="auto"/>
          <w:sz w:val="22"/>
          <w:szCs w:val="22"/>
          <w:lang w:val="en-US" w:eastAsia="zh-CN"/>
        </w:rPr>
        <w:t>或</w:t>
      </w:r>
      <w:r>
        <w:rPr>
          <w:rFonts w:hint="eastAsia" w:ascii="仿宋" w:hAnsi="仿宋" w:eastAsia="仿宋" w:cs="仿宋"/>
          <w:color w:val="auto"/>
          <w:sz w:val="22"/>
          <w:szCs w:val="22"/>
        </w:rPr>
        <w:t>采购代理机构审查供应商资格，并公布资格审查结果。</w:t>
      </w:r>
    </w:p>
    <w:p w14:paraId="5E70A5CA">
      <w:pPr>
        <w:shd w:val="clear"/>
        <w:adjustRightInd w:val="0"/>
        <w:snapToGrid w:val="0"/>
        <w:spacing w:line="324" w:lineRule="auto"/>
        <w:ind w:firstLine="297" w:firstLineChars="135"/>
        <w:rPr>
          <w:rFonts w:hint="eastAsia" w:ascii="仿宋" w:hAnsi="仿宋" w:eastAsia="仿宋" w:cs="仿宋"/>
          <w:color w:val="auto"/>
          <w:sz w:val="22"/>
          <w:szCs w:val="22"/>
        </w:rPr>
      </w:pPr>
      <w:r>
        <w:rPr>
          <w:rFonts w:hint="eastAsia" w:ascii="仿宋" w:hAnsi="仿宋" w:eastAsia="仿宋" w:cs="仿宋"/>
          <w:color w:val="auto"/>
          <w:sz w:val="22"/>
          <w:szCs w:val="22"/>
        </w:rPr>
        <w:t>13.1.6、资格审查结束后，磋商响应文件由磋商小组进行评审。</w:t>
      </w:r>
    </w:p>
    <w:p w14:paraId="271A3D0E">
      <w:pPr>
        <w:shd w:val="clear"/>
        <w:adjustRightInd w:val="0"/>
        <w:snapToGrid w:val="0"/>
        <w:spacing w:line="324" w:lineRule="auto"/>
        <w:ind w:firstLine="297" w:firstLineChars="135"/>
        <w:rPr>
          <w:rFonts w:hint="eastAsia" w:ascii="仿宋" w:hAnsi="仿宋" w:eastAsia="仿宋" w:cs="仿宋"/>
          <w:color w:val="auto"/>
          <w:sz w:val="22"/>
          <w:szCs w:val="22"/>
        </w:rPr>
      </w:pPr>
      <w:r>
        <w:rPr>
          <w:rFonts w:hint="eastAsia" w:ascii="仿宋" w:hAnsi="仿宋" w:eastAsia="仿宋" w:cs="仿宋"/>
          <w:color w:val="auto"/>
          <w:sz w:val="22"/>
          <w:szCs w:val="22"/>
        </w:rPr>
        <w:t>13.1.7、供应商等待磋商小组通知单一的与磋商小组进行磋商。</w:t>
      </w:r>
    </w:p>
    <w:p w14:paraId="3AB1161A">
      <w:pPr>
        <w:shd w:val="clear"/>
        <w:adjustRightInd w:val="0"/>
        <w:snapToGrid w:val="0"/>
        <w:spacing w:line="324" w:lineRule="auto"/>
        <w:ind w:firstLine="297" w:firstLineChars="135"/>
        <w:rPr>
          <w:rFonts w:hint="eastAsia" w:ascii="仿宋" w:hAnsi="仿宋" w:eastAsia="仿宋" w:cs="仿宋"/>
          <w:color w:val="auto"/>
          <w:sz w:val="22"/>
          <w:szCs w:val="22"/>
        </w:rPr>
      </w:pPr>
      <w:r>
        <w:rPr>
          <w:rFonts w:hint="eastAsia" w:ascii="仿宋" w:hAnsi="仿宋" w:eastAsia="仿宋" w:cs="仿宋"/>
          <w:color w:val="auto"/>
          <w:sz w:val="22"/>
          <w:szCs w:val="22"/>
        </w:rPr>
        <w:t>13.2、采购代理机构对评审会议过程进行全程语音同步监控记录，并存档备查。</w:t>
      </w:r>
    </w:p>
    <w:p w14:paraId="19D6A721">
      <w:pPr>
        <w:shd w:val="clear"/>
        <w:adjustRightInd w:val="0"/>
        <w:snapToGrid w:val="0"/>
        <w:spacing w:line="324" w:lineRule="auto"/>
        <w:ind w:firstLine="298" w:firstLineChars="135"/>
        <w:outlineLvl w:val="1"/>
        <w:rPr>
          <w:rFonts w:hint="eastAsia" w:ascii="仿宋" w:hAnsi="仿宋" w:eastAsia="仿宋" w:cs="仿宋"/>
          <w:b/>
          <w:color w:val="auto"/>
          <w:sz w:val="22"/>
          <w:szCs w:val="22"/>
        </w:rPr>
      </w:pPr>
      <w:bookmarkStart w:id="57" w:name="_Toc5741"/>
      <w:r>
        <w:rPr>
          <w:rFonts w:hint="eastAsia" w:ascii="仿宋" w:hAnsi="仿宋" w:eastAsia="仿宋" w:cs="仿宋"/>
          <w:b/>
          <w:color w:val="auto"/>
          <w:sz w:val="22"/>
          <w:szCs w:val="22"/>
        </w:rPr>
        <w:t>14、磋商小组</w:t>
      </w:r>
      <w:bookmarkEnd w:id="57"/>
    </w:p>
    <w:p w14:paraId="7D9D0601">
      <w:pPr>
        <w:shd w:val="clear"/>
        <w:adjustRightInd w:val="0"/>
        <w:snapToGrid w:val="0"/>
        <w:spacing w:line="324" w:lineRule="auto"/>
        <w:ind w:firstLine="297" w:firstLineChars="135"/>
        <w:rPr>
          <w:rFonts w:hint="eastAsia" w:ascii="仿宋" w:hAnsi="仿宋" w:eastAsia="仿宋" w:cs="仿宋"/>
          <w:color w:val="auto"/>
          <w:sz w:val="22"/>
          <w:szCs w:val="22"/>
        </w:rPr>
      </w:pPr>
      <w:r>
        <w:rPr>
          <w:rFonts w:hint="eastAsia" w:ascii="仿宋" w:hAnsi="仿宋" w:eastAsia="仿宋" w:cs="仿宋"/>
          <w:color w:val="auto"/>
          <w:sz w:val="22"/>
          <w:szCs w:val="22"/>
        </w:rPr>
        <w:t>14.1、采购人或者采购代理机构应当从省级以上财政部门设立的政府采购评审专家库中，通过随机方式抽取评审专家。磋商小组由采购人代表和评审专家组成，成员人数应当为3人以上单数，其中评审专家不得少于成员总数的三分之二。</w:t>
      </w:r>
    </w:p>
    <w:p w14:paraId="38463C86">
      <w:pPr>
        <w:shd w:val="clear"/>
        <w:adjustRightInd w:val="0"/>
        <w:snapToGrid w:val="0"/>
        <w:spacing w:line="324" w:lineRule="auto"/>
        <w:ind w:firstLine="297" w:firstLineChars="135"/>
        <w:rPr>
          <w:rFonts w:hint="eastAsia" w:ascii="仿宋" w:hAnsi="仿宋" w:eastAsia="仿宋" w:cs="仿宋"/>
          <w:color w:val="auto"/>
          <w:sz w:val="22"/>
          <w:szCs w:val="22"/>
        </w:rPr>
      </w:pPr>
      <w:r>
        <w:rPr>
          <w:rFonts w:hint="eastAsia" w:ascii="仿宋" w:hAnsi="仿宋" w:eastAsia="仿宋" w:cs="仿宋"/>
          <w:color w:val="auto"/>
          <w:sz w:val="22"/>
          <w:szCs w:val="22"/>
        </w:rPr>
        <w:t>14.2、磋商小组成员到位后，推荐一名评审委员成员担任磋商小组组长，并由磋商小组组长负责组织该项目评审工作。采购人授权的代表，不得担任磋商小组组长。</w:t>
      </w:r>
    </w:p>
    <w:p w14:paraId="49BEA521">
      <w:pPr>
        <w:shd w:val="clear"/>
        <w:adjustRightInd w:val="0"/>
        <w:snapToGrid w:val="0"/>
        <w:spacing w:line="324" w:lineRule="auto"/>
        <w:ind w:firstLine="297" w:firstLineChars="135"/>
        <w:rPr>
          <w:rFonts w:hint="eastAsia" w:ascii="仿宋" w:hAnsi="仿宋" w:eastAsia="仿宋" w:cs="仿宋"/>
          <w:color w:val="auto"/>
          <w:sz w:val="22"/>
          <w:szCs w:val="22"/>
        </w:rPr>
      </w:pPr>
      <w:r>
        <w:rPr>
          <w:rFonts w:hint="eastAsia" w:ascii="仿宋" w:hAnsi="仿宋" w:eastAsia="仿宋" w:cs="仿宋"/>
          <w:color w:val="auto"/>
          <w:sz w:val="22"/>
          <w:szCs w:val="22"/>
        </w:rPr>
        <w:t>14.3、磋商小组成员有下列情形之一的，应当回避：</w:t>
      </w:r>
    </w:p>
    <w:p w14:paraId="75D0E454">
      <w:pPr>
        <w:shd w:val="clear"/>
        <w:adjustRightInd w:val="0"/>
        <w:snapToGrid w:val="0"/>
        <w:spacing w:line="324" w:lineRule="auto"/>
        <w:ind w:firstLine="297" w:firstLineChars="135"/>
        <w:rPr>
          <w:rFonts w:hint="eastAsia" w:ascii="仿宋" w:hAnsi="仿宋" w:eastAsia="仿宋" w:cs="仿宋"/>
          <w:color w:val="auto"/>
          <w:sz w:val="22"/>
          <w:szCs w:val="22"/>
        </w:rPr>
      </w:pPr>
      <w:r>
        <w:rPr>
          <w:rFonts w:hint="eastAsia" w:ascii="仿宋" w:hAnsi="仿宋" w:eastAsia="仿宋" w:cs="仿宋"/>
          <w:color w:val="auto"/>
          <w:sz w:val="22"/>
          <w:szCs w:val="22"/>
        </w:rPr>
        <w:t>14.3.1、采购人或供应商的主要负责人的近亲属；</w:t>
      </w:r>
    </w:p>
    <w:p w14:paraId="001FED97">
      <w:pPr>
        <w:shd w:val="clear"/>
        <w:adjustRightInd w:val="0"/>
        <w:snapToGrid w:val="0"/>
        <w:spacing w:line="324" w:lineRule="auto"/>
        <w:ind w:firstLine="297" w:firstLineChars="135"/>
        <w:rPr>
          <w:rFonts w:hint="eastAsia" w:ascii="仿宋" w:hAnsi="仿宋" w:eastAsia="仿宋" w:cs="仿宋"/>
          <w:color w:val="auto"/>
          <w:sz w:val="22"/>
          <w:szCs w:val="22"/>
        </w:rPr>
      </w:pPr>
      <w:r>
        <w:rPr>
          <w:rFonts w:hint="eastAsia" w:ascii="仿宋" w:hAnsi="仿宋" w:eastAsia="仿宋" w:cs="仿宋"/>
          <w:color w:val="auto"/>
          <w:sz w:val="22"/>
          <w:szCs w:val="22"/>
        </w:rPr>
        <w:t>14.3.2、与供应商有经济利益关系，可能影响对磋商响应文件公正评审的；</w:t>
      </w:r>
    </w:p>
    <w:p w14:paraId="289FEFE7">
      <w:pPr>
        <w:shd w:val="clear"/>
        <w:adjustRightInd w:val="0"/>
        <w:snapToGrid w:val="0"/>
        <w:spacing w:line="324" w:lineRule="auto"/>
        <w:ind w:firstLine="297" w:firstLineChars="135"/>
        <w:rPr>
          <w:rFonts w:hint="eastAsia" w:ascii="仿宋" w:hAnsi="仿宋" w:eastAsia="仿宋" w:cs="仿宋"/>
          <w:color w:val="auto"/>
          <w:sz w:val="22"/>
          <w:szCs w:val="22"/>
        </w:rPr>
      </w:pPr>
      <w:r>
        <w:rPr>
          <w:rFonts w:hint="eastAsia" w:ascii="仿宋" w:hAnsi="仿宋" w:eastAsia="仿宋" w:cs="仿宋"/>
          <w:color w:val="auto"/>
          <w:sz w:val="22"/>
          <w:szCs w:val="22"/>
        </w:rPr>
        <w:t>14.3.3、曾因在磋商、评审以及其他与投标有关活动中从事违法行为而受过行政处罚或刑事处罚的。</w:t>
      </w:r>
    </w:p>
    <w:p w14:paraId="17253A70">
      <w:pPr>
        <w:shd w:val="clear"/>
        <w:adjustRightInd w:val="0"/>
        <w:snapToGrid w:val="0"/>
        <w:spacing w:line="324" w:lineRule="auto"/>
        <w:ind w:firstLine="297" w:firstLineChars="135"/>
        <w:rPr>
          <w:rFonts w:hint="eastAsia" w:ascii="仿宋" w:hAnsi="仿宋" w:eastAsia="仿宋" w:cs="仿宋"/>
          <w:color w:val="auto"/>
          <w:kern w:val="1"/>
          <w:sz w:val="22"/>
          <w:szCs w:val="22"/>
        </w:rPr>
      </w:pPr>
      <w:r>
        <w:rPr>
          <w:rFonts w:hint="eastAsia" w:ascii="仿宋" w:hAnsi="仿宋" w:eastAsia="仿宋" w:cs="仿宋"/>
          <w:color w:val="auto"/>
          <w:kern w:val="1"/>
          <w:sz w:val="22"/>
          <w:szCs w:val="22"/>
        </w:rPr>
        <w:t>14.4、本项目采用综合评分法，具体评审方法、评审工作程序等详见《第三章评审方法》章节的规定。</w:t>
      </w:r>
    </w:p>
    <w:p w14:paraId="439D7C8C">
      <w:pPr>
        <w:shd w:val="clear"/>
        <w:adjustRightInd w:val="0"/>
        <w:snapToGrid w:val="0"/>
        <w:spacing w:line="324" w:lineRule="auto"/>
        <w:ind w:firstLine="298" w:firstLineChars="135"/>
        <w:outlineLvl w:val="1"/>
        <w:rPr>
          <w:rFonts w:hint="eastAsia" w:ascii="仿宋" w:hAnsi="仿宋" w:eastAsia="仿宋" w:cs="仿宋"/>
          <w:b/>
          <w:color w:val="auto"/>
          <w:kern w:val="1"/>
          <w:sz w:val="22"/>
          <w:szCs w:val="22"/>
        </w:rPr>
      </w:pPr>
      <w:bookmarkStart w:id="58" w:name="_Toc28288"/>
      <w:r>
        <w:rPr>
          <w:rFonts w:hint="eastAsia" w:ascii="仿宋" w:hAnsi="仿宋" w:eastAsia="仿宋" w:cs="仿宋"/>
          <w:b/>
          <w:color w:val="auto"/>
          <w:kern w:val="1"/>
          <w:sz w:val="22"/>
          <w:szCs w:val="22"/>
        </w:rPr>
        <w:t>15、成交</w:t>
      </w:r>
      <w:bookmarkEnd w:id="58"/>
    </w:p>
    <w:p w14:paraId="2CBFBB52">
      <w:pPr>
        <w:shd w:val="clear"/>
        <w:adjustRightInd w:val="0"/>
        <w:snapToGrid w:val="0"/>
        <w:spacing w:line="324" w:lineRule="auto"/>
        <w:ind w:firstLine="297" w:firstLineChars="135"/>
        <w:rPr>
          <w:rFonts w:hint="eastAsia" w:ascii="仿宋" w:hAnsi="仿宋" w:eastAsia="仿宋" w:cs="仿宋"/>
          <w:color w:val="auto"/>
          <w:sz w:val="22"/>
          <w:szCs w:val="22"/>
        </w:rPr>
      </w:pPr>
      <w:r>
        <w:rPr>
          <w:rFonts w:hint="eastAsia" w:ascii="仿宋" w:hAnsi="仿宋" w:eastAsia="仿宋" w:cs="仿宋"/>
          <w:color w:val="auto"/>
          <w:sz w:val="22"/>
          <w:szCs w:val="22"/>
        </w:rPr>
        <w:t>15.1、采购代理机构应当在评审结束后2个工作日内将评审报告送采购人确认。采购人应当在收到评审报告后5个工作日内，从评审报告提出的成交候选供应商名单中按照排序由高到低的原则确定成交供应商。成交候选供应商并列的，由采购人或者采购人委托磋商小组按照磋商文件规定的方式确定成交供应商。采购人在收到评审报告5个工作日内未按评审报告推荐的成交候选供应商顺序确定成交供应商，又不能说明合法理由的，视同按评审报告推荐的顺序确定排名第一的成交候选供应商为成交供应商。</w:t>
      </w:r>
    </w:p>
    <w:p w14:paraId="7E62B611">
      <w:pPr>
        <w:shd w:val="clear"/>
        <w:adjustRightInd w:val="0"/>
        <w:snapToGrid w:val="0"/>
        <w:spacing w:line="324" w:lineRule="auto"/>
        <w:ind w:firstLine="297" w:firstLineChars="135"/>
        <w:rPr>
          <w:rFonts w:hint="eastAsia" w:ascii="仿宋" w:hAnsi="仿宋" w:eastAsia="仿宋" w:cs="仿宋"/>
          <w:color w:val="auto"/>
          <w:sz w:val="22"/>
          <w:szCs w:val="22"/>
        </w:rPr>
      </w:pPr>
      <w:r>
        <w:rPr>
          <w:rFonts w:hint="eastAsia" w:ascii="仿宋" w:hAnsi="仿宋" w:eastAsia="仿宋" w:cs="仿宋"/>
          <w:color w:val="auto"/>
          <w:sz w:val="22"/>
          <w:szCs w:val="22"/>
        </w:rPr>
        <w:t>15.2 采购人或者采购代理机构应当在成交供应商确定后2个工作日内，在《</w:t>
      </w:r>
      <w:r>
        <w:rPr>
          <w:rFonts w:hint="eastAsia" w:ascii="仿宋" w:hAnsi="仿宋" w:eastAsia="仿宋" w:cs="仿宋"/>
          <w:color w:val="auto"/>
          <w:sz w:val="22"/>
          <w:szCs w:val="22"/>
          <w:lang w:eastAsia="zh-CN"/>
        </w:rPr>
        <w:t>陕西政府采购网</w:t>
      </w:r>
      <w:r>
        <w:rPr>
          <w:rFonts w:hint="eastAsia" w:ascii="仿宋" w:hAnsi="仿宋" w:eastAsia="仿宋" w:cs="仿宋"/>
          <w:color w:val="auto"/>
          <w:sz w:val="22"/>
          <w:szCs w:val="22"/>
        </w:rPr>
        <w:t>》发布成交结果，同时向成交供应商发出成交通知书，并将磋商文件随成交结果同时公告。成交结果公告应当包括以下内容：</w:t>
      </w:r>
    </w:p>
    <w:p w14:paraId="554E305A">
      <w:pPr>
        <w:shd w:val="clear"/>
        <w:adjustRightInd w:val="0"/>
        <w:snapToGrid w:val="0"/>
        <w:spacing w:line="324" w:lineRule="auto"/>
        <w:ind w:firstLine="297" w:firstLineChars="135"/>
        <w:rPr>
          <w:rFonts w:hint="eastAsia" w:ascii="仿宋" w:hAnsi="仿宋" w:eastAsia="仿宋" w:cs="仿宋"/>
          <w:color w:val="auto"/>
          <w:sz w:val="22"/>
          <w:szCs w:val="22"/>
        </w:rPr>
      </w:pPr>
      <w:r>
        <w:rPr>
          <w:rFonts w:hint="eastAsia" w:ascii="仿宋" w:hAnsi="仿宋" w:eastAsia="仿宋" w:cs="仿宋"/>
          <w:color w:val="auto"/>
          <w:sz w:val="22"/>
          <w:szCs w:val="22"/>
        </w:rPr>
        <w:t>（一）采购人和采购代理机构的名称、地址和联系方式；</w:t>
      </w:r>
    </w:p>
    <w:p w14:paraId="67991808">
      <w:pPr>
        <w:shd w:val="clear"/>
        <w:adjustRightInd w:val="0"/>
        <w:snapToGrid w:val="0"/>
        <w:spacing w:line="324" w:lineRule="auto"/>
        <w:ind w:firstLine="297" w:firstLineChars="135"/>
        <w:rPr>
          <w:rFonts w:hint="eastAsia" w:ascii="仿宋" w:hAnsi="仿宋" w:eastAsia="仿宋" w:cs="仿宋"/>
          <w:color w:val="auto"/>
          <w:sz w:val="22"/>
          <w:szCs w:val="22"/>
        </w:rPr>
      </w:pPr>
      <w:r>
        <w:rPr>
          <w:rFonts w:hint="eastAsia" w:ascii="仿宋" w:hAnsi="仿宋" w:eastAsia="仿宋" w:cs="仿宋"/>
          <w:color w:val="auto"/>
          <w:sz w:val="22"/>
          <w:szCs w:val="22"/>
        </w:rPr>
        <w:t>（二）</w:t>
      </w:r>
      <w:r>
        <w:rPr>
          <w:rFonts w:hint="eastAsia" w:ascii="仿宋" w:hAnsi="仿宋" w:eastAsia="仿宋" w:cs="仿宋"/>
          <w:color w:val="auto"/>
          <w:sz w:val="22"/>
          <w:szCs w:val="22"/>
          <w:lang w:eastAsia="zh-CN"/>
        </w:rPr>
        <w:t>合同包名称</w:t>
      </w:r>
      <w:r>
        <w:rPr>
          <w:rFonts w:hint="eastAsia" w:ascii="仿宋" w:hAnsi="仿宋" w:eastAsia="仿宋" w:cs="仿宋"/>
          <w:color w:val="auto"/>
          <w:sz w:val="22"/>
          <w:szCs w:val="22"/>
        </w:rPr>
        <w:t>和项目编号；</w:t>
      </w:r>
    </w:p>
    <w:p w14:paraId="6E7F7721">
      <w:pPr>
        <w:shd w:val="clear"/>
        <w:adjustRightInd w:val="0"/>
        <w:snapToGrid w:val="0"/>
        <w:spacing w:line="324" w:lineRule="auto"/>
        <w:ind w:firstLine="297" w:firstLineChars="135"/>
        <w:rPr>
          <w:rFonts w:hint="eastAsia" w:ascii="仿宋" w:hAnsi="仿宋" w:eastAsia="仿宋" w:cs="仿宋"/>
          <w:color w:val="auto"/>
          <w:sz w:val="22"/>
          <w:szCs w:val="22"/>
        </w:rPr>
      </w:pPr>
      <w:r>
        <w:rPr>
          <w:rFonts w:hint="eastAsia" w:ascii="仿宋" w:hAnsi="仿宋" w:eastAsia="仿宋" w:cs="仿宋"/>
          <w:color w:val="auto"/>
          <w:sz w:val="22"/>
          <w:szCs w:val="22"/>
        </w:rPr>
        <w:t>（三）成交供应商名称、地址和成交金额；</w:t>
      </w:r>
    </w:p>
    <w:p w14:paraId="7CAD234C">
      <w:pPr>
        <w:shd w:val="clear"/>
        <w:adjustRightInd w:val="0"/>
        <w:snapToGrid w:val="0"/>
        <w:spacing w:line="324" w:lineRule="auto"/>
        <w:ind w:firstLine="297" w:firstLineChars="135"/>
        <w:rPr>
          <w:rFonts w:hint="eastAsia" w:ascii="仿宋" w:hAnsi="仿宋" w:eastAsia="仿宋" w:cs="仿宋"/>
          <w:color w:val="auto"/>
          <w:sz w:val="22"/>
          <w:szCs w:val="22"/>
        </w:rPr>
      </w:pPr>
      <w:r>
        <w:rPr>
          <w:rFonts w:hint="eastAsia" w:ascii="仿宋" w:hAnsi="仿宋" w:eastAsia="仿宋" w:cs="仿宋"/>
          <w:color w:val="auto"/>
          <w:sz w:val="22"/>
          <w:szCs w:val="22"/>
        </w:rPr>
        <w:t>（四）主要成交标的的名称、服务要求；</w:t>
      </w:r>
    </w:p>
    <w:p w14:paraId="7096D877">
      <w:pPr>
        <w:shd w:val="clear"/>
        <w:adjustRightInd w:val="0"/>
        <w:snapToGrid w:val="0"/>
        <w:spacing w:line="324" w:lineRule="auto"/>
        <w:ind w:firstLine="297" w:firstLineChars="135"/>
        <w:rPr>
          <w:rFonts w:hint="eastAsia" w:ascii="仿宋" w:hAnsi="仿宋" w:eastAsia="仿宋" w:cs="仿宋"/>
          <w:color w:val="auto"/>
          <w:sz w:val="22"/>
          <w:szCs w:val="22"/>
        </w:rPr>
      </w:pPr>
      <w:r>
        <w:rPr>
          <w:rFonts w:hint="eastAsia" w:ascii="仿宋" w:hAnsi="仿宋" w:eastAsia="仿宋" w:cs="仿宋"/>
          <w:color w:val="auto"/>
          <w:sz w:val="22"/>
          <w:szCs w:val="22"/>
        </w:rPr>
        <w:t>（五）磋商小组成员名单。</w:t>
      </w:r>
    </w:p>
    <w:p w14:paraId="778B67BB">
      <w:pPr>
        <w:shd w:val="clear"/>
        <w:adjustRightInd w:val="0"/>
        <w:snapToGrid w:val="0"/>
        <w:spacing w:line="324" w:lineRule="auto"/>
        <w:ind w:firstLine="297" w:firstLineChars="135"/>
        <w:rPr>
          <w:rFonts w:hint="eastAsia" w:ascii="仿宋" w:hAnsi="仿宋" w:eastAsia="仿宋" w:cs="仿宋"/>
          <w:color w:val="auto"/>
          <w:sz w:val="22"/>
          <w:szCs w:val="22"/>
        </w:rPr>
      </w:pPr>
      <w:r>
        <w:rPr>
          <w:rFonts w:hint="eastAsia" w:ascii="仿宋" w:hAnsi="仿宋" w:eastAsia="仿宋" w:cs="仿宋"/>
          <w:color w:val="auto"/>
          <w:sz w:val="22"/>
          <w:szCs w:val="22"/>
        </w:rPr>
        <w:t>采用书面推荐供应商参加采购活动的，还应当公告采购人和评审专家的推荐意见。</w:t>
      </w:r>
    </w:p>
    <w:p w14:paraId="50EAE0F4">
      <w:pPr>
        <w:shd w:val="clear"/>
        <w:adjustRightInd w:val="0"/>
        <w:snapToGrid w:val="0"/>
        <w:spacing w:line="324" w:lineRule="auto"/>
        <w:ind w:firstLine="297" w:firstLineChars="135"/>
        <w:rPr>
          <w:rFonts w:hint="eastAsia" w:ascii="仿宋" w:hAnsi="仿宋" w:eastAsia="仿宋" w:cs="仿宋"/>
          <w:color w:val="auto"/>
          <w:sz w:val="22"/>
          <w:szCs w:val="22"/>
        </w:rPr>
      </w:pPr>
      <w:r>
        <w:rPr>
          <w:rFonts w:hint="eastAsia" w:ascii="仿宋" w:hAnsi="仿宋" w:eastAsia="仿宋" w:cs="仿宋"/>
          <w:color w:val="auto"/>
          <w:sz w:val="22"/>
          <w:szCs w:val="22"/>
        </w:rPr>
        <w:t>15.3、成交通知书发出后，采购人不得违法改变成交结果，成交供应商无正当理由不得放弃。成交供应商因不可抗力或者自身原因不能履行政府采购合同的，采购人可以与排序在成交供应商之后第一位的成交候选供应商签订政府采购合同，以此类推至第二位。</w:t>
      </w:r>
    </w:p>
    <w:p w14:paraId="1571173B">
      <w:pPr>
        <w:shd w:val="clear"/>
        <w:adjustRightInd w:val="0"/>
        <w:snapToGrid w:val="0"/>
        <w:spacing w:line="324" w:lineRule="auto"/>
        <w:ind w:firstLine="325" w:firstLineChars="135"/>
        <w:outlineLvl w:val="0"/>
        <w:rPr>
          <w:rFonts w:hint="eastAsia" w:ascii="仿宋" w:hAnsi="仿宋" w:eastAsia="仿宋" w:cs="仿宋"/>
          <w:b/>
          <w:color w:val="auto"/>
          <w:sz w:val="24"/>
        </w:rPr>
      </w:pPr>
      <w:bookmarkStart w:id="59" w:name="_Toc31347"/>
      <w:bookmarkStart w:id="60" w:name="_Toc26042"/>
      <w:bookmarkStart w:id="61" w:name="_Toc7429"/>
      <w:r>
        <w:rPr>
          <w:rFonts w:hint="eastAsia" w:ascii="仿宋" w:hAnsi="仿宋" w:eastAsia="仿宋" w:cs="仿宋"/>
          <w:b/>
          <w:color w:val="auto"/>
          <w:sz w:val="24"/>
        </w:rPr>
        <w:t>五、签订合同</w:t>
      </w:r>
      <w:bookmarkEnd w:id="59"/>
      <w:bookmarkEnd w:id="60"/>
      <w:bookmarkEnd w:id="61"/>
    </w:p>
    <w:p w14:paraId="5620205E">
      <w:pPr>
        <w:shd w:val="clear"/>
        <w:adjustRightInd w:val="0"/>
        <w:snapToGrid w:val="0"/>
        <w:spacing w:line="324" w:lineRule="auto"/>
        <w:ind w:firstLine="298" w:firstLineChars="135"/>
        <w:outlineLvl w:val="1"/>
        <w:rPr>
          <w:rFonts w:hint="eastAsia" w:ascii="仿宋" w:hAnsi="仿宋" w:eastAsia="仿宋" w:cs="仿宋"/>
          <w:b/>
          <w:color w:val="auto"/>
          <w:sz w:val="22"/>
          <w:szCs w:val="22"/>
        </w:rPr>
      </w:pPr>
      <w:bookmarkStart w:id="62" w:name="_Toc4932"/>
      <w:r>
        <w:rPr>
          <w:rFonts w:hint="eastAsia" w:ascii="仿宋" w:hAnsi="仿宋" w:eastAsia="仿宋" w:cs="仿宋"/>
          <w:b/>
          <w:color w:val="auto"/>
          <w:sz w:val="22"/>
          <w:szCs w:val="22"/>
        </w:rPr>
        <w:t>16、签订合同</w:t>
      </w:r>
      <w:bookmarkEnd w:id="62"/>
    </w:p>
    <w:p w14:paraId="6CCFBF5C">
      <w:pPr>
        <w:shd w:val="clear"/>
        <w:tabs>
          <w:tab w:val="left" w:pos="1155"/>
        </w:tabs>
        <w:adjustRightInd w:val="0"/>
        <w:snapToGrid w:val="0"/>
        <w:spacing w:line="324" w:lineRule="auto"/>
        <w:ind w:firstLine="297" w:firstLineChars="135"/>
        <w:rPr>
          <w:rFonts w:hint="eastAsia" w:ascii="仿宋" w:hAnsi="仿宋" w:eastAsia="仿宋" w:cs="仿宋"/>
          <w:bCs/>
          <w:color w:val="auto"/>
          <w:kern w:val="1"/>
          <w:sz w:val="22"/>
          <w:szCs w:val="22"/>
        </w:rPr>
      </w:pPr>
      <w:r>
        <w:rPr>
          <w:rFonts w:hint="eastAsia" w:ascii="仿宋" w:hAnsi="仿宋" w:eastAsia="仿宋" w:cs="仿宋"/>
          <w:bCs/>
          <w:color w:val="auto"/>
          <w:kern w:val="1"/>
          <w:sz w:val="22"/>
          <w:szCs w:val="22"/>
        </w:rPr>
        <w:t>16.1 采购人与成交供应商应当在成交通知书发出之日起</w:t>
      </w:r>
      <w:r>
        <w:rPr>
          <w:rFonts w:hint="eastAsia" w:ascii="仿宋" w:hAnsi="仿宋" w:eastAsia="仿宋" w:cs="仿宋"/>
          <w:bCs/>
          <w:color w:val="auto"/>
          <w:kern w:val="1"/>
          <w:sz w:val="22"/>
          <w:szCs w:val="22"/>
          <w:lang w:val="en-US" w:eastAsia="zh-CN"/>
        </w:rPr>
        <w:t>25</w:t>
      </w:r>
      <w:r>
        <w:rPr>
          <w:rFonts w:hint="eastAsia" w:ascii="仿宋" w:hAnsi="仿宋" w:eastAsia="仿宋" w:cs="仿宋"/>
          <w:bCs/>
          <w:color w:val="auto"/>
          <w:kern w:val="1"/>
          <w:sz w:val="22"/>
          <w:szCs w:val="22"/>
        </w:rPr>
        <w:t>日内，按照磋商文件确定的事项及响应文件签订政府采购合同。采购人不得向成交供应商提出超出磋商文件以外的任何要求作为签订合同的条件，不得与成交供应商订立背离磋商文件确定的实质性内容的协议。采购代理机构应当督促采购人、成交供应商签订书面合同。由于成交供应商的原因逾期未与采购人签订采购合同的，将视为放弃，取消其成交资格；给采购人造成的损失的，采购人将对其超过部分予以追偿。</w:t>
      </w:r>
    </w:p>
    <w:p w14:paraId="36509153">
      <w:pPr>
        <w:shd w:val="clear"/>
        <w:tabs>
          <w:tab w:val="left" w:pos="1155"/>
        </w:tabs>
        <w:adjustRightInd w:val="0"/>
        <w:snapToGrid w:val="0"/>
        <w:spacing w:line="324" w:lineRule="auto"/>
        <w:ind w:firstLine="297" w:firstLineChars="135"/>
        <w:rPr>
          <w:rFonts w:hint="eastAsia" w:ascii="仿宋" w:hAnsi="仿宋" w:eastAsia="仿宋" w:cs="仿宋"/>
          <w:bCs/>
          <w:color w:val="auto"/>
          <w:kern w:val="1"/>
          <w:sz w:val="22"/>
          <w:szCs w:val="22"/>
        </w:rPr>
      </w:pPr>
      <w:r>
        <w:rPr>
          <w:rFonts w:hint="eastAsia" w:ascii="仿宋" w:hAnsi="仿宋" w:eastAsia="仿宋" w:cs="仿宋"/>
          <w:bCs/>
          <w:color w:val="auto"/>
          <w:kern w:val="1"/>
          <w:sz w:val="22"/>
          <w:szCs w:val="22"/>
        </w:rPr>
        <w:t>16.2 政府采购合同应当包括采购人与成交供应商的名称和住所、标的、数量、质量、价款或者报酬、履行期限及地点和方式、验收要求、违约责任、解决争议的方法等内容。采购人与成交供应商应当根据合同的约定依法履行合同义务。政府采购合同的履行、违约责任和解决争议的方法等适用《中华人民共和国民法典》。</w:t>
      </w:r>
    </w:p>
    <w:p w14:paraId="4501784F">
      <w:pPr>
        <w:shd w:val="clear"/>
        <w:tabs>
          <w:tab w:val="left" w:pos="1155"/>
        </w:tabs>
        <w:adjustRightInd w:val="0"/>
        <w:snapToGrid w:val="0"/>
        <w:spacing w:line="324" w:lineRule="auto"/>
        <w:ind w:firstLine="297" w:firstLineChars="135"/>
        <w:rPr>
          <w:rFonts w:hint="eastAsia" w:ascii="仿宋" w:hAnsi="仿宋" w:eastAsia="仿宋" w:cs="仿宋"/>
          <w:bCs/>
          <w:color w:val="auto"/>
          <w:kern w:val="1"/>
          <w:sz w:val="22"/>
          <w:szCs w:val="22"/>
        </w:rPr>
      </w:pPr>
      <w:r>
        <w:rPr>
          <w:rFonts w:hint="eastAsia" w:ascii="仿宋" w:hAnsi="仿宋" w:eastAsia="仿宋" w:cs="仿宋"/>
          <w:bCs/>
          <w:color w:val="auto"/>
          <w:kern w:val="1"/>
          <w:sz w:val="22"/>
          <w:szCs w:val="22"/>
        </w:rPr>
        <w:t>16.3 政府采购项目的采购合同自签订之日起七个工作日内，采购人应当将合同副本报同级政府采购监督管理部门和有关部门备案。</w:t>
      </w:r>
    </w:p>
    <w:p w14:paraId="3F8C3966">
      <w:pPr>
        <w:shd w:val="clear"/>
        <w:tabs>
          <w:tab w:val="left" w:pos="1155"/>
        </w:tabs>
        <w:adjustRightInd w:val="0"/>
        <w:snapToGrid w:val="0"/>
        <w:spacing w:line="324" w:lineRule="auto"/>
        <w:ind w:firstLine="297" w:firstLineChars="135"/>
        <w:rPr>
          <w:rFonts w:hint="eastAsia" w:ascii="仿宋" w:hAnsi="仿宋" w:eastAsia="仿宋" w:cs="仿宋"/>
          <w:bCs/>
          <w:color w:val="auto"/>
          <w:kern w:val="1"/>
          <w:sz w:val="22"/>
          <w:szCs w:val="22"/>
        </w:rPr>
      </w:pPr>
      <w:r>
        <w:rPr>
          <w:rFonts w:hint="eastAsia" w:ascii="仿宋" w:hAnsi="仿宋" w:eastAsia="仿宋" w:cs="仿宋"/>
          <w:bCs/>
          <w:color w:val="auto"/>
          <w:kern w:val="1"/>
          <w:sz w:val="22"/>
          <w:szCs w:val="22"/>
        </w:rPr>
        <w:t>16.4 采购人应当及时对采购项目进行验收。采购人可以邀请参加本项目的其他供应商或者第三方机构参与验收。参与验收的供应商或者第三方机构的意见作为验收书的参考资料一并存档。</w:t>
      </w:r>
    </w:p>
    <w:p w14:paraId="3A244F71">
      <w:pPr>
        <w:shd w:val="clear"/>
        <w:tabs>
          <w:tab w:val="left" w:pos="1155"/>
        </w:tabs>
        <w:adjustRightInd w:val="0"/>
        <w:snapToGrid w:val="0"/>
        <w:spacing w:line="324" w:lineRule="auto"/>
        <w:ind w:firstLine="297" w:firstLineChars="135"/>
        <w:rPr>
          <w:rFonts w:hint="eastAsia" w:ascii="仿宋" w:hAnsi="仿宋" w:eastAsia="仿宋" w:cs="仿宋"/>
          <w:bCs/>
          <w:color w:val="auto"/>
          <w:kern w:val="1"/>
          <w:sz w:val="22"/>
          <w:szCs w:val="22"/>
        </w:rPr>
      </w:pPr>
      <w:r>
        <w:rPr>
          <w:rFonts w:hint="eastAsia" w:ascii="仿宋" w:hAnsi="仿宋" w:eastAsia="仿宋" w:cs="仿宋"/>
          <w:bCs/>
          <w:color w:val="auto"/>
          <w:kern w:val="1"/>
          <w:sz w:val="22"/>
          <w:szCs w:val="22"/>
        </w:rPr>
        <w:t>16.5 成交供应商有下列情形之一的，责令限期改正，情节严重的，列入不良行为记录名单，在1至3年内禁止参加政府采购活动，并予以通报：</w:t>
      </w:r>
    </w:p>
    <w:p w14:paraId="73704C1C">
      <w:pPr>
        <w:shd w:val="clear"/>
        <w:tabs>
          <w:tab w:val="left" w:pos="1155"/>
        </w:tabs>
        <w:adjustRightInd w:val="0"/>
        <w:snapToGrid w:val="0"/>
        <w:spacing w:line="324" w:lineRule="auto"/>
        <w:ind w:firstLine="297" w:firstLineChars="135"/>
        <w:rPr>
          <w:rFonts w:hint="eastAsia" w:ascii="仿宋" w:hAnsi="仿宋" w:eastAsia="仿宋" w:cs="仿宋"/>
          <w:bCs/>
          <w:color w:val="auto"/>
          <w:kern w:val="1"/>
          <w:sz w:val="22"/>
          <w:szCs w:val="22"/>
        </w:rPr>
      </w:pPr>
      <w:r>
        <w:rPr>
          <w:rFonts w:hint="eastAsia" w:ascii="仿宋" w:hAnsi="仿宋" w:eastAsia="仿宋" w:cs="仿宋"/>
          <w:bCs/>
          <w:color w:val="auto"/>
          <w:kern w:val="1"/>
          <w:sz w:val="22"/>
          <w:szCs w:val="22"/>
        </w:rPr>
        <w:t>16.5.1成交后无正当理由不与采购人签订合同的；</w:t>
      </w:r>
    </w:p>
    <w:p w14:paraId="04B184F0">
      <w:pPr>
        <w:shd w:val="clear"/>
        <w:tabs>
          <w:tab w:val="left" w:pos="1155"/>
        </w:tabs>
        <w:adjustRightInd w:val="0"/>
        <w:snapToGrid w:val="0"/>
        <w:spacing w:line="324" w:lineRule="auto"/>
        <w:ind w:firstLine="297" w:firstLineChars="135"/>
        <w:rPr>
          <w:rFonts w:hint="eastAsia" w:ascii="仿宋" w:hAnsi="仿宋" w:eastAsia="仿宋" w:cs="仿宋"/>
          <w:bCs/>
          <w:color w:val="auto"/>
          <w:kern w:val="1"/>
          <w:sz w:val="22"/>
          <w:szCs w:val="22"/>
        </w:rPr>
      </w:pPr>
      <w:r>
        <w:rPr>
          <w:rFonts w:hint="eastAsia" w:ascii="仿宋" w:hAnsi="仿宋" w:eastAsia="仿宋" w:cs="仿宋"/>
          <w:bCs/>
          <w:color w:val="auto"/>
          <w:kern w:val="1"/>
          <w:sz w:val="22"/>
          <w:szCs w:val="22"/>
        </w:rPr>
        <w:t>16.5.2 未按照采购文件确定的事项签订政府采购合同，或者与采购人另行订立背离合同实质性内容的协议的；</w:t>
      </w:r>
    </w:p>
    <w:p w14:paraId="588DA5D7">
      <w:pPr>
        <w:shd w:val="clear"/>
        <w:tabs>
          <w:tab w:val="left" w:pos="1155"/>
        </w:tabs>
        <w:adjustRightInd w:val="0"/>
        <w:snapToGrid w:val="0"/>
        <w:spacing w:line="324" w:lineRule="auto"/>
        <w:ind w:firstLine="297" w:firstLineChars="135"/>
        <w:rPr>
          <w:rFonts w:hint="eastAsia" w:ascii="仿宋" w:hAnsi="仿宋" w:eastAsia="仿宋" w:cs="仿宋"/>
          <w:bCs/>
          <w:color w:val="auto"/>
          <w:kern w:val="1"/>
          <w:sz w:val="22"/>
          <w:szCs w:val="22"/>
        </w:rPr>
      </w:pPr>
      <w:r>
        <w:rPr>
          <w:rFonts w:hint="eastAsia" w:ascii="仿宋" w:hAnsi="仿宋" w:eastAsia="仿宋" w:cs="仿宋"/>
          <w:bCs/>
          <w:color w:val="auto"/>
          <w:kern w:val="1"/>
          <w:sz w:val="22"/>
          <w:szCs w:val="22"/>
        </w:rPr>
        <w:t>16.5.3 拒绝履行合同义务的；</w:t>
      </w:r>
    </w:p>
    <w:p w14:paraId="5418A1EF">
      <w:pPr>
        <w:shd w:val="clear"/>
        <w:tabs>
          <w:tab w:val="left" w:pos="1155"/>
        </w:tabs>
        <w:adjustRightInd w:val="0"/>
        <w:snapToGrid w:val="0"/>
        <w:spacing w:line="324" w:lineRule="auto"/>
        <w:ind w:firstLine="297" w:firstLineChars="135"/>
        <w:rPr>
          <w:rFonts w:hint="eastAsia" w:ascii="仿宋" w:hAnsi="仿宋" w:eastAsia="仿宋" w:cs="仿宋"/>
          <w:bCs/>
          <w:color w:val="auto"/>
          <w:kern w:val="1"/>
          <w:sz w:val="22"/>
          <w:szCs w:val="22"/>
        </w:rPr>
      </w:pPr>
      <w:r>
        <w:rPr>
          <w:rFonts w:hint="eastAsia" w:ascii="仿宋" w:hAnsi="仿宋" w:eastAsia="仿宋" w:cs="仿宋"/>
          <w:bCs/>
          <w:color w:val="auto"/>
          <w:kern w:val="1"/>
          <w:sz w:val="22"/>
          <w:szCs w:val="22"/>
        </w:rPr>
        <w:t>16.5.4 违反法律、规章、规范性文件规定的。</w:t>
      </w:r>
    </w:p>
    <w:p w14:paraId="1E5B64BF">
      <w:pPr>
        <w:shd w:val="clear"/>
        <w:tabs>
          <w:tab w:val="left" w:pos="1155"/>
        </w:tabs>
        <w:adjustRightInd w:val="0"/>
        <w:snapToGrid w:val="0"/>
        <w:spacing w:line="324" w:lineRule="auto"/>
        <w:ind w:firstLine="298" w:firstLineChars="135"/>
        <w:outlineLvl w:val="1"/>
        <w:rPr>
          <w:rFonts w:hint="eastAsia" w:ascii="仿宋" w:hAnsi="仿宋" w:eastAsia="仿宋" w:cs="仿宋"/>
          <w:b/>
          <w:bCs/>
          <w:color w:val="auto"/>
          <w:kern w:val="1"/>
          <w:sz w:val="22"/>
          <w:szCs w:val="22"/>
        </w:rPr>
      </w:pPr>
      <w:bookmarkStart w:id="63" w:name="_Toc26434"/>
      <w:r>
        <w:rPr>
          <w:rFonts w:hint="eastAsia" w:ascii="仿宋" w:hAnsi="仿宋" w:eastAsia="仿宋" w:cs="仿宋"/>
          <w:b/>
          <w:color w:val="auto"/>
          <w:kern w:val="1"/>
          <w:sz w:val="22"/>
          <w:szCs w:val="22"/>
        </w:rPr>
        <w:t>17、</w:t>
      </w:r>
      <w:r>
        <w:rPr>
          <w:rFonts w:hint="eastAsia" w:ascii="仿宋" w:hAnsi="仿宋" w:eastAsia="仿宋" w:cs="仿宋"/>
          <w:b/>
          <w:bCs/>
          <w:color w:val="auto"/>
          <w:kern w:val="1"/>
          <w:sz w:val="22"/>
          <w:szCs w:val="22"/>
        </w:rPr>
        <w:t>合同履行</w:t>
      </w:r>
      <w:bookmarkEnd w:id="63"/>
    </w:p>
    <w:p w14:paraId="2755BADD">
      <w:pPr>
        <w:shd w:val="clear"/>
        <w:tabs>
          <w:tab w:val="left" w:pos="1155"/>
        </w:tabs>
        <w:adjustRightInd w:val="0"/>
        <w:snapToGrid w:val="0"/>
        <w:spacing w:line="324" w:lineRule="auto"/>
        <w:ind w:firstLine="297" w:firstLineChars="135"/>
        <w:rPr>
          <w:rFonts w:hint="eastAsia" w:ascii="仿宋" w:hAnsi="仿宋" w:eastAsia="仿宋" w:cs="仿宋"/>
          <w:b/>
          <w:bCs/>
          <w:color w:val="auto"/>
          <w:kern w:val="1"/>
          <w:sz w:val="22"/>
          <w:szCs w:val="22"/>
        </w:rPr>
      </w:pPr>
      <w:r>
        <w:rPr>
          <w:rFonts w:hint="eastAsia" w:ascii="仿宋" w:hAnsi="仿宋" w:eastAsia="仿宋" w:cs="仿宋"/>
          <w:color w:val="auto"/>
          <w:kern w:val="1"/>
          <w:sz w:val="22"/>
          <w:szCs w:val="22"/>
        </w:rPr>
        <w:t>17.1、政府采购合同订立后，合同各方不得擅自变更、中止或者终止合同。政府采购合同需要变更的，采购人应将有关合同变更内容，以书面形式报政府采购监督管理部门备案；因特殊情况需要中止或终止合同的，采购人应将中止或终止合同的理由以及相应措施，以书面形式报政府采购监督管理部门备案。</w:t>
      </w:r>
    </w:p>
    <w:p w14:paraId="61C0B645">
      <w:pPr>
        <w:shd w:val="clear"/>
        <w:tabs>
          <w:tab w:val="left" w:pos="1155"/>
        </w:tabs>
        <w:adjustRightInd w:val="0"/>
        <w:snapToGrid w:val="0"/>
        <w:spacing w:line="324" w:lineRule="auto"/>
        <w:ind w:firstLine="297" w:firstLineChars="135"/>
        <w:rPr>
          <w:rFonts w:hint="eastAsia" w:ascii="仿宋" w:hAnsi="仿宋" w:eastAsia="仿宋" w:cs="仿宋"/>
          <w:color w:val="auto"/>
          <w:kern w:val="1"/>
          <w:sz w:val="22"/>
          <w:szCs w:val="22"/>
        </w:rPr>
      </w:pPr>
      <w:r>
        <w:rPr>
          <w:rFonts w:hint="eastAsia" w:ascii="仿宋" w:hAnsi="仿宋" w:eastAsia="仿宋" w:cs="仿宋"/>
          <w:color w:val="auto"/>
          <w:kern w:val="1"/>
          <w:sz w:val="22"/>
          <w:szCs w:val="22"/>
        </w:rPr>
        <w:t>17.2、政府采购合同履行中，采购人需追加与合同标的相同的服务或货物的，在不改变合同其他条款的前提下，可以与磋商供应商签订补充合同。</w:t>
      </w:r>
    </w:p>
    <w:p w14:paraId="628839EC">
      <w:pPr>
        <w:shd w:val="clear"/>
        <w:tabs>
          <w:tab w:val="left" w:pos="1155"/>
        </w:tabs>
        <w:adjustRightInd w:val="0"/>
        <w:snapToGrid w:val="0"/>
        <w:spacing w:line="324" w:lineRule="auto"/>
        <w:ind w:firstLine="297" w:firstLineChars="135"/>
        <w:rPr>
          <w:rFonts w:hint="eastAsia" w:ascii="仿宋" w:hAnsi="仿宋" w:eastAsia="仿宋" w:cs="仿宋"/>
          <w:color w:val="auto"/>
          <w:kern w:val="1"/>
          <w:sz w:val="22"/>
          <w:szCs w:val="22"/>
        </w:rPr>
      </w:pPr>
      <w:r>
        <w:rPr>
          <w:rFonts w:hint="eastAsia" w:ascii="仿宋" w:hAnsi="仿宋" w:eastAsia="仿宋" w:cs="仿宋"/>
          <w:color w:val="auto"/>
          <w:kern w:val="1"/>
          <w:sz w:val="22"/>
          <w:szCs w:val="22"/>
        </w:rPr>
        <w:t>17.3、依据《政府采购促进中小企业发展管理办法》(财库〔2020〕46号）要求享受扶持政策获得本项目政府采购合同的，小微企业不得将合同分包给大中型企业，中型企业不得将合同分包给大型企业。</w:t>
      </w:r>
    </w:p>
    <w:p w14:paraId="54C59213">
      <w:pPr>
        <w:pStyle w:val="4"/>
        <w:shd w:val="clear"/>
        <w:adjustRightInd w:val="0"/>
        <w:snapToGrid w:val="0"/>
        <w:spacing w:line="324" w:lineRule="auto"/>
        <w:ind w:firstLine="297" w:firstLineChars="135"/>
        <w:rPr>
          <w:rFonts w:hint="eastAsia" w:ascii="仿宋" w:hAnsi="仿宋" w:eastAsia="仿宋" w:cs="仿宋"/>
          <w:color w:val="auto"/>
          <w:sz w:val="22"/>
          <w:szCs w:val="22"/>
        </w:rPr>
      </w:pPr>
      <w:r>
        <w:rPr>
          <w:rFonts w:hint="eastAsia" w:ascii="仿宋" w:hAnsi="仿宋" w:eastAsia="仿宋" w:cs="仿宋"/>
          <w:color w:val="auto"/>
          <w:kern w:val="1"/>
          <w:sz w:val="22"/>
          <w:szCs w:val="22"/>
        </w:rPr>
        <w:t>17.4、本项目不允许分包转包。</w:t>
      </w:r>
    </w:p>
    <w:p w14:paraId="40753981">
      <w:pPr>
        <w:shd w:val="clear"/>
        <w:adjustRightInd w:val="0"/>
        <w:snapToGrid w:val="0"/>
        <w:spacing w:line="324" w:lineRule="auto"/>
        <w:ind w:firstLine="325" w:firstLineChars="135"/>
        <w:outlineLvl w:val="0"/>
        <w:rPr>
          <w:rFonts w:hint="eastAsia" w:ascii="仿宋" w:hAnsi="仿宋" w:eastAsia="仿宋" w:cs="仿宋"/>
          <w:b/>
          <w:bCs/>
          <w:color w:val="auto"/>
          <w:sz w:val="24"/>
        </w:rPr>
      </w:pPr>
      <w:bookmarkStart w:id="64" w:name="_Toc20026"/>
      <w:bookmarkStart w:id="65" w:name="_Toc13132"/>
      <w:bookmarkStart w:id="66" w:name="_Toc21159"/>
      <w:r>
        <w:rPr>
          <w:rFonts w:hint="eastAsia" w:ascii="仿宋" w:hAnsi="仿宋" w:eastAsia="仿宋" w:cs="仿宋"/>
          <w:b/>
          <w:color w:val="auto"/>
          <w:kern w:val="1"/>
          <w:sz w:val="24"/>
        </w:rPr>
        <w:t>六、终止采购</w:t>
      </w:r>
      <w:bookmarkEnd w:id="64"/>
      <w:bookmarkEnd w:id="65"/>
      <w:bookmarkEnd w:id="66"/>
    </w:p>
    <w:p w14:paraId="3057A589">
      <w:pPr>
        <w:widowControl/>
        <w:shd w:val="clear"/>
        <w:adjustRightInd w:val="0"/>
        <w:snapToGrid w:val="0"/>
        <w:spacing w:line="324" w:lineRule="auto"/>
        <w:ind w:firstLine="297" w:firstLineChars="135"/>
        <w:rPr>
          <w:rFonts w:hint="eastAsia" w:ascii="仿宋" w:hAnsi="仿宋" w:eastAsia="仿宋" w:cs="仿宋"/>
          <w:snapToGrid w:val="0"/>
          <w:color w:val="auto"/>
          <w:kern w:val="0"/>
          <w:sz w:val="22"/>
          <w:szCs w:val="22"/>
        </w:rPr>
      </w:pPr>
      <w:r>
        <w:rPr>
          <w:rFonts w:hint="eastAsia" w:ascii="仿宋" w:hAnsi="仿宋" w:eastAsia="仿宋" w:cs="仿宋"/>
          <w:bCs/>
          <w:color w:val="auto"/>
          <w:sz w:val="22"/>
          <w:szCs w:val="22"/>
        </w:rPr>
        <w:t>18、</w:t>
      </w:r>
      <w:r>
        <w:rPr>
          <w:rFonts w:hint="eastAsia" w:ascii="仿宋" w:hAnsi="仿宋" w:eastAsia="仿宋" w:cs="仿宋"/>
          <w:snapToGrid w:val="0"/>
          <w:color w:val="auto"/>
          <w:kern w:val="0"/>
          <w:sz w:val="22"/>
          <w:szCs w:val="22"/>
        </w:rPr>
        <w:t>出现下列情形之一的，采购人或者采购代理机构应当终止采购活动，发布项目终止公告并说明原因，重新开展采购活动：</w:t>
      </w:r>
    </w:p>
    <w:p w14:paraId="21C9BFC0">
      <w:pPr>
        <w:widowControl/>
        <w:shd w:val="clear"/>
        <w:adjustRightInd w:val="0"/>
        <w:snapToGrid w:val="0"/>
        <w:spacing w:line="324" w:lineRule="auto"/>
        <w:ind w:firstLine="297" w:firstLineChars="135"/>
        <w:rPr>
          <w:rFonts w:hint="eastAsia" w:ascii="仿宋" w:hAnsi="仿宋" w:eastAsia="仿宋" w:cs="仿宋"/>
          <w:snapToGrid w:val="0"/>
          <w:color w:val="auto"/>
          <w:kern w:val="0"/>
          <w:sz w:val="22"/>
          <w:szCs w:val="22"/>
        </w:rPr>
      </w:pPr>
      <w:r>
        <w:rPr>
          <w:rFonts w:hint="eastAsia" w:ascii="仿宋" w:hAnsi="仿宋" w:eastAsia="仿宋" w:cs="仿宋"/>
          <w:snapToGrid w:val="0"/>
          <w:color w:val="auto"/>
          <w:kern w:val="0"/>
          <w:sz w:val="22"/>
          <w:szCs w:val="22"/>
        </w:rPr>
        <w:t>18.1因情况变化，不再符合规定的采购方式适用情形的；</w:t>
      </w:r>
    </w:p>
    <w:p w14:paraId="71D521C5">
      <w:pPr>
        <w:widowControl/>
        <w:shd w:val="clear"/>
        <w:adjustRightInd w:val="0"/>
        <w:snapToGrid w:val="0"/>
        <w:spacing w:line="324" w:lineRule="auto"/>
        <w:ind w:firstLine="297" w:firstLineChars="135"/>
        <w:rPr>
          <w:rFonts w:hint="eastAsia" w:ascii="仿宋" w:hAnsi="仿宋" w:eastAsia="仿宋" w:cs="仿宋"/>
          <w:snapToGrid w:val="0"/>
          <w:color w:val="auto"/>
          <w:kern w:val="0"/>
          <w:sz w:val="22"/>
          <w:szCs w:val="22"/>
        </w:rPr>
      </w:pPr>
      <w:r>
        <w:rPr>
          <w:rFonts w:hint="eastAsia" w:ascii="仿宋" w:hAnsi="仿宋" w:eastAsia="仿宋" w:cs="仿宋"/>
          <w:snapToGrid w:val="0"/>
          <w:color w:val="auto"/>
          <w:kern w:val="0"/>
          <w:sz w:val="22"/>
          <w:szCs w:val="22"/>
        </w:rPr>
        <w:t>18.2出现影响采购公正的违法、违规行为的；</w:t>
      </w:r>
    </w:p>
    <w:p w14:paraId="747C0CE5">
      <w:pPr>
        <w:widowControl/>
        <w:shd w:val="clear"/>
        <w:adjustRightInd w:val="0"/>
        <w:snapToGrid w:val="0"/>
        <w:spacing w:line="324" w:lineRule="auto"/>
        <w:ind w:firstLine="297" w:firstLineChars="135"/>
        <w:rPr>
          <w:rFonts w:hint="eastAsia" w:ascii="仿宋" w:hAnsi="仿宋" w:eastAsia="仿宋" w:cs="仿宋"/>
          <w:snapToGrid w:val="0"/>
          <w:color w:val="auto"/>
          <w:kern w:val="0"/>
          <w:sz w:val="22"/>
          <w:szCs w:val="22"/>
        </w:rPr>
      </w:pPr>
      <w:r>
        <w:rPr>
          <w:rFonts w:hint="eastAsia" w:ascii="仿宋" w:hAnsi="仿宋" w:eastAsia="仿宋" w:cs="仿宋"/>
          <w:snapToGrid w:val="0"/>
          <w:color w:val="auto"/>
          <w:kern w:val="0"/>
          <w:sz w:val="22"/>
          <w:szCs w:val="22"/>
        </w:rPr>
        <w:t>18.3采购过程中符合要求的供应商（社会资本）只有1家的，采购人（项目实施机构）或者采购代理机构应当终止竞争性磋商采购活动，发布项目终止公告并说明原因，重新开展采购活动。</w:t>
      </w:r>
    </w:p>
    <w:p w14:paraId="040CF9DE">
      <w:pPr>
        <w:shd w:val="clear"/>
        <w:adjustRightInd w:val="0"/>
        <w:snapToGrid w:val="0"/>
        <w:spacing w:line="324" w:lineRule="auto"/>
        <w:ind w:firstLine="325" w:firstLineChars="135"/>
        <w:outlineLvl w:val="0"/>
        <w:rPr>
          <w:rFonts w:hint="eastAsia" w:ascii="仿宋" w:hAnsi="仿宋" w:eastAsia="仿宋" w:cs="仿宋"/>
          <w:b/>
          <w:color w:val="auto"/>
          <w:kern w:val="1"/>
          <w:sz w:val="24"/>
        </w:rPr>
      </w:pPr>
      <w:bookmarkStart w:id="67" w:name="_Toc12956"/>
      <w:bookmarkStart w:id="68" w:name="_Toc7537"/>
      <w:bookmarkStart w:id="69" w:name="_Toc21072"/>
      <w:r>
        <w:rPr>
          <w:rFonts w:hint="eastAsia" w:ascii="仿宋" w:hAnsi="仿宋" w:eastAsia="仿宋" w:cs="仿宋"/>
          <w:b/>
          <w:color w:val="auto"/>
          <w:kern w:val="1"/>
          <w:sz w:val="24"/>
        </w:rPr>
        <w:t>七、相关费用</w:t>
      </w:r>
      <w:bookmarkEnd w:id="67"/>
      <w:bookmarkEnd w:id="68"/>
      <w:bookmarkEnd w:id="69"/>
    </w:p>
    <w:p w14:paraId="38BDA56E">
      <w:pPr>
        <w:shd w:val="clear"/>
        <w:tabs>
          <w:tab w:val="left" w:pos="1155"/>
        </w:tabs>
        <w:adjustRightInd w:val="0"/>
        <w:snapToGrid w:val="0"/>
        <w:spacing w:line="324" w:lineRule="auto"/>
        <w:ind w:firstLine="298" w:firstLineChars="135"/>
        <w:outlineLvl w:val="1"/>
        <w:rPr>
          <w:rFonts w:hint="eastAsia" w:ascii="仿宋" w:hAnsi="仿宋" w:eastAsia="仿宋" w:cs="仿宋"/>
          <w:b/>
          <w:color w:val="auto"/>
          <w:kern w:val="1"/>
          <w:sz w:val="22"/>
          <w:szCs w:val="22"/>
        </w:rPr>
      </w:pPr>
      <w:bookmarkStart w:id="70" w:name="_Toc26108"/>
      <w:r>
        <w:rPr>
          <w:rFonts w:hint="eastAsia" w:ascii="仿宋" w:hAnsi="仿宋" w:eastAsia="仿宋" w:cs="仿宋"/>
          <w:b/>
          <w:color w:val="auto"/>
          <w:kern w:val="1"/>
          <w:sz w:val="22"/>
          <w:szCs w:val="22"/>
        </w:rPr>
        <w:t>19、采购代理服务费数额及缴纳方式</w:t>
      </w:r>
      <w:bookmarkEnd w:id="70"/>
    </w:p>
    <w:p w14:paraId="46EE40C2">
      <w:pPr>
        <w:spacing w:line="240" w:lineRule="auto"/>
        <w:ind w:firstLine="440" w:firstLineChars="200"/>
        <w:rPr>
          <w:rFonts w:hint="eastAsia" w:ascii="仿宋" w:hAnsi="仿宋" w:eastAsia="仿宋" w:cs="仿宋"/>
          <w:color w:val="auto"/>
          <w:sz w:val="22"/>
          <w:szCs w:val="22"/>
          <w:lang w:val="en-US" w:eastAsia="zh-CN"/>
        </w:rPr>
      </w:pPr>
      <w:bookmarkStart w:id="71" w:name="_Toc10866"/>
      <w:bookmarkStart w:id="72" w:name="_Toc14753"/>
      <w:bookmarkStart w:id="73" w:name="_Toc20260"/>
      <w:r>
        <w:rPr>
          <w:rFonts w:hint="eastAsia" w:ascii="仿宋" w:hAnsi="仿宋" w:eastAsia="仿宋" w:cs="仿宋"/>
          <w:color w:val="auto"/>
          <w:sz w:val="22"/>
          <w:szCs w:val="22"/>
          <w:lang w:val="en-US" w:eastAsia="zh-CN"/>
        </w:rPr>
        <w:t>19.1、本项目由成交供应商向采购代理机构支付采购代理服务费，招标代理服务费的收取参见国家计委颁布的《招标代理服务收费管理暂 行办法》 (计价格[2002]1980号) 和(发改办价格[2003]857号) 中服务类按1.5%收费收取，在领取成交通知书时向招标代理机构一次性缴纳。</w:t>
      </w:r>
    </w:p>
    <w:p w14:paraId="22EE8E58">
      <w:pPr>
        <w:spacing w:line="240" w:lineRule="auto"/>
        <w:ind w:firstLine="440" w:firstLineChars="200"/>
        <w:rPr>
          <w:rFonts w:hint="eastAsia" w:ascii="仿宋" w:hAnsi="仿宋" w:eastAsia="仿宋" w:cs="仿宋"/>
          <w:color w:val="auto"/>
          <w:sz w:val="22"/>
          <w:szCs w:val="22"/>
          <w:lang w:val="en-US" w:eastAsia="zh-CN"/>
        </w:rPr>
      </w:pPr>
      <w:r>
        <w:rPr>
          <w:rFonts w:hint="eastAsia" w:ascii="仿宋" w:hAnsi="仿宋" w:eastAsia="仿宋" w:cs="仿宋"/>
          <w:color w:val="auto"/>
          <w:sz w:val="22"/>
          <w:szCs w:val="22"/>
          <w:lang w:val="en-US" w:eastAsia="zh-CN"/>
        </w:rPr>
        <w:t>19.2、采购代理服务费的缴纳方式：在领取《成交通知书》时向采购代理机构一次性全额缴纳采购代理服务费。</w:t>
      </w:r>
    </w:p>
    <w:p w14:paraId="718A5021">
      <w:pPr>
        <w:spacing w:line="240" w:lineRule="auto"/>
        <w:ind w:firstLine="440" w:firstLineChars="200"/>
        <w:rPr>
          <w:rFonts w:hint="eastAsia" w:ascii="仿宋" w:hAnsi="仿宋" w:eastAsia="仿宋" w:cs="仿宋"/>
          <w:color w:val="auto"/>
          <w:sz w:val="22"/>
          <w:szCs w:val="22"/>
          <w:lang w:val="en-US" w:eastAsia="zh-CN"/>
        </w:rPr>
      </w:pPr>
      <w:r>
        <w:rPr>
          <w:rFonts w:hint="eastAsia" w:ascii="仿宋" w:hAnsi="仿宋" w:eastAsia="仿宋" w:cs="仿宋"/>
          <w:color w:val="auto"/>
          <w:sz w:val="22"/>
          <w:szCs w:val="22"/>
          <w:lang w:val="en-US" w:eastAsia="zh-CN"/>
        </w:rPr>
        <w:t>19.3、采购代理服务费以转账形式缴纳至以下账户：</w:t>
      </w:r>
    </w:p>
    <w:p w14:paraId="256972C4">
      <w:pPr>
        <w:spacing w:line="240" w:lineRule="auto"/>
        <w:ind w:firstLine="440" w:firstLineChars="200"/>
        <w:rPr>
          <w:rFonts w:hint="eastAsia" w:ascii="仿宋" w:hAnsi="仿宋" w:eastAsia="仿宋" w:cs="仿宋"/>
          <w:color w:val="auto"/>
          <w:sz w:val="22"/>
          <w:szCs w:val="22"/>
          <w:lang w:val="en-US" w:eastAsia="zh-CN"/>
        </w:rPr>
      </w:pPr>
      <w:r>
        <w:rPr>
          <w:rFonts w:hint="eastAsia" w:ascii="仿宋" w:hAnsi="仿宋" w:eastAsia="仿宋" w:cs="仿宋"/>
          <w:color w:val="auto"/>
          <w:sz w:val="22"/>
          <w:szCs w:val="22"/>
          <w:lang w:val="en-US" w:eastAsia="zh-CN"/>
        </w:rPr>
        <w:t xml:space="preserve">单 位 名 称：中瑞达项目管理有限公司 </w:t>
      </w:r>
    </w:p>
    <w:p w14:paraId="7EA88DC2">
      <w:pPr>
        <w:spacing w:line="240" w:lineRule="auto"/>
        <w:ind w:firstLine="440" w:firstLineChars="200"/>
        <w:rPr>
          <w:rFonts w:hint="eastAsia" w:ascii="仿宋" w:hAnsi="仿宋" w:eastAsia="仿宋" w:cs="仿宋"/>
          <w:color w:val="auto"/>
          <w:sz w:val="22"/>
          <w:szCs w:val="22"/>
          <w:lang w:val="en-US" w:eastAsia="zh-CN"/>
        </w:rPr>
      </w:pPr>
      <w:r>
        <w:rPr>
          <w:rFonts w:hint="eastAsia" w:ascii="仿宋" w:hAnsi="仿宋" w:eastAsia="仿宋" w:cs="仿宋"/>
          <w:color w:val="auto"/>
          <w:sz w:val="22"/>
          <w:szCs w:val="22"/>
          <w:lang w:val="en-US" w:eastAsia="zh-CN"/>
        </w:rPr>
        <w:t xml:space="preserve">开户行名称：中国建设银行股份有限公司西安海璟国际支行 </w:t>
      </w:r>
    </w:p>
    <w:p w14:paraId="4731EF45">
      <w:pPr>
        <w:spacing w:line="240" w:lineRule="auto"/>
        <w:ind w:firstLine="440" w:firstLineChars="200"/>
        <w:rPr>
          <w:rFonts w:hint="eastAsia" w:ascii="仿宋" w:hAnsi="仿宋" w:eastAsia="仿宋" w:cs="仿宋"/>
          <w:color w:val="auto"/>
          <w:sz w:val="22"/>
          <w:szCs w:val="22"/>
          <w:lang w:val="en-US" w:eastAsia="zh-CN"/>
        </w:rPr>
      </w:pPr>
      <w:r>
        <w:rPr>
          <w:rFonts w:hint="eastAsia" w:ascii="仿宋" w:hAnsi="仿宋" w:eastAsia="仿宋" w:cs="仿宋"/>
          <w:color w:val="auto"/>
          <w:sz w:val="22"/>
          <w:szCs w:val="22"/>
          <w:lang w:val="en-US" w:eastAsia="zh-CN"/>
        </w:rPr>
        <w:t xml:space="preserve">账 号：61050174860000000509 </w:t>
      </w:r>
    </w:p>
    <w:p w14:paraId="7FEC4DB7">
      <w:pPr>
        <w:spacing w:line="240" w:lineRule="auto"/>
        <w:ind w:firstLine="440" w:firstLineChars="200"/>
        <w:rPr>
          <w:rFonts w:hint="eastAsia" w:ascii="仿宋" w:hAnsi="仿宋" w:eastAsia="仿宋" w:cs="仿宋"/>
          <w:color w:val="auto"/>
          <w:sz w:val="22"/>
          <w:szCs w:val="22"/>
          <w:lang w:val="en-US" w:eastAsia="zh-CN"/>
        </w:rPr>
      </w:pPr>
      <w:r>
        <w:rPr>
          <w:rFonts w:hint="eastAsia" w:ascii="仿宋" w:hAnsi="仿宋" w:eastAsia="仿宋" w:cs="仿宋"/>
          <w:color w:val="auto"/>
          <w:sz w:val="22"/>
          <w:szCs w:val="22"/>
          <w:lang w:val="en-US" w:eastAsia="zh-CN"/>
        </w:rPr>
        <w:t>备 注：(项目编号）代理服务费</w:t>
      </w:r>
    </w:p>
    <w:p w14:paraId="5D346A30">
      <w:pPr>
        <w:spacing w:line="240" w:lineRule="auto"/>
        <w:ind w:firstLine="482" w:firstLineChars="200"/>
        <w:rPr>
          <w:rFonts w:hint="eastAsia" w:ascii="仿宋" w:hAnsi="仿宋" w:eastAsia="仿宋" w:cs="仿宋"/>
          <w:b/>
          <w:color w:val="auto"/>
          <w:kern w:val="1"/>
          <w:sz w:val="24"/>
        </w:rPr>
      </w:pPr>
      <w:r>
        <w:rPr>
          <w:rFonts w:hint="eastAsia" w:ascii="仿宋" w:hAnsi="仿宋" w:eastAsia="仿宋" w:cs="仿宋"/>
          <w:b/>
          <w:color w:val="auto"/>
          <w:kern w:val="1"/>
          <w:sz w:val="24"/>
        </w:rPr>
        <w:t>八、质疑与投诉</w:t>
      </w:r>
      <w:bookmarkEnd w:id="71"/>
      <w:bookmarkEnd w:id="72"/>
      <w:bookmarkEnd w:id="73"/>
    </w:p>
    <w:p w14:paraId="304F1243">
      <w:pPr>
        <w:shd w:val="clear"/>
        <w:tabs>
          <w:tab w:val="left" w:pos="1155"/>
        </w:tabs>
        <w:adjustRightInd w:val="0"/>
        <w:snapToGrid w:val="0"/>
        <w:spacing w:line="240" w:lineRule="auto"/>
        <w:ind w:firstLine="298" w:firstLineChars="135"/>
        <w:outlineLvl w:val="1"/>
        <w:rPr>
          <w:rFonts w:hint="eastAsia" w:ascii="仿宋" w:hAnsi="仿宋" w:eastAsia="仿宋" w:cs="仿宋"/>
          <w:b/>
          <w:bCs/>
          <w:color w:val="auto"/>
          <w:sz w:val="22"/>
          <w:szCs w:val="22"/>
        </w:rPr>
      </w:pPr>
      <w:bookmarkStart w:id="74" w:name="_Toc30801"/>
      <w:r>
        <w:rPr>
          <w:rFonts w:hint="eastAsia" w:ascii="仿宋" w:hAnsi="仿宋" w:eastAsia="仿宋" w:cs="仿宋"/>
          <w:b/>
          <w:bCs/>
          <w:color w:val="auto"/>
          <w:sz w:val="22"/>
          <w:szCs w:val="22"/>
        </w:rPr>
        <w:t>20、关于质疑函的提出与答复：</w:t>
      </w:r>
      <w:bookmarkEnd w:id="74"/>
    </w:p>
    <w:p w14:paraId="13F76BAB">
      <w:pPr>
        <w:shd w:val="clear"/>
        <w:tabs>
          <w:tab w:val="left" w:pos="1155"/>
        </w:tabs>
        <w:adjustRightInd w:val="0"/>
        <w:snapToGrid w:val="0"/>
        <w:spacing w:line="240" w:lineRule="auto"/>
        <w:ind w:firstLine="297" w:firstLineChars="135"/>
        <w:rPr>
          <w:rFonts w:hint="eastAsia" w:ascii="仿宋" w:hAnsi="仿宋" w:eastAsia="仿宋" w:cs="仿宋"/>
          <w:bCs/>
          <w:color w:val="auto"/>
          <w:sz w:val="22"/>
          <w:szCs w:val="22"/>
        </w:rPr>
      </w:pPr>
      <w:r>
        <w:rPr>
          <w:rFonts w:hint="eastAsia" w:ascii="仿宋" w:hAnsi="仿宋" w:eastAsia="仿宋" w:cs="仿宋"/>
          <w:bCs/>
          <w:color w:val="auto"/>
          <w:sz w:val="22"/>
          <w:szCs w:val="22"/>
        </w:rPr>
        <w:t>20.1、供应商质疑与投诉应当实名署名，其质疑与投诉应当有明确的请求和必要的证明材料。供应商可以委托代理人进行质疑与投诉。代理人应当提交授权委托书，授权委托书应当载明委托代理的具体权限、期限和相关事项。本项目接收质疑函法定信息：</w:t>
      </w:r>
    </w:p>
    <w:p w14:paraId="732ED6D8">
      <w:pPr>
        <w:shd w:val="clear"/>
        <w:tabs>
          <w:tab w:val="left" w:pos="1155"/>
        </w:tabs>
        <w:adjustRightInd w:val="0"/>
        <w:snapToGrid w:val="0"/>
        <w:spacing w:line="324" w:lineRule="auto"/>
        <w:ind w:firstLine="954" w:firstLineChars="432"/>
        <w:rPr>
          <w:rFonts w:hint="eastAsia" w:ascii="仿宋" w:hAnsi="仿宋" w:eastAsia="仿宋" w:cs="仿宋"/>
          <w:b/>
          <w:color w:val="auto"/>
          <w:sz w:val="22"/>
          <w:szCs w:val="22"/>
        </w:rPr>
      </w:pPr>
      <w:r>
        <w:rPr>
          <w:rFonts w:hint="eastAsia" w:ascii="仿宋" w:hAnsi="仿宋" w:eastAsia="仿宋" w:cs="仿宋"/>
          <w:b/>
          <w:color w:val="auto"/>
          <w:sz w:val="22"/>
          <w:szCs w:val="22"/>
        </w:rPr>
        <w:t>联系人：</w:t>
      </w:r>
      <w:r>
        <w:rPr>
          <w:rFonts w:hint="eastAsia" w:ascii="仿宋" w:hAnsi="仿宋" w:eastAsia="仿宋" w:cs="仿宋"/>
          <w:b/>
          <w:color w:val="auto"/>
          <w:sz w:val="22"/>
          <w:szCs w:val="22"/>
          <w:lang w:val="en-US" w:eastAsia="zh-CN"/>
        </w:rPr>
        <w:t>昌俊</w:t>
      </w:r>
      <w:r>
        <w:rPr>
          <w:rFonts w:hint="eastAsia" w:ascii="仿宋" w:hAnsi="仿宋" w:eastAsia="仿宋" w:cs="仿宋"/>
          <w:b/>
          <w:color w:val="auto"/>
          <w:sz w:val="22"/>
          <w:szCs w:val="22"/>
        </w:rPr>
        <w:t xml:space="preserve">          联系电话：</w:t>
      </w:r>
      <w:r>
        <w:rPr>
          <w:rFonts w:hint="eastAsia" w:ascii="仿宋" w:hAnsi="仿宋" w:eastAsia="仿宋" w:cs="仿宋"/>
          <w:b/>
          <w:color w:val="auto"/>
          <w:sz w:val="22"/>
          <w:szCs w:val="22"/>
          <w:lang w:val="en-US" w:eastAsia="zh-CN"/>
        </w:rPr>
        <w:t>18292676898</w:t>
      </w:r>
      <w:r>
        <w:rPr>
          <w:rFonts w:hint="eastAsia" w:ascii="仿宋" w:hAnsi="仿宋" w:eastAsia="仿宋" w:cs="仿宋"/>
          <w:b/>
          <w:color w:val="auto"/>
          <w:sz w:val="22"/>
          <w:szCs w:val="22"/>
        </w:rPr>
        <w:t xml:space="preserve">         </w:t>
      </w:r>
    </w:p>
    <w:p w14:paraId="7C168031">
      <w:pPr>
        <w:shd w:val="clear"/>
        <w:tabs>
          <w:tab w:val="left" w:pos="1155"/>
        </w:tabs>
        <w:adjustRightInd w:val="0"/>
        <w:snapToGrid w:val="0"/>
        <w:spacing w:line="324" w:lineRule="auto"/>
        <w:ind w:firstLine="221" w:firstLineChars="100"/>
        <w:rPr>
          <w:rFonts w:hint="eastAsia" w:ascii="仿宋" w:hAnsi="仿宋" w:eastAsia="仿宋" w:cs="仿宋"/>
          <w:bCs/>
          <w:color w:val="auto"/>
          <w:sz w:val="22"/>
          <w:szCs w:val="22"/>
        </w:rPr>
      </w:pPr>
      <w:r>
        <w:rPr>
          <w:rFonts w:hint="eastAsia" w:ascii="仿宋" w:hAnsi="仿宋" w:eastAsia="仿宋" w:cs="仿宋"/>
          <w:b/>
          <w:color w:val="auto"/>
          <w:sz w:val="22"/>
          <w:szCs w:val="22"/>
        </w:rPr>
        <w:t>地址：</w:t>
      </w:r>
      <w:r>
        <w:rPr>
          <w:rFonts w:hint="eastAsia" w:ascii="仿宋" w:hAnsi="仿宋" w:eastAsia="仿宋" w:cs="仿宋"/>
          <w:b/>
          <w:color w:val="auto"/>
          <w:sz w:val="22"/>
          <w:szCs w:val="22"/>
          <w:lang w:eastAsia="zh-CN"/>
        </w:rPr>
        <w:t>中瑞达项目管理有限公司</w:t>
      </w:r>
      <w:r>
        <w:rPr>
          <w:rFonts w:hint="eastAsia" w:ascii="仿宋" w:hAnsi="仿宋" w:eastAsia="仿宋" w:cs="仿宋"/>
          <w:b/>
          <w:color w:val="auto"/>
          <w:sz w:val="22"/>
          <w:szCs w:val="22"/>
        </w:rPr>
        <w:t>（</w:t>
      </w:r>
      <w:r>
        <w:rPr>
          <w:rFonts w:hint="eastAsia" w:ascii="仿宋" w:hAnsi="仿宋" w:eastAsia="仿宋" w:cs="仿宋"/>
          <w:b/>
          <w:color w:val="auto"/>
          <w:sz w:val="22"/>
          <w:szCs w:val="22"/>
          <w:lang w:eastAsia="zh-CN"/>
        </w:rPr>
        <w:t>西安市经济技术开发区凤城五路与明光路十字西北角凤城五路105号恒石国际B座902室</w:t>
      </w:r>
      <w:r>
        <w:rPr>
          <w:rFonts w:hint="eastAsia" w:ascii="仿宋" w:hAnsi="仿宋" w:eastAsia="仿宋" w:cs="仿宋"/>
          <w:b/>
          <w:color w:val="auto"/>
          <w:sz w:val="22"/>
          <w:szCs w:val="22"/>
        </w:rPr>
        <w:t>）</w:t>
      </w:r>
    </w:p>
    <w:p w14:paraId="58FDC733">
      <w:pPr>
        <w:shd w:val="clear"/>
        <w:tabs>
          <w:tab w:val="left" w:pos="1155"/>
        </w:tabs>
        <w:adjustRightInd w:val="0"/>
        <w:snapToGrid w:val="0"/>
        <w:spacing w:line="324" w:lineRule="auto"/>
        <w:ind w:firstLine="297" w:firstLineChars="135"/>
        <w:rPr>
          <w:rFonts w:hint="eastAsia" w:ascii="仿宋" w:hAnsi="仿宋" w:eastAsia="仿宋" w:cs="仿宋"/>
          <w:bCs/>
          <w:color w:val="auto"/>
          <w:sz w:val="22"/>
          <w:szCs w:val="22"/>
        </w:rPr>
      </w:pPr>
      <w:r>
        <w:rPr>
          <w:rFonts w:hint="eastAsia" w:ascii="仿宋" w:hAnsi="仿宋" w:eastAsia="仿宋" w:cs="仿宋"/>
          <w:bCs/>
          <w:color w:val="auto"/>
          <w:sz w:val="22"/>
          <w:szCs w:val="22"/>
        </w:rPr>
        <w:t>20.2、供应商提出质疑应当提交质疑函（质疑函按</w:t>
      </w:r>
      <w:r>
        <w:rPr>
          <w:rFonts w:hint="eastAsia" w:ascii="仿宋" w:hAnsi="仿宋" w:eastAsia="仿宋" w:cs="仿宋"/>
          <w:bCs/>
          <w:color w:val="auto"/>
          <w:sz w:val="22"/>
          <w:szCs w:val="22"/>
          <w:lang w:eastAsia="zh-CN"/>
        </w:rPr>
        <w:t>陕西政府采购网</w:t>
      </w:r>
      <w:r>
        <w:rPr>
          <w:rFonts w:hint="eastAsia" w:ascii="仿宋" w:hAnsi="仿宋" w:eastAsia="仿宋" w:cs="仿宋"/>
          <w:bCs/>
          <w:color w:val="auto"/>
          <w:sz w:val="22"/>
          <w:szCs w:val="22"/>
        </w:rPr>
        <w:t>公布的范本为准，供应商可自行下载）。质疑函应当包括但不限于下列内容：供应商的名称、地址、邮编、联系人及联系电话，质疑项目的名称、编号，质疑事项，事实依据和证明材料，法律依据，提出质疑的日期。质疑函应当署名。供应商为自然人的，应当由本人签字；供应商为法人或者其他组织的，应当由法定代表人或者主要负责人签字盖章并加盖公章。</w:t>
      </w:r>
    </w:p>
    <w:p w14:paraId="29B1B310">
      <w:pPr>
        <w:shd w:val="clear"/>
        <w:tabs>
          <w:tab w:val="left" w:pos="1155"/>
        </w:tabs>
        <w:adjustRightInd w:val="0"/>
        <w:snapToGrid w:val="0"/>
        <w:spacing w:line="324" w:lineRule="auto"/>
        <w:ind w:firstLine="297" w:firstLineChars="135"/>
        <w:rPr>
          <w:rFonts w:hint="eastAsia" w:ascii="仿宋" w:hAnsi="仿宋" w:eastAsia="仿宋" w:cs="仿宋"/>
          <w:bCs/>
          <w:color w:val="auto"/>
          <w:sz w:val="22"/>
          <w:szCs w:val="22"/>
        </w:rPr>
      </w:pPr>
      <w:r>
        <w:rPr>
          <w:rFonts w:hint="eastAsia" w:ascii="仿宋" w:hAnsi="仿宋" w:eastAsia="仿宋" w:cs="仿宋"/>
          <w:bCs/>
          <w:color w:val="auto"/>
          <w:sz w:val="22"/>
          <w:szCs w:val="22"/>
        </w:rPr>
        <w:t>20.3、出现供应商认为采购文件、采购过程和成交结果使自己的权益受到损害的，可以在知道或者应知其权益受到损害之日起七个工作日内，以书面形式向采购人提出质疑。供应商应知其权益受到损害之日，是指：对可以质疑的采购文件提出质疑的，为收到采购文件之日或者采购文件公告期限届满之日；对采购过程提出质疑的，为各采购程序环节结束之日；对成交结果提出质疑的，为成交结果公告期限届满之日（针对同一采购程序环节的质疑原则上应当一次性提出）。本项目供应商通过至代理机构现场获取磋商文件，以供应商收到采购文件之日为起点计算法定质疑期。</w:t>
      </w:r>
    </w:p>
    <w:p w14:paraId="19E51CB9">
      <w:pPr>
        <w:shd w:val="clear"/>
        <w:tabs>
          <w:tab w:val="left" w:pos="1155"/>
        </w:tabs>
        <w:adjustRightInd w:val="0"/>
        <w:snapToGrid w:val="0"/>
        <w:spacing w:line="324" w:lineRule="auto"/>
        <w:ind w:firstLine="297" w:firstLineChars="135"/>
        <w:rPr>
          <w:rFonts w:hint="eastAsia" w:ascii="仿宋" w:hAnsi="仿宋" w:eastAsia="仿宋" w:cs="仿宋"/>
          <w:bCs/>
          <w:color w:val="auto"/>
          <w:sz w:val="22"/>
          <w:szCs w:val="22"/>
        </w:rPr>
      </w:pPr>
      <w:r>
        <w:rPr>
          <w:rFonts w:hint="eastAsia" w:ascii="仿宋" w:hAnsi="仿宋" w:eastAsia="仿宋" w:cs="仿宋"/>
          <w:bCs/>
          <w:color w:val="auto"/>
          <w:sz w:val="22"/>
          <w:szCs w:val="22"/>
        </w:rPr>
        <w:t>20.4、采购人、采购代理机构认为供应商质疑不成立的，继续开展采购活动；认为质疑成立的，按照以下情况处理：对采购文件提出的质疑未对采购结果构成影响的，继续开展采购活动；对采购结果构成影响但依法通过澄清或者修改可以继续开展采购活动的，澄清或者修改采购文件后继续开展采购活动，否则应当修改采购文件后重新开展采购活动；对采购过程、采购结果提出的质疑未对采购结果构成影响的，继续开展采购活动；对采购结果构成影响但合格供应商仍不少于3家时，可以从合格的成交候选供应商中另行确定成交供应商的，应当依法另行确定成交供应商，否则应当重新开展采购活动。质疑答复导致成交结果改变的，采购人或者采购代理机构应当将有关情况书面报告本级财政部门。</w:t>
      </w:r>
    </w:p>
    <w:p w14:paraId="0210F205">
      <w:pPr>
        <w:shd w:val="clear"/>
        <w:tabs>
          <w:tab w:val="left" w:pos="1155"/>
        </w:tabs>
        <w:adjustRightInd w:val="0"/>
        <w:snapToGrid w:val="0"/>
        <w:spacing w:line="324" w:lineRule="auto"/>
        <w:ind w:firstLine="297" w:firstLineChars="135"/>
        <w:rPr>
          <w:rFonts w:hint="eastAsia" w:ascii="仿宋" w:hAnsi="仿宋" w:eastAsia="仿宋" w:cs="仿宋"/>
          <w:color w:val="auto"/>
          <w:sz w:val="22"/>
          <w:szCs w:val="22"/>
        </w:rPr>
      </w:pPr>
      <w:r>
        <w:rPr>
          <w:rFonts w:hint="eastAsia" w:ascii="仿宋" w:hAnsi="仿宋" w:eastAsia="仿宋" w:cs="仿宋"/>
          <w:bCs/>
          <w:color w:val="auto"/>
          <w:sz w:val="22"/>
          <w:szCs w:val="22"/>
        </w:rPr>
        <w:t>20.5、出现供应商认为采购文件、采购过程、成交结果使自己的合法权益受到损害的，应当首先依法向采购人、采购代理机构提出质疑。对采购人、采购代理机构的质疑答复不满意，或者采购人、采购代理机构未在规定期限内作出答复的，供应商可以在答复期满后15个工作日内向同级财政部门提起投诉。</w:t>
      </w:r>
    </w:p>
    <w:p w14:paraId="4305F1F1">
      <w:pPr>
        <w:shd w:val="clear"/>
        <w:tabs>
          <w:tab w:val="left" w:pos="1155"/>
        </w:tabs>
        <w:adjustRightInd w:val="0"/>
        <w:snapToGrid w:val="0"/>
        <w:spacing w:line="324" w:lineRule="auto"/>
        <w:ind w:firstLine="298" w:firstLineChars="135"/>
        <w:outlineLvl w:val="1"/>
        <w:rPr>
          <w:rFonts w:hint="eastAsia" w:ascii="仿宋" w:hAnsi="仿宋" w:eastAsia="仿宋" w:cs="仿宋"/>
          <w:b/>
          <w:color w:val="auto"/>
          <w:sz w:val="22"/>
          <w:szCs w:val="22"/>
        </w:rPr>
      </w:pPr>
      <w:bookmarkStart w:id="75" w:name="_Toc12258"/>
      <w:r>
        <w:rPr>
          <w:rFonts w:hint="eastAsia" w:ascii="仿宋" w:hAnsi="仿宋" w:eastAsia="仿宋" w:cs="仿宋"/>
          <w:b/>
          <w:color w:val="auto"/>
          <w:sz w:val="22"/>
          <w:szCs w:val="22"/>
        </w:rPr>
        <w:t>21、投诉提出</w:t>
      </w:r>
      <w:bookmarkEnd w:id="75"/>
    </w:p>
    <w:p w14:paraId="43344366">
      <w:pPr>
        <w:shd w:val="clear"/>
        <w:tabs>
          <w:tab w:val="left" w:pos="1155"/>
        </w:tabs>
        <w:adjustRightInd w:val="0"/>
        <w:snapToGrid w:val="0"/>
        <w:spacing w:line="324" w:lineRule="auto"/>
        <w:ind w:firstLine="297" w:firstLineChars="135"/>
        <w:rPr>
          <w:rFonts w:hint="eastAsia" w:ascii="仿宋" w:hAnsi="仿宋" w:eastAsia="仿宋" w:cs="仿宋"/>
          <w:bCs/>
          <w:color w:val="auto"/>
          <w:sz w:val="22"/>
          <w:szCs w:val="22"/>
        </w:rPr>
      </w:pPr>
      <w:r>
        <w:rPr>
          <w:rFonts w:hint="eastAsia" w:ascii="仿宋" w:hAnsi="仿宋" w:eastAsia="仿宋" w:cs="仿宋"/>
          <w:bCs/>
          <w:color w:val="auto"/>
          <w:sz w:val="22"/>
          <w:szCs w:val="22"/>
        </w:rPr>
        <w:t>21.1、质疑供应商对采购人、采购代理机构的答复不满意，或者采购人、采购代理机构未在规定时间内作出答复的，可以在答复期满后15个工作日内向同级财政部门提起投诉。</w:t>
      </w:r>
    </w:p>
    <w:p w14:paraId="03533872">
      <w:pPr>
        <w:shd w:val="clear"/>
        <w:tabs>
          <w:tab w:val="left" w:pos="1155"/>
        </w:tabs>
        <w:adjustRightInd w:val="0"/>
        <w:snapToGrid w:val="0"/>
        <w:spacing w:line="324" w:lineRule="auto"/>
        <w:ind w:firstLine="297" w:firstLineChars="135"/>
        <w:rPr>
          <w:rFonts w:hint="eastAsia" w:ascii="仿宋" w:hAnsi="仿宋" w:eastAsia="仿宋" w:cs="仿宋"/>
          <w:bCs/>
          <w:color w:val="auto"/>
          <w:sz w:val="22"/>
          <w:szCs w:val="22"/>
        </w:rPr>
      </w:pPr>
      <w:r>
        <w:rPr>
          <w:rFonts w:hint="eastAsia" w:ascii="仿宋" w:hAnsi="仿宋" w:eastAsia="仿宋" w:cs="仿宋"/>
          <w:bCs/>
          <w:color w:val="auto"/>
          <w:sz w:val="22"/>
          <w:szCs w:val="22"/>
        </w:rPr>
        <w:t>21.2、投诉人投诉时,应当提交投诉书，并按照被投诉采购人、采购代理机构（以下简称被投诉人）和与投诉事项有关的供应商数量提供投诉书的副本。投诉书应当包括但不限于下列内容：投诉人和被投诉人的名称、地址、联系人和联系电话；质疑和质疑答复情况及相关证明材料；具体、明确的投诉事项和投诉请求；必要的事实依据和法律依据；提起投诉的日期。投诉书应当署名。投诉人为自然人的，应当由本人签字；投诉人为法人或者其他组织的，应当由法定代表人或者主要负责人签字盖章并加盖公章。</w:t>
      </w:r>
    </w:p>
    <w:p w14:paraId="4A2E2159">
      <w:pPr>
        <w:shd w:val="clear"/>
        <w:tabs>
          <w:tab w:val="left" w:pos="1155"/>
        </w:tabs>
        <w:adjustRightInd w:val="0"/>
        <w:snapToGrid w:val="0"/>
        <w:spacing w:line="324" w:lineRule="auto"/>
        <w:ind w:firstLine="298" w:firstLineChars="135"/>
        <w:outlineLvl w:val="1"/>
        <w:rPr>
          <w:rFonts w:hint="eastAsia" w:ascii="仿宋" w:hAnsi="仿宋" w:eastAsia="仿宋" w:cs="仿宋"/>
          <w:b/>
          <w:color w:val="auto"/>
          <w:sz w:val="22"/>
          <w:szCs w:val="22"/>
        </w:rPr>
      </w:pPr>
      <w:bookmarkStart w:id="76" w:name="_Toc3278"/>
      <w:r>
        <w:rPr>
          <w:rFonts w:hint="eastAsia" w:ascii="仿宋" w:hAnsi="仿宋" w:eastAsia="仿宋" w:cs="仿宋"/>
          <w:b/>
          <w:color w:val="auto"/>
          <w:sz w:val="22"/>
          <w:szCs w:val="22"/>
        </w:rPr>
        <w:t>22、法律责任</w:t>
      </w:r>
      <w:bookmarkEnd w:id="76"/>
    </w:p>
    <w:p w14:paraId="6ABF39BB">
      <w:pPr>
        <w:shd w:val="clear"/>
        <w:tabs>
          <w:tab w:val="left" w:pos="1155"/>
        </w:tabs>
        <w:adjustRightInd w:val="0"/>
        <w:snapToGrid w:val="0"/>
        <w:spacing w:line="324" w:lineRule="auto"/>
        <w:ind w:firstLine="297" w:firstLineChars="135"/>
        <w:rPr>
          <w:rFonts w:hint="eastAsia" w:ascii="仿宋" w:hAnsi="仿宋" w:eastAsia="仿宋" w:cs="仿宋"/>
          <w:color w:val="auto"/>
          <w:sz w:val="22"/>
          <w:szCs w:val="22"/>
        </w:rPr>
      </w:pPr>
      <w:r>
        <w:rPr>
          <w:rFonts w:hint="eastAsia" w:ascii="仿宋" w:hAnsi="仿宋" w:eastAsia="仿宋" w:cs="仿宋"/>
          <w:bCs/>
          <w:color w:val="auto"/>
          <w:sz w:val="22"/>
          <w:szCs w:val="22"/>
        </w:rPr>
        <w:t>投诉人有下列行为之一的，属于虚假、恶意投诉，由财政部门列入不良行为记录名单，禁止其1至3年内参加政府采购活动：捏造事实；提供虚假材料；以非法手段取得证明材料或者无法提供证据的合法来源；法律法规规定的其他违法情形。</w:t>
      </w:r>
    </w:p>
    <w:p w14:paraId="3ACB13EC">
      <w:pPr>
        <w:shd w:val="clear"/>
        <w:tabs>
          <w:tab w:val="left" w:pos="1155"/>
        </w:tabs>
        <w:adjustRightInd w:val="0"/>
        <w:snapToGrid w:val="0"/>
        <w:spacing w:line="324" w:lineRule="auto"/>
        <w:ind w:firstLine="298" w:firstLineChars="135"/>
        <w:outlineLvl w:val="1"/>
        <w:rPr>
          <w:rFonts w:hint="eastAsia" w:ascii="仿宋" w:hAnsi="仿宋" w:eastAsia="仿宋" w:cs="仿宋"/>
          <w:b/>
          <w:color w:val="auto"/>
          <w:sz w:val="22"/>
          <w:szCs w:val="22"/>
        </w:rPr>
      </w:pPr>
      <w:bookmarkStart w:id="77" w:name="_Toc30107"/>
      <w:r>
        <w:rPr>
          <w:rFonts w:hint="eastAsia" w:ascii="仿宋" w:hAnsi="仿宋" w:eastAsia="仿宋" w:cs="仿宋"/>
          <w:b/>
          <w:color w:val="auto"/>
          <w:sz w:val="22"/>
          <w:szCs w:val="22"/>
        </w:rPr>
        <w:t>23、其他说明</w:t>
      </w:r>
      <w:bookmarkEnd w:id="77"/>
    </w:p>
    <w:p w14:paraId="393B122F">
      <w:pPr>
        <w:shd w:val="clear"/>
        <w:tabs>
          <w:tab w:val="left" w:pos="1155"/>
        </w:tabs>
        <w:adjustRightInd w:val="0"/>
        <w:snapToGrid w:val="0"/>
        <w:spacing w:line="324" w:lineRule="auto"/>
        <w:ind w:firstLine="297" w:firstLineChars="135"/>
        <w:rPr>
          <w:rFonts w:hint="eastAsia" w:ascii="仿宋" w:hAnsi="仿宋" w:eastAsia="仿宋" w:cs="仿宋"/>
          <w:bCs/>
          <w:color w:val="auto"/>
          <w:sz w:val="22"/>
          <w:szCs w:val="22"/>
        </w:rPr>
      </w:pPr>
      <w:r>
        <w:rPr>
          <w:rFonts w:hint="eastAsia" w:ascii="仿宋" w:hAnsi="仿宋" w:eastAsia="仿宋" w:cs="仿宋"/>
          <w:bCs/>
          <w:color w:val="auto"/>
          <w:sz w:val="22"/>
          <w:szCs w:val="22"/>
        </w:rPr>
        <w:t>23.1、财政部门处理投诉不得向投诉人和被投诉人收取任何费用。但因处理投诉发生的第三方检验、检测、鉴定等费用，由提出申请的供应商先行垫付。在投诉处理决定明确双方责任后，按照“谁过错谁负担”的原则由承担责任的一方负担；双方都有责任的，各负担百分之五十。</w:t>
      </w:r>
    </w:p>
    <w:p w14:paraId="74F26E9B">
      <w:pPr>
        <w:shd w:val="clear"/>
        <w:tabs>
          <w:tab w:val="left" w:pos="1155"/>
        </w:tabs>
        <w:adjustRightInd w:val="0"/>
        <w:snapToGrid w:val="0"/>
        <w:spacing w:line="324" w:lineRule="auto"/>
        <w:ind w:firstLine="297" w:firstLineChars="135"/>
        <w:rPr>
          <w:rFonts w:hint="eastAsia" w:ascii="仿宋" w:hAnsi="仿宋" w:eastAsia="仿宋" w:cs="仿宋"/>
          <w:color w:val="auto"/>
          <w:sz w:val="22"/>
          <w:szCs w:val="22"/>
        </w:rPr>
      </w:pPr>
      <w:r>
        <w:rPr>
          <w:rFonts w:hint="eastAsia" w:ascii="仿宋" w:hAnsi="仿宋" w:eastAsia="仿宋" w:cs="仿宋"/>
          <w:bCs/>
          <w:color w:val="auto"/>
          <w:sz w:val="22"/>
          <w:szCs w:val="22"/>
        </w:rPr>
        <w:t>23.2、本办法规定的期间以时、日、月、年计算。期间开始的时和日，不计算在期间内。期间届满的最后一日是节假日的，以节假日后的第一日为期间届满的日期。期间不包括在途时间，质疑与投诉文书在期满前交邮的，不算超期。</w:t>
      </w:r>
    </w:p>
    <w:p w14:paraId="6AF78AF7">
      <w:pPr>
        <w:widowControl/>
        <w:shd w:val="clear"/>
        <w:adjustRightInd w:val="0"/>
        <w:snapToGrid w:val="0"/>
        <w:spacing w:line="324" w:lineRule="auto"/>
        <w:ind w:firstLine="297" w:firstLineChars="135"/>
        <w:rPr>
          <w:rFonts w:hint="eastAsia" w:ascii="仿宋" w:hAnsi="仿宋" w:eastAsia="仿宋" w:cs="仿宋"/>
          <w:bCs/>
          <w:color w:val="auto"/>
          <w:sz w:val="22"/>
          <w:szCs w:val="22"/>
        </w:rPr>
      </w:pPr>
      <w:bookmarkStart w:id="78" w:name="_Toc10232"/>
      <w:bookmarkStart w:id="79" w:name="_Toc14206"/>
      <w:bookmarkStart w:id="80" w:name="_Toc15"/>
      <w:bookmarkStart w:id="81" w:name="_Toc18292"/>
      <w:bookmarkStart w:id="82" w:name="_Toc21130"/>
      <w:bookmarkStart w:id="83" w:name="_Toc4069"/>
      <w:r>
        <w:rPr>
          <w:rFonts w:hint="eastAsia" w:ascii="仿宋" w:hAnsi="仿宋" w:eastAsia="仿宋" w:cs="仿宋"/>
          <w:bCs/>
          <w:color w:val="auto"/>
          <w:sz w:val="22"/>
          <w:szCs w:val="22"/>
        </w:rPr>
        <w:t>23.3、质疑与投诉事宜依据《中华人民共和国政府采购法》《政府采购法实施条例（国务院第658号令）》《中华人民共和国财政部令第94号--政府采购质疑和投诉办法》及《陕财办采资（2016）53号》规定执行。</w:t>
      </w:r>
      <w:bookmarkEnd w:id="78"/>
      <w:bookmarkEnd w:id="79"/>
      <w:bookmarkEnd w:id="80"/>
      <w:bookmarkEnd w:id="81"/>
      <w:bookmarkEnd w:id="82"/>
      <w:bookmarkEnd w:id="83"/>
    </w:p>
    <w:p w14:paraId="035746D0">
      <w:pPr>
        <w:shd w:val="clear"/>
        <w:adjustRightInd w:val="0"/>
        <w:snapToGrid w:val="0"/>
        <w:spacing w:line="324" w:lineRule="auto"/>
        <w:ind w:firstLine="325" w:firstLineChars="135"/>
        <w:outlineLvl w:val="0"/>
        <w:rPr>
          <w:rFonts w:hint="eastAsia" w:ascii="仿宋" w:hAnsi="仿宋" w:eastAsia="仿宋" w:cs="仿宋"/>
          <w:b/>
          <w:color w:val="auto"/>
          <w:kern w:val="1"/>
          <w:sz w:val="24"/>
        </w:rPr>
      </w:pPr>
      <w:bookmarkStart w:id="84" w:name="_Toc23860"/>
      <w:bookmarkStart w:id="85" w:name="_Toc1745"/>
      <w:bookmarkStart w:id="86" w:name="_Toc5771_WPSOffice_Level1"/>
      <w:bookmarkStart w:id="87" w:name="_Toc32525"/>
      <w:bookmarkStart w:id="88" w:name="_Toc13313"/>
      <w:bookmarkStart w:id="89" w:name="_Toc16015"/>
      <w:bookmarkStart w:id="90" w:name="_Toc6006_WPSOffice_Level1"/>
      <w:bookmarkStart w:id="91" w:name="_Toc16729"/>
      <w:bookmarkStart w:id="92" w:name="_Toc22675"/>
      <w:r>
        <w:rPr>
          <w:rFonts w:hint="eastAsia" w:ascii="仿宋" w:hAnsi="仿宋" w:eastAsia="仿宋" w:cs="仿宋"/>
          <w:b/>
          <w:color w:val="auto"/>
          <w:kern w:val="1"/>
          <w:sz w:val="24"/>
        </w:rPr>
        <w:t>九、关于供应商注册登记提醒</w:t>
      </w:r>
      <w:bookmarkEnd w:id="84"/>
    </w:p>
    <w:p w14:paraId="3DC16331">
      <w:pPr>
        <w:shd w:val="clear"/>
        <w:adjustRightInd w:val="0"/>
        <w:snapToGrid w:val="0"/>
        <w:spacing w:line="324" w:lineRule="auto"/>
        <w:ind w:firstLine="297" w:firstLineChars="135"/>
        <w:outlineLvl w:val="9"/>
        <w:rPr>
          <w:rFonts w:hint="eastAsia" w:ascii="仿宋" w:hAnsi="仿宋" w:eastAsia="仿宋" w:cs="仿宋"/>
          <w:bCs/>
          <w:color w:val="auto"/>
          <w:sz w:val="22"/>
          <w:szCs w:val="22"/>
          <w:lang w:val="en"/>
        </w:rPr>
      </w:pPr>
      <w:r>
        <w:rPr>
          <w:rFonts w:hint="eastAsia" w:ascii="仿宋" w:hAnsi="仿宋" w:eastAsia="仿宋" w:cs="仿宋"/>
          <w:bCs/>
          <w:color w:val="auto"/>
          <w:sz w:val="22"/>
          <w:szCs w:val="22"/>
        </w:rPr>
        <w:t>24</w:t>
      </w:r>
      <w:r>
        <w:rPr>
          <w:rFonts w:hint="eastAsia" w:ascii="仿宋" w:hAnsi="仿宋" w:eastAsia="仿宋" w:cs="仿宋"/>
          <w:bCs/>
          <w:color w:val="auto"/>
          <w:sz w:val="22"/>
          <w:szCs w:val="22"/>
          <w:lang w:val="en"/>
        </w:rPr>
        <w:t>.1、</w:t>
      </w:r>
      <w:r>
        <w:rPr>
          <w:rFonts w:hint="eastAsia" w:ascii="仿宋" w:hAnsi="仿宋" w:eastAsia="仿宋" w:cs="仿宋"/>
          <w:bCs/>
          <w:color w:val="auto"/>
          <w:sz w:val="22"/>
          <w:szCs w:val="22"/>
        </w:rPr>
        <w:t xml:space="preserve"> </w:t>
      </w:r>
      <w:r>
        <w:rPr>
          <w:rFonts w:hint="eastAsia" w:ascii="仿宋" w:hAnsi="仿宋" w:eastAsia="仿宋" w:cs="仿宋"/>
          <w:bCs/>
          <w:color w:val="auto"/>
          <w:sz w:val="22"/>
          <w:szCs w:val="22"/>
          <w:lang w:val="en"/>
        </w:rPr>
        <w:t>根据陕西省财政厅关于政府采购供应商注册登记有关事项的通知，如所投本项目的供应商未在</w:t>
      </w:r>
      <w:r>
        <w:rPr>
          <w:rFonts w:hint="eastAsia" w:ascii="仿宋" w:hAnsi="仿宋" w:eastAsia="仿宋" w:cs="仿宋"/>
          <w:bCs/>
          <w:color w:val="auto"/>
          <w:sz w:val="22"/>
          <w:szCs w:val="22"/>
          <w:lang w:val="en-US" w:eastAsia="zh-CN"/>
        </w:rPr>
        <w:t>陕西省政府采购网</w:t>
      </w:r>
      <w:r>
        <w:rPr>
          <w:rFonts w:hint="eastAsia" w:ascii="仿宋" w:hAnsi="仿宋" w:eastAsia="仿宋" w:cs="仿宋"/>
          <w:bCs/>
          <w:color w:val="auto"/>
          <w:sz w:val="22"/>
          <w:szCs w:val="22"/>
          <w:lang w:val="en"/>
        </w:rPr>
        <w:t xml:space="preserve">（http://www.ccgp-shaanxi.gov.cn/） 注册登记加入陕西省政府采购供应商库的，应按要求及时办理注册登记，并接受财政部门监督管理，以便项目网上流程的正常进行。 </w:t>
      </w:r>
    </w:p>
    <w:p w14:paraId="0BC031CD">
      <w:pPr>
        <w:shd w:val="clear"/>
        <w:adjustRightInd w:val="0"/>
        <w:snapToGrid w:val="0"/>
        <w:spacing w:line="324" w:lineRule="auto"/>
        <w:ind w:firstLine="297" w:firstLineChars="135"/>
        <w:outlineLvl w:val="9"/>
        <w:rPr>
          <w:rFonts w:hint="eastAsia" w:ascii="仿宋" w:hAnsi="仿宋" w:eastAsia="仿宋" w:cs="仿宋"/>
          <w:bCs/>
          <w:color w:val="auto"/>
          <w:sz w:val="22"/>
          <w:szCs w:val="22"/>
          <w:lang w:val="en"/>
        </w:rPr>
      </w:pPr>
      <w:r>
        <w:rPr>
          <w:rFonts w:hint="eastAsia" w:ascii="仿宋" w:hAnsi="仿宋" w:eastAsia="仿宋" w:cs="仿宋"/>
          <w:bCs/>
          <w:color w:val="auto"/>
          <w:sz w:val="22"/>
          <w:szCs w:val="22"/>
        </w:rPr>
        <w:t>24</w:t>
      </w:r>
      <w:r>
        <w:rPr>
          <w:rFonts w:hint="eastAsia" w:ascii="仿宋" w:hAnsi="仿宋" w:eastAsia="仿宋" w:cs="仿宋"/>
          <w:bCs/>
          <w:color w:val="auto"/>
          <w:sz w:val="22"/>
          <w:szCs w:val="22"/>
          <w:lang w:val="en"/>
        </w:rPr>
        <w:t>.2、</w:t>
      </w:r>
      <w:r>
        <w:rPr>
          <w:rFonts w:hint="eastAsia" w:ascii="仿宋" w:hAnsi="仿宋" w:eastAsia="仿宋" w:cs="仿宋"/>
          <w:bCs/>
          <w:color w:val="auto"/>
          <w:sz w:val="22"/>
          <w:szCs w:val="22"/>
        </w:rPr>
        <w:t xml:space="preserve"> </w:t>
      </w:r>
      <w:r>
        <w:rPr>
          <w:rFonts w:hint="eastAsia" w:ascii="仿宋" w:hAnsi="仿宋" w:eastAsia="仿宋" w:cs="仿宋"/>
          <w:bCs/>
          <w:color w:val="auto"/>
          <w:sz w:val="22"/>
          <w:szCs w:val="22"/>
          <w:lang w:val="en"/>
        </w:rPr>
        <w:t>请各供应商自行在陕西省政府采购网主页面资料下载区下载《陕西省政府采购管理系统供应商用户手册》。</w:t>
      </w:r>
    </w:p>
    <w:p w14:paraId="3ECB3D5D">
      <w:pPr>
        <w:shd w:val="clear"/>
        <w:adjustRightInd w:val="0"/>
        <w:snapToGrid w:val="0"/>
        <w:spacing w:line="324" w:lineRule="auto"/>
        <w:ind w:firstLine="297" w:firstLineChars="135"/>
        <w:outlineLvl w:val="9"/>
        <w:rPr>
          <w:rFonts w:hint="eastAsia" w:ascii="仿宋" w:hAnsi="仿宋" w:eastAsia="仿宋" w:cs="仿宋"/>
          <w:bCs/>
          <w:color w:val="auto"/>
          <w:sz w:val="22"/>
          <w:szCs w:val="22"/>
          <w:lang w:val="en"/>
        </w:rPr>
      </w:pPr>
    </w:p>
    <w:p w14:paraId="57C0CFB4">
      <w:pPr>
        <w:shd w:val="clear"/>
        <w:adjustRightInd w:val="0"/>
        <w:snapToGrid w:val="0"/>
        <w:spacing w:line="324" w:lineRule="auto"/>
        <w:ind w:firstLine="297" w:firstLineChars="135"/>
        <w:outlineLvl w:val="9"/>
        <w:rPr>
          <w:rFonts w:hint="eastAsia" w:ascii="仿宋" w:hAnsi="仿宋" w:eastAsia="仿宋" w:cs="仿宋"/>
          <w:bCs/>
          <w:color w:val="auto"/>
          <w:sz w:val="22"/>
          <w:szCs w:val="22"/>
          <w:lang w:val="en"/>
        </w:rPr>
      </w:pPr>
    </w:p>
    <w:p w14:paraId="1B609158">
      <w:pPr>
        <w:shd w:val="clear"/>
        <w:adjustRightInd w:val="0"/>
        <w:snapToGrid w:val="0"/>
        <w:spacing w:line="324" w:lineRule="auto"/>
        <w:ind w:firstLine="297" w:firstLineChars="135"/>
        <w:outlineLvl w:val="9"/>
        <w:rPr>
          <w:rFonts w:hint="eastAsia" w:ascii="仿宋" w:hAnsi="仿宋" w:eastAsia="仿宋" w:cs="仿宋"/>
          <w:bCs/>
          <w:color w:val="auto"/>
          <w:sz w:val="22"/>
          <w:szCs w:val="22"/>
          <w:lang w:val="en"/>
        </w:rPr>
      </w:pPr>
    </w:p>
    <w:p w14:paraId="7EA92C58">
      <w:pPr>
        <w:shd w:val="clear"/>
        <w:adjustRightInd w:val="0"/>
        <w:snapToGrid w:val="0"/>
        <w:spacing w:line="324" w:lineRule="auto"/>
        <w:ind w:firstLine="297" w:firstLineChars="135"/>
        <w:outlineLvl w:val="9"/>
        <w:rPr>
          <w:rFonts w:hint="eastAsia" w:ascii="仿宋" w:hAnsi="仿宋" w:eastAsia="仿宋" w:cs="仿宋"/>
          <w:bCs/>
          <w:color w:val="auto"/>
          <w:sz w:val="22"/>
          <w:szCs w:val="22"/>
          <w:lang w:val="en"/>
        </w:rPr>
      </w:pPr>
    </w:p>
    <w:p w14:paraId="38EE0F86">
      <w:pPr>
        <w:shd w:val="clear"/>
        <w:adjustRightInd w:val="0"/>
        <w:snapToGrid w:val="0"/>
        <w:spacing w:line="324" w:lineRule="auto"/>
        <w:ind w:firstLine="297" w:firstLineChars="135"/>
        <w:outlineLvl w:val="9"/>
        <w:rPr>
          <w:rFonts w:hint="eastAsia" w:ascii="仿宋" w:hAnsi="仿宋" w:eastAsia="仿宋" w:cs="仿宋"/>
          <w:bCs/>
          <w:color w:val="auto"/>
          <w:sz w:val="22"/>
          <w:szCs w:val="22"/>
          <w:lang w:val="en"/>
        </w:rPr>
      </w:pPr>
    </w:p>
    <w:p w14:paraId="53B12B0B">
      <w:pPr>
        <w:shd w:val="clear"/>
        <w:adjustRightInd w:val="0"/>
        <w:snapToGrid w:val="0"/>
        <w:spacing w:line="324" w:lineRule="auto"/>
        <w:ind w:firstLine="297" w:firstLineChars="135"/>
        <w:outlineLvl w:val="9"/>
        <w:rPr>
          <w:rFonts w:hint="eastAsia" w:ascii="仿宋" w:hAnsi="仿宋" w:eastAsia="仿宋" w:cs="仿宋"/>
          <w:bCs/>
          <w:color w:val="auto"/>
          <w:sz w:val="22"/>
          <w:szCs w:val="22"/>
          <w:lang w:val="en"/>
        </w:rPr>
      </w:pPr>
    </w:p>
    <w:p w14:paraId="77397FC0">
      <w:pPr>
        <w:shd w:val="clear"/>
        <w:adjustRightInd w:val="0"/>
        <w:snapToGrid w:val="0"/>
        <w:spacing w:line="324" w:lineRule="auto"/>
        <w:ind w:firstLine="297" w:firstLineChars="135"/>
        <w:outlineLvl w:val="9"/>
        <w:rPr>
          <w:rFonts w:hint="eastAsia" w:ascii="仿宋" w:hAnsi="仿宋" w:eastAsia="仿宋" w:cs="仿宋"/>
          <w:bCs/>
          <w:color w:val="auto"/>
          <w:sz w:val="22"/>
          <w:szCs w:val="22"/>
          <w:lang w:val="en"/>
        </w:rPr>
      </w:pPr>
    </w:p>
    <w:p w14:paraId="580D4A2E">
      <w:pPr>
        <w:shd w:val="clear"/>
        <w:adjustRightInd w:val="0"/>
        <w:snapToGrid w:val="0"/>
        <w:spacing w:line="324" w:lineRule="auto"/>
        <w:ind w:firstLine="297" w:firstLineChars="135"/>
        <w:outlineLvl w:val="9"/>
        <w:rPr>
          <w:rFonts w:hint="eastAsia" w:ascii="仿宋" w:hAnsi="仿宋" w:eastAsia="仿宋" w:cs="仿宋"/>
          <w:bCs/>
          <w:color w:val="auto"/>
          <w:sz w:val="22"/>
          <w:szCs w:val="22"/>
          <w:lang w:val="en"/>
        </w:rPr>
      </w:pPr>
    </w:p>
    <w:p w14:paraId="4A98B063">
      <w:pPr>
        <w:shd w:val="clear"/>
        <w:adjustRightInd w:val="0"/>
        <w:snapToGrid w:val="0"/>
        <w:spacing w:line="324" w:lineRule="auto"/>
        <w:ind w:firstLine="297" w:firstLineChars="135"/>
        <w:outlineLvl w:val="9"/>
        <w:rPr>
          <w:rFonts w:hint="eastAsia" w:ascii="仿宋" w:hAnsi="仿宋" w:eastAsia="仿宋" w:cs="仿宋"/>
          <w:bCs/>
          <w:color w:val="auto"/>
          <w:sz w:val="22"/>
          <w:szCs w:val="22"/>
          <w:lang w:val="en"/>
        </w:rPr>
      </w:pPr>
    </w:p>
    <w:p w14:paraId="50CD6124">
      <w:pPr>
        <w:shd w:val="clear"/>
        <w:adjustRightInd w:val="0"/>
        <w:snapToGrid w:val="0"/>
        <w:spacing w:line="324" w:lineRule="auto"/>
        <w:ind w:firstLine="297" w:firstLineChars="135"/>
        <w:outlineLvl w:val="9"/>
        <w:rPr>
          <w:rFonts w:hint="eastAsia" w:ascii="仿宋" w:hAnsi="仿宋" w:eastAsia="仿宋" w:cs="仿宋"/>
          <w:bCs/>
          <w:color w:val="auto"/>
          <w:sz w:val="22"/>
          <w:szCs w:val="22"/>
          <w:lang w:val="en"/>
        </w:rPr>
      </w:pPr>
    </w:p>
    <w:p w14:paraId="6D0A9128">
      <w:pPr>
        <w:shd w:val="clear"/>
        <w:adjustRightInd w:val="0"/>
        <w:snapToGrid w:val="0"/>
        <w:spacing w:line="324" w:lineRule="auto"/>
        <w:ind w:firstLine="297" w:firstLineChars="135"/>
        <w:outlineLvl w:val="9"/>
        <w:rPr>
          <w:rFonts w:hint="eastAsia" w:ascii="仿宋" w:hAnsi="仿宋" w:eastAsia="仿宋" w:cs="仿宋"/>
          <w:bCs/>
          <w:color w:val="auto"/>
          <w:sz w:val="22"/>
          <w:szCs w:val="22"/>
          <w:lang w:val="en"/>
        </w:rPr>
      </w:pPr>
    </w:p>
    <w:p w14:paraId="411EFFA3">
      <w:pPr>
        <w:shd w:val="clear"/>
        <w:adjustRightInd w:val="0"/>
        <w:snapToGrid w:val="0"/>
        <w:spacing w:line="324" w:lineRule="auto"/>
        <w:ind w:firstLine="297" w:firstLineChars="135"/>
        <w:outlineLvl w:val="9"/>
        <w:rPr>
          <w:rFonts w:hint="eastAsia" w:ascii="仿宋" w:hAnsi="仿宋" w:eastAsia="仿宋" w:cs="仿宋"/>
          <w:bCs/>
          <w:color w:val="auto"/>
          <w:sz w:val="22"/>
          <w:szCs w:val="22"/>
          <w:lang w:val="en"/>
        </w:rPr>
        <w:sectPr>
          <w:footerReference r:id="rId7" w:type="default"/>
          <w:pgSz w:w="11906" w:h="16838"/>
          <w:pgMar w:top="2098" w:right="1361" w:bottom="1984" w:left="1587" w:header="851" w:footer="1531" w:gutter="0"/>
          <w:pgNumType w:fmt="decimal"/>
          <w:cols w:space="720" w:num="1"/>
          <w:rtlGutter w:val="0"/>
          <w:docGrid w:type="lines" w:linePitch="312" w:charSpace="0"/>
        </w:sectPr>
      </w:pPr>
    </w:p>
    <w:p w14:paraId="5F00CBCF">
      <w:pPr>
        <w:shd w:val="clear"/>
        <w:spacing w:after="156" w:afterLines="50" w:line="360" w:lineRule="auto"/>
        <w:jc w:val="center"/>
        <w:outlineLvl w:val="0"/>
        <w:rPr>
          <w:rFonts w:hint="eastAsia" w:ascii="仿宋" w:hAnsi="仿宋" w:eastAsia="仿宋" w:cs="仿宋"/>
          <w:b/>
          <w:color w:val="auto"/>
          <w:sz w:val="36"/>
          <w:szCs w:val="36"/>
        </w:rPr>
      </w:pPr>
      <w:bookmarkStart w:id="93" w:name="_Toc7773"/>
      <w:r>
        <w:rPr>
          <w:rFonts w:hint="eastAsia" w:ascii="仿宋" w:hAnsi="仿宋" w:eastAsia="仿宋" w:cs="仿宋"/>
          <w:b/>
          <w:color w:val="auto"/>
          <w:sz w:val="36"/>
          <w:szCs w:val="36"/>
        </w:rPr>
        <w:t>第三章 评审办法</w:t>
      </w:r>
      <w:bookmarkEnd w:id="85"/>
      <w:bookmarkEnd w:id="86"/>
      <w:bookmarkEnd w:id="87"/>
      <w:bookmarkEnd w:id="88"/>
      <w:bookmarkEnd w:id="89"/>
      <w:bookmarkEnd w:id="90"/>
      <w:bookmarkEnd w:id="91"/>
      <w:bookmarkEnd w:id="92"/>
      <w:bookmarkEnd w:id="93"/>
    </w:p>
    <w:p w14:paraId="2E78271C">
      <w:pPr>
        <w:shd w:val="clear"/>
        <w:adjustRightInd w:val="0"/>
        <w:snapToGrid w:val="0"/>
        <w:spacing w:line="360" w:lineRule="auto"/>
        <w:ind w:firstLine="440" w:firstLineChars="200"/>
        <w:rPr>
          <w:rFonts w:hint="eastAsia" w:ascii="仿宋" w:hAnsi="仿宋" w:eastAsia="仿宋" w:cs="仿宋"/>
          <w:color w:val="auto"/>
          <w:sz w:val="24"/>
        </w:rPr>
      </w:pPr>
      <w:r>
        <w:rPr>
          <w:rFonts w:hint="eastAsia" w:ascii="仿宋" w:hAnsi="仿宋" w:eastAsia="仿宋" w:cs="仿宋"/>
          <w:color w:val="auto"/>
          <w:sz w:val="22"/>
          <w:szCs w:val="22"/>
        </w:rPr>
        <w:t>本项目是根据《中华人民共和国政府采购法》《中华人民共和国政府采购法实施条例》《政府采购竞争性磋商采购方式管理暂行办法》等法律法规的规定，结合采购项目特点制定的评审办法。</w:t>
      </w:r>
    </w:p>
    <w:p w14:paraId="684A9D7F">
      <w:pPr>
        <w:shd w:val="clear"/>
        <w:adjustRightInd w:val="0"/>
        <w:snapToGrid w:val="0"/>
        <w:spacing w:line="360" w:lineRule="auto"/>
        <w:ind w:firstLine="240" w:firstLineChars="100"/>
        <w:outlineLvl w:val="0"/>
        <w:rPr>
          <w:rFonts w:hint="eastAsia" w:ascii="仿宋" w:hAnsi="仿宋" w:eastAsia="仿宋" w:cs="仿宋"/>
          <w:b/>
          <w:color w:val="auto"/>
          <w:sz w:val="24"/>
        </w:rPr>
      </w:pPr>
      <w:bookmarkStart w:id="94" w:name="_Toc29920"/>
      <w:bookmarkStart w:id="95" w:name="_Toc6455"/>
      <w:bookmarkStart w:id="96" w:name="_Toc28751"/>
      <w:r>
        <w:rPr>
          <w:rFonts w:hint="eastAsia" w:ascii="仿宋" w:hAnsi="仿宋" w:eastAsia="仿宋" w:cs="仿宋"/>
          <w:color w:val="auto"/>
          <w:sz w:val="24"/>
        </w:rPr>
        <w:t>一、</w:t>
      </w:r>
      <w:r>
        <w:rPr>
          <w:rFonts w:hint="eastAsia" w:ascii="仿宋" w:hAnsi="仿宋" w:eastAsia="仿宋" w:cs="仿宋"/>
          <w:b/>
          <w:color w:val="auto"/>
          <w:sz w:val="24"/>
        </w:rPr>
        <w:t>总则</w:t>
      </w:r>
      <w:bookmarkEnd w:id="94"/>
      <w:bookmarkEnd w:id="95"/>
      <w:bookmarkEnd w:id="96"/>
    </w:p>
    <w:p w14:paraId="365958FC">
      <w:pPr>
        <w:shd w:val="clear"/>
        <w:adjustRightInd w:val="0"/>
        <w:snapToGrid w:val="0"/>
        <w:spacing w:line="360" w:lineRule="auto"/>
        <w:ind w:firstLine="221" w:firstLineChars="100"/>
        <w:outlineLvl w:val="1"/>
        <w:rPr>
          <w:rFonts w:hint="eastAsia" w:ascii="仿宋" w:hAnsi="仿宋" w:eastAsia="仿宋" w:cs="仿宋"/>
          <w:color w:val="auto"/>
          <w:sz w:val="22"/>
          <w:szCs w:val="22"/>
        </w:rPr>
      </w:pPr>
      <w:bookmarkStart w:id="97" w:name="_Toc15132"/>
      <w:r>
        <w:rPr>
          <w:rFonts w:hint="eastAsia" w:ascii="仿宋" w:hAnsi="仿宋" w:eastAsia="仿宋" w:cs="仿宋"/>
          <w:b/>
          <w:color w:val="auto"/>
          <w:sz w:val="22"/>
          <w:szCs w:val="22"/>
        </w:rPr>
        <w:t>1、原则</w:t>
      </w:r>
      <w:bookmarkEnd w:id="97"/>
    </w:p>
    <w:p w14:paraId="4B414960">
      <w:pPr>
        <w:shd w:val="clear"/>
        <w:tabs>
          <w:tab w:val="left" w:pos="0"/>
        </w:tabs>
        <w:adjustRightInd w:val="0"/>
        <w:snapToGrid w:val="0"/>
        <w:spacing w:line="360" w:lineRule="auto"/>
        <w:ind w:firstLine="220" w:firstLineChars="100"/>
        <w:rPr>
          <w:rFonts w:hint="eastAsia" w:ascii="仿宋" w:hAnsi="仿宋" w:eastAsia="仿宋" w:cs="仿宋"/>
          <w:color w:val="auto"/>
          <w:sz w:val="22"/>
          <w:szCs w:val="22"/>
        </w:rPr>
      </w:pPr>
      <w:r>
        <w:rPr>
          <w:rFonts w:hint="eastAsia" w:ascii="仿宋" w:hAnsi="仿宋" w:eastAsia="仿宋" w:cs="仿宋"/>
          <w:color w:val="auto"/>
          <w:sz w:val="22"/>
          <w:szCs w:val="22"/>
        </w:rPr>
        <w:t>1.1、“公平、公正、择优、效益”为本次评审的基本原则，磋商小组按照这一原则的要求，公正、平等地对待各供应商。同时，在评审中恪守以下原则：</w:t>
      </w:r>
    </w:p>
    <w:p w14:paraId="2B00DF39">
      <w:pPr>
        <w:shd w:val="clear"/>
        <w:tabs>
          <w:tab w:val="left" w:pos="0"/>
        </w:tabs>
        <w:adjustRightInd w:val="0"/>
        <w:snapToGrid w:val="0"/>
        <w:spacing w:line="360" w:lineRule="auto"/>
        <w:ind w:firstLine="220" w:firstLineChars="100"/>
        <w:rPr>
          <w:rFonts w:hint="eastAsia" w:ascii="仿宋" w:hAnsi="仿宋" w:eastAsia="仿宋" w:cs="仿宋"/>
          <w:color w:val="auto"/>
          <w:sz w:val="22"/>
          <w:szCs w:val="22"/>
        </w:rPr>
      </w:pPr>
      <w:r>
        <w:rPr>
          <w:rFonts w:hint="eastAsia" w:ascii="仿宋" w:hAnsi="仿宋" w:eastAsia="仿宋" w:cs="仿宋"/>
          <w:color w:val="auto"/>
          <w:sz w:val="22"/>
          <w:szCs w:val="22"/>
        </w:rPr>
        <w:t>1.1.1、统一性原则：磋商小组将按照统一的原则和方法，用统一标准进行评审。</w:t>
      </w:r>
    </w:p>
    <w:p w14:paraId="12C87D6A">
      <w:pPr>
        <w:shd w:val="clear"/>
        <w:tabs>
          <w:tab w:val="left" w:pos="0"/>
        </w:tabs>
        <w:adjustRightInd w:val="0"/>
        <w:snapToGrid w:val="0"/>
        <w:spacing w:line="360" w:lineRule="auto"/>
        <w:ind w:firstLine="220" w:firstLineChars="100"/>
        <w:rPr>
          <w:rFonts w:hint="eastAsia" w:ascii="仿宋" w:hAnsi="仿宋" w:eastAsia="仿宋" w:cs="仿宋"/>
          <w:color w:val="auto"/>
          <w:sz w:val="22"/>
          <w:szCs w:val="22"/>
        </w:rPr>
      </w:pPr>
      <w:r>
        <w:rPr>
          <w:rFonts w:hint="eastAsia" w:ascii="仿宋" w:hAnsi="仿宋" w:eastAsia="仿宋" w:cs="仿宋"/>
          <w:color w:val="auto"/>
          <w:sz w:val="22"/>
          <w:szCs w:val="22"/>
        </w:rPr>
        <w:t>1.1.2、独立性原则：评审工作在磋商小组内部独立进行，不受外界任何因素的干扰和影响。磋商小组成员对其出具的意见承担个人责任。</w:t>
      </w:r>
      <w:r>
        <w:rPr>
          <w:rFonts w:hint="eastAsia" w:ascii="仿宋" w:hAnsi="仿宋" w:eastAsia="仿宋" w:cs="仿宋"/>
          <w:color w:val="auto"/>
          <w:kern w:val="0"/>
          <w:sz w:val="22"/>
          <w:szCs w:val="22"/>
        </w:rPr>
        <w:t>供应商试图影响或干预评审的任何行为，将导致其丧失磋商的资格，并承担相应的法律责任。</w:t>
      </w:r>
    </w:p>
    <w:p w14:paraId="183D2886">
      <w:pPr>
        <w:shd w:val="clear"/>
        <w:tabs>
          <w:tab w:val="left" w:pos="0"/>
        </w:tabs>
        <w:adjustRightInd w:val="0"/>
        <w:snapToGrid w:val="0"/>
        <w:spacing w:line="360" w:lineRule="auto"/>
        <w:ind w:firstLine="220" w:firstLineChars="100"/>
        <w:rPr>
          <w:rFonts w:hint="eastAsia" w:ascii="仿宋" w:hAnsi="仿宋" w:eastAsia="仿宋" w:cs="仿宋"/>
          <w:color w:val="auto"/>
          <w:sz w:val="22"/>
          <w:szCs w:val="22"/>
        </w:rPr>
      </w:pPr>
      <w:r>
        <w:rPr>
          <w:rFonts w:hint="eastAsia" w:ascii="仿宋" w:hAnsi="仿宋" w:eastAsia="仿宋" w:cs="仿宋"/>
          <w:color w:val="auto"/>
          <w:sz w:val="22"/>
          <w:szCs w:val="22"/>
        </w:rPr>
        <w:t>1.1.3、客观性原则：磋商小组将严格按照竞争性磋商文件要求，对供应商的磋商响应文件进行认真评审；磋商小组对磋商响应文件的评审仅依据磋商响应文件本身，而不依据磋商响应文件以外的任何因素。</w:t>
      </w:r>
    </w:p>
    <w:p w14:paraId="77C2B010">
      <w:pPr>
        <w:shd w:val="clear"/>
        <w:tabs>
          <w:tab w:val="left" w:pos="0"/>
        </w:tabs>
        <w:adjustRightInd w:val="0"/>
        <w:snapToGrid w:val="0"/>
        <w:spacing w:line="360" w:lineRule="auto"/>
        <w:ind w:firstLine="220" w:firstLineChars="100"/>
        <w:rPr>
          <w:rFonts w:hint="eastAsia" w:ascii="仿宋" w:hAnsi="仿宋" w:eastAsia="仿宋" w:cs="仿宋"/>
          <w:color w:val="auto"/>
          <w:sz w:val="22"/>
          <w:szCs w:val="22"/>
        </w:rPr>
      </w:pPr>
      <w:r>
        <w:rPr>
          <w:rFonts w:hint="eastAsia" w:ascii="仿宋" w:hAnsi="仿宋" w:eastAsia="仿宋" w:cs="仿宋"/>
          <w:color w:val="auto"/>
          <w:sz w:val="22"/>
          <w:szCs w:val="22"/>
        </w:rPr>
        <w:t>1.1.4、保密性原则：采购人、采购代理机构应当采取必要措施，保证评审在严格保密的情况下进行。除采购人代表、评审现场组织人员外，采购人的其他工作人员以及与评审工作无关的人员不得进入评审现场。有关人员对评审情况以及在评审过程中获悉的国家秘密、商业秘密负有保密责任。</w:t>
      </w:r>
    </w:p>
    <w:p w14:paraId="71E38377">
      <w:pPr>
        <w:shd w:val="clear"/>
        <w:tabs>
          <w:tab w:val="left" w:pos="0"/>
        </w:tabs>
        <w:adjustRightInd w:val="0"/>
        <w:snapToGrid w:val="0"/>
        <w:spacing w:line="360" w:lineRule="auto"/>
        <w:ind w:firstLine="220" w:firstLineChars="100"/>
        <w:rPr>
          <w:rFonts w:hint="eastAsia" w:ascii="仿宋" w:hAnsi="仿宋" w:eastAsia="仿宋" w:cs="仿宋"/>
          <w:color w:val="auto"/>
          <w:sz w:val="22"/>
          <w:szCs w:val="22"/>
        </w:rPr>
      </w:pPr>
      <w:r>
        <w:rPr>
          <w:rFonts w:hint="eastAsia" w:ascii="仿宋" w:hAnsi="仿宋" w:eastAsia="仿宋" w:cs="仿宋"/>
          <w:color w:val="auto"/>
          <w:sz w:val="22"/>
          <w:szCs w:val="22"/>
        </w:rPr>
        <w:t>1.1.5、综合性原则：磋商小组将综合分析供应商的各项指标，而不以单项指标的优劣评定出成交供应商。</w:t>
      </w:r>
    </w:p>
    <w:p w14:paraId="3111C88E">
      <w:pPr>
        <w:shd w:val="clear"/>
        <w:tabs>
          <w:tab w:val="left" w:pos="0"/>
        </w:tabs>
        <w:adjustRightInd w:val="0"/>
        <w:snapToGrid w:val="0"/>
        <w:spacing w:line="360" w:lineRule="auto"/>
        <w:ind w:firstLine="220" w:firstLineChars="100"/>
        <w:rPr>
          <w:rFonts w:hint="eastAsia" w:ascii="仿宋" w:hAnsi="仿宋" w:eastAsia="仿宋" w:cs="仿宋"/>
          <w:color w:val="auto"/>
          <w:sz w:val="22"/>
          <w:szCs w:val="22"/>
        </w:rPr>
      </w:pPr>
      <w:r>
        <w:rPr>
          <w:rFonts w:hint="eastAsia" w:ascii="仿宋" w:hAnsi="仿宋" w:eastAsia="仿宋" w:cs="仿宋"/>
          <w:color w:val="auto"/>
          <w:sz w:val="22"/>
          <w:szCs w:val="22"/>
        </w:rPr>
        <w:t>1.2、磋商小组有权对整个磋商和评审过程中出现的所有问题，根据《中华人民共和国政府采购法》《中华人民共和国政府采购法实施条例》《政府采购竞争性磋商采购方式管理暂行办法》等相关规定进行处理。</w:t>
      </w:r>
    </w:p>
    <w:p w14:paraId="65779AFC">
      <w:pPr>
        <w:shd w:val="clear"/>
        <w:adjustRightInd w:val="0"/>
        <w:snapToGrid w:val="0"/>
        <w:spacing w:line="360" w:lineRule="auto"/>
        <w:ind w:firstLine="221" w:firstLineChars="100"/>
        <w:outlineLvl w:val="1"/>
        <w:rPr>
          <w:rFonts w:hint="eastAsia" w:ascii="仿宋" w:hAnsi="仿宋" w:eastAsia="仿宋" w:cs="仿宋"/>
          <w:b/>
          <w:color w:val="auto"/>
          <w:sz w:val="22"/>
          <w:szCs w:val="22"/>
        </w:rPr>
      </w:pPr>
      <w:bookmarkStart w:id="98" w:name="_Toc30150"/>
      <w:r>
        <w:rPr>
          <w:rFonts w:hint="eastAsia" w:ascii="仿宋" w:hAnsi="仿宋" w:eastAsia="仿宋" w:cs="仿宋"/>
          <w:b/>
          <w:color w:val="auto"/>
          <w:sz w:val="22"/>
          <w:szCs w:val="22"/>
        </w:rPr>
        <w:t>2、磋商小组职责</w:t>
      </w:r>
      <w:bookmarkEnd w:id="98"/>
    </w:p>
    <w:p w14:paraId="2314BB5A">
      <w:pPr>
        <w:shd w:val="clear"/>
        <w:adjustRightInd w:val="0"/>
        <w:snapToGrid w:val="0"/>
        <w:spacing w:line="360" w:lineRule="auto"/>
        <w:ind w:firstLine="220" w:firstLineChars="100"/>
        <w:rPr>
          <w:rFonts w:hint="eastAsia" w:ascii="仿宋" w:hAnsi="仿宋" w:eastAsia="仿宋" w:cs="仿宋"/>
          <w:color w:val="auto"/>
          <w:sz w:val="22"/>
          <w:szCs w:val="22"/>
        </w:rPr>
      </w:pPr>
      <w:r>
        <w:rPr>
          <w:rFonts w:hint="eastAsia" w:ascii="仿宋" w:hAnsi="仿宋" w:eastAsia="仿宋" w:cs="仿宋"/>
          <w:color w:val="auto"/>
          <w:sz w:val="22"/>
          <w:szCs w:val="22"/>
        </w:rPr>
        <w:t>2.1、磋商小组独立履行下列职责：</w:t>
      </w:r>
    </w:p>
    <w:p w14:paraId="55E4145A">
      <w:pPr>
        <w:shd w:val="clear"/>
        <w:adjustRightInd w:val="0"/>
        <w:snapToGrid w:val="0"/>
        <w:spacing w:line="360" w:lineRule="auto"/>
        <w:ind w:firstLine="220" w:firstLineChars="100"/>
        <w:rPr>
          <w:rFonts w:hint="eastAsia" w:ascii="仿宋" w:hAnsi="仿宋" w:eastAsia="仿宋" w:cs="仿宋"/>
          <w:color w:val="auto"/>
          <w:sz w:val="22"/>
          <w:szCs w:val="22"/>
        </w:rPr>
      </w:pPr>
      <w:r>
        <w:rPr>
          <w:rFonts w:hint="eastAsia" w:ascii="仿宋" w:hAnsi="仿宋" w:eastAsia="仿宋" w:cs="仿宋"/>
          <w:color w:val="auto"/>
          <w:sz w:val="22"/>
          <w:szCs w:val="22"/>
        </w:rPr>
        <w:t>2.1.1、审查、评价磋商响应文件是否符合竞争性磋商文件的商务、技术、服务等实质性要求；</w:t>
      </w:r>
    </w:p>
    <w:p w14:paraId="1720D8E9">
      <w:pPr>
        <w:shd w:val="clear"/>
        <w:adjustRightInd w:val="0"/>
        <w:snapToGrid w:val="0"/>
        <w:spacing w:line="360" w:lineRule="auto"/>
        <w:ind w:firstLine="220" w:firstLineChars="100"/>
        <w:rPr>
          <w:rFonts w:hint="eastAsia" w:ascii="仿宋" w:hAnsi="仿宋" w:eastAsia="仿宋" w:cs="仿宋"/>
          <w:color w:val="auto"/>
          <w:sz w:val="22"/>
          <w:szCs w:val="22"/>
        </w:rPr>
      </w:pPr>
      <w:r>
        <w:rPr>
          <w:rFonts w:hint="eastAsia" w:ascii="仿宋" w:hAnsi="仿宋" w:eastAsia="仿宋" w:cs="仿宋"/>
          <w:color w:val="auto"/>
          <w:sz w:val="22"/>
          <w:szCs w:val="22"/>
        </w:rPr>
        <w:t>2.1.2、要求供应商对磋商响应文件有关事项作出解释或者澄清；</w:t>
      </w:r>
    </w:p>
    <w:p w14:paraId="714A6966">
      <w:pPr>
        <w:shd w:val="clear"/>
        <w:adjustRightInd w:val="0"/>
        <w:snapToGrid w:val="0"/>
        <w:spacing w:line="360" w:lineRule="auto"/>
        <w:ind w:firstLine="220" w:firstLineChars="100"/>
        <w:rPr>
          <w:rFonts w:hint="eastAsia" w:ascii="仿宋" w:hAnsi="仿宋" w:eastAsia="仿宋" w:cs="仿宋"/>
          <w:color w:val="auto"/>
          <w:sz w:val="22"/>
          <w:szCs w:val="22"/>
        </w:rPr>
      </w:pPr>
      <w:r>
        <w:rPr>
          <w:rFonts w:hint="eastAsia" w:ascii="仿宋" w:hAnsi="仿宋" w:eastAsia="仿宋" w:cs="仿宋"/>
          <w:color w:val="auto"/>
          <w:sz w:val="22"/>
          <w:szCs w:val="22"/>
        </w:rPr>
        <w:t>2.1.3、与入围的供应商进行技术和商务磋商；</w:t>
      </w:r>
    </w:p>
    <w:p w14:paraId="464C2E01">
      <w:pPr>
        <w:shd w:val="clear"/>
        <w:adjustRightInd w:val="0"/>
        <w:snapToGrid w:val="0"/>
        <w:spacing w:line="360" w:lineRule="auto"/>
        <w:ind w:firstLine="220" w:firstLineChars="100"/>
        <w:rPr>
          <w:rFonts w:hint="eastAsia" w:ascii="仿宋" w:hAnsi="仿宋" w:eastAsia="仿宋" w:cs="仿宋"/>
          <w:color w:val="auto"/>
          <w:sz w:val="22"/>
          <w:szCs w:val="22"/>
        </w:rPr>
      </w:pPr>
      <w:r>
        <w:rPr>
          <w:rFonts w:hint="eastAsia" w:ascii="仿宋" w:hAnsi="仿宋" w:eastAsia="仿宋" w:cs="仿宋"/>
          <w:color w:val="auto"/>
          <w:sz w:val="22"/>
          <w:szCs w:val="22"/>
        </w:rPr>
        <w:t>2.1.4、对磋商响应文件进行比较和评价；</w:t>
      </w:r>
    </w:p>
    <w:p w14:paraId="28AF841C">
      <w:pPr>
        <w:shd w:val="clear"/>
        <w:adjustRightInd w:val="0"/>
        <w:snapToGrid w:val="0"/>
        <w:spacing w:line="360" w:lineRule="auto"/>
        <w:ind w:firstLine="220" w:firstLineChars="100"/>
        <w:rPr>
          <w:rFonts w:hint="eastAsia" w:ascii="仿宋" w:hAnsi="仿宋" w:eastAsia="仿宋" w:cs="仿宋"/>
          <w:color w:val="auto"/>
          <w:sz w:val="22"/>
          <w:szCs w:val="22"/>
        </w:rPr>
      </w:pPr>
      <w:r>
        <w:rPr>
          <w:rFonts w:hint="eastAsia" w:ascii="仿宋" w:hAnsi="仿宋" w:eastAsia="仿宋" w:cs="仿宋"/>
          <w:color w:val="auto"/>
          <w:sz w:val="22"/>
          <w:szCs w:val="22"/>
        </w:rPr>
        <w:t>2.1.5、推荐成交候选供应商名单。</w:t>
      </w:r>
    </w:p>
    <w:p w14:paraId="6E13E358">
      <w:pPr>
        <w:shd w:val="clear"/>
        <w:adjustRightInd w:val="0"/>
        <w:snapToGrid w:val="0"/>
        <w:spacing w:line="360" w:lineRule="auto"/>
        <w:ind w:firstLine="220" w:firstLineChars="100"/>
        <w:rPr>
          <w:rFonts w:hint="eastAsia" w:ascii="仿宋" w:hAnsi="仿宋" w:eastAsia="仿宋" w:cs="仿宋"/>
          <w:color w:val="auto"/>
          <w:sz w:val="22"/>
          <w:szCs w:val="22"/>
        </w:rPr>
      </w:pPr>
      <w:r>
        <w:rPr>
          <w:rFonts w:hint="eastAsia" w:ascii="仿宋" w:hAnsi="仿宋" w:eastAsia="仿宋" w:cs="仿宋"/>
          <w:color w:val="auto"/>
          <w:sz w:val="22"/>
          <w:szCs w:val="22"/>
        </w:rPr>
        <w:t>2.1.6、向采购人、采购代理机构或者有关部门报告非法干预评审工作的行为。</w:t>
      </w:r>
    </w:p>
    <w:p w14:paraId="120A9C69">
      <w:pPr>
        <w:pStyle w:val="26"/>
        <w:shd w:val="clear"/>
        <w:adjustRightInd w:val="0"/>
        <w:snapToGrid w:val="0"/>
        <w:spacing w:before="0" w:beforeAutospacing="0" w:after="0" w:afterAutospacing="0" w:line="360" w:lineRule="auto"/>
        <w:ind w:firstLine="220" w:firstLineChars="100"/>
        <w:rPr>
          <w:rFonts w:hint="eastAsia" w:ascii="仿宋" w:hAnsi="仿宋" w:eastAsia="仿宋" w:cs="仿宋"/>
          <w:color w:val="auto"/>
          <w:sz w:val="22"/>
          <w:szCs w:val="22"/>
        </w:rPr>
      </w:pPr>
      <w:r>
        <w:rPr>
          <w:rFonts w:hint="eastAsia" w:ascii="仿宋" w:hAnsi="仿宋" w:eastAsia="仿宋" w:cs="仿宋"/>
          <w:color w:val="auto"/>
          <w:sz w:val="22"/>
          <w:szCs w:val="22"/>
        </w:rPr>
        <w:t>2.2、采购代理机构负责组织评审工作并履行下列职责：</w:t>
      </w:r>
    </w:p>
    <w:p w14:paraId="5BA1E4A7">
      <w:pPr>
        <w:pStyle w:val="26"/>
        <w:shd w:val="clear"/>
        <w:adjustRightInd w:val="0"/>
        <w:snapToGrid w:val="0"/>
        <w:spacing w:before="0" w:beforeAutospacing="0" w:after="0" w:afterAutospacing="0" w:line="360" w:lineRule="auto"/>
        <w:ind w:firstLine="220" w:firstLineChars="100"/>
        <w:rPr>
          <w:rFonts w:hint="eastAsia" w:ascii="仿宋" w:hAnsi="仿宋" w:eastAsia="仿宋" w:cs="仿宋"/>
          <w:color w:val="auto"/>
          <w:sz w:val="22"/>
          <w:szCs w:val="22"/>
        </w:rPr>
      </w:pPr>
      <w:r>
        <w:rPr>
          <w:rFonts w:hint="eastAsia" w:ascii="仿宋" w:hAnsi="仿宋" w:eastAsia="仿宋" w:cs="仿宋"/>
          <w:color w:val="auto"/>
          <w:sz w:val="22"/>
          <w:szCs w:val="22"/>
        </w:rPr>
        <w:t>2.2.1、核对磋商小组成员身份和采购人代表授权函；</w:t>
      </w:r>
    </w:p>
    <w:p w14:paraId="73961BEE">
      <w:pPr>
        <w:pStyle w:val="26"/>
        <w:shd w:val="clear"/>
        <w:adjustRightInd w:val="0"/>
        <w:snapToGrid w:val="0"/>
        <w:spacing w:before="0" w:beforeAutospacing="0" w:after="0" w:afterAutospacing="0" w:line="360" w:lineRule="auto"/>
        <w:ind w:firstLine="220" w:firstLineChars="100"/>
        <w:rPr>
          <w:rFonts w:hint="eastAsia" w:ascii="仿宋" w:hAnsi="仿宋" w:eastAsia="仿宋" w:cs="仿宋"/>
          <w:color w:val="auto"/>
          <w:sz w:val="22"/>
          <w:szCs w:val="22"/>
        </w:rPr>
      </w:pPr>
      <w:r>
        <w:rPr>
          <w:rFonts w:hint="eastAsia" w:ascii="仿宋" w:hAnsi="仿宋" w:eastAsia="仿宋" w:cs="仿宋"/>
          <w:color w:val="auto"/>
          <w:sz w:val="22"/>
          <w:szCs w:val="22"/>
        </w:rPr>
        <w:t>2.2.2、宣布评审纪律；</w:t>
      </w:r>
    </w:p>
    <w:p w14:paraId="30FBDBAD">
      <w:pPr>
        <w:pStyle w:val="26"/>
        <w:shd w:val="clear"/>
        <w:adjustRightInd w:val="0"/>
        <w:snapToGrid w:val="0"/>
        <w:spacing w:before="0" w:beforeAutospacing="0" w:after="0" w:afterAutospacing="0" w:line="360" w:lineRule="auto"/>
        <w:ind w:firstLine="220" w:firstLineChars="100"/>
        <w:rPr>
          <w:rFonts w:hint="eastAsia" w:ascii="仿宋" w:hAnsi="仿宋" w:eastAsia="仿宋" w:cs="仿宋"/>
          <w:color w:val="auto"/>
          <w:sz w:val="22"/>
          <w:szCs w:val="22"/>
        </w:rPr>
      </w:pPr>
      <w:r>
        <w:rPr>
          <w:rFonts w:hint="eastAsia" w:ascii="仿宋" w:hAnsi="仿宋" w:eastAsia="仿宋" w:cs="仿宋"/>
          <w:color w:val="auto"/>
          <w:sz w:val="22"/>
          <w:szCs w:val="22"/>
        </w:rPr>
        <w:t>2.2.3、公布响应供应商名单，告知磋商小组成员应当回避的情形；</w:t>
      </w:r>
    </w:p>
    <w:p w14:paraId="066B4F0A">
      <w:pPr>
        <w:pStyle w:val="26"/>
        <w:shd w:val="clear"/>
        <w:adjustRightInd w:val="0"/>
        <w:snapToGrid w:val="0"/>
        <w:spacing w:before="0" w:beforeAutospacing="0" w:after="0" w:afterAutospacing="0" w:line="360" w:lineRule="auto"/>
        <w:ind w:firstLine="220" w:firstLineChars="100"/>
        <w:rPr>
          <w:rFonts w:hint="eastAsia" w:ascii="仿宋" w:hAnsi="仿宋" w:eastAsia="仿宋" w:cs="仿宋"/>
          <w:color w:val="auto"/>
          <w:sz w:val="22"/>
          <w:szCs w:val="22"/>
        </w:rPr>
      </w:pPr>
      <w:r>
        <w:rPr>
          <w:rFonts w:hint="eastAsia" w:ascii="仿宋" w:hAnsi="仿宋" w:eastAsia="仿宋" w:cs="仿宋"/>
          <w:color w:val="auto"/>
          <w:sz w:val="22"/>
          <w:szCs w:val="22"/>
        </w:rPr>
        <w:t>2.2.4、组织磋商小组成员推选磋商小组组长，采购人代表不得担任组长；</w:t>
      </w:r>
    </w:p>
    <w:p w14:paraId="416DF71A">
      <w:pPr>
        <w:pStyle w:val="26"/>
        <w:shd w:val="clear"/>
        <w:adjustRightInd w:val="0"/>
        <w:snapToGrid w:val="0"/>
        <w:spacing w:before="0" w:beforeAutospacing="0" w:after="0" w:afterAutospacing="0" w:line="360" w:lineRule="auto"/>
        <w:ind w:firstLine="220" w:firstLineChars="100"/>
        <w:rPr>
          <w:rFonts w:hint="eastAsia" w:ascii="仿宋" w:hAnsi="仿宋" w:eastAsia="仿宋" w:cs="仿宋"/>
          <w:color w:val="auto"/>
          <w:sz w:val="22"/>
          <w:szCs w:val="22"/>
        </w:rPr>
      </w:pPr>
      <w:r>
        <w:rPr>
          <w:rFonts w:hint="eastAsia" w:ascii="仿宋" w:hAnsi="仿宋" w:eastAsia="仿宋" w:cs="仿宋"/>
          <w:color w:val="auto"/>
          <w:sz w:val="22"/>
          <w:szCs w:val="22"/>
        </w:rPr>
        <w:t>2.2.5、集中保管磋商小组成员及现场工作人员的通讯工具；</w:t>
      </w:r>
    </w:p>
    <w:p w14:paraId="57FCFFF2">
      <w:pPr>
        <w:pStyle w:val="26"/>
        <w:shd w:val="clear"/>
        <w:adjustRightInd w:val="0"/>
        <w:snapToGrid w:val="0"/>
        <w:spacing w:before="0" w:beforeAutospacing="0" w:after="0" w:afterAutospacing="0" w:line="360" w:lineRule="auto"/>
        <w:ind w:firstLine="220" w:firstLineChars="100"/>
        <w:rPr>
          <w:rFonts w:hint="eastAsia" w:ascii="仿宋" w:hAnsi="仿宋" w:eastAsia="仿宋" w:cs="仿宋"/>
          <w:color w:val="auto"/>
          <w:sz w:val="22"/>
          <w:szCs w:val="22"/>
        </w:rPr>
      </w:pPr>
      <w:r>
        <w:rPr>
          <w:rFonts w:hint="eastAsia" w:ascii="仿宋" w:hAnsi="仿宋" w:eastAsia="仿宋" w:cs="仿宋"/>
          <w:color w:val="auto"/>
          <w:sz w:val="22"/>
          <w:szCs w:val="22"/>
        </w:rPr>
        <w:t>2.2.6、根据磋商小组的要求介绍政府采购相关政策法规、竞争性磋商文件；</w:t>
      </w:r>
    </w:p>
    <w:p w14:paraId="29079C26">
      <w:pPr>
        <w:pStyle w:val="26"/>
        <w:shd w:val="clear"/>
        <w:adjustRightInd w:val="0"/>
        <w:snapToGrid w:val="0"/>
        <w:spacing w:before="0" w:beforeAutospacing="0" w:after="0" w:afterAutospacing="0" w:line="360" w:lineRule="auto"/>
        <w:ind w:firstLine="220" w:firstLineChars="100"/>
        <w:rPr>
          <w:rFonts w:hint="eastAsia" w:ascii="仿宋" w:hAnsi="仿宋" w:eastAsia="仿宋" w:cs="仿宋"/>
          <w:color w:val="auto"/>
          <w:sz w:val="22"/>
          <w:szCs w:val="22"/>
        </w:rPr>
      </w:pPr>
      <w:r>
        <w:rPr>
          <w:rFonts w:hint="eastAsia" w:ascii="仿宋" w:hAnsi="仿宋" w:eastAsia="仿宋" w:cs="仿宋"/>
          <w:color w:val="auto"/>
          <w:sz w:val="22"/>
          <w:szCs w:val="22"/>
        </w:rPr>
        <w:t>2.2.7、维护评审秩序，监督磋商小组依照竞争性磋商文件规定的采购程序、评审方法和标准进行独立评审，对采购人代表、磋商小组成员的倾向性言论或违法违规行为及时制止和纠正；</w:t>
      </w:r>
    </w:p>
    <w:p w14:paraId="54541629">
      <w:pPr>
        <w:pStyle w:val="26"/>
        <w:shd w:val="clear"/>
        <w:adjustRightInd w:val="0"/>
        <w:snapToGrid w:val="0"/>
        <w:spacing w:before="0" w:beforeAutospacing="0" w:after="0" w:afterAutospacing="0" w:line="360" w:lineRule="auto"/>
        <w:ind w:firstLine="220" w:firstLineChars="100"/>
        <w:rPr>
          <w:rFonts w:hint="eastAsia" w:ascii="仿宋" w:hAnsi="仿宋" w:eastAsia="仿宋" w:cs="仿宋"/>
          <w:color w:val="auto"/>
          <w:sz w:val="22"/>
          <w:szCs w:val="22"/>
        </w:rPr>
      </w:pPr>
      <w:r>
        <w:rPr>
          <w:rFonts w:hint="eastAsia" w:ascii="仿宋" w:hAnsi="仿宋" w:eastAsia="仿宋" w:cs="仿宋"/>
          <w:color w:val="auto"/>
          <w:sz w:val="22"/>
          <w:szCs w:val="22"/>
        </w:rPr>
        <w:t>2.2.8、核对评审结果，采用竞争性磋商采购方式采购的政府购买服务项目（含政府和社会资本合作项目），在采购过程中符合要求的供应商（社会资本）只有2家的，竞争性磋商采购活动可以继续进行；采购过程中，提交磋商响应文件或者经评审实质性响应竞争性磋商文件要求的磋商供应商只有1家时，按废标处理，重新开展采购活动。采购人如需申请转为单一来源采购方式的，按单一来源采购程序进行。要求磋商小组复核或书面说明理由，磋商小组拒绝的，应予记录并向采购人本级财政部门报告；</w:t>
      </w:r>
    </w:p>
    <w:p w14:paraId="6F317F3A">
      <w:pPr>
        <w:pStyle w:val="26"/>
        <w:shd w:val="clear"/>
        <w:adjustRightInd w:val="0"/>
        <w:snapToGrid w:val="0"/>
        <w:spacing w:before="0" w:beforeAutospacing="0" w:after="0" w:afterAutospacing="0" w:line="360" w:lineRule="auto"/>
        <w:ind w:firstLine="220" w:firstLineChars="100"/>
        <w:rPr>
          <w:rFonts w:hint="eastAsia" w:ascii="仿宋" w:hAnsi="仿宋" w:eastAsia="仿宋" w:cs="仿宋"/>
          <w:color w:val="auto"/>
          <w:sz w:val="22"/>
          <w:szCs w:val="22"/>
        </w:rPr>
      </w:pPr>
      <w:r>
        <w:rPr>
          <w:rFonts w:hint="eastAsia" w:ascii="仿宋" w:hAnsi="仿宋" w:eastAsia="仿宋" w:cs="仿宋"/>
          <w:color w:val="auto"/>
          <w:sz w:val="22"/>
          <w:szCs w:val="22"/>
        </w:rPr>
        <w:t>2.2.9、处理与评审有关的其他事项。</w:t>
      </w:r>
    </w:p>
    <w:p w14:paraId="3B695032">
      <w:pPr>
        <w:pStyle w:val="26"/>
        <w:shd w:val="clear"/>
        <w:adjustRightInd w:val="0"/>
        <w:snapToGrid w:val="0"/>
        <w:spacing w:before="0" w:beforeAutospacing="0" w:after="0" w:afterAutospacing="0" w:line="360" w:lineRule="auto"/>
        <w:ind w:firstLine="220" w:firstLineChars="100"/>
        <w:rPr>
          <w:rFonts w:hint="eastAsia" w:ascii="仿宋" w:hAnsi="仿宋" w:eastAsia="仿宋" w:cs="仿宋"/>
          <w:color w:val="auto"/>
          <w:sz w:val="22"/>
          <w:szCs w:val="22"/>
        </w:rPr>
      </w:pPr>
      <w:r>
        <w:rPr>
          <w:rFonts w:hint="eastAsia" w:ascii="仿宋" w:hAnsi="仿宋" w:eastAsia="仿宋" w:cs="仿宋"/>
          <w:color w:val="auto"/>
          <w:sz w:val="22"/>
          <w:szCs w:val="22"/>
        </w:rPr>
        <w:t>2.3、采购人可以在评审前介绍项目背景和采购需求，介绍内容不得含有歧视性、倾向性意见，不得超出竞争性磋商文件所述范围。介绍应当提交书面介绍材料，并随采购文件一并存档。</w:t>
      </w:r>
    </w:p>
    <w:p w14:paraId="33F00560">
      <w:pPr>
        <w:widowControl/>
        <w:shd w:val="clear"/>
        <w:autoSpaceDE w:val="0"/>
        <w:autoSpaceDN w:val="0"/>
        <w:adjustRightInd w:val="0"/>
        <w:snapToGrid w:val="0"/>
        <w:spacing w:line="360" w:lineRule="auto"/>
        <w:ind w:firstLine="220" w:firstLineChars="100"/>
        <w:textAlignment w:val="bottom"/>
        <w:rPr>
          <w:rFonts w:hint="eastAsia" w:ascii="仿宋" w:hAnsi="仿宋" w:eastAsia="仿宋" w:cs="仿宋"/>
          <w:color w:val="auto"/>
          <w:sz w:val="22"/>
          <w:szCs w:val="22"/>
        </w:rPr>
      </w:pPr>
      <w:r>
        <w:rPr>
          <w:rFonts w:hint="eastAsia" w:ascii="仿宋" w:hAnsi="仿宋" w:eastAsia="仿宋" w:cs="仿宋"/>
          <w:color w:val="auto"/>
          <w:sz w:val="22"/>
          <w:szCs w:val="22"/>
        </w:rPr>
        <w:t>2.4、磋商小组及其成员，在评审中不得有下列行为：</w:t>
      </w:r>
    </w:p>
    <w:p w14:paraId="3758947F">
      <w:pPr>
        <w:pStyle w:val="26"/>
        <w:shd w:val="clear"/>
        <w:adjustRightInd w:val="0"/>
        <w:snapToGrid w:val="0"/>
        <w:spacing w:before="0" w:beforeAutospacing="0" w:after="0" w:afterAutospacing="0" w:line="360" w:lineRule="auto"/>
        <w:ind w:firstLine="220" w:firstLineChars="100"/>
        <w:rPr>
          <w:rFonts w:hint="eastAsia" w:ascii="仿宋" w:hAnsi="仿宋" w:eastAsia="仿宋" w:cs="仿宋"/>
          <w:color w:val="auto"/>
          <w:sz w:val="22"/>
          <w:szCs w:val="22"/>
        </w:rPr>
      </w:pPr>
      <w:r>
        <w:rPr>
          <w:rFonts w:hint="eastAsia" w:ascii="仿宋" w:hAnsi="仿宋" w:eastAsia="仿宋" w:cs="仿宋"/>
          <w:color w:val="auto"/>
          <w:sz w:val="22"/>
          <w:szCs w:val="22"/>
        </w:rPr>
        <w:t>2.4.1、确定参与评审至评审结束前私自接触供应商；</w:t>
      </w:r>
    </w:p>
    <w:p w14:paraId="7B001A9A">
      <w:pPr>
        <w:pStyle w:val="26"/>
        <w:shd w:val="clear"/>
        <w:adjustRightInd w:val="0"/>
        <w:snapToGrid w:val="0"/>
        <w:spacing w:before="0" w:beforeAutospacing="0" w:after="0" w:afterAutospacing="0" w:line="360" w:lineRule="auto"/>
        <w:ind w:firstLine="220" w:firstLineChars="100"/>
        <w:rPr>
          <w:rFonts w:hint="eastAsia" w:ascii="仿宋" w:hAnsi="仿宋" w:eastAsia="仿宋" w:cs="仿宋"/>
          <w:color w:val="auto"/>
          <w:sz w:val="22"/>
          <w:szCs w:val="22"/>
        </w:rPr>
      </w:pPr>
      <w:r>
        <w:rPr>
          <w:rFonts w:hint="eastAsia" w:ascii="仿宋" w:hAnsi="仿宋" w:eastAsia="仿宋" w:cs="仿宋"/>
          <w:color w:val="auto"/>
          <w:sz w:val="22"/>
          <w:szCs w:val="22"/>
        </w:rPr>
        <w:t>2.4.2、接受供应商提出的与磋商响应文件不一致的澄清或者说明，本章第4.1条规定的情形除外；</w:t>
      </w:r>
    </w:p>
    <w:p w14:paraId="013262FD">
      <w:pPr>
        <w:pStyle w:val="26"/>
        <w:shd w:val="clear"/>
        <w:adjustRightInd w:val="0"/>
        <w:snapToGrid w:val="0"/>
        <w:spacing w:before="0" w:beforeAutospacing="0" w:after="0" w:afterAutospacing="0" w:line="360" w:lineRule="auto"/>
        <w:ind w:firstLine="220" w:firstLineChars="100"/>
        <w:rPr>
          <w:rFonts w:hint="eastAsia" w:ascii="仿宋" w:hAnsi="仿宋" w:eastAsia="仿宋" w:cs="仿宋"/>
          <w:color w:val="auto"/>
          <w:sz w:val="22"/>
          <w:szCs w:val="22"/>
        </w:rPr>
      </w:pPr>
      <w:r>
        <w:rPr>
          <w:rFonts w:hint="eastAsia" w:ascii="仿宋" w:hAnsi="仿宋" w:eastAsia="仿宋" w:cs="仿宋"/>
          <w:color w:val="auto"/>
          <w:sz w:val="22"/>
          <w:szCs w:val="22"/>
        </w:rPr>
        <w:t>2.4.3、违反评审纪律发表倾向性意见或者征询采购人的倾向性意见；</w:t>
      </w:r>
    </w:p>
    <w:p w14:paraId="50E7E0D4">
      <w:pPr>
        <w:pStyle w:val="26"/>
        <w:shd w:val="clear"/>
        <w:adjustRightInd w:val="0"/>
        <w:snapToGrid w:val="0"/>
        <w:spacing w:before="0" w:beforeAutospacing="0" w:after="0" w:afterAutospacing="0" w:line="360" w:lineRule="auto"/>
        <w:ind w:firstLine="220" w:firstLineChars="100"/>
        <w:rPr>
          <w:rFonts w:hint="eastAsia" w:ascii="仿宋" w:hAnsi="仿宋" w:eastAsia="仿宋" w:cs="仿宋"/>
          <w:color w:val="auto"/>
          <w:sz w:val="22"/>
          <w:szCs w:val="22"/>
        </w:rPr>
      </w:pPr>
      <w:r>
        <w:rPr>
          <w:rFonts w:hint="eastAsia" w:ascii="仿宋" w:hAnsi="仿宋" w:eastAsia="仿宋" w:cs="仿宋"/>
          <w:color w:val="auto"/>
          <w:sz w:val="22"/>
          <w:szCs w:val="22"/>
        </w:rPr>
        <w:t>2.4.4、对需要专业判断的主观评审因素协商评分；</w:t>
      </w:r>
    </w:p>
    <w:p w14:paraId="5A334067">
      <w:pPr>
        <w:pStyle w:val="26"/>
        <w:shd w:val="clear"/>
        <w:adjustRightInd w:val="0"/>
        <w:snapToGrid w:val="0"/>
        <w:spacing w:before="0" w:beforeAutospacing="0" w:after="0" w:afterAutospacing="0" w:line="360" w:lineRule="auto"/>
        <w:ind w:firstLine="220" w:firstLineChars="100"/>
        <w:rPr>
          <w:rFonts w:hint="eastAsia" w:ascii="仿宋" w:hAnsi="仿宋" w:eastAsia="仿宋" w:cs="仿宋"/>
          <w:color w:val="auto"/>
          <w:sz w:val="22"/>
          <w:szCs w:val="22"/>
        </w:rPr>
      </w:pPr>
      <w:r>
        <w:rPr>
          <w:rFonts w:hint="eastAsia" w:ascii="仿宋" w:hAnsi="仿宋" w:eastAsia="仿宋" w:cs="仿宋"/>
          <w:color w:val="auto"/>
          <w:sz w:val="22"/>
          <w:szCs w:val="22"/>
        </w:rPr>
        <w:t>2.4.5、在评审过程中擅离职守，影响评审程序正常进行的；</w:t>
      </w:r>
    </w:p>
    <w:p w14:paraId="59A64921">
      <w:pPr>
        <w:pStyle w:val="26"/>
        <w:shd w:val="clear"/>
        <w:adjustRightInd w:val="0"/>
        <w:snapToGrid w:val="0"/>
        <w:spacing w:before="0" w:beforeAutospacing="0" w:after="0" w:afterAutospacing="0" w:line="360" w:lineRule="auto"/>
        <w:ind w:firstLine="220" w:firstLineChars="100"/>
        <w:rPr>
          <w:rFonts w:hint="eastAsia" w:ascii="仿宋" w:hAnsi="仿宋" w:eastAsia="仿宋" w:cs="仿宋"/>
          <w:color w:val="auto"/>
          <w:sz w:val="22"/>
          <w:szCs w:val="22"/>
        </w:rPr>
      </w:pPr>
      <w:r>
        <w:rPr>
          <w:rFonts w:hint="eastAsia" w:ascii="仿宋" w:hAnsi="仿宋" w:eastAsia="仿宋" w:cs="仿宋"/>
          <w:color w:val="auto"/>
          <w:sz w:val="22"/>
          <w:szCs w:val="22"/>
        </w:rPr>
        <w:t>2.4.6、记录、复制或者带走任何评审资料；</w:t>
      </w:r>
    </w:p>
    <w:p w14:paraId="5CC69E69">
      <w:pPr>
        <w:pStyle w:val="26"/>
        <w:shd w:val="clear"/>
        <w:adjustRightInd w:val="0"/>
        <w:snapToGrid w:val="0"/>
        <w:spacing w:before="0" w:beforeAutospacing="0" w:after="0" w:afterAutospacing="0" w:line="360" w:lineRule="auto"/>
        <w:ind w:firstLine="220" w:firstLineChars="100"/>
        <w:rPr>
          <w:rFonts w:hint="eastAsia" w:ascii="仿宋" w:hAnsi="仿宋" w:eastAsia="仿宋" w:cs="仿宋"/>
          <w:color w:val="auto"/>
          <w:sz w:val="22"/>
          <w:szCs w:val="22"/>
        </w:rPr>
      </w:pPr>
      <w:r>
        <w:rPr>
          <w:rFonts w:hint="eastAsia" w:ascii="仿宋" w:hAnsi="仿宋" w:eastAsia="仿宋" w:cs="仿宋"/>
          <w:color w:val="auto"/>
          <w:sz w:val="22"/>
          <w:szCs w:val="22"/>
        </w:rPr>
        <w:t>2.4.7、其他不遵守评审纪律的行为；</w:t>
      </w:r>
    </w:p>
    <w:p w14:paraId="2C283C54">
      <w:pPr>
        <w:pStyle w:val="26"/>
        <w:shd w:val="clear"/>
        <w:adjustRightInd w:val="0"/>
        <w:snapToGrid w:val="0"/>
        <w:spacing w:before="0" w:beforeAutospacing="0" w:after="0" w:afterAutospacing="0" w:line="360" w:lineRule="auto"/>
        <w:ind w:firstLine="220" w:firstLineChars="100"/>
        <w:rPr>
          <w:rFonts w:hint="eastAsia" w:ascii="仿宋" w:hAnsi="仿宋" w:eastAsia="仿宋" w:cs="仿宋"/>
          <w:color w:val="auto"/>
          <w:sz w:val="22"/>
          <w:szCs w:val="22"/>
        </w:rPr>
      </w:pPr>
      <w:r>
        <w:rPr>
          <w:rFonts w:hint="eastAsia" w:ascii="仿宋" w:hAnsi="仿宋" w:eastAsia="仿宋" w:cs="仿宋"/>
          <w:color w:val="auto"/>
          <w:sz w:val="22"/>
          <w:szCs w:val="22"/>
        </w:rPr>
        <w:t>2.4.8、磋商小组成员有前款第一至五项行为之一的，其评审意见无效。</w:t>
      </w:r>
    </w:p>
    <w:p w14:paraId="422ACCBB">
      <w:pPr>
        <w:shd w:val="clear"/>
        <w:adjustRightInd w:val="0"/>
        <w:snapToGrid w:val="0"/>
        <w:spacing w:line="360" w:lineRule="auto"/>
        <w:ind w:firstLine="221" w:firstLineChars="100"/>
        <w:outlineLvl w:val="0"/>
        <w:rPr>
          <w:rFonts w:hint="eastAsia" w:ascii="仿宋" w:hAnsi="仿宋" w:eastAsia="仿宋" w:cs="仿宋"/>
          <w:b/>
          <w:color w:val="auto"/>
          <w:sz w:val="22"/>
          <w:szCs w:val="22"/>
        </w:rPr>
      </w:pPr>
      <w:bookmarkStart w:id="99" w:name="_Toc7657"/>
      <w:bookmarkStart w:id="100" w:name="_Toc24278"/>
      <w:bookmarkStart w:id="101" w:name="_Toc8313"/>
      <w:bookmarkStart w:id="102" w:name="_Toc7594"/>
      <w:bookmarkStart w:id="103" w:name="_Toc9878"/>
      <w:r>
        <w:rPr>
          <w:rFonts w:hint="eastAsia" w:ascii="仿宋" w:hAnsi="仿宋" w:eastAsia="仿宋" w:cs="仿宋"/>
          <w:b/>
          <w:color w:val="auto"/>
          <w:sz w:val="22"/>
          <w:szCs w:val="22"/>
        </w:rPr>
        <w:t>二、评审步骤与评审方法</w:t>
      </w:r>
      <w:bookmarkEnd w:id="99"/>
      <w:bookmarkEnd w:id="100"/>
      <w:bookmarkEnd w:id="101"/>
      <w:bookmarkEnd w:id="102"/>
      <w:bookmarkEnd w:id="103"/>
    </w:p>
    <w:p w14:paraId="4319F09F">
      <w:pPr>
        <w:shd w:val="clear"/>
        <w:adjustRightInd w:val="0"/>
        <w:snapToGrid w:val="0"/>
        <w:spacing w:line="360" w:lineRule="auto"/>
        <w:ind w:firstLine="221" w:firstLineChars="100"/>
        <w:outlineLvl w:val="1"/>
        <w:rPr>
          <w:rFonts w:hint="eastAsia" w:ascii="仿宋" w:hAnsi="仿宋" w:eastAsia="仿宋" w:cs="仿宋"/>
          <w:b/>
          <w:color w:val="auto"/>
          <w:sz w:val="22"/>
          <w:szCs w:val="22"/>
        </w:rPr>
      </w:pPr>
      <w:bookmarkStart w:id="104" w:name="_Toc13189"/>
      <w:r>
        <w:rPr>
          <w:rFonts w:hint="eastAsia" w:ascii="仿宋" w:hAnsi="仿宋" w:eastAsia="仿宋" w:cs="仿宋"/>
          <w:b/>
          <w:color w:val="auto"/>
          <w:sz w:val="22"/>
          <w:szCs w:val="22"/>
        </w:rPr>
        <w:t>3.初步审查</w:t>
      </w:r>
      <w:bookmarkEnd w:id="104"/>
    </w:p>
    <w:p w14:paraId="475B9DC9">
      <w:pPr>
        <w:pStyle w:val="26"/>
        <w:shd w:val="clear"/>
        <w:adjustRightInd w:val="0"/>
        <w:snapToGrid w:val="0"/>
        <w:spacing w:before="0" w:beforeAutospacing="0" w:after="0" w:afterAutospacing="0" w:line="360" w:lineRule="auto"/>
        <w:ind w:firstLine="221" w:firstLineChars="100"/>
        <w:rPr>
          <w:rFonts w:hint="eastAsia" w:ascii="仿宋" w:hAnsi="仿宋" w:eastAsia="仿宋" w:cs="仿宋"/>
          <w:color w:val="auto"/>
          <w:sz w:val="22"/>
          <w:szCs w:val="22"/>
        </w:rPr>
      </w:pPr>
      <w:r>
        <w:rPr>
          <w:rFonts w:hint="eastAsia" w:ascii="仿宋" w:hAnsi="仿宋" w:eastAsia="仿宋" w:cs="仿宋"/>
          <w:b/>
          <w:bCs/>
          <w:color w:val="auto"/>
          <w:sz w:val="22"/>
          <w:szCs w:val="22"/>
        </w:rPr>
        <w:t>3.1、资格性审查。</w:t>
      </w:r>
      <w:r>
        <w:rPr>
          <w:rFonts w:hint="eastAsia" w:ascii="仿宋" w:hAnsi="仿宋" w:eastAsia="仿宋" w:cs="仿宋"/>
          <w:color w:val="auto"/>
          <w:sz w:val="22"/>
          <w:szCs w:val="22"/>
        </w:rPr>
        <w:t>由采购人</w:t>
      </w:r>
      <w:r>
        <w:rPr>
          <w:rFonts w:hint="eastAsia" w:ascii="仿宋" w:hAnsi="仿宋" w:eastAsia="仿宋" w:cs="仿宋"/>
          <w:color w:val="auto"/>
          <w:sz w:val="22"/>
          <w:szCs w:val="22"/>
          <w:lang w:val="en-US" w:eastAsia="zh-CN"/>
        </w:rPr>
        <w:t>或</w:t>
      </w:r>
      <w:r>
        <w:rPr>
          <w:rFonts w:hint="eastAsia" w:ascii="仿宋" w:hAnsi="仿宋" w:eastAsia="仿宋" w:cs="仿宋"/>
          <w:color w:val="auto"/>
          <w:sz w:val="22"/>
          <w:szCs w:val="22"/>
        </w:rPr>
        <w:t>代理机构将依据竞争性磋商文件的规定对供应商进行资格审查，以确定其是否具备相应资格。如果磋商供应商不具备资格、不满足竞争性磋商文件所规定的资格标准或提供资格证明文件不全,按无效响应文件处理。资格审查标准如下：</w:t>
      </w:r>
    </w:p>
    <w:tbl>
      <w:tblPr>
        <w:tblStyle w:val="32"/>
        <w:tblW w:w="930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9"/>
        <w:gridCol w:w="1678"/>
        <w:gridCol w:w="6874"/>
      </w:tblGrid>
      <w:tr w14:paraId="154D1B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49" w:type="dxa"/>
            <w:vAlign w:val="center"/>
          </w:tcPr>
          <w:p w14:paraId="3C2C04A5">
            <w:pPr>
              <w:shd w:val="clear"/>
              <w:tabs>
                <w:tab w:val="left" w:pos="0"/>
              </w:tabs>
              <w:adjustRightInd w:val="0"/>
              <w:snapToGrid w:val="0"/>
              <w:spacing w:line="240" w:lineRule="auto"/>
              <w:jc w:val="both"/>
              <w:outlineLvl w:val="9"/>
              <w:rPr>
                <w:rFonts w:hint="eastAsia" w:ascii="仿宋" w:hAnsi="仿宋" w:eastAsia="仿宋" w:cs="仿宋"/>
                <w:b/>
                <w:bCs/>
                <w:color w:val="auto"/>
                <w:sz w:val="22"/>
                <w:szCs w:val="22"/>
                <w:lang w:val="en-US" w:eastAsia="zh-CN"/>
              </w:rPr>
            </w:pPr>
            <w:r>
              <w:rPr>
                <w:rFonts w:hint="eastAsia" w:ascii="仿宋" w:hAnsi="仿宋" w:eastAsia="仿宋" w:cs="仿宋"/>
                <w:b/>
                <w:bCs/>
                <w:color w:val="auto"/>
                <w:sz w:val="22"/>
                <w:szCs w:val="22"/>
                <w:lang w:val="en-US" w:eastAsia="zh-CN"/>
              </w:rPr>
              <w:t>序号</w:t>
            </w:r>
          </w:p>
        </w:tc>
        <w:tc>
          <w:tcPr>
            <w:tcW w:w="1678" w:type="dxa"/>
            <w:vAlign w:val="center"/>
          </w:tcPr>
          <w:p w14:paraId="5E6A4280">
            <w:pPr>
              <w:shd w:val="clear"/>
              <w:tabs>
                <w:tab w:val="left" w:pos="0"/>
              </w:tabs>
              <w:adjustRightInd w:val="0"/>
              <w:snapToGrid w:val="0"/>
              <w:spacing w:line="240" w:lineRule="auto"/>
              <w:ind w:firstLine="221" w:firstLineChars="100"/>
              <w:jc w:val="both"/>
              <w:outlineLvl w:val="9"/>
              <w:rPr>
                <w:rFonts w:hint="eastAsia" w:ascii="仿宋" w:hAnsi="仿宋" w:eastAsia="仿宋" w:cs="仿宋"/>
                <w:b/>
                <w:bCs/>
                <w:color w:val="auto"/>
                <w:sz w:val="22"/>
                <w:szCs w:val="22"/>
                <w:lang w:val="en-US" w:eastAsia="zh-CN"/>
              </w:rPr>
            </w:pPr>
            <w:r>
              <w:rPr>
                <w:rFonts w:hint="eastAsia" w:ascii="仿宋" w:hAnsi="仿宋" w:eastAsia="仿宋" w:cs="仿宋"/>
                <w:b/>
                <w:bCs/>
                <w:color w:val="auto"/>
                <w:sz w:val="22"/>
                <w:szCs w:val="22"/>
                <w:lang w:val="en-US" w:eastAsia="zh-CN"/>
              </w:rPr>
              <w:t>审查因素</w:t>
            </w:r>
          </w:p>
        </w:tc>
        <w:tc>
          <w:tcPr>
            <w:tcW w:w="6874" w:type="dxa"/>
            <w:vAlign w:val="center"/>
          </w:tcPr>
          <w:p w14:paraId="3BEE90CD">
            <w:pPr>
              <w:shd w:val="clear"/>
              <w:tabs>
                <w:tab w:val="left" w:pos="0"/>
              </w:tabs>
              <w:adjustRightInd w:val="0"/>
              <w:snapToGrid w:val="0"/>
              <w:spacing w:line="240" w:lineRule="auto"/>
              <w:ind w:firstLine="442" w:firstLineChars="200"/>
              <w:jc w:val="center"/>
              <w:outlineLvl w:val="9"/>
              <w:rPr>
                <w:rFonts w:hint="eastAsia" w:ascii="仿宋" w:hAnsi="仿宋" w:eastAsia="仿宋" w:cs="仿宋"/>
                <w:b/>
                <w:bCs/>
                <w:color w:val="auto"/>
                <w:sz w:val="22"/>
                <w:szCs w:val="22"/>
                <w:lang w:val="en-US" w:eastAsia="zh-CN"/>
              </w:rPr>
            </w:pPr>
            <w:r>
              <w:rPr>
                <w:rFonts w:hint="eastAsia" w:ascii="仿宋" w:hAnsi="仿宋" w:eastAsia="仿宋" w:cs="仿宋"/>
                <w:b/>
                <w:bCs/>
                <w:color w:val="auto"/>
                <w:sz w:val="22"/>
                <w:szCs w:val="22"/>
                <w:lang w:val="en-US" w:eastAsia="zh-CN"/>
              </w:rPr>
              <w:t>审查标准</w:t>
            </w:r>
          </w:p>
        </w:tc>
      </w:tr>
      <w:tr w14:paraId="4689B7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0" w:hRule="atLeast"/>
          <w:jc w:val="center"/>
        </w:trPr>
        <w:tc>
          <w:tcPr>
            <w:tcW w:w="749" w:type="dxa"/>
            <w:vAlign w:val="center"/>
          </w:tcPr>
          <w:p w14:paraId="1920046F">
            <w:pPr>
              <w:shd w:val="clear"/>
              <w:tabs>
                <w:tab w:val="left" w:pos="0"/>
              </w:tabs>
              <w:adjustRightInd w:val="0"/>
              <w:snapToGrid w:val="0"/>
              <w:spacing w:line="240" w:lineRule="auto"/>
              <w:ind w:firstLine="220" w:firstLineChars="100"/>
              <w:jc w:val="both"/>
              <w:outlineLvl w:val="9"/>
              <w:rPr>
                <w:rFonts w:hint="eastAsia" w:ascii="仿宋" w:hAnsi="仿宋" w:eastAsia="仿宋" w:cs="仿宋"/>
                <w:color w:val="auto"/>
                <w:sz w:val="22"/>
                <w:szCs w:val="22"/>
                <w:lang w:val="en-US" w:eastAsia="zh-CN"/>
              </w:rPr>
            </w:pPr>
            <w:r>
              <w:rPr>
                <w:rFonts w:hint="eastAsia" w:ascii="仿宋" w:hAnsi="仿宋" w:eastAsia="仿宋" w:cs="仿宋"/>
                <w:color w:val="auto"/>
                <w:sz w:val="22"/>
                <w:szCs w:val="22"/>
                <w:lang w:val="en-US" w:eastAsia="zh-CN"/>
              </w:rPr>
              <w:t>1</w:t>
            </w:r>
          </w:p>
        </w:tc>
        <w:tc>
          <w:tcPr>
            <w:tcW w:w="1678" w:type="dxa"/>
            <w:vMerge w:val="restart"/>
            <w:vAlign w:val="center"/>
          </w:tcPr>
          <w:p w14:paraId="3A4560AE">
            <w:pPr>
              <w:shd w:val="clear"/>
              <w:tabs>
                <w:tab w:val="left" w:pos="0"/>
              </w:tabs>
              <w:adjustRightInd w:val="0"/>
              <w:snapToGrid w:val="0"/>
              <w:spacing w:line="240" w:lineRule="auto"/>
              <w:jc w:val="center"/>
              <w:outlineLvl w:val="9"/>
              <w:rPr>
                <w:rFonts w:hint="eastAsia" w:ascii="仿宋" w:hAnsi="仿宋" w:eastAsia="仿宋" w:cs="仿宋"/>
                <w:color w:val="auto"/>
                <w:sz w:val="22"/>
                <w:szCs w:val="22"/>
              </w:rPr>
            </w:pPr>
            <w:r>
              <w:rPr>
                <w:rFonts w:hint="eastAsia" w:ascii="仿宋" w:hAnsi="仿宋" w:eastAsia="仿宋" w:cs="仿宋"/>
                <w:color w:val="auto"/>
                <w:sz w:val="22"/>
                <w:szCs w:val="22"/>
              </w:rPr>
              <w:t>满足《中华人民共和国政府采购法》第二十二条规定</w:t>
            </w:r>
          </w:p>
        </w:tc>
        <w:tc>
          <w:tcPr>
            <w:tcW w:w="6874" w:type="dxa"/>
            <w:vAlign w:val="center"/>
          </w:tcPr>
          <w:p w14:paraId="3DD4D95E">
            <w:pPr>
              <w:shd w:val="clear"/>
              <w:tabs>
                <w:tab w:val="left" w:pos="0"/>
              </w:tabs>
              <w:adjustRightInd w:val="0"/>
              <w:snapToGrid w:val="0"/>
              <w:spacing w:line="240" w:lineRule="auto"/>
              <w:outlineLvl w:val="9"/>
              <w:rPr>
                <w:rFonts w:hint="eastAsia" w:ascii="仿宋" w:hAnsi="仿宋" w:eastAsia="仿宋" w:cs="仿宋"/>
                <w:color w:val="auto"/>
                <w:sz w:val="22"/>
                <w:szCs w:val="22"/>
              </w:rPr>
            </w:pPr>
            <w:r>
              <w:rPr>
                <w:rFonts w:hint="eastAsia" w:ascii="仿宋" w:hAnsi="仿宋" w:eastAsia="仿宋" w:cs="仿宋"/>
                <w:color w:val="auto"/>
                <w:sz w:val="22"/>
                <w:szCs w:val="22"/>
                <w:lang w:val="en-US" w:eastAsia="zh-CN"/>
              </w:rPr>
              <w:t>供应商须为具有独立承担民事责任能力的法人、其他组织或自然人;出具合法有效的营业执照或事业单位法人证书等国家规定的相关证明，自然人参与的提供其身份证明；</w:t>
            </w:r>
            <w:r>
              <w:rPr>
                <w:rFonts w:hint="eastAsia" w:ascii="仿宋" w:hAnsi="仿宋" w:eastAsia="仿宋" w:cs="仿宋"/>
                <w:b/>
                <w:color w:val="auto"/>
                <w:sz w:val="22"/>
                <w:szCs w:val="22"/>
                <w:u w:val="none"/>
              </w:rPr>
              <w:t>（材料应清晰可辨</w:t>
            </w:r>
            <w:r>
              <w:rPr>
                <w:rFonts w:hint="eastAsia" w:ascii="仿宋" w:hAnsi="仿宋" w:eastAsia="仿宋" w:cs="仿宋"/>
                <w:b/>
                <w:color w:val="auto"/>
                <w:sz w:val="22"/>
                <w:szCs w:val="22"/>
                <w:u w:val="none"/>
                <w:lang w:val="en-US" w:eastAsia="zh-CN"/>
              </w:rPr>
              <w:t>并</w:t>
            </w:r>
            <w:r>
              <w:rPr>
                <w:rFonts w:hint="eastAsia" w:ascii="仿宋" w:hAnsi="仿宋" w:eastAsia="仿宋" w:cs="仿宋"/>
                <w:b/>
                <w:color w:val="auto"/>
                <w:sz w:val="22"/>
                <w:szCs w:val="22"/>
                <w:u w:val="none"/>
              </w:rPr>
              <w:t>加盖公章）</w:t>
            </w:r>
          </w:p>
        </w:tc>
      </w:tr>
      <w:tr w14:paraId="6CC891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49" w:type="dxa"/>
            <w:vAlign w:val="center"/>
          </w:tcPr>
          <w:p w14:paraId="6C46CA7F">
            <w:pPr>
              <w:shd w:val="clear"/>
              <w:tabs>
                <w:tab w:val="left" w:pos="0"/>
              </w:tabs>
              <w:adjustRightInd w:val="0"/>
              <w:snapToGrid w:val="0"/>
              <w:spacing w:line="240" w:lineRule="auto"/>
              <w:ind w:firstLine="220" w:firstLineChars="100"/>
              <w:jc w:val="both"/>
              <w:outlineLvl w:val="9"/>
              <w:rPr>
                <w:rFonts w:hint="eastAsia" w:ascii="仿宋" w:hAnsi="仿宋" w:eastAsia="仿宋" w:cs="仿宋"/>
                <w:color w:val="auto"/>
                <w:sz w:val="22"/>
                <w:szCs w:val="22"/>
                <w:lang w:val="en-US" w:eastAsia="zh-CN"/>
              </w:rPr>
            </w:pPr>
            <w:r>
              <w:rPr>
                <w:rFonts w:hint="eastAsia" w:ascii="仿宋" w:hAnsi="仿宋" w:eastAsia="仿宋" w:cs="仿宋"/>
                <w:color w:val="auto"/>
                <w:sz w:val="22"/>
                <w:szCs w:val="22"/>
                <w:lang w:val="en-US" w:eastAsia="zh-CN"/>
              </w:rPr>
              <w:t>2</w:t>
            </w:r>
          </w:p>
        </w:tc>
        <w:tc>
          <w:tcPr>
            <w:tcW w:w="1678" w:type="dxa"/>
            <w:vMerge w:val="continue"/>
            <w:vAlign w:val="center"/>
          </w:tcPr>
          <w:p w14:paraId="45F68669">
            <w:pPr>
              <w:shd w:val="clear"/>
              <w:tabs>
                <w:tab w:val="left" w:pos="0"/>
              </w:tabs>
              <w:adjustRightInd w:val="0"/>
              <w:snapToGrid w:val="0"/>
              <w:spacing w:line="240" w:lineRule="auto"/>
              <w:ind w:firstLine="440" w:firstLineChars="200"/>
              <w:outlineLvl w:val="9"/>
              <w:rPr>
                <w:rFonts w:hint="eastAsia" w:ascii="仿宋" w:hAnsi="仿宋" w:eastAsia="仿宋" w:cs="仿宋"/>
                <w:color w:val="auto"/>
                <w:sz w:val="22"/>
                <w:szCs w:val="22"/>
              </w:rPr>
            </w:pPr>
          </w:p>
        </w:tc>
        <w:tc>
          <w:tcPr>
            <w:tcW w:w="6874" w:type="dxa"/>
            <w:vAlign w:val="center"/>
          </w:tcPr>
          <w:p w14:paraId="34025929">
            <w:pPr>
              <w:shd w:val="clear"/>
              <w:tabs>
                <w:tab w:val="left" w:pos="0"/>
              </w:tabs>
              <w:adjustRightInd w:val="0"/>
              <w:snapToGrid w:val="0"/>
              <w:spacing w:line="240" w:lineRule="auto"/>
              <w:outlineLvl w:val="9"/>
              <w:rPr>
                <w:rFonts w:hint="eastAsia" w:ascii="仿宋" w:hAnsi="仿宋" w:eastAsia="仿宋" w:cs="仿宋"/>
                <w:color w:val="auto"/>
                <w:sz w:val="22"/>
                <w:szCs w:val="22"/>
              </w:rPr>
            </w:pPr>
            <w:r>
              <w:rPr>
                <w:rFonts w:hint="eastAsia" w:ascii="仿宋" w:hAnsi="仿宋" w:eastAsia="仿宋" w:cs="仿宋"/>
                <w:color w:val="auto"/>
                <w:sz w:val="22"/>
                <w:szCs w:val="22"/>
                <w:highlight w:val="none"/>
                <w:shd w:val="clear" w:color="auto" w:fill="FFFFFF"/>
                <w:lang w:eastAsia="zh-CN"/>
              </w:rPr>
              <w:t>供应商须提供《汉中市政府采购供应商资格承诺函》；</w:t>
            </w:r>
            <w:r>
              <w:rPr>
                <w:rFonts w:hint="eastAsia" w:ascii="仿宋" w:hAnsi="仿宋" w:eastAsia="仿宋" w:cs="仿宋"/>
                <w:b/>
                <w:color w:val="auto"/>
                <w:sz w:val="22"/>
                <w:szCs w:val="22"/>
                <w:u w:val="none"/>
                <w:lang w:val="en-US" w:eastAsia="zh-CN"/>
              </w:rPr>
              <w:t>（审查正本中的原件）</w:t>
            </w:r>
          </w:p>
        </w:tc>
      </w:tr>
      <w:tr w14:paraId="513E40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49" w:type="dxa"/>
            <w:vMerge w:val="restart"/>
            <w:vAlign w:val="center"/>
          </w:tcPr>
          <w:p w14:paraId="7EA3B48B">
            <w:pPr>
              <w:shd w:val="clear"/>
              <w:tabs>
                <w:tab w:val="left" w:pos="0"/>
              </w:tabs>
              <w:adjustRightInd w:val="0"/>
              <w:snapToGrid w:val="0"/>
              <w:spacing w:line="240" w:lineRule="auto"/>
              <w:ind w:firstLine="220" w:firstLineChars="100"/>
              <w:jc w:val="both"/>
              <w:outlineLvl w:val="9"/>
              <w:rPr>
                <w:rFonts w:hint="eastAsia" w:ascii="仿宋" w:hAnsi="仿宋" w:eastAsia="仿宋" w:cs="仿宋"/>
                <w:color w:val="auto"/>
                <w:sz w:val="22"/>
                <w:szCs w:val="22"/>
                <w:lang w:val="en-US" w:eastAsia="zh-CN"/>
              </w:rPr>
            </w:pPr>
            <w:r>
              <w:rPr>
                <w:rFonts w:hint="eastAsia" w:ascii="仿宋" w:hAnsi="仿宋" w:eastAsia="仿宋" w:cs="仿宋"/>
                <w:color w:val="auto"/>
                <w:sz w:val="22"/>
                <w:szCs w:val="22"/>
                <w:lang w:val="en-US" w:eastAsia="zh-CN"/>
              </w:rPr>
              <w:t>3</w:t>
            </w:r>
          </w:p>
        </w:tc>
        <w:tc>
          <w:tcPr>
            <w:tcW w:w="1678" w:type="dxa"/>
            <w:vMerge w:val="restart"/>
            <w:vAlign w:val="center"/>
          </w:tcPr>
          <w:p w14:paraId="1F286EFB">
            <w:pPr>
              <w:shd w:val="clear"/>
              <w:tabs>
                <w:tab w:val="left" w:pos="0"/>
              </w:tabs>
              <w:adjustRightInd w:val="0"/>
              <w:snapToGrid w:val="0"/>
              <w:spacing w:line="240" w:lineRule="auto"/>
              <w:jc w:val="center"/>
              <w:outlineLvl w:val="9"/>
              <w:rPr>
                <w:rFonts w:hint="eastAsia" w:ascii="仿宋" w:hAnsi="仿宋" w:eastAsia="仿宋" w:cs="仿宋"/>
                <w:color w:val="auto"/>
                <w:sz w:val="22"/>
                <w:szCs w:val="22"/>
                <w:lang w:val="en-US" w:eastAsia="zh-CN"/>
              </w:rPr>
            </w:pPr>
            <w:r>
              <w:rPr>
                <w:rFonts w:hint="eastAsia" w:ascii="仿宋" w:hAnsi="仿宋" w:eastAsia="仿宋" w:cs="仿宋"/>
                <w:color w:val="auto"/>
                <w:sz w:val="22"/>
                <w:szCs w:val="22"/>
                <w:lang w:val="en-US" w:eastAsia="zh-CN"/>
              </w:rPr>
              <w:t>本项目特定资格要求</w:t>
            </w:r>
          </w:p>
        </w:tc>
        <w:tc>
          <w:tcPr>
            <w:tcW w:w="6874" w:type="dxa"/>
            <w:vAlign w:val="center"/>
          </w:tcPr>
          <w:p w14:paraId="3A530EE6">
            <w:pPr>
              <w:shd w:val="clear"/>
              <w:tabs>
                <w:tab w:val="left" w:pos="0"/>
              </w:tabs>
              <w:adjustRightInd w:val="0"/>
              <w:snapToGrid w:val="0"/>
              <w:spacing w:line="240" w:lineRule="auto"/>
              <w:outlineLvl w:val="9"/>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lang w:val="en-US" w:eastAsia="zh-CN"/>
              </w:rPr>
              <w:t>法定代表人直接参加磋商的，须出具法人身份证；法定代表人授权代表参加磋商的，须出具法定代表人授权书及授权代表身份证；</w:t>
            </w:r>
            <w:r>
              <w:rPr>
                <w:rFonts w:hint="eastAsia" w:ascii="仿宋" w:hAnsi="仿宋" w:eastAsia="仿宋" w:cs="仿宋"/>
                <w:b/>
                <w:color w:val="auto"/>
                <w:sz w:val="22"/>
                <w:szCs w:val="22"/>
                <w:u w:val="none"/>
                <w:lang w:val="en-US" w:eastAsia="zh-CN"/>
              </w:rPr>
              <w:t>（审查正本中的原件）</w:t>
            </w:r>
          </w:p>
        </w:tc>
      </w:tr>
      <w:tr w14:paraId="3AFD12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49" w:type="dxa"/>
            <w:vMerge w:val="continue"/>
            <w:vAlign w:val="center"/>
          </w:tcPr>
          <w:p w14:paraId="3FEAA8A9">
            <w:pPr>
              <w:shd w:val="clear"/>
              <w:tabs>
                <w:tab w:val="left" w:pos="0"/>
              </w:tabs>
              <w:adjustRightInd w:val="0"/>
              <w:snapToGrid w:val="0"/>
              <w:spacing w:line="240" w:lineRule="auto"/>
              <w:ind w:firstLine="220" w:firstLineChars="100"/>
              <w:jc w:val="both"/>
              <w:outlineLvl w:val="9"/>
              <w:rPr>
                <w:rFonts w:hint="eastAsia" w:ascii="仿宋" w:hAnsi="仿宋" w:eastAsia="仿宋" w:cs="仿宋"/>
                <w:color w:val="auto"/>
                <w:sz w:val="22"/>
                <w:szCs w:val="22"/>
                <w:lang w:val="en-US" w:eastAsia="zh-CN"/>
              </w:rPr>
            </w:pPr>
          </w:p>
        </w:tc>
        <w:tc>
          <w:tcPr>
            <w:tcW w:w="1678" w:type="dxa"/>
            <w:vMerge w:val="continue"/>
            <w:vAlign w:val="center"/>
          </w:tcPr>
          <w:p w14:paraId="663957B2">
            <w:pPr>
              <w:shd w:val="clear"/>
              <w:tabs>
                <w:tab w:val="left" w:pos="0"/>
              </w:tabs>
              <w:adjustRightInd w:val="0"/>
              <w:snapToGrid w:val="0"/>
              <w:spacing w:line="240" w:lineRule="auto"/>
              <w:jc w:val="center"/>
              <w:outlineLvl w:val="9"/>
              <w:rPr>
                <w:rFonts w:hint="eastAsia" w:ascii="仿宋" w:hAnsi="仿宋" w:eastAsia="仿宋" w:cs="仿宋"/>
                <w:color w:val="auto"/>
                <w:sz w:val="22"/>
                <w:szCs w:val="22"/>
                <w:lang w:val="en-US" w:eastAsia="zh-CN"/>
              </w:rPr>
            </w:pPr>
          </w:p>
        </w:tc>
        <w:tc>
          <w:tcPr>
            <w:tcW w:w="6874" w:type="dxa"/>
            <w:vAlign w:val="center"/>
          </w:tcPr>
          <w:p w14:paraId="38F38B32">
            <w:pPr>
              <w:shd w:val="clear"/>
              <w:tabs>
                <w:tab w:val="left" w:pos="0"/>
              </w:tabs>
              <w:adjustRightInd w:val="0"/>
              <w:snapToGrid w:val="0"/>
              <w:spacing w:line="240" w:lineRule="auto"/>
              <w:outlineLvl w:val="9"/>
              <w:rPr>
                <w:rFonts w:hint="eastAsia" w:ascii="仿宋" w:hAnsi="仿宋" w:eastAsia="仿宋" w:cs="仿宋"/>
                <w:color w:val="auto"/>
                <w:sz w:val="22"/>
                <w:szCs w:val="22"/>
                <w:lang w:val="en-US" w:eastAsia="zh-CN"/>
              </w:rPr>
            </w:pPr>
            <w:r>
              <w:rPr>
                <w:rFonts w:hint="eastAsia" w:ascii="仿宋" w:hAnsi="仿宋" w:eastAsia="仿宋" w:cs="仿宋"/>
                <w:color w:val="auto"/>
                <w:sz w:val="22"/>
                <w:szCs w:val="22"/>
                <w:lang w:val="en-US" w:eastAsia="zh-CN"/>
              </w:rPr>
              <w:t>供应商在递交投标文件截止时间前被“中国执行信息公开网（http://zxgk.court.gov.cn/shixin/）”列入失信被执行人、被“信用中国”网站（www.creditchina.gov.cn）列入重大税收违法失信主体、政府采购严重违法失信行为记录名单、被“中国政府采购网”网址（www.ccgp.gov.cn）上列入政府采购严重违法失信行为信息记录的，不得参加投标；</w:t>
            </w:r>
          </w:p>
        </w:tc>
      </w:tr>
      <w:tr w14:paraId="2E018C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49" w:type="dxa"/>
            <w:vMerge w:val="continue"/>
            <w:vAlign w:val="center"/>
          </w:tcPr>
          <w:p w14:paraId="03397BA2">
            <w:pPr>
              <w:shd w:val="clear"/>
              <w:tabs>
                <w:tab w:val="left" w:pos="0"/>
              </w:tabs>
              <w:adjustRightInd w:val="0"/>
              <w:snapToGrid w:val="0"/>
              <w:spacing w:line="240" w:lineRule="auto"/>
              <w:ind w:firstLine="220" w:firstLineChars="100"/>
              <w:jc w:val="both"/>
              <w:outlineLvl w:val="9"/>
              <w:rPr>
                <w:rFonts w:hint="eastAsia" w:ascii="仿宋" w:hAnsi="仿宋" w:eastAsia="仿宋" w:cs="仿宋"/>
                <w:color w:val="auto"/>
                <w:sz w:val="22"/>
                <w:szCs w:val="22"/>
                <w:lang w:val="en-US" w:eastAsia="zh-CN"/>
              </w:rPr>
            </w:pPr>
          </w:p>
        </w:tc>
        <w:tc>
          <w:tcPr>
            <w:tcW w:w="1678" w:type="dxa"/>
            <w:vMerge w:val="continue"/>
            <w:vAlign w:val="center"/>
          </w:tcPr>
          <w:p w14:paraId="7232D450">
            <w:pPr>
              <w:shd w:val="clear"/>
              <w:tabs>
                <w:tab w:val="left" w:pos="0"/>
              </w:tabs>
              <w:adjustRightInd w:val="0"/>
              <w:snapToGrid w:val="0"/>
              <w:spacing w:line="240" w:lineRule="auto"/>
              <w:jc w:val="center"/>
              <w:outlineLvl w:val="9"/>
              <w:rPr>
                <w:rFonts w:hint="eastAsia" w:ascii="仿宋" w:hAnsi="仿宋" w:eastAsia="仿宋" w:cs="仿宋"/>
                <w:color w:val="auto"/>
                <w:sz w:val="22"/>
                <w:szCs w:val="22"/>
                <w:lang w:val="en-US" w:eastAsia="zh-CN"/>
              </w:rPr>
            </w:pPr>
          </w:p>
        </w:tc>
        <w:tc>
          <w:tcPr>
            <w:tcW w:w="6874" w:type="dxa"/>
            <w:vAlign w:val="center"/>
          </w:tcPr>
          <w:p w14:paraId="4BAE67E7">
            <w:pPr>
              <w:shd w:val="clear"/>
              <w:tabs>
                <w:tab w:val="left" w:pos="0"/>
              </w:tabs>
              <w:adjustRightInd w:val="0"/>
              <w:snapToGrid w:val="0"/>
              <w:spacing w:line="240" w:lineRule="auto"/>
              <w:outlineLvl w:val="9"/>
              <w:rPr>
                <w:rFonts w:hint="eastAsia" w:ascii="仿宋" w:hAnsi="仿宋" w:eastAsia="仿宋" w:cs="仿宋"/>
                <w:color w:val="auto"/>
                <w:sz w:val="22"/>
                <w:szCs w:val="22"/>
                <w:lang w:val="en-US" w:eastAsia="zh-CN"/>
              </w:rPr>
            </w:pPr>
            <w:r>
              <w:rPr>
                <w:rFonts w:hint="eastAsia" w:ascii="仿宋" w:hAnsi="仿宋" w:eastAsia="仿宋" w:cs="仿宋"/>
                <w:color w:val="auto"/>
                <w:sz w:val="22"/>
                <w:szCs w:val="22"/>
                <w:lang w:val="en-US" w:eastAsia="zh-CN"/>
              </w:rPr>
              <w:t>供应商应具备合法有效的土地规划乙级及以上资质或城乡规划乙级及以上资质。</w:t>
            </w:r>
          </w:p>
        </w:tc>
      </w:tr>
      <w:tr w14:paraId="12D8C2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atLeast"/>
          <w:jc w:val="center"/>
        </w:trPr>
        <w:tc>
          <w:tcPr>
            <w:tcW w:w="9301" w:type="dxa"/>
            <w:gridSpan w:val="3"/>
            <w:vAlign w:val="center"/>
          </w:tcPr>
          <w:p w14:paraId="3385FC04">
            <w:pPr>
              <w:shd w:val="clear"/>
              <w:tabs>
                <w:tab w:val="left" w:pos="0"/>
              </w:tabs>
              <w:adjustRightInd w:val="0"/>
              <w:snapToGrid w:val="0"/>
              <w:spacing w:line="240" w:lineRule="auto"/>
              <w:ind w:firstLine="442" w:firstLineChars="200"/>
              <w:outlineLvl w:val="9"/>
              <w:rPr>
                <w:rFonts w:hint="eastAsia" w:ascii="仿宋" w:hAnsi="仿宋" w:eastAsia="仿宋" w:cs="仿宋"/>
                <w:b/>
                <w:bCs/>
                <w:color w:val="auto"/>
                <w:sz w:val="22"/>
                <w:szCs w:val="22"/>
                <w:lang w:val="en-US" w:eastAsia="zh-CN"/>
              </w:rPr>
            </w:pPr>
            <w:r>
              <w:rPr>
                <w:rFonts w:hint="eastAsia" w:ascii="仿宋" w:hAnsi="仿宋" w:eastAsia="仿宋" w:cs="仿宋"/>
                <w:b/>
                <w:bCs/>
                <w:color w:val="auto"/>
                <w:sz w:val="22"/>
                <w:szCs w:val="22"/>
                <w:lang w:val="en-US" w:eastAsia="zh-CN"/>
              </w:rPr>
              <w:t>注：供应商未提供资格信用承诺函的，应当按照《中华人民共和国政府采购法》及其实施条例等相关法律法规规定提供相应的证明材料。相应证明材料如下：</w:t>
            </w:r>
          </w:p>
          <w:p w14:paraId="0399A8B4">
            <w:pPr>
              <w:bidi w:val="0"/>
              <w:spacing w:line="240" w:lineRule="auto"/>
              <w:ind w:firstLine="440" w:firstLineChars="200"/>
              <w:outlineLvl w:val="9"/>
              <w:rPr>
                <w:rFonts w:hint="eastAsia" w:ascii="仿宋" w:hAnsi="仿宋" w:eastAsia="仿宋" w:cs="仿宋"/>
                <w:color w:val="auto"/>
                <w:sz w:val="22"/>
                <w:szCs w:val="22"/>
              </w:rPr>
            </w:pPr>
            <w:r>
              <w:rPr>
                <w:rFonts w:hint="eastAsia" w:ascii="仿宋" w:hAnsi="仿宋" w:eastAsia="仿宋" w:cs="仿宋"/>
                <w:color w:val="auto"/>
                <w:sz w:val="22"/>
                <w:szCs w:val="22"/>
                <w:lang w:val="en-US" w:eastAsia="zh-CN"/>
              </w:rPr>
              <w:t>1</w:t>
            </w:r>
            <w:r>
              <w:rPr>
                <w:rFonts w:hint="eastAsia" w:ascii="仿宋" w:hAnsi="仿宋" w:eastAsia="仿宋" w:cs="仿宋"/>
                <w:color w:val="auto"/>
                <w:sz w:val="22"/>
                <w:szCs w:val="22"/>
              </w:rPr>
              <w:t>.</w:t>
            </w:r>
            <w:r>
              <w:rPr>
                <w:rFonts w:hint="eastAsia" w:ascii="仿宋" w:hAnsi="仿宋" w:eastAsia="仿宋" w:cs="仿宋"/>
                <w:color w:val="auto"/>
                <w:sz w:val="22"/>
                <w:szCs w:val="22"/>
                <w:lang w:val="en-US" w:eastAsia="zh-CN"/>
              </w:rPr>
              <w:t>财务状况报告: 提供 2023或2024年度经审计的完整有效财务报告，或其响应文件递交截止时间前三个月内基本开户银行出具的资信证明，或财政部门认可的政府采购专业担保机构出具的担保函 (以上三种任意一项即可)。</w:t>
            </w:r>
            <w:r>
              <w:rPr>
                <w:rFonts w:hint="eastAsia" w:ascii="仿宋" w:hAnsi="仿宋" w:eastAsia="仿宋" w:cs="仿宋"/>
                <w:b/>
                <w:bCs/>
                <w:color w:val="auto"/>
                <w:sz w:val="22"/>
                <w:szCs w:val="22"/>
              </w:rPr>
              <w:t>（材料应清晰可辨，加盖公章）</w:t>
            </w:r>
          </w:p>
          <w:p w14:paraId="00CC98E8">
            <w:pPr>
              <w:bidi w:val="0"/>
              <w:spacing w:line="240" w:lineRule="auto"/>
              <w:ind w:firstLine="440" w:firstLineChars="200"/>
              <w:outlineLvl w:val="9"/>
              <w:rPr>
                <w:rFonts w:hint="eastAsia" w:ascii="仿宋" w:hAnsi="仿宋" w:eastAsia="仿宋" w:cs="仿宋"/>
                <w:color w:val="auto"/>
                <w:sz w:val="22"/>
                <w:szCs w:val="22"/>
              </w:rPr>
            </w:pPr>
            <w:r>
              <w:rPr>
                <w:rFonts w:hint="eastAsia" w:ascii="仿宋" w:hAnsi="仿宋" w:eastAsia="仿宋" w:cs="仿宋"/>
                <w:color w:val="auto"/>
                <w:sz w:val="22"/>
                <w:szCs w:val="22"/>
                <w:lang w:val="en-US" w:eastAsia="zh-CN"/>
              </w:rPr>
              <w:t>2</w:t>
            </w:r>
            <w:r>
              <w:rPr>
                <w:rFonts w:hint="eastAsia" w:ascii="仿宋" w:hAnsi="仿宋" w:eastAsia="仿宋" w:cs="仿宋"/>
                <w:color w:val="auto"/>
                <w:sz w:val="22"/>
                <w:szCs w:val="22"/>
              </w:rPr>
              <w:t>.</w:t>
            </w:r>
            <w:r>
              <w:rPr>
                <w:rFonts w:hint="eastAsia" w:ascii="仿宋" w:hAnsi="仿宋" w:eastAsia="仿宋" w:cs="仿宋"/>
                <w:color w:val="auto"/>
                <w:sz w:val="22"/>
                <w:szCs w:val="22"/>
                <w:lang w:eastAsia="zh-CN"/>
              </w:rPr>
              <w:t>税收缴纳证明:提供自2024年</w:t>
            </w:r>
            <w:r>
              <w:rPr>
                <w:rFonts w:hint="eastAsia" w:ascii="仿宋" w:hAnsi="仿宋" w:eastAsia="仿宋" w:cs="仿宋"/>
                <w:color w:val="auto"/>
                <w:sz w:val="22"/>
                <w:szCs w:val="22"/>
                <w:lang w:val="en-US" w:eastAsia="zh-CN"/>
              </w:rPr>
              <w:t>10</w:t>
            </w:r>
            <w:r>
              <w:rPr>
                <w:rFonts w:hint="eastAsia" w:ascii="仿宋" w:hAnsi="仿宋" w:eastAsia="仿宋" w:cs="仿宋"/>
                <w:color w:val="auto"/>
                <w:sz w:val="22"/>
                <w:szCs w:val="22"/>
                <w:lang w:eastAsia="zh-CN"/>
              </w:rPr>
              <w:t>月1日以来已缴纳的任意1个月的依法缴纳税收的相关凭据(时间以税款所属日期为准)，凭据应有税务机关或代收机关的公章或业务专用章; 依法免税或无须缴纳税收的供应商，应提供相应证明文件。</w:t>
            </w:r>
            <w:r>
              <w:rPr>
                <w:rFonts w:hint="eastAsia" w:ascii="仿宋" w:hAnsi="仿宋" w:eastAsia="仿宋" w:cs="仿宋"/>
                <w:b/>
                <w:bCs/>
                <w:color w:val="auto"/>
                <w:sz w:val="22"/>
                <w:szCs w:val="22"/>
              </w:rPr>
              <w:t>（材料应清晰可辨，加盖公章）</w:t>
            </w:r>
          </w:p>
          <w:p w14:paraId="350ABCEF">
            <w:pPr>
              <w:bidi w:val="0"/>
              <w:spacing w:line="240" w:lineRule="auto"/>
              <w:ind w:firstLine="440" w:firstLineChars="200"/>
              <w:outlineLvl w:val="9"/>
              <w:rPr>
                <w:rFonts w:hint="eastAsia" w:ascii="仿宋" w:hAnsi="仿宋" w:eastAsia="仿宋" w:cs="仿宋"/>
                <w:color w:val="auto"/>
                <w:sz w:val="22"/>
                <w:szCs w:val="22"/>
              </w:rPr>
            </w:pPr>
            <w:r>
              <w:rPr>
                <w:rFonts w:hint="eastAsia" w:ascii="仿宋" w:hAnsi="仿宋" w:eastAsia="仿宋" w:cs="仿宋"/>
                <w:color w:val="auto"/>
                <w:sz w:val="22"/>
                <w:szCs w:val="22"/>
                <w:lang w:val="en-US" w:eastAsia="zh-CN"/>
              </w:rPr>
              <w:t>3</w:t>
            </w:r>
            <w:r>
              <w:rPr>
                <w:rFonts w:hint="eastAsia" w:ascii="仿宋" w:hAnsi="仿宋" w:eastAsia="仿宋" w:cs="仿宋"/>
                <w:color w:val="auto"/>
                <w:sz w:val="22"/>
                <w:szCs w:val="22"/>
              </w:rPr>
              <w:t xml:space="preserve">.社保缴纳证明: 提供自 </w:t>
            </w:r>
            <w:r>
              <w:rPr>
                <w:rFonts w:hint="eastAsia" w:ascii="仿宋" w:hAnsi="仿宋" w:eastAsia="仿宋" w:cs="仿宋"/>
                <w:color w:val="auto"/>
                <w:sz w:val="22"/>
                <w:szCs w:val="22"/>
                <w:lang w:eastAsia="zh-CN"/>
              </w:rPr>
              <w:t>2024年</w:t>
            </w:r>
            <w:r>
              <w:rPr>
                <w:rFonts w:hint="eastAsia" w:ascii="仿宋" w:hAnsi="仿宋" w:eastAsia="仿宋" w:cs="仿宋"/>
                <w:color w:val="auto"/>
                <w:sz w:val="22"/>
                <w:szCs w:val="22"/>
                <w:lang w:val="en-US" w:eastAsia="zh-CN"/>
              </w:rPr>
              <w:t>10</w:t>
            </w:r>
            <w:r>
              <w:rPr>
                <w:rFonts w:hint="eastAsia" w:ascii="仿宋" w:hAnsi="仿宋" w:eastAsia="仿宋" w:cs="仿宋"/>
                <w:color w:val="auto"/>
                <w:sz w:val="22"/>
                <w:szCs w:val="22"/>
                <w:lang w:eastAsia="zh-CN"/>
              </w:rPr>
              <w:t>月1日</w:t>
            </w:r>
            <w:r>
              <w:rPr>
                <w:rFonts w:hint="eastAsia" w:ascii="仿宋" w:hAnsi="仿宋" w:eastAsia="仿宋" w:cs="仿宋"/>
                <w:color w:val="auto"/>
                <w:sz w:val="22"/>
                <w:szCs w:val="22"/>
              </w:rPr>
              <w:t>以来已缴存的任意 1 个月的社会保障资金缴存单据或社保机构开具的社会保险参保缴费情况证明; 依法不需要缴纳社会保障资金的供应商应提供相关证明文件。</w:t>
            </w:r>
            <w:r>
              <w:rPr>
                <w:rFonts w:hint="eastAsia" w:ascii="仿宋" w:hAnsi="仿宋" w:eastAsia="仿宋" w:cs="仿宋"/>
                <w:b/>
                <w:bCs/>
                <w:color w:val="auto"/>
                <w:sz w:val="22"/>
                <w:szCs w:val="22"/>
              </w:rPr>
              <w:t>（材料应清晰可辨，加盖公章）</w:t>
            </w:r>
          </w:p>
          <w:p w14:paraId="58F901F4">
            <w:pPr>
              <w:bidi w:val="0"/>
              <w:spacing w:line="240" w:lineRule="auto"/>
              <w:ind w:firstLine="440" w:firstLineChars="200"/>
              <w:outlineLvl w:val="9"/>
              <w:rPr>
                <w:rFonts w:hint="eastAsia" w:ascii="仿宋" w:hAnsi="仿宋" w:eastAsia="仿宋" w:cs="仿宋"/>
                <w:b/>
                <w:bCs/>
                <w:color w:val="auto"/>
                <w:sz w:val="22"/>
                <w:szCs w:val="22"/>
              </w:rPr>
            </w:pPr>
            <w:r>
              <w:rPr>
                <w:rFonts w:hint="eastAsia" w:ascii="仿宋" w:hAnsi="仿宋" w:eastAsia="仿宋" w:cs="仿宋"/>
                <w:color w:val="auto"/>
                <w:sz w:val="22"/>
                <w:szCs w:val="22"/>
                <w:lang w:val="en-US" w:eastAsia="zh-CN"/>
              </w:rPr>
              <w:t>4</w:t>
            </w:r>
            <w:r>
              <w:rPr>
                <w:rFonts w:hint="eastAsia" w:ascii="仿宋" w:hAnsi="仿宋" w:eastAsia="仿宋" w:cs="仿宋"/>
                <w:color w:val="auto"/>
                <w:sz w:val="22"/>
                <w:szCs w:val="22"/>
              </w:rPr>
              <w:t>.</w:t>
            </w:r>
            <w:r>
              <w:rPr>
                <w:rFonts w:hint="eastAsia" w:ascii="仿宋" w:hAnsi="仿宋" w:eastAsia="仿宋" w:cs="仿宋"/>
                <w:color w:val="auto"/>
                <w:sz w:val="22"/>
                <w:szCs w:val="22"/>
                <w:lang w:val="en-US" w:eastAsia="zh-CN"/>
              </w:rPr>
              <w:t>具有履行合同所必需的设备和专业技术能力的书面承诺。</w:t>
            </w:r>
            <w:r>
              <w:rPr>
                <w:rFonts w:hint="eastAsia" w:ascii="仿宋" w:hAnsi="仿宋" w:eastAsia="仿宋" w:cs="仿宋"/>
                <w:b/>
                <w:bCs/>
                <w:color w:val="auto"/>
                <w:sz w:val="22"/>
                <w:szCs w:val="22"/>
              </w:rPr>
              <w:t>（</w:t>
            </w:r>
            <w:r>
              <w:rPr>
                <w:rFonts w:hint="eastAsia" w:ascii="仿宋" w:hAnsi="仿宋" w:eastAsia="仿宋" w:cs="仿宋"/>
                <w:b/>
                <w:bCs/>
                <w:color w:val="auto"/>
                <w:sz w:val="22"/>
                <w:szCs w:val="22"/>
                <w:lang w:eastAsia="zh-CN"/>
              </w:rPr>
              <w:t>响应文件</w:t>
            </w:r>
            <w:r>
              <w:rPr>
                <w:rFonts w:hint="eastAsia" w:ascii="仿宋" w:hAnsi="仿宋" w:eastAsia="仿宋" w:cs="仿宋"/>
                <w:b/>
                <w:bCs/>
                <w:color w:val="auto"/>
                <w:sz w:val="22"/>
                <w:szCs w:val="22"/>
              </w:rPr>
              <w:t>内附原件，格式内容自拟，加盖公章）</w:t>
            </w:r>
          </w:p>
          <w:p w14:paraId="34562321">
            <w:pPr>
              <w:bidi w:val="0"/>
              <w:spacing w:line="240" w:lineRule="auto"/>
              <w:ind w:firstLine="440" w:firstLineChars="200"/>
              <w:outlineLvl w:val="9"/>
              <w:rPr>
                <w:rFonts w:hint="eastAsia" w:ascii="仿宋" w:hAnsi="仿宋" w:eastAsia="仿宋" w:cs="仿宋"/>
                <w:color w:val="auto"/>
                <w:sz w:val="22"/>
                <w:szCs w:val="22"/>
              </w:rPr>
            </w:pPr>
            <w:r>
              <w:rPr>
                <w:rFonts w:hint="eastAsia" w:ascii="仿宋" w:hAnsi="仿宋" w:eastAsia="仿宋" w:cs="仿宋"/>
                <w:color w:val="auto"/>
                <w:sz w:val="22"/>
                <w:szCs w:val="22"/>
                <w:lang w:val="en-US" w:eastAsia="zh-CN"/>
              </w:rPr>
              <w:t>5</w:t>
            </w:r>
            <w:r>
              <w:rPr>
                <w:rFonts w:hint="eastAsia" w:ascii="仿宋" w:hAnsi="仿宋" w:eastAsia="仿宋" w:cs="仿宋"/>
                <w:color w:val="auto"/>
                <w:sz w:val="22"/>
                <w:szCs w:val="22"/>
              </w:rPr>
              <w:t>.</w:t>
            </w:r>
            <w:r>
              <w:rPr>
                <w:rFonts w:hint="eastAsia" w:ascii="仿宋" w:hAnsi="仿宋" w:eastAsia="仿宋" w:cs="仿宋"/>
                <w:color w:val="auto"/>
                <w:sz w:val="22"/>
                <w:szCs w:val="22"/>
                <w:lang w:val="en-US" w:eastAsia="zh-CN"/>
              </w:rPr>
              <w:t>提供参加政府采购活动前三年内在经营活动中没有重大违法记录的书面声明。</w:t>
            </w:r>
            <w:r>
              <w:rPr>
                <w:rFonts w:hint="eastAsia" w:ascii="仿宋" w:hAnsi="仿宋" w:eastAsia="仿宋" w:cs="仿宋"/>
                <w:b/>
                <w:bCs/>
                <w:color w:val="auto"/>
                <w:sz w:val="22"/>
                <w:szCs w:val="22"/>
              </w:rPr>
              <w:t>（</w:t>
            </w:r>
            <w:r>
              <w:rPr>
                <w:rFonts w:hint="eastAsia" w:ascii="仿宋" w:hAnsi="仿宋" w:eastAsia="仿宋" w:cs="仿宋"/>
                <w:b/>
                <w:bCs/>
                <w:color w:val="auto"/>
                <w:sz w:val="22"/>
                <w:szCs w:val="22"/>
                <w:lang w:eastAsia="zh-CN"/>
              </w:rPr>
              <w:t>响应文件</w:t>
            </w:r>
            <w:r>
              <w:rPr>
                <w:rFonts w:hint="eastAsia" w:ascii="仿宋" w:hAnsi="仿宋" w:eastAsia="仿宋" w:cs="仿宋"/>
                <w:b/>
                <w:bCs/>
                <w:color w:val="auto"/>
                <w:sz w:val="22"/>
                <w:szCs w:val="22"/>
              </w:rPr>
              <w:t>内附原件，格式内容自拟，加盖公章）</w:t>
            </w:r>
          </w:p>
          <w:p w14:paraId="4BC6B8A6">
            <w:pPr>
              <w:pStyle w:val="2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overflowPunct/>
              <w:topLinePunct w:val="0"/>
              <w:autoSpaceDE/>
              <w:autoSpaceDN/>
              <w:bidi w:val="0"/>
              <w:adjustRightInd w:val="0"/>
              <w:snapToGrid w:val="0"/>
              <w:spacing w:before="0" w:beforeAutospacing="0" w:after="0" w:afterAutospacing="0" w:line="240" w:lineRule="auto"/>
              <w:ind w:left="0" w:right="0" w:firstLine="440" w:firstLineChars="200"/>
              <w:jc w:val="both"/>
              <w:textAlignment w:val="baseline"/>
              <w:outlineLvl w:val="9"/>
              <w:rPr>
                <w:rFonts w:hint="eastAsia" w:ascii="仿宋" w:hAnsi="仿宋" w:eastAsia="仿宋" w:cs="仿宋"/>
                <w:color w:val="auto"/>
                <w:kern w:val="2"/>
                <w:sz w:val="22"/>
                <w:szCs w:val="22"/>
                <w:lang w:val="en-US" w:eastAsia="zh-CN" w:bidi="ar-SA"/>
              </w:rPr>
            </w:pPr>
          </w:p>
        </w:tc>
      </w:tr>
    </w:tbl>
    <w:p w14:paraId="4686C060">
      <w:pPr>
        <w:pStyle w:val="26"/>
        <w:shd w:val="clear"/>
        <w:wordWrap w:val="0"/>
        <w:adjustRightInd w:val="0"/>
        <w:snapToGrid w:val="0"/>
        <w:spacing w:before="0" w:beforeAutospacing="0" w:after="0" w:afterAutospacing="0" w:line="360" w:lineRule="auto"/>
        <w:ind w:firstLine="442" w:firstLineChars="200"/>
        <w:jc w:val="both"/>
        <w:rPr>
          <w:rFonts w:hint="eastAsia" w:ascii="仿宋" w:hAnsi="仿宋" w:eastAsia="仿宋" w:cs="仿宋"/>
          <w:color w:val="auto"/>
          <w:sz w:val="22"/>
          <w:szCs w:val="22"/>
          <w:shd w:val="clear" w:color="auto" w:fill="FFFFFF"/>
          <w:lang w:eastAsia="zh-CN"/>
        </w:rPr>
      </w:pPr>
      <w:r>
        <w:rPr>
          <w:rFonts w:hint="eastAsia" w:ascii="仿宋" w:hAnsi="仿宋" w:eastAsia="仿宋" w:cs="仿宋"/>
          <w:b/>
          <w:bCs/>
          <w:color w:val="auto"/>
          <w:sz w:val="22"/>
          <w:szCs w:val="22"/>
        </w:rPr>
        <w:t>3.</w:t>
      </w:r>
      <w:r>
        <w:rPr>
          <w:rFonts w:hint="eastAsia" w:ascii="仿宋" w:hAnsi="仿宋" w:eastAsia="仿宋" w:cs="仿宋"/>
          <w:b/>
          <w:bCs/>
          <w:color w:val="auto"/>
          <w:sz w:val="22"/>
          <w:szCs w:val="22"/>
          <w:lang w:val="en-US" w:eastAsia="zh-CN"/>
        </w:rPr>
        <w:t>2</w:t>
      </w:r>
      <w:r>
        <w:rPr>
          <w:rFonts w:hint="eastAsia" w:ascii="仿宋" w:hAnsi="仿宋" w:eastAsia="仿宋" w:cs="仿宋"/>
          <w:b/>
          <w:bCs/>
          <w:color w:val="auto"/>
          <w:sz w:val="22"/>
          <w:szCs w:val="22"/>
        </w:rPr>
        <w:t>、</w:t>
      </w:r>
      <w:r>
        <w:rPr>
          <w:rFonts w:hint="eastAsia" w:ascii="仿宋" w:hAnsi="仿宋" w:eastAsia="仿宋" w:cs="仿宋"/>
          <w:b/>
          <w:bCs/>
          <w:color w:val="auto"/>
          <w:sz w:val="22"/>
          <w:szCs w:val="22"/>
          <w:shd w:val="clear" w:color="auto" w:fill="FFFFFF"/>
          <w:lang w:eastAsia="zh-CN"/>
        </w:rPr>
        <w:t>落实政府采购政策需满足的资格要求:</w:t>
      </w:r>
      <w:r>
        <w:rPr>
          <w:rFonts w:hint="eastAsia" w:ascii="仿宋" w:hAnsi="仿宋" w:eastAsia="仿宋" w:cs="仿宋"/>
          <w:color w:val="auto"/>
          <w:sz w:val="22"/>
          <w:szCs w:val="22"/>
          <w:shd w:val="clear" w:color="auto" w:fill="FFFFFF"/>
          <w:lang w:eastAsia="zh-CN"/>
        </w:rPr>
        <w:t>本</w:t>
      </w:r>
      <w:r>
        <w:rPr>
          <w:rFonts w:hint="eastAsia" w:ascii="仿宋" w:hAnsi="仿宋" w:eastAsia="仿宋" w:cs="仿宋"/>
          <w:color w:val="auto"/>
          <w:sz w:val="22"/>
          <w:szCs w:val="22"/>
          <w:shd w:val="clear" w:color="auto" w:fill="FFFFFF"/>
          <w:lang w:val="en-US" w:eastAsia="zh-CN"/>
        </w:rPr>
        <w:t>项目不专门面向中小企业</w:t>
      </w:r>
      <w:r>
        <w:rPr>
          <w:rFonts w:hint="eastAsia" w:ascii="仿宋" w:hAnsi="仿宋" w:eastAsia="仿宋" w:cs="仿宋"/>
          <w:color w:val="auto"/>
          <w:sz w:val="22"/>
          <w:szCs w:val="22"/>
          <w:shd w:val="clear" w:color="auto" w:fill="FFFFFF"/>
          <w:lang w:eastAsia="zh-CN"/>
        </w:rPr>
        <w:t>。</w:t>
      </w:r>
    </w:p>
    <w:p w14:paraId="0131ABD1">
      <w:pPr>
        <w:shd w:val="clear"/>
        <w:tabs>
          <w:tab w:val="left" w:pos="0"/>
        </w:tabs>
        <w:adjustRightInd w:val="0"/>
        <w:snapToGrid w:val="0"/>
        <w:spacing w:line="360" w:lineRule="auto"/>
        <w:ind w:firstLine="442" w:firstLineChars="200"/>
        <w:rPr>
          <w:rFonts w:hint="eastAsia" w:ascii="仿宋" w:hAnsi="仿宋" w:eastAsia="仿宋" w:cs="仿宋"/>
          <w:color w:val="auto"/>
          <w:sz w:val="22"/>
          <w:szCs w:val="22"/>
        </w:rPr>
      </w:pPr>
      <w:r>
        <w:rPr>
          <w:rFonts w:hint="eastAsia" w:ascii="仿宋" w:hAnsi="仿宋" w:eastAsia="仿宋" w:cs="仿宋"/>
          <w:b/>
          <w:bCs/>
          <w:color w:val="auto"/>
          <w:sz w:val="22"/>
          <w:szCs w:val="22"/>
        </w:rPr>
        <w:t>3.</w:t>
      </w:r>
      <w:r>
        <w:rPr>
          <w:rFonts w:hint="eastAsia" w:ascii="仿宋" w:hAnsi="仿宋" w:eastAsia="仿宋" w:cs="仿宋"/>
          <w:b/>
          <w:bCs/>
          <w:color w:val="auto"/>
          <w:sz w:val="22"/>
          <w:szCs w:val="22"/>
          <w:lang w:val="en-US" w:eastAsia="zh-CN"/>
        </w:rPr>
        <w:t>3</w:t>
      </w:r>
      <w:r>
        <w:rPr>
          <w:rFonts w:hint="eastAsia" w:ascii="仿宋" w:hAnsi="仿宋" w:eastAsia="仿宋" w:cs="仿宋"/>
          <w:b/>
          <w:bCs/>
          <w:color w:val="auto"/>
          <w:sz w:val="22"/>
          <w:szCs w:val="22"/>
        </w:rPr>
        <w:t>、符合性审查。</w:t>
      </w:r>
      <w:r>
        <w:rPr>
          <w:rFonts w:hint="eastAsia" w:ascii="仿宋" w:hAnsi="仿宋" w:eastAsia="仿宋" w:cs="仿宋"/>
          <w:color w:val="auto"/>
          <w:sz w:val="22"/>
          <w:szCs w:val="22"/>
        </w:rPr>
        <w:t>磋商小组从磋商响应文件的有效性、完整性和对竞争性磋商文件的响应程度进行符合性审查，以确定其是否对竞争性磋商文件实质性内容作出响应</w:t>
      </w:r>
      <w:r>
        <w:rPr>
          <w:rFonts w:hint="eastAsia" w:ascii="仿宋" w:hAnsi="仿宋" w:eastAsia="仿宋" w:cs="仿宋"/>
          <w:color w:val="auto"/>
          <w:kern w:val="0"/>
          <w:sz w:val="22"/>
          <w:szCs w:val="22"/>
        </w:rPr>
        <w:t>（采购人可根据具体项目的情况对实质性要求作特别的具体规定）</w:t>
      </w:r>
      <w:r>
        <w:rPr>
          <w:rFonts w:hint="eastAsia" w:ascii="仿宋" w:hAnsi="仿宋" w:eastAsia="仿宋" w:cs="仿宋"/>
          <w:color w:val="auto"/>
          <w:sz w:val="22"/>
          <w:szCs w:val="22"/>
        </w:rPr>
        <w:t>。符合性审查标准如下：</w:t>
      </w:r>
    </w:p>
    <w:tbl>
      <w:tblPr>
        <w:tblStyle w:val="31"/>
        <w:tblW w:w="9407" w:type="dxa"/>
        <w:tblInd w:w="-3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2"/>
        <w:gridCol w:w="737"/>
        <w:gridCol w:w="3013"/>
        <w:gridCol w:w="4905"/>
      </w:tblGrid>
      <w:tr w14:paraId="113E0C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trPr>
        <w:tc>
          <w:tcPr>
            <w:tcW w:w="752" w:type="dxa"/>
            <w:vAlign w:val="center"/>
          </w:tcPr>
          <w:p w14:paraId="65BABC52">
            <w:pPr>
              <w:shd w:val="clear"/>
              <w:tabs>
                <w:tab w:val="left" w:pos="0"/>
              </w:tabs>
              <w:adjustRightInd w:val="0"/>
              <w:snapToGrid w:val="0"/>
              <w:jc w:val="center"/>
              <w:rPr>
                <w:rFonts w:hint="eastAsia" w:ascii="仿宋" w:hAnsi="仿宋" w:eastAsia="仿宋" w:cs="仿宋"/>
                <w:b/>
                <w:bCs/>
                <w:color w:val="auto"/>
                <w:sz w:val="22"/>
                <w:szCs w:val="22"/>
              </w:rPr>
            </w:pPr>
            <w:r>
              <w:rPr>
                <w:rFonts w:hint="eastAsia" w:ascii="仿宋" w:hAnsi="仿宋" w:eastAsia="仿宋" w:cs="仿宋"/>
                <w:b/>
                <w:bCs/>
                <w:color w:val="auto"/>
                <w:sz w:val="22"/>
                <w:szCs w:val="22"/>
              </w:rPr>
              <w:t>序号</w:t>
            </w:r>
          </w:p>
        </w:tc>
        <w:tc>
          <w:tcPr>
            <w:tcW w:w="3750" w:type="dxa"/>
            <w:gridSpan w:val="2"/>
            <w:vAlign w:val="center"/>
          </w:tcPr>
          <w:p w14:paraId="31A7BC78">
            <w:pPr>
              <w:shd w:val="clear"/>
              <w:tabs>
                <w:tab w:val="left" w:pos="0"/>
              </w:tabs>
              <w:adjustRightInd w:val="0"/>
              <w:snapToGrid w:val="0"/>
              <w:jc w:val="center"/>
              <w:rPr>
                <w:rFonts w:hint="eastAsia" w:ascii="仿宋" w:hAnsi="仿宋" w:eastAsia="仿宋" w:cs="仿宋"/>
                <w:b/>
                <w:bCs/>
                <w:color w:val="auto"/>
                <w:sz w:val="22"/>
                <w:szCs w:val="22"/>
              </w:rPr>
            </w:pPr>
            <w:r>
              <w:rPr>
                <w:rFonts w:hint="eastAsia" w:ascii="仿宋" w:hAnsi="仿宋" w:eastAsia="仿宋" w:cs="仿宋"/>
                <w:b/>
                <w:bCs/>
                <w:color w:val="auto"/>
                <w:sz w:val="22"/>
                <w:szCs w:val="22"/>
              </w:rPr>
              <w:t>评审因素</w:t>
            </w:r>
          </w:p>
        </w:tc>
        <w:tc>
          <w:tcPr>
            <w:tcW w:w="4905" w:type="dxa"/>
            <w:vAlign w:val="center"/>
          </w:tcPr>
          <w:p w14:paraId="3570C493">
            <w:pPr>
              <w:shd w:val="clear"/>
              <w:tabs>
                <w:tab w:val="left" w:pos="0"/>
              </w:tabs>
              <w:adjustRightInd w:val="0"/>
              <w:snapToGrid w:val="0"/>
              <w:jc w:val="center"/>
              <w:rPr>
                <w:rFonts w:hint="eastAsia" w:ascii="仿宋" w:hAnsi="仿宋" w:eastAsia="仿宋" w:cs="仿宋"/>
                <w:b/>
                <w:bCs/>
                <w:color w:val="auto"/>
                <w:sz w:val="22"/>
                <w:szCs w:val="22"/>
              </w:rPr>
            </w:pPr>
            <w:r>
              <w:rPr>
                <w:rFonts w:hint="eastAsia" w:ascii="仿宋" w:hAnsi="仿宋" w:eastAsia="仿宋" w:cs="仿宋"/>
                <w:b/>
                <w:bCs/>
                <w:color w:val="auto"/>
                <w:sz w:val="22"/>
                <w:szCs w:val="22"/>
              </w:rPr>
              <w:t>评审标准</w:t>
            </w:r>
          </w:p>
        </w:tc>
      </w:tr>
      <w:tr w14:paraId="39B1E2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trPr>
        <w:tc>
          <w:tcPr>
            <w:tcW w:w="752" w:type="dxa"/>
            <w:vMerge w:val="restart"/>
            <w:vAlign w:val="center"/>
          </w:tcPr>
          <w:p w14:paraId="1F9FDF05">
            <w:pPr>
              <w:shd w:val="clear"/>
              <w:tabs>
                <w:tab w:val="left" w:pos="0"/>
              </w:tabs>
              <w:adjustRightInd w:val="0"/>
              <w:jc w:val="center"/>
              <w:rPr>
                <w:rFonts w:hint="eastAsia" w:ascii="仿宋" w:hAnsi="仿宋" w:eastAsia="仿宋" w:cs="仿宋"/>
                <w:color w:val="auto"/>
                <w:sz w:val="22"/>
                <w:szCs w:val="22"/>
              </w:rPr>
            </w:pPr>
            <w:r>
              <w:rPr>
                <w:rFonts w:hint="eastAsia" w:ascii="仿宋" w:hAnsi="仿宋" w:eastAsia="仿宋" w:cs="仿宋"/>
                <w:color w:val="auto"/>
                <w:sz w:val="22"/>
                <w:szCs w:val="22"/>
              </w:rPr>
              <w:t>1</w:t>
            </w:r>
          </w:p>
        </w:tc>
        <w:tc>
          <w:tcPr>
            <w:tcW w:w="737" w:type="dxa"/>
            <w:vMerge w:val="restart"/>
            <w:vAlign w:val="center"/>
          </w:tcPr>
          <w:p w14:paraId="5A1935C3">
            <w:pPr>
              <w:shd w:val="clear"/>
              <w:tabs>
                <w:tab w:val="left" w:pos="0"/>
              </w:tabs>
              <w:adjustRightInd w:val="0"/>
              <w:jc w:val="center"/>
              <w:rPr>
                <w:rFonts w:hint="eastAsia" w:ascii="仿宋" w:hAnsi="仿宋" w:eastAsia="仿宋" w:cs="仿宋"/>
                <w:color w:val="auto"/>
                <w:sz w:val="22"/>
                <w:szCs w:val="22"/>
              </w:rPr>
            </w:pPr>
            <w:r>
              <w:rPr>
                <w:rFonts w:hint="eastAsia" w:ascii="仿宋" w:hAnsi="仿宋" w:eastAsia="仿宋" w:cs="仿宋"/>
                <w:color w:val="auto"/>
                <w:sz w:val="22"/>
                <w:szCs w:val="22"/>
              </w:rPr>
              <w:t>有效性审查</w:t>
            </w:r>
          </w:p>
        </w:tc>
        <w:tc>
          <w:tcPr>
            <w:tcW w:w="3013" w:type="dxa"/>
            <w:vAlign w:val="center"/>
          </w:tcPr>
          <w:p w14:paraId="70BAF6F7">
            <w:pPr>
              <w:shd w:val="clear"/>
              <w:tabs>
                <w:tab w:val="left" w:pos="0"/>
              </w:tabs>
              <w:adjustRightInd w:val="0"/>
              <w:rPr>
                <w:rFonts w:hint="eastAsia" w:ascii="仿宋" w:hAnsi="仿宋" w:eastAsia="仿宋" w:cs="仿宋"/>
                <w:color w:val="auto"/>
                <w:sz w:val="22"/>
                <w:szCs w:val="22"/>
              </w:rPr>
            </w:pPr>
            <w:r>
              <w:rPr>
                <w:rFonts w:hint="eastAsia" w:ascii="仿宋" w:hAnsi="仿宋" w:eastAsia="仿宋" w:cs="仿宋"/>
                <w:color w:val="auto"/>
                <w:sz w:val="22"/>
                <w:szCs w:val="22"/>
              </w:rPr>
              <w:t>（1）响应文件的签署盖章</w:t>
            </w:r>
          </w:p>
        </w:tc>
        <w:tc>
          <w:tcPr>
            <w:tcW w:w="4905" w:type="dxa"/>
            <w:vAlign w:val="center"/>
          </w:tcPr>
          <w:p w14:paraId="08738FDD">
            <w:pPr>
              <w:shd w:val="clear"/>
              <w:tabs>
                <w:tab w:val="left" w:pos="0"/>
              </w:tabs>
              <w:adjustRightInd w:val="0"/>
              <w:rPr>
                <w:rFonts w:hint="eastAsia" w:ascii="仿宋" w:hAnsi="仿宋" w:eastAsia="仿宋" w:cs="仿宋"/>
                <w:color w:val="auto"/>
                <w:sz w:val="22"/>
                <w:szCs w:val="22"/>
              </w:rPr>
            </w:pPr>
            <w:r>
              <w:rPr>
                <w:rFonts w:hint="eastAsia" w:ascii="仿宋" w:hAnsi="仿宋" w:eastAsia="仿宋" w:cs="仿宋"/>
                <w:color w:val="auto"/>
                <w:sz w:val="22"/>
                <w:szCs w:val="22"/>
              </w:rPr>
              <w:t>符合磋商文件要求</w:t>
            </w:r>
          </w:p>
        </w:tc>
      </w:tr>
      <w:tr w14:paraId="684F4E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trPr>
        <w:tc>
          <w:tcPr>
            <w:tcW w:w="752" w:type="dxa"/>
            <w:vMerge w:val="continue"/>
            <w:vAlign w:val="center"/>
          </w:tcPr>
          <w:p w14:paraId="6638D33F">
            <w:pPr>
              <w:shd w:val="clear"/>
              <w:tabs>
                <w:tab w:val="left" w:pos="0"/>
              </w:tabs>
              <w:adjustRightInd w:val="0"/>
              <w:ind w:firstLine="440" w:firstLineChars="200"/>
              <w:jc w:val="center"/>
              <w:rPr>
                <w:rFonts w:hint="eastAsia" w:ascii="仿宋" w:hAnsi="仿宋" w:eastAsia="仿宋" w:cs="仿宋"/>
                <w:color w:val="auto"/>
                <w:sz w:val="22"/>
                <w:szCs w:val="22"/>
              </w:rPr>
            </w:pPr>
          </w:p>
        </w:tc>
        <w:tc>
          <w:tcPr>
            <w:tcW w:w="737" w:type="dxa"/>
            <w:vMerge w:val="continue"/>
            <w:vAlign w:val="center"/>
          </w:tcPr>
          <w:p w14:paraId="3C8A5771">
            <w:pPr>
              <w:shd w:val="clear"/>
              <w:tabs>
                <w:tab w:val="left" w:pos="0"/>
              </w:tabs>
              <w:adjustRightInd w:val="0"/>
              <w:ind w:firstLine="440" w:firstLineChars="200"/>
              <w:jc w:val="center"/>
              <w:rPr>
                <w:rFonts w:hint="eastAsia" w:ascii="仿宋" w:hAnsi="仿宋" w:eastAsia="仿宋" w:cs="仿宋"/>
                <w:color w:val="auto"/>
                <w:sz w:val="22"/>
                <w:szCs w:val="22"/>
              </w:rPr>
            </w:pPr>
          </w:p>
        </w:tc>
        <w:tc>
          <w:tcPr>
            <w:tcW w:w="3013" w:type="dxa"/>
            <w:vAlign w:val="center"/>
          </w:tcPr>
          <w:p w14:paraId="1CD460CE">
            <w:pPr>
              <w:shd w:val="clear"/>
              <w:tabs>
                <w:tab w:val="left" w:pos="0"/>
              </w:tabs>
              <w:adjustRightInd w:val="0"/>
              <w:rPr>
                <w:rFonts w:hint="eastAsia" w:ascii="仿宋" w:hAnsi="仿宋" w:eastAsia="仿宋" w:cs="仿宋"/>
                <w:color w:val="auto"/>
                <w:sz w:val="22"/>
                <w:szCs w:val="22"/>
              </w:rPr>
            </w:pPr>
            <w:r>
              <w:rPr>
                <w:rFonts w:hint="eastAsia" w:ascii="仿宋" w:hAnsi="仿宋" w:eastAsia="仿宋" w:cs="仿宋"/>
                <w:color w:val="auto"/>
                <w:sz w:val="22"/>
                <w:szCs w:val="22"/>
              </w:rPr>
              <w:t>（2）响应文件语言、计量单位、报价货币</w:t>
            </w:r>
          </w:p>
        </w:tc>
        <w:tc>
          <w:tcPr>
            <w:tcW w:w="4905" w:type="dxa"/>
            <w:vAlign w:val="center"/>
          </w:tcPr>
          <w:p w14:paraId="13FE9A0A">
            <w:pPr>
              <w:shd w:val="clear"/>
              <w:tabs>
                <w:tab w:val="left" w:pos="0"/>
              </w:tabs>
              <w:adjustRightInd w:val="0"/>
              <w:rPr>
                <w:rFonts w:hint="eastAsia" w:ascii="仿宋" w:hAnsi="仿宋" w:eastAsia="仿宋" w:cs="仿宋"/>
                <w:color w:val="auto"/>
                <w:sz w:val="22"/>
                <w:szCs w:val="22"/>
              </w:rPr>
            </w:pPr>
            <w:r>
              <w:rPr>
                <w:rFonts w:hint="eastAsia" w:ascii="仿宋" w:hAnsi="仿宋" w:eastAsia="仿宋" w:cs="仿宋"/>
                <w:color w:val="auto"/>
                <w:sz w:val="22"/>
                <w:szCs w:val="22"/>
              </w:rPr>
              <w:t>符合磋商文件要求</w:t>
            </w:r>
          </w:p>
        </w:tc>
      </w:tr>
      <w:tr w14:paraId="2D7BAD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atLeast"/>
        </w:trPr>
        <w:tc>
          <w:tcPr>
            <w:tcW w:w="752" w:type="dxa"/>
            <w:vMerge w:val="continue"/>
            <w:vAlign w:val="center"/>
          </w:tcPr>
          <w:p w14:paraId="63BD171D">
            <w:pPr>
              <w:shd w:val="clear"/>
              <w:tabs>
                <w:tab w:val="left" w:pos="0"/>
              </w:tabs>
              <w:adjustRightInd w:val="0"/>
              <w:ind w:firstLine="440" w:firstLineChars="200"/>
              <w:jc w:val="center"/>
              <w:rPr>
                <w:rFonts w:hint="eastAsia" w:ascii="仿宋" w:hAnsi="仿宋" w:eastAsia="仿宋" w:cs="仿宋"/>
                <w:color w:val="auto"/>
                <w:sz w:val="22"/>
                <w:szCs w:val="22"/>
              </w:rPr>
            </w:pPr>
          </w:p>
        </w:tc>
        <w:tc>
          <w:tcPr>
            <w:tcW w:w="737" w:type="dxa"/>
            <w:vMerge w:val="continue"/>
            <w:vAlign w:val="center"/>
          </w:tcPr>
          <w:p w14:paraId="6CEEA33E">
            <w:pPr>
              <w:shd w:val="clear"/>
              <w:tabs>
                <w:tab w:val="left" w:pos="0"/>
              </w:tabs>
              <w:adjustRightInd w:val="0"/>
              <w:ind w:firstLine="440" w:firstLineChars="200"/>
              <w:jc w:val="center"/>
              <w:rPr>
                <w:rFonts w:hint="eastAsia" w:ascii="仿宋" w:hAnsi="仿宋" w:eastAsia="仿宋" w:cs="仿宋"/>
                <w:color w:val="auto"/>
                <w:sz w:val="22"/>
                <w:szCs w:val="22"/>
              </w:rPr>
            </w:pPr>
          </w:p>
        </w:tc>
        <w:tc>
          <w:tcPr>
            <w:tcW w:w="3013" w:type="dxa"/>
            <w:vAlign w:val="center"/>
          </w:tcPr>
          <w:p w14:paraId="004F15A7">
            <w:pPr>
              <w:shd w:val="clear"/>
              <w:tabs>
                <w:tab w:val="left" w:pos="0"/>
              </w:tabs>
              <w:adjustRightInd w:val="0"/>
              <w:rPr>
                <w:rFonts w:hint="eastAsia" w:ascii="仿宋" w:hAnsi="仿宋" w:eastAsia="仿宋" w:cs="仿宋"/>
                <w:color w:val="auto"/>
                <w:sz w:val="22"/>
                <w:szCs w:val="22"/>
              </w:rPr>
            </w:pPr>
            <w:r>
              <w:rPr>
                <w:rFonts w:hint="eastAsia" w:ascii="仿宋" w:hAnsi="仿宋" w:eastAsia="仿宋" w:cs="仿宋"/>
                <w:color w:val="auto"/>
                <w:sz w:val="22"/>
                <w:szCs w:val="22"/>
              </w:rPr>
              <w:t xml:space="preserve">（3）电子文件 </w:t>
            </w:r>
          </w:p>
        </w:tc>
        <w:tc>
          <w:tcPr>
            <w:tcW w:w="4905" w:type="dxa"/>
            <w:vAlign w:val="center"/>
          </w:tcPr>
          <w:p w14:paraId="7DCA506F">
            <w:pPr>
              <w:shd w:val="clear"/>
              <w:tabs>
                <w:tab w:val="left" w:pos="0"/>
              </w:tabs>
              <w:adjustRightInd w:val="0"/>
              <w:rPr>
                <w:rFonts w:hint="eastAsia" w:ascii="仿宋" w:hAnsi="仿宋" w:eastAsia="仿宋" w:cs="仿宋"/>
                <w:color w:val="auto"/>
                <w:sz w:val="22"/>
                <w:szCs w:val="22"/>
              </w:rPr>
            </w:pPr>
            <w:r>
              <w:rPr>
                <w:rFonts w:hint="eastAsia" w:ascii="仿宋" w:hAnsi="仿宋" w:eastAsia="仿宋" w:cs="仿宋"/>
                <w:color w:val="auto"/>
                <w:sz w:val="22"/>
                <w:szCs w:val="22"/>
              </w:rPr>
              <w:t>符合磋商文件中的规定</w:t>
            </w:r>
          </w:p>
        </w:tc>
      </w:tr>
      <w:tr w14:paraId="68267C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trPr>
        <w:tc>
          <w:tcPr>
            <w:tcW w:w="752" w:type="dxa"/>
            <w:vMerge w:val="continue"/>
            <w:vAlign w:val="center"/>
          </w:tcPr>
          <w:p w14:paraId="39CE41A9">
            <w:pPr>
              <w:shd w:val="clear"/>
              <w:tabs>
                <w:tab w:val="left" w:pos="0"/>
              </w:tabs>
              <w:adjustRightInd w:val="0"/>
              <w:ind w:firstLine="440" w:firstLineChars="200"/>
              <w:jc w:val="center"/>
              <w:rPr>
                <w:rFonts w:hint="eastAsia" w:ascii="仿宋" w:hAnsi="仿宋" w:eastAsia="仿宋" w:cs="仿宋"/>
                <w:color w:val="auto"/>
                <w:sz w:val="22"/>
                <w:szCs w:val="22"/>
              </w:rPr>
            </w:pPr>
          </w:p>
        </w:tc>
        <w:tc>
          <w:tcPr>
            <w:tcW w:w="737" w:type="dxa"/>
            <w:vMerge w:val="continue"/>
            <w:vAlign w:val="center"/>
          </w:tcPr>
          <w:p w14:paraId="36C8D683">
            <w:pPr>
              <w:shd w:val="clear"/>
              <w:tabs>
                <w:tab w:val="left" w:pos="0"/>
              </w:tabs>
              <w:adjustRightInd w:val="0"/>
              <w:ind w:firstLine="440" w:firstLineChars="200"/>
              <w:jc w:val="center"/>
              <w:rPr>
                <w:rFonts w:hint="eastAsia" w:ascii="仿宋" w:hAnsi="仿宋" w:eastAsia="仿宋" w:cs="仿宋"/>
                <w:color w:val="auto"/>
                <w:sz w:val="22"/>
                <w:szCs w:val="22"/>
              </w:rPr>
            </w:pPr>
          </w:p>
        </w:tc>
        <w:tc>
          <w:tcPr>
            <w:tcW w:w="3013" w:type="dxa"/>
            <w:vAlign w:val="center"/>
          </w:tcPr>
          <w:p w14:paraId="6C174551">
            <w:pPr>
              <w:shd w:val="clear"/>
              <w:tabs>
                <w:tab w:val="left" w:pos="0"/>
              </w:tabs>
              <w:adjustRightInd w:val="0"/>
              <w:rPr>
                <w:rFonts w:hint="eastAsia" w:ascii="仿宋" w:hAnsi="仿宋" w:eastAsia="仿宋" w:cs="仿宋"/>
                <w:color w:val="auto"/>
                <w:sz w:val="22"/>
                <w:szCs w:val="22"/>
              </w:rPr>
            </w:pPr>
            <w:r>
              <w:rPr>
                <w:rFonts w:hint="eastAsia" w:ascii="仿宋" w:hAnsi="仿宋" w:eastAsia="仿宋" w:cs="仿宋"/>
                <w:color w:val="auto"/>
                <w:sz w:val="22"/>
                <w:szCs w:val="22"/>
              </w:rPr>
              <w:t>（4）不存在恶意串通的情形</w:t>
            </w:r>
          </w:p>
        </w:tc>
        <w:tc>
          <w:tcPr>
            <w:tcW w:w="4905" w:type="dxa"/>
            <w:vAlign w:val="center"/>
          </w:tcPr>
          <w:p w14:paraId="1BA8B2EE">
            <w:pPr>
              <w:shd w:val="clear"/>
              <w:tabs>
                <w:tab w:val="left" w:pos="0"/>
              </w:tabs>
              <w:adjustRightInd w:val="0"/>
              <w:rPr>
                <w:rFonts w:hint="eastAsia" w:ascii="仿宋" w:hAnsi="仿宋" w:eastAsia="仿宋" w:cs="仿宋"/>
                <w:color w:val="auto"/>
                <w:sz w:val="22"/>
                <w:szCs w:val="22"/>
              </w:rPr>
            </w:pPr>
            <w:r>
              <w:rPr>
                <w:rFonts w:hint="eastAsia" w:ascii="仿宋" w:hAnsi="仿宋" w:eastAsia="仿宋" w:cs="仿宋"/>
                <w:color w:val="auto"/>
                <w:sz w:val="22"/>
                <w:szCs w:val="22"/>
              </w:rPr>
              <w:t>不存在第二章《供应商须知》第2.3条款规定的任何一种情形</w:t>
            </w:r>
          </w:p>
        </w:tc>
      </w:tr>
      <w:tr w14:paraId="6047A2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trPr>
        <w:tc>
          <w:tcPr>
            <w:tcW w:w="752" w:type="dxa"/>
            <w:vMerge w:val="restart"/>
            <w:vAlign w:val="center"/>
          </w:tcPr>
          <w:p w14:paraId="29976A81">
            <w:pPr>
              <w:shd w:val="clear"/>
              <w:tabs>
                <w:tab w:val="left" w:pos="0"/>
              </w:tabs>
              <w:adjustRightInd w:val="0"/>
              <w:jc w:val="center"/>
              <w:rPr>
                <w:rFonts w:hint="eastAsia" w:ascii="仿宋" w:hAnsi="仿宋" w:eastAsia="仿宋" w:cs="仿宋"/>
                <w:color w:val="auto"/>
                <w:sz w:val="22"/>
                <w:szCs w:val="22"/>
              </w:rPr>
            </w:pPr>
            <w:r>
              <w:rPr>
                <w:rFonts w:hint="eastAsia" w:ascii="仿宋" w:hAnsi="仿宋" w:eastAsia="仿宋" w:cs="仿宋"/>
                <w:color w:val="auto"/>
                <w:sz w:val="22"/>
                <w:szCs w:val="22"/>
              </w:rPr>
              <w:t>2</w:t>
            </w:r>
          </w:p>
        </w:tc>
        <w:tc>
          <w:tcPr>
            <w:tcW w:w="737" w:type="dxa"/>
            <w:vMerge w:val="restart"/>
            <w:vAlign w:val="center"/>
          </w:tcPr>
          <w:p w14:paraId="00A9855A">
            <w:pPr>
              <w:shd w:val="clear"/>
              <w:tabs>
                <w:tab w:val="left" w:pos="0"/>
              </w:tabs>
              <w:adjustRightInd w:val="0"/>
              <w:jc w:val="center"/>
              <w:rPr>
                <w:rFonts w:hint="eastAsia" w:ascii="仿宋" w:hAnsi="仿宋" w:eastAsia="仿宋" w:cs="仿宋"/>
                <w:color w:val="auto"/>
                <w:sz w:val="22"/>
                <w:szCs w:val="22"/>
              </w:rPr>
            </w:pPr>
            <w:r>
              <w:rPr>
                <w:rFonts w:hint="eastAsia" w:ascii="仿宋" w:hAnsi="仿宋" w:eastAsia="仿宋" w:cs="仿宋"/>
                <w:color w:val="auto"/>
                <w:sz w:val="22"/>
                <w:szCs w:val="22"/>
              </w:rPr>
              <w:t>完整性审查</w:t>
            </w:r>
          </w:p>
        </w:tc>
        <w:tc>
          <w:tcPr>
            <w:tcW w:w="3013" w:type="dxa"/>
            <w:vAlign w:val="center"/>
          </w:tcPr>
          <w:p w14:paraId="7482B4FD">
            <w:pPr>
              <w:shd w:val="clear"/>
              <w:tabs>
                <w:tab w:val="left" w:pos="0"/>
              </w:tabs>
              <w:adjustRightInd w:val="0"/>
              <w:rPr>
                <w:rFonts w:hint="eastAsia" w:ascii="仿宋" w:hAnsi="仿宋" w:eastAsia="仿宋" w:cs="仿宋"/>
                <w:color w:val="auto"/>
                <w:sz w:val="22"/>
                <w:szCs w:val="22"/>
              </w:rPr>
            </w:pPr>
            <w:r>
              <w:rPr>
                <w:rFonts w:hint="eastAsia" w:ascii="仿宋" w:hAnsi="仿宋" w:eastAsia="仿宋" w:cs="仿宋"/>
                <w:color w:val="auto"/>
                <w:sz w:val="22"/>
                <w:szCs w:val="22"/>
              </w:rPr>
              <w:t>（5）响应文件份数</w:t>
            </w:r>
          </w:p>
        </w:tc>
        <w:tc>
          <w:tcPr>
            <w:tcW w:w="4905" w:type="dxa"/>
            <w:vAlign w:val="center"/>
          </w:tcPr>
          <w:p w14:paraId="542AAC1F">
            <w:pPr>
              <w:shd w:val="clear"/>
              <w:tabs>
                <w:tab w:val="left" w:pos="0"/>
              </w:tabs>
              <w:adjustRightInd w:val="0"/>
              <w:rPr>
                <w:rFonts w:hint="eastAsia" w:ascii="仿宋" w:hAnsi="仿宋" w:eastAsia="仿宋" w:cs="仿宋"/>
                <w:color w:val="auto"/>
                <w:sz w:val="22"/>
                <w:szCs w:val="22"/>
              </w:rPr>
            </w:pPr>
            <w:r>
              <w:rPr>
                <w:rFonts w:hint="eastAsia" w:ascii="仿宋" w:hAnsi="仿宋" w:eastAsia="仿宋" w:cs="仿宋"/>
                <w:color w:val="auto"/>
                <w:sz w:val="22"/>
                <w:szCs w:val="22"/>
              </w:rPr>
              <w:t>应符合“供应商须知前附表”规定的正本、副本、电子文件、</w:t>
            </w:r>
            <w:r>
              <w:rPr>
                <w:rFonts w:hint="eastAsia" w:ascii="仿宋" w:hAnsi="仿宋" w:eastAsia="仿宋" w:cs="仿宋"/>
                <w:color w:val="auto"/>
                <w:sz w:val="22"/>
                <w:szCs w:val="22"/>
                <w:lang w:eastAsia="zh-CN"/>
              </w:rPr>
              <w:t>报价一览表（首次）</w:t>
            </w:r>
            <w:r>
              <w:rPr>
                <w:rFonts w:hint="eastAsia" w:ascii="仿宋" w:hAnsi="仿宋" w:eastAsia="仿宋" w:cs="仿宋"/>
                <w:color w:val="auto"/>
                <w:sz w:val="22"/>
                <w:szCs w:val="22"/>
              </w:rPr>
              <w:t>数量</w:t>
            </w:r>
          </w:p>
        </w:tc>
      </w:tr>
      <w:tr w14:paraId="2FEC38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trPr>
        <w:tc>
          <w:tcPr>
            <w:tcW w:w="752" w:type="dxa"/>
            <w:vMerge w:val="continue"/>
            <w:vAlign w:val="center"/>
          </w:tcPr>
          <w:p w14:paraId="02B18B55">
            <w:pPr>
              <w:shd w:val="clear"/>
              <w:tabs>
                <w:tab w:val="left" w:pos="0"/>
              </w:tabs>
              <w:adjustRightInd w:val="0"/>
              <w:ind w:firstLine="440" w:firstLineChars="200"/>
              <w:jc w:val="center"/>
              <w:rPr>
                <w:rFonts w:hint="eastAsia" w:ascii="仿宋" w:hAnsi="仿宋" w:eastAsia="仿宋" w:cs="仿宋"/>
                <w:color w:val="auto"/>
                <w:sz w:val="22"/>
                <w:szCs w:val="22"/>
              </w:rPr>
            </w:pPr>
          </w:p>
        </w:tc>
        <w:tc>
          <w:tcPr>
            <w:tcW w:w="737" w:type="dxa"/>
            <w:vMerge w:val="continue"/>
            <w:vAlign w:val="center"/>
          </w:tcPr>
          <w:p w14:paraId="259A5CE4">
            <w:pPr>
              <w:shd w:val="clear"/>
              <w:tabs>
                <w:tab w:val="left" w:pos="0"/>
              </w:tabs>
              <w:adjustRightInd w:val="0"/>
              <w:ind w:firstLine="440" w:firstLineChars="200"/>
              <w:jc w:val="center"/>
              <w:rPr>
                <w:rFonts w:hint="eastAsia" w:ascii="仿宋" w:hAnsi="仿宋" w:eastAsia="仿宋" w:cs="仿宋"/>
                <w:color w:val="auto"/>
                <w:sz w:val="22"/>
                <w:szCs w:val="22"/>
              </w:rPr>
            </w:pPr>
          </w:p>
        </w:tc>
        <w:tc>
          <w:tcPr>
            <w:tcW w:w="3013" w:type="dxa"/>
            <w:vAlign w:val="center"/>
          </w:tcPr>
          <w:p w14:paraId="2E809CF4">
            <w:pPr>
              <w:shd w:val="clear"/>
              <w:tabs>
                <w:tab w:val="left" w:pos="0"/>
              </w:tabs>
              <w:adjustRightInd w:val="0"/>
              <w:rPr>
                <w:rFonts w:hint="eastAsia" w:ascii="仿宋" w:hAnsi="仿宋" w:eastAsia="仿宋" w:cs="仿宋"/>
                <w:color w:val="auto"/>
                <w:sz w:val="22"/>
                <w:szCs w:val="22"/>
              </w:rPr>
            </w:pPr>
            <w:r>
              <w:rPr>
                <w:rFonts w:hint="eastAsia" w:ascii="仿宋" w:hAnsi="仿宋" w:eastAsia="仿宋" w:cs="仿宋"/>
                <w:color w:val="auto"/>
                <w:sz w:val="22"/>
                <w:szCs w:val="22"/>
              </w:rPr>
              <w:t>（6）响应文件内容</w:t>
            </w:r>
          </w:p>
        </w:tc>
        <w:tc>
          <w:tcPr>
            <w:tcW w:w="4905" w:type="dxa"/>
            <w:vAlign w:val="center"/>
          </w:tcPr>
          <w:p w14:paraId="471F8344">
            <w:pPr>
              <w:shd w:val="clear"/>
              <w:tabs>
                <w:tab w:val="left" w:pos="0"/>
              </w:tabs>
              <w:adjustRightInd w:val="0"/>
              <w:rPr>
                <w:rFonts w:hint="eastAsia" w:ascii="仿宋" w:hAnsi="仿宋" w:eastAsia="仿宋" w:cs="仿宋"/>
                <w:color w:val="auto"/>
                <w:sz w:val="22"/>
                <w:szCs w:val="22"/>
              </w:rPr>
            </w:pPr>
            <w:r>
              <w:rPr>
                <w:rFonts w:hint="eastAsia" w:ascii="仿宋" w:hAnsi="仿宋" w:eastAsia="仿宋" w:cs="仿宋"/>
                <w:color w:val="auto"/>
                <w:sz w:val="22"/>
                <w:szCs w:val="22"/>
              </w:rPr>
              <w:t>响应文件内容齐全、无遗漏，服务内容未出现漏项且与数量要求相符</w:t>
            </w:r>
          </w:p>
        </w:tc>
      </w:tr>
      <w:tr w14:paraId="4AA479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trPr>
        <w:tc>
          <w:tcPr>
            <w:tcW w:w="752" w:type="dxa"/>
            <w:vMerge w:val="restart"/>
            <w:vAlign w:val="center"/>
          </w:tcPr>
          <w:p w14:paraId="1AE5E1CA">
            <w:pPr>
              <w:shd w:val="clear"/>
              <w:tabs>
                <w:tab w:val="left" w:pos="0"/>
              </w:tabs>
              <w:adjustRightInd w:val="0"/>
              <w:jc w:val="center"/>
              <w:rPr>
                <w:rFonts w:hint="eastAsia" w:ascii="仿宋" w:hAnsi="仿宋" w:eastAsia="仿宋" w:cs="仿宋"/>
                <w:color w:val="auto"/>
                <w:sz w:val="22"/>
                <w:szCs w:val="22"/>
              </w:rPr>
            </w:pPr>
            <w:r>
              <w:rPr>
                <w:rFonts w:hint="eastAsia" w:ascii="仿宋" w:hAnsi="仿宋" w:eastAsia="仿宋" w:cs="仿宋"/>
                <w:color w:val="auto"/>
                <w:sz w:val="22"/>
                <w:szCs w:val="22"/>
              </w:rPr>
              <w:t>3</w:t>
            </w:r>
          </w:p>
        </w:tc>
        <w:tc>
          <w:tcPr>
            <w:tcW w:w="737" w:type="dxa"/>
            <w:vMerge w:val="restart"/>
            <w:shd w:val="clear" w:color="auto" w:fill="auto"/>
            <w:vAlign w:val="center"/>
          </w:tcPr>
          <w:p w14:paraId="50C7570E">
            <w:pPr>
              <w:shd w:val="clear"/>
              <w:tabs>
                <w:tab w:val="left" w:pos="0"/>
              </w:tabs>
              <w:adjustRightInd w:val="0"/>
              <w:jc w:val="center"/>
              <w:rPr>
                <w:rFonts w:hint="eastAsia" w:ascii="仿宋" w:hAnsi="仿宋" w:eastAsia="仿宋" w:cs="仿宋"/>
                <w:color w:val="auto"/>
                <w:sz w:val="22"/>
                <w:szCs w:val="22"/>
              </w:rPr>
            </w:pPr>
            <w:r>
              <w:rPr>
                <w:rFonts w:hint="eastAsia" w:ascii="仿宋" w:hAnsi="仿宋" w:eastAsia="仿宋" w:cs="仿宋"/>
                <w:color w:val="auto"/>
                <w:sz w:val="22"/>
                <w:szCs w:val="22"/>
              </w:rPr>
              <w:t>响应性审查</w:t>
            </w:r>
          </w:p>
        </w:tc>
        <w:tc>
          <w:tcPr>
            <w:tcW w:w="3013" w:type="dxa"/>
            <w:shd w:val="clear" w:color="auto" w:fill="auto"/>
            <w:vAlign w:val="center"/>
          </w:tcPr>
          <w:p w14:paraId="12925C60">
            <w:pPr>
              <w:shd w:val="clear"/>
              <w:tabs>
                <w:tab w:val="left" w:pos="0"/>
              </w:tabs>
              <w:adjustRightInd w:val="0"/>
              <w:rPr>
                <w:rFonts w:hint="eastAsia" w:ascii="仿宋" w:hAnsi="仿宋" w:eastAsia="仿宋" w:cs="仿宋"/>
                <w:color w:val="auto"/>
                <w:sz w:val="22"/>
                <w:szCs w:val="22"/>
              </w:rPr>
            </w:pPr>
            <w:r>
              <w:rPr>
                <w:rFonts w:hint="eastAsia" w:ascii="仿宋" w:hAnsi="仿宋" w:eastAsia="仿宋" w:cs="仿宋"/>
                <w:color w:val="auto"/>
                <w:sz w:val="22"/>
                <w:szCs w:val="22"/>
              </w:rPr>
              <w:t>（7）对磋商文件响应程度</w:t>
            </w:r>
          </w:p>
        </w:tc>
        <w:tc>
          <w:tcPr>
            <w:tcW w:w="4905" w:type="dxa"/>
            <w:vAlign w:val="center"/>
          </w:tcPr>
          <w:p w14:paraId="43CCDBA8">
            <w:pPr>
              <w:shd w:val="clear"/>
              <w:tabs>
                <w:tab w:val="left" w:pos="0"/>
              </w:tabs>
              <w:adjustRightInd w:val="0"/>
              <w:rPr>
                <w:rFonts w:hint="eastAsia" w:ascii="仿宋" w:hAnsi="仿宋" w:eastAsia="仿宋" w:cs="仿宋"/>
                <w:color w:val="auto"/>
                <w:sz w:val="22"/>
                <w:szCs w:val="22"/>
              </w:rPr>
            </w:pPr>
            <w:r>
              <w:rPr>
                <w:rFonts w:hint="eastAsia" w:ascii="仿宋" w:hAnsi="仿宋" w:eastAsia="仿宋" w:cs="仿宋"/>
                <w:color w:val="auto"/>
                <w:sz w:val="22"/>
                <w:szCs w:val="22"/>
              </w:rPr>
              <w:t>要求全面响应，不能有任何采购人不能接受的附加条件</w:t>
            </w:r>
          </w:p>
        </w:tc>
      </w:tr>
      <w:tr w14:paraId="46DE26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trPr>
        <w:tc>
          <w:tcPr>
            <w:tcW w:w="752" w:type="dxa"/>
            <w:vMerge w:val="continue"/>
            <w:vAlign w:val="center"/>
          </w:tcPr>
          <w:p w14:paraId="4F6460DA">
            <w:pPr>
              <w:shd w:val="clear"/>
              <w:tabs>
                <w:tab w:val="left" w:pos="0"/>
              </w:tabs>
              <w:adjustRightInd w:val="0"/>
              <w:ind w:firstLine="440" w:firstLineChars="200"/>
              <w:rPr>
                <w:rFonts w:hint="eastAsia" w:ascii="仿宋" w:hAnsi="仿宋" w:eastAsia="仿宋" w:cs="仿宋"/>
                <w:color w:val="auto"/>
                <w:sz w:val="22"/>
                <w:szCs w:val="22"/>
              </w:rPr>
            </w:pPr>
          </w:p>
        </w:tc>
        <w:tc>
          <w:tcPr>
            <w:tcW w:w="737" w:type="dxa"/>
            <w:vMerge w:val="continue"/>
            <w:shd w:val="clear" w:color="auto" w:fill="auto"/>
            <w:vAlign w:val="center"/>
          </w:tcPr>
          <w:p w14:paraId="571F0ADF">
            <w:pPr>
              <w:shd w:val="clear"/>
              <w:tabs>
                <w:tab w:val="left" w:pos="0"/>
              </w:tabs>
              <w:adjustRightInd w:val="0"/>
              <w:ind w:firstLine="440" w:firstLineChars="200"/>
              <w:rPr>
                <w:rFonts w:hint="eastAsia" w:ascii="仿宋" w:hAnsi="仿宋" w:eastAsia="仿宋" w:cs="仿宋"/>
                <w:color w:val="auto"/>
                <w:sz w:val="22"/>
                <w:szCs w:val="22"/>
              </w:rPr>
            </w:pPr>
          </w:p>
        </w:tc>
        <w:tc>
          <w:tcPr>
            <w:tcW w:w="3013" w:type="dxa"/>
            <w:shd w:val="clear" w:color="auto" w:fill="auto"/>
            <w:vAlign w:val="center"/>
          </w:tcPr>
          <w:p w14:paraId="378BE62A">
            <w:pPr>
              <w:shd w:val="clear"/>
              <w:tabs>
                <w:tab w:val="left" w:pos="0"/>
                <w:tab w:val="center" w:pos="1517"/>
              </w:tabs>
              <w:adjustRightInd w:val="0"/>
              <w:rPr>
                <w:rFonts w:hint="eastAsia" w:ascii="仿宋" w:hAnsi="仿宋" w:eastAsia="仿宋" w:cs="仿宋"/>
                <w:color w:val="auto"/>
                <w:sz w:val="22"/>
                <w:szCs w:val="22"/>
                <w:lang w:eastAsia="zh-CN"/>
              </w:rPr>
            </w:pPr>
            <w:r>
              <w:rPr>
                <w:rFonts w:hint="eastAsia" w:ascii="仿宋" w:hAnsi="仿宋" w:eastAsia="仿宋" w:cs="仿宋"/>
                <w:color w:val="auto"/>
                <w:sz w:val="22"/>
                <w:szCs w:val="22"/>
              </w:rPr>
              <w:t>（8）</w:t>
            </w:r>
            <w:r>
              <w:rPr>
                <w:rFonts w:hint="eastAsia" w:ascii="仿宋" w:hAnsi="仿宋" w:eastAsia="仿宋" w:cs="仿宋"/>
                <w:color w:val="auto"/>
                <w:sz w:val="22"/>
                <w:szCs w:val="22"/>
                <w:lang w:eastAsia="zh-CN"/>
              </w:rPr>
              <w:t>交付期</w:t>
            </w:r>
          </w:p>
        </w:tc>
        <w:tc>
          <w:tcPr>
            <w:tcW w:w="4905" w:type="dxa"/>
            <w:vAlign w:val="center"/>
          </w:tcPr>
          <w:p w14:paraId="56B075F8">
            <w:pPr>
              <w:shd w:val="clear"/>
              <w:tabs>
                <w:tab w:val="left" w:pos="0"/>
              </w:tabs>
              <w:adjustRightInd w:val="0"/>
              <w:rPr>
                <w:rFonts w:hint="eastAsia" w:ascii="仿宋" w:hAnsi="仿宋" w:eastAsia="仿宋" w:cs="仿宋"/>
                <w:color w:val="auto"/>
                <w:sz w:val="22"/>
                <w:szCs w:val="22"/>
              </w:rPr>
            </w:pPr>
            <w:r>
              <w:rPr>
                <w:rFonts w:hint="eastAsia" w:ascii="仿宋" w:hAnsi="仿宋" w:eastAsia="仿宋" w:cs="仿宋"/>
                <w:color w:val="auto"/>
                <w:sz w:val="22"/>
                <w:szCs w:val="22"/>
              </w:rPr>
              <w:t>应满足磋商文件中的规定</w:t>
            </w:r>
          </w:p>
        </w:tc>
      </w:tr>
      <w:tr w14:paraId="28B694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752" w:type="dxa"/>
            <w:vMerge w:val="continue"/>
            <w:vAlign w:val="center"/>
          </w:tcPr>
          <w:p w14:paraId="0E9A73D9">
            <w:pPr>
              <w:shd w:val="clear"/>
              <w:tabs>
                <w:tab w:val="left" w:pos="0"/>
              </w:tabs>
              <w:adjustRightInd w:val="0"/>
              <w:ind w:firstLine="440" w:firstLineChars="200"/>
              <w:rPr>
                <w:rFonts w:hint="eastAsia" w:ascii="仿宋" w:hAnsi="仿宋" w:eastAsia="仿宋" w:cs="仿宋"/>
                <w:color w:val="auto"/>
                <w:sz w:val="22"/>
                <w:szCs w:val="22"/>
              </w:rPr>
            </w:pPr>
          </w:p>
        </w:tc>
        <w:tc>
          <w:tcPr>
            <w:tcW w:w="737" w:type="dxa"/>
            <w:vMerge w:val="continue"/>
            <w:vAlign w:val="center"/>
          </w:tcPr>
          <w:p w14:paraId="342FC306">
            <w:pPr>
              <w:shd w:val="clear"/>
              <w:tabs>
                <w:tab w:val="left" w:pos="0"/>
              </w:tabs>
              <w:adjustRightInd w:val="0"/>
              <w:ind w:firstLine="440" w:firstLineChars="200"/>
              <w:rPr>
                <w:rFonts w:hint="eastAsia" w:ascii="仿宋" w:hAnsi="仿宋" w:eastAsia="仿宋" w:cs="仿宋"/>
                <w:color w:val="auto"/>
                <w:sz w:val="22"/>
                <w:szCs w:val="22"/>
              </w:rPr>
            </w:pPr>
          </w:p>
        </w:tc>
        <w:tc>
          <w:tcPr>
            <w:tcW w:w="3013" w:type="dxa"/>
            <w:vAlign w:val="center"/>
          </w:tcPr>
          <w:p w14:paraId="51E9C8D7">
            <w:pPr>
              <w:shd w:val="clear"/>
              <w:tabs>
                <w:tab w:val="left" w:pos="0"/>
              </w:tabs>
              <w:adjustRightInd w:val="0"/>
              <w:rPr>
                <w:rFonts w:hint="eastAsia" w:ascii="仿宋" w:hAnsi="仿宋" w:eastAsia="仿宋" w:cs="仿宋"/>
                <w:color w:val="auto"/>
                <w:sz w:val="22"/>
                <w:szCs w:val="22"/>
              </w:rPr>
            </w:pPr>
            <w:r>
              <w:rPr>
                <w:rFonts w:hint="eastAsia" w:ascii="仿宋" w:hAnsi="仿宋" w:eastAsia="仿宋" w:cs="仿宋"/>
                <w:color w:val="auto"/>
                <w:sz w:val="22"/>
                <w:szCs w:val="22"/>
              </w:rPr>
              <w:t>（9）磋商有效期</w:t>
            </w:r>
          </w:p>
        </w:tc>
        <w:tc>
          <w:tcPr>
            <w:tcW w:w="4905" w:type="dxa"/>
            <w:vAlign w:val="center"/>
          </w:tcPr>
          <w:p w14:paraId="4A9D78D5">
            <w:pPr>
              <w:shd w:val="clear"/>
              <w:tabs>
                <w:tab w:val="left" w:pos="0"/>
              </w:tabs>
              <w:adjustRightInd w:val="0"/>
              <w:rPr>
                <w:rFonts w:hint="eastAsia" w:ascii="仿宋" w:hAnsi="仿宋" w:eastAsia="仿宋" w:cs="仿宋"/>
                <w:color w:val="auto"/>
                <w:sz w:val="22"/>
                <w:szCs w:val="22"/>
              </w:rPr>
            </w:pPr>
            <w:r>
              <w:rPr>
                <w:rFonts w:hint="eastAsia" w:ascii="仿宋" w:hAnsi="仿宋" w:eastAsia="仿宋" w:cs="仿宋"/>
                <w:color w:val="auto"/>
                <w:sz w:val="22"/>
                <w:szCs w:val="22"/>
              </w:rPr>
              <w:t>应满足磋商文件中的规定</w:t>
            </w:r>
          </w:p>
        </w:tc>
      </w:tr>
    </w:tbl>
    <w:p w14:paraId="745A7367">
      <w:pPr>
        <w:shd w:val="clear"/>
        <w:tabs>
          <w:tab w:val="left" w:pos="1080"/>
          <w:tab w:val="left" w:pos="1155"/>
        </w:tabs>
        <w:adjustRightInd w:val="0"/>
        <w:snapToGrid w:val="0"/>
        <w:spacing w:line="360" w:lineRule="auto"/>
        <w:ind w:firstLine="330" w:firstLineChars="150"/>
        <w:rPr>
          <w:rFonts w:hint="eastAsia" w:ascii="仿宋" w:hAnsi="仿宋" w:eastAsia="仿宋" w:cs="仿宋"/>
          <w:color w:val="auto"/>
          <w:sz w:val="22"/>
          <w:szCs w:val="22"/>
        </w:rPr>
      </w:pPr>
      <w:r>
        <w:rPr>
          <w:rFonts w:hint="eastAsia" w:ascii="仿宋" w:hAnsi="仿宋" w:eastAsia="仿宋" w:cs="仿宋"/>
          <w:color w:val="auto"/>
          <w:sz w:val="22"/>
          <w:szCs w:val="22"/>
        </w:rPr>
        <w:t>3.</w:t>
      </w:r>
      <w:r>
        <w:rPr>
          <w:rFonts w:hint="eastAsia" w:ascii="仿宋" w:hAnsi="仿宋" w:eastAsia="仿宋" w:cs="仿宋"/>
          <w:color w:val="auto"/>
          <w:sz w:val="22"/>
          <w:szCs w:val="22"/>
          <w:lang w:val="en-US" w:eastAsia="zh-CN"/>
        </w:rPr>
        <w:t>4</w:t>
      </w:r>
      <w:r>
        <w:rPr>
          <w:rFonts w:hint="eastAsia" w:ascii="仿宋" w:hAnsi="仿宋" w:eastAsia="仿宋" w:cs="仿宋"/>
          <w:color w:val="auto"/>
          <w:sz w:val="22"/>
          <w:szCs w:val="22"/>
        </w:rPr>
        <w:t>、若前款3.1条</w:t>
      </w:r>
      <w:r>
        <w:rPr>
          <w:rFonts w:hint="eastAsia" w:ascii="仿宋" w:hAnsi="仿宋" w:eastAsia="仿宋" w:cs="仿宋"/>
          <w:color w:val="auto"/>
          <w:sz w:val="22"/>
          <w:szCs w:val="22"/>
          <w:lang w:val="en-US" w:eastAsia="zh-CN"/>
        </w:rPr>
        <w:t>-</w:t>
      </w:r>
      <w:r>
        <w:rPr>
          <w:rFonts w:hint="eastAsia" w:ascii="仿宋" w:hAnsi="仿宋" w:eastAsia="仿宋" w:cs="仿宋"/>
          <w:color w:val="auto"/>
          <w:sz w:val="22"/>
          <w:szCs w:val="22"/>
        </w:rPr>
        <w:t>3.</w:t>
      </w:r>
      <w:r>
        <w:rPr>
          <w:rFonts w:hint="eastAsia" w:ascii="仿宋" w:hAnsi="仿宋" w:eastAsia="仿宋" w:cs="仿宋"/>
          <w:color w:val="auto"/>
          <w:sz w:val="22"/>
          <w:szCs w:val="22"/>
          <w:lang w:val="en-US" w:eastAsia="zh-CN"/>
        </w:rPr>
        <w:t>3</w:t>
      </w:r>
      <w:r>
        <w:rPr>
          <w:rFonts w:hint="eastAsia" w:ascii="仿宋" w:hAnsi="仿宋" w:eastAsia="仿宋" w:cs="仿宋"/>
          <w:color w:val="auto"/>
          <w:sz w:val="22"/>
          <w:szCs w:val="22"/>
        </w:rPr>
        <w:t>条有1项不合格，评审不予通过，作为未实质性响应竞争性磋商文件，按无效响应处理。</w:t>
      </w:r>
    </w:p>
    <w:p w14:paraId="4CDDBCE4">
      <w:pPr>
        <w:shd w:val="clear"/>
        <w:adjustRightInd w:val="0"/>
        <w:snapToGrid w:val="0"/>
        <w:spacing w:line="360" w:lineRule="auto"/>
        <w:ind w:firstLine="330" w:firstLineChars="150"/>
        <w:rPr>
          <w:rFonts w:hint="eastAsia" w:ascii="仿宋" w:hAnsi="仿宋" w:eastAsia="仿宋" w:cs="仿宋"/>
          <w:color w:val="auto"/>
          <w:sz w:val="22"/>
          <w:szCs w:val="22"/>
        </w:rPr>
      </w:pPr>
      <w:r>
        <w:rPr>
          <w:rFonts w:hint="eastAsia" w:ascii="仿宋" w:hAnsi="仿宋" w:eastAsia="仿宋" w:cs="仿宋"/>
          <w:color w:val="auto"/>
          <w:sz w:val="22"/>
          <w:szCs w:val="22"/>
        </w:rPr>
        <w:t>3.</w:t>
      </w:r>
      <w:r>
        <w:rPr>
          <w:rFonts w:hint="eastAsia" w:ascii="仿宋" w:hAnsi="仿宋" w:eastAsia="仿宋" w:cs="仿宋"/>
          <w:color w:val="auto"/>
          <w:sz w:val="22"/>
          <w:szCs w:val="22"/>
          <w:lang w:val="en-US" w:eastAsia="zh-CN"/>
        </w:rPr>
        <w:t>5</w:t>
      </w:r>
      <w:r>
        <w:rPr>
          <w:rFonts w:hint="eastAsia" w:ascii="仿宋" w:hAnsi="仿宋" w:eastAsia="仿宋" w:cs="仿宋"/>
          <w:color w:val="auto"/>
          <w:sz w:val="22"/>
          <w:szCs w:val="22"/>
        </w:rPr>
        <w:t>、经上述评审，确定通过初步评审的供应商名单，只有通过初步评审的供应商才能进入后续评审环节。</w:t>
      </w:r>
    </w:p>
    <w:p w14:paraId="003DEAEF">
      <w:pPr>
        <w:shd w:val="clear"/>
        <w:adjustRightInd w:val="0"/>
        <w:snapToGrid w:val="0"/>
        <w:spacing w:line="360" w:lineRule="auto"/>
        <w:ind w:firstLine="331" w:firstLineChars="150"/>
        <w:outlineLvl w:val="1"/>
        <w:rPr>
          <w:rFonts w:hint="eastAsia" w:ascii="仿宋" w:hAnsi="仿宋" w:eastAsia="仿宋" w:cs="仿宋"/>
          <w:b/>
          <w:color w:val="auto"/>
          <w:sz w:val="22"/>
          <w:szCs w:val="22"/>
        </w:rPr>
      </w:pPr>
      <w:bookmarkStart w:id="105" w:name="_Toc18900"/>
      <w:r>
        <w:rPr>
          <w:rFonts w:hint="eastAsia" w:ascii="仿宋" w:hAnsi="仿宋" w:eastAsia="仿宋" w:cs="仿宋"/>
          <w:b/>
          <w:color w:val="auto"/>
          <w:sz w:val="22"/>
          <w:szCs w:val="22"/>
        </w:rPr>
        <w:t>4、磋商响应文件的澄清</w:t>
      </w:r>
      <w:bookmarkEnd w:id="105"/>
    </w:p>
    <w:p w14:paraId="72E8A1FF">
      <w:pPr>
        <w:shd w:val="clear"/>
        <w:adjustRightInd w:val="0"/>
        <w:snapToGrid w:val="0"/>
        <w:spacing w:line="360" w:lineRule="auto"/>
        <w:ind w:firstLine="330" w:firstLineChars="150"/>
        <w:rPr>
          <w:rFonts w:hint="eastAsia" w:ascii="仿宋" w:hAnsi="仿宋" w:eastAsia="仿宋" w:cs="仿宋"/>
          <w:color w:val="auto"/>
          <w:sz w:val="22"/>
          <w:szCs w:val="22"/>
        </w:rPr>
      </w:pPr>
      <w:r>
        <w:rPr>
          <w:rFonts w:hint="eastAsia" w:ascii="仿宋" w:hAnsi="仿宋" w:eastAsia="仿宋" w:cs="仿宋"/>
          <w:color w:val="auto"/>
          <w:sz w:val="22"/>
          <w:szCs w:val="22"/>
        </w:rPr>
        <w:t>4.1、磋商小组在对磋商响应文件的有效性、完整性和响应程度进行符合性审查时，可以要求供应商对磋商响应文件中非实质性等有关问题作出必要的澄清、说明或者更正。非实质性偏离是指供应商磋商响应文件在实质上响应竞争性磋商文件的要求，但在个别地方存在一些不规则、不一致、不完整的内容，并且澄清、说明或者补正这些内容不会改变磋商响应文件的实质性内容。以下情况属于非实质性偏离：</w:t>
      </w:r>
    </w:p>
    <w:p w14:paraId="11BED947">
      <w:pPr>
        <w:shd w:val="clear"/>
        <w:adjustRightInd w:val="0"/>
        <w:snapToGrid w:val="0"/>
        <w:spacing w:line="360" w:lineRule="auto"/>
        <w:ind w:firstLine="330" w:firstLineChars="150"/>
        <w:rPr>
          <w:rFonts w:hint="eastAsia" w:ascii="仿宋" w:hAnsi="仿宋" w:eastAsia="仿宋" w:cs="仿宋"/>
          <w:color w:val="auto"/>
          <w:sz w:val="22"/>
          <w:szCs w:val="22"/>
        </w:rPr>
      </w:pPr>
      <w:r>
        <w:rPr>
          <w:rFonts w:hint="eastAsia" w:ascii="仿宋" w:hAnsi="仿宋" w:eastAsia="仿宋" w:cs="仿宋"/>
          <w:color w:val="auto"/>
          <w:sz w:val="22"/>
          <w:szCs w:val="22"/>
        </w:rPr>
        <w:t>4.1.1、文字表述的内容含义不明确；</w:t>
      </w:r>
    </w:p>
    <w:p w14:paraId="65F1A1A3">
      <w:pPr>
        <w:shd w:val="clear"/>
        <w:adjustRightInd w:val="0"/>
        <w:snapToGrid w:val="0"/>
        <w:spacing w:line="360" w:lineRule="auto"/>
        <w:ind w:firstLine="330" w:firstLineChars="150"/>
        <w:rPr>
          <w:rFonts w:hint="eastAsia" w:ascii="仿宋" w:hAnsi="仿宋" w:eastAsia="仿宋" w:cs="仿宋"/>
          <w:color w:val="auto"/>
          <w:sz w:val="22"/>
          <w:szCs w:val="22"/>
        </w:rPr>
      </w:pPr>
      <w:r>
        <w:rPr>
          <w:rFonts w:hint="eastAsia" w:ascii="仿宋" w:hAnsi="仿宋" w:eastAsia="仿宋" w:cs="仿宋"/>
          <w:color w:val="auto"/>
          <w:sz w:val="22"/>
          <w:szCs w:val="22"/>
        </w:rPr>
        <w:t>4.1.2、同类问题表述不一致；</w:t>
      </w:r>
    </w:p>
    <w:p w14:paraId="5F63E292">
      <w:pPr>
        <w:shd w:val="clear"/>
        <w:adjustRightInd w:val="0"/>
        <w:snapToGrid w:val="0"/>
        <w:spacing w:line="360" w:lineRule="auto"/>
        <w:ind w:firstLine="330" w:firstLineChars="150"/>
        <w:rPr>
          <w:rFonts w:hint="eastAsia" w:ascii="仿宋" w:hAnsi="仿宋" w:eastAsia="仿宋" w:cs="仿宋"/>
          <w:color w:val="auto"/>
          <w:sz w:val="22"/>
          <w:szCs w:val="22"/>
        </w:rPr>
      </w:pPr>
      <w:r>
        <w:rPr>
          <w:rFonts w:hint="eastAsia" w:ascii="仿宋" w:hAnsi="仿宋" w:eastAsia="仿宋" w:cs="仿宋"/>
          <w:color w:val="auto"/>
          <w:sz w:val="22"/>
          <w:szCs w:val="22"/>
        </w:rPr>
        <w:t>4.1.3、有明显文字和计算错误；</w:t>
      </w:r>
    </w:p>
    <w:p w14:paraId="4DE97C6E">
      <w:pPr>
        <w:shd w:val="clear"/>
        <w:adjustRightInd w:val="0"/>
        <w:snapToGrid w:val="0"/>
        <w:spacing w:line="360" w:lineRule="auto"/>
        <w:ind w:firstLine="330" w:firstLineChars="150"/>
        <w:rPr>
          <w:rFonts w:hint="eastAsia" w:ascii="仿宋" w:hAnsi="仿宋" w:eastAsia="仿宋" w:cs="仿宋"/>
          <w:color w:val="auto"/>
          <w:sz w:val="22"/>
          <w:szCs w:val="22"/>
        </w:rPr>
      </w:pPr>
      <w:r>
        <w:rPr>
          <w:rFonts w:hint="eastAsia" w:ascii="仿宋" w:hAnsi="仿宋" w:eastAsia="仿宋" w:cs="仿宋"/>
          <w:color w:val="auto"/>
          <w:sz w:val="22"/>
          <w:szCs w:val="22"/>
        </w:rPr>
        <w:t>4.1.4、提供的技术信息和数据资料不完整；</w:t>
      </w:r>
    </w:p>
    <w:p w14:paraId="774C055D">
      <w:pPr>
        <w:shd w:val="clear"/>
        <w:adjustRightInd w:val="0"/>
        <w:snapToGrid w:val="0"/>
        <w:spacing w:line="360" w:lineRule="auto"/>
        <w:ind w:firstLine="330" w:firstLineChars="150"/>
        <w:rPr>
          <w:rFonts w:hint="eastAsia" w:ascii="仿宋" w:hAnsi="仿宋" w:eastAsia="仿宋" w:cs="仿宋"/>
          <w:color w:val="auto"/>
          <w:sz w:val="22"/>
          <w:szCs w:val="22"/>
        </w:rPr>
      </w:pPr>
      <w:r>
        <w:rPr>
          <w:rFonts w:hint="eastAsia" w:ascii="仿宋" w:hAnsi="仿宋" w:eastAsia="仿宋" w:cs="仿宋"/>
          <w:color w:val="auto"/>
          <w:sz w:val="22"/>
          <w:szCs w:val="22"/>
        </w:rPr>
        <w:t>4.1.5、磋商响应文件未按竞争性磋商文件要求进行编制目录、页码；</w:t>
      </w:r>
    </w:p>
    <w:p w14:paraId="5812540C">
      <w:pPr>
        <w:shd w:val="clear"/>
        <w:adjustRightInd w:val="0"/>
        <w:snapToGrid w:val="0"/>
        <w:spacing w:line="360" w:lineRule="auto"/>
        <w:ind w:firstLine="330" w:firstLineChars="150"/>
        <w:rPr>
          <w:rFonts w:hint="eastAsia" w:ascii="仿宋" w:hAnsi="仿宋" w:eastAsia="仿宋" w:cs="仿宋"/>
          <w:color w:val="auto"/>
          <w:sz w:val="22"/>
          <w:szCs w:val="22"/>
        </w:rPr>
      </w:pPr>
      <w:r>
        <w:rPr>
          <w:rFonts w:hint="eastAsia" w:ascii="仿宋" w:hAnsi="仿宋" w:eastAsia="仿宋" w:cs="仿宋"/>
          <w:color w:val="auto"/>
          <w:sz w:val="22"/>
          <w:szCs w:val="22"/>
        </w:rPr>
        <w:t>4.1.6、磋商小组认定的其他非实质性偏离。</w:t>
      </w:r>
    </w:p>
    <w:p w14:paraId="46029F22">
      <w:pPr>
        <w:shd w:val="clear"/>
        <w:adjustRightInd w:val="0"/>
        <w:snapToGrid w:val="0"/>
        <w:spacing w:line="360" w:lineRule="auto"/>
        <w:ind w:firstLine="330" w:firstLineChars="150"/>
        <w:rPr>
          <w:rFonts w:hint="eastAsia" w:ascii="仿宋" w:hAnsi="仿宋" w:eastAsia="仿宋" w:cs="仿宋"/>
          <w:color w:val="auto"/>
          <w:sz w:val="22"/>
          <w:szCs w:val="22"/>
        </w:rPr>
      </w:pPr>
      <w:r>
        <w:rPr>
          <w:rFonts w:hint="eastAsia" w:ascii="仿宋" w:hAnsi="仿宋" w:eastAsia="仿宋" w:cs="仿宋"/>
          <w:color w:val="auto"/>
          <w:sz w:val="22"/>
          <w:szCs w:val="22"/>
        </w:rPr>
        <w:t>4.1.7、磋商响应文件有上述4.1.1-4.1.6情形之一的，磋商小组应当书面要求供应商在规定的时间内予以澄清、说明或补正。供应商有关澄清、说明或者更正不得超出磋商响应文件的范围或者改变磋商响应文件的实质性内容。供应商必须按照磋商小组通知的内容和时间作出书面答复，有关澄清、说明或者更正应以书面形式提交，并由法定代表人或其被授权委托代理人签字；供应商拒不按照要求或不在规定的时间内进行澄清、说明，磋商小组将根据其磋商响应文件按最大风险进行评审。磋商小组不接受供应商主动提出的澄清、说明。</w:t>
      </w:r>
    </w:p>
    <w:p w14:paraId="4F33975B">
      <w:pPr>
        <w:shd w:val="clear"/>
        <w:adjustRightInd w:val="0"/>
        <w:snapToGrid w:val="0"/>
        <w:spacing w:line="360" w:lineRule="auto"/>
        <w:ind w:firstLine="330" w:firstLineChars="150"/>
        <w:rPr>
          <w:rFonts w:hint="eastAsia" w:ascii="仿宋" w:hAnsi="仿宋" w:eastAsia="仿宋" w:cs="仿宋"/>
          <w:color w:val="auto"/>
          <w:sz w:val="22"/>
          <w:szCs w:val="22"/>
        </w:rPr>
      </w:pPr>
      <w:r>
        <w:rPr>
          <w:rFonts w:hint="eastAsia" w:ascii="仿宋" w:hAnsi="仿宋" w:eastAsia="仿宋" w:cs="仿宋"/>
          <w:color w:val="auto"/>
          <w:sz w:val="22"/>
          <w:szCs w:val="22"/>
        </w:rPr>
        <w:t>4.2有效的书面澄清材料，是供应商磋商响应文件的补充材料，成为供应商磋商响应文件的组成部分。</w:t>
      </w:r>
    </w:p>
    <w:p w14:paraId="3977E1E4">
      <w:pPr>
        <w:shd w:val="clear"/>
        <w:adjustRightInd w:val="0"/>
        <w:snapToGrid w:val="0"/>
        <w:spacing w:line="360" w:lineRule="auto"/>
        <w:ind w:firstLine="331" w:firstLineChars="150"/>
        <w:outlineLvl w:val="1"/>
        <w:rPr>
          <w:rFonts w:hint="eastAsia" w:ascii="仿宋" w:hAnsi="仿宋" w:eastAsia="仿宋" w:cs="仿宋"/>
          <w:b/>
          <w:color w:val="auto"/>
          <w:sz w:val="22"/>
          <w:szCs w:val="22"/>
        </w:rPr>
      </w:pPr>
      <w:bookmarkStart w:id="106" w:name="_Toc15861"/>
      <w:r>
        <w:rPr>
          <w:rFonts w:hint="eastAsia" w:ascii="仿宋" w:hAnsi="仿宋" w:eastAsia="仿宋" w:cs="仿宋"/>
          <w:b/>
          <w:color w:val="auto"/>
          <w:sz w:val="22"/>
          <w:szCs w:val="22"/>
        </w:rPr>
        <w:t>5、磋商</w:t>
      </w:r>
      <w:bookmarkEnd w:id="106"/>
    </w:p>
    <w:p w14:paraId="758BB699">
      <w:pPr>
        <w:shd w:val="clear"/>
        <w:adjustRightInd w:val="0"/>
        <w:snapToGrid w:val="0"/>
        <w:spacing w:line="360" w:lineRule="auto"/>
        <w:ind w:firstLine="330" w:firstLineChars="150"/>
        <w:outlineLvl w:val="2"/>
        <w:rPr>
          <w:rFonts w:hint="eastAsia" w:ascii="仿宋" w:hAnsi="仿宋" w:eastAsia="仿宋" w:cs="仿宋"/>
          <w:color w:val="auto"/>
          <w:sz w:val="22"/>
          <w:szCs w:val="22"/>
        </w:rPr>
      </w:pPr>
      <w:bookmarkStart w:id="107" w:name="_Toc16465"/>
      <w:r>
        <w:rPr>
          <w:rFonts w:hint="eastAsia" w:ascii="仿宋" w:hAnsi="仿宋" w:eastAsia="仿宋" w:cs="仿宋"/>
          <w:color w:val="auto"/>
          <w:sz w:val="22"/>
          <w:szCs w:val="22"/>
        </w:rPr>
        <w:t>5.1、磋商方式：</w:t>
      </w:r>
      <w:bookmarkEnd w:id="107"/>
    </w:p>
    <w:p w14:paraId="5530962E">
      <w:pPr>
        <w:shd w:val="clear"/>
        <w:adjustRightInd w:val="0"/>
        <w:snapToGrid w:val="0"/>
        <w:spacing w:line="360" w:lineRule="auto"/>
        <w:ind w:firstLine="330" w:firstLineChars="150"/>
        <w:rPr>
          <w:rFonts w:hint="eastAsia" w:ascii="仿宋" w:hAnsi="仿宋" w:eastAsia="仿宋" w:cs="仿宋"/>
          <w:color w:val="auto"/>
          <w:kern w:val="0"/>
          <w:sz w:val="22"/>
          <w:szCs w:val="22"/>
        </w:rPr>
      </w:pPr>
      <w:r>
        <w:rPr>
          <w:rFonts w:hint="eastAsia" w:ascii="仿宋" w:hAnsi="仿宋" w:eastAsia="仿宋" w:cs="仿宋"/>
          <w:color w:val="auto"/>
          <w:kern w:val="0"/>
          <w:sz w:val="22"/>
          <w:szCs w:val="22"/>
        </w:rPr>
        <w:t>5.1.1、对资格性检查和符合性检查合格的供应商，即入围供应商，进入本次磋商程序。</w:t>
      </w:r>
    </w:p>
    <w:p w14:paraId="49E2B3C1">
      <w:pPr>
        <w:shd w:val="clear"/>
        <w:adjustRightInd w:val="0"/>
        <w:snapToGrid w:val="0"/>
        <w:spacing w:line="360" w:lineRule="auto"/>
        <w:ind w:firstLine="330" w:firstLineChars="150"/>
        <w:rPr>
          <w:rFonts w:hint="eastAsia" w:ascii="仿宋" w:hAnsi="仿宋" w:eastAsia="仿宋" w:cs="仿宋"/>
          <w:color w:val="auto"/>
          <w:kern w:val="0"/>
          <w:sz w:val="22"/>
          <w:szCs w:val="22"/>
        </w:rPr>
      </w:pPr>
      <w:r>
        <w:rPr>
          <w:rFonts w:hint="eastAsia" w:ascii="仿宋" w:hAnsi="仿宋" w:eastAsia="仿宋" w:cs="仿宋"/>
          <w:color w:val="auto"/>
          <w:kern w:val="0"/>
          <w:sz w:val="22"/>
          <w:szCs w:val="22"/>
        </w:rPr>
        <w:t>5.1.2、在磋商期间，供应商法定代表人或其授权委托人参加磋商。</w:t>
      </w:r>
    </w:p>
    <w:p w14:paraId="37EA20C1">
      <w:pPr>
        <w:shd w:val="clear"/>
        <w:adjustRightInd w:val="0"/>
        <w:snapToGrid w:val="0"/>
        <w:spacing w:line="360" w:lineRule="auto"/>
        <w:ind w:firstLine="330" w:firstLineChars="150"/>
        <w:rPr>
          <w:rFonts w:hint="eastAsia" w:ascii="仿宋" w:hAnsi="仿宋" w:eastAsia="仿宋" w:cs="仿宋"/>
          <w:color w:val="auto"/>
          <w:kern w:val="0"/>
          <w:sz w:val="22"/>
          <w:szCs w:val="22"/>
        </w:rPr>
      </w:pPr>
      <w:r>
        <w:rPr>
          <w:rFonts w:hint="eastAsia" w:ascii="仿宋" w:hAnsi="仿宋" w:eastAsia="仿宋" w:cs="仿宋"/>
          <w:color w:val="auto"/>
          <w:kern w:val="0"/>
          <w:sz w:val="22"/>
          <w:szCs w:val="22"/>
        </w:rPr>
        <w:t>5.1.3、磋商小组通过随机方式确定参加供应商的磋商顺序，所有成员集中与单一供应商按照顺序分别进行磋商，并给予所有参加磋商的供应商平等的磋商机会。在磋商中，磋商的任何一方不得透露与磋商有关的其他供应商的技术资料、价格和其他信息。</w:t>
      </w:r>
    </w:p>
    <w:p w14:paraId="4D0C77B5">
      <w:pPr>
        <w:shd w:val="clear"/>
        <w:adjustRightInd w:val="0"/>
        <w:snapToGrid w:val="0"/>
        <w:spacing w:line="360" w:lineRule="auto"/>
        <w:ind w:firstLine="330" w:firstLineChars="150"/>
        <w:rPr>
          <w:rFonts w:hint="eastAsia" w:ascii="仿宋" w:hAnsi="仿宋" w:eastAsia="仿宋" w:cs="仿宋"/>
          <w:color w:val="auto"/>
          <w:sz w:val="22"/>
          <w:szCs w:val="22"/>
        </w:rPr>
      </w:pPr>
      <w:r>
        <w:rPr>
          <w:rFonts w:hint="eastAsia" w:ascii="仿宋" w:hAnsi="仿宋" w:eastAsia="仿宋" w:cs="仿宋"/>
          <w:color w:val="auto"/>
          <w:kern w:val="0"/>
          <w:sz w:val="22"/>
          <w:szCs w:val="22"/>
        </w:rPr>
        <w:t>5.1.4、技术磋商。在磋商过程中，磋商小组可以根据磋商文件和磋商情况实质性变动采购需求中的技术、施工要求以及合同草案条款，但不得变动磋商文件中的其他内容。实质性变动的内容，须经采购人代表确认。对磋商文件作出的实质性变动是磋商文件的有效组成部分，磋商小组应当及时以书面形式同时通知所有参加磋商的供应商。供应商应当按照磋商文件的变动情况和磋商小组的要求重新提交响应文件，并由其法定代表人或授权代表签字或者加盖公章。磋商小组应当根据规定对供应商重新提交的响应文件进行符合性审查。供应商重新提交的响应文件未通过符合性审查的，不得进入商务磋商，也不得要求提交最后报价。</w:t>
      </w:r>
    </w:p>
    <w:p w14:paraId="3EE6D9EF">
      <w:pPr>
        <w:shd w:val="clear"/>
        <w:adjustRightInd w:val="0"/>
        <w:snapToGrid w:val="0"/>
        <w:spacing w:line="360" w:lineRule="auto"/>
        <w:ind w:firstLine="330" w:firstLineChars="150"/>
        <w:rPr>
          <w:rFonts w:hint="eastAsia" w:ascii="仿宋" w:hAnsi="仿宋" w:eastAsia="仿宋" w:cs="仿宋"/>
          <w:color w:val="auto"/>
          <w:kern w:val="0"/>
          <w:sz w:val="22"/>
          <w:szCs w:val="22"/>
        </w:rPr>
      </w:pPr>
      <w:r>
        <w:rPr>
          <w:rFonts w:hint="eastAsia" w:ascii="仿宋" w:hAnsi="仿宋" w:eastAsia="仿宋" w:cs="仿宋"/>
          <w:color w:val="auto"/>
          <w:sz w:val="22"/>
          <w:szCs w:val="22"/>
        </w:rPr>
        <w:t>5.1.5、商务磋商。技术磋商结束后，进行商务磋商</w:t>
      </w:r>
      <w:r>
        <w:rPr>
          <w:rFonts w:hint="eastAsia" w:ascii="仿宋" w:hAnsi="仿宋" w:eastAsia="仿宋" w:cs="仿宋"/>
          <w:color w:val="auto"/>
          <w:kern w:val="0"/>
          <w:sz w:val="22"/>
          <w:szCs w:val="22"/>
        </w:rPr>
        <w:t>。磋商文件能够详细列明采购标的的技术、施工要求的，磋商小组应当要求所有实质性响应的供应商在规定时间内提交最后报价，提交最后报价的供应商不得少于3家；磋商文件不能详细列明采购标的的技术、服务要求，需经磋商由供应商提供最终服务方案或解决方案的，磋商小组应当按照少数服从多数的原则投票推荐3家以上供应商的服务方案或者解决方案，并要求其在规定时间内提交最后报价。最后报价是供应商响应文件的有效组成部分。</w:t>
      </w:r>
    </w:p>
    <w:p w14:paraId="48A7F5A3">
      <w:pPr>
        <w:shd w:val="clear"/>
        <w:adjustRightInd w:val="0"/>
        <w:snapToGrid w:val="0"/>
        <w:spacing w:line="360" w:lineRule="auto"/>
        <w:ind w:firstLine="330" w:firstLineChars="150"/>
        <w:rPr>
          <w:rFonts w:hint="eastAsia" w:ascii="仿宋" w:hAnsi="仿宋" w:eastAsia="仿宋" w:cs="仿宋"/>
          <w:color w:val="auto"/>
          <w:sz w:val="22"/>
          <w:szCs w:val="22"/>
        </w:rPr>
      </w:pPr>
      <w:r>
        <w:rPr>
          <w:rFonts w:hint="eastAsia" w:ascii="仿宋" w:hAnsi="仿宋" w:eastAsia="仿宋" w:cs="仿宋"/>
          <w:color w:val="auto"/>
          <w:sz w:val="22"/>
          <w:szCs w:val="22"/>
        </w:rPr>
        <w:t>5.1.6、已提交响应文件的供应商，在提交最后报价之前，可以根据磋商情况退出磋商。</w:t>
      </w:r>
    </w:p>
    <w:p w14:paraId="60B80F6E">
      <w:pPr>
        <w:shd w:val="clear"/>
        <w:adjustRightInd w:val="0"/>
        <w:snapToGrid w:val="0"/>
        <w:spacing w:line="360" w:lineRule="auto"/>
        <w:ind w:firstLine="330" w:firstLineChars="150"/>
        <w:outlineLvl w:val="2"/>
        <w:rPr>
          <w:rFonts w:hint="eastAsia" w:ascii="仿宋" w:hAnsi="仿宋" w:eastAsia="仿宋" w:cs="仿宋"/>
          <w:color w:val="auto"/>
          <w:sz w:val="22"/>
          <w:szCs w:val="22"/>
        </w:rPr>
      </w:pPr>
      <w:bookmarkStart w:id="108" w:name="_Toc20784"/>
      <w:r>
        <w:rPr>
          <w:rFonts w:hint="eastAsia" w:ascii="仿宋" w:hAnsi="仿宋" w:eastAsia="仿宋" w:cs="仿宋"/>
          <w:color w:val="auto"/>
          <w:sz w:val="22"/>
          <w:szCs w:val="22"/>
        </w:rPr>
        <w:t>5.2、磋商步骤：</w:t>
      </w:r>
      <w:bookmarkEnd w:id="108"/>
    </w:p>
    <w:p w14:paraId="0EBB4CBC">
      <w:pPr>
        <w:shd w:val="clear"/>
        <w:adjustRightInd w:val="0"/>
        <w:snapToGrid w:val="0"/>
        <w:spacing w:line="360" w:lineRule="auto"/>
        <w:ind w:firstLine="330" w:firstLineChars="150"/>
        <w:rPr>
          <w:rFonts w:hint="eastAsia" w:ascii="仿宋" w:hAnsi="仿宋" w:eastAsia="仿宋" w:cs="仿宋"/>
          <w:color w:val="auto"/>
          <w:sz w:val="22"/>
          <w:szCs w:val="22"/>
        </w:rPr>
      </w:pPr>
      <w:r>
        <w:rPr>
          <w:rFonts w:hint="eastAsia" w:ascii="仿宋" w:hAnsi="仿宋" w:eastAsia="仿宋" w:cs="仿宋"/>
          <w:color w:val="auto"/>
          <w:sz w:val="22"/>
          <w:szCs w:val="22"/>
        </w:rPr>
        <w:t>5.2.1、第一轮磋商。对进入第一轮磋商的供应商再次进行评审、质疑和澄清。在此阶段，磋商小组依据参加磋商的供应商递交的响应文件进行技术和商务磋商，磋商小组可根据实际需要提出方案和技术要求，与单一供应商分别进行磋商，并给予所有参加磋商的供应商平等的磋商机会。要求参加磋商的供应商重新承诺技术参数和第二次商务总报价，以满足采购人的最大需求。</w:t>
      </w:r>
    </w:p>
    <w:p w14:paraId="3DEF8428">
      <w:pPr>
        <w:shd w:val="clear"/>
        <w:adjustRightInd w:val="0"/>
        <w:snapToGrid w:val="0"/>
        <w:spacing w:line="360" w:lineRule="auto"/>
        <w:ind w:firstLine="330" w:firstLineChars="150"/>
        <w:rPr>
          <w:rFonts w:hint="eastAsia" w:ascii="仿宋" w:hAnsi="仿宋" w:eastAsia="仿宋" w:cs="仿宋"/>
          <w:color w:val="auto"/>
          <w:sz w:val="22"/>
          <w:szCs w:val="22"/>
        </w:rPr>
      </w:pPr>
      <w:r>
        <w:rPr>
          <w:rFonts w:hint="eastAsia" w:ascii="仿宋" w:hAnsi="仿宋" w:eastAsia="仿宋" w:cs="仿宋"/>
          <w:color w:val="auto"/>
          <w:sz w:val="22"/>
          <w:szCs w:val="22"/>
        </w:rPr>
        <w:t>5.2.2、第二轮磋商。对第一轮磋商结果不满意，磋商小组可以再次要求参加磋商的供应商进行第二轮磋商，磋商内容及要求与第一轮磋商相同。</w:t>
      </w:r>
    </w:p>
    <w:p w14:paraId="734315C9">
      <w:pPr>
        <w:shd w:val="clear"/>
        <w:adjustRightInd w:val="0"/>
        <w:snapToGrid w:val="0"/>
        <w:spacing w:line="360" w:lineRule="auto"/>
        <w:ind w:firstLine="330" w:firstLineChars="150"/>
        <w:rPr>
          <w:rFonts w:hint="eastAsia" w:ascii="仿宋" w:hAnsi="仿宋" w:eastAsia="仿宋" w:cs="仿宋"/>
          <w:color w:val="auto"/>
          <w:sz w:val="22"/>
          <w:szCs w:val="22"/>
        </w:rPr>
      </w:pPr>
      <w:r>
        <w:rPr>
          <w:rFonts w:hint="eastAsia" w:ascii="仿宋" w:hAnsi="仿宋" w:eastAsia="仿宋" w:cs="仿宋"/>
          <w:color w:val="auto"/>
          <w:sz w:val="22"/>
          <w:szCs w:val="22"/>
        </w:rPr>
        <w:t>5.2.3、每轮磋商结束后，磋商小组对磋商情况进行讨论，综合考虑供应商提供的技术参数和性价比，有权对技术参数最差供应商或性价比最低的供应商进行淘汰，并将淘汰理由写入评审报告。</w:t>
      </w:r>
    </w:p>
    <w:p w14:paraId="40ADCAE1">
      <w:pPr>
        <w:shd w:val="clear"/>
        <w:adjustRightInd w:val="0"/>
        <w:snapToGrid w:val="0"/>
        <w:spacing w:line="360" w:lineRule="auto"/>
        <w:ind w:firstLine="330" w:firstLineChars="150"/>
        <w:rPr>
          <w:rFonts w:hint="eastAsia" w:ascii="仿宋" w:hAnsi="仿宋" w:eastAsia="仿宋" w:cs="仿宋"/>
          <w:color w:val="auto"/>
          <w:sz w:val="22"/>
          <w:szCs w:val="22"/>
        </w:rPr>
      </w:pPr>
      <w:r>
        <w:rPr>
          <w:rFonts w:hint="eastAsia" w:ascii="仿宋" w:hAnsi="仿宋" w:eastAsia="仿宋" w:cs="仿宋"/>
          <w:color w:val="auto"/>
          <w:sz w:val="22"/>
          <w:szCs w:val="22"/>
        </w:rPr>
        <w:t>5.2.4、磋商小组应在最后一轮磋商前告知所有符合磋商的供应商是否是最后一次磋商环节。</w:t>
      </w:r>
    </w:p>
    <w:p w14:paraId="5B2D3613">
      <w:pPr>
        <w:shd w:val="clear"/>
        <w:adjustRightInd w:val="0"/>
        <w:snapToGrid w:val="0"/>
        <w:spacing w:line="360" w:lineRule="auto"/>
        <w:ind w:firstLine="330" w:firstLineChars="150"/>
        <w:rPr>
          <w:rFonts w:hint="eastAsia" w:ascii="仿宋" w:hAnsi="仿宋" w:eastAsia="仿宋" w:cs="仿宋"/>
          <w:color w:val="auto"/>
          <w:sz w:val="22"/>
          <w:szCs w:val="22"/>
        </w:rPr>
      </w:pPr>
      <w:r>
        <w:rPr>
          <w:rFonts w:hint="eastAsia" w:ascii="仿宋" w:hAnsi="仿宋" w:eastAsia="仿宋" w:cs="仿宋"/>
          <w:color w:val="auto"/>
          <w:sz w:val="22"/>
          <w:szCs w:val="22"/>
        </w:rPr>
        <w:t>5.2.5、最后一轮结束后，磋商小组将对进入最后一轮的供应商进行综合评分。</w:t>
      </w:r>
    </w:p>
    <w:p w14:paraId="4B0C0CDD">
      <w:pPr>
        <w:shd w:val="clear"/>
        <w:adjustRightInd w:val="0"/>
        <w:snapToGrid w:val="0"/>
        <w:spacing w:line="360" w:lineRule="auto"/>
        <w:ind w:firstLine="331" w:firstLineChars="150"/>
        <w:outlineLvl w:val="1"/>
        <w:rPr>
          <w:rFonts w:hint="eastAsia" w:ascii="仿宋" w:hAnsi="仿宋" w:eastAsia="仿宋" w:cs="仿宋"/>
          <w:b/>
          <w:color w:val="auto"/>
          <w:sz w:val="22"/>
          <w:szCs w:val="22"/>
        </w:rPr>
      </w:pPr>
      <w:bookmarkStart w:id="109" w:name="_Toc31277"/>
      <w:r>
        <w:rPr>
          <w:rFonts w:hint="eastAsia" w:ascii="仿宋" w:hAnsi="仿宋" w:eastAsia="仿宋" w:cs="仿宋"/>
          <w:b/>
          <w:color w:val="auto"/>
          <w:sz w:val="22"/>
          <w:szCs w:val="22"/>
        </w:rPr>
        <w:t>6、磋商响应文件详细评审</w:t>
      </w:r>
      <w:bookmarkEnd w:id="109"/>
    </w:p>
    <w:p w14:paraId="44E92CF4">
      <w:pPr>
        <w:shd w:val="clear"/>
        <w:adjustRightInd w:val="0"/>
        <w:snapToGrid w:val="0"/>
        <w:spacing w:line="360" w:lineRule="auto"/>
        <w:ind w:firstLine="330" w:firstLineChars="150"/>
        <w:rPr>
          <w:rFonts w:hint="eastAsia" w:ascii="仿宋" w:hAnsi="仿宋" w:eastAsia="仿宋" w:cs="仿宋"/>
          <w:color w:val="auto"/>
          <w:sz w:val="22"/>
          <w:szCs w:val="22"/>
        </w:rPr>
      </w:pPr>
      <w:r>
        <w:rPr>
          <w:rFonts w:hint="eastAsia" w:ascii="仿宋" w:hAnsi="仿宋" w:eastAsia="仿宋" w:cs="仿宋"/>
          <w:color w:val="auto"/>
          <w:sz w:val="22"/>
          <w:szCs w:val="22"/>
        </w:rPr>
        <w:t>6.1、</w:t>
      </w:r>
      <w:r>
        <w:rPr>
          <w:rFonts w:hint="eastAsia" w:ascii="仿宋" w:hAnsi="仿宋" w:eastAsia="仿宋" w:cs="仿宋"/>
          <w:color w:val="auto"/>
          <w:kern w:val="1"/>
          <w:sz w:val="22"/>
          <w:szCs w:val="22"/>
        </w:rPr>
        <w:t>比较与评价。磋商小组应当按照磋商文件中规定的评审方法和标准，只对资格审查和符合性审查合格的响应文件进行商务和技术评估，综合比较与评价，不合格的不再参与评审。</w:t>
      </w:r>
    </w:p>
    <w:p w14:paraId="0835FA04">
      <w:pPr>
        <w:shd w:val="clear"/>
        <w:adjustRightInd w:val="0"/>
        <w:snapToGrid w:val="0"/>
        <w:spacing w:line="360" w:lineRule="auto"/>
        <w:ind w:firstLine="330" w:firstLineChars="150"/>
        <w:rPr>
          <w:rFonts w:hint="eastAsia" w:ascii="仿宋" w:hAnsi="仿宋" w:eastAsia="仿宋" w:cs="仿宋"/>
          <w:color w:val="auto"/>
          <w:kern w:val="1"/>
          <w:sz w:val="22"/>
          <w:szCs w:val="22"/>
        </w:rPr>
      </w:pPr>
      <w:r>
        <w:rPr>
          <w:rFonts w:hint="eastAsia" w:ascii="仿宋" w:hAnsi="仿宋" w:eastAsia="仿宋" w:cs="仿宋"/>
          <w:color w:val="auto"/>
          <w:kern w:val="1"/>
          <w:sz w:val="22"/>
          <w:szCs w:val="22"/>
        </w:rPr>
        <w:t>6.2、评审因素的设定与供应商所提供服务的质量相关，包括报价、技术或者服务水平、履约能力等。资格条件不作为评审因素。综合评分法评审标准中的分值设置与评审因素的量化指标相对应。竞争性磋商文件中没有规定的评审标准不得作为评审依据。</w:t>
      </w:r>
    </w:p>
    <w:p w14:paraId="5E8ADC8E">
      <w:pPr>
        <w:shd w:val="clear"/>
        <w:adjustRightInd w:val="0"/>
        <w:snapToGrid w:val="0"/>
        <w:spacing w:line="360" w:lineRule="auto"/>
        <w:ind w:firstLine="330" w:firstLineChars="150"/>
        <w:rPr>
          <w:rFonts w:hint="eastAsia" w:ascii="仿宋" w:hAnsi="仿宋" w:eastAsia="仿宋" w:cs="仿宋"/>
          <w:color w:val="auto"/>
          <w:kern w:val="1"/>
          <w:sz w:val="22"/>
          <w:szCs w:val="22"/>
        </w:rPr>
      </w:pPr>
      <w:r>
        <w:rPr>
          <w:rFonts w:hint="eastAsia" w:ascii="仿宋" w:hAnsi="仿宋" w:eastAsia="仿宋" w:cs="仿宋"/>
          <w:color w:val="auto"/>
          <w:kern w:val="1"/>
          <w:sz w:val="22"/>
          <w:szCs w:val="22"/>
        </w:rPr>
        <w:t>6.3、由磋商小组成员独立地根据各项因素的评分标准，结合各供应商的实际情况，分别就报价以外的各项评审因素对各供应商独立评审赋分。</w:t>
      </w:r>
    </w:p>
    <w:p w14:paraId="03EFD5F9">
      <w:pPr>
        <w:shd w:val="clear"/>
        <w:adjustRightInd w:val="0"/>
        <w:snapToGrid w:val="0"/>
        <w:spacing w:line="360" w:lineRule="auto"/>
        <w:ind w:firstLine="330" w:firstLineChars="150"/>
        <w:rPr>
          <w:rFonts w:hint="eastAsia" w:ascii="仿宋" w:hAnsi="仿宋" w:eastAsia="仿宋" w:cs="仿宋"/>
          <w:color w:val="auto"/>
          <w:kern w:val="1"/>
          <w:sz w:val="22"/>
          <w:szCs w:val="22"/>
        </w:rPr>
      </w:pPr>
      <w:r>
        <w:rPr>
          <w:rFonts w:hint="eastAsia" w:ascii="仿宋" w:hAnsi="仿宋" w:eastAsia="仿宋" w:cs="仿宋"/>
          <w:color w:val="auto"/>
          <w:kern w:val="1"/>
          <w:sz w:val="22"/>
          <w:szCs w:val="22"/>
        </w:rPr>
        <w:t>6.4、当排序推荐候选成交供应商名单出现多数评委成员的评审意见比较一致，某一个别评委的赋分畸高畸低，导致排序结果改变的，采购代理机构应当发回该评委重新进行评价，并说明其赋分的合理理由，对拒绝说明、拒绝重新评价的，其个人评审意见与赋分作为无效处理。</w:t>
      </w:r>
    </w:p>
    <w:p w14:paraId="0AE92724">
      <w:pPr>
        <w:shd w:val="clear"/>
        <w:adjustRightInd w:val="0"/>
        <w:snapToGrid w:val="0"/>
        <w:spacing w:line="360" w:lineRule="auto"/>
        <w:ind w:firstLine="330" w:firstLineChars="150"/>
        <w:rPr>
          <w:rFonts w:hint="eastAsia" w:ascii="仿宋" w:hAnsi="仿宋" w:eastAsia="仿宋" w:cs="仿宋"/>
          <w:color w:val="auto"/>
          <w:kern w:val="1"/>
          <w:sz w:val="22"/>
          <w:szCs w:val="22"/>
        </w:rPr>
      </w:pPr>
      <w:r>
        <w:rPr>
          <w:rFonts w:hint="eastAsia" w:ascii="仿宋" w:hAnsi="仿宋" w:eastAsia="仿宋" w:cs="仿宋"/>
          <w:color w:val="auto"/>
          <w:kern w:val="1"/>
          <w:sz w:val="22"/>
          <w:szCs w:val="22"/>
        </w:rPr>
        <w:t>6.5、磋商小组成员对需要共同认定的事项存在争议的，应当按照少数服从多数的原则作出结论。持不同意见的磋商小组成员应当在评审报告上签署不同意见及理由，否则视为同意评审报告。</w:t>
      </w:r>
    </w:p>
    <w:p w14:paraId="08D13811">
      <w:pPr>
        <w:shd w:val="clear"/>
        <w:adjustRightInd w:val="0"/>
        <w:snapToGrid w:val="0"/>
        <w:spacing w:line="360" w:lineRule="auto"/>
        <w:ind w:firstLine="331" w:firstLineChars="150"/>
        <w:outlineLvl w:val="0"/>
        <w:rPr>
          <w:rFonts w:hint="eastAsia" w:ascii="仿宋" w:hAnsi="仿宋" w:eastAsia="仿宋" w:cs="仿宋"/>
          <w:b/>
          <w:color w:val="auto"/>
          <w:sz w:val="22"/>
          <w:szCs w:val="22"/>
        </w:rPr>
      </w:pPr>
      <w:bookmarkStart w:id="110" w:name="_Toc15139"/>
      <w:bookmarkStart w:id="111" w:name="_Toc16921"/>
      <w:bookmarkStart w:id="112" w:name="_Toc29207"/>
      <w:r>
        <w:rPr>
          <w:rFonts w:hint="eastAsia" w:ascii="仿宋" w:hAnsi="仿宋" w:eastAsia="仿宋" w:cs="仿宋"/>
          <w:b/>
          <w:color w:val="auto"/>
          <w:sz w:val="22"/>
          <w:szCs w:val="22"/>
        </w:rPr>
        <w:t>三、评审细则及标准</w:t>
      </w:r>
      <w:bookmarkEnd w:id="110"/>
      <w:bookmarkEnd w:id="111"/>
      <w:bookmarkEnd w:id="112"/>
    </w:p>
    <w:p w14:paraId="6AC1FFAA">
      <w:pPr>
        <w:shd w:val="clear"/>
        <w:adjustRightInd w:val="0"/>
        <w:snapToGrid w:val="0"/>
        <w:spacing w:line="360" w:lineRule="auto"/>
        <w:ind w:firstLine="331" w:firstLineChars="150"/>
        <w:outlineLvl w:val="1"/>
        <w:rPr>
          <w:rFonts w:hint="eastAsia" w:ascii="仿宋" w:hAnsi="仿宋" w:eastAsia="仿宋" w:cs="仿宋"/>
          <w:b/>
          <w:color w:val="auto"/>
          <w:kern w:val="1"/>
          <w:sz w:val="22"/>
          <w:szCs w:val="22"/>
        </w:rPr>
      </w:pPr>
      <w:bookmarkStart w:id="113" w:name="_Toc24732"/>
      <w:r>
        <w:rPr>
          <w:rFonts w:hint="eastAsia" w:ascii="仿宋" w:hAnsi="仿宋" w:eastAsia="仿宋" w:cs="仿宋"/>
          <w:b/>
          <w:color w:val="auto"/>
          <w:kern w:val="1"/>
          <w:sz w:val="22"/>
          <w:szCs w:val="22"/>
        </w:rPr>
        <w:t>7、综合评分法</w:t>
      </w:r>
      <w:bookmarkEnd w:id="113"/>
    </w:p>
    <w:p w14:paraId="2AA19B31">
      <w:pPr>
        <w:shd w:val="clear"/>
        <w:adjustRightInd w:val="0"/>
        <w:snapToGrid w:val="0"/>
        <w:spacing w:line="360" w:lineRule="auto"/>
        <w:ind w:firstLine="330" w:firstLineChars="150"/>
        <w:rPr>
          <w:rFonts w:hint="eastAsia" w:ascii="仿宋" w:hAnsi="仿宋" w:eastAsia="仿宋" w:cs="仿宋"/>
          <w:color w:val="auto"/>
          <w:kern w:val="1"/>
          <w:sz w:val="22"/>
          <w:szCs w:val="22"/>
        </w:rPr>
      </w:pPr>
      <w:r>
        <w:rPr>
          <w:rFonts w:hint="eastAsia" w:ascii="仿宋" w:hAnsi="仿宋" w:eastAsia="仿宋" w:cs="仿宋"/>
          <w:color w:val="auto"/>
          <w:kern w:val="1"/>
          <w:sz w:val="22"/>
          <w:szCs w:val="22"/>
        </w:rPr>
        <w:t>7.1、本采购项目评审方法采用综合评分法。即磋商响应文件能够最大限度的满足竞争性磋商文件规定的各项综合评分标准，且经评审得分最高的供应商为成交候选供应商。</w:t>
      </w:r>
    </w:p>
    <w:p w14:paraId="2C53153F">
      <w:pPr>
        <w:shd w:val="clear"/>
        <w:adjustRightInd w:val="0"/>
        <w:snapToGrid w:val="0"/>
        <w:spacing w:line="360" w:lineRule="auto"/>
        <w:ind w:firstLine="330" w:firstLineChars="150"/>
        <w:rPr>
          <w:rFonts w:hint="eastAsia" w:ascii="仿宋" w:hAnsi="仿宋" w:eastAsia="仿宋" w:cs="仿宋"/>
          <w:color w:val="auto"/>
          <w:kern w:val="1"/>
          <w:sz w:val="22"/>
          <w:szCs w:val="22"/>
        </w:rPr>
      </w:pPr>
      <w:r>
        <w:rPr>
          <w:rFonts w:hint="eastAsia" w:ascii="仿宋" w:hAnsi="仿宋" w:eastAsia="仿宋" w:cs="仿宋"/>
          <w:color w:val="auto"/>
          <w:kern w:val="1"/>
          <w:sz w:val="22"/>
          <w:szCs w:val="22"/>
        </w:rPr>
        <w:t>7.2、综合评分法评审标准中的分值设置应当与评审因素的量化指标相对应。竞争性磋商文件中没有规定的评审标准不得作为评审依据。</w:t>
      </w:r>
    </w:p>
    <w:p w14:paraId="4741D390">
      <w:pPr>
        <w:shd w:val="clear"/>
        <w:adjustRightInd w:val="0"/>
        <w:snapToGrid w:val="0"/>
        <w:spacing w:line="360" w:lineRule="auto"/>
        <w:ind w:firstLine="331" w:firstLineChars="150"/>
        <w:outlineLvl w:val="1"/>
        <w:rPr>
          <w:rFonts w:hint="eastAsia" w:ascii="仿宋" w:hAnsi="仿宋" w:eastAsia="仿宋" w:cs="仿宋"/>
          <w:b/>
          <w:color w:val="auto"/>
          <w:kern w:val="1"/>
          <w:sz w:val="22"/>
          <w:szCs w:val="22"/>
        </w:rPr>
      </w:pPr>
      <w:bookmarkStart w:id="114" w:name="_Toc9581"/>
      <w:r>
        <w:rPr>
          <w:rFonts w:hint="eastAsia" w:ascii="仿宋" w:hAnsi="仿宋" w:eastAsia="仿宋" w:cs="仿宋"/>
          <w:b/>
          <w:color w:val="auto"/>
          <w:kern w:val="1"/>
          <w:sz w:val="22"/>
          <w:szCs w:val="22"/>
        </w:rPr>
        <w:t>8、评审细则及标准</w:t>
      </w:r>
      <w:bookmarkEnd w:id="114"/>
    </w:p>
    <w:p w14:paraId="54E74CE6">
      <w:pPr>
        <w:shd w:val="clear"/>
        <w:adjustRightInd w:val="0"/>
        <w:snapToGrid w:val="0"/>
        <w:spacing w:line="360" w:lineRule="auto"/>
        <w:ind w:firstLine="330" w:firstLineChars="150"/>
        <w:rPr>
          <w:rFonts w:hint="eastAsia" w:ascii="仿宋" w:hAnsi="仿宋" w:eastAsia="仿宋" w:cs="仿宋"/>
          <w:color w:val="auto"/>
          <w:kern w:val="1"/>
          <w:sz w:val="22"/>
          <w:szCs w:val="22"/>
        </w:rPr>
      </w:pPr>
      <w:r>
        <w:rPr>
          <w:rFonts w:hint="eastAsia" w:ascii="仿宋" w:hAnsi="仿宋" w:eastAsia="仿宋" w:cs="仿宋"/>
          <w:color w:val="auto"/>
          <w:kern w:val="1"/>
          <w:sz w:val="22"/>
          <w:szCs w:val="22"/>
        </w:rPr>
        <w:t>8.1、磋商小组将综合分析供应商的各项评审因素，而不以单项评审因素的优劣评选出成交供应商。对所有供应商的响应评估，都采用相同的程序和标准，严格按照竞争性磋商文件的要求和条件进行。</w:t>
      </w:r>
    </w:p>
    <w:p w14:paraId="633546A2">
      <w:pPr>
        <w:keepNext w:val="0"/>
        <w:keepLines w:val="0"/>
        <w:pageBreakBefore w:val="0"/>
        <w:kinsoku/>
        <w:wordWrap/>
        <w:overflowPunct/>
        <w:topLinePunct w:val="0"/>
        <w:bidi w:val="0"/>
        <w:adjustRightInd w:val="0"/>
        <w:snapToGrid w:val="0"/>
        <w:spacing w:line="360" w:lineRule="auto"/>
        <w:ind w:firstLine="220" w:firstLineChars="100"/>
        <w:rPr>
          <w:rFonts w:hint="eastAsia" w:ascii="仿宋" w:hAnsi="仿宋" w:eastAsia="仿宋" w:cs="仿宋"/>
          <w:color w:val="auto"/>
          <w:kern w:val="1"/>
          <w:sz w:val="22"/>
          <w:szCs w:val="22"/>
          <w:highlight w:val="none"/>
        </w:rPr>
      </w:pPr>
      <w:r>
        <w:rPr>
          <w:rFonts w:hint="eastAsia" w:ascii="仿宋" w:hAnsi="仿宋" w:eastAsia="仿宋" w:cs="仿宋"/>
          <w:color w:val="auto"/>
          <w:kern w:val="1"/>
          <w:sz w:val="22"/>
          <w:szCs w:val="22"/>
          <w:highlight w:val="none"/>
        </w:rPr>
        <w:t>8.2、评审因素包括：报价、技术、商务及对竞争性磋商文件的响应程度。</w:t>
      </w:r>
    </w:p>
    <w:p w14:paraId="3048EFD6">
      <w:pPr>
        <w:keepNext w:val="0"/>
        <w:keepLines w:val="0"/>
        <w:pageBreakBefore w:val="0"/>
        <w:kinsoku/>
        <w:wordWrap/>
        <w:overflowPunct/>
        <w:topLinePunct w:val="0"/>
        <w:bidi w:val="0"/>
        <w:adjustRightInd w:val="0"/>
        <w:snapToGrid w:val="0"/>
        <w:spacing w:line="360" w:lineRule="auto"/>
        <w:ind w:firstLine="221" w:firstLineChars="100"/>
        <w:rPr>
          <w:rFonts w:hint="eastAsia" w:ascii="仿宋" w:hAnsi="仿宋" w:eastAsia="仿宋" w:cs="仿宋"/>
          <w:color w:val="auto"/>
          <w:kern w:val="1"/>
          <w:sz w:val="22"/>
          <w:szCs w:val="22"/>
          <w:highlight w:val="none"/>
        </w:rPr>
      </w:pPr>
      <w:r>
        <w:rPr>
          <w:rFonts w:hint="eastAsia" w:ascii="仿宋" w:hAnsi="仿宋" w:eastAsia="仿宋" w:cs="仿宋"/>
          <w:b/>
          <w:bCs/>
          <w:color w:val="auto"/>
          <w:kern w:val="1"/>
          <w:sz w:val="22"/>
          <w:szCs w:val="22"/>
        </w:rPr>
        <w:t>8.3、评审要素一览表如下：</w:t>
      </w:r>
    </w:p>
    <w:tbl>
      <w:tblPr>
        <w:tblStyle w:val="31"/>
        <w:tblW w:w="102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5"/>
        <w:gridCol w:w="1250"/>
        <w:gridCol w:w="7694"/>
      </w:tblGrid>
      <w:tr w14:paraId="66CD4E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jc w:val="center"/>
        </w:trPr>
        <w:tc>
          <w:tcPr>
            <w:tcW w:w="2525" w:type="dxa"/>
            <w:gridSpan w:val="2"/>
            <w:tcBorders>
              <w:top w:val="single" w:color="auto" w:sz="4" w:space="0"/>
              <w:left w:val="single" w:color="auto" w:sz="4" w:space="0"/>
              <w:bottom w:val="single" w:color="auto" w:sz="4" w:space="0"/>
              <w:right w:val="single" w:color="auto" w:sz="4" w:space="0"/>
            </w:tcBorders>
            <w:noWrap w:val="0"/>
            <w:vAlign w:val="center"/>
          </w:tcPr>
          <w:p w14:paraId="1A2A8560">
            <w:pPr>
              <w:spacing w:line="360" w:lineRule="auto"/>
              <w:jc w:val="center"/>
              <w:rPr>
                <w:rFonts w:hint="eastAsia" w:ascii="仿宋" w:hAnsi="仿宋" w:eastAsia="仿宋" w:cs="仿宋"/>
                <w:kern w:val="0"/>
                <w:sz w:val="22"/>
                <w:szCs w:val="22"/>
                <w:lang w:val="en-US" w:eastAsia="zh-CN" w:bidi="ar-SA"/>
              </w:rPr>
            </w:pPr>
            <w:r>
              <w:rPr>
                <w:rFonts w:hint="eastAsia" w:ascii="仿宋" w:hAnsi="仿宋" w:eastAsia="仿宋" w:cs="仿宋"/>
                <w:kern w:val="0"/>
                <w:sz w:val="22"/>
                <w:szCs w:val="22"/>
                <w:lang w:val="en-US" w:eastAsia="zh-CN" w:bidi="ar-SA"/>
              </w:rPr>
              <w:t>项别及总分值</w:t>
            </w:r>
          </w:p>
          <w:p w14:paraId="24F44034">
            <w:pPr>
              <w:spacing w:line="360" w:lineRule="auto"/>
              <w:jc w:val="center"/>
              <w:rPr>
                <w:rFonts w:hint="eastAsia" w:ascii="仿宋" w:hAnsi="仿宋" w:eastAsia="仿宋" w:cs="仿宋"/>
                <w:kern w:val="0"/>
                <w:sz w:val="22"/>
                <w:szCs w:val="22"/>
                <w:lang w:val="en-US" w:eastAsia="zh-CN" w:bidi="ar-SA"/>
              </w:rPr>
            </w:pPr>
            <w:r>
              <w:rPr>
                <w:rFonts w:hint="eastAsia" w:ascii="仿宋" w:hAnsi="仿宋" w:eastAsia="仿宋" w:cs="仿宋"/>
                <w:kern w:val="0"/>
                <w:sz w:val="22"/>
                <w:szCs w:val="22"/>
                <w:lang w:val="en-US" w:eastAsia="zh-CN" w:bidi="ar-SA"/>
              </w:rPr>
              <w:t>（100分）</w:t>
            </w:r>
          </w:p>
        </w:tc>
        <w:tc>
          <w:tcPr>
            <w:tcW w:w="7694" w:type="dxa"/>
            <w:tcBorders>
              <w:top w:val="single" w:color="auto" w:sz="4" w:space="0"/>
              <w:left w:val="single" w:color="auto" w:sz="4" w:space="0"/>
              <w:bottom w:val="single" w:color="auto" w:sz="4" w:space="0"/>
              <w:right w:val="single" w:color="auto" w:sz="4" w:space="0"/>
            </w:tcBorders>
            <w:noWrap w:val="0"/>
            <w:vAlign w:val="center"/>
          </w:tcPr>
          <w:p w14:paraId="7D766C08">
            <w:pPr>
              <w:spacing w:line="360" w:lineRule="auto"/>
              <w:jc w:val="center"/>
              <w:rPr>
                <w:rFonts w:hint="eastAsia" w:ascii="仿宋" w:hAnsi="仿宋" w:eastAsia="仿宋" w:cs="仿宋"/>
                <w:kern w:val="0"/>
                <w:sz w:val="22"/>
                <w:szCs w:val="22"/>
                <w:lang w:val="en-US" w:eastAsia="zh-CN" w:bidi="ar-SA"/>
              </w:rPr>
            </w:pPr>
            <w:r>
              <w:rPr>
                <w:rFonts w:hint="eastAsia" w:ascii="仿宋" w:hAnsi="仿宋" w:eastAsia="仿宋" w:cs="仿宋"/>
                <w:kern w:val="0"/>
                <w:sz w:val="22"/>
                <w:szCs w:val="22"/>
                <w:lang w:val="en-US" w:eastAsia="zh-CN" w:bidi="ar-SA"/>
              </w:rPr>
              <w:t>评审要素一览表</w:t>
            </w:r>
          </w:p>
        </w:tc>
      </w:tr>
      <w:tr w14:paraId="128DAD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2" w:hRule="atLeast"/>
          <w:jc w:val="center"/>
        </w:trPr>
        <w:tc>
          <w:tcPr>
            <w:tcW w:w="2525" w:type="dxa"/>
            <w:gridSpan w:val="2"/>
            <w:tcBorders>
              <w:top w:val="single" w:color="auto" w:sz="4" w:space="0"/>
              <w:left w:val="single" w:color="auto" w:sz="4" w:space="0"/>
              <w:bottom w:val="single" w:color="auto" w:sz="4" w:space="0"/>
              <w:right w:val="single" w:color="auto" w:sz="4" w:space="0"/>
            </w:tcBorders>
            <w:noWrap w:val="0"/>
            <w:vAlign w:val="center"/>
          </w:tcPr>
          <w:p w14:paraId="4D12C29C">
            <w:pPr>
              <w:spacing w:line="360" w:lineRule="auto"/>
              <w:jc w:val="center"/>
              <w:rPr>
                <w:rFonts w:hint="eastAsia" w:ascii="仿宋" w:hAnsi="仿宋" w:eastAsia="仿宋" w:cs="仿宋"/>
                <w:kern w:val="0"/>
                <w:sz w:val="22"/>
                <w:szCs w:val="22"/>
                <w:lang w:val="en-US" w:eastAsia="zh-CN" w:bidi="ar-SA"/>
              </w:rPr>
            </w:pPr>
            <w:r>
              <w:rPr>
                <w:rFonts w:hint="eastAsia" w:ascii="仿宋" w:hAnsi="仿宋" w:eastAsia="仿宋" w:cs="仿宋"/>
                <w:kern w:val="0"/>
                <w:sz w:val="22"/>
                <w:szCs w:val="22"/>
                <w:lang w:val="en-US" w:eastAsia="zh-CN" w:bidi="ar-SA"/>
              </w:rPr>
              <w:t>报价得分</w:t>
            </w:r>
          </w:p>
          <w:p w14:paraId="0A070FF4">
            <w:pPr>
              <w:spacing w:line="360" w:lineRule="auto"/>
              <w:jc w:val="center"/>
              <w:rPr>
                <w:rFonts w:hint="eastAsia" w:ascii="仿宋" w:hAnsi="仿宋" w:eastAsia="仿宋" w:cs="仿宋"/>
                <w:kern w:val="0"/>
                <w:sz w:val="22"/>
                <w:szCs w:val="22"/>
                <w:lang w:val="en-US" w:eastAsia="zh-CN" w:bidi="ar-SA"/>
              </w:rPr>
            </w:pPr>
            <w:r>
              <w:rPr>
                <w:rFonts w:hint="eastAsia" w:ascii="仿宋" w:hAnsi="仿宋" w:eastAsia="仿宋" w:cs="仿宋"/>
                <w:kern w:val="0"/>
                <w:sz w:val="22"/>
                <w:szCs w:val="22"/>
                <w:lang w:val="en-US" w:eastAsia="zh-CN" w:bidi="ar-SA"/>
              </w:rPr>
              <w:t>（10分）</w:t>
            </w:r>
          </w:p>
        </w:tc>
        <w:tc>
          <w:tcPr>
            <w:tcW w:w="7694" w:type="dxa"/>
            <w:tcBorders>
              <w:top w:val="single" w:color="auto" w:sz="4" w:space="0"/>
              <w:left w:val="single" w:color="auto" w:sz="4" w:space="0"/>
              <w:bottom w:val="single" w:color="auto" w:sz="4" w:space="0"/>
              <w:right w:val="single" w:color="auto" w:sz="4" w:space="0"/>
            </w:tcBorders>
            <w:noWrap w:val="0"/>
            <w:vAlign w:val="center"/>
          </w:tcPr>
          <w:p w14:paraId="4FD3EB9F">
            <w:pPr>
              <w:spacing w:line="360" w:lineRule="auto"/>
              <w:rPr>
                <w:rFonts w:hint="eastAsia" w:ascii="仿宋" w:hAnsi="仿宋" w:eastAsia="仿宋" w:cs="仿宋"/>
                <w:b/>
                <w:bCs/>
                <w:kern w:val="0"/>
                <w:sz w:val="22"/>
                <w:szCs w:val="22"/>
                <w:lang w:val="en-US" w:eastAsia="zh-CN" w:bidi="ar-SA"/>
              </w:rPr>
            </w:pPr>
            <w:r>
              <w:rPr>
                <w:rFonts w:hint="eastAsia" w:ascii="仿宋" w:hAnsi="仿宋" w:eastAsia="仿宋" w:cs="仿宋"/>
                <w:sz w:val="22"/>
                <w:szCs w:val="22"/>
              </w:rPr>
              <w:t>价格分采用低价优先法计算，即满足磋商文件要求且磋商价格最低的磋商报价为评审基准价，其价格分为满分。其他供应商的价格统一按照下列公式计算： 磋商报价得分=（磋商基准价/最后磋商报价）×价格权值×100 注：磋商小组三分之二以上成员认为某磋商报价有低于成本价嫌疑的，涉嫌不正当竞争的，为无效报价。</w:t>
            </w:r>
            <w:r>
              <w:rPr>
                <w:rFonts w:hint="eastAsia" w:ascii="仿宋" w:hAnsi="仿宋" w:eastAsia="仿宋" w:cs="仿宋"/>
                <w:sz w:val="24"/>
                <w:szCs w:val="24"/>
                <w:lang w:val="en-US" w:eastAsia="zh-CN"/>
              </w:rPr>
              <w:t>对小型和微型企业的价格给予10%～20%的扣除，用扣除后的价格参与评审。本项目的扣除比例为：小型企业扣除10%，微型企业扣除10%。</w:t>
            </w:r>
          </w:p>
        </w:tc>
      </w:tr>
      <w:tr w14:paraId="2D73B6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2" w:hRule="atLeast"/>
          <w:jc w:val="center"/>
        </w:trPr>
        <w:tc>
          <w:tcPr>
            <w:tcW w:w="1275" w:type="dxa"/>
            <w:vMerge w:val="restart"/>
            <w:tcBorders>
              <w:top w:val="single" w:color="auto" w:sz="4" w:space="0"/>
              <w:left w:val="single" w:color="auto" w:sz="4" w:space="0"/>
              <w:right w:val="single" w:color="auto" w:sz="4" w:space="0"/>
            </w:tcBorders>
            <w:noWrap w:val="0"/>
            <w:vAlign w:val="center"/>
          </w:tcPr>
          <w:p w14:paraId="0FDA1C70">
            <w:pPr>
              <w:spacing w:line="360" w:lineRule="auto"/>
              <w:jc w:val="center"/>
              <w:rPr>
                <w:rFonts w:hint="eastAsia" w:ascii="仿宋" w:hAnsi="仿宋" w:eastAsia="仿宋" w:cs="仿宋"/>
                <w:kern w:val="0"/>
                <w:sz w:val="22"/>
                <w:szCs w:val="22"/>
                <w:lang w:val="en-US" w:eastAsia="zh-CN" w:bidi="ar-SA"/>
              </w:rPr>
            </w:pPr>
            <w:r>
              <w:rPr>
                <w:rFonts w:hint="eastAsia" w:ascii="仿宋" w:hAnsi="仿宋" w:eastAsia="仿宋" w:cs="仿宋"/>
                <w:kern w:val="0"/>
                <w:sz w:val="22"/>
                <w:szCs w:val="22"/>
                <w:lang w:val="en-US" w:eastAsia="zh-CN" w:bidi="ar-SA"/>
              </w:rPr>
              <w:t>商务部分 （25分）</w:t>
            </w:r>
          </w:p>
        </w:tc>
        <w:tc>
          <w:tcPr>
            <w:tcW w:w="1250" w:type="dxa"/>
            <w:tcBorders>
              <w:top w:val="single" w:color="auto" w:sz="4" w:space="0"/>
              <w:left w:val="single" w:color="auto" w:sz="4" w:space="0"/>
              <w:right w:val="single" w:color="auto" w:sz="4" w:space="0"/>
            </w:tcBorders>
            <w:noWrap w:val="0"/>
            <w:vAlign w:val="center"/>
          </w:tcPr>
          <w:p w14:paraId="314B795E">
            <w:pPr>
              <w:pStyle w:val="140"/>
              <w:spacing w:line="360" w:lineRule="auto"/>
              <w:rPr>
                <w:rFonts w:hint="eastAsia" w:ascii="仿宋" w:hAnsi="仿宋" w:eastAsia="仿宋" w:cs="仿宋"/>
                <w:kern w:val="0"/>
                <w:sz w:val="22"/>
                <w:szCs w:val="22"/>
                <w:lang w:val="en-US" w:eastAsia="zh-CN" w:bidi="ar-SA"/>
              </w:rPr>
            </w:pPr>
            <w:r>
              <w:rPr>
                <w:rFonts w:hint="eastAsia" w:ascii="仿宋" w:hAnsi="仿宋" w:eastAsia="仿宋" w:cs="仿宋"/>
                <w:kern w:val="0"/>
                <w:sz w:val="22"/>
                <w:szCs w:val="22"/>
                <w:lang w:val="en-US" w:eastAsia="zh-CN" w:bidi="ar-SA"/>
              </w:rPr>
              <w:t>业绩证明</w:t>
            </w:r>
          </w:p>
          <w:p w14:paraId="663D3EDA">
            <w:pPr>
              <w:pStyle w:val="140"/>
              <w:spacing w:line="360" w:lineRule="auto"/>
              <w:rPr>
                <w:rFonts w:hint="eastAsia" w:ascii="仿宋" w:hAnsi="仿宋" w:eastAsia="仿宋" w:cs="仿宋"/>
                <w:kern w:val="0"/>
                <w:sz w:val="22"/>
                <w:szCs w:val="22"/>
                <w:lang w:val="en-US" w:eastAsia="zh-CN" w:bidi="ar-SA"/>
              </w:rPr>
            </w:pPr>
            <w:r>
              <w:rPr>
                <w:rFonts w:hint="eastAsia" w:ascii="仿宋" w:hAnsi="仿宋" w:eastAsia="仿宋" w:cs="仿宋"/>
                <w:kern w:val="0"/>
                <w:sz w:val="22"/>
                <w:szCs w:val="22"/>
                <w:lang w:val="en-US" w:eastAsia="zh-CN" w:bidi="ar-SA"/>
              </w:rPr>
              <w:t>（5分）</w:t>
            </w:r>
          </w:p>
        </w:tc>
        <w:tc>
          <w:tcPr>
            <w:tcW w:w="7694" w:type="dxa"/>
            <w:tcBorders>
              <w:top w:val="single" w:color="auto" w:sz="4" w:space="0"/>
              <w:left w:val="single" w:color="auto" w:sz="4" w:space="0"/>
              <w:bottom w:val="single" w:color="auto" w:sz="4" w:space="0"/>
              <w:right w:val="single" w:color="auto" w:sz="4" w:space="0"/>
            </w:tcBorders>
            <w:noWrap w:val="0"/>
            <w:vAlign w:val="center"/>
          </w:tcPr>
          <w:p w14:paraId="07061739">
            <w:pPr>
              <w:pStyle w:val="140"/>
              <w:spacing w:line="360" w:lineRule="auto"/>
              <w:rPr>
                <w:rFonts w:hint="eastAsia" w:ascii="仿宋" w:hAnsi="仿宋" w:eastAsia="仿宋" w:cs="仿宋"/>
                <w:kern w:val="0"/>
                <w:sz w:val="22"/>
                <w:szCs w:val="22"/>
                <w:lang w:val="en-US" w:eastAsia="zh-CN" w:bidi="ar-SA"/>
              </w:rPr>
            </w:pPr>
            <w:r>
              <w:rPr>
                <w:rFonts w:hint="eastAsia" w:ascii="仿宋" w:hAnsi="仿宋" w:eastAsia="仿宋" w:cs="仿宋"/>
                <w:kern w:val="0"/>
                <w:sz w:val="22"/>
                <w:szCs w:val="22"/>
                <w:lang w:val="en-US" w:eastAsia="zh-CN" w:bidi="ar-SA"/>
              </w:rPr>
              <w:t>投标供应商提供 2021 年至今承接的类似业绩证明，每提供一份得1分，最高得 5 分；</w:t>
            </w:r>
          </w:p>
          <w:p w14:paraId="73048D88">
            <w:pPr>
              <w:pStyle w:val="140"/>
              <w:spacing w:line="360" w:lineRule="auto"/>
              <w:rPr>
                <w:rFonts w:hint="eastAsia" w:ascii="仿宋" w:hAnsi="仿宋" w:eastAsia="仿宋" w:cs="仿宋"/>
                <w:kern w:val="0"/>
                <w:sz w:val="22"/>
                <w:szCs w:val="22"/>
                <w:lang w:val="en-US" w:eastAsia="zh-CN" w:bidi="ar-SA"/>
              </w:rPr>
            </w:pPr>
            <w:r>
              <w:rPr>
                <w:rFonts w:hint="eastAsia" w:ascii="仿宋" w:hAnsi="仿宋" w:eastAsia="仿宋" w:cs="仿宋"/>
                <w:b/>
                <w:bCs/>
                <w:kern w:val="0"/>
                <w:sz w:val="22"/>
                <w:szCs w:val="22"/>
                <w:lang w:val="en-US" w:eastAsia="zh-CN" w:bidi="ar-SA"/>
              </w:rPr>
              <w:t>评审依据：以合同复印件加盖公章或中标通知书为准。</w:t>
            </w:r>
          </w:p>
        </w:tc>
      </w:tr>
      <w:tr w14:paraId="594485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6" w:hRule="atLeast"/>
          <w:jc w:val="center"/>
        </w:trPr>
        <w:tc>
          <w:tcPr>
            <w:tcW w:w="1275" w:type="dxa"/>
            <w:vMerge w:val="continue"/>
            <w:tcBorders>
              <w:left w:val="single" w:color="auto" w:sz="4" w:space="0"/>
              <w:right w:val="single" w:color="auto" w:sz="4" w:space="0"/>
            </w:tcBorders>
            <w:noWrap w:val="0"/>
            <w:vAlign w:val="center"/>
          </w:tcPr>
          <w:p w14:paraId="35895104">
            <w:pPr>
              <w:spacing w:line="360" w:lineRule="auto"/>
              <w:jc w:val="center"/>
              <w:rPr>
                <w:rFonts w:hint="eastAsia" w:ascii="仿宋" w:hAnsi="仿宋" w:eastAsia="仿宋" w:cs="仿宋"/>
                <w:kern w:val="0"/>
                <w:sz w:val="22"/>
                <w:szCs w:val="22"/>
                <w:lang w:val="en-US" w:eastAsia="zh-CN" w:bidi="ar-SA"/>
              </w:rPr>
            </w:pPr>
          </w:p>
        </w:tc>
        <w:tc>
          <w:tcPr>
            <w:tcW w:w="1250" w:type="dxa"/>
            <w:tcBorders>
              <w:top w:val="single" w:color="auto" w:sz="4" w:space="0"/>
              <w:left w:val="single" w:color="auto" w:sz="4" w:space="0"/>
              <w:bottom w:val="single" w:color="auto" w:sz="4" w:space="0"/>
              <w:right w:val="single" w:color="auto" w:sz="4" w:space="0"/>
            </w:tcBorders>
            <w:noWrap w:val="0"/>
            <w:vAlign w:val="center"/>
          </w:tcPr>
          <w:p w14:paraId="7CCA5208">
            <w:pPr>
              <w:pStyle w:val="140"/>
              <w:spacing w:line="360" w:lineRule="auto"/>
              <w:rPr>
                <w:rFonts w:hint="eastAsia" w:ascii="仿宋" w:hAnsi="仿宋" w:eastAsia="仿宋" w:cs="仿宋"/>
                <w:sz w:val="22"/>
                <w:szCs w:val="22"/>
              </w:rPr>
            </w:pPr>
            <w:r>
              <w:rPr>
                <w:rFonts w:hint="eastAsia" w:ascii="仿宋" w:hAnsi="仿宋" w:eastAsia="仿宋" w:cs="仿宋"/>
                <w:sz w:val="22"/>
                <w:szCs w:val="22"/>
              </w:rPr>
              <w:t>项目团队人员职称</w:t>
            </w:r>
          </w:p>
          <w:p w14:paraId="7208A39C">
            <w:pPr>
              <w:pStyle w:val="140"/>
              <w:spacing w:line="360" w:lineRule="auto"/>
              <w:rPr>
                <w:rFonts w:hint="eastAsia" w:ascii="仿宋" w:hAnsi="仿宋" w:eastAsia="仿宋" w:cs="仿宋"/>
                <w:kern w:val="0"/>
                <w:sz w:val="22"/>
                <w:szCs w:val="22"/>
                <w:lang w:val="en-US" w:eastAsia="zh-CN" w:bidi="ar-SA"/>
              </w:rPr>
            </w:pPr>
            <w:r>
              <w:rPr>
                <w:rFonts w:hint="eastAsia" w:ascii="仿宋" w:hAnsi="仿宋" w:eastAsia="仿宋" w:cs="仿宋"/>
                <w:kern w:val="0"/>
                <w:sz w:val="22"/>
                <w:szCs w:val="22"/>
                <w:lang w:val="en-US" w:eastAsia="zh-CN" w:bidi="ar-SA"/>
              </w:rPr>
              <w:t>（10分）</w:t>
            </w:r>
          </w:p>
        </w:tc>
        <w:tc>
          <w:tcPr>
            <w:tcW w:w="7694" w:type="dxa"/>
            <w:tcBorders>
              <w:top w:val="single" w:color="auto" w:sz="4" w:space="0"/>
              <w:left w:val="single" w:color="auto" w:sz="4" w:space="0"/>
              <w:bottom w:val="single" w:color="auto" w:sz="4" w:space="0"/>
              <w:right w:val="single" w:color="auto" w:sz="4" w:space="0"/>
            </w:tcBorders>
            <w:noWrap w:val="0"/>
            <w:vAlign w:val="center"/>
          </w:tcPr>
          <w:p w14:paraId="45A6AF96">
            <w:pPr>
              <w:pStyle w:val="140"/>
              <w:spacing w:line="360" w:lineRule="auto"/>
              <w:rPr>
                <w:rFonts w:hint="eastAsia" w:ascii="仿宋" w:hAnsi="仿宋" w:eastAsia="仿宋" w:cs="仿宋"/>
                <w:kern w:val="0"/>
                <w:sz w:val="22"/>
                <w:szCs w:val="22"/>
                <w:lang w:val="en-US" w:eastAsia="zh-CN" w:bidi="ar-SA"/>
              </w:rPr>
            </w:pPr>
            <w:r>
              <w:rPr>
                <w:rFonts w:hint="eastAsia" w:ascii="仿宋" w:hAnsi="仿宋" w:eastAsia="仿宋" w:cs="仿宋"/>
                <w:kern w:val="0"/>
                <w:sz w:val="22"/>
                <w:szCs w:val="22"/>
                <w:lang w:val="en-US" w:eastAsia="zh-CN" w:bidi="ar-SA"/>
              </w:rPr>
              <w:t>1.项目负责人具有相关专业高级（含副高）及以上职称，得5分，其他情况不得分。</w:t>
            </w:r>
          </w:p>
          <w:p w14:paraId="56F8C638">
            <w:pPr>
              <w:pStyle w:val="140"/>
              <w:spacing w:line="360" w:lineRule="auto"/>
              <w:rPr>
                <w:rFonts w:hint="eastAsia" w:ascii="仿宋" w:hAnsi="仿宋" w:eastAsia="仿宋" w:cs="仿宋"/>
                <w:kern w:val="0"/>
                <w:sz w:val="22"/>
                <w:szCs w:val="22"/>
                <w:lang w:val="en-US" w:eastAsia="zh-CN" w:bidi="ar-SA"/>
              </w:rPr>
            </w:pPr>
            <w:r>
              <w:rPr>
                <w:rFonts w:hint="eastAsia" w:ascii="仿宋" w:hAnsi="仿宋" w:eastAsia="仿宋" w:cs="仿宋"/>
                <w:kern w:val="0"/>
                <w:sz w:val="22"/>
                <w:szCs w:val="22"/>
                <w:lang w:val="en-US" w:eastAsia="zh-CN" w:bidi="ar-SA"/>
              </w:rPr>
              <w:t>2.项目组成员里（不含项目负责人）具有相关专业中级及以上职称的，每提供一人得1分，本项最高得5分。</w:t>
            </w:r>
          </w:p>
          <w:p w14:paraId="5B8EC247">
            <w:pPr>
              <w:pStyle w:val="140"/>
              <w:spacing w:line="360" w:lineRule="auto"/>
              <w:rPr>
                <w:rFonts w:hint="eastAsia" w:ascii="仿宋" w:hAnsi="仿宋" w:eastAsia="仿宋" w:cs="仿宋"/>
                <w:kern w:val="0"/>
                <w:sz w:val="22"/>
                <w:szCs w:val="22"/>
                <w:lang w:val="en-US" w:eastAsia="zh-CN" w:bidi="ar-SA"/>
              </w:rPr>
            </w:pPr>
            <w:r>
              <w:rPr>
                <w:rFonts w:hint="eastAsia" w:ascii="仿宋" w:hAnsi="仿宋" w:eastAsia="仿宋" w:cs="仿宋"/>
                <w:b/>
                <w:bCs/>
                <w:kern w:val="0"/>
                <w:sz w:val="22"/>
                <w:szCs w:val="22"/>
                <w:lang w:val="en-US" w:eastAsia="zh-CN" w:bidi="ar-SA"/>
              </w:rPr>
              <w:t>注：上述人员均须提供职称证书及单位为其缴纳社保的证明材料，复印件加盖公章。</w:t>
            </w:r>
          </w:p>
        </w:tc>
      </w:tr>
      <w:tr w14:paraId="38D031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12" w:hRule="atLeast"/>
          <w:jc w:val="center"/>
        </w:trPr>
        <w:tc>
          <w:tcPr>
            <w:tcW w:w="1275" w:type="dxa"/>
            <w:vMerge w:val="continue"/>
            <w:tcBorders>
              <w:left w:val="single" w:color="auto" w:sz="4" w:space="0"/>
              <w:right w:val="single" w:color="auto" w:sz="4" w:space="0"/>
            </w:tcBorders>
            <w:noWrap w:val="0"/>
            <w:vAlign w:val="center"/>
          </w:tcPr>
          <w:p w14:paraId="5F948D8A">
            <w:pPr>
              <w:spacing w:line="360" w:lineRule="auto"/>
              <w:jc w:val="center"/>
              <w:rPr>
                <w:rFonts w:hint="eastAsia" w:ascii="仿宋" w:hAnsi="仿宋" w:eastAsia="仿宋" w:cs="仿宋"/>
                <w:kern w:val="0"/>
                <w:sz w:val="22"/>
                <w:szCs w:val="22"/>
                <w:lang w:val="en-US" w:eastAsia="zh-CN" w:bidi="ar-SA"/>
              </w:rPr>
            </w:pPr>
          </w:p>
        </w:tc>
        <w:tc>
          <w:tcPr>
            <w:tcW w:w="1250" w:type="dxa"/>
            <w:tcBorders>
              <w:top w:val="single" w:color="auto" w:sz="4" w:space="0"/>
              <w:left w:val="single" w:color="auto" w:sz="4" w:space="0"/>
              <w:bottom w:val="single" w:color="auto" w:sz="4" w:space="0"/>
              <w:right w:val="single" w:color="auto" w:sz="4" w:space="0"/>
            </w:tcBorders>
            <w:noWrap w:val="0"/>
            <w:vAlign w:val="center"/>
          </w:tcPr>
          <w:p w14:paraId="7B99BC31">
            <w:pPr>
              <w:pStyle w:val="140"/>
              <w:spacing w:line="360" w:lineRule="auto"/>
              <w:rPr>
                <w:rFonts w:hint="eastAsia" w:ascii="仿宋" w:hAnsi="仿宋" w:eastAsia="仿宋" w:cs="仿宋"/>
                <w:kern w:val="0"/>
                <w:sz w:val="22"/>
                <w:szCs w:val="22"/>
                <w:lang w:val="en-US" w:eastAsia="zh-CN" w:bidi="ar-SA"/>
              </w:rPr>
            </w:pPr>
            <w:r>
              <w:rPr>
                <w:rFonts w:hint="eastAsia" w:ascii="仿宋" w:hAnsi="仿宋" w:eastAsia="仿宋" w:cs="仿宋"/>
                <w:sz w:val="22"/>
                <w:szCs w:val="22"/>
              </w:rPr>
              <w:t>项目团队人员配置</w:t>
            </w:r>
            <w:r>
              <w:rPr>
                <w:rFonts w:hint="eastAsia" w:ascii="仿宋" w:hAnsi="仿宋" w:eastAsia="仿宋" w:cs="仿宋"/>
                <w:sz w:val="22"/>
                <w:szCs w:val="22"/>
                <w:lang w:eastAsia="zh-CN"/>
              </w:rPr>
              <w:t>（</w:t>
            </w:r>
            <w:r>
              <w:rPr>
                <w:rFonts w:hint="eastAsia" w:ascii="仿宋" w:hAnsi="仿宋" w:eastAsia="仿宋" w:cs="仿宋"/>
                <w:sz w:val="22"/>
                <w:szCs w:val="22"/>
                <w:lang w:val="en-US" w:eastAsia="zh-CN"/>
              </w:rPr>
              <w:t>0-10分</w:t>
            </w:r>
            <w:r>
              <w:rPr>
                <w:rFonts w:hint="eastAsia" w:ascii="仿宋" w:hAnsi="仿宋" w:eastAsia="仿宋" w:cs="仿宋"/>
                <w:sz w:val="22"/>
                <w:szCs w:val="22"/>
                <w:lang w:eastAsia="zh-CN"/>
              </w:rPr>
              <w:t>）</w:t>
            </w:r>
          </w:p>
        </w:tc>
        <w:tc>
          <w:tcPr>
            <w:tcW w:w="7694" w:type="dxa"/>
            <w:tcBorders>
              <w:top w:val="single" w:color="auto" w:sz="4" w:space="0"/>
              <w:left w:val="single" w:color="auto" w:sz="4" w:space="0"/>
              <w:bottom w:val="single" w:color="auto" w:sz="4" w:space="0"/>
              <w:right w:val="single" w:color="auto" w:sz="4" w:space="0"/>
            </w:tcBorders>
            <w:noWrap w:val="0"/>
            <w:vAlign w:val="center"/>
          </w:tcPr>
          <w:p w14:paraId="22DB82DF">
            <w:pPr>
              <w:pStyle w:val="140"/>
              <w:spacing w:line="360" w:lineRule="auto"/>
              <w:rPr>
                <w:rFonts w:hint="eastAsia" w:ascii="仿宋" w:hAnsi="仿宋" w:eastAsia="仿宋" w:cs="仿宋"/>
                <w:b/>
                <w:bCs/>
                <w:kern w:val="0"/>
                <w:sz w:val="22"/>
                <w:szCs w:val="22"/>
                <w:lang w:val="en-US" w:eastAsia="zh-CN" w:bidi="ar-SA"/>
              </w:rPr>
            </w:pPr>
            <w:r>
              <w:rPr>
                <w:rFonts w:hint="eastAsia" w:ascii="仿宋" w:hAnsi="仿宋" w:eastAsia="仿宋" w:cs="仿宋"/>
                <w:sz w:val="22"/>
                <w:szCs w:val="22"/>
              </w:rPr>
              <w:t>内容包括但不限于（1）团队人员配置明细；（2）各专业岗位配置</w:t>
            </w:r>
            <w:r>
              <w:rPr>
                <w:rFonts w:hint="eastAsia" w:ascii="仿宋" w:hAnsi="仿宋" w:eastAsia="仿宋" w:cs="仿宋"/>
                <w:sz w:val="22"/>
                <w:szCs w:val="22"/>
                <w:lang w:val="en-US" w:eastAsia="zh-CN"/>
              </w:rPr>
              <w:t>合理</w:t>
            </w:r>
            <w:r>
              <w:rPr>
                <w:rFonts w:hint="eastAsia" w:ascii="仿宋" w:hAnsi="仿宋" w:eastAsia="仿宋" w:cs="仿宋"/>
                <w:sz w:val="22"/>
                <w:szCs w:val="22"/>
              </w:rPr>
              <w:t>；（3）人员岗位职责分工；（4）团队人员管理制度。以上内容专门针对本项目且阐述明晰、全面、合理得10分，每缺一项内容扣2.5分，若上述内容存在瑕疵，每存在一处瑕疵扣1分，扣完为止。 “瑕疵”指内容明显错误，或内容表述前后矛盾或内容不完整或表达简单笼统或缺少关键点，或不适用本项目特性 、套用其他项目内容或内容不能满足本项目实际需求等任意一种情形。少关键点，或不适用本项目特性、套用其他项目内容 或内容不能满足本项目实际需求等情形。</w:t>
            </w:r>
          </w:p>
        </w:tc>
      </w:tr>
      <w:tr w14:paraId="6FB016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3" w:hRule="atLeast"/>
          <w:jc w:val="center"/>
        </w:trPr>
        <w:tc>
          <w:tcPr>
            <w:tcW w:w="1275" w:type="dxa"/>
            <w:vMerge w:val="restart"/>
            <w:tcBorders>
              <w:left w:val="single" w:color="auto" w:sz="4" w:space="0"/>
              <w:right w:val="single" w:color="auto" w:sz="4" w:space="0"/>
            </w:tcBorders>
            <w:noWrap w:val="0"/>
            <w:vAlign w:val="center"/>
          </w:tcPr>
          <w:p w14:paraId="55157375">
            <w:pPr>
              <w:spacing w:line="360" w:lineRule="auto"/>
              <w:jc w:val="center"/>
              <w:rPr>
                <w:rFonts w:hint="default" w:ascii="仿宋" w:hAnsi="仿宋" w:eastAsia="仿宋" w:cs="仿宋"/>
                <w:kern w:val="0"/>
                <w:sz w:val="22"/>
                <w:szCs w:val="22"/>
                <w:lang w:val="en-US" w:eastAsia="zh-CN" w:bidi="ar-SA"/>
              </w:rPr>
            </w:pPr>
            <w:r>
              <w:rPr>
                <w:rFonts w:hint="eastAsia" w:ascii="仿宋" w:hAnsi="仿宋" w:eastAsia="仿宋" w:cs="仿宋"/>
                <w:kern w:val="0"/>
                <w:sz w:val="22"/>
                <w:szCs w:val="22"/>
                <w:lang w:val="en-US" w:eastAsia="zh-CN" w:bidi="ar-SA"/>
              </w:rPr>
              <w:t>技术部分 （65分）</w:t>
            </w:r>
          </w:p>
        </w:tc>
        <w:tc>
          <w:tcPr>
            <w:tcW w:w="1250" w:type="dxa"/>
            <w:tcBorders>
              <w:top w:val="single" w:color="auto" w:sz="4" w:space="0"/>
              <w:left w:val="single" w:color="auto" w:sz="4" w:space="0"/>
              <w:bottom w:val="single" w:color="auto" w:sz="4" w:space="0"/>
              <w:right w:val="single" w:color="auto" w:sz="4" w:space="0"/>
            </w:tcBorders>
            <w:noWrap w:val="0"/>
            <w:vAlign w:val="center"/>
          </w:tcPr>
          <w:p w14:paraId="5513066C">
            <w:pPr>
              <w:pStyle w:val="140"/>
              <w:spacing w:line="360" w:lineRule="auto"/>
              <w:rPr>
                <w:rFonts w:hint="eastAsia" w:ascii="仿宋" w:hAnsi="仿宋" w:eastAsia="仿宋" w:cs="仿宋"/>
                <w:kern w:val="0"/>
                <w:sz w:val="22"/>
                <w:szCs w:val="22"/>
                <w:lang w:val="en-US" w:eastAsia="zh-CN" w:bidi="ar-SA"/>
              </w:rPr>
            </w:pPr>
            <w:r>
              <w:rPr>
                <w:rFonts w:hint="eastAsia" w:ascii="仿宋" w:hAnsi="仿宋" w:eastAsia="仿宋" w:cs="仿宋"/>
                <w:kern w:val="0"/>
                <w:sz w:val="22"/>
                <w:szCs w:val="22"/>
                <w:lang w:val="en-US" w:eastAsia="zh-CN" w:bidi="ar-SA"/>
              </w:rPr>
              <w:t>项目理解</w:t>
            </w:r>
          </w:p>
          <w:p w14:paraId="0F6CD55B">
            <w:pPr>
              <w:pStyle w:val="140"/>
              <w:spacing w:line="360" w:lineRule="auto"/>
              <w:rPr>
                <w:rFonts w:hint="eastAsia" w:ascii="仿宋" w:hAnsi="仿宋" w:eastAsia="仿宋" w:cs="仿宋"/>
                <w:kern w:val="0"/>
                <w:sz w:val="22"/>
                <w:szCs w:val="22"/>
                <w:lang w:val="en-US" w:eastAsia="zh-CN" w:bidi="ar-SA"/>
              </w:rPr>
            </w:pPr>
            <w:r>
              <w:rPr>
                <w:rFonts w:hint="eastAsia" w:ascii="仿宋" w:hAnsi="仿宋" w:eastAsia="仿宋" w:cs="仿宋"/>
                <w:kern w:val="0"/>
                <w:sz w:val="22"/>
                <w:szCs w:val="22"/>
                <w:lang w:val="en-US" w:eastAsia="zh-CN" w:bidi="ar-SA"/>
              </w:rPr>
              <w:t>与认识 0-7分</w:t>
            </w:r>
          </w:p>
        </w:tc>
        <w:tc>
          <w:tcPr>
            <w:tcW w:w="7694" w:type="dxa"/>
            <w:tcBorders>
              <w:top w:val="single" w:color="auto" w:sz="4" w:space="0"/>
              <w:left w:val="single" w:color="auto" w:sz="4" w:space="0"/>
              <w:bottom w:val="single" w:color="auto" w:sz="4" w:space="0"/>
              <w:right w:val="single" w:color="auto" w:sz="4" w:space="0"/>
            </w:tcBorders>
            <w:noWrap w:val="0"/>
            <w:vAlign w:val="center"/>
          </w:tcPr>
          <w:p w14:paraId="167A4E67">
            <w:pPr>
              <w:pStyle w:val="140"/>
              <w:spacing w:line="360" w:lineRule="auto"/>
              <w:rPr>
                <w:rFonts w:hint="eastAsia" w:ascii="仿宋" w:hAnsi="仿宋" w:eastAsia="仿宋" w:cs="仿宋"/>
                <w:kern w:val="0"/>
                <w:sz w:val="22"/>
                <w:szCs w:val="22"/>
                <w:lang w:val="en-US" w:eastAsia="zh-CN" w:bidi="ar-SA"/>
              </w:rPr>
            </w:pPr>
            <w:r>
              <w:rPr>
                <w:rFonts w:hint="eastAsia" w:ascii="仿宋" w:hAnsi="仿宋" w:eastAsia="仿宋" w:cs="仿宋"/>
                <w:kern w:val="0"/>
                <w:sz w:val="22"/>
                <w:szCs w:val="22"/>
                <w:lang w:val="en-US" w:eastAsia="zh-CN" w:bidi="ar-SA"/>
              </w:rPr>
              <w:t>根据投标人对本项目背景、目标、任务的了解进行综合评价，酌情给分。</w:t>
            </w:r>
          </w:p>
          <w:p w14:paraId="14783E66">
            <w:pPr>
              <w:pStyle w:val="140"/>
              <w:spacing w:line="360" w:lineRule="auto"/>
              <w:rPr>
                <w:rFonts w:hint="eastAsia" w:ascii="仿宋" w:hAnsi="仿宋" w:eastAsia="仿宋" w:cs="仿宋"/>
                <w:kern w:val="0"/>
                <w:sz w:val="22"/>
                <w:szCs w:val="22"/>
                <w:lang w:val="en-US" w:eastAsia="zh-CN" w:bidi="ar-SA"/>
              </w:rPr>
            </w:pPr>
            <w:r>
              <w:rPr>
                <w:rFonts w:hint="eastAsia" w:ascii="仿宋" w:hAnsi="仿宋" w:eastAsia="仿宋" w:cs="仿宋"/>
                <w:kern w:val="0"/>
                <w:sz w:val="22"/>
                <w:szCs w:val="22"/>
                <w:lang w:val="en-US" w:eastAsia="zh-CN" w:bidi="ar-SA"/>
              </w:rPr>
              <w:t>1.对本项目背景、目标、任务有非常全面深入的了解的，得7分；</w:t>
            </w:r>
          </w:p>
          <w:p w14:paraId="0F3DB943">
            <w:pPr>
              <w:pStyle w:val="140"/>
              <w:spacing w:line="360" w:lineRule="auto"/>
              <w:rPr>
                <w:rFonts w:hint="eastAsia" w:ascii="仿宋" w:hAnsi="仿宋" w:eastAsia="仿宋" w:cs="仿宋"/>
                <w:kern w:val="0"/>
                <w:sz w:val="22"/>
                <w:szCs w:val="22"/>
                <w:lang w:val="en-US" w:eastAsia="zh-CN" w:bidi="ar-SA"/>
              </w:rPr>
            </w:pPr>
            <w:r>
              <w:rPr>
                <w:rFonts w:hint="eastAsia" w:ascii="仿宋" w:hAnsi="仿宋" w:eastAsia="仿宋" w:cs="仿宋"/>
                <w:kern w:val="0"/>
                <w:sz w:val="22"/>
                <w:szCs w:val="22"/>
                <w:lang w:val="en-US" w:eastAsia="zh-CN" w:bidi="ar-SA"/>
              </w:rPr>
              <w:t>2.对本项目背景、目标、任务有一定的了解的，得4分；</w:t>
            </w:r>
          </w:p>
          <w:p w14:paraId="324D33FE">
            <w:pPr>
              <w:pStyle w:val="140"/>
              <w:spacing w:line="360" w:lineRule="auto"/>
              <w:rPr>
                <w:rFonts w:hint="eastAsia" w:ascii="仿宋" w:hAnsi="仿宋" w:eastAsia="仿宋" w:cs="仿宋"/>
                <w:kern w:val="0"/>
                <w:sz w:val="22"/>
                <w:szCs w:val="22"/>
                <w:lang w:val="en-US" w:eastAsia="zh-CN" w:bidi="ar-SA"/>
              </w:rPr>
            </w:pPr>
            <w:r>
              <w:rPr>
                <w:rFonts w:hint="eastAsia" w:ascii="仿宋" w:hAnsi="仿宋" w:eastAsia="仿宋" w:cs="仿宋"/>
                <w:kern w:val="0"/>
                <w:sz w:val="22"/>
                <w:szCs w:val="22"/>
                <w:lang w:val="en-US" w:eastAsia="zh-CN" w:bidi="ar-SA"/>
              </w:rPr>
              <w:t>3.对本项目背景、目标、任务不了解的，得1分。</w:t>
            </w:r>
          </w:p>
        </w:tc>
      </w:tr>
      <w:tr w14:paraId="1C1729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3" w:hRule="atLeast"/>
          <w:jc w:val="center"/>
        </w:trPr>
        <w:tc>
          <w:tcPr>
            <w:tcW w:w="1275" w:type="dxa"/>
            <w:vMerge w:val="continue"/>
            <w:tcBorders>
              <w:left w:val="single" w:color="auto" w:sz="4" w:space="0"/>
              <w:right w:val="single" w:color="auto" w:sz="4" w:space="0"/>
            </w:tcBorders>
            <w:noWrap w:val="0"/>
            <w:vAlign w:val="center"/>
          </w:tcPr>
          <w:p w14:paraId="1E2C58AB">
            <w:pPr>
              <w:spacing w:line="360" w:lineRule="auto"/>
              <w:jc w:val="center"/>
              <w:rPr>
                <w:rFonts w:hint="eastAsia" w:ascii="仿宋" w:hAnsi="仿宋" w:eastAsia="仿宋" w:cs="仿宋"/>
                <w:color w:val="000000"/>
                <w:sz w:val="22"/>
                <w:szCs w:val="22"/>
                <w:highlight w:val="yellow"/>
              </w:rPr>
            </w:pPr>
          </w:p>
        </w:tc>
        <w:tc>
          <w:tcPr>
            <w:tcW w:w="1250" w:type="dxa"/>
            <w:tcBorders>
              <w:top w:val="single" w:color="auto" w:sz="4" w:space="0"/>
              <w:left w:val="single" w:color="auto" w:sz="4" w:space="0"/>
              <w:bottom w:val="single" w:color="auto" w:sz="4" w:space="0"/>
              <w:right w:val="single" w:color="auto" w:sz="4" w:space="0"/>
            </w:tcBorders>
            <w:noWrap w:val="0"/>
            <w:vAlign w:val="center"/>
          </w:tcPr>
          <w:p w14:paraId="49616BCE">
            <w:pPr>
              <w:pStyle w:val="140"/>
              <w:spacing w:line="360" w:lineRule="auto"/>
              <w:rPr>
                <w:rFonts w:hint="eastAsia" w:ascii="仿宋" w:hAnsi="仿宋" w:eastAsia="仿宋" w:cs="仿宋"/>
                <w:kern w:val="0"/>
                <w:sz w:val="22"/>
                <w:szCs w:val="22"/>
                <w:lang w:val="en-US" w:eastAsia="zh-CN" w:bidi="ar-SA"/>
              </w:rPr>
            </w:pPr>
            <w:r>
              <w:rPr>
                <w:rFonts w:hint="eastAsia" w:ascii="仿宋" w:hAnsi="仿宋" w:eastAsia="仿宋" w:cs="仿宋"/>
                <w:kern w:val="0"/>
                <w:sz w:val="22"/>
                <w:szCs w:val="22"/>
                <w:lang w:val="en-US" w:eastAsia="zh-CN" w:bidi="ar-SA"/>
              </w:rPr>
              <w:t>重难点理解及合理化建议</w:t>
            </w:r>
          </w:p>
          <w:p w14:paraId="1D4774AE">
            <w:pPr>
              <w:pStyle w:val="140"/>
              <w:spacing w:line="360" w:lineRule="auto"/>
              <w:rPr>
                <w:rFonts w:hint="eastAsia" w:ascii="仿宋" w:hAnsi="仿宋" w:eastAsia="仿宋" w:cs="仿宋"/>
                <w:kern w:val="0"/>
                <w:sz w:val="22"/>
                <w:szCs w:val="22"/>
                <w:lang w:val="en-US" w:eastAsia="zh-CN" w:bidi="ar-SA"/>
              </w:rPr>
            </w:pPr>
            <w:r>
              <w:rPr>
                <w:rFonts w:hint="eastAsia" w:ascii="仿宋" w:hAnsi="仿宋" w:eastAsia="仿宋" w:cs="仿宋"/>
                <w:kern w:val="0"/>
                <w:sz w:val="22"/>
                <w:szCs w:val="22"/>
                <w:lang w:val="en-US" w:eastAsia="zh-CN" w:bidi="ar-SA"/>
              </w:rPr>
              <w:t>（0-7分）</w:t>
            </w:r>
          </w:p>
        </w:tc>
        <w:tc>
          <w:tcPr>
            <w:tcW w:w="7694" w:type="dxa"/>
            <w:tcBorders>
              <w:top w:val="single" w:color="auto" w:sz="4" w:space="0"/>
              <w:left w:val="single" w:color="auto" w:sz="4" w:space="0"/>
              <w:bottom w:val="single" w:color="auto" w:sz="4" w:space="0"/>
              <w:right w:val="single" w:color="auto" w:sz="4" w:space="0"/>
            </w:tcBorders>
            <w:noWrap w:val="0"/>
            <w:vAlign w:val="center"/>
          </w:tcPr>
          <w:p w14:paraId="383A3032">
            <w:pPr>
              <w:pStyle w:val="140"/>
              <w:spacing w:line="360" w:lineRule="auto"/>
              <w:rPr>
                <w:rFonts w:hint="eastAsia" w:ascii="仿宋" w:hAnsi="仿宋" w:eastAsia="仿宋" w:cs="仿宋"/>
                <w:kern w:val="0"/>
                <w:sz w:val="22"/>
                <w:szCs w:val="22"/>
                <w:lang w:val="en-US" w:eastAsia="zh-CN" w:bidi="ar-SA"/>
              </w:rPr>
            </w:pPr>
            <w:r>
              <w:rPr>
                <w:rFonts w:hint="eastAsia" w:ascii="仿宋" w:hAnsi="仿宋" w:eastAsia="仿宋" w:cs="仿宋"/>
                <w:kern w:val="0"/>
                <w:sz w:val="22"/>
                <w:szCs w:val="22"/>
                <w:lang w:val="en-US" w:eastAsia="zh-CN" w:bidi="ar-SA"/>
              </w:rPr>
              <w:t>根据投标人对本项目工作内容重难点理解及合理化建议进行综合评价，酌情给分</w:t>
            </w:r>
          </w:p>
          <w:p w14:paraId="12889881">
            <w:pPr>
              <w:pStyle w:val="140"/>
              <w:spacing w:line="360" w:lineRule="auto"/>
              <w:rPr>
                <w:rFonts w:hint="eastAsia" w:ascii="仿宋" w:hAnsi="仿宋" w:eastAsia="仿宋" w:cs="仿宋"/>
                <w:kern w:val="0"/>
                <w:sz w:val="22"/>
                <w:szCs w:val="22"/>
                <w:lang w:val="en-US" w:eastAsia="zh-CN" w:bidi="ar-SA"/>
              </w:rPr>
            </w:pPr>
            <w:r>
              <w:rPr>
                <w:rFonts w:hint="eastAsia" w:ascii="仿宋" w:hAnsi="仿宋" w:eastAsia="仿宋" w:cs="仿宋"/>
                <w:kern w:val="0"/>
                <w:sz w:val="22"/>
                <w:szCs w:val="22"/>
                <w:lang w:val="en-US" w:eastAsia="zh-CN" w:bidi="ar-SA"/>
              </w:rPr>
              <w:t>1.重难点理解清晰、准确，合理化建议能够解决项目问题的，得7分；</w:t>
            </w:r>
          </w:p>
          <w:p w14:paraId="439B7406">
            <w:pPr>
              <w:pStyle w:val="140"/>
              <w:spacing w:line="360" w:lineRule="auto"/>
              <w:rPr>
                <w:rFonts w:hint="eastAsia" w:ascii="仿宋" w:hAnsi="仿宋" w:eastAsia="仿宋" w:cs="仿宋"/>
                <w:kern w:val="0"/>
                <w:sz w:val="22"/>
                <w:szCs w:val="22"/>
                <w:lang w:val="en-US" w:eastAsia="zh-CN" w:bidi="ar-SA"/>
              </w:rPr>
            </w:pPr>
            <w:r>
              <w:rPr>
                <w:rFonts w:hint="eastAsia" w:ascii="仿宋" w:hAnsi="仿宋" w:eastAsia="仿宋" w:cs="仿宋"/>
                <w:kern w:val="0"/>
                <w:sz w:val="22"/>
                <w:szCs w:val="22"/>
                <w:lang w:val="en-US" w:eastAsia="zh-CN" w:bidi="ar-SA"/>
              </w:rPr>
              <w:t>2.重难点理解不够清晰、不够准确，合理化建议勉强解决项目问题的，得4分；</w:t>
            </w:r>
          </w:p>
          <w:p w14:paraId="6C99E646">
            <w:pPr>
              <w:pStyle w:val="140"/>
              <w:spacing w:line="360" w:lineRule="auto"/>
              <w:rPr>
                <w:rFonts w:hint="eastAsia" w:ascii="仿宋" w:hAnsi="仿宋" w:eastAsia="仿宋" w:cs="仿宋"/>
                <w:kern w:val="0"/>
                <w:sz w:val="22"/>
                <w:szCs w:val="22"/>
                <w:lang w:val="en-US" w:eastAsia="zh-CN" w:bidi="ar-SA"/>
              </w:rPr>
            </w:pPr>
            <w:r>
              <w:rPr>
                <w:rFonts w:hint="eastAsia" w:ascii="仿宋" w:hAnsi="仿宋" w:eastAsia="仿宋" w:cs="仿宋"/>
                <w:kern w:val="0"/>
                <w:sz w:val="22"/>
                <w:szCs w:val="22"/>
                <w:lang w:val="en-US" w:eastAsia="zh-CN" w:bidi="ar-SA"/>
              </w:rPr>
              <w:t>3.重难点理解不清晰、不准确，合理化建议不能够解决项目问题的，得1分。</w:t>
            </w:r>
          </w:p>
        </w:tc>
      </w:tr>
      <w:tr w14:paraId="7CFDA8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69" w:hRule="atLeast"/>
          <w:jc w:val="center"/>
        </w:trPr>
        <w:tc>
          <w:tcPr>
            <w:tcW w:w="1275" w:type="dxa"/>
            <w:vMerge w:val="continue"/>
            <w:tcBorders>
              <w:left w:val="single" w:color="auto" w:sz="4" w:space="0"/>
              <w:right w:val="single" w:color="auto" w:sz="4" w:space="0"/>
            </w:tcBorders>
            <w:noWrap w:val="0"/>
            <w:vAlign w:val="center"/>
          </w:tcPr>
          <w:p w14:paraId="59A374BA">
            <w:pPr>
              <w:spacing w:line="360" w:lineRule="auto"/>
              <w:jc w:val="center"/>
              <w:rPr>
                <w:rFonts w:hint="eastAsia" w:ascii="仿宋" w:hAnsi="仿宋" w:eastAsia="仿宋" w:cs="仿宋"/>
                <w:color w:val="000000"/>
                <w:sz w:val="22"/>
                <w:szCs w:val="22"/>
                <w:highlight w:val="yellow"/>
              </w:rPr>
            </w:pPr>
          </w:p>
        </w:tc>
        <w:tc>
          <w:tcPr>
            <w:tcW w:w="1250" w:type="dxa"/>
            <w:tcBorders>
              <w:top w:val="single" w:color="auto" w:sz="4" w:space="0"/>
              <w:left w:val="single" w:color="auto" w:sz="4" w:space="0"/>
              <w:bottom w:val="single" w:color="auto" w:sz="4" w:space="0"/>
              <w:right w:val="single" w:color="auto" w:sz="4" w:space="0"/>
            </w:tcBorders>
            <w:noWrap w:val="0"/>
            <w:vAlign w:val="center"/>
          </w:tcPr>
          <w:p w14:paraId="10CC34AC">
            <w:pPr>
              <w:pStyle w:val="140"/>
              <w:spacing w:line="360" w:lineRule="auto"/>
              <w:rPr>
                <w:rFonts w:hint="eastAsia" w:ascii="仿宋" w:hAnsi="仿宋" w:eastAsia="仿宋" w:cs="仿宋"/>
                <w:kern w:val="0"/>
                <w:sz w:val="22"/>
                <w:szCs w:val="22"/>
                <w:lang w:val="en-US" w:eastAsia="zh-CN" w:bidi="ar-SA"/>
              </w:rPr>
            </w:pPr>
            <w:r>
              <w:rPr>
                <w:rFonts w:hint="eastAsia" w:ascii="仿宋" w:hAnsi="仿宋" w:eastAsia="仿宋" w:cs="仿宋"/>
                <w:kern w:val="0"/>
                <w:sz w:val="22"/>
                <w:szCs w:val="22"/>
                <w:lang w:val="en-US" w:eastAsia="zh-CN" w:bidi="ar-SA"/>
              </w:rPr>
              <w:t>服务方案（0-20分）</w:t>
            </w:r>
          </w:p>
        </w:tc>
        <w:tc>
          <w:tcPr>
            <w:tcW w:w="7694" w:type="dxa"/>
            <w:tcBorders>
              <w:top w:val="single" w:color="auto" w:sz="4" w:space="0"/>
              <w:left w:val="single" w:color="auto" w:sz="4" w:space="0"/>
              <w:bottom w:val="single" w:color="auto" w:sz="4" w:space="0"/>
              <w:right w:val="single" w:color="auto" w:sz="4" w:space="0"/>
            </w:tcBorders>
            <w:noWrap w:val="0"/>
            <w:vAlign w:val="center"/>
          </w:tcPr>
          <w:p w14:paraId="3440E9E5">
            <w:pPr>
              <w:pStyle w:val="140"/>
              <w:spacing w:line="360" w:lineRule="auto"/>
              <w:rPr>
                <w:rFonts w:hint="eastAsia" w:ascii="仿宋" w:hAnsi="仿宋" w:eastAsia="仿宋" w:cs="仿宋"/>
                <w:kern w:val="0"/>
                <w:sz w:val="22"/>
                <w:szCs w:val="22"/>
                <w:lang w:val="en-US" w:eastAsia="zh-CN" w:bidi="ar-SA"/>
              </w:rPr>
            </w:pPr>
            <w:r>
              <w:rPr>
                <w:rFonts w:hint="eastAsia" w:ascii="仿宋" w:hAnsi="仿宋" w:eastAsia="仿宋" w:cs="仿宋"/>
                <w:sz w:val="22"/>
                <w:szCs w:val="22"/>
              </w:rPr>
              <w:t>内容包括但不限于（1）项目需求分析；（2）项目背景分析（3）技术标准；（4）项目内容；（5）工作开展技术方案。以上内容专门针对本项目且阐述明晰、全面、合理得20分，每缺一项内容扣4分，若上述内容存在瑕疵，每存在一处瑕疵扣2分，扣完为止。 “瑕疵”指内容明显错误，或内容表述前后矛盾或内容不完整或表达简单笼统或缺少关键点，或不适用本项目特性 、套用其他项目内容或内容不能满足本项目实际需求等任意一种情形。</w:t>
            </w:r>
          </w:p>
        </w:tc>
      </w:tr>
      <w:tr w14:paraId="3DAE2D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2" w:hRule="atLeast"/>
          <w:jc w:val="center"/>
        </w:trPr>
        <w:tc>
          <w:tcPr>
            <w:tcW w:w="1275" w:type="dxa"/>
            <w:vMerge w:val="continue"/>
            <w:tcBorders>
              <w:left w:val="single" w:color="auto" w:sz="4" w:space="0"/>
              <w:right w:val="single" w:color="auto" w:sz="4" w:space="0"/>
            </w:tcBorders>
            <w:noWrap w:val="0"/>
            <w:vAlign w:val="center"/>
          </w:tcPr>
          <w:p w14:paraId="20E0CBC2">
            <w:pPr>
              <w:spacing w:line="360" w:lineRule="auto"/>
              <w:jc w:val="center"/>
              <w:rPr>
                <w:rFonts w:hint="eastAsia" w:ascii="仿宋" w:hAnsi="仿宋" w:eastAsia="仿宋" w:cs="仿宋"/>
                <w:color w:val="000000"/>
                <w:sz w:val="22"/>
                <w:szCs w:val="22"/>
                <w:highlight w:val="yellow"/>
              </w:rPr>
            </w:pPr>
          </w:p>
        </w:tc>
        <w:tc>
          <w:tcPr>
            <w:tcW w:w="1250" w:type="dxa"/>
            <w:tcBorders>
              <w:top w:val="single" w:color="auto" w:sz="4" w:space="0"/>
              <w:left w:val="single" w:color="auto" w:sz="4" w:space="0"/>
              <w:bottom w:val="single" w:color="auto" w:sz="4" w:space="0"/>
              <w:right w:val="single" w:color="auto" w:sz="4" w:space="0"/>
            </w:tcBorders>
            <w:noWrap w:val="0"/>
            <w:vAlign w:val="center"/>
          </w:tcPr>
          <w:p w14:paraId="33EB6758">
            <w:pPr>
              <w:pStyle w:val="140"/>
              <w:spacing w:line="360" w:lineRule="auto"/>
              <w:rPr>
                <w:rFonts w:hint="eastAsia" w:ascii="仿宋" w:hAnsi="仿宋" w:eastAsia="仿宋" w:cs="仿宋"/>
                <w:kern w:val="0"/>
                <w:sz w:val="22"/>
                <w:szCs w:val="22"/>
                <w:lang w:val="en-US" w:eastAsia="zh-CN" w:bidi="ar-SA"/>
              </w:rPr>
            </w:pPr>
            <w:r>
              <w:rPr>
                <w:rFonts w:hint="eastAsia" w:ascii="仿宋" w:hAnsi="仿宋" w:eastAsia="仿宋" w:cs="仿宋"/>
                <w:kern w:val="0"/>
                <w:sz w:val="22"/>
                <w:szCs w:val="22"/>
                <w:lang w:val="en-US" w:eastAsia="zh-CN" w:bidi="ar-SA"/>
              </w:rPr>
              <w:t>评价工作方案（0-9分）</w:t>
            </w:r>
          </w:p>
        </w:tc>
        <w:tc>
          <w:tcPr>
            <w:tcW w:w="7694" w:type="dxa"/>
            <w:tcBorders>
              <w:top w:val="single" w:color="auto" w:sz="4" w:space="0"/>
              <w:left w:val="single" w:color="auto" w:sz="4" w:space="0"/>
              <w:bottom w:val="single" w:color="auto" w:sz="4" w:space="0"/>
              <w:right w:val="single" w:color="auto" w:sz="4" w:space="0"/>
            </w:tcBorders>
            <w:noWrap w:val="0"/>
            <w:vAlign w:val="center"/>
          </w:tcPr>
          <w:p w14:paraId="19499453">
            <w:pPr>
              <w:pStyle w:val="140"/>
              <w:spacing w:line="360" w:lineRule="auto"/>
              <w:rPr>
                <w:rFonts w:hint="eastAsia" w:ascii="仿宋" w:hAnsi="仿宋" w:eastAsia="仿宋" w:cs="仿宋"/>
                <w:sz w:val="22"/>
                <w:szCs w:val="22"/>
              </w:rPr>
            </w:pPr>
            <w:r>
              <w:rPr>
                <w:rFonts w:hint="eastAsia" w:ascii="仿宋" w:hAnsi="仿宋" w:eastAsia="仿宋" w:cs="仿宋"/>
                <w:sz w:val="22"/>
                <w:szCs w:val="22"/>
              </w:rPr>
              <w:t>内容包括但不限于（1）评价范围描述；（</w:t>
            </w:r>
            <w:r>
              <w:rPr>
                <w:rFonts w:hint="eastAsia" w:ascii="仿宋" w:hAnsi="仿宋" w:eastAsia="仿宋" w:cs="仿宋"/>
                <w:sz w:val="22"/>
                <w:szCs w:val="22"/>
                <w:lang w:val="en-US" w:eastAsia="zh-CN"/>
              </w:rPr>
              <w:t>2</w:t>
            </w:r>
            <w:r>
              <w:rPr>
                <w:rFonts w:hint="eastAsia" w:ascii="仿宋" w:hAnsi="仿宋" w:eastAsia="仿宋" w:cs="仿宋"/>
                <w:sz w:val="22"/>
                <w:szCs w:val="22"/>
              </w:rPr>
              <w:t>）评价重点；（3）难点及关键技术要领逐一分析等。以上内容专门针对本项目且阐述明晰、全面、合理得9分，每缺一项内容扣3分，若上述内容存在瑕疵，每存在一处瑕疵扣1分，扣完为止。 “瑕疵”指内容明显错误，或内容表述前后矛盾或内容不完整或表达简单笼统或缺少关键点，或不适用本项目特性 、套用其他项目内容或内容不能满足本项目实际需求等任意一种情形。</w:t>
            </w:r>
          </w:p>
        </w:tc>
      </w:tr>
      <w:tr w14:paraId="4419FE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69" w:hRule="atLeast"/>
          <w:jc w:val="center"/>
        </w:trPr>
        <w:tc>
          <w:tcPr>
            <w:tcW w:w="1275" w:type="dxa"/>
            <w:vMerge w:val="continue"/>
            <w:tcBorders>
              <w:left w:val="single" w:color="auto" w:sz="4" w:space="0"/>
              <w:right w:val="single" w:color="auto" w:sz="4" w:space="0"/>
            </w:tcBorders>
            <w:noWrap w:val="0"/>
            <w:vAlign w:val="center"/>
          </w:tcPr>
          <w:p w14:paraId="18EE6030">
            <w:pPr>
              <w:spacing w:line="360" w:lineRule="auto"/>
              <w:jc w:val="center"/>
              <w:rPr>
                <w:rFonts w:hint="eastAsia" w:ascii="仿宋" w:hAnsi="仿宋" w:eastAsia="仿宋" w:cs="仿宋"/>
                <w:color w:val="000000"/>
                <w:sz w:val="22"/>
                <w:szCs w:val="22"/>
                <w:highlight w:val="yellow"/>
              </w:rPr>
            </w:pPr>
          </w:p>
        </w:tc>
        <w:tc>
          <w:tcPr>
            <w:tcW w:w="1250" w:type="dxa"/>
            <w:tcBorders>
              <w:top w:val="single" w:color="auto" w:sz="4" w:space="0"/>
              <w:left w:val="single" w:color="auto" w:sz="4" w:space="0"/>
              <w:bottom w:val="single" w:color="auto" w:sz="4" w:space="0"/>
              <w:right w:val="single" w:color="auto" w:sz="4" w:space="0"/>
            </w:tcBorders>
            <w:noWrap w:val="0"/>
            <w:vAlign w:val="center"/>
          </w:tcPr>
          <w:p w14:paraId="38DE414D">
            <w:pPr>
              <w:pStyle w:val="140"/>
              <w:spacing w:line="360" w:lineRule="auto"/>
              <w:rPr>
                <w:rFonts w:hint="eastAsia" w:ascii="仿宋" w:hAnsi="仿宋" w:eastAsia="仿宋" w:cs="仿宋"/>
                <w:sz w:val="22"/>
                <w:szCs w:val="22"/>
              </w:rPr>
            </w:pPr>
            <w:r>
              <w:rPr>
                <w:rFonts w:hint="eastAsia" w:ascii="仿宋" w:hAnsi="仿宋" w:eastAsia="仿宋" w:cs="仿宋"/>
                <w:sz w:val="22"/>
                <w:szCs w:val="22"/>
              </w:rPr>
              <w:t>项目实施进度计划</w:t>
            </w:r>
          </w:p>
          <w:p w14:paraId="505AFA23">
            <w:pPr>
              <w:pStyle w:val="140"/>
              <w:spacing w:line="360" w:lineRule="auto"/>
              <w:rPr>
                <w:rFonts w:hint="eastAsia" w:ascii="仿宋" w:hAnsi="仿宋" w:eastAsia="仿宋" w:cs="仿宋"/>
                <w:kern w:val="0"/>
                <w:sz w:val="22"/>
                <w:szCs w:val="22"/>
                <w:lang w:val="en-US" w:eastAsia="zh-CN" w:bidi="ar-SA"/>
              </w:rPr>
            </w:pPr>
            <w:r>
              <w:rPr>
                <w:rFonts w:hint="eastAsia" w:ascii="仿宋" w:hAnsi="仿宋" w:eastAsia="仿宋" w:cs="仿宋"/>
                <w:sz w:val="22"/>
                <w:szCs w:val="22"/>
                <w:lang w:eastAsia="zh-CN"/>
              </w:rPr>
              <w:t>（</w:t>
            </w:r>
            <w:r>
              <w:rPr>
                <w:rFonts w:hint="eastAsia" w:ascii="仿宋" w:hAnsi="仿宋" w:eastAsia="仿宋" w:cs="仿宋"/>
                <w:sz w:val="22"/>
                <w:szCs w:val="22"/>
                <w:lang w:val="en-US" w:eastAsia="zh-CN"/>
              </w:rPr>
              <w:t>0-9分</w:t>
            </w:r>
            <w:r>
              <w:rPr>
                <w:rFonts w:hint="eastAsia" w:ascii="仿宋" w:hAnsi="仿宋" w:eastAsia="仿宋" w:cs="仿宋"/>
                <w:sz w:val="22"/>
                <w:szCs w:val="22"/>
                <w:lang w:eastAsia="zh-CN"/>
              </w:rPr>
              <w:t>）</w:t>
            </w:r>
          </w:p>
        </w:tc>
        <w:tc>
          <w:tcPr>
            <w:tcW w:w="7694" w:type="dxa"/>
            <w:tcBorders>
              <w:top w:val="single" w:color="auto" w:sz="4" w:space="0"/>
              <w:left w:val="single" w:color="auto" w:sz="4" w:space="0"/>
              <w:bottom w:val="single" w:color="auto" w:sz="4" w:space="0"/>
              <w:right w:val="single" w:color="auto" w:sz="4" w:space="0"/>
            </w:tcBorders>
            <w:noWrap w:val="0"/>
            <w:vAlign w:val="center"/>
          </w:tcPr>
          <w:p w14:paraId="6A1B31E3">
            <w:pPr>
              <w:pStyle w:val="140"/>
              <w:spacing w:line="360" w:lineRule="auto"/>
              <w:rPr>
                <w:rFonts w:hint="eastAsia" w:ascii="仿宋" w:hAnsi="仿宋" w:eastAsia="仿宋" w:cs="仿宋"/>
                <w:sz w:val="22"/>
                <w:szCs w:val="22"/>
              </w:rPr>
            </w:pPr>
            <w:r>
              <w:rPr>
                <w:rFonts w:hint="eastAsia" w:ascii="仿宋" w:hAnsi="仿宋" w:eastAsia="仿宋" w:cs="仿宋"/>
                <w:sz w:val="22"/>
                <w:szCs w:val="22"/>
              </w:rPr>
              <w:t>内容包括但不限于（1）项目实施进度目标分析；（2）项目进度保障措施；（3）突发情况的应急方案等。以上内容专门针对本项目且阐述明晰、全面、合理得9分，每缺一项内容扣3分，若上述内容存在瑕疵，每存在一处瑕疵扣1分，扣完为止。“瑕疵”指内容明显错误，或内容表述前后矛盾或内容不完整或表达简单笼统或缺少关键点，或不适用本项目特性 、套用其他项目内容或内容不能满足本项目实际需求等任意一种情形。</w:t>
            </w:r>
          </w:p>
        </w:tc>
      </w:tr>
      <w:tr w14:paraId="2FDAD5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69" w:hRule="atLeast"/>
          <w:jc w:val="center"/>
        </w:trPr>
        <w:tc>
          <w:tcPr>
            <w:tcW w:w="1275" w:type="dxa"/>
            <w:vMerge w:val="continue"/>
            <w:tcBorders>
              <w:left w:val="single" w:color="auto" w:sz="4" w:space="0"/>
              <w:right w:val="single" w:color="auto" w:sz="4" w:space="0"/>
            </w:tcBorders>
            <w:noWrap w:val="0"/>
            <w:vAlign w:val="center"/>
          </w:tcPr>
          <w:p w14:paraId="38270A43">
            <w:pPr>
              <w:spacing w:line="360" w:lineRule="auto"/>
              <w:jc w:val="center"/>
              <w:rPr>
                <w:rFonts w:hint="eastAsia" w:ascii="仿宋" w:hAnsi="仿宋" w:eastAsia="仿宋" w:cs="仿宋"/>
                <w:color w:val="000000"/>
                <w:sz w:val="22"/>
                <w:szCs w:val="22"/>
                <w:highlight w:val="yellow"/>
              </w:rPr>
            </w:pPr>
          </w:p>
        </w:tc>
        <w:tc>
          <w:tcPr>
            <w:tcW w:w="1250" w:type="dxa"/>
            <w:tcBorders>
              <w:top w:val="single" w:color="auto" w:sz="4" w:space="0"/>
              <w:left w:val="single" w:color="auto" w:sz="4" w:space="0"/>
              <w:bottom w:val="single" w:color="auto" w:sz="4" w:space="0"/>
              <w:right w:val="single" w:color="auto" w:sz="4" w:space="0"/>
            </w:tcBorders>
            <w:noWrap w:val="0"/>
            <w:vAlign w:val="center"/>
          </w:tcPr>
          <w:p w14:paraId="55C0285E">
            <w:pPr>
              <w:pStyle w:val="140"/>
              <w:spacing w:line="360" w:lineRule="auto"/>
              <w:rPr>
                <w:rFonts w:hint="eastAsia" w:ascii="仿宋" w:hAnsi="仿宋" w:eastAsia="仿宋" w:cs="仿宋"/>
                <w:kern w:val="0"/>
                <w:sz w:val="22"/>
                <w:szCs w:val="22"/>
                <w:lang w:val="en-US" w:eastAsia="zh-CN" w:bidi="ar-SA"/>
              </w:rPr>
            </w:pPr>
            <w:r>
              <w:rPr>
                <w:rFonts w:hint="eastAsia" w:ascii="仿宋" w:hAnsi="仿宋" w:eastAsia="仿宋" w:cs="仿宋"/>
                <w:sz w:val="22"/>
                <w:szCs w:val="22"/>
              </w:rPr>
              <w:t>质量保证措施</w:t>
            </w:r>
            <w:r>
              <w:rPr>
                <w:rFonts w:hint="eastAsia" w:ascii="仿宋" w:hAnsi="仿宋" w:eastAsia="仿宋" w:cs="仿宋"/>
                <w:sz w:val="22"/>
                <w:szCs w:val="22"/>
                <w:lang w:eastAsia="zh-CN"/>
              </w:rPr>
              <w:t>（</w:t>
            </w:r>
            <w:r>
              <w:rPr>
                <w:rFonts w:hint="eastAsia" w:ascii="仿宋" w:hAnsi="仿宋" w:eastAsia="仿宋" w:cs="仿宋"/>
                <w:sz w:val="22"/>
                <w:szCs w:val="22"/>
                <w:lang w:val="en-US" w:eastAsia="zh-CN"/>
              </w:rPr>
              <w:t>0-8分</w:t>
            </w:r>
            <w:r>
              <w:rPr>
                <w:rFonts w:hint="eastAsia" w:ascii="仿宋" w:hAnsi="仿宋" w:eastAsia="仿宋" w:cs="仿宋"/>
                <w:sz w:val="22"/>
                <w:szCs w:val="22"/>
                <w:lang w:eastAsia="zh-CN"/>
              </w:rPr>
              <w:t>）</w:t>
            </w:r>
          </w:p>
        </w:tc>
        <w:tc>
          <w:tcPr>
            <w:tcW w:w="7694" w:type="dxa"/>
            <w:tcBorders>
              <w:top w:val="single" w:color="auto" w:sz="4" w:space="0"/>
              <w:left w:val="single" w:color="auto" w:sz="4" w:space="0"/>
              <w:bottom w:val="single" w:color="auto" w:sz="4" w:space="0"/>
              <w:right w:val="single" w:color="auto" w:sz="4" w:space="0"/>
            </w:tcBorders>
            <w:noWrap w:val="0"/>
            <w:vAlign w:val="center"/>
          </w:tcPr>
          <w:p w14:paraId="35D586BF">
            <w:pPr>
              <w:pStyle w:val="140"/>
              <w:spacing w:line="360" w:lineRule="auto"/>
              <w:rPr>
                <w:rFonts w:hint="eastAsia" w:ascii="仿宋" w:hAnsi="仿宋" w:eastAsia="仿宋" w:cs="仿宋"/>
                <w:kern w:val="0"/>
                <w:sz w:val="22"/>
                <w:szCs w:val="22"/>
                <w:lang w:val="en-US" w:eastAsia="zh-CN" w:bidi="ar-SA"/>
              </w:rPr>
            </w:pPr>
            <w:r>
              <w:rPr>
                <w:rFonts w:hint="eastAsia" w:ascii="仿宋" w:hAnsi="仿宋" w:eastAsia="仿宋" w:cs="仿宋"/>
                <w:sz w:val="22"/>
                <w:szCs w:val="22"/>
              </w:rPr>
              <w:t>内容包括但不限于（1）质量保证体系及质量目标；（2）质量过程控制；（3）保密安全制度；（4）成果质量保证措施等。以上内容专门针对本项目且阐述明晰、全面、合理得</w:t>
            </w:r>
            <w:r>
              <w:rPr>
                <w:rFonts w:hint="eastAsia" w:ascii="仿宋" w:hAnsi="仿宋" w:eastAsia="仿宋" w:cs="仿宋"/>
                <w:sz w:val="22"/>
                <w:szCs w:val="22"/>
                <w:lang w:val="en-US" w:eastAsia="zh-CN"/>
              </w:rPr>
              <w:t>8</w:t>
            </w:r>
            <w:r>
              <w:rPr>
                <w:rFonts w:hint="eastAsia" w:ascii="仿宋" w:hAnsi="仿宋" w:eastAsia="仿宋" w:cs="仿宋"/>
                <w:sz w:val="22"/>
                <w:szCs w:val="22"/>
              </w:rPr>
              <w:t>分，每缺一项内容扣</w:t>
            </w:r>
            <w:r>
              <w:rPr>
                <w:rFonts w:hint="eastAsia" w:ascii="仿宋" w:hAnsi="仿宋" w:eastAsia="仿宋" w:cs="仿宋"/>
                <w:sz w:val="22"/>
                <w:szCs w:val="22"/>
                <w:lang w:val="en-US" w:eastAsia="zh-CN"/>
              </w:rPr>
              <w:t>2</w:t>
            </w:r>
            <w:r>
              <w:rPr>
                <w:rFonts w:hint="eastAsia" w:ascii="仿宋" w:hAnsi="仿宋" w:eastAsia="仿宋" w:cs="仿宋"/>
                <w:sz w:val="22"/>
                <w:szCs w:val="22"/>
              </w:rPr>
              <w:t>分，若上述内容存在瑕疵，每存在一处瑕疵扣</w:t>
            </w:r>
            <w:r>
              <w:rPr>
                <w:rFonts w:hint="eastAsia" w:ascii="仿宋" w:hAnsi="仿宋" w:eastAsia="仿宋" w:cs="仿宋"/>
                <w:sz w:val="22"/>
                <w:szCs w:val="22"/>
                <w:lang w:val="en-US" w:eastAsia="zh-CN"/>
              </w:rPr>
              <w:t>1</w:t>
            </w:r>
            <w:r>
              <w:rPr>
                <w:rFonts w:hint="eastAsia" w:ascii="仿宋" w:hAnsi="仿宋" w:eastAsia="仿宋" w:cs="仿宋"/>
                <w:sz w:val="22"/>
                <w:szCs w:val="22"/>
              </w:rPr>
              <w:t>分，扣完为止。 “瑕疵”指内容明显错误，或内容表述前后矛盾或内容不完整或表达简单笼统或缺少关键点，或不适用本项目特性、套用其他项目内容或内容不能满足本项目实际需求等任意一种情形。</w:t>
            </w:r>
          </w:p>
        </w:tc>
      </w:tr>
      <w:tr w14:paraId="561D02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4" w:hRule="atLeast"/>
          <w:jc w:val="center"/>
        </w:trPr>
        <w:tc>
          <w:tcPr>
            <w:tcW w:w="1275" w:type="dxa"/>
            <w:vMerge w:val="continue"/>
            <w:tcBorders>
              <w:left w:val="single" w:color="auto" w:sz="4" w:space="0"/>
              <w:right w:val="single" w:color="auto" w:sz="4" w:space="0"/>
            </w:tcBorders>
            <w:noWrap w:val="0"/>
            <w:vAlign w:val="center"/>
          </w:tcPr>
          <w:p w14:paraId="077CB20B">
            <w:pPr>
              <w:spacing w:line="360" w:lineRule="auto"/>
              <w:jc w:val="center"/>
              <w:rPr>
                <w:rFonts w:hint="eastAsia" w:ascii="仿宋" w:hAnsi="仿宋" w:eastAsia="仿宋" w:cs="仿宋"/>
                <w:color w:val="000000"/>
                <w:sz w:val="22"/>
                <w:szCs w:val="22"/>
                <w:highlight w:val="yellow"/>
              </w:rPr>
            </w:pPr>
          </w:p>
        </w:tc>
        <w:tc>
          <w:tcPr>
            <w:tcW w:w="1250" w:type="dxa"/>
            <w:tcBorders>
              <w:top w:val="single" w:color="auto" w:sz="4" w:space="0"/>
              <w:left w:val="single" w:color="auto" w:sz="4" w:space="0"/>
              <w:bottom w:val="single" w:color="auto" w:sz="4" w:space="0"/>
              <w:right w:val="single" w:color="auto" w:sz="4" w:space="0"/>
            </w:tcBorders>
            <w:noWrap w:val="0"/>
            <w:vAlign w:val="center"/>
          </w:tcPr>
          <w:p w14:paraId="556F7F9D">
            <w:pPr>
              <w:pStyle w:val="140"/>
              <w:spacing w:line="360" w:lineRule="auto"/>
              <w:rPr>
                <w:rFonts w:hint="eastAsia" w:ascii="仿宋" w:hAnsi="仿宋" w:eastAsia="仿宋" w:cs="仿宋"/>
                <w:kern w:val="0"/>
                <w:sz w:val="22"/>
                <w:szCs w:val="22"/>
                <w:lang w:val="en-US" w:eastAsia="zh-CN" w:bidi="ar-SA"/>
              </w:rPr>
            </w:pPr>
            <w:r>
              <w:rPr>
                <w:rFonts w:hint="eastAsia" w:ascii="仿宋" w:hAnsi="仿宋" w:eastAsia="仿宋" w:cs="仿宋"/>
                <w:kern w:val="0"/>
                <w:sz w:val="22"/>
                <w:szCs w:val="22"/>
                <w:lang w:val="en-US" w:eastAsia="zh-CN" w:bidi="ar-SA"/>
              </w:rPr>
              <w:t>售后服务（0-5分）</w:t>
            </w:r>
          </w:p>
        </w:tc>
        <w:tc>
          <w:tcPr>
            <w:tcW w:w="7694" w:type="dxa"/>
            <w:tcBorders>
              <w:top w:val="single" w:color="auto" w:sz="4" w:space="0"/>
              <w:left w:val="single" w:color="auto" w:sz="4" w:space="0"/>
              <w:bottom w:val="single" w:color="auto" w:sz="4" w:space="0"/>
              <w:right w:val="single" w:color="auto" w:sz="4" w:space="0"/>
            </w:tcBorders>
            <w:noWrap w:val="0"/>
            <w:vAlign w:val="center"/>
          </w:tcPr>
          <w:p w14:paraId="56A0A632">
            <w:pPr>
              <w:pStyle w:val="140"/>
              <w:spacing w:line="360" w:lineRule="auto"/>
              <w:rPr>
                <w:rFonts w:hint="eastAsia" w:ascii="仿宋" w:hAnsi="仿宋" w:eastAsia="仿宋" w:cs="仿宋"/>
                <w:kern w:val="0"/>
                <w:sz w:val="22"/>
                <w:szCs w:val="22"/>
                <w:lang w:val="en-US" w:eastAsia="zh-CN" w:bidi="ar-SA"/>
              </w:rPr>
            </w:pPr>
            <w:r>
              <w:rPr>
                <w:rFonts w:hint="eastAsia" w:ascii="仿宋" w:hAnsi="仿宋" w:eastAsia="仿宋" w:cs="仿宋"/>
                <w:kern w:val="0"/>
                <w:sz w:val="22"/>
                <w:szCs w:val="22"/>
                <w:lang w:val="en-US" w:eastAsia="zh-CN" w:bidi="ar-SA"/>
              </w:rPr>
              <w:t>服务期内投标人能针对客户提出的数据和成果问题及时到场解决，且有一套完整的售后服务方案。</w:t>
            </w:r>
          </w:p>
          <w:p w14:paraId="016B3940">
            <w:pPr>
              <w:pStyle w:val="140"/>
              <w:spacing w:line="360" w:lineRule="auto"/>
              <w:rPr>
                <w:rFonts w:hint="eastAsia" w:ascii="仿宋" w:hAnsi="仿宋" w:eastAsia="仿宋" w:cs="仿宋"/>
                <w:kern w:val="0"/>
                <w:sz w:val="22"/>
                <w:szCs w:val="22"/>
                <w:lang w:val="en-US" w:eastAsia="zh-CN" w:bidi="ar-SA"/>
              </w:rPr>
            </w:pPr>
            <w:r>
              <w:rPr>
                <w:rFonts w:hint="eastAsia" w:ascii="仿宋" w:hAnsi="仿宋" w:eastAsia="仿宋" w:cs="仿宋"/>
                <w:kern w:val="0"/>
                <w:sz w:val="22"/>
                <w:szCs w:val="22"/>
                <w:lang w:val="en-US" w:eastAsia="zh-CN" w:bidi="ar-SA"/>
              </w:rPr>
              <w:t>1.售后服务方案内容完整、结构清晰得5分；</w:t>
            </w:r>
          </w:p>
          <w:p w14:paraId="6D067ADB">
            <w:pPr>
              <w:pStyle w:val="140"/>
              <w:spacing w:line="360" w:lineRule="auto"/>
              <w:rPr>
                <w:rFonts w:hint="eastAsia" w:ascii="仿宋" w:hAnsi="仿宋" w:eastAsia="仿宋" w:cs="仿宋"/>
                <w:kern w:val="0"/>
                <w:sz w:val="22"/>
                <w:szCs w:val="22"/>
                <w:lang w:val="en-US" w:eastAsia="zh-CN" w:bidi="ar-SA"/>
              </w:rPr>
            </w:pPr>
            <w:r>
              <w:rPr>
                <w:rFonts w:hint="eastAsia" w:ascii="仿宋" w:hAnsi="仿宋" w:eastAsia="仿宋" w:cs="仿宋"/>
                <w:kern w:val="0"/>
                <w:sz w:val="22"/>
                <w:szCs w:val="22"/>
                <w:lang w:val="en-US" w:eastAsia="zh-CN" w:bidi="ar-SA"/>
              </w:rPr>
              <w:t>2.售后服务方案内容较完整、清晰得3分；</w:t>
            </w:r>
          </w:p>
          <w:p w14:paraId="0792B887">
            <w:pPr>
              <w:pStyle w:val="140"/>
              <w:spacing w:line="360" w:lineRule="auto"/>
              <w:rPr>
                <w:rFonts w:hint="eastAsia" w:ascii="仿宋" w:hAnsi="仿宋" w:eastAsia="仿宋" w:cs="仿宋"/>
                <w:kern w:val="0"/>
                <w:sz w:val="22"/>
                <w:szCs w:val="22"/>
                <w:lang w:val="en-US" w:eastAsia="zh-CN" w:bidi="ar-SA"/>
              </w:rPr>
            </w:pPr>
            <w:r>
              <w:rPr>
                <w:rFonts w:hint="eastAsia" w:ascii="仿宋" w:hAnsi="仿宋" w:eastAsia="仿宋" w:cs="仿宋"/>
                <w:kern w:val="0"/>
                <w:sz w:val="22"/>
                <w:szCs w:val="22"/>
                <w:lang w:val="en-US" w:eastAsia="zh-CN" w:bidi="ar-SA"/>
              </w:rPr>
              <w:t>3.售后服务方案内容基本完整、清晰得1分。</w:t>
            </w:r>
          </w:p>
          <w:p w14:paraId="33E0235A">
            <w:pPr>
              <w:pStyle w:val="140"/>
              <w:spacing w:line="360" w:lineRule="auto"/>
              <w:rPr>
                <w:rFonts w:hint="eastAsia" w:ascii="仿宋" w:hAnsi="仿宋" w:eastAsia="仿宋" w:cs="仿宋"/>
                <w:kern w:val="0"/>
                <w:sz w:val="22"/>
                <w:szCs w:val="22"/>
                <w:lang w:val="en-US" w:eastAsia="zh-CN" w:bidi="ar-SA"/>
              </w:rPr>
            </w:pPr>
            <w:r>
              <w:rPr>
                <w:rFonts w:hint="eastAsia" w:ascii="仿宋" w:hAnsi="仿宋" w:eastAsia="仿宋" w:cs="仿宋"/>
                <w:kern w:val="0"/>
                <w:sz w:val="22"/>
                <w:szCs w:val="22"/>
                <w:lang w:val="en-US" w:eastAsia="zh-CN" w:bidi="ar-SA"/>
              </w:rPr>
              <w:t>未提供得0分</w:t>
            </w:r>
          </w:p>
        </w:tc>
      </w:tr>
    </w:tbl>
    <w:p w14:paraId="6ADDB1B1">
      <w:pPr>
        <w:shd w:val="clear"/>
        <w:adjustRightInd w:val="0"/>
        <w:snapToGrid w:val="0"/>
        <w:spacing w:line="360" w:lineRule="auto"/>
        <w:ind w:firstLine="221" w:firstLineChars="100"/>
        <w:rPr>
          <w:rFonts w:hint="eastAsia" w:ascii="仿宋" w:hAnsi="仿宋" w:eastAsia="仿宋" w:cs="仿宋"/>
          <w:b/>
          <w:bCs/>
          <w:color w:val="auto"/>
          <w:kern w:val="1"/>
          <w:sz w:val="22"/>
          <w:szCs w:val="22"/>
        </w:rPr>
      </w:pPr>
    </w:p>
    <w:p w14:paraId="5EE0ACE0">
      <w:pPr>
        <w:shd w:val="clear"/>
        <w:spacing w:line="360" w:lineRule="auto"/>
        <w:rPr>
          <w:rFonts w:hint="eastAsia" w:ascii="仿宋" w:hAnsi="仿宋" w:eastAsia="仿宋" w:cs="仿宋"/>
          <w:b/>
          <w:color w:val="auto"/>
          <w:sz w:val="22"/>
          <w:szCs w:val="22"/>
        </w:rPr>
      </w:pPr>
      <w:r>
        <w:rPr>
          <w:rFonts w:hint="eastAsia" w:ascii="仿宋" w:hAnsi="仿宋" w:eastAsia="仿宋" w:cs="仿宋"/>
          <w:b/>
          <w:color w:val="auto"/>
          <w:sz w:val="22"/>
          <w:szCs w:val="22"/>
        </w:rPr>
        <w:t>备注：</w:t>
      </w:r>
    </w:p>
    <w:p w14:paraId="1F592610">
      <w:pPr>
        <w:numPr>
          <w:ilvl w:val="0"/>
          <w:numId w:val="3"/>
        </w:numPr>
        <w:shd w:val="clear"/>
        <w:spacing w:line="360" w:lineRule="auto"/>
        <w:ind w:firstLine="431" w:firstLineChars="196"/>
        <w:rPr>
          <w:rFonts w:hint="eastAsia" w:ascii="仿宋" w:hAnsi="仿宋" w:eastAsia="仿宋" w:cs="仿宋"/>
          <w:color w:val="auto"/>
          <w:sz w:val="22"/>
          <w:szCs w:val="22"/>
        </w:rPr>
      </w:pPr>
      <w:r>
        <w:rPr>
          <w:rFonts w:hint="eastAsia" w:ascii="仿宋" w:hAnsi="仿宋" w:eastAsia="仿宋" w:cs="仿宋"/>
          <w:color w:val="auto"/>
          <w:sz w:val="22"/>
          <w:szCs w:val="22"/>
        </w:rPr>
        <w:t>评审得分相同的，按照最后报价由低到高的顺序推荐。评审得分且最后报价相同的，按照技术指标优劣顺序推荐；2) 各种计算采用插入法，数字均保留两位小数，第三位“四舍五入”；3）磋商响应文件对评审标准内某一项无响应的，该项评分按照0分计算；4）本项目以人民币为计量币种进行评审。</w:t>
      </w:r>
    </w:p>
    <w:p w14:paraId="3A745219">
      <w:pPr>
        <w:shd w:val="clear"/>
        <w:spacing w:line="360" w:lineRule="auto"/>
        <w:ind w:firstLine="221" w:firstLineChars="100"/>
        <w:outlineLvl w:val="1"/>
        <w:rPr>
          <w:rFonts w:hint="eastAsia" w:ascii="仿宋" w:hAnsi="仿宋" w:eastAsia="仿宋" w:cs="仿宋"/>
          <w:b/>
          <w:bCs/>
          <w:color w:val="auto"/>
          <w:sz w:val="22"/>
          <w:szCs w:val="22"/>
        </w:rPr>
      </w:pPr>
      <w:bookmarkStart w:id="115" w:name="_Toc11353"/>
      <w:r>
        <w:rPr>
          <w:rFonts w:hint="eastAsia" w:ascii="仿宋" w:hAnsi="仿宋" w:eastAsia="仿宋" w:cs="仿宋"/>
          <w:b/>
          <w:bCs/>
          <w:color w:val="auto"/>
          <w:sz w:val="22"/>
          <w:szCs w:val="22"/>
        </w:rPr>
        <w:t>9、无效磋商响应文件</w:t>
      </w:r>
      <w:bookmarkEnd w:id="115"/>
    </w:p>
    <w:p w14:paraId="6234E788">
      <w:pPr>
        <w:shd w:val="clear"/>
        <w:spacing w:line="360" w:lineRule="auto"/>
        <w:ind w:firstLine="220" w:firstLineChars="100"/>
        <w:outlineLvl w:val="2"/>
        <w:rPr>
          <w:rFonts w:hint="eastAsia" w:ascii="仿宋" w:hAnsi="仿宋" w:eastAsia="仿宋" w:cs="仿宋"/>
          <w:bCs/>
          <w:color w:val="auto"/>
          <w:sz w:val="22"/>
          <w:szCs w:val="22"/>
        </w:rPr>
      </w:pPr>
      <w:bookmarkStart w:id="116" w:name="_Toc13351"/>
      <w:r>
        <w:rPr>
          <w:rFonts w:hint="eastAsia" w:ascii="仿宋" w:hAnsi="仿宋" w:eastAsia="仿宋" w:cs="仿宋"/>
          <w:bCs/>
          <w:color w:val="auto"/>
          <w:sz w:val="22"/>
          <w:szCs w:val="22"/>
        </w:rPr>
        <w:t>9.1、在评审过程中，出现下列情形之一的，应作为无效磋商响应文件：</w:t>
      </w:r>
      <w:bookmarkEnd w:id="116"/>
    </w:p>
    <w:p w14:paraId="12195091">
      <w:pPr>
        <w:shd w:val="clear"/>
        <w:spacing w:line="360" w:lineRule="auto"/>
        <w:ind w:firstLine="220" w:firstLineChars="100"/>
        <w:rPr>
          <w:rFonts w:hint="eastAsia" w:ascii="仿宋" w:hAnsi="仿宋" w:eastAsia="仿宋" w:cs="仿宋"/>
          <w:bCs/>
          <w:color w:val="auto"/>
          <w:sz w:val="22"/>
          <w:szCs w:val="22"/>
        </w:rPr>
      </w:pPr>
      <w:r>
        <w:rPr>
          <w:rFonts w:hint="eastAsia" w:ascii="仿宋" w:hAnsi="仿宋" w:eastAsia="仿宋" w:cs="仿宋"/>
          <w:bCs/>
          <w:color w:val="auto"/>
          <w:sz w:val="22"/>
          <w:szCs w:val="22"/>
        </w:rPr>
        <w:t>9.1.1、磋商供应商未经过正常渠道获取竞争性磋商文件的；</w:t>
      </w:r>
    </w:p>
    <w:p w14:paraId="45181B2E">
      <w:pPr>
        <w:shd w:val="clear"/>
        <w:spacing w:line="360" w:lineRule="auto"/>
        <w:ind w:firstLine="220" w:firstLineChars="100"/>
        <w:rPr>
          <w:rFonts w:hint="eastAsia" w:ascii="仿宋" w:hAnsi="仿宋" w:eastAsia="仿宋" w:cs="仿宋"/>
          <w:bCs/>
          <w:color w:val="auto"/>
          <w:sz w:val="22"/>
          <w:szCs w:val="22"/>
        </w:rPr>
      </w:pPr>
      <w:r>
        <w:rPr>
          <w:rFonts w:hint="eastAsia" w:ascii="仿宋" w:hAnsi="仿宋" w:eastAsia="仿宋" w:cs="仿宋"/>
          <w:bCs/>
          <w:color w:val="auto"/>
          <w:sz w:val="22"/>
          <w:szCs w:val="22"/>
        </w:rPr>
        <w:t>9.1.2、磋商供应商名称与登记领取竞争性磋商文件单位的名称不一致的；</w:t>
      </w:r>
    </w:p>
    <w:p w14:paraId="3982C571">
      <w:pPr>
        <w:shd w:val="clear"/>
        <w:spacing w:line="360" w:lineRule="auto"/>
        <w:ind w:firstLine="220" w:firstLineChars="100"/>
        <w:rPr>
          <w:rFonts w:hint="eastAsia" w:ascii="仿宋" w:hAnsi="仿宋" w:eastAsia="仿宋" w:cs="仿宋"/>
          <w:bCs/>
          <w:color w:val="auto"/>
          <w:sz w:val="22"/>
          <w:szCs w:val="22"/>
        </w:rPr>
      </w:pPr>
      <w:r>
        <w:rPr>
          <w:rFonts w:hint="eastAsia" w:ascii="仿宋" w:hAnsi="仿宋" w:eastAsia="仿宋" w:cs="仿宋"/>
          <w:bCs/>
          <w:color w:val="auto"/>
          <w:sz w:val="22"/>
          <w:szCs w:val="22"/>
        </w:rPr>
        <w:t>9.1.3、未按照竞争性磋商文件规定和要求对磋商响应文件进行签署、盖章的；</w:t>
      </w:r>
    </w:p>
    <w:p w14:paraId="54805FA1">
      <w:pPr>
        <w:shd w:val="clear"/>
        <w:spacing w:line="360" w:lineRule="auto"/>
        <w:ind w:firstLine="220" w:firstLineChars="100"/>
        <w:rPr>
          <w:rFonts w:hint="eastAsia" w:ascii="仿宋" w:hAnsi="仿宋" w:eastAsia="仿宋" w:cs="仿宋"/>
          <w:bCs/>
          <w:color w:val="auto"/>
          <w:sz w:val="22"/>
          <w:szCs w:val="22"/>
        </w:rPr>
      </w:pPr>
      <w:r>
        <w:rPr>
          <w:rFonts w:hint="eastAsia" w:ascii="仿宋" w:hAnsi="仿宋" w:eastAsia="仿宋" w:cs="仿宋"/>
          <w:bCs/>
          <w:color w:val="auto"/>
          <w:sz w:val="22"/>
          <w:szCs w:val="22"/>
        </w:rPr>
        <w:t>9.1.4、不具备竞争性磋商文件中规定的资格条件和资格审查要求的；</w:t>
      </w:r>
    </w:p>
    <w:p w14:paraId="77300416">
      <w:pPr>
        <w:shd w:val="clear"/>
        <w:spacing w:line="360" w:lineRule="auto"/>
        <w:ind w:firstLine="220" w:firstLineChars="100"/>
        <w:rPr>
          <w:rFonts w:hint="eastAsia" w:ascii="仿宋" w:hAnsi="仿宋" w:eastAsia="仿宋" w:cs="仿宋"/>
          <w:bCs/>
          <w:color w:val="auto"/>
          <w:sz w:val="22"/>
          <w:szCs w:val="22"/>
        </w:rPr>
      </w:pPr>
      <w:r>
        <w:rPr>
          <w:rFonts w:hint="eastAsia" w:ascii="仿宋" w:hAnsi="仿宋" w:eastAsia="仿宋" w:cs="仿宋"/>
          <w:bCs/>
          <w:color w:val="auto"/>
          <w:sz w:val="22"/>
          <w:szCs w:val="22"/>
        </w:rPr>
        <w:t>9.1.5、未按照竞争性磋商文件规定的格式要求编制的；</w:t>
      </w:r>
    </w:p>
    <w:p w14:paraId="05C622D5">
      <w:pPr>
        <w:shd w:val="clear"/>
        <w:spacing w:line="360" w:lineRule="auto"/>
        <w:ind w:firstLine="220" w:firstLineChars="100"/>
        <w:rPr>
          <w:rFonts w:hint="eastAsia" w:ascii="仿宋" w:hAnsi="仿宋" w:eastAsia="仿宋" w:cs="仿宋"/>
          <w:bCs/>
          <w:color w:val="auto"/>
          <w:sz w:val="22"/>
          <w:szCs w:val="22"/>
        </w:rPr>
      </w:pPr>
      <w:r>
        <w:rPr>
          <w:rFonts w:hint="eastAsia" w:ascii="仿宋" w:hAnsi="仿宋" w:eastAsia="仿宋" w:cs="仿宋"/>
          <w:bCs/>
          <w:color w:val="auto"/>
          <w:sz w:val="22"/>
          <w:szCs w:val="22"/>
        </w:rPr>
        <w:t>9.1.6、未按竞争性磋商文件要求提交磋商响应文件；</w:t>
      </w:r>
    </w:p>
    <w:p w14:paraId="1DF8CB0E">
      <w:pPr>
        <w:shd w:val="clear"/>
        <w:spacing w:line="360" w:lineRule="auto"/>
        <w:ind w:firstLine="220" w:firstLineChars="100"/>
        <w:rPr>
          <w:rFonts w:hint="eastAsia" w:ascii="仿宋" w:hAnsi="仿宋" w:eastAsia="仿宋" w:cs="仿宋"/>
          <w:bCs/>
          <w:color w:val="auto"/>
          <w:sz w:val="22"/>
          <w:szCs w:val="22"/>
        </w:rPr>
      </w:pPr>
      <w:r>
        <w:rPr>
          <w:rFonts w:hint="eastAsia" w:ascii="仿宋" w:hAnsi="仿宋" w:eastAsia="仿宋" w:cs="仿宋"/>
          <w:bCs/>
          <w:color w:val="auto"/>
          <w:sz w:val="22"/>
          <w:szCs w:val="22"/>
        </w:rPr>
        <w:t>9.1.7、未按竞争性磋商文件要求提交原件的；未按要求提交磋商响应文件份数和内容的；电子标书内容与纸质磋商响应文件内容不一致的；</w:t>
      </w:r>
    </w:p>
    <w:p w14:paraId="19F78DE6">
      <w:pPr>
        <w:shd w:val="clear"/>
        <w:spacing w:line="360" w:lineRule="auto"/>
        <w:ind w:firstLine="220" w:firstLineChars="100"/>
        <w:rPr>
          <w:rFonts w:hint="eastAsia" w:ascii="仿宋" w:hAnsi="仿宋" w:eastAsia="仿宋" w:cs="仿宋"/>
          <w:bCs/>
          <w:color w:val="auto"/>
          <w:sz w:val="22"/>
          <w:szCs w:val="22"/>
        </w:rPr>
      </w:pPr>
      <w:r>
        <w:rPr>
          <w:rFonts w:hint="eastAsia" w:ascii="仿宋" w:hAnsi="仿宋" w:eastAsia="仿宋" w:cs="仿宋"/>
          <w:bCs/>
          <w:color w:val="auto"/>
          <w:sz w:val="22"/>
          <w:szCs w:val="22"/>
        </w:rPr>
        <w:t>9.1.8、进口货物（产品）未办理正常进口手续的（如有）；</w:t>
      </w:r>
    </w:p>
    <w:p w14:paraId="72A8A63F">
      <w:pPr>
        <w:shd w:val="clear"/>
        <w:spacing w:line="360" w:lineRule="auto"/>
        <w:ind w:firstLine="220" w:firstLineChars="100"/>
        <w:rPr>
          <w:rFonts w:hint="eastAsia" w:ascii="仿宋" w:hAnsi="仿宋" w:eastAsia="仿宋" w:cs="仿宋"/>
          <w:bCs/>
          <w:color w:val="auto"/>
          <w:sz w:val="22"/>
          <w:szCs w:val="22"/>
        </w:rPr>
      </w:pPr>
      <w:r>
        <w:rPr>
          <w:rFonts w:hint="eastAsia" w:ascii="仿宋" w:hAnsi="仿宋" w:eastAsia="仿宋" w:cs="仿宋"/>
          <w:bCs/>
          <w:color w:val="auto"/>
          <w:sz w:val="22"/>
          <w:szCs w:val="22"/>
        </w:rPr>
        <w:t>9.1.9、提供响应内容出现漏项或数量与要求不符的；</w:t>
      </w:r>
    </w:p>
    <w:p w14:paraId="07317DA3">
      <w:pPr>
        <w:shd w:val="clear"/>
        <w:spacing w:line="360" w:lineRule="auto"/>
        <w:ind w:firstLine="220" w:firstLineChars="100"/>
        <w:rPr>
          <w:rFonts w:hint="eastAsia" w:ascii="仿宋" w:hAnsi="仿宋" w:eastAsia="仿宋" w:cs="仿宋"/>
          <w:bCs/>
          <w:color w:val="auto"/>
          <w:sz w:val="22"/>
          <w:szCs w:val="22"/>
        </w:rPr>
      </w:pPr>
      <w:r>
        <w:rPr>
          <w:rFonts w:hint="eastAsia" w:ascii="仿宋" w:hAnsi="仿宋" w:eastAsia="仿宋" w:cs="仿宋"/>
          <w:bCs/>
          <w:color w:val="auto"/>
          <w:sz w:val="22"/>
          <w:szCs w:val="22"/>
        </w:rPr>
        <w:t>9.1.10、响应的有效期、</w:t>
      </w:r>
      <w:r>
        <w:rPr>
          <w:rFonts w:hint="eastAsia" w:ascii="仿宋" w:hAnsi="仿宋" w:eastAsia="仿宋" w:cs="仿宋"/>
          <w:bCs/>
          <w:color w:val="auto"/>
          <w:sz w:val="22"/>
          <w:szCs w:val="22"/>
          <w:lang w:eastAsia="zh-CN"/>
        </w:rPr>
        <w:t>交付期</w:t>
      </w:r>
      <w:r>
        <w:rPr>
          <w:rFonts w:hint="eastAsia" w:ascii="仿宋" w:hAnsi="仿宋" w:eastAsia="仿宋" w:cs="仿宋"/>
          <w:bCs/>
          <w:color w:val="auto"/>
          <w:sz w:val="22"/>
          <w:szCs w:val="22"/>
        </w:rPr>
        <w:t>、服务等商务条款不能满足磋商要求的；</w:t>
      </w:r>
    </w:p>
    <w:p w14:paraId="3DDECDE7">
      <w:pPr>
        <w:shd w:val="clear"/>
        <w:spacing w:line="360" w:lineRule="auto"/>
        <w:ind w:firstLine="220" w:firstLineChars="100"/>
        <w:rPr>
          <w:rFonts w:hint="eastAsia" w:ascii="仿宋" w:hAnsi="仿宋" w:eastAsia="仿宋" w:cs="仿宋"/>
          <w:bCs/>
          <w:color w:val="auto"/>
          <w:sz w:val="22"/>
          <w:szCs w:val="22"/>
        </w:rPr>
      </w:pPr>
      <w:r>
        <w:rPr>
          <w:rFonts w:hint="eastAsia" w:ascii="仿宋" w:hAnsi="仿宋" w:eastAsia="仿宋" w:cs="仿宋"/>
          <w:bCs/>
          <w:color w:val="auto"/>
          <w:sz w:val="22"/>
          <w:szCs w:val="22"/>
        </w:rPr>
        <w:t>9.1.11、磋商供应商的报价超过了采购人的预算价；</w:t>
      </w:r>
    </w:p>
    <w:p w14:paraId="7D7EC322">
      <w:pPr>
        <w:shd w:val="clear"/>
        <w:spacing w:line="360" w:lineRule="auto"/>
        <w:ind w:firstLine="220" w:firstLineChars="100"/>
        <w:rPr>
          <w:rFonts w:hint="eastAsia" w:ascii="仿宋" w:hAnsi="仿宋" w:eastAsia="仿宋" w:cs="仿宋"/>
          <w:bCs/>
          <w:color w:val="auto"/>
          <w:sz w:val="22"/>
          <w:szCs w:val="22"/>
        </w:rPr>
      </w:pPr>
      <w:r>
        <w:rPr>
          <w:rFonts w:hint="eastAsia" w:ascii="仿宋" w:hAnsi="仿宋" w:eastAsia="仿宋" w:cs="仿宋"/>
          <w:bCs/>
          <w:color w:val="auto"/>
          <w:sz w:val="22"/>
          <w:szCs w:val="22"/>
        </w:rPr>
        <w:t>9.1.12、磋商响应文件中附有采购人不能接受的条件；</w:t>
      </w:r>
    </w:p>
    <w:p w14:paraId="2A53EC2B">
      <w:pPr>
        <w:shd w:val="clear"/>
        <w:spacing w:line="360" w:lineRule="auto"/>
        <w:ind w:firstLine="220" w:firstLineChars="100"/>
        <w:rPr>
          <w:rFonts w:hint="eastAsia" w:ascii="仿宋" w:hAnsi="仿宋" w:eastAsia="仿宋" w:cs="仿宋"/>
          <w:bCs/>
          <w:color w:val="auto"/>
          <w:sz w:val="22"/>
          <w:szCs w:val="22"/>
        </w:rPr>
      </w:pPr>
      <w:r>
        <w:rPr>
          <w:rFonts w:hint="eastAsia" w:ascii="仿宋" w:hAnsi="仿宋" w:eastAsia="仿宋" w:cs="仿宋"/>
          <w:bCs/>
          <w:color w:val="auto"/>
          <w:sz w:val="22"/>
          <w:szCs w:val="22"/>
        </w:rPr>
        <w:t>9.1.13、未载明或者载明的采购项目履约时间、方式、数量、质量标准明及其他政府采购合同实质性内容与竞争性磋商文件要求不一致；</w:t>
      </w:r>
    </w:p>
    <w:p w14:paraId="1E7A2B95">
      <w:pPr>
        <w:shd w:val="clear"/>
        <w:spacing w:line="360" w:lineRule="auto"/>
        <w:ind w:firstLine="220" w:firstLineChars="100"/>
        <w:rPr>
          <w:rFonts w:hint="eastAsia" w:ascii="仿宋" w:hAnsi="仿宋" w:eastAsia="仿宋" w:cs="仿宋"/>
          <w:bCs/>
          <w:color w:val="auto"/>
          <w:sz w:val="22"/>
          <w:szCs w:val="22"/>
        </w:rPr>
      </w:pPr>
      <w:r>
        <w:rPr>
          <w:rFonts w:hint="eastAsia" w:ascii="仿宋" w:hAnsi="仿宋" w:eastAsia="仿宋" w:cs="仿宋"/>
          <w:bCs/>
          <w:color w:val="auto"/>
          <w:sz w:val="22"/>
          <w:szCs w:val="22"/>
        </w:rPr>
        <w:t>9.1.14、提供服务标准不符合强制执行的国家标准；</w:t>
      </w:r>
    </w:p>
    <w:p w14:paraId="1BC93ABB">
      <w:pPr>
        <w:shd w:val="clear"/>
        <w:spacing w:line="360" w:lineRule="auto"/>
        <w:ind w:firstLine="220" w:firstLineChars="100"/>
        <w:rPr>
          <w:rFonts w:hint="eastAsia" w:ascii="仿宋" w:hAnsi="仿宋" w:eastAsia="仿宋" w:cs="仿宋"/>
          <w:bCs/>
          <w:color w:val="auto"/>
          <w:sz w:val="22"/>
          <w:szCs w:val="22"/>
        </w:rPr>
      </w:pPr>
      <w:r>
        <w:rPr>
          <w:rFonts w:hint="eastAsia" w:ascii="仿宋" w:hAnsi="仿宋" w:eastAsia="仿宋" w:cs="仿宋"/>
          <w:bCs/>
          <w:color w:val="auto"/>
          <w:sz w:val="22"/>
          <w:szCs w:val="22"/>
        </w:rPr>
        <w:t>9.1.15、磋商响应文件的关键内容字迹模糊和无法辨认的；</w:t>
      </w:r>
    </w:p>
    <w:p w14:paraId="5D6A6851">
      <w:pPr>
        <w:shd w:val="clear"/>
        <w:spacing w:line="360" w:lineRule="auto"/>
        <w:ind w:firstLine="220" w:firstLineChars="100"/>
        <w:rPr>
          <w:rFonts w:hint="eastAsia" w:ascii="仿宋" w:hAnsi="仿宋" w:eastAsia="仿宋" w:cs="仿宋"/>
          <w:bCs/>
          <w:color w:val="auto"/>
          <w:sz w:val="22"/>
          <w:szCs w:val="22"/>
        </w:rPr>
      </w:pPr>
      <w:r>
        <w:rPr>
          <w:rFonts w:hint="eastAsia" w:ascii="仿宋" w:hAnsi="仿宋" w:eastAsia="仿宋" w:cs="仿宋"/>
          <w:bCs/>
          <w:color w:val="auto"/>
          <w:sz w:val="22"/>
          <w:szCs w:val="22"/>
        </w:rPr>
        <w:t>9.1.16、磋商响应文件不符合竞争性磋商文件规定的其他情形的；</w:t>
      </w:r>
    </w:p>
    <w:p w14:paraId="1E28C613">
      <w:pPr>
        <w:keepNext w:val="0"/>
        <w:keepLines w:val="0"/>
        <w:pageBreakBefore w:val="0"/>
        <w:shd w:val="clear"/>
        <w:kinsoku/>
        <w:wordWrap/>
        <w:overflowPunct/>
        <w:topLinePunct w:val="0"/>
        <w:bidi w:val="0"/>
        <w:adjustRightInd/>
        <w:snapToGrid/>
        <w:spacing w:line="336" w:lineRule="auto"/>
        <w:ind w:firstLine="220" w:firstLineChars="100"/>
        <w:rPr>
          <w:rFonts w:hint="eastAsia" w:ascii="仿宋" w:hAnsi="仿宋" w:eastAsia="仿宋" w:cs="仿宋"/>
          <w:bCs/>
          <w:color w:val="auto"/>
          <w:sz w:val="22"/>
          <w:szCs w:val="22"/>
        </w:rPr>
      </w:pPr>
      <w:r>
        <w:rPr>
          <w:rFonts w:hint="eastAsia" w:ascii="仿宋" w:hAnsi="仿宋" w:eastAsia="仿宋" w:cs="仿宋"/>
          <w:bCs/>
          <w:color w:val="auto"/>
          <w:sz w:val="22"/>
          <w:szCs w:val="22"/>
        </w:rPr>
        <w:t>9.1.17、磋商响应文件不符合法律法规要求的。</w:t>
      </w:r>
    </w:p>
    <w:p w14:paraId="5AB67D0A">
      <w:pPr>
        <w:keepNext w:val="0"/>
        <w:keepLines w:val="0"/>
        <w:pageBreakBefore w:val="0"/>
        <w:shd w:val="clear"/>
        <w:kinsoku/>
        <w:wordWrap/>
        <w:overflowPunct/>
        <w:topLinePunct w:val="0"/>
        <w:bidi w:val="0"/>
        <w:adjustRightInd/>
        <w:snapToGrid/>
        <w:spacing w:line="336" w:lineRule="auto"/>
        <w:ind w:firstLine="221" w:firstLineChars="100"/>
        <w:outlineLvl w:val="1"/>
        <w:rPr>
          <w:rFonts w:hint="eastAsia" w:ascii="仿宋" w:hAnsi="仿宋" w:eastAsia="仿宋" w:cs="仿宋"/>
          <w:b/>
          <w:color w:val="auto"/>
          <w:sz w:val="22"/>
          <w:szCs w:val="22"/>
        </w:rPr>
      </w:pPr>
      <w:bookmarkStart w:id="117" w:name="_Toc12538"/>
      <w:r>
        <w:rPr>
          <w:rFonts w:hint="eastAsia" w:ascii="仿宋" w:hAnsi="仿宋" w:eastAsia="仿宋" w:cs="仿宋"/>
          <w:b/>
          <w:color w:val="auto"/>
          <w:sz w:val="22"/>
          <w:szCs w:val="22"/>
        </w:rPr>
        <w:t>10、特殊情况的处理</w:t>
      </w:r>
      <w:bookmarkEnd w:id="117"/>
    </w:p>
    <w:p w14:paraId="7BAD41CB">
      <w:pPr>
        <w:keepNext w:val="0"/>
        <w:keepLines w:val="0"/>
        <w:pageBreakBefore w:val="0"/>
        <w:widowControl/>
        <w:shd w:val="clear"/>
        <w:kinsoku/>
        <w:wordWrap/>
        <w:overflowPunct/>
        <w:topLinePunct w:val="0"/>
        <w:autoSpaceDE w:val="0"/>
        <w:autoSpaceDN w:val="0"/>
        <w:bidi w:val="0"/>
        <w:adjustRightInd/>
        <w:snapToGrid/>
        <w:spacing w:line="336" w:lineRule="auto"/>
        <w:ind w:right="53" w:firstLine="440" w:firstLineChars="200"/>
        <w:textAlignment w:val="bottom"/>
        <w:rPr>
          <w:rFonts w:hint="eastAsia" w:ascii="仿宋" w:hAnsi="仿宋" w:eastAsia="仿宋" w:cs="仿宋"/>
          <w:color w:val="auto"/>
          <w:sz w:val="22"/>
          <w:szCs w:val="22"/>
        </w:rPr>
      </w:pPr>
      <w:r>
        <w:rPr>
          <w:rFonts w:hint="eastAsia" w:ascii="仿宋" w:hAnsi="仿宋" w:eastAsia="仿宋" w:cs="仿宋"/>
          <w:color w:val="auto"/>
          <w:sz w:val="22"/>
          <w:szCs w:val="22"/>
        </w:rPr>
        <w:t>10.1、磋商响应文件中如果出现前后不一致的，按照下列规定修正：</w:t>
      </w:r>
    </w:p>
    <w:p w14:paraId="23324D5C">
      <w:pPr>
        <w:keepNext w:val="0"/>
        <w:keepLines w:val="0"/>
        <w:pageBreakBefore w:val="0"/>
        <w:widowControl/>
        <w:shd w:val="clear"/>
        <w:kinsoku/>
        <w:wordWrap/>
        <w:overflowPunct/>
        <w:topLinePunct w:val="0"/>
        <w:autoSpaceDE w:val="0"/>
        <w:autoSpaceDN w:val="0"/>
        <w:bidi w:val="0"/>
        <w:adjustRightInd/>
        <w:snapToGrid/>
        <w:spacing w:line="336" w:lineRule="auto"/>
        <w:ind w:right="53" w:firstLine="440" w:firstLineChars="200"/>
        <w:textAlignment w:val="bottom"/>
        <w:rPr>
          <w:rFonts w:hint="eastAsia" w:ascii="仿宋" w:hAnsi="仿宋" w:eastAsia="仿宋" w:cs="仿宋"/>
          <w:color w:val="auto"/>
          <w:sz w:val="22"/>
          <w:szCs w:val="22"/>
        </w:rPr>
      </w:pPr>
      <w:r>
        <w:rPr>
          <w:rFonts w:hint="eastAsia" w:ascii="仿宋" w:hAnsi="仿宋" w:eastAsia="仿宋" w:cs="仿宋"/>
          <w:color w:val="auto"/>
          <w:sz w:val="22"/>
          <w:szCs w:val="22"/>
        </w:rPr>
        <w:t>10.1.1、响应文件中</w:t>
      </w:r>
      <w:r>
        <w:rPr>
          <w:rFonts w:hint="eastAsia" w:ascii="仿宋" w:hAnsi="仿宋" w:eastAsia="仿宋" w:cs="仿宋"/>
          <w:color w:val="auto"/>
          <w:sz w:val="22"/>
          <w:szCs w:val="22"/>
          <w:lang w:eastAsia="zh-CN"/>
        </w:rPr>
        <w:t>报价一览表（首次）</w:t>
      </w:r>
      <w:r>
        <w:rPr>
          <w:rFonts w:hint="eastAsia" w:ascii="仿宋" w:hAnsi="仿宋" w:eastAsia="仿宋" w:cs="仿宋"/>
          <w:color w:val="auto"/>
          <w:sz w:val="22"/>
          <w:szCs w:val="22"/>
        </w:rPr>
        <w:t>内容与响应文件中相应内容不一致的，以</w:t>
      </w:r>
      <w:r>
        <w:rPr>
          <w:rFonts w:hint="eastAsia" w:ascii="仿宋" w:hAnsi="仿宋" w:eastAsia="仿宋" w:cs="仿宋"/>
          <w:color w:val="auto"/>
          <w:sz w:val="22"/>
          <w:szCs w:val="22"/>
          <w:lang w:eastAsia="zh-CN"/>
        </w:rPr>
        <w:t>报价一览表（首次）</w:t>
      </w:r>
      <w:r>
        <w:rPr>
          <w:rFonts w:hint="eastAsia" w:ascii="仿宋" w:hAnsi="仿宋" w:eastAsia="仿宋" w:cs="仿宋"/>
          <w:color w:val="auto"/>
          <w:sz w:val="22"/>
          <w:szCs w:val="22"/>
        </w:rPr>
        <w:t>为准；大写金额和小写金额不一致的，以大写金额为准；单价金额小数点或者百分比有明显错位的，以响应报价表的总价为准，并修改单价；总价金额与按单价汇总金额不一致的，以单价金额计算结果为准。</w:t>
      </w:r>
    </w:p>
    <w:p w14:paraId="469BBE3E">
      <w:pPr>
        <w:keepNext w:val="0"/>
        <w:keepLines w:val="0"/>
        <w:pageBreakBefore w:val="0"/>
        <w:shd w:val="clear"/>
        <w:kinsoku/>
        <w:wordWrap/>
        <w:overflowPunct/>
        <w:topLinePunct w:val="0"/>
        <w:bidi w:val="0"/>
        <w:adjustRightInd/>
        <w:snapToGrid/>
        <w:spacing w:line="336" w:lineRule="auto"/>
        <w:ind w:firstLine="440" w:firstLineChars="200"/>
        <w:rPr>
          <w:rFonts w:hint="eastAsia" w:ascii="仿宋" w:hAnsi="仿宋" w:eastAsia="仿宋" w:cs="仿宋"/>
          <w:color w:val="auto"/>
          <w:sz w:val="22"/>
          <w:szCs w:val="22"/>
        </w:rPr>
      </w:pPr>
      <w:r>
        <w:rPr>
          <w:rFonts w:hint="eastAsia" w:ascii="仿宋" w:hAnsi="仿宋" w:eastAsia="仿宋" w:cs="仿宋"/>
          <w:color w:val="auto"/>
          <w:sz w:val="22"/>
          <w:szCs w:val="22"/>
        </w:rPr>
        <w:t>10.1.2、磋商响应文件中图表与文字表述不一致的，以文字表述为准；</w:t>
      </w:r>
    </w:p>
    <w:p w14:paraId="63A8B83F">
      <w:pPr>
        <w:keepNext w:val="0"/>
        <w:keepLines w:val="0"/>
        <w:pageBreakBefore w:val="0"/>
        <w:widowControl/>
        <w:shd w:val="clear"/>
        <w:kinsoku/>
        <w:wordWrap/>
        <w:overflowPunct/>
        <w:topLinePunct w:val="0"/>
        <w:autoSpaceDE w:val="0"/>
        <w:autoSpaceDN w:val="0"/>
        <w:bidi w:val="0"/>
        <w:adjustRightInd/>
        <w:snapToGrid/>
        <w:spacing w:line="336" w:lineRule="auto"/>
        <w:ind w:right="53" w:firstLine="440" w:firstLineChars="200"/>
        <w:textAlignment w:val="bottom"/>
        <w:rPr>
          <w:rFonts w:hint="eastAsia" w:ascii="仿宋" w:hAnsi="仿宋" w:eastAsia="仿宋" w:cs="仿宋"/>
          <w:color w:val="auto"/>
          <w:sz w:val="22"/>
          <w:szCs w:val="22"/>
        </w:rPr>
      </w:pPr>
      <w:r>
        <w:rPr>
          <w:rFonts w:hint="eastAsia" w:ascii="仿宋" w:hAnsi="仿宋" w:eastAsia="仿宋" w:cs="仿宋"/>
          <w:color w:val="auto"/>
          <w:sz w:val="22"/>
          <w:szCs w:val="22"/>
        </w:rPr>
        <w:t>10.1.3、磋商响应文件正本与副本不一致的，以正本为准；</w:t>
      </w:r>
    </w:p>
    <w:p w14:paraId="6EF17C26">
      <w:pPr>
        <w:keepNext w:val="0"/>
        <w:keepLines w:val="0"/>
        <w:pageBreakBefore w:val="0"/>
        <w:shd w:val="clear"/>
        <w:kinsoku/>
        <w:wordWrap/>
        <w:overflowPunct/>
        <w:topLinePunct w:val="0"/>
        <w:bidi w:val="0"/>
        <w:adjustRightInd/>
        <w:snapToGrid/>
        <w:spacing w:line="336" w:lineRule="auto"/>
        <w:ind w:firstLine="440" w:firstLineChars="200"/>
        <w:rPr>
          <w:rFonts w:hint="eastAsia" w:ascii="仿宋" w:hAnsi="仿宋" w:eastAsia="仿宋" w:cs="仿宋"/>
          <w:color w:val="auto"/>
          <w:sz w:val="22"/>
          <w:szCs w:val="22"/>
        </w:rPr>
      </w:pPr>
      <w:r>
        <w:rPr>
          <w:rFonts w:hint="eastAsia" w:ascii="仿宋" w:hAnsi="仿宋" w:eastAsia="仿宋" w:cs="仿宋"/>
          <w:color w:val="auto"/>
          <w:sz w:val="22"/>
          <w:szCs w:val="22"/>
        </w:rPr>
        <w:t>10.1.4、对不同文字文本磋商响应文件的解释发生异议的，以中文文本为准；</w:t>
      </w:r>
    </w:p>
    <w:p w14:paraId="5F091467">
      <w:pPr>
        <w:keepNext w:val="0"/>
        <w:keepLines w:val="0"/>
        <w:pageBreakBefore w:val="0"/>
        <w:shd w:val="clear"/>
        <w:kinsoku/>
        <w:wordWrap/>
        <w:overflowPunct/>
        <w:topLinePunct w:val="0"/>
        <w:bidi w:val="0"/>
        <w:adjustRightInd/>
        <w:snapToGrid/>
        <w:spacing w:line="336" w:lineRule="auto"/>
        <w:ind w:firstLine="440" w:firstLineChars="200"/>
        <w:rPr>
          <w:rFonts w:hint="eastAsia" w:ascii="仿宋" w:hAnsi="仿宋" w:eastAsia="仿宋" w:cs="仿宋"/>
          <w:bCs/>
          <w:color w:val="auto"/>
          <w:sz w:val="22"/>
          <w:szCs w:val="22"/>
        </w:rPr>
      </w:pPr>
      <w:r>
        <w:rPr>
          <w:rFonts w:hint="eastAsia" w:ascii="仿宋" w:hAnsi="仿宋" w:eastAsia="仿宋" w:cs="仿宋"/>
          <w:bCs/>
          <w:color w:val="auto"/>
          <w:sz w:val="22"/>
          <w:szCs w:val="22"/>
        </w:rPr>
        <w:t>10.1.5、同时出现两种以上不一致的，按照前款规定的顺序修正。修正后的报价按照本章第4.1条的规定经供应商确认后产生约束力，供应商不确认的，其磋商无效。</w:t>
      </w:r>
    </w:p>
    <w:p w14:paraId="4D6F797E">
      <w:pPr>
        <w:keepNext w:val="0"/>
        <w:keepLines w:val="0"/>
        <w:pageBreakBefore w:val="0"/>
        <w:widowControl/>
        <w:shd w:val="clear"/>
        <w:kinsoku/>
        <w:wordWrap/>
        <w:overflowPunct/>
        <w:topLinePunct w:val="0"/>
        <w:autoSpaceDE w:val="0"/>
        <w:autoSpaceDN w:val="0"/>
        <w:bidi w:val="0"/>
        <w:adjustRightInd/>
        <w:snapToGrid/>
        <w:spacing w:line="336" w:lineRule="auto"/>
        <w:ind w:right="53" w:firstLine="440" w:firstLineChars="200"/>
        <w:textAlignment w:val="bottom"/>
        <w:rPr>
          <w:rFonts w:hint="eastAsia" w:ascii="仿宋" w:hAnsi="仿宋" w:eastAsia="仿宋" w:cs="仿宋"/>
          <w:color w:val="auto"/>
          <w:sz w:val="22"/>
          <w:szCs w:val="22"/>
        </w:rPr>
      </w:pPr>
      <w:r>
        <w:rPr>
          <w:rFonts w:hint="eastAsia" w:ascii="仿宋" w:hAnsi="仿宋" w:eastAsia="仿宋" w:cs="仿宋"/>
          <w:color w:val="auto"/>
          <w:sz w:val="22"/>
          <w:szCs w:val="22"/>
        </w:rPr>
        <w:t>10.2、磋商响应文件中，若某项内容为零报价、无报价，经磋商小组评审后，报价得分为零，不参与磋商报价分值的计算。</w:t>
      </w:r>
    </w:p>
    <w:p w14:paraId="7671C4C8">
      <w:pPr>
        <w:pStyle w:val="26"/>
        <w:keepNext w:val="0"/>
        <w:keepLines w:val="0"/>
        <w:pageBreakBefore w:val="0"/>
        <w:shd w:val="clear"/>
        <w:kinsoku/>
        <w:wordWrap/>
        <w:overflowPunct/>
        <w:topLinePunct w:val="0"/>
        <w:bidi w:val="0"/>
        <w:adjustRightInd/>
        <w:snapToGrid/>
        <w:spacing w:before="0" w:beforeAutospacing="0" w:after="0" w:afterAutospacing="0" w:line="336" w:lineRule="auto"/>
        <w:ind w:firstLine="440" w:firstLineChars="200"/>
        <w:rPr>
          <w:rFonts w:hint="eastAsia" w:ascii="仿宋" w:hAnsi="仿宋" w:eastAsia="仿宋" w:cs="仿宋"/>
          <w:color w:val="auto"/>
          <w:sz w:val="22"/>
          <w:szCs w:val="22"/>
        </w:rPr>
      </w:pPr>
      <w:r>
        <w:rPr>
          <w:rFonts w:hint="eastAsia" w:ascii="仿宋" w:hAnsi="仿宋" w:eastAsia="仿宋" w:cs="仿宋"/>
          <w:color w:val="auto"/>
          <w:sz w:val="22"/>
          <w:szCs w:val="22"/>
        </w:rPr>
        <w:t>10.3、评审过程中，若出现本评审办法以外的特殊情况时，将暂停评审，待磋商小组商榷后，再进行评定。</w:t>
      </w:r>
    </w:p>
    <w:p w14:paraId="02FE77A0">
      <w:pPr>
        <w:pStyle w:val="26"/>
        <w:keepNext w:val="0"/>
        <w:keepLines w:val="0"/>
        <w:pageBreakBefore w:val="0"/>
        <w:shd w:val="clear"/>
        <w:kinsoku/>
        <w:wordWrap/>
        <w:overflowPunct/>
        <w:topLinePunct w:val="0"/>
        <w:bidi w:val="0"/>
        <w:adjustRightInd/>
        <w:snapToGrid/>
        <w:spacing w:before="0" w:beforeAutospacing="0" w:after="0" w:afterAutospacing="0" w:line="336" w:lineRule="auto"/>
        <w:ind w:firstLine="440" w:firstLineChars="200"/>
        <w:rPr>
          <w:rFonts w:hint="eastAsia" w:ascii="仿宋" w:hAnsi="仿宋" w:eastAsia="仿宋" w:cs="仿宋"/>
          <w:color w:val="auto"/>
          <w:sz w:val="22"/>
          <w:szCs w:val="22"/>
        </w:rPr>
      </w:pPr>
      <w:r>
        <w:rPr>
          <w:rFonts w:hint="eastAsia" w:ascii="仿宋" w:hAnsi="仿宋" w:eastAsia="仿宋" w:cs="仿宋"/>
          <w:color w:val="auto"/>
          <w:sz w:val="22"/>
          <w:szCs w:val="22"/>
        </w:rPr>
        <w:t>10.4、评审结果汇总完成后，除下列情形外，任何人不得修改评审结果：</w:t>
      </w:r>
    </w:p>
    <w:p w14:paraId="56C7A12D">
      <w:pPr>
        <w:pStyle w:val="26"/>
        <w:keepNext w:val="0"/>
        <w:keepLines w:val="0"/>
        <w:pageBreakBefore w:val="0"/>
        <w:shd w:val="clear"/>
        <w:kinsoku/>
        <w:wordWrap/>
        <w:overflowPunct/>
        <w:topLinePunct w:val="0"/>
        <w:bidi w:val="0"/>
        <w:adjustRightInd/>
        <w:snapToGrid/>
        <w:spacing w:before="0" w:beforeAutospacing="0" w:after="0" w:afterAutospacing="0" w:line="336" w:lineRule="auto"/>
        <w:ind w:firstLine="440" w:firstLineChars="200"/>
        <w:rPr>
          <w:rFonts w:hint="eastAsia" w:ascii="仿宋" w:hAnsi="仿宋" w:eastAsia="仿宋" w:cs="仿宋"/>
          <w:color w:val="auto"/>
          <w:sz w:val="22"/>
          <w:szCs w:val="22"/>
        </w:rPr>
      </w:pPr>
      <w:r>
        <w:rPr>
          <w:rFonts w:hint="eastAsia" w:ascii="仿宋" w:hAnsi="仿宋" w:eastAsia="仿宋" w:cs="仿宋"/>
          <w:color w:val="auto"/>
          <w:sz w:val="22"/>
          <w:szCs w:val="22"/>
        </w:rPr>
        <w:t>10.4.1、分值汇总计算错误的；</w:t>
      </w:r>
    </w:p>
    <w:p w14:paraId="6A3A0174">
      <w:pPr>
        <w:pStyle w:val="26"/>
        <w:keepNext w:val="0"/>
        <w:keepLines w:val="0"/>
        <w:pageBreakBefore w:val="0"/>
        <w:shd w:val="clear"/>
        <w:kinsoku/>
        <w:wordWrap/>
        <w:overflowPunct/>
        <w:topLinePunct w:val="0"/>
        <w:bidi w:val="0"/>
        <w:adjustRightInd/>
        <w:snapToGrid/>
        <w:spacing w:before="0" w:beforeAutospacing="0" w:after="0" w:afterAutospacing="0" w:line="336" w:lineRule="auto"/>
        <w:ind w:firstLine="440" w:firstLineChars="200"/>
        <w:rPr>
          <w:rFonts w:hint="eastAsia" w:ascii="仿宋" w:hAnsi="仿宋" w:eastAsia="仿宋" w:cs="仿宋"/>
          <w:color w:val="auto"/>
          <w:sz w:val="22"/>
          <w:szCs w:val="22"/>
        </w:rPr>
      </w:pPr>
      <w:r>
        <w:rPr>
          <w:rFonts w:hint="eastAsia" w:ascii="仿宋" w:hAnsi="仿宋" w:eastAsia="仿宋" w:cs="仿宋"/>
          <w:color w:val="auto"/>
          <w:sz w:val="22"/>
          <w:szCs w:val="22"/>
        </w:rPr>
        <w:t>10.4.2、分项评分超出评分标准范围的；</w:t>
      </w:r>
    </w:p>
    <w:p w14:paraId="6689BA67">
      <w:pPr>
        <w:pStyle w:val="26"/>
        <w:keepNext w:val="0"/>
        <w:keepLines w:val="0"/>
        <w:pageBreakBefore w:val="0"/>
        <w:shd w:val="clear"/>
        <w:kinsoku/>
        <w:wordWrap/>
        <w:overflowPunct/>
        <w:topLinePunct w:val="0"/>
        <w:bidi w:val="0"/>
        <w:adjustRightInd/>
        <w:snapToGrid/>
        <w:spacing w:before="0" w:beforeAutospacing="0" w:after="0" w:afterAutospacing="0" w:line="336" w:lineRule="auto"/>
        <w:ind w:firstLine="440" w:firstLineChars="200"/>
        <w:rPr>
          <w:rFonts w:hint="eastAsia" w:ascii="仿宋" w:hAnsi="仿宋" w:eastAsia="仿宋" w:cs="仿宋"/>
          <w:color w:val="auto"/>
          <w:sz w:val="22"/>
          <w:szCs w:val="22"/>
        </w:rPr>
      </w:pPr>
      <w:r>
        <w:rPr>
          <w:rFonts w:hint="eastAsia" w:ascii="仿宋" w:hAnsi="仿宋" w:eastAsia="仿宋" w:cs="仿宋"/>
          <w:color w:val="auto"/>
          <w:sz w:val="22"/>
          <w:szCs w:val="22"/>
        </w:rPr>
        <w:t>10.4.3、磋商小组成员对客观评审因素评分不一致的；</w:t>
      </w:r>
    </w:p>
    <w:p w14:paraId="3A1B2E73">
      <w:pPr>
        <w:pStyle w:val="26"/>
        <w:keepNext w:val="0"/>
        <w:keepLines w:val="0"/>
        <w:pageBreakBefore w:val="0"/>
        <w:shd w:val="clear"/>
        <w:kinsoku/>
        <w:wordWrap/>
        <w:overflowPunct/>
        <w:topLinePunct w:val="0"/>
        <w:bidi w:val="0"/>
        <w:adjustRightInd/>
        <w:snapToGrid/>
        <w:spacing w:before="0" w:beforeAutospacing="0" w:after="0" w:afterAutospacing="0" w:line="336" w:lineRule="auto"/>
        <w:ind w:firstLine="440" w:firstLineChars="200"/>
        <w:rPr>
          <w:rFonts w:hint="eastAsia" w:ascii="仿宋" w:hAnsi="仿宋" w:eastAsia="仿宋" w:cs="仿宋"/>
          <w:color w:val="auto"/>
          <w:sz w:val="22"/>
          <w:szCs w:val="22"/>
        </w:rPr>
      </w:pPr>
      <w:r>
        <w:rPr>
          <w:rFonts w:hint="eastAsia" w:ascii="仿宋" w:hAnsi="仿宋" w:eastAsia="仿宋" w:cs="仿宋"/>
          <w:color w:val="auto"/>
          <w:sz w:val="22"/>
          <w:szCs w:val="22"/>
        </w:rPr>
        <w:t>10.4.4、经磋商小组认定评分畸高、畸低的。</w:t>
      </w:r>
    </w:p>
    <w:p w14:paraId="0C5EF70D">
      <w:pPr>
        <w:pStyle w:val="26"/>
        <w:keepNext w:val="0"/>
        <w:keepLines w:val="0"/>
        <w:pageBreakBefore w:val="0"/>
        <w:shd w:val="clear"/>
        <w:kinsoku/>
        <w:wordWrap/>
        <w:overflowPunct/>
        <w:topLinePunct w:val="0"/>
        <w:bidi w:val="0"/>
        <w:adjustRightInd/>
        <w:snapToGrid/>
        <w:spacing w:before="0" w:beforeAutospacing="0" w:after="0" w:afterAutospacing="0" w:line="336" w:lineRule="auto"/>
        <w:ind w:firstLine="440" w:firstLineChars="200"/>
        <w:rPr>
          <w:rFonts w:hint="eastAsia" w:ascii="仿宋" w:hAnsi="仿宋" w:eastAsia="仿宋" w:cs="仿宋"/>
          <w:color w:val="auto"/>
          <w:sz w:val="22"/>
          <w:szCs w:val="22"/>
        </w:rPr>
      </w:pPr>
      <w:r>
        <w:rPr>
          <w:rFonts w:hint="eastAsia" w:ascii="仿宋" w:hAnsi="仿宋" w:eastAsia="仿宋" w:cs="仿宋"/>
          <w:color w:val="auto"/>
          <w:sz w:val="22"/>
          <w:szCs w:val="22"/>
        </w:rPr>
        <w:t>10.5、评审报告签署前，经复核发现存在以上情形之一的，磋商小组应当当场修改评审结果，并在评审报告中记载；评审报告签署后，采购人或者采购代理机构发现存在以上情形之一的，应当组织原磋商小组进行重新评审，重新评审改变磋商结果的，书面报告本级财政部门。供应商对评审报告提出质疑的，采购人或者采购代理机构可以组织原磋商小组进行重新评审，重新评审改变评审结果的，应当书面报告本级财政部门。</w:t>
      </w:r>
    </w:p>
    <w:p w14:paraId="0E70EBB2">
      <w:pPr>
        <w:pStyle w:val="26"/>
        <w:keepNext w:val="0"/>
        <w:keepLines w:val="0"/>
        <w:pageBreakBefore w:val="0"/>
        <w:shd w:val="clear"/>
        <w:kinsoku/>
        <w:wordWrap/>
        <w:overflowPunct/>
        <w:topLinePunct w:val="0"/>
        <w:bidi w:val="0"/>
        <w:adjustRightInd/>
        <w:snapToGrid/>
        <w:spacing w:before="0" w:beforeAutospacing="0" w:after="0" w:afterAutospacing="0" w:line="336" w:lineRule="auto"/>
        <w:ind w:firstLine="440" w:firstLineChars="200"/>
        <w:rPr>
          <w:rFonts w:hint="eastAsia" w:ascii="仿宋" w:hAnsi="仿宋" w:eastAsia="仿宋" w:cs="仿宋"/>
          <w:color w:val="auto"/>
          <w:sz w:val="22"/>
          <w:szCs w:val="22"/>
        </w:rPr>
      </w:pPr>
      <w:r>
        <w:rPr>
          <w:rFonts w:hint="eastAsia" w:ascii="仿宋" w:hAnsi="仿宋" w:eastAsia="仿宋" w:cs="仿宋"/>
          <w:color w:val="auto"/>
          <w:sz w:val="22"/>
          <w:szCs w:val="22"/>
        </w:rPr>
        <w:t>10.6、磋商小组发现磋商文件存在歧义、重大缺陷导致评审工作无法进行，或者磋商文件内容违反国家有关强制性规定的，应当停止评审工作，与采购人或者采购代理机构沟通并作书面记录。采购人或者采购代理机构确认后，应当修改磋商文件，重新组织采购活动。</w:t>
      </w:r>
    </w:p>
    <w:p w14:paraId="05330025">
      <w:pPr>
        <w:widowControl/>
        <w:shd w:val="clear"/>
        <w:autoSpaceDE w:val="0"/>
        <w:autoSpaceDN w:val="0"/>
        <w:spacing w:line="360" w:lineRule="auto"/>
        <w:ind w:right="51" w:firstLine="440" w:firstLineChars="200"/>
        <w:textAlignment w:val="bottom"/>
        <w:rPr>
          <w:rFonts w:hint="eastAsia" w:ascii="仿宋" w:hAnsi="仿宋" w:eastAsia="仿宋" w:cs="仿宋"/>
          <w:color w:val="auto"/>
          <w:sz w:val="22"/>
          <w:szCs w:val="22"/>
        </w:rPr>
      </w:pPr>
      <w:r>
        <w:rPr>
          <w:rFonts w:hint="eastAsia" w:ascii="仿宋" w:hAnsi="仿宋" w:eastAsia="仿宋" w:cs="仿宋"/>
          <w:color w:val="auto"/>
          <w:sz w:val="22"/>
          <w:szCs w:val="22"/>
        </w:rPr>
        <w:t>10.7、排名第一的成交候选供应商，主动放弃成交或因不可抗力不能履行合同、或被查实存在影响成交结果的违法行为等情形，已不再符合成交条件的，采购人可以按照磋商小组提出的成交候选供应商名单排序依次确定第二成交候选供应商为成交供应商，也可以根据实际情况需要，依法重新组织采购活动。</w:t>
      </w:r>
    </w:p>
    <w:p w14:paraId="2C546439">
      <w:pPr>
        <w:widowControl/>
        <w:shd w:val="clear"/>
        <w:autoSpaceDE w:val="0"/>
        <w:autoSpaceDN w:val="0"/>
        <w:spacing w:line="360" w:lineRule="auto"/>
        <w:ind w:right="51" w:rightChars="0" w:firstLine="440" w:firstLineChars="200"/>
        <w:textAlignment w:val="bottom"/>
        <w:outlineLvl w:val="1"/>
        <w:rPr>
          <w:rFonts w:hint="eastAsia" w:ascii="仿宋" w:hAnsi="仿宋" w:eastAsia="仿宋" w:cs="仿宋"/>
          <w:color w:val="auto"/>
          <w:sz w:val="22"/>
          <w:szCs w:val="22"/>
        </w:rPr>
      </w:pPr>
      <w:bookmarkStart w:id="118" w:name="_Toc1"/>
      <w:r>
        <w:rPr>
          <w:rFonts w:hint="eastAsia" w:ascii="仿宋" w:hAnsi="仿宋" w:eastAsia="仿宋" w:cs="仿宋"/>
          <w:color w:val="auto"/>
          <w:sz w:val="22"/>
          <w:szCs w:val="22"/>
        </w:rPr>
        <w:t>11、推荐成交候选供应商</w:t>
      </w:r>
      <w:bookmarkEnd w:id="118"/>
    </w:p>
    <w:p w14:paraId="6DBA9366">
      <w:pPr>
        <w:widowControl/>
        <w:shd w:val="clear"/>
        <w:autoSpaceDE w:val="0"/>
        <w:autoSpaceDN w:val="0"/>
        <w:spacing w:line="360" w:lineRule="auto"/>
        <w:ind w:right="51" w:firstLine="440" w:firstLineChars="200"/>
        <w:textAlignment w:val="bottom"/>
        <w:rPr>
          <w:rFonts w:hint="eastAsia" w:ascii="仿宋" w:hAnsi="仿宋" w:eastAsia="仿宋" w:cs="仿宋"/>
          <w:color w:val="auto"/>
          <w:sz w:val="22"/>
          <w:szCs w:val="22"/>
        </w:rPr>
      </w:pPr>
      <w:r>
        <w:rPr>
          <w:rFonts w:hint="eastAsia" w:ascii="仿宋" w:hAnsi="仿宋" w:eastAsia="仿宋" w:cs="仿宋"/>
          <w:color w:val="auto"/>
          <w:sz w:val="22"/>
          <w:szCs w:val="22"/>
        </w:rPr>
        <w:t>磋商小组应当根据综合评分情况，按照评审得分由高到低顺序推荐3名以上成交候选供应商，并编写评审报告评审报告（应当由磋商小组全体人员签字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评审报告上签字又不书面说明其不同意见和理由的，视为同意评审报告。） 。评审得分相同的，按照最后报价由低到高的顺序推荐。评审得分且最后报价相同的，按照技术指标优劣顺序推荐。</w:t>
      </w:r>
    </w:p>
    <w:p w14:paraId="6A7DD408">
      <w:pPr>
        <w:widowControl/>
        <w:shd w:val="clear"/>
        <w:autoSpaceDE w:val="0"/>
        <w:autoSpaceDN w:val="0"/>
        <w:adjustRightInd w:val="0"/>
        <w:snapToGrid w:val="0"/>
        <w:spacing w:line="360" w:lineRule="auto"/>
        <w:ind w:right="53" w:rightChars="0"/>
        <w:textAlignment w:val="bottom"/>
        <w:outlineLvl w:val="1"/>
        <w:rPr>
          <w:rFonts w:hint="eastAsia" w:ascii="仿宋" w:hAnsi="仿宋" w:eastAsia="仿宋" w:cs="仿宋"/>
          <w:b/>
          <w:color w:val="auto"/>
          <w:sz w:val="22"/>
          <w:szCs w:val="22"/>
        </w:rPr>
      </w:pPr>
      <w:bookmarkStart w:id="119" w:name="_Toc31708"/>
      <w:r>
        <w:rPr>
          <w:rFonts w:hint="eastAsia" w:ascii="仿宋" w:hAnsi="仿宋" w:eastAsia="仿宋" w:cs="仿宋"/>
          <w:b/>
          <w:color w:val="auto"/>
          <w:sz w:val="22"/>
          <w:szCs w:val="22"/>
        </w:rPr>
        <w:t>12、成交结果</w:t>
      </w:r>
      <w:bookmarkEnd w:id="119"/>
    </w:p>
    <w:p w14:paraId="3F787AEB">
      <w:pPr>
        <w:widowControl/>
        <w:shd w:val="clear"/>
        <w:adjustRightInd w:val="0"/>
        <w:snapToGrid w:val="0"/>
        <w:spacing w:line="360" w:lineRule="auto"/>
        <w:ind w:firstLine="440" w:firstLineChars="200"/>
        <w:jc w:val="left"/>
        <w:rPr>
          <w:rFonts w:hint="eastAsia" w:ascii="仿宋" w:hAnsi="仿宋" w:eastAsia="仿宋" w:cs="仿宋"/>
          <w:bCs/>
          <w:color w:val="auto"/>
          <w:kern w:val="1"/>
          <w:sz w:val="22"/>
          <w:szCs w:val="22"/>
        </w:rPr>
      </w:pPr>
      <w:bookmarkStart w:id="120" w:name="_Toc183582238"/>
      <w:bookmarkStart w:id="121" w:name="_Toc217446063"/>
      <w:bookmarkStart w:id="122" w:name="_Toc183682375"/>
      <w:r>
        <w:rPr>
          <w:rFonts w:hint="eastAsia" w:ascii="仿宋" w:hAnsi="仿宋" w:eastAsia="仿宋" w:cs="仿宋"/>
          <w:bCs/>
          <w:color w:val="auto"/>
          <w:kern w:val="1"/>
          <w:sz w:val="22"/>
          <w:szCs w:val="22"/>
        </w:rPr>
        <w:t>13.1、采购代理机构应当在评审结束后2个工作日内将评审报告送采购人。采购人应当在收到评审报告之日起5个工作日内，从评审报告提出的成交候选供应商中，按照排序由高到低的原则确定成交供应商。成交候选供应商并列的，由采购人或者采购人委托磋商小组按照磋商文件规定的方式确定成交供应商。采购人在收到评审报告5个工作日内未按评审报告推荐的成交候选供应商顺序确定成交供应商，又不能说明合法理由的，视同按评审报告推荐的顺序确定排名第一的成交候选供应商为成交供应商。</w:t>
      </w:r>
    </w:p>
    <w:p w14:paraId="7A9D13BC">
      <w:pPr>
        <w:widowControl/>
        <w:shd w:val="clear"/>
        <w:adjustRightInd w:val="0"/>
        <w:snapToGrid w:val="0"/>
        <w:spacing w:line="360" w:lineRule="auto"/>
        <w:ind w:firstLine="440" w:firstLineChars="200"/>
        <w:jc w:val="left"/>
        <w:rPr>
          <w:rFonts w:hint="eastAsia" w:ascii="仿宋" w:hAnsi="仿宋" w:eastAsia="仿宋" w:cs="仿宋"/>
          <w:bCs/>
          <w:color w:val="auto"/>
          <w:kern w:val="1"/>
          <w:sz w:val="22"/>
          <w:szCs w:val="22"/>
        </w:rPr>
      </w:pPr>
      <w:r>
        <w:rPr>
          <w:rFonts w:hint="eastAsia" w:ascii="仿宋" w:hAnsi="仿宋" w:eastAsia="仿宋" w:cs="仿宋"/>
          <w:bCs/>
          <w:color w:val="auto"/>
          <w:kern w:val="1"/>
          <w:sz w:val="22"/>
          <w:szCs w:val="22"/>
        </w:rPr>
        <w:t>13.2、采购人或者采购代理机构应当自成交供应商确定之日起2个工作日内，在省级以上财政部门指定的媒体（《</w:t>
      </w:r>
      <w:r>
        <w:rPr>
          <w:rFonts w:hint="eastAsia" w:ascii="仿宋" w:hAnsi="仿宋" w:eastAsia="仿宋" w:cs="仿宋"/>
          <w:bCs/>
          <w:color w:val="auto"/>
          <w:kern w:val="1"/>
          <w:sz w:val="22"/>
          <w:szCs w:val="22"/>
          <w:lang w:eastAsia="zh-CN"/>
        </w:rPr>
        <w:t>陕西政府采购网</w:t>
      </w:r>
      <w:r>
        <w:rPr>
          <w:rFonts w:hint="eastAsia" w:ascii="仿宋" w:hAnsi="仿宋" w:eastAsia="仿宋" w:cs="仿宋"/>
          <w:bCs/>
          <w:color w:val="auto"/>
          <w:kern w:val="1"/>
          <w:sz w:val="22"/>
          <w:szCs w:val="22"/>
        </w:rPr>
        <w:t>》）公告成交结果，磋商文件应当随成交结果同时公告。成交结果公告内容应当包括采购人及其委托的采购代理机构的名称、地址、联系方式，</w:t>
      </w:r>
      <w:r>
        <w:rPr>
          <w:rFonts w:hint="eastAsia" w:ascii="仿宋" w:hAnsi="仿宋" w:eastAsia="仿宋" w:cs="仿宋"/>
          <w:bCs/>
          <w:color w:val="auto"/>
          <w:kern w:val="1"/>
          <w:sz w:val="22"/>
          <w:szCs w:val="22"/>
          <w:lang w:eastAsia="zh-CN"/>
        </w:rPr>
        <w:t>合同包名称</w:t>
      </w:r>
      <w:r>
        <w:rPr>
          <w:rFonts w:hint="eastAsia" w:ascii="仿宋" w:hAnsi="仿宋" w:eastAsia="仿宋" w:cs="仿宋"/>
          <w:bCs/>
          <w:color w:val="auto"/>
          <w:kern w:val="1"/>
          <w:sz w:val="22"/>
          <w:szCs w:val="22"/>
        </w:rPr>
        <w:t>和项目编号，成交供应商名称、地址和成交金额，主要成交标的的名称、</w:t>
      </w:r>
      <w:r>
        <w:rPr>
          <w:rFonts w:hint="eastAsia" w:ascii="仿宋" w:hAnsi="仿宋" w:eastAsia="仿宋" w:cs="仿宋"/>
          <w:color w:val="auto"/>
          <w:sz w:val="22"/>
          <w:szCs w:val="22"/>
        </w:rPr>
        <w:t>服务要求</w:t>
      </w:r>
      <w:r>
        <w:rPr>
          <w:rFonts w:hint="eastAsia" w:ascii="仿宋" w:hAnsi="仿宋" w:eastAsia="仿宋" w:cs="仿宋"/>
          <w:bCs/>
          <w:color w:val="auto"/>
          <w:kern w:val="1"/>
          <w:sz w:val="22"/>
          <w:szCs w:val="22"/>
        </w:rPr>
        <w:t>，成交公告期限以及评审专家名单。成交公告期限为1个工作日。</w:t>
      </w:r>
    </w:p>
    <w:p w14:paraId="0CE5F3F7">
      <w:pPr>
        <w:widowControl/>
        <w:shd w:val="clear"/>
        <w:adjustRightInd w:val="0"/>
        <w:snapToGrid w:val="0"/>
        <w:spacing w:line="360" w:lineRule="auto"/>
        <w:ind w:firstLine="440" w:firstLineChars="200"/>
        <w:jc w:val="left"/>
        <w:rPr>
          <w:rFonts w:hint="eastAsia" w:ascii="仿宋" w:hAnsi="仿宋" w:eastAsia="仿宋" w:cs="仿宋"/>
          <w:color w:val="auto"/>
          <w:kern w:val="1"/>
          <w:sz w:val="22"/>
          <w:szCs w:val="22"/>
        </w:rPr>
      </w:pPr>
      <w:r>
        <w:rPr>
          <w:rFonts w:hint="eastAsia" w:ascii="仿宋" w:hAnsi="仿宋" w:eastAsia="仿宋" w:cs="仿宋"/>
          <w:bCs/>
          <w:color w:val="auto"/>
          <w:kern w:val="1"/>
          <w:sz w:val="22"/>
          <w:szCs w:val="22"/>
        </w:rPr>
        <w:t>13.3、在公告成交结果的同时，采购人或者采购代理机构应当向成交供应商发出成交通知书。</w:t>
      </w:r>
    </w:p>
    <w:p w14:paraId="56D95597">
      <w:pPr>
        <w:shd w:val="clear"/>
        <w:tabs>
          <w:tab w:val="left" w:pos="1155"/>
        </w:tabs>
        <w:adjustRightInd w:val="0"/>
        <w:snapToGrid w:val="0"/>
        <w:spacing w:line="360" w:lineRule="auto"/>
        <w:outlineLvl w:val="1"/>
        <w:rPr>
          <w:rFonts w:hint="eastAsia" w:ascii="仿宋" w:hAnsi="仿宋" w:eastAsia="仿宋" w:cs="仿宋"/>
          <w:b/>
          <w:color w:val="auto"/>
          <w:sz w:val="22"/>
          <w:szCs w:val="22"/>
        </w:rPr>
      </w:pPr>
      <w:bookmarkStart w:id="123" w:name="_Toc24871"/>
      <w:r>
        <w:rPr>
          <w:rFonts w:hint="eastAsia" w:ascii="仿宋" w:hAnsi="仿宋" w:eastAsia="仿宋" w:cs="仿宋"/>
          <w:b/>
          <w:bCs/>
          <w:color w:val="auto"/>
          <w:sz w:val="22"/>
          <w:szCs w:val="22"/>
        </w:rPr>
        <w:t>14、</w:t>
      </w:r>
      <w:bookmarkEnd w:id="120"/>
      <w:bookmarkEnd w:id="121"/>
      <w:bookmarkEnd w:id="122"/>
      <w:r>
        <w:rPr>
          <w:rFonts w:hint="eastAsia" w:ascii="仿宋" w:hAnsi="仿宋" w:eastAsia="仿宋" w:cs="仿宋"/>
          <w:b/>
          <w:bCs/>
          <w:color w:val="auto"/>
          <w:sz w:val="22"/>
          <w:szCs w:val="22"/>
        </w:rPr>
        <w:t>成交通知书</w:t>
      </w:r>
      <w:bookmarkEnd w:id="123"/>
    </w:p>
    <w:p w14:paraId="23C8D32B">
      <w:pPr>
        <w:widowControl/>
        <w:shd w:val="clear"/>
        <w:adjustRightInd w:val="0"/>
        <w:snapToGrid w:val="0"/>
        <w:spacing w:line="360" w:lineRule="auto"/>
        <w:ind w:firstLine="431" w:firstLineChars="196"/>
        <w:jc w:val="left"/>
        <w:rPr>
          <w:rFonts w:hint="eastAsia" w:ascii="仿宋" w:hAnsi="仿宋" w:eastAsia="仿宋" w:cs="仿宋"/>
          <w:color w:val="auto"/>
          <w:kern w:val="0"/>
          <w:sz w:val="22"/>
          <w:szCs w:val="22"/>
        </w:rPr>
      </w:pPr>
      <w:r>
        <w:rPr>
          <w:rFonts w:hint="eastAsia" w:ascii="仿宋" w:hAnsi="仿宋" w:eastAsia="仿宋" w:cs="仿宋"/>
          <w:color w:val="auto"/>
          <w:sz w:val="22"/>
          <w:szCs w:val="22"/>
        </w:rPr>
        <w:t>14.1、成交通知书是合同文件的组成部分，对采购人和成交供应商具有同等法律效力。</w:t>
      </w:r>
      <w:r>
        <w:rPr>
          <w:rFonts w:hint="eastAsia" w:ascii="仿宋" w:hAnsi="仿宋" w:eastAsia="仿宋" w:cs="仿宋"/>
          <w:color w:val="auto"/>
          <w:kern w:val="0"/>
          <w:sz w:val="22"/>
          <w:szCs w:val="22"/>
        </w:rPr>
        <w:t>成交通知书发出后，采购人改变成交结果或者成交供应商放弃成交，应按相关法律、规章、规范性文件的要求承担相应的法律责任。</w:t>
      </w:r>
    </w:p>
    <w:p w14:paraId="10B955CD">
      <w:pPr>
        <w:shd w:val="clear"/>
        <w:tabs>
          <w:tab w:val="left" w:pos="7665"/>
        </w:tabs>
        <w:adjustRightInd w:val="0"/>
        <w:snapToGrid w:val="0"/>
        <w:spacing w:line="360" w:lineRule="auto"/>
        <w:ind w:firstLine="480"/>
        <w:rPr>
          <w:rFonts w:hint="eastAsia" w:ascii="仿宋" w:hAnsi="仿宋" w:eastAsia="仿宋" w:cs="仿宋"/>
          <w:color w:val="auto"/>
          <w:sz w:val="22"/>
          <w:szCs w:val="22"/>
        </w:rPr>
      </w:pPr>
      <w:r>
        <w:rPr>
          <w:rFonts w:hint="eastAsia" w:ascii="仿宋" w:hAnsi="仿宋" w:eastAsia="仿宋" w:cs="仿宋"/>
          <w:color w:val="auto"/>
          <w:sz w:val="22"/>
          <w:szCs w:val="22"/>
        </w:rPr>
        <w:t>14.2、成交供应商应当在接到采购代理机构通知之日起5个工作日内，领取《成交通知书》。</w:t>
      </w:r>
    </w:p>
    <w:p w14:paraId="749215CA">
      <w:pPr>
        <w:shd w:val="clear"/>
        <w:tabs>
          <w:tab w:val="left" w:pos="7665"/>
        </w:tabs>
        <w:adjustRightInd w:val="0"/>
        <w:snapToGrid w:val="0"/>
        <w:spacing w:line="360" w:lineRule="auto"/>
        <w:ind w:firstLine="480"/>
        <w:rPr>
          <w:rFonts w:hint="eastAsia" w:ascii="仿宋" w:hAnsi="仿宋" w:eastAsia="仿宋" w:cs="仿宋"/>
          <w:color w:val="auto"/>
          <w:sz w:val="22"/>
          <w:szCs w:val="22"/>
        </w:rPr>
      </w:pPr>
      <w:r>
        <w:rPr>
          <w:rFonts w:hint="eastAsia" w:ascii="仿宋" w:hAnsi="仿宋" w:eastAsia="仿宋" w:cs="仿宋"/>
          <w:color w:val="auto"/>
          <w:sz w:val="22"/>
          <w:szCs w:val="22"/>
        </w:rPr>
        <w:t>14.3、在《成交通知书》发出后，发现成交供应商有政府采购法律法规规章制度规定的成交无效情形的，采购代理机构在取得有权主体认定后，应当宣布发出的成交通知书无效，并收回发出的成交通知书（成交供应商也应当缴回），依法重新确定成交供应商或者重新开展采购活动。</w:t>
      </w:r>
    </w:p>
    <w:p w14:paraId="67D3DF8A">
      <w:pPr>
        <w:shd w:val="clear"/>
        <w:tabs>
          <w:tab w:val="left" w:pos="7665"/>
        </w:tabs>
        <w:adjustRightInd w:val="0"/>
        <w:snapToGrid w:val="0"/>
        <w:spacing w:line="360" w:lineRule="auto"/>
        <w:ind w:firstLine="480"/>
        <w:rPr>
          <w:rFonts w:hint="eastAsia" w:ascii="仿宋" w:hAnsi="仿宋" w:eastAsia="仿宋" w:cs="仿宋"/>
          <w:color w:val="auto"/>
          <w:sz w:val="22"/>
          <w:szCs w:val="22"/>
        </w:rPr>
      </w:pPr>
    </w:p>
    <w:p w14:paraId="68657B4C">
      <w:pPr>
        <w:numPr>
          <w:ilvl w:val="0"/>
          <w:numId w:val="0"/>
        </w:numPr>
        <w:shd w:val="clear"/>
        <w:adjustRightInd w:val="0"/>
        <w:snapToGrid w:val="0"/>
        <w:spacing w:line="360" w:lineRule="auto"/>
        <w:ind w:firstLine="2168" w:firstLineChars="600"/>
        <w:outlineLvl w:val="0"/>
        <w:rPr>
          <w:rFonts w:hint="eastAsia" w:ascii="仿宋" w:hAnsi="仿宋" w:eastAsia="仿宋" w:cs="仿宋"/>
          <w:b/>
          <w:color w:val="auto"/>
          <w:kern w:val="2"/>
          <w:sz w:val="36"/>
          <w:szCs w:val="36"/>
          <w:lang w:val="en-US" w:eastAsia="zh-CN" w:bidi="ar-SA"/>
        </w:rPr>
      </w:pPr>
      <w:bookmarkStart w:id="124" w:name="_Toc27716_WPSOffice_Level1"/>
      <w:bookmarkStart w:id="125" w:name="_Toc1447_WPSOffice_Level1"/>
      <w:bookmarkStart w:id="126" w:name="_Toc14096"/>
      <w:bookmarkStart w:id="127" w:name="_Toc1222"/>
      <w:bookmarkStart w:id="128" w:name="_Toc11169"/>
      <w:bookmarkStart w:id="129" w:name="_Toc794"/>
      <w:bookmarkStart w:id="130" w:name="_Toc22070"/>
    </w:p>
    <w:p w14:paraId="1DEBAC00">
      <w:pPr>
        <w:numPr>
          <w:ilvl w:val="0"/>
          <w:numId w:val="0"/>
        </w:numPr>
        <w:shd w:val="clear"/>
        <w:adjustRightInd w:val="0"/>
        <w:snapToGrid w:val="0"/>
        <w:spacing w:line="360" w:lineRule="auto"/>
        <w:ind w:firstLine="2168" w:firstLineChars="600"/>
        <w:outlineLvl w:val="0"/>
        <w:rPr>
          <w:rFonts w:hint="eastAsia" w:ascii="仿宋" w:hAnsi="仿宋" w:eastAsia="仿宋" w:cs="仿宋"/>
          <w:b/>
          <w:color w:val="auto"/>
          <w:kern w:val="2"/>
          <w:sz w:val="36"/>
          <w:szCs w:val="36"/>
          <w:lang w:val="en-US" w:eastAsia="zh-CN" w:bidi="ar-SA"/>
        </w:rPr>
      </w:pPr>
    </w:p>
    <w:p w14:paraId="5D2578BF">
      <w:pPr>
        <w:numPr>
          <w:ilvl w:val="0"/>
          <w:numId w:val="0"/>
        </w:numPr>
        <w:shd w:val="clear"/>
        <w:adjustRightInd w:val="0"/>
        <w:snapToGrid w:val="0"/>
        <w:spacing w:line="360" w:lineRule="auto"/>
        <w:ind w:firstLine="2168" w:firstLineChars="600"/>
        <w:outlineLvl w:val="0"/>
        <w:rPr>
          <w:rFonts w:hint="eastAsia" w:ascii="仿宋" w:hAnsi="仿宋" w:eastAsia="仿宋" w:cs="仿宋"/>
          <w:b/>
          <w:color w:val="auto"/>
          <w:kern w:val="2"/>
          <w:sz w:val="36"/>
          <w:szCs w:val="36"/>
          <w:lang w:val="en-US" w:eastAsia="zh-CN" w:bidi="ar-SA"/>
        </w:rPr>
      </w:pPr>
    </w:p>
    <w:p w14:paraId="392C1EEF">
      <w:pPr>
        <w:numPr>
          <w:ilvl w:val="0"/>
          <w:numId w:val="0"/>
        </w:numPr>
        <w:shd w:val="clear"/>
        <w:adjustRightInd w:val="0"/>
        <w:snapToGrid w:val="0"/>
        <w:spacing w:line="360" w:lineRule="auto"/>
        <w:ind w:firstLine="2168" w:firstLineChars="600"/>
        <w:outlineLvl w:val="0"/>
        <w:rPr>
          <w:rFonts w:hint="eastAsia" w:ascii="仿宋" w:hAnsi="仿宋" w:eastAsia="仿宋" w:cs="仿宋"/>
          <w:b/>
          <w:color w:val="auto"/>
          <w:kern w:val="2"/>
          <w:sz w:val="36"/>
          <w:szCs w:val="36"/>
          <w:lang w:val="en-US" w:eastAsia="zh-CN" w:bidi="ar-SA"/>
        </w:rPr>
      </w:pPr>
    </w:p>
    <w:p w14:paraId="66A7DE85">
      <w:pPr>
        <w:numPr>
          <w:ilvl w:val="0"/>
          <w:numId w:val="0"/>
        </w:numPr>
        <w:shd w:val="clear"/>
        <w:adjustRightInd w:val="0"/>
        <w:snapToGrid w:val="0"/>
        <w:spacing w:line="360" w:lineRule="auto"/>
        <w:ind w:firstLine="2168" w:firstLineChars="600"/>
        <w:outlineLvl w:val="0"/>
        <w:rPr>
          <w:rFonts w:hint="eastAsia" w:ascii="仿宋" w:hAnsi="仿宋" w:eastAsia="仿宋" w:cs="仿宋"/>
          <w:b/>
          <w:color w:val="auto"/>
          <w:kern w:val="2"/>
          <w:sz w:val="36"/>
          <w:szCs w:val="36"/>
          <w:lang w:val="en-US" w:eastAsia="zh-CN" w:bidi="ar-SA"/>
        </w:rPr>
      </w:pPr>
    </w:p>
    <w:p w14:paraId="3856AF36">
      <w:pPr>
        <w:numPr>
          <w:ilvl w:val="0"/>
          <w:numId w:val="0"/>
        </w:numPr>
        <w:shd w:val="clear"/>
        <w:adjustRightInd w:val="0"/>
        <w:snapToGrid w:val="0"/>
        <w:spacing w:line="360" w:lineRule="auto"/>
        <w:ind w:firstLine="2168" w:firstLineChars="600"/>
        <w:outlineLvl w:val="0"/>
        <w:rPr>
          <w:rFonts w:hint="eastAsia" w:ascii="仿宋" w:hAnsi="仿宋" w:eastAsia="仿宋" w:cs="仿宋"/>
          <w:b/>
          <w:color w:val="auto"/>
          <w:kern w:val="2"/>
          <w:sz w:val="36"/>
          <w:szCs w:val="36"/>
          <w:lang w:val="en-US" w:eastAsia="zh-CN" w:bidi="ar-SA"/>
        </w:rPr>
      </w:pPr>
    </w:p>
    <w:p w14:paraId="2F5971EA">
      <w:pPr>
        <w:numPr>
          <w:ilvl w:val="0"/>
          <w:numId w:val="0"/>
        </w:numPr>
        <w:shd w:val="clear"/>
        <w:adjustRightInd w:val="0"/>
        <w:snapToGrid w:val="0"/>
        <w:spacing w:line="360" w:lineRule="auto"/>
        <w:ind w:firstLine="2168" w:firstLineChars="600"/>
        <w:outlineLvl w:val="0"/>
        <w:rPr>
          <w:rFonts w:hint="eastAsia" w:ascii="仿宋" w:hAnsi="仿宋" w:eastAsia="仿宋" w:cs="仿宋"/>
          <w:b/>
          <w:color w:val="auto"/>
          <w:kern w:val="2"/>
          <w:sz w:val="36"/>
          <w:szCs w:val="36"/>
          <w:lang w:val="en-US" w:eastAsia="zh-CN" w:bidi="ar-SA"/>
        </w:rPr>
      </w:pPr>
    </w:p>
    <w:p w14:paraId="6853BF30">
      <w:pPr>
        <w:numPr>
          <w:ilvl w:val="0"/>
          <w:numId w:val="0"/>
        </w:numPr>
        <w:shd w:val="clear"/>
        <w:adjustRightInd w:val="0"/>
        <w:snapToGrid w:val="0"/>
        <w:spacing w:line="360" w:lineRule="auto"/>
        <w:ind w:firstLine="2168" w:firstLineChars="600"/>
        <w:outlineLvl w:val="0"/>
        <w:rPr>
          <w:rFonts w:hint="eastAsia" w:ascii="仿宋" w:hAnsi="仿宋" w:eastAsia="仿宋" w:cs="仿宋"/>
          <w:b/>
          <w:color w:val="auto"/>
          <w:kern w:val="2"/>
          <w:sz w:val="36"/>
          <w:szCs w:val="36"/>
          <w:lang w:val="en-US" w:eastAsia="zh-CN" w:bidi="ar-SA"/>
        </w:rPr>
      </w:pPr>
    </w:p>
    <w:p w14:paraId="7BB5F2DE">
      <w:pPr>
        <w:numPr>
          <w:ilvl w:val="0"/>
          <w:numId w:val="0"/>
        </w:numPr>
        <w:shd w:val="clear"/>
        <w:adjustRightInd w:val="0"/>
        <w:snapToGrid w:val="0"/>
        <w:spacing w:line="360" w:lineRule="auto"/>
        <w:ind w:firstLine="2168" w:firstLineChars="600"/>
        <w:outlineLvl w:val="0"/>
        <w:rPr>
          <w:rFonts w:hint="eastAsia" w:ascii="仿宋" w:hAnsi="仿宋" w:eastAsia="仿宋" w:cs="仿宋"/>
          <w:b/>
          <w:color w:val="auto"/>
          <w:kern w:val="2"/>
          <w:sz w:val="36"/>
          <w:szCs w:val="36"/>
          <w:lang w:val="en-US" w:eastAsia="zh-CN" w:bidi="ar-SA"/>
        </w:rPr>
      </w:pPr>
    </w:p>
    <w:p w14:paraId="348CA2B7">
      <w:pPr>
        <w:numPr>
          <w:ilvl w:val="0"/>
          <w:numId w:val="0"/>
        </w:numPr>
        <w:shd w:val="clear"/>
        <w:adjustRightInd w:val="0"/>
        <w:snapToGrid w:val="0"/>
        <w:spacing w:line="360" w:lineRule="auto"/>
        <w:ind w:firstLine="2168" w:firstLineChars="600"/>
        <w:outlineLvl w:val="0"/>
        <w:rPr>
          <w:rFonts w:hint="eastAsia" w:ascii="仿宋" w:hAnsi="仿宋" w:eastAsia="仿宋" w:cs="仿宋"/>
          <w:b/>
          <w:color w:val="auto"/>
          <w:kern w:val="2"/>
          <w:sz w:val="36"/>
          <w:szCs w:val="36"/>
          <w:lang w:val="en-US" w:eastAsia="zh-CN" w:bidi="ar-SA"/>
        </w:rPr>
      </w:pPr>
    </w:p>
    <w:p w14:paraId="39C18E66">
      <w:pPr>
        <w:numPr>
          <w:ilvl w:val="0"/>
          <w:numId w:val="0"/>
        </w:numPr>
        <w:shd w:val="clear"/>
        <w:adjustRightInd w:val="0"/>
        <w:snapToGrid w:val="0"/>
        <w:spacing w:line="360" w:lineRule="auto"/>
        <w:ind w:firstLine="2168" w:firstLineChars="600"/>
        <w:outlineLvl w:val="0"/>
        <w:rPr>
          <w:rFonts w:hint="eastAsia" w:ascii="仿宋" w:hAnsi="仿宋" w:eastAsia="仿宋" w:cs="仿宋"/>
          <w:b/>
          <w:color w:val="auto"/>
          <w:kern w:val="2"/>
          <w:sz w:val="36"/>
          <w:szCs w:val="36"/>
          <w:lang w:val="en-US" w:eastAsia="zh-CN" w:bidi="ar-SA"/>
        </w:rPr>
      </w:pPr>
    </w:p>
    <w:p w14:paraId="3A9F7B56">
      <w:pPr>
        <w:numPr>
          <w:ilvl w:val="0"/>
          <w:numId w:val="0"/>
        </w:numPr>
        <w:shd w:val="clear"/>
        <w:adjustRightInd w:val="0"/>
        <w:snapToGrid w:val="0"/>
        <w:spacing w:line="360" w:lineRule="auto"/>
        <w:ind w:firstLine="2168" w:firstLineChars="600"/>
        <w:outlineLvl w:val="0"/>
        <w:rPr>
          <w:rFonts w:hint="eastAsia" w:ascii="仿宋" w:hAnsi="仿宋" w:eastAsia="仿宋" w:cs="仿宋"/>
          <w:b/>
          <w:color w:val="auto"/>
          <w:sz w:val="36"/>
          <w:szCs w:val="36"/>
        </w:rPr>
      </w:pPr>
      <w:r>
        <w:rPr>
          <w:rFonts w:hint="eastAsia" w:ascii="仿宋" w:hAnsi="仿宋" w:eastAsia="仿宋" w:cs="仿宋"/>
          <w:b/>
          <w:color w:val="auto"/>
          <w:kern w:val="2"/>
          <w:sz w:val="36"/>
          <w:szCs w:val="36"/>
          <w:lang w:val="en-US" w:eastAsia="zh-CN" w:bidi="ar-SA"/>
        </w:rPr>
        <w:t>第四章</w:t>
      </w:r>
      <w:r>
        <w:rPr>
          <w:rFonts w:hint="eastAsia" w:ascii="仿宋" w:hAnsi="仿宋" w:eastAsia="仿宋" w:cs="仿宋"/>
          <w:b/>
          <w:color w:val="auto"/>
          <w:sz w:val="36"/>
          <w:szCs w:val="36"/>
        </w:rPr>
        <w:t xml:space="preserve">  </w:t>
      </w:r>
      <w:bookmarkStart w:id="131" w:name="_Toc27640"/>
      <w:bookmarkStart w:id="132" w:name="_Toc782"/>
      <w:r>
        <w:rPr>
          <w:rFonts w:hint="eastAsia" w:ascii="仿宋" w:hAnsi="仿宋" w:eastAsia="仿宋" w:cs="仿宋"/>
          <w:b/>
          <w:color w:val="auto"/>
          <w:sz w:val="36"/>
          <w:szCs w:val="36"/>
        </w:rPr>
        <w:t>采购内容及具体要求</w:t>
      </w:r>
      <w:bookmarkEnd w:id="124"/>
      <w:bookmarkEnd w:id="125"/>
      <w:bookmarkEnd w:id="126"/>
      <w:bookmarkEnd w:id="127"/>
      <w:bookmarkEnd w:id="128"/>
      <w:bookmarkEnd w:id="129"/>
      <w:bookmarkEnd w:id="130"/>
      <w:bookmarkEnd w:id="131"/>
      <w:bookmarkEnd w:id="132"/>
    </w:p>
    <w:p w14:paraId="3868731B">
      <w:pPr>
        <w:adjustRightInd w:val="0"/>
        <w:snapToGrid w:val="0"/>
        <w:spacing w:line="360" w:lineRule="auto"/>
        <w:ind w:firstLine="482" w:firstLineChars="200"/>
        <w:outlineLvl w:val="1"/>
        <w:rPr>
          <w:rFonts w:hint="eastAsia" w:ascii="仿宋" w:hAnsi="仿宋" w:eastAsia="仿宋" w:cs="仿宋"/>
          <w:b/>
          <w:bCs/>
          <w:sz w:val="24"/>
          <w:szCs w:val="24"/>
        </w:rPr>
      </w:pPr>
      <w:bookmarkStart w:id="133" w:name="_Toc6297"/>
      <w:bookmarkStart w:id="134" w:name="_Toc14021"/>
      <w:bookmarkStart w:id="135" w:name="_Toc32362_WPSOffice_Level1"/>
      <w:bookmarkStart w:id="136" w:name="_Toc12850"/>
      <w:bookmarkStart w:id="137" w:name="_Toc14631"/>
      <w:bookmarkStart w:id="138" w:name="_Toc8504"/>
      <w:bookmarkStart w:id="139" w:name="_Toc16389_WPSOffice_Level1"/>
      <w:bookmarkStart w:id="140" w:name="_Toc29953"/>
      <w:r>
        <w:rPr>
          <w:rFonts w:hint="eastAsia" w:ascii="仿宋" w:hAnsi="仿宋" w:eastAsia="仿宋" w:cs="仿宋"/>
          <w:b/>
          <w:sz w:val="24"/>
          <w:szCs w:val="24"/>
        </w:rPr>
        <w:t>一、采购内容</w:t>
      </w:r>
      <w:r>
        <w:rPr>
          <w:rFonts w:hint="eastAsia" w:ascii="仿宋" w:hAnsi="仿宋" w:eastAsia="仿宋" w:cs="仿宋"/>
          <w:b/>
          <w:bCs/>
          <w:sz w:val="24"/>
          <w:szCs w:val="24"/>
        </w:rPr>
        <w:t>：</w:t>
      </w:r>
    </w:p>
    <w:p w14:paraId="018B2F80">
      <w:pPr>
        <w:spacing w:line="54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本次洋县农业高新技术产业示范区建设发展规划土地集约利用评价的主要任务是依据按照陕西省自然资源厅办公室《关于印发〈开发区用地审核规范〉的通知》（陕自然资办发〔2020〕38 号）、《开发区土地集约利用评价规程》(2014年度试行)等的要求，对洋县农高区的基本信息、用地状况、用地效益、管理绩效、供应状况和建设状况进行全面调查、评价，结合规划情况，分析现状和规划用地状况，计算已建成土地利用结构，确定评价类型，计算土地集约利用程度，测算集约利用潜力，建立评价数据库，并提交文字成果、表格成果、图件成果及数据库成果四部分内容。</w:t>
      </w:r>
    </w:p>
    <w:p w14:paraId="1841CFE8">
      <w:pPr>
        <w:spacing w:line="54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技术报告应包括洋县农高区的概况、集约评价的技术过程、开发区土地利用状况、土地利用程度、土地利用潜力等内容；表格成果包括基本信息调查表、按建设状况划分及按供应状况划分的土地利用状况统计表、闲置土地统计表、高新技术产业用地统计表、建筑工程状况统计表、土地集约利用评价指标及权重汇总表、土地集约利用评价结果汇总表、土地集约利用潜力汇总表等；图件成果应包括农业高新技术产业示范区评价范围示意图、与最新的“三区三线”的套合图、按建设状况划分划分的土地利用状况图和按土地利用状况划分划分的土地利用状况图等。</w:t>
      </w:r>
    </w:p>
    <w:p w14:paraId="588EED62">
      <w:pPr>
        <w:adjustRightInd w:val="0"/>
        <w:snapToGrid w:val="0"/>
        <w:spacing w:before="240" w:line="360" w:lineRule="auto"/>
        <w:ind w:firstLine="482" w:firstLineChars="200"/>
        <w:outlineLvl w:val="1"/>
        <w:rPr>
          <w:rFonts w:hint="eastAsia" w:ascii="仿宋" w:hAnsi="仿宋" w:eastAsia="仿宋" w:cs="仿宋"/>
          <w:b/>
          <w:sz w:val="24"/>
          <w:szCs w:val="24"/>
        </w:rPr>
      </w:pPr>
      <w:r>
        <w:rPr>
          <w:rFonts w:hint="eastAsia" w:ascii="仿宋" w:hAnsi="仿宋" w:eastAsia="仿宋" w:cs="仿宋"/>
          <w:b/>
          <w:sz w:val="24"/>
          <w:szCs w:val="24"/>
        </w:rPr>
        <w:t>二、法律、法规、政策及技术依据：</w:t>
      </w:r>
    </w:p>
    <w:p w14:paraId="7E35AF66">
      <w:pPr>
        <w:spacing w:line="54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1、国家法律、法规和相关文件</w:t>
      </w:r>
    </w:p>
    <w:p w14:paraId="6C96E459">
      <w:pPr>
        <w:spacing w:line="54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（1）《中华人民共和国土地管理法》（2019年8月26日第十三届全国人民代表大会常务委员会第十二次会议第三次修正，自2020年1月1日施行）；</w:t>
      </w:r>
    </w:p>
    <w:p w14:paraId="73C313C1">
      <w:pPr>
        <w:spacing w:line="54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（2）《中华人民共和国土地管理法实施条例》（中华人民共和国国务院令第743号，自2021年9月1日起施行）；</w:t>
      </w:r>
    </w:p>
    <w:p w14:paraId="1DD9C2D5">
      <w:pPr>
        <w:spacing w:line="54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（3）国务院《关于促进节约集约用地的通知》（国发〔2008〕3号）；</w:t>
      </w:r>
    </w:p>
    <w:p w14:paraId="461438A0">
      <w:pPr>
        <w:spacing w:line="54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（4）《关于贯彻落实〈国务院关于促进节约集约用地的通知〉的通知》（国土资发〔2008〕16号）；</w:t>
      </w:r>
    </w:p>
    <w:p w14:paraId="10CD2466">
      <w:pPr>
        <w:spacing w:line="54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（5）《国土资源部关于大力推进节约集约用地制度建设的意见》（国土资发〔2012〕47号）；</w:t>
      </w:r>
    </w:p>
    <w:p w14:paraId="28FA2177">
      <w:pPr>
        <w:spacing w:line="54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（6）《国土资源部关于严格执行土地使用标准大力促进节约集约用地的通知》（国土资发〔2012〕132号）；</w:t>
      </w:r>
    </w:p>
    <w:p w14:paraId="1EE2A5DA">
      <w:pPr>
        <w:spacing w:line="54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（7）《国土资源部关于推进土地节约集约利用的指导意见》（国土资发〔2014〕119号）；</w:t>
      </w:r>
    </w:p>
    <w:p w14:paraId="78016AF1">
      <w:pPr>
        <w:spacing w:line="54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（8）自然资源部办公厅关于印发&lt;开发区用地审核规范&gt;的通知‣（自然资办函〔2020〕442号）。</w:t>
      </w:r>
    </w:p>
    <w:p w14:paraId="69709C14">
      <w:pPr>
        <w:spacing w:line="54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2、地方法律法规及相关文件</w:t>
      </w:r>
    </w:p>
    <w:p w14:paraId="2020A746">
      <w:pPr>
        <w:spacing w:line="54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（1）陕西省科学技术厅关于印发《陕西省农业高新技术产业示范区认定管理实施细则》（陕科发〔2020〕14号）；</w:t>
      </w:r>
    </w:p>
    <w:p w14:paraId="1FBDF383">
      <w:pPr>
        <w:spacing w:line="54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（2）《陕西省自然资源厅办公室关于印发&lt;开发区用地审核规范&gt;的通知》（陕自然资办发〔2020〕38号）；</w:t>
      </w:r>
    </w:p>
    <w:p w14:paraId="55339C37">
      <w:pPr>
        <w:spacing w:line="54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（3）《陕西省人民政府关于推进节约集约用地的实施意见》（陕政发〔2008〕17号）；</w:t>
      </w:r>
    </w:p>
    <w:p w14:paraId="37FCC997">
      <w:pPr>
        <w:spacing w:line="54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（4）《陕西省节约集约用地实施细则（试行）》（陕国土资发〔2014〕56号）；</w:t>
      </w:r>
    </w:p>
    <w:p w14:paraId="77CE7700">
      <w:pPr>
        <w:spacing w:line="54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 xml:space="preserve">（5）《陕西省建设项目用地使用定额标准》（2015年版）； </w:t>
      </w:r>
    </w:p>
    <w:p w14:paraId="3D2F3D17">
      <w:pPr>
        <w:spacing w:line="54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（6）《陕西省国土资源厅关于用好用活产业用地政策促进园区高质量发展的通知》（陕国土资发〔2018〕118号）；</w:t>
      </w:r>
    </w:p>
    <w:p w14:paraId="46B83056">
      <w:pPr>
        <w:spacing w:line="54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（7）《陕西省人民政府办公厅关于加强节约集约用地促进高质量发展的意见》（陕政办发〔2021〕21号）；</w:t>
      </w:r>
    </w:p>
    <w:p w14:paraId="1A20324D">
      <w:pPr>
        <w:spacing w:line="54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（8）《洋县国民经济和社会发展第十四个五年规划及2035年远景目标纲要》；</w:t>
      </w:r>
    </w:p>
    <w:p w14:paraId="67E92874">
      <w:pPr>
        <w:spacing w:line="54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（9）《洋县国土空间总体规划（2021-2035年）》</w:t>
      </w:r>
    </w:p>
    <w:p w14:paraId="603669FF">
      <w:pPr>
        <w:spacing w:line="54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3、相关技术标准、指南</w:t>
      </w:r>
    </w:p>
    <w:p w14:paraId="228D340E">
      <w:pPr>
        <w:spacing w:line="54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（1）《国民经济行业分类与代码》（GB/T 4754-2017）；</w:t>
      </w:r>
    </w:p>
    <w:p w14:paraId="4FFABFBD">
      <w:pPr>
        <w:spacing w:line="54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w:t>
      </w:r>
      <w:r>
        <w:rPr>
          <w:rFonts w:hint="eastAsia" w:ascii="仿宋" w:hAnsi="仿宋" w:eastAsia="仿宋" w:cs="仿宋"/>
          <w:sz w:val="24"/>
          <w:szCs w:val="24"/>
          <w:lang w:val="en-US" w:eastAsia="zh-CN"/>
        </w:rPr>
        <w:t>2</w:t>
      </w:r>
      <w:r>
        <w:rPr>
          <w:rFonts w:hint="eastAsia" w:ascii="仿宋" w:hAnsi="仿宋" w:eastAsia="仿宋" w:cs="仿宋"/>
          <w:sz w:val="24"/>
          <w:szCs w:val="24"/>
        </w:rPr>
        <w:t>）《土地利用现状分类》（GB/T 21010-2017）；</w:t>
      </w:r>
    </w:p>
    <w:p w14:paraId="0112E930">
      <w:pPr>
        <w:spacing w:line="540" w:lineRule="exact"/>
        <w:ind w:firstLine="480" w:firstLineChars="200"/>
        <w:rPr>
          <w:rFonts w:hint="eastAsia" w:ascii="仿宋" w:hAnsi="仿宋" w:eastAsia="仿宋" w:cs="仿宋"/>
          <w:sz w:val="24"/>
        </w:rPr>
      </w:pPr>
      <w:r>
        <w:rPr>
          <w:rFonts w:hint="eastAsia" w:ascii="仿宋" w:hAnsi="仿宋" w:eastAsia="仿宋" w:cs="仿宋"/>
          <w:sz w:val="24"/>
          <w:szCs w:val="24"/>
        </w:rPr>
        <w:t>（</w:t>
      </w:r>
      <w:r>
        <w:rPr>
          <w:rFonts w:hint="eastAsia" w:ascii="仿宋" w:hAnsi="仿宋" w:eastAsia="仿宋" w:cs="仿宋"/>
          <w:sz w:val="24"/>
          <w:szCs w:val="24"/>
          <w:lang w:val="en-US" w:eastAsia="zh-CN"/>
        </w:rPr>
        <w:t>3</w:t>
      </w:r>
      <w:r>
        <w:rPr>
          <w:rFonts w:hint="eastAsia" w:ascii="仿宋" w:hAnsi="仿宋" w:eastAsia="仿宋" w:cs="仿宋"/>
          <w:sz w:val="24"/>
          <w:szCs w:val="24"/>
        </w:rPr>
        <w:t>）《国土空间调查、规划、用途管制用地用海分类指南》</w:t>
      </w:r>
      <w:r>
        <w:rPr>
          <w:rFonts w:hint="eastAsia" w:ascii="仿宋" w:hAnsi="仿宋" w:eastAsia="仿宋" w:cs="仿宋"/>
          <w:sz w:val="24"/>
        </w:rPr>
        <w:t>（自然资发〔2023〕234号）。</w:t>
      </w:r>
    </w:p>
    <w:p w14:paraId="24952079">
      <w:pPr>
        <w:spacing w:line="540" w:lineRule="exact"/>
        <w:ind w:firstLine="480" w:firstLineChars="200"/>
        <w:rPr>
          <w:rFonts w:hint="eastAsia" w:ascii="仿宋" w:hAnsi="仿宋" w:eastAsia="仿宋" w:cs="仿宋"/>
          <w:b/>
          <w:bCs/>
          <w:sz w:val="24"/>
          <w:szCs w:val="24"/>
        </w:rPr>
      </w:pPr>
      <w:r>
        <w:rPr>
          <w:rFonts w:hint="eastAsia" w:ascii="仿宋" w:hAnsi="仿宋" w:eastAsia="仿宋" w:cs="仿宋"/>
          <w:sz w:val="24"/>
          <w:szCs w:val="24"/>
        </w:rPr>
        <w:t>三、</w:t>
      </w:r>
      <w:r>
        <w:rPr>
          <w:rFonts w:hint="eastAsia" w:ascii="仿宋" w:hAnsi="仿宋" w:eastAsia="仿宋" w:cs="仿宋"/>
          <w:b/>
          <w:bCs/>
          <w:sz w:val="24"/>
          <w:szCs w:val="24"/>
        </w:rPr>
        <w:t>提交规划编制成果的要求：</w:t>
      </w:r>
    </w:p>
    <w:p w14:paraId="080B82D9">
      <w:pPr>
        <w:spacing w:line="54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纸质版</w:t>
      </w:r>
      <w:r>
        <w:rPr>
          <w:rFonts w:hint="eastAsia" w:ascii="仿宋" w:hAnsi="仿宋" w:eastAsia="仿宋" w:cs="仿宋"/>
          <w:sz w:val="24"/>
          <w:szCs w:val="24"/>
          <w:u w:val="single"/>
        </w:rPr>
        <w:t xml:space="preserve"> 10  </w:t>
      </w:r>
      <w:r>
        <w:rPr>
          <w:rFonts w:hint="eastAsia" w:ascii="仿宋" w:hAnsi="仿宋" w:eastAsia="仿宋" w:cs="仿宋"/>
          <w:sz w:val="24"/>
          <w:szCs w:val="24"/>
        </w:rPr>
        <w:t>份，电子文件</w:t>
      </w:r>
      <w:r>
        <w:rPr>
          <w:rFonts w:hint="eastAsia" w:ascii="仿宋" w:hAnsi="仿宋" w:eastAsia="仿宋" w:cs="仿宋"/>
          <w:sz w:val="24"/>
          <w:szCs w:val="24"/>
          <w:u w:val="single"/>
        </w:rPr>
        <w:t xml:space="preserve">  2  </w:t>
      </w:r>
      <w:r>
        <w:rPr>
          <w:rFonts w:hint="eastAsia" w:ascii="仿宋" w:hAnsi="仿宋" w:eastAsia="仿宋" w:cs="仿宋"/>
          <w:sz w:val="24"/>
          <w:szCs w:val="24"/>
        </w:rPr>
        <w:t>份。</w:t>
      </w:r>
    </w:p>
    <w:p w14:paraId="3CA77DD9">
      <w:pPr>
        <w:rPr>
          <w:rFonts w:hint="eastAsia" w:ascii="仿宋" w:hAnsi="仿宋" w:eastAsia="仿宋" w:cs="仿宋"/>
          <w:sz w:val="24"/>
          <w:szCs w:val="24"/>
        </w:rPr>
      </w:pPr>
    </w:p>
    <w:p w14:paraId="4709BDA7">
      <w:pPr>
        <w:spacing w:line="540" w:lineRule="exact"/>
        <w:ind w:firstLine="482" w:firstLineChars="200"/>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四、付款方式：</w:t>
      </w:r>
    </w:p>
    <w:p w14:paraId="1A5E22B0">
      <w:pPr>
        <w:pStyle w:val="27"/>
        <w:keepNext w:val="0"/>
        <w:keepLines w:val="0"/>
        <w:pageBreakBefore w:val="0"/>
        <w:numPr>
          <w:ilvl w:val="0"/>
          <w:numId w:val="0"/>
        </w:numPr>
        <w:kinsoku/>
        <w:wordWrap/>
        <w:overflowPunct/>
        <w:topLinePunct w:val="0"/>
        <w:autoSpaceDE/>
        <w:autoSpaceDN/>
        <w:bidi w:val="0"/>
        <w:spacing w:line="360" w:lineRule="auto"/>
        <w:ind w:leftChars="200"/>
        <w:jc w:val="both"/>
        <w:textAlignment w:val="auto"/>
        <w:outlineLvl w:val="9"/>
        <w:rPr>
          <w:rFonts w:hint="eastAsia" w:ascii="仿宋" w:hAnsi="仿宋" w:eastAsia="仿宋" w:cs="仿宋"/>
          <w:b w:val="0"/>
          <w:bCs w:val="0"/>
          <w:kern w:val="0"/>
          <w:sz w:val="24"/>
          <w:szCs w:val="24"/>
          <w:lang w:val="en-US" w:eastAsia="zh-CN" w:bidi="ar-SA"/>
        </w:rPr>
      </w:pPr>
      <w:r>
        <w:rPr>
          <w:rFonts w:hint="eastAsia" w:ascii="仿宋" w:hAnsi="仿宋" w:eastAsia="仿宋" w:cs="仿宋"/>
          <w:b w:val="0"/>
          <w:bCs w:val="0"/>
          <w:kern w:val="0"/>
          <w:sz w:val="24"/>
          <w:szCs w:val="24"/>
          <w:lang w:val="en-US" w:eastAsia="zh-CN" w:bidi="ar-SA"/>
        </w:rPr>
        <w:t>合同签订后 30 日历天内，甲方支付给乙方合同总价款的30%。成果编制完成经专家评审通过后 30个工作日内，甲方支付乙方合同总额的 40%。最终成果经甲方确认通过后30个工作日内，甲方支付乙方合同总额的30%。</w:t>
      </w:r>
    </w:p>
    <w:p w14:paraId="512E33AE">
      <w:pPr>
        <w:pStyle w:val="27"/>
        <w:keepNext w:val="0"/>
        <w:keepLines w:val="0"/>
        <w:pageBreakBefore w:val="0"/>
        <w:numPr>
          <w:ilvl w:val="0"/>
          <w:numId w:val="0"/>
        </w:numPr>
        <w:kinsoku/>
        <w:wordWrap/>
        <w:overflowPunct/>
        <w:topLinePunct w:val="0"/>
        <w:autoSpaceDE/>
        <w:autoSpaceDN/>
        <w:bidi w:val="0"/>
        <w:spacing w:line="360" w:lineRule="auto"/>
        <w:ind w:left="283" w:leftChars="135" w:firstLine="0" w:firstLineChars="0"/>
        <w:jc w:val="both"/>
        <w:textAlignment w:val="auto"/>
        <w:outlineLvl w:val="9"/>
        <w:rPr>
          <w:rFonts w:hint="default" w:ascii="仿宋" w:hAnsi="仿宋" w:eastAsia="仿宋" w:cs="仿宋"/>
          <w:b w:val="0"/>
          <w:bCs w:val="0"/>
          <w:kern w:val="0"/>
          <w:sz w:val="24"/>
          <w:szCs w:val="24"/>
          <w:highlight w:val="yellow"/>
          <w:lang w:val="en-US" w:eastAsia="zh-CN" w:bidi="ar-SA"/>
        </w:rPr>
        <w:sectPr>
          <w:pgSz w:w="11906" w:h="16838"/>
          <w:pgMar w:top="2098" w:right="1361" w:bottom="1984" w:left="1587" w:header="851" w:footer="1531" w:gutter="0"/>
          <w:pgNumType w:fmt="decimal"/>
          <w:cols w:space="720" w:num="1"/>
          <w:rtlGutter w:val="0"/>
          <w:docGrid w:type="lines" w:linePitch="312" w:charSpace="0"/>
        </w:sectPr>
      </w:pPr>
    </w:p>
    <w:p w14:paraId="5950FA12">
      <w:pPr>
        <w:shd w:val="clear"/>
        <w:spacing w:before="156" w:beforeLines="50" w:line="360" w:lineRule="auto"/>
        <w:ind w:firstLine="2168" w:firstLineChars="600"/>
        <w:outlineLvl w:val="0"/>
        <w:rPr>
          <w:rFonts w:hint="eastAsia" w:ascii="仿宋" w:hAnsi="仿宋" w:eastAsia="仿宋" w:cs="仿宋"/>
          <w:color w:val="auto"/>
          <w:sz w:val="36"/>
          <w:szCs w:val="36"/>
        </w:rPr>
      </w:pPr>
      <w:bookmarkStart w:id="141" w:name="_Toc19531"/>
      <w:r>
        <w:rPr>
          <w:rFonts w:hint="eastAsia" w:ascii="仿宋" w:hAnsi="仿宋" w:eastAsia="仿宋" w:cs="仿宋"/>
          <w:b/>
          <w:bCs/>
          <w:color w:val="auto"/>
          <w:sz w:val="36"/>
          <w:szCs w:val="36"/>
        </w:rPr>
        <w:t>第五章  合同主要条款及格式</w:t>
      </w:r>
      <w:bookmarkEnd w:id="133"/>
      <w:bookmarkEnd w:id="134"/>
      <w:bookmarkEnd w:id="141"/>
    </w:p>
    <w:bookmarkEnd w:id="135"/>
    <w:bookmarkEnd w:id="136"/>
    <w:bookmarkEnd w:id="137"/>
    <w:bookmarkEnd w:id="138"/>
    <w:bookmarkEnd w:id="139"/>
    <w:bookmarkEnd w:id="140"/>
    <w:p w14:paraId="0BCDBF93">
      <w:pPr>
        <w:shd w:val="clear"/>
        <w:autoSpaceDE w:val="0"/>
        <w:autoSpaceDN w:val="0"/>
        <w:adjustRightInd w:val="0"/>
        <w:snapToGrid w:val="0"/>
        <w:spacing w:line="360" w:lineRule="auto"/>
        <w:ind w:firstLine="440" w:firstLineChars="200"/>
        <w:jc w:val="left"/>
        <w:outlineLvl w:val="9"/>
        <w:rPr>
          <w:rFonts w:hint="eastAsia" w:ascii="仿宋" w:hAnsi="仿宋" w:eastAsia="仿宋" w:cs="仿宋"/>
          <w:bCs/>
          <w:color w:val="auto"/>
          <w:sz w:val="22"/>
          <w:szCs w:val="22"/>
        </w:rPr>
      </w:pPr>
      <w:r>
        <w:rPr>
          <w:rFonts w:hint="eastAsia" w:ascii="仿宋" w:hAnsi="仿宋" w:eastAsia="仿宋" w:cs="仿宋"/>
          <w:bCs/>
          <w:color w:val="auto"/>
          <w:sz w:val="22"/>
          <w:szCs w:val="22"/>
        </w:rPr>
        <w:t>（注：本合同为合同样稿，最终稿由双方协商后确定）</w:t>
      </w:r>
    </w:p>
    <w:p w14:paraId="011BABE5">
      <w:pPr>
        <w:shd w:val="clear"/>
        <w:autoSpaceDE w:val="0"/>
        <w:autoSpaceDN w:val="0"/>
        <w:adjustRightInd w:val="0"/>
        <w:snapToGrid w:val="0"/>
        <w:spacing w:line="360" w:lineRule="auto"/>
        <w:ind w:firstLine="440" w:firstLineChars="200"/>
        <w:jc w:val="left"/>
        <w:outlineLvl w:val="9"/>
        <w:rPr>
          <w:rFonts w:hint="eastAsia" w:ascii="仿宋" w:hAnsi="仿宋" w:eastAsia="仿宋" w:cs="仿宋"/>
          <w:bCs/>
          <w:color w:val="auto"/>
          <w:sz w:val="22"/>
          <w:szCs w:val="22"/>
        </w:rPr>
      </w:pPr>
      <w:r>
        <w:rPr>
          <w:rFonts w:hint="eastAsia" w:ascii="仿宋" w:hAnsi="仿宋" w:eastAsia="仿宋" w:cs="仿宋"/>
          <w:bCs/>
          <w:color w:val="auto"/>
          <w:sz w:val="22"/>
          <w:szCs w:val="22"/>
        </w:rPr>
        <w:t xml:space="preserve">合同编号： </w:t>
      </w:r>
    </w:p>
    <w:p w14:paraId="3989DAF3">
      <w:pPr>
        <w:shd w:val="clear"/>
        <w:autoSpaceDE w:val="0"/>
        <w:autoSpaceDN w:val="0"/>
        <w:adjustRightInd w:val="0"/>
        <w:snapToGrid w:val="0"/>
        <w:spacing w:line="360" w:lineRule="auto"/>
        <w:ind w:firstLine="440" w:firstLineChars="200"/>
        <w:jc w:val="left"/>
        <w:outlineLvl w:val="9"/>
        <w:rPr>
          <w:rFonts w:hint="eastAsia" w:ascii="仿宋" w:hAnsi="仿宋" w:eastAsia="仿宋" w:cs="仿宋"/>
          <w:bCs/>
          <w:color w:val="auto"/>
          <w:sz w:val="22"/>
          <w:szCs w:val="22"/>
        </w:rPr>
      </w:pPr>
      <w:r>
        <w:rPr>
          <w:rFonts w:hint="eastAsia" w:ascii="仿宋" w:hAnsi="仿宋" w:eastAsia="仿宋" w:cs="仿宋"/>
          <w:bCs/>
          <w:color w:val="auto"/>
          <w:sz w:val="22"/>
          <w:szCs w:val="22"/>
        </w:rPr>
        <w:t xml:space="preserve">签订地点： </w:t>
      </w:r>
    </w:p>
    <w:p w14:paraId="4E879F87">
      <w:pPr>
        <w:shd w:val="clear"/>
        <w:autoSpaceDE w:val="0"/>
        <w:autoSpaceDN w:val="0"/>
        <w:adjustRightInd w:val="0"/>
        <w:snapToGrid w:val="0"/>
        <w:spacing w:line="360" w:lineRule="auto"/>
        <w:ind w:firstLine="440" w:firstLineChars="200"/>
        <w:jc w:val="left"/>
        <w:outlineLvl w:val="9"/>
        <w:rPr>
          <w:rFonts w:hint="eastAsia" w:ascii="仿宋" w:hAnsi="仿宋" w:eastAsia="仿宋" w:cs="仿宋"/>
          <w:bCs/>
          <w:color w:val="auto"/>
          <w:sz w:val="22"/>
          <w:szCs w:val="22"/>
        </w:rPr>
      </w:pPr>
      <w:r>
        <w:rPr>
          <w:rFonts w:hint="eastAsia" w:ascii="仿宋" w:hAnsi="仿宋" w:eastAsia="仿宋" w:cs="仿宋"/>
          <w:bCs/>
          <w:color w:val="auto"/>
          <w:sz w:val="22"/>
          <w:szCs w:val="22"/>
        </w:rPr>
        <w:t>签订时间：</w:t>
      </w:r>
    </w:p>
    <w:p w14:paraId="4CBA6862">
      <w:pPr>
        <w:shd w:val="clear"/>
        <w:autoSpaceDE w:val="0"/>
        <w:autoSpaceDN w:val="0"/>
        <w:adjustRightInd w:val="0"/>
        <w:snapToGrid w:val="0"/>
        <w:spacing w:line="360" w:lineRule="auto"/>
        <w:ind w:firstLine="440" w:firstLineChars="200"/>
        <w:jc w:val="left"/>
        <w:outlineLvl w:val="9"/>
        <w:rPr>
          <w:rFonts w:hint="eastAsia" w:ascii="仿宋" w:hAnsi="仿宋" w:eastAsia="仿宋" w:cs="仿宋"/>
          <w:bCs/>
          <w:color w:val="auto"/>
          <w:sz w:val="22"/>
          <w:szCs w:val="22"/>
        </w:rPr>
      </w:pPr>
      <w:r>
        <w:rPr>
          <w:rFonts w:hint="eastAsia" w:ascii="仿宋" w:hAnsi="仿宋" w:eastAsia="仿宋" w:cs="仿宋"/>
          <w:bCs/>
          <w:color w:val="auto"/>
          <w:sz w:val="22"/>
          <w:szCs w:val="22"/>
        </w:rPr>
        <w:t>采购人（甲方）：</w:t>
      </w:r>
    </w:p>
    <w:p w14:paraId="129732D0">
      <w:pPr>
        <w:shd w:val="clear"/>
        <w:autoSpaceDE w:val="0"/>
        <w:autoSpaceDN w:val="0"/>
        <w:adjustRightInd w:val="0"/>
        <w:snapToGrid w:val="0"/>
        <w:spacing w:line="360" w:lineRule="auto"/>
        <w:ind w:firstLine="440" w:firstLineChars="200"/>
        <w:jc w:val="left"/>
        <w:outlineLvl w:val="9"/>
        <w:rPr>
          <w:rFonts w:hint="eastAsia" w:ascii="仿宋" w:hAnsi="仿宋" w:eastAsia="仿宋" w:cs="仿宋"/>
          <w:bCs/>
          <w:color w:val="auto"/>
          <w:sz w:val="22"/>
          <w:szCs w:val="22"/>
        </w:rPr>
      </w:pPr>
      <w:r>
        <w:rPr>
          <w:rFonts w:hint="eastAsia" w:ascii="仿宋" w:hAnsi="仿宋" w:eastAsia="仿宋" w:cs="仿宋"/>
          <w:bCs/>
          <w:color w:val="auto"/>
          <w:sz w:val="22"/>
          <w:szCs w:val="22"/>
        </w:rPr>
        <w:t>供应商（乙方）：</w:t>
      </w:r>
    </w:p>
    <w:p w14:paraId="7369DDBF">
      <w:pPr>
        <w:shd w:val="clear"/>
        <w:autoSpaceDE w:val="0"/>
        <w:autoSpaceDN w:val="0"/>
        <w:adjustRightInd w:val="0"/>
        <w:snapToGrid w:val="0"/>
        <w:spacing w:line="360" w:lineRule="auto"/>
        <w:ind w:firstLine="440" w:firstLineChars="200"/>
        <w:jc w:val="left"/>
        <w:outlineLvl w:val="9"/>
        <w:rPr>
          <w:rFonts w:hint="eastAsia" w:ascii="仿宋" w:hAnsi="仿宋" w:eastAsia="仿宋" w:cs="仿宋"/>
          <w:bCs/>
          <w:color w:val="auto"/>
          <w:sz w:val="22"/>
          <w:szCs w:val="22"/>
        </w:rPr>
      </w:pPr>
      <w:r>
        <w:rPr>
          <w:rFonts w:hint="eastAsia" w:ascii="仿宋" w:hAnsi="仿宋" w:eastAsia="仿宋" w:cs="仿宋"/>
          <w:bCs/>
          <w:color w:val="auto"/>
          <w:sz w:val="22"/>
          <w:szCs w:val="22"/>
        </w:rPr>
        <w:t>根据《中华人民共和国政府采购法》及实施条例、《中华人民共和国民法典》和</w:t>
      </w:r>
      <w:r>
        <w:rPr>
          <w:rFonts w:hint="eastAsia" w:ascii="仿宋" w:hAnsi="仿宋" w:eastAsia="仿宋" w:cs="仿宋"/>
          <w:bCs/>
          <w:color w:val="auto"/>
          <w:sz w:val="22"/>
          <w:szCs w:val="22"/>
          <w:u w:val="single"/>
          <w:lang w:eastAsia="zh-CN"/>
        </w:rPr>
        <w:t>合同包1(《洋县农业高新技术产业示范区建设发展规划》（2025-2030）土地集约利用评价)</w:t>
      </w:r>
      <w:r>
        <w:rPr>
          <w:rFonts w:hint="eastAsia" w:ascii="仿宋" w:hAnsi="仿宋" w:eastAsia="仿宋" w:cs="仿宋"/>
          <w:bCs/>
          <w:color w:val="auto"/>
          <w:sz w:val="22"/>
          <w:szCs w:val="22"/>
        </w:rPr>
        <w:t>（采购项目编号：</w:t>
      </w:r>
      <w:r>
        <w:rPr>
          <w:rFonts w:hint="eastAsia" w:ascii="仿宋" w:hAnsi="仿宋" w:eastAsia="仿宋" w:cs="仿宋"/>
          <w:bCs/>
          <w:color w:val="auto"/>
          <w:sz w:val="22"/>
          <w:szCs w:val="22"/>
          <w:u w:val="single"/>
          <w:lang w:eastAsia="zh-CN"/>
        </w:rPr>
        <w:t>ZRD-2025XAZC604</w:t>
      </w:r>
      <w:r>
        <w:rPr>
          <w:rFonts w:hint="eastAsia" w:ascii="仿宋" w:hAnsi="仿宋" w:eastAsia="仿宋" w:cs="仿宋"/>
          <w:bCs/>
          <w:color w:val="auto"/>
          <w:sz w:val="22"/>
          <w:szCs w:val="22"/>
        </w:rPr>
        <w:t>）的竞争性磋商文件、竞争性磋商响应文件等有关规定，为确保甲方采购项目的顺利实施，甲、乙双方在平等自愿原则下签订本合同，并共同遵守如下条款：</w:t>
      </w:r>
    </w:p>
    <w:p w14:paraId="5DA51AAC">
      <w:pPr>
        <w:shd w:val="clear"/>
        <w:autoSpaceDE w:val="0"/>
        <w:autoSpaceDN w:val="0"/>
        <w:adjustRightInd w:val="0"/>
        <w:snapToGrid w:val="0"/>
        <w:spacing w:line="360" w:lineRule="auto"/>
        <w:ind w:firstLine="440" w:firstLineChars="200"/>
        <w:jc w:val="left"/>
        <w:outlineLvl w:val="9"/>
        <w:rPr>
          <w:rFonts w:hint="eastAsia" w:ascii="仿宋" w:hAnsi="仿宋" w:eastAsia="仿宋" w:cs="仿宋"/>
          <w:bCs/>
          <w:color w:val="auto"/>
          <w:sz w:val="22"/>
          <w:szCs w:val="22"/>
        </w:rPr>
      </w:pPr>
      <w:r>
        <w:rPr>
          <w:rFonts w:hint="eastAsia" w:ascii="仿宋" w:hAnsi="仿宋" w:eastAsia="仿宋" w:cs="仿宋"/>
          <w:bCs/>
          <w:color w:val="auto"/>
          <w:sz w:val="22"/>
          <w:szCs w:val="22"/>
        </w:rPr>
        <w:t>第一条 项目基本情况</w:t>
      </w:r>
    </w:p>
    <w:p w14:paraId="1201E4D5">
      <w:pPr>
        <w:shd w:val="clear"/>
        <w:autoSpaceDE w:val="0"/>
        <w:autoSpaceDN w:val="0"/>
        <w:adjustRightInd w:val="0"/>
        <w:snapToGrid w:val="0"/>
        <w:spacing w:line="360" w:lineRule="auto"/>
        <w:ind w:firstLine="440" w:firstLineChars="200"/>
        <w:jc w:val="left"/>
        <w:outlineLvl w:val="9"/>
        <w:rPr>
          <w:rFonts w:hint="eastAsia" w:ascii="仿宋" w:hAnsi="仿宋" w:eastAsia="仿宋" w:cs="仿宋"/>
          <w:bCs/>
          <w:color w:val="auto"/>
          <w:sz w:val="22"/>
          <w:szCs w:val="22"/>
        </w:rPr>
      </w:pPr>
      <w:r>
        <w:rPr>
          <w:rFonts w:hint="eastAsia" w:ascii="仿宋" w:hAnsi="仿宋" w:eastAsia="仿宋" w:cs="仿宋"/>
          <w:bCs/>
          <w:color w:val="auto"/>
          <w:sz w:val="22"/>
          <w:szCs w:val="22"/>
        </w:rPr>
        <w:t>第二条 合同期限</w:t>
      </w:r>
    </w:p>
    <w:p w14:paraId="690565AF">
      <w:pPr>
        <w:shd w:val="clear"/>
        <w:autoSpaceDE w:val="0"/>
        <w:autoSpaceDN w:val="0"/>
        <w:adjustRightInd w:val="0"/>
        <w:snapToGrid w:val="0"/>
        <w:spacing w:line="360" w:lineRule="auto"/>
        <w:ind w:firstLine="440" w:firstLineChars="200"/>
        <w:jc w:val="left"/>
        <w:outlineLvl w:val="9"/>
        <w:rPr>
          <w:rFonts w:hint="eastAsia" w:ascii="仿宋" w:hAnsi="仿宋" w:eastAsia="仿宋" w:cs="仿宋"/>
          <w:bCs/>
          <w:color w:val="auto"/>
          <w:sz w:val="22"/>
          <w:szCs w:val="22"/>
        </w:rPr>
      </w:pPr>
      <w:bookmarkStart w:id="142" w:name="_Toc238984975"/>
      <w:bookmarkStart w:id="143" w:name="_Toc211911348"/>
      <w:bookmarkStart w:id="144" w:name="_Toc239233914"/>
      <w:bookmarkStart w:id="145" w:name="_Toc225244852"/>
      <w:bookmarkStart w:id="146" w:name="_Toc212019594"/>
      <w:bookmarkStart w:id="147" w:name="_Toc225654644"/>
      <w:bookmarkStart w:id="148" w:name="_Toc237145406"/>
      <w:bookmarkStart w:id="149" w:name="_Toc283019214"/>
      <w:bookmarkStart w:id="150" w:name="_Toc282696226"/>
      <w:bookmarkStart w:id="151" w:name="_Toc225670751"/>
      <w:bookmarkStart w:id="152" w:name="_Toc211854449"/>
      <w:bookmarkStart w:id="153" w:name="_Toc232492928"/>
      <w:bookmarkStart w:id="154" w:name="_Toc247334841"/>
      <w:bookmarkStart w:id="155" w:name="_Toc239568418"/>
      <w:bookmarkStart w:id="156" w:name="_Toc185395249"/>
      <w:bookmarkStart w:id="157" w:name="_Toc241833903"/>
      <w:bookmarkStart w:id="158" w:name="_Toc286993786"/>
      <w:bookmarkStart w:id="159" w:name="_Toc251768862"/>
      <w:r>
        <w:rPr>
          <w:rFonts w:hint="eastAsia" w:ascii="仿宋" w:hAnsi="仿宋" w:eastAsia="仿宋" w:cs="仿宋"/>
          <w:bCs/>
          <w:color w:val="auto"/>
          <w:sz w:val="22"/>
          <w:szCs w:val="22"/>
        </w:rPr>
        <w:t>第三条 服务内容与质量标准</w:t>
      </w:r>
    </w:p>
    <w:p w14:paraId="4EF02BF4">
      <w:pPr>
        <w:shd w:val="clear"/>
        <w:snapToGrid w:val="0"/>
        <w:spacing w:line="360" w:lineRule="auto"/>
        <w:ind w:firstLine="482"/>
        <w:rPr>
          <w:rFonts w:hint="eastAsia" w:ascii="仿宋" w:hAnsi="仿宋" w:eastAsia="仿宋" w:cs="仿宋"/>
          <w:bCs/>
          <w:color w:val="auto"/>
          <w:sz w:val="22"/>
          <w:szCs w:val="22"/>
        </w:rPr>
      </w:pPr>
      <w:r>
        <w:rPr>
          <w:rFonts w:hint="eastAsia" w:ascii="仿宋" w:hAnsi="仿宋" w:eastAsia="仿宋" w:cs="仿宋"/>
          <w:bCs/>
          <w:color w:val="auto"/>
          <w:sz w:val="22"/>
          <w:szCs w:val="22"/>
        </w:rPr>
        <w:t>本合同所提供的服务项目内容：</w:t>
      </w:r>
      <w:r>
        <w:rPr>
          <w:rFonts w:hint="eastAsia" w:ascii="仿宋" w:hAnsi="仿宋" w:eastAsia="仿宋" w:cs="仿宋"/>
          <w:bCs/>
          <w:color w:val="auto"/>
          <w:sz w:val="22"/>
          <w:szCs w:val="22"/>
          <w:u w:val="single"/>
        </w:rPr>
        <w:t xml:space="preserve">                </w:t>
      </w:r>
      <w:r>
        <w:rPr>
          <w:rFonts w:hint="eastAsia" w:ascii="仿宋" w:hAnsi="仿宋" w:eastAsia="仿宋" w:cs="仿宋"/>
          <w:bCs/>
          <w:color w:val="auto"/>
          <w:sz w:val="22"/>
          <w:szCs w:val="22"/>
        </w:rPr>
        <w:t>（与响应文件中服务明细表一致）。</w:t>
      </w:r>
    </w:p>
    <w:p w14:paraId="4ADF0559">
      <w:pPr>
        <w:shd w:val="clear"/>
        <w:snapToGrid w:val="0"/>
        <w:spacing w:line="360" w:lineRule="auto"/>
        <w:ind w:firstLine="482"/>
        <w:rPr>
          <w:rFonts w:hint="eastAsia" w:ascii="仿宋" w:hAnsi="仿宋" w:eastAsia="仿宋" w:cs="仿宋"/>
          <w:bCs/>
          <w:color w:val="auto"/>
          <w:sz w:val="22"/>
          <w:szCs w:val="22"/>
        </w:rPr>
      </w:pPr>
      <w:r>
        <w:rPr>
          <w:rFonts w:hint="eastAsia" w:ascii="仿宋" w:hAnsi="仿宋" w:eastAsia="仿宋" w:cs="仿宋"/>
          <w:bCs/>
          <w:color w:val="auto"/>
          <w:sz w:val="22"/>
          <w:szCs w:val="22"/>
        </w:rPr>
        <w:t>1、</w:t>
      </w:r>
      <w:r>
        <w:rPr>
          <w:rFonts w:hint="eastAsia" w:ascii="仿宋" w:hAnsi="仿宋" w:eastAsia="仿宋" w:cs="仿宋"/>
          <w:bCs/>
          <w:color w:val="auto"/>
          <w:sz w:val="22"/>
          <w:szCs w:val="22"/>
          <w:lang w:eastAsia="zh-CN"/>
        </w:rPr>
        <w:t>交付期</w:t>
      </w:r>
      <w:r>
        <w:rPr>
          <w:rFonts w:hint="eastAsia" w:ascii="仿宋" w:hAnsi="仿宋" w:eastAsia="仿宋" w:cs="仿宋"/>
          <w:bCs/>
          <w:color w:val="auto"/>
          <w:sz w:val="22"/>
          <w:szCs w:val="22"/>
        </w:rPr>
        <w:t>：</w:t>
      </w:r>
      <w:r>
        <w:rPr>
          <w:rFonts w:hint="eastAsia" w:ascii="仿宋" w:hAnsi="仿宋" w:eastAsia="仿宋" w:cs="仿宋"/>
          <w:bCs/>
          <w:color w:val="auto"/>
          <w:sz w:val="22"/>
          <w:szCs w:val="22"/>
          <w:u w:val="single"/>
        </w:rPr>
        <w:t xml:space="preserve">                                </w:t>
      </w:r>
      <w:r>
        <w:rPr>
          <w:rFonts w:hint="eastAsia" w:ascii="仿宋" w:hAnsi="仿宋" w:eastAsia="仿宋" w:cs="仿宋"/>
          <w:bCs/>
          <w:color w:val="auto"/>
          <w:sz w:val="22"/>
          <w:szCs w:val="22"/>
        </w:rPr>
        <w:t>。</w:t>
      </w:r>
    </w:p>
    <w:p w14:paraId="31E2B716">
      <w:pPr>
        <w:shd w:val="clear"/>
        <w:snapToGrid w:val="0"/>
        <w:spacing w:line="360" w:lineRule="auto"/>
        <w:ind w:firstLine="482"/>
        <w:rPr>
          <w:rFonts w:hint="eastAsia" w:ascii="仿宋" w:hAnsi="仿宋" w:eastAsia="仿宋" w:cs="仿宋"/>
          <w:bCs/>
          <w:color w:val="auto"/>
          <w:sz w:val="22"/>
          <w:szCs w:val="22"/>
        </w:rPr>
      </w:pPr>
      <w:r>
        <w:rPr>
          <w:rFonts w:hint="eastAsia" w:ascii="仿宋" w:hAnsi="仿宋" w:eastAsia="仿宋" w:cs="仿宋"/>
          <w:bCs/>
          <w:color w:val="auto"/>
          <w:sz w:val="22"/>
          <w:szCs w:val="22"/>
        </w:rPr>
        <w:t>2、服务地点：</w:t>
      </w:r>
      <w:r>
        <w:rPr>
          <w:rFonts w:hint="eastAsia" w:ascii="仿宋" w:hAnsi="仿宋" w:eastAsia="仿宋" w:cs="仿宋"/>
          <w:bCs/>
          <w:color w:val="auto"/>
          <w:sz w:val="22"/>
          <w:szCs w:val="22"/>
          <w:u w:val="single"/>
        </w:rPr>
        <w:t xml:space="preserve">                                </w:t>
      </w:r>
      <w:r>
        <w:rPr>
          <w:rFonts w:hint="eastAsia" w:ascii="仿宋" w:hAnsi="仿宋" w:eastAsia="仿宋" w:cs="仿宋"/>
          <w:bCs/>
          <w:color w:val="auto"/>
          <w:sz w:val="22"/>
          <w:szCs w:val="22"/>
        </w:rPr>
        <w:t>。</w:t>
      </w:r>
    </w:p>
    <w:p w14:paraId="0B8E8603">
      <w:pPr>
        <w:shd w:val="clear"/>
        <w:autoSpaceDE w:val="0"/>
        <w:autoSpaceDN w:val="0"/>
        <w:adjustRightInd w:val="0"/>
        <w:snapToGrid w:val="0"/>
        <w:spacing w:line="360" w:lineRule="auto"/>
        <w:ind w:firstLine="440" w:firstLineChars="200"/>
        <w:jc w:val="left"/>
        <w:outlineLvl w:val="9"/>
        <w:rPr>
          <w:rFonts w:hint="eastAsia" w:ascii="仿宋" w:hAnsi="仿宋" w:eastAsia="仿宋" w:cs="仿宋"/>
          <w:bCs/>
          <w:color w:val="auto"/>
          <w:sz w:val="22"/>
          <w:szCs w:val="22"/>
        </w:rPr>
      </w:pPr>
      <w:r>
        <w:rPr>
          <w:rFonts w:hint="eastAsia" w:ascii="仿宋" w:hAnsi="仿宋" w:eastAsia="仿宋" w:cs="仿宋"/>
          <w:bCs/>
          <w:color w:val="auto"/>
          <w:sz w:val="22"/>
          <w:szCs w:val="22"/>
        </w:rPr>
        <w:t>……</w:t>
      </w:r>
    </w:p>
    <w:p w14:paraId="2918998E">
      <w:pPr>
        <w:shd w:val="clear"/>
        <w:autoSpaceDE w:val="0"/>
        <w:autoSpaceDN w:val="0"/>
        <w:adjustRightInd w:val="0"/>
        <w:snapToGrid w:val="0"/>
        <w:spacing w:line="360" w:lineRule="auto"/>
        <w:ind w:firstLine="440" w:firstLineChars="200"/>
        <w:jc w:val="left"/>
        <w:outlineLvl w:val="9"/>
        <w:rPr>
          <w:rFonts w:hint="eastAsia" w:ascii="仿宋" w:hAnsi="仿宋" w:eastAsia="仿宋" w:cs="仿宋"/>
          <w:bCs/>
          <w:color w:val="auto"/>
          <w:sz w:val="22"/>
          <w:szCs w:val="22"/>
        </w:rPr>
      </w:pPr>
      <w:r>
        <w:rPr>
          <w:rFonts w:hint="eastAsia" w:ascii="仿宋" w:hAnsi="仿宋" w:eastAsia="仿宋" w:cs="仿宋"/>
          <w:bCs/>
          <w:color w:val="auto"/>
          <w:sz w:val="22"/>
          <w:szCs w:val="22"/>
        </w:rPr>
        <w:t>第四条 服务费用</w:t>
      </w:r>
    </w:p>
    <w:p w14:paraId="0006F1BA">
      <w:pPr>
        <w:shd w:val="clear"/>
        <w:autoSpaceDE w:val="0"/>
        <w:autoSpaceDN w:val="0"/>
        <w:adjustRightInd w:val="0"/>
        <w:snapToGrid w:val="0"/>
        <w:spacing w:line="360" w:lineRule="auto"/>
        <w:ind w:firstLine="440" w:firstLineChars="200"/>
        <w:jc w:val="left"/>
        <w:outlineLvl w:val="9"/>
        <w:rPr>
          <w:rFonts w:hint="eastAsia" w:ascii="仿宋" w:hAnsi="仿宋" w:eastAsia="仿宋" w:cs="仿宋"/>
          <w:bCs/>
          <w:color w:val="auto"/>
          <w:sz w:val="22"/>
          <w:szCs w:val="22"/>
        </w:rPr>
      </w:pPr>
      <w:r>
        <w:rPr>
          <w:rFonts w:hint="eastAsia" w:ascii="仿宋" w:hAnsi="仿宋" w:eastAsia="仿宋" w:cs="仿宋"/>
          <w:bCs/>
          <w:color w:val="auto"/>
          <w:sz w:val="22"/>
          <w:szCs w:val="22"/>
        </w:rPr>
        <w:t>1、服务总费用为人民币大写：</w:t>
      </w:r>
      <w:r>
        <w:rPr>
          <w:rFonts w:hint="eastAsia" w:ascii="仿宋" w:hAnsi="仿宋" w:eastAsia="仿宋" w:cs="仿宋"/>
          <w:bCs/>
          <w:color w:val="auto"/>
          <w:sz w:val="22"/>
          <w:szCs w:val="22"/>
          <w:u w:val="single"/>
        </w:rPr>
        <w:t xml:space="preserve">        </w:t>
      </w:r>
      <w:r>
        <w:rPr>
          <w:rFonts w:hint="eastAsia" w:ascii="仿宋" w:hAnsi="仿宋" w:eastAsia="仿宋" w:cs="仿宋"/>
          <w:bCs/>
          <w:color w:val="auto"/>
          <w:sz w:val="22"/>
          <w:szCs w:val="22"/>
        </w:rPr>
        <w:t>元， RMB¥</w:t>
      </w:r>
      <w:r>
        <w:rPr>
          <w:rFonts w:hint="eastAsia" w:ascii="仿宋" w:hAnsi="仿宋" w:eastAsia="仿宋" w:cs="仿宋"/>
          <w:bCs/>
          <w:color w:val="auto"/>
          <w:sz w:val="22"/>
          <w:szCs w:val="22"/>
          <w:u w:val="single"/>
        </w:rPr>
        <w:t xml:space="preserve">       </w:t>
      </w:r>
      <w:r>
        <w:rPr>
          <w:rFonts w:hint="eastAsia" w:ascii="仿宋" w:hAnsi="仿宋" w:eastAsia="仿宋" w:cs="仿宋"/>
          <w:bCs/>
          <w:color w:val="auto"/>
          <w:sz w:val="22"/>
          <w:szCs w:val="22"/>
        </w:rPr>
        <w:t xml:space="preserve"> 。</w:t>
      </w:r>
    </w:p>
    <w:p w14:paraId="76333CDD">
      <w:pPr>
        <w:shd w:val="clear"/>
        <w:autoSpaceDE w:val="0"/>
        <w:autoSpaceDN w:val="0"/>
        <w:adjustRightInd w:val="0"/>
        <w:snapToGrid w:val="0"/>
        <w:spacing w:line="360" w:lineRule="auto"/>
        <w:ind w:firstLine="440" w:firstLineChars="200"/>
        <w:jc w:val="left"/>
        <w:outlineLvl w:val="9"/>
        <w:rPr>
          <w:rFonts w:hint="eastAsia" w:ascii="仿宋" w:hAnsi="仿宋" w:eastAsia="仿宋" w:cs="仿宋"/>
          <w:bCs/>
          <w:color w:val="auto"/>
          <w:sz w:val="22"/>
          <w:szCs w:val="22"/>
        </w:rPr>
      </w:pPr>
      <w:r>
        <w:rPr>
          <w:rFonts w:hint="eastAsia" w:ascii="仿宋" w:hAnsi="仿宋" w:eastAsia="仿宋" w:cs="仿宋"/>
          <w:bCs/>
          <w:color w:val="auto"/>
          <w:sz w:val="22"/>
          <w:szCs w:val="22"/>
        </w:rPr>
        <w:t>2、本项目服务费用由以下组成：</w:t>
      </w:r>
    </w:p>
    <w:p w14:paraId="3ABD870A">
      <w:pPr>
        <w:shd w:val="clear"/>
        <w:autoSpaceDE w:val="0"/>
        <w:autoSpaceDN w:val="0"/>
        <w:adjustRightInd w:val="0"/>
        <w:snapToGrid w:val="0"/>
        <w:spacing w:line="360" w:lineRule="auto"/>
        <w:ind w:firstLine="440" w:firstLineChars="200"/>
        <w:jc w:val="left"/>
        <w:outlineLvl w:val="9"/>
        <w:rPr>
          <w:rFonts w:hint="eastAsia" w:ascii="仿宋" w:hAnsi="仿宋" w:eastAsia="仿宋" w:cs="仿宋"/>
          <w:bCs/>
          <w:color w:val="auto"/>
          <w:sz w:val="22"/>
          <w:szCs w:val="22"/>
        </w:rPr>
      </w:pPr>
      <w:r>
        <w:rPr>
          <w:rFonts w:hint="eastAsia" w:ascii="仿宋" w:hAnsi="仿宋" w:eastAsia="仿宋" w:cs="仿宋"/>
          <w:bCs/>
          <w:color w:val="auto"/>
          <w:sz w:val="22"/>
          <w:szCs w:val="22"/>
        </w:rPr>
        <w:t>（1）XX万元；</w:t>
      </w:r>
    </w:p>
    <w:p w14:paraId="7B660C17">
      <w:pPr>
        <w:shd w:val="clear"/>
        <w:autoSpaceDE w:val="0"/>
        <w:autoSpaceDN w:val="0"/>
        <w:adjustRightInd w:val="0"/>
        <w:snapToGrid w:val="0"/>
        <w:spacing w:line="360" w:lineRule="auto"/>
        <w:ind w:firstLine="440" w:firstLineChars="200"/>
        <w:jc w:val="left"/>
        <w:outlineLvl w:val="9"/>
        <w:rPr>
          <w:rFonts w:hint="eastAsia" w:ascii="仿宋" w:hAnsi="仿宋" w:eastAsia="仿宋" w:cs="仿宋"/>
          <w:bCs/>
          <w:color w:val="auto"/>
          <w:sz w:val="22"/>
          <w:szCs w:val="22"/>
        </w:rPr>
      </w:pPr>
      <w:r>
        <w:rPr>
          <w:rFonts w:hint="eastAsia" w:ascii="仿宋" w:hAnsi="仿宋" w:eastAsia="仿宋" w:cs="仿宋"/>
          <w:bCs/>
          <w:color w:val="auto"/>
          <w:sz w:val="22"/>
          <w:szCs w:val="22"/>
        </w:rPr>
        <w:t>（2）XX万元；</w:t>
      </w:r>
    </w:p>
    <w:p w14:paraId="5737D0FF">
      <w:pPr>
        <w:shd w:val="clear"/>
        <w:autoSpaceDE w:val="0"/>
        <w:autoSpaceDN w:val="0"/>
        <w:adjustRightInd w:val="0"/>
        <w:snapToGrid w:val="0"/>
        <w:spacing w:line="360" w:lineRule="auto"/>
        <w:ind w:firstLine="440" w:firstLineChars="200"/>
        <w:jc w:val="left"/>
        <w:outlineLvl w:val="9"/>
        <w:rPr>
          <w:rFonts w:hint="eastAsia" w:ascii="仿宋" w:hAnsi="仿宋" w:eastAsia="仿宋" w:cs="仿宋"/>
          <w:bCs/>
          <w:color w:val="auto"/>
          <w:sz w:val="22"/>
          <w:szCs w:val="22"/>
        </w:rPr>
      </w:pPr>
      <w:r>
        <w:rPr>
          <w:rFonts w:hint="eastAsia" w:ascii="仿宋" w:hAnsi="仿宋" w:eastAsia="仿宋" w:cs="仿宋"/>
          <w:bCs/>
          <w:color w:val="auto"/>
          <w:sz w:val="22"/>
          <w:szCs w:val="22"/>
        </w:rPr>
        <w:t>……</w:t>
      </w:r>
    </w:p>
    <w:p w14:paraId="0F272731">
      <w:pPr>
        <w:shd w:val="clear"/>
        <w:autoSpaceDE w:val="0"/>
        <w:autoSpaceDN w:val="0"/>
        <w:adjustRightInd w:val="0"/>
        <w:snapToGrid w:val="0"/>
        <w:spacing w:line="360" w:lineRule="auto"/>
        <w:ind w:firstLine="440" w:firstLineChars="200"/>
        <w:jc w:val="left"/>
        <w:outlineLvl w:val="9"/>
        <w:rPr>
          <w:rFonts w:hint="eastAsia" w:ascii="仿宋" w:hAnsi="仿宋" w:eastAsia="仿宋" w:cs="仿宋"/>
          <w:bCs/>
          <w:color w:val="auto"/>
          <w:sz w:val="22"/>
          <w:szCs w:val="22"/>
        </w:rPr>
      </w:pPr>
      <w:r>
        <w:rPr>
          <w:rFonts w:hint="eastAsia" w:ascii="仿宋" w:hAnsi="仿宋" w:eastAsia="仿宋" w:cs="仿宋"/>
          <w:bCs/>
          <w:color w:val="auto"/>
          <w:sz w:val="22"/>
          <w:szCs w:val="22"/>
        </w:rPr>
        <w:t>3、本合同执行期间服务总费用不变，甲方无须另向乙方支付本合同规定之外的其他任何费用。</w:t>
      </w:r>
    </w:p>
    <w:p w14:paraId="637233FF">
      <w:pPr>
        <w:shd w:val="clear"/>
        <w:autoSpaceDE w:val="0"/>
        <w:autoSpaceDN w:val="0"/>
        <w:adjustRightInd w:val="0"/>
        <w:snapToGrid w:val="0"/>
        <w:spacing w:line="360" w:lineRule="auto"/>
        <w:ind w:firstLine="440" w:firstLineChars="200"/>
        <w:jc w:val="left"/>
        <w:outlineLvl w:val="9"/>
        <w:rPr>
          <w:rFonts w:hint="eastAsia" w:ascii="仿宋" w:hAnsi="仿宋" w:eastAsia="仿宋" w:cs="仿宋"/>
          <w:bCs/>
          <w:color w:val="auto"/>
          <w:sz w:val="22"/>
          <w:szCs w:val="22"/>
        </w:rPr>
      </w:pPr>
      <w:r>
        <w:rPr>
          <w:rFonts w:hint="eastAsia" w:ascii="仿宋" w:hAnsi="仿宋" w:eastAsia="仿宋" w:cs="仿宋"/>
          <w:bCs/>
          <w:color w:val="auto"/>
          <w:sz w:val="22"/>
          <w:szCs w:val="22"/>
        </w:rPr>
        <w:t>第五条  服务费支付方式</w:t>
      </w:r>
    </w:p>
    <w:p w14:paraId="5D56147F">
      <w:pPr>
        <w:shd w:val="clear"/>
        <w:autoSpaceDE w:val="0"/>
        <w:autoSpaceDN w:val="0"/>
        <w:adjustRightInd w:val="0"/>
        <w:snapToGrid w:val="0"/>
        <w:spacing w:line="360" w:lineRule="auto"/>
        <w:ind w:firstLine="440" w:firstLineChars="200"/>
        <w:jc w:val="left"/>
        <w:outlineLvl w:val="9"/>
        <w:rPr>
          <w:rFonts w:hint="eastAsia" w:ascii="仿宋" w:hAnsi="仿宋" w:eastAsia="仿宋" w:cs="仿宋"/>
          <w:bCs/>
          <w:color w:val="auto"/>
          <w:sz w:val="22"/>
          <w:szCs w:val="22"/>
        </w:rPr>
      </w:pPr>
      <w:r>
        <w:rPr>
          <w:rFonts w:hint="eastAsia" w:ascii="仿宋" w:hAnsi="仿宋" w:eastAsia="仿宋" w:cs="仿宋"/>
          <w:bCs/>
          <w:color w:val="auto"/>
          <w:sz w:val="22"/>
          <w:szCs w:val="22"/>
        </w:rPr>
        <w:t>合同签订后 30 日历天内，甲方支付给乙方合同总价款的30%。成果编制完成经专家评审通过后 30个工作日内，甲方支付乙方合同总额的 40%。最终成果经甲方确认通过后30个工作日内，甲方支付乙方合同总额的30%。</w:t>
      </w:r>
    </w:p>
    <w:p w14:paraId="2522C820">
      <w:pPr>
        <w:shd w:val="clear"/>
        <w:autoSpaceDE w:val="0"/>
        <w:autoSpaceDN w:val="0"/>
        <w:adjustRightInd w:val="0"/>
        <w:snapToGrid w:val="0"/>
        <w:spacing w:line="360" w:lineRule="auto"/>
        <w:ind w:firstLine="440" w:firstLineChars="200"/>
        <w:jc w:val="left"/>
        <w:outlineLvl w:val="9"/>
        <w:rPr>
          <w:rFonts w:hint="eastAsia" w:ascii="仿宋" w:hAnsi="仿宋" w:eastAsia="仿宋" w:cs="仿宋"/>
          <w:bCs/>
          <w:color w:val="auto"/>
          <w:sz w:val="22"/>
          <w:szCs w:val="22"/>
        </w:rPr>
      </w:pPr>
      <w:r>
        <w:rPr>
          <w:rFonts w:hint="eastAsia" w:ascii="仿宋" w:hAnsi="仿宋" w:eastAsia="仿宋" w:cs="仿宋"/>
          <w:bCs/>
          <w:color w:val="auto"/>
          <w:sz w:val="22"/>
          <w:szCs w:val="22"/>
        </w:rPr>
        <w:t>第六条   知识产权</w:t>
      </w:r>
    </w:p>
    <w:p w14:paraId="302F8AE3">
      <w:pPr>
        <w:shd w:val="clear"/>
        <w:autoSpaceDE w:val="0"/>
        <w:autoSpaceDN w:val="0"/>
        <w:adjustRightInd w:val="0"/>
        <w:snapToGrid w:val="0"/>
        <w:spacing w:line="360" w:lineRule="auto"/>
        <w:ind w:firstLine="440" w:firstLineChars="200"/>
        <w:jc w:val="left"/>
        <w:outlineLvl w:val="9"/>
        <w:rPr>
          <w:rFonts w:hint="eastAsia" w:ascii="仿宋" w:hAnsi="仿宋" w:eastAsia="仿宋" w:cs="仿宋"/>
          <w:bCs/>
          <w:color w:val="auto"/>
          <w:sz w:val="22"/>
          <w:szCs w:val="22"/>
        </w:rPr>
      </w:pPr>
      <w:r>
        <w:rPr>
          <w:rFonts w:hint="eastAsia" w:ascii="仿宋" w:hAnsi="仿宋" w:eastAsia="仿宋" w:cs="仿宋"/>
          <w:bCs/>
          <w:color w:val="auto"/>
          <w:sz w:val="22"/>
          <w:szCs w:val="22"/>
        </w:rPr>
        <w:t>乙方应保证所提供的服务或其任何一部分均不会侵犯任何第三方的专利权、商标权或著作权。</w:t>
      </w:r>
    </w:p>
    <w:p w14:paraId="2C064C05">
      <w:pPr>
        <w:shd w:val="clear"/>
        <w:autoSpaceDE w:val="0"/>
        <w:autoSpaceDN w:val="0"/>
        <w:adjustRightInd w:val="0"/>
        <w:snapToGrid w:val="0"/>
        <w:spacing w:line="360" w:lineRule="auto"/>
        <w:ind w:firstLine="440" w:firstLineChars="200"/>
        <w:jc w:val="left"/>
        <w:outlineLvl w:val="9"/>
        <w:rPr>
          <w:rFonts w:hint="eastAsia" w:ascii="仿宋" w:hAnsi="仿宋" w:eastAsia="仿宋" w:cs="仿宋"/>
          <w:bCs/>
          <w:color w:val="auto"/>
          <w:sz w:val="22"/>
          <w:szCs w:val="22"/>
        </w:rPr>
      </w:pPr>
      <w:r>
        <w:rPr>
          <w:rFonts w:hint="eastAsia" w:ascii="仿宋" w:hAnsi="仿宋" w:eastAsia="仿宋" w:cs="仿宋"/>
          <w:bCs/>
          <w:color w:val="auto"/>
          <w:sz w:val="22"/>
          <w:szCs w:val="22"/>
        </w:rPr>
        <w:t>第七条  无产权瑕疵条款</w:t>
      </w:r>
    </w:p>
    <w:p w14:paraId="178CE377">
      <w:pPr>
        <w:shd w:val="clear"/>
        <w:autoSpaceDE w:val="0"/>
        <w:autoSpaceDN w:val="0"/>
        <w:adjustRightInd w:val="0"/>
        <w:snapToGrid w:val="0"/>
        <w:spacing w:line="360" w:lineRule="auto"/>
        <w:ind w:firstLine="440" w:firstLineChars="200"/>
        <w:jc w:val="left"/>
        <w:outlineLvl w:val="9"/>
        <w:rPr>
          <w:rFonts w:hint="eastAsia" w:ascii="仿宋" w:hAnsi="仿宋" w:eastAsia="仿宋" w:cs="仿宋"/>
          <w:bCs/>
          <w:color w:val="auto"/>
          <w:sz w:val="22"/>
          <w:szCs w:val="22"/>
        </w:rPr>
      </w:pPr>
      <w:r>
        <w:rPr>
          <w:rFonts w:hint="eastAsia" w:ascii="仿宋" w:hAnsi="仿宋" w:eastAsia="仿宋" w:cs="仿宋"/>
          <w:bCs/>
          <w:color w:val="auto"/>
          <w:sz w:val="22"/>
          <w:szCs w:val="22"/>
        </w:rPr>
        <w:t>乙方保证所提供的服务的所有权完全属于乙方且无任何抵押、查封等产权瑕疵。如有产权瑕疵的，视为乙方违约。乙方应负担由此而产生的一切损失。</w:t>
      </w:r>
    </w:p>
    <w:p w14:paraId="59F0AD77">
      <w:pPr>
        <w:shd w:val="clear"/>
        <w:autoSpaceDE w:val="0"/>
        <w:autoSpaceDN w:val="0"/>
        <w:adjustRightInd w:val="0"/>
        <w:snapToGrid w:val="0"/>
        <w:spacing w:line="360" w:lineRule="auto"/>
        <w:ind w:firstLine="440" w:firstLineChars="200"/>
        <w:jc w:val="left"/>
        <w:outlineLvl w:val="9"/>
        <w:rPr>
          <w:rFonts w:hint="eastAsia" w:ascii="仿宋" w:hAnsi="仿宋" w:eastAsia="仿宋" w:cs="仿宋"/>
          <w:bCs/>
          <w:color w:val="auto"/>
          <w:sz w:val="22"/>
          <w:szCs w:val="22"/>
        </w:rPr>
      </w:pPr>
      <w:r>
        <w:rPr>
          <w:rFonts w:hint="eastAsia" w:ascii="仿宋" w:hAnsi="仿宋" w:eastAsia="仿宋" w:cs="仿宋"/>
          <w:bCs/>
          <w:color w:val="auto"/>
          <w:sz w:val="22"/>
          <w:szCs w:val="22"/>
        </w:rPr>
        <w:t>第八条  甲方的权利和义务</w:t>
      </w:r>
    </w:p>
    <w:p w14:paraId="3CA5E9FD">
      <w:pPr>
        <w:shd w:val="clear"/>
        <w:autoSpaceDE w:val="0"/>
        <w:autoSpaceDN w:val="0"/>
        <w:adjustRightInd w:val="0"/>
        <w:snapToGrid w:val="0"/>
        <w:spacing w:line="360" w:lineRule="auto"/>
        <w:ind w:firstLine="440" w:firstLineChars="200"/>
        <w:jc w:val="left"/>
        <w:outlineLvl w:val="9"/>
        <w:rPr>
          <w:rFonts w:hint="eastAsia" w:ascii="仿宋" w:hAnsi="仿宋" w:eastAsia="仿宋" w:cs="仿宋"/>
          <w:bCs/>
          <w:color w:val="auto"/>
          <w:sz w:val="22"/>
          <w:szCs w:val="22"/>
        </w:rPr>
      </w:pPr>
      <w:r>
        <w:rPr>
          <w:rFonts w:hint="eastAsia" w:ascii="仿宋" w:hAnsi="仿宋" w:eastAsia="仿宋" w:cs="仿宋"/>
          <w:bCs/>
          <w:color w:val="auto"/>
          <w:sz w:val="22"/>
          <w:szCs w:val="22"/>
        </w:rPr>
        <w:t>1、甲方有权对合同规定范围内乙方的服务行为进行监督和检查，拥有监管权。有权定期核对乙方提供服务所配备的人员数量。对甲方认为不合理的部分有权下达整改通知书，并要求乙方限期整改。</w:t>
      </w:r>
    </w:p>
    <w:p w14:paraId="08C2D601">
      <w:pPr>
        <w:shd w:val="clear"/>
        <w:autoSpaceDE w:val="0"/>
        <w:autoSpaceDN w:val="0"/>
        <w:adjustRightInd w:val="0"/>
        <w:snapToGrid w:val="0"/>
        <w:spacing w:line="360" w:lineRule="auto"/>
        <w:ind w:firstLine="440" w:firstLineChars="200"/>
        <w:jc w:val="left"/>
        <w:outlineLvl w:val="9"/>
        <w:rPr>
          <w:rFonts w:hint="eastAsia" w:ascii="仿宋" w:hAnsi="仿宋" w:eastAsia="仿宋" w:cs="仿宋"/>
          <w:bCs/>
          <w:color w:val="auto"/>
          <w:sz w:val="22"/>
          <w:szCs w:val="22"/>
        </w:rPr>
      </w:pPr>
      <w:r>
        <w:rPr>
          <w:rFonts w:hint="eastAsia" w:ascii="仿宋" w:hAnsi="仿宋" w:eastAsia="仿宋" w:cs="仿宋"/>
          <w:bCs/>
          <w:color w:val="auto"/>
          <w:sz w:val="22"/>
          <w:szCs w:val="22"/>
        </w:rPr>
        <w:t>2、甲方有权依据双方签订的考评办法对乙方提供的服务进行定期考评。</w:t>
      </w:r>
    </w:p>
    <w:p w14:paraId="264D928B">
      <w:pPr>
        <w:shd w:val="clear"/>
        <w:autoSpaceDE w:val="0"/>
        <w:autoSpaceDN w:val="0"/>
        <w:adjustRightInd w:val="0"/>
        <w:snapToGrid w:val="0"/>
        <w:spacing w:line="360" w:lineRule="auto"/>
        <w:ind w:firstLine="440" w:firstLineChars="200"/>
        <w:jc w:val="left"/>
        <w:outlineLvl w:val="9"/>
        <w:rPr>
          <w:rFonts w:hint="eastAsia" w:ascii="仿宋" w:hAnsi="仿宋" w:eastAsia="仿宋" w:cs="仿宋"/>
          <w:bCs/>
          <w:color w:val="auto"/>
          <w:sz w:val="22"/>
          <w:szCs w:val="22"/>
        </w:rPr>
      </w:pPr>
      <w:r>
        <w:rPr>
          <w:rFonts w:hint="eastAsia" w:ascii="仿宋" w:hAnsi="仿宋" w:eastAsia="仿宋" w:cs="仿宋"/>
          <w:bCs/>
          <w:color w:val="auto"/>
          <w:sz w:val="22"/>
          <w:szCs w:val="22"/>
        </w:rPr>
        <w:t>3、负责检查监督乙方管理工作的实施及制度的执行情况。</w:t>
      </w:r>
    </w:p>
    <w:p w14:paraId="1A2EE932">
      <w:pPr>
        <w:shd w:val="clear"/>
        <w:autoSpaceDE w:val="0"/>
        <w:autoSpaceDN w:val="0"/>
        <w:adjustRightInd w:val="0"/>
        <w:snapToGrid w:val="0"/>
        <w:spacing w:line="360" w:lineRule="auto"/>
        <w:ind w:firstLine="440" w:firstLineChars="200"/>
        <w:jc w:val="left"/>
        <w:outlineLvl w:val="9"/>
        <w:rPr>
          <w:rFonts w:hint="eastAsia" w:ascii="仿宋" w:hAnsi="仿宋" w:eastAsia="仿宋" w:cs="仿宋"/>
          <w:bCs/>
          <w:color w:val="auto"/>
          <w:sz w:val="22"/>
          <w:szCs w:val="22"/>
        </w:rPr>
      </w:pPr>
      <w:r>
        <w:rPr>
          <w:rFonts w:hint="eastAsia" w:ascii="仿宋" w:hAnsi="仿宋" w:eastAsia="仿宋" w:cs="仿宋"/>
          <w:bCs/>
          <w:color w:val="auto"/>
          <w:sz w:val="22"/>
          <w:szCs w:val="22"/>
        </w:rPr>
        <w:t>4、根据本合同规定，按时向乙方支付应付服务费用。</w:t>
      </w:r>
    </w:p>
    <w:p w14:paraId="038B38CC">
      <w:pPr>
        <w:shd w:val="clear"/>
        <w:autoSpaceDE w:val="0"/>
        <w:autoSpaceDN w:val="0"/>
        <w:adjustRightInd w:val="0"/>
        <w:snapToGrid w:val="0"/>
        <w:spacing w:line="360" w:lineRule="auto"/>
        <w:ind w:firstLine="440" w:firstLineChars="200"/>
        <w:jc w:val="left"/>
        <w:outlineLvl w:val="9"/>
        <w:rPr>
          <w:rFonts w:hint="eastAsia" w:ascii="仿宋" w:hAnsi="仿宋" w:eastAsia="仿宋" w:cs="仿宋"/>
          <w:bCs/>
          <w:color w:val="auto"/>
          <w:sz w:val="22"/>
          <w:szCs w:val="22"/>
        </w:rPr>
      </w:pPr>
      <w:r>
        <w:rPr>
          <w:rFonts w:hint="eastAsia" w:ascii="仿宋" w:hAnsi="仿宋" w:eastAsia="仿宋" w:cs="仿宋"/>
          <w:bCs/>
          <w:color w:val="auto"/>
          <w:sz w:val="22"/>
          <w:szCs w:val="22"/>
        </w:rPr>
        <w:t>5、国家法律、法规所规定由甲方承担的其它责任。</w:t>
      </w:r>
    </w:p>
    <w:p w14:paraId="7AD2E5F9">
      <w:pPr>
        <w:shd w:val="clear"/>
        <w:autoSpaceDE w:val="0"/>
        <w:autoSpaceDN w:val="0"/>
        <w:adjustRightInd w:val="0"/>
        <w:snapToGrid w:val="0"/>
        <w:spacing w:line="360" w:lineRule="auto"/>
        <w:ind w:firstLine="440" w:firstLineChars="200"/>
        <w:jc w:val="left"/>
        <w:outlineLvl w:val="9"/>
        <w:rPr>
          <w:rFonts w:hint="eastAsia" w:ascii="仿宋" w:hAnsi="仿宋" w:eastAsia="仿宋" w:cs="仿宋"/>
          <w:bCs/>
          <w:color w:val="auto"/>
          <w:sz w:val="22"/>
          <w:szCs w:val="22"/>
        </w:rPr>
      </w:pPr>
      <w:r>
        <w:rPr>
          <w:rFonts w:hint="eastAsia" w:ascii="仿宋" w:hAnsi="仿宋" w:eastAsia="仿宋" w:cs="仿宋"/>
          <w:bCs/>
          <w:color w:val="auto"/>
          <w:sz w:val="22"/>
          <w:szCs w:val="22"/>
        </w:rPr>
        <w:t>第九条  乙方的权利和义务</w:t>
      </w:r>
    </w:p>
    <w:p w14:paraId="3568AB01">
      <w:pPr>
        <w:shd w:val="clear"/>
        <w:autoSpaceDE w:val="0"/>
        <w:autoSpaceDN w:val="0"/>
        <w:adjustRightInd w:val="0"/>
        <w:snapToGrid w:val="0"/>
        <w:spacing w:line="360" w:lineRule="auto"/>
        <w:ind w:firstLine="440" w:firstLineChars="200"/>
        <w:jc w:val="left"/>
        <w:outlineLvl w:val="9"/>
        <w:rPr>
          <w:rFonts w:hint="eastAsia" w:ascii="仿宋" w:hAnsi="仿宋" w:eastAsia="仿宋" w:cs="仿宋"/>
          <w:bCs/>
          <w:color w:val="auto"/>
          <w:sz w:val="22"/>
          <w:szCs w:val="22"/>
        </w:rPr>
      </w:pPr>
      <w:r>
        <w:rPr>
          <w:rFonts w:hint="eastAsia" w:ascii="仿宋" w:hAnsi="仿宋" w:eastAsia="仿宋" w:cs="仿宋"/>
          <w:bCs/>
          <w:color w:val="auto"/>
          <w:sz w:val="22"/>
          <w:szCs w:val="22"/>
        </w:rPr>
        <w:t>1、对本合同规定的委托服务范围内的项目享有管理权及服务义务。</w:t>
      </w:r>
    </w:p>
    <w:p w14:paraId="2D5BF1B5">
      <w:pPr>
        <w:shd w:val="clear"/>
        <w:autoSpaceDE w:val="0"/>
        <w:autoSpaceDN w:val="0"/>
        <w:adjustRightInd w:val="0"/>
        <w:snapToGrid w:val="0"/>
        <w:spacing w:line="360" w:lineRule="auto"/>
        <w:ind w:firstLine="440" w:firstLineChars="200"/>
        <w:jc w:val="left"/>
        <w:outlineLvl w:val="9"/>
        <w:rPr>
          <w:rFonts w:hint="eastAsia" w:ascii="仿宋" w:hAnsi="仿宋" w:eastAsia="仿宋" w:cs="仿宋"/>
          <w:bCs/>
          <w:color w:val="auto"/>
          <w:sz w:val="22"/>
          <w:szCs w:val="22"/>
        </w:rPr>
      </w:pPr>
      <w:r>
        <w:rPr>
          <w:rFonts w:hint="eastAsia" w:ascii="仿宋" w:hAnsi="仿宋" w:eastAsia="仿宋" w:cs="仿宋"/>
          <w:bCs/>
          <w:color w:val="auto"/>
          <w:sz w:val="22"/>
          <w:szCs w:val="22"/>
        </w:rPr>
        <w:t>2、根据本合同的规定向甲方收取相关服务费用，并有权在本项目管理范围内管理及合理使用。</w:t>
      </w:r>
    </w:p>
    <w:p w14:paraId="6382DB1F">
      <w:pPr>
        <w:shd w:val="clear"/>
        <w:autoSpaceDE w:val="0"/>
        <w:autoSpaceDN w:val="0"/>
        <w:adjustRightInd w:val="0"/>
        <w:snapToGrid w:val="0"/>
        <w:spacing w:line="360" w:lineRule="auto"/>
        <w:ind w:firstLine="440" w:firstLineChars="200"/>
        <w:jc w:val="left"/>
        <w:outlineLvl w:val="9"/>
        <w:rPr>
          <w:rFonts w:hint="eastAsia" w:ascii="仿宋" w:hAnsi="仿宋" w:eastAsia="仿宋" w:cs="仿宋"/>
          <w:bCs/>
          <w:color w:val="auto"/>
          <w:sz w:val="22"/>
          <w:szCs w:val="22"/>
        </w:rPr>
      </w:pPr>
      <w:r>
        <w:rPr>
          <w:rFonts w:hint="eastAsia" w:ascii="仿宋" w:hAnsi="仿宋" w:eastAsia="仿宋" w:cs="仿宋"/>
          <w:bCs/>
          <w:color w:val="auto"/>
          <w:sz w:val="22"/>
          <w:szCs w:val="22"/>
        </w:rPr>
        <w:t>3、及时向甲方通告本项目服务范围内有关服务的重大事项，及时配合处理投诉。</w:t>
      </w:r>
    </w:p>
    <w:p w14:paraId="0B3B6CFE">
      <w:pPr>
        <w:shd w:val="clear"/>
        <w:autoSpaceDE w:val="0"/>
        <w:autoSpaceDN w:val="0"/>
        <w:adjustRightInd w:val="0"/>
        <w:snapToGrid w:val="0"/>
        <w:spacing w:line="360" w:lineRule="auto"/>
        <w:ind w:firstLine="440" w:firstLineChars="200"/>
        <w:jc w:val="left"/>
        <w:outlineLvl w:val="9"/>
        <w:rPr>
          <w:rFonts w:hint="eastAsia" w:ascii="仿宋" w:hAnsi="仿宋" w:eastAsia="仿宋" w:cs="仿宋"/>
          <w:bCs/>
          <w:color w:val="auto"/>
          <w:sz w:val="22"/>
          <w:szCs w:val="22"/>
        </w:rPr>
      </w:pPr>
      <w:r>
        <w:rPr>
          <w:rFonts w:hint="eastAsia" w:ascii="仿宋" w:hAnsi="仿宋" w:eastAsia="仿宋" w:cs="仿宋"/>
          <w:bCs/>
          <w:color w:val="auto"/>
          <w:sz w:val="22"/>
          <w:szCs w:val="22"/>
        </w:rPr>
        <w:t>4、接受项目行业管理部门及政府有关部门的指导，接受甲方的监督。</w:t>
      </w:r>
    </w:p>
    <w:p w14:paraId="10FDC9A6">
      <w:pPr>
        <w:shd w:val="clear"/>
        <w:autoSpaceDE w:val="0"/>
        <w:autoSpaceDN w:val="0"/>
        <w:adjustRightInd w:val="0"/>
        <w:snapToGrid w:val="0"/>
        <w:spacing w:line="360" w:lineRule="auto"/>
        <w:ind w:firstLine="440" w:firstLineChars="200"/>
        <w:jc w:val="left"/>
        <w:outlineLvl w:val="9"/>
        <w:rPr>
          <w:rFonts w:hint="eastAsia" w:ascii="仿宋" w:hAnsi="仿宋" w:eastAsia="仿宋" w:cs="仿宋"/>
          <w:bCs/>
          <w:color w:val="auto"/>
          <w:sz w:val="22"/>
          <w:szCs w:val="22"/>
        </w:rPr>
      </w:pPr>
      <w:r>
        <w:rPr>
          <w:rFonts w:hint="eastAsia" w:ascii="仿宋" w:hAnsi="仿宋" w:eastAsia="仿宋" w:cs="仿宋"/>
          <w:bCs/>
          <w:color w:val="auto"/>
          <w:sz w:val="22"/>
          <w:szCs w:val="22"/>
        </w:rPr>
        <w:t>5、国家法律、法规所规定由乙方承担的其它责任。</w:t>
      </w:r>
    </w:p>
    <w:p w14:paraId="4FB412C8">
      <w:pPr>
        <w:shd w:val="clear"/>
        <w:autoSpaceDE w:val="0"/>
        <w:autoSpaceDN w:val="0"/>
        <w:adjustRightInd w:val="0"/>
        <w:snapToGrid w:val="0"/>
        <w:spacing w:line="360" w:lineRule="auto"/>
        <w:ind w:firstLine="440" w:firstLineChars="200"/>
        <w:jc w:val="left"/>
        <w:outlineLvl w:val="9"/>
        <w:rPr>
          <w:rFonts w:hint="eastAsia" w:ascii="仿宋" w:hAnsi="仿宋" w:eastAsia="仿宋" w:cs="仿宋"/>
          <w:bCs/>
          <w:color w:val="auto"/>
          <w:sz w:val="22"/>
          <w:szCs w:val="22"/>
        </w:rPr>
      </w:pPr>
      <w:r>
        <w:rPr>
          <w:rFonts w:hint="eastAsia" w:ascii="仿宋" w:hAnsi="仿宋" w:eastAsia="仿宋" w:cs="仿宋"/>
          <w:bCs/>
          <w:color w:val="auto"/>
          <w:sz w:val="22"/>
          <w:szCs w:val="22"/>
        </w:rPr>
        <w:t>第十条  违约责任</w:t>
      </w:r>
    </w:p>
    <w:p w14:paraId="469AC48E">
      <w:pPr>
        <w:shd w:val="clear"/>
        <w:autoSpaceDE w:val="0"/>
        <w:autoSpaceDN w:val="0"/>
        <w:adjustRightInd w:val="0"/>
        <w:snapToGrid w:val="0"/>
        <w:spacing w:line="360" w:lineRule="auto"/>
        <w:ind w:firstLine="440" w:firstLineChars="200"/>
        <w:jc w:val="left"/>
        <w:outlineLvl w:val="9"/>
        <w:rPr>
          <w:rFonts w:hint="eastAsia" w:ascii="仿宋" w:hAnsi="仿宋" w:eastAsia="仿宋" w:cs="仿宋"/>
          <w:bCs/>
          <w:color w:val="auto"/>
          <w:sz w:val="22"/>
          <w:szCs w:val="22"/>
        </w:rPr>
      </w:pPr>
      <w:r>
        <w:rPr>
          <w:rFonts w:hint="eastAsia" w:ascii="仿宋" w:hAnsi="仿宋" w:eastAsia="仿宋" w:cs="仿宋"/>
          <w:bCs/>
          <w:color w:val="auto"/>
          <w:sz w:val="22"/>
          <w:szCs w:val="22"/>
        </w:rPr>
        <w:t>1、甲乙双方必须遵守本合同并执行合同中的各项规定，保证本合同的正常履行。</w:t>
      </w:r>
    </w:p>
    <w:p w14:paraId="4DD4EB90">
      <w:pPr>
        <w:shd w:val="clear"/>
        <w:autoSpaceDE w:val="0"/>
        <w:autoSpaceDN w:val="0"/>
        <w:adjustRightInd w:val="0"/>
        <w:snapToGrid w:val="0"/>
        <w:spacing w:line="360" w:lineRule="auto"/>
        <w:ind w:firstLine="440" w:firstLineChars="200"/>
        <w:jc w:val="left"/>
        <w:outlineLvl w:val="9"/>
        <w:rPr>
          <w:rFonts w:hint="eastAsia" w:ascii="仿宋" w:hAnsi="仿宋" w:eastAsia="仿宋" w:cs="仿宋"/>
          <w:bCs/>
          <w:color w:val="auto"/>
          <w:sz w:val="22"/>
          <w:szCs w:val="22"/>
        </w:rPr>
      </w:pPr>
      <w:r>
        <w:rPr>
          <w:rFonts w:hint="eastAsia" w:ascii="仿宋" w:hAnsi="仿宋" w:eastAsia="仿宋" w:cs="仿宋"/>
          <w:bCs/>
          <w:color w:val="auto"/>
          <w:sz w:val="22"/>
          <w:szCs w:val="22"/>
        </w:rPr>
        <w:t>2、如因乙方工作人员在履行职务过程中的的疏忽、失职、过错等故意或者过失原因给甲方造成损失或侵害，包括但不限于甲方本身的财产损失、由此而导致的甲方对任何第三方的法律责任等，乙方对此均应承担全部的赔偿责任。</w:t>
      </w:r>
    </w:p>
    <w:p w14:paraId="3ED8B6C0">
      <w:pPr>
        <w:shd w:val="clear"/>
        <w:autoSpaceDE w:val="0"/>
        <w:autoSpaceDN w:val="0"/>
        <w:adjustRightInd w:val="0"/>
        <w:snapToGrid w:val="0"/>
        <w:spacing w:line="360" w:lineRule="auto"/>
        <w:ind w:firstLine="440" w:firstLineChars="200"/>
        <w:jc w:val="left"/>
        <w:outlineLvl w:val="9"/>
        <w:rPr>
          <w:rFonts w:hint="eastAsia" w:ascii="仿宋" w:hAnsi="仿宋" w:eastAsia="仿宋" w:cs="仿宋"/>
          <w:bCs/>
          <w:color w:val="auto"/>
          <w:sz w:val="22"/>
          <w:szCs w:val="22"/>
        </w:rPr>
      </w:pPr>
      <w:r>
        <w:rPr>
          <w:rFonts w:hint="eastAsia" w:ascii="仿宋" w:hAnsi="仿宋" w:eastAsia="仿宋" w:cs="仿宋"/>
          <w:bCs/>
          <w:color w:val="auto"/>
          <w:sz w:val="22"/>
          <w:szCs w:val="22"/>
        </w:rPr>
        <w:t>第十一条  不可抗力事件处理</w:t>
      </w:r>
    </w:p>
    <w:p w14:paraId="15B706B3">
      <w:pPr>
        <w:shd w:val="clear"/>
        <w:autoSpaceDE w:val="0"/>
        <w:autoSpaceDN w:val="0"/>
        <w:adjustRightInd w:val="0"/>
        <w:snapToGrid w:val="0"/>
        <w:spacing w:line="360" w:lineRule="auto"/>
        <w:ind w:firstLine="440" w:firstLineChars="200"/>
        <w:jc w:val="left"/>
        <w:outlineLvl w:val="9"/>
        <w:rPr>
          <w:rFonts w:hint="eastAsia" w:ascii="仿宋" w:hAnsi="仿宋" w:eastAsia="仿宋" w:cs="仿宋"/>
          <w:bCs/>
          <w:color w:val="auto"/>
          <w:sz w:val="22"/>
          <w:szCs w:val="22"/>
        </w:rPr>
      </w:pPr>
      <w:r>
        <w:rPr>
          <w:rFonts w:hint="eastAsia" w:ascii="仿宋" w:hAnsi="仿宋" w:eastAsia="仿宋" w:cs="仿宋"/>
          <w:bCs/>
          <w:color w:val="auto"/>
          <w:sz w:val="22"/>
          <w:szCs w:val="22"/>
        </w:rPr>
        <w:t>1、在合同有效期内，任何一方因不可抗力事件导致不能履行合同，则合同履行期可延长，其延长期与不可抗力影响期相同。</w:t>
      </w:r>
    </w:p>
    <w:p w14:paraId="6BC8A554">
      <w:pPr>
        <w:shd w:val="clear"/>
        <w:autoSpaceDE w:val="0"/>
        <w:autoSpaceDN w:val="0"/>
        <w:adjustRightInd w:val="0"/>
        <w:snapToGrid w:val="0"/>
        <w:spacing w:line="360" w:lineRule="auto"/>
        <w:ind w:firstLine="440" w:firstLineChars="200"/>
        <w:jc w:val="left"/>
        <w:outlineLvl w:val="9"/>
        <w:rPr>
          <w:rFonts w:hint="eastAsia" w:ascii="仿宋" w:hAnsi="仿宋" w:eastAsia="仿宋" w:cs="仿宋"/>
          <w:bCs/>
          <w:color w:val="auto"/>
          <w:sz w:val="22"/>
          <w:szCs w:val="22"/>
        </w:rPr>
      </w:pPr>
      <w:r>
        <w:rPr>
          <w:rFonts w:hint="eastAsia" w:ascii="仿宋" w:hAnsi="仿宋" w:eastAsia="仿宋" w:cs="仿宋"/>
          <w:bCs/>
          <w:color w:val="auto"/>
          <w:sz w:val="22"/>
          <w:szCs w:val="22"/>
        </w:rPr>
        <w:t>2、不可抗力事件发生后，应立即通知对方，并寄送有关权威机构出具的证明。</w:t>
      </w:r>
    </w:p>
    <w:p w14:paraId="7E4F6C6E">
      <w:pPr>
        <w:shd w:val="clear"/>
        <w:autoSpaceDE w:val="0"/>
        <w:autoSpaceDN w:val="0"/>
        <w:adjustRightInd w:val="0"/>
        <w:snapToGrid w:val="0"/>
        <w:spacing w:line="360" w:lineRule="auto"/>
        <w:ind w:firstLine="440" w:firstLineChars="200"/>
        <w:jc w:val="left"/>
        <w:outlineLvl w:val="9"/>
        <w:rPr>
          <w:rFonts w:hint="eastAsia" w:ascii="仿宋" w:hAnsi="仿宋" w:eastAsia="仿宋" w:cs="仿宋"/>
          <w:bCs/>
          <w:color w:val="auto"/>
          <w:sz w:val="22"/>
          <w:szCs w:val="22"/>
        </w:rPr>
      </w:pPr>
      <w:r>
        <w:rPr>
          <w:rFonts w:hint="eastAsia" w:ascii="仿宋" w:hAnsi="仿宋" w:eastAsia="仿宋" w:cs="仿宋"/>
          <w:bCs/>
          <w:color w:val="auto"/>
          <w:sz w:val="22"/>
          <w:szCs w:val="22"/>
        </w:rPr>
        <w:t>3、不可抗力事件延续XX天以上，双方应通过友好协商，确定是否继续履行合同。</w:t>
      </w:r>
    </w:p>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p w14:paraId="3BA6D24E">
      <w:pPr>
        <w:shd w:val="clear"/>
        <w:autoSpaceDE w:val="0"/>
        <w:autoSpaceDN w:val="0"/>
        <w:adjustRightInd w:val="0"/>
        <w:snapToGrid w:val="0"/>
        <w:spacing w:line="360" w:lineRule="auto"/>
        <w:ind w:firstLine="440" w:firstLineChars="200"/>
        <w:jc w:val="left"/>
        <w:outlineLvl w:val="9"/>
        <w:rPr>
          <w:rFonts w:hint="eastAsia" w:ascii="仿宋" w:hAnsi="仿宋" w:eastAsia="仿宋" w:cs="仿宋"/>
          <w:bCs/>
          <w:color w:val="auto"/>
          <w:sz w:val="22"/>
          <w:szCs w:val="22"/>
        </w:rPr>
      </w:pPr>
      <w:bookmarkStart w:id="160" w:name="_Toc212019599"/>
      <w:bookmarkStart w:id="161" w:name="_Toc237145411"/>
      <w:bookmarkStart w:id="162" w:name="_Toc225244857"/>
      <w:bookmarkStart w:id="163" w:name="_Toc286993792"/>
      <w:bookmarkStart w:id="164" w:name="_Toc239568423"/>
      <w:bookmarkStart w:id="165" w:name="_Toc247334846"/>
      <w:bookmarkStart w:id="166" w:name="_Toc211854454"/>
      <w:bookmarkStart w:id="167" w:name="_Toc251768867"/>
      <w:bookmarkStart w:id="168" w:name="_Toc238984980"/>
      <w:bookmarkStart w:id="169" w:name="_Toc225654649"/>
      <w:bookmarkStart w:id="170" w:name="_Toc185395254"/>
      <w:bookmarkStart w:id="171" w:name="_Toc211911353"/>
      <w:bookmarkStart w:id="172" w:name="_Toc232492933"/>
      <w:bookmarkStart w:id="173" w:name="_Toc239233919"/>
      <w:bookmarkStart w:id="174" w:name="_Toc225670756"/>
      <w:bookmarkStart w:id="175" w:name="_Toc241833908"/>
      <w:r>
        <w:rPr>
          <w:rFonts w:hint="eastAsia" w:ascii="仿宋" w:hAnsi="仿宋" w:eastAsia="仿宋" w:cs="仿宋"/>
          <w:bCs/>
          <w:color w:val="auto"/>
          <w:sz w:val="22"/>
          <w:szCs w:val="22"/>
        </w:rPr>
        <w:t>第十二条  合同的变更和终止</w:t>
      </w:r>
    </w:p>
    <w:p w14:paraId="1B4E46A3">
      <w:pPr>
        <w:shd w:val="clear"/>
        <w:autoSpaceDE w:val="0"/>
        <w:autoSpaceDN w:val="0"/>
        <w:adjustRightInd w:val="0"/>
        <w:snapToGrid w:val="0"/>
        <w:spacing w:line="360" w:lineRule="auto"/>
        <w:ind w:firstLine="440" w:firstLineChars="200"/>
        <w:jc w:val="left"/>
        <w:outlineLvl w:val="9"/>
        <w:rPr>
          <w:rFonts w:hint="eastAsia" w:ascii="仿宋" w:hAnsi="仿宋" w:eastAsia="仿宋" w:cs="仿宋"/>
          <w:bCs/>
          <w:color w:val="auto"/>
          <w:sz w:val="22"/>
          <w:szCs w:val="22"/>
        </w:rPr>
      </w:pPr>
      <w:r>
        <w:rPr>
          <w:rFonts w:hint="eastAsia" w:ascii="仿宋" w:hAnsi="仿宋" w:eastAsia="仿宋" w:cs="仿宋"/>
          <w:bCs/>
          <w:color w:val="auto"/>
          <w:sz w:val="22"/>
          <w:szCs w:val="22"/>
        </w:rPr>
        <w:t>除《中华人民共和国政府采购法》第49条、第50条第二款规定的情形外，本合同一经签订，甲乙双方不得擅自变更、中止或终止合同。</w:t>
      </w:r>
    </w:p>
    <w:p w14:paraId="645BAE7A">
      <w:pPr>
        <w:shd w:val="clear"/>
        <w:autoSpaceDE w:val="0"/>
        <w:autoSpaceDN w:val="0"/>
        <w:adjustRightInd w:val="0"/>
        <w:snapToGrid w:val="0"/>
        <w:spacing w:line="360" w:lineRule="auto"/>
        <w:ind w:firstLine="440" w:firstLineChars="200"/>
        <w:jc w:val="left"/>
        <w:outlineLvl w:val="9"/>
        <w:rPr>
          <w:rFonts w:hint="eastAsia" w:ascii="仿宋" w:hAnsi="仿宋" w:eastAsia="仿宋" w:cs="仿宋"/>
          <w:bCs/>
          <w:color w:val="auto"/>
          <w:sz w:val="22"/>
          <w:szCs w:val="22"/>
        </w:rPr>
      </w:pPr>
      <w:r>
        <w:rPr>
          <w:rFonts w:hint="eastAsia" w:ascii="仿宋" w:hAnsi="仿宋" w:eastAsia="仿宋" w:cs="仿宋"/>
          <w:bCs/>
          <w:color w:val="auto"/>
          <w:sz w:val="22"/>
          <w:szCs w:val="22"/>
        </w:rPr>
        <w:t>第十三条  解决合同纠纷的方式</w:t>
      </w:r>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p>
    <w:p w14:paraId="47D2A11C">
      <w:pPr>
        <w:shd w:val="clear"/>
        <w:autoSpaceDE w:val="0"/>
        <w:autoSpaceDN w:val="0"/>
        <w:adjustRightInd w:val="0"/>
        <w:snapToGrid w:val="0"/>
        <w:spacing w:line="360" w:lineRule="auto"/>
        <w:ind w:firstLine="440" w:firstLineChars="200"/>
        <w:jc w:val="left"/>
        <w:outlineLvl w:val="9"/>
        <w:rPr>
          <w:rFonts w:hint="eastAsia" w:ascii="仿宋" w:hAnsi="仿宋" w:eastAsia="仿宋" w:cs="仿宋"/>
          <w:bCs/>
          <w:color w:val="auto"/>
          <w:sz w:val="22"/>
          <w:szCs w:val="22"/>
        </w:rPr>
      </w:pPr>
      <w:r>
        <w:rPr>
          <w:rFonts w:hint="eastAsia" w:ascii="仿宋" w:hAnsi="仿宋" w:eastAsia="仿宋" w:cs="仿宋"/>
          <w:bCs/>
          <w:color w:val="auto"/>
          <w:sz w:val="22"/>
          <w:szCs w:val="22"/>
        </w:rPr>
        <w:t>1、在执行本合同中发生的或与本合同有关的争端，双方应通过友好协商解决，经协商在XX天内不能达成协议时，则采取以下第____种方式解决争议：</w:t>
      </w:r>
    </w:p>
    <w:p w14:paraId="42FB4039">
      <w:pPr>
        <w:shd w:val="clear"/>
        <w:autoSpaceDE w:val="0"/>
        <w:autoSpaceDN w:val="0"/>
        <w:adjustRightInd w:val="0"/>
        <w:snapToGrid w:val="0"/>
        <w:spacing w:line="360" w:lineRule="auto"/>
        <w:ind w:firstLine="220" w:firstLineChars="100"/>
        <w:jc w:val="left"/>
        <w:outlineLvl w:val="9"/>
        <w:rPr>
          <w:rFonts w:hint="eastAsia" w:ascii="仿宋" w:hAnsi="仿宋" w:eastAsia="仿宋" w:cs="仿宋"/>
          <w:bCs/>
          <w:color w:val="auto"/>
          <w:sz w:val="22"/>
          <w:szCs w:val="22"/>
        </w:rPr>
      </w:pPr>
      <w:r>
        <w:rPr>
          <w:rFonts w:hint="eastAsia" w:ascii="仿宋" w:hAnsi="仿宋" w:eastAsia="仿宋" w:cs="仿宋"/>
          <w:bCs/>
          <w:color w:val="auto"/>
          <w:sz w:val="22"/>
          <w:szCs w:val="22"/>
        </w:rPr>
        <w:t>（1）向甲方所在地有管辖权的人民法院提起诉讼；</w:t>
      </w:r>
    </w:p>
    <w:p w14:paraId="66356FDF">
      <w:pPr>
        <w:shd w:val="clear"/>
        <w:autoSpaceDE w:val="0"/>
        <w:autoSpaceDN w:val="0"/>
        <w:adjustRightInd w:val="0"/>
        <w:snapToGrid w:val="0"/>
        <w:spacing w:line="360" w:lineRule="auto"/>
        <w:ind w:firstLine="220" w:firstLineChars="100"/>
        <w:jc w:val="left"/>
        <w:outlineLvl w:val="9"/>
        <w:rPr>
          <w:rFonts w:hint="eastAsia" w:ascii="仿宋" w:hAnsi="仿宋" w:eastAsia="仿宋" w:cs="仿宋"/>
          <w:bCs/>
          <w:color w:val="auto"/>
          <w:sz w:val="22"/>
          <w:szCs w:val="22"/>
        </w:rPr>
      </w:pPr>
      <w:r>
        <w:rPr>
          <w:rFonts w:hint="eastAsia" w:ascii="仿宋" w:hAnsi="仿宋" w:eastAsia="仿宋" w:cs="仿宋"/>
          <w:bCs/>
          <w:color w:val="auto"/>
          <w:sz w:val="22"/>
          <w:szCs w:val="22"/>
        </w:rPr>
        <w:t>（2）向____________仲裁委员会按其仲裁规则申请仲裁。</w:t>
      </w:r>
    </w:p>
    <w:p w14:paraId="1D3F5F68">
      <w:pPr>
        <w:shd w:val="clear"/>
        <w:autoSpaceDE w:val="0"/>
        <w:autoSpaceDN w:val="0"/>
        <w:adjustRightInd w:val="0"/>
        <w:snapToGrid w:val="0"/>
        <w:spacing w:line="360" w:lineRule="auto"/>
        <w:ind w:firstLine="440" w:firstLineChars="200"/>
        <w:jc w:val="left"/>
        <w:outlineLvl w:val="9"/>
        <w:rPr>
          <w:rFonts w:hint="eastAsia" w:ascii="仿宋" w:hAnsi="仿宋" w:eastAsia="仿宋" w:cs="仿宋"/>
          <w:bCs/>
          <w:color w:val="auto"/>
          <w:sz w:val="22"/>
          <w:szCs w:val="22"/>
        </w:rPr>
      </w:pPr>
      <w:r>
        <w:rPr>
          <w:rFonts w:hint="eastAsia" w:ascii="仿宋" w:hAnsi="仿宋" w:eastAsia="仿宋" w:cs="仿宋"/>
          <w:bCs/>
          <w:color w:val="auto"/>
          <w:sz w:val="22"/>
          <w:szCs w:val="22"/>
        </w:rPr>
        <w:t>2、在仲裁期间，本合同应继续履行。</w:t>
      </w:r>
    </w:p>
    <w:p w14:paraId="3693D676">
      <w:pPr>
        <w:shd w:val="clear"/>
        <w:autoSpaceDE w:val="0"/>
        <w:autoSpaceDN w:val="0"/>
        <w:adjustRightInd w:val="0"/>
        <w:snapToGrid w:val="0"/>
        <w:spacing w:line="360" w:lineRule="auto"/>
        <w:ind w:firstLine="440" w:firstLineChars="200"/>
        <w:jc w:val="left"/>
        <w:outlineLvl w:val="9"/>
        <w:rPr>
          <w:rFonts w:hint="eastAsia" w:ascii="仿宋" w:hAnsi="仿宋" w:eastAsia="仿宋" w:cs="仿宋"/>
          <w:bCs/>
          <w:color w:val="auto"/>
          <w:sz w:val="22"/>
          <w:szCs w:val="22"/>
        </w:rPr>
      </w:pPr>
      <w:bookmarkStart w:id="176" w:name="_Toc241833909"/>
      <w:bookmarkStart w:id="177" w:name="_Toc238984981"/>
      <w:bookmarkStart w:id="178" w:name="_Toc237145412"/>
      <w:bookmarkStart w:id="179" w:name="_Toc239233920"/>
      <w:bookmarkStart w:id="180" w:name="_Toc225654650"/>
      <w:bookmarkStart w:id="181" w:name="_Toc251768868"/>
      <w:bookmarkStart w:id="182" w:name="_Toc225244858"/>
      <w:bookmarkStart w:id="183" w:name="_Toc211911354"/>
      <w:bookmarkStart w:id="184" w:name="_Toc212019600"/>
      <w:bookmarkStart w:id="185" w:name="_Toc225670757"/>
      <w:bookmarkStart w:id="186" w:name="_Toc185395255"/>
      <w:bookmarkStart w:id="187" w:name="_Toc282696231"/>
      <w:bookmarkStart w:id="188" w:name="_Toc211854455"/>
      <w:bookmarkStart w:id="189" w:name="_Toc286993793"/>
      <w:bookmarkStart w:id="190" w:name="_Toc232492934"/>
      <w:bookmarkStart w:id="191" w:name="_Toc239568424"/>
      <w:bookmarkStart w:id="192" w:name="_Toc247334847"/>
      <w:bookmarkStart w:id="193" w:name="_Toc283019219"/>
      <w:r>
        <w:rPr>
          <w:rFonts w:hint="eastAsia" w:ascii="仿宋" w:hAnsi="仿宋" w:eastAsia="仿宋" w:cs="仿宋"/>
          <w:bCs/>
          <w:color w:val="auto"/>
          <w:sz w:val="22"/>
          <w:szCs w:val="22"/>
        </w:rPr>
        <w:t>第十四条  合同</w:t>
      </w:r>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r>
        <w:rPr>
          <w:rFonts w:hint="eastAsia" w:ascii="仿宋" w:hAnsi="仿宋" w:eastAsia="仿宋" w:cs="仿宋"/>
          <w:bCs/>
          <w:color w:val="auto"/>
          <w:sz w:val="22"/>
          <w:szCs w:val="22"/>
        </w:rPr>
        <w:t>生效及其他</w:t>
      </w:r>
    </w:p>
    <w:p w14:paraId="336E59C6">
      <w:pPr>
        <w:shd w:val="clear"/>
        <w:autoSpaceDE w:val="0"/>
        <w:autoSpaceDN w:val="0"/>
        <w:adjustRightInd w:val="0"/>
        <w:snapToGrid w:val="0"/>
        <w:spacing w:line="360" w:lineRule="auto"/>
        <w:ind w:firstLine="440" w:firstLineChars="200"/>
        <w:jc w:val="left"/>
        <w:outlineLvl w:val="9"/>
        <w:rPr>
          <w:rFonts w:hint="eastAsia" w:ascii="仿宋" w:hAnsi="仿宋" w:eastAsia="仿宋" w:cs="仿宋"/>
          <w:bCs/>
          <w:color w:val="auto"/>
          <w:sz w:val="22"/>
          <w:szCs w:val="22"/>
        </w:rPr>
      </w:pPr>
      <w:r>
        <w:rPr>
          <w:rFonts w:hint="eastAsia" w:ascii="仿宋" w:hAnsi="仿宋" w:eastAsia="仿宋" w:cs="仿宋"/>
          <w:bCs/>
          <w:color w:val="auto"/>
          <w:sz w:val="22"/>
          <w:szCs w:val="22"/>
        </w:rPr>
        <w:t>1、合同经双方法定代表人或授权委托代理人签字并加盖单位公章后生效。</w:t>
      </w:r>
    </w:p>
    <w:p w14:paraId="19652740">
      <w:pPr>
        <w:shd w:val="clear"/>
        <w:autoSpaceDE w:val="0"/>
        <w:autoSpaceDN w:val="0"/>
        <w:adjustRightInd w:val="0"/>
        <w:snapToGrid w:val="0"/>
        <w:spacing w:line="360" w:lineRule="auto"/>
        <w:ind w:firstLine="440" w:firstLineChars="200"/>
        <w:jc w:val="left"/>
        <w:outlineLvl w:val="9"/>
        <w:rPr>
          <w:rFonts w:hint="eastAsia" w:ascii="仿宋" w:hAnsi="仿宋" w:eastAsia="仿宋" w:cs="仿宋"/>
          <w:bCs/>
          <w:color w:val="auto"/>
          <w:sz w:val="22"/>
          <w:szCs w:val="22"/>
        </w:rPr>
      </w:pPr>
      <w:r>
        <w:rPr>
          <w:rFonts w:hint="eastAsia" w:ascii="仿宋" w:hAnsi="仿宋" w:eastAsia="仿宋" w:cs="仿宋"/>
          <w:bCs/>
          <w:color w:val="auto"/>
          <w:sz w:val="22"/>
          <w:szCs w:val="22"/>
        </w:rPr>
        <w:t>2、合同执行中涉及采购资金和采购内容修改或补充的，须经政府采购监管部门审批，并签书面补充协议报政府采购监督管理部门备案，方可作为主合同不可分割的一部分。</w:t>
      </w:r>
    </w:p>
    <w:p w14:paraId="46E53E7F">
      <w:pPr>
        <w:shd w:val="clear"/>
        <w:autoSpaceDE w:val="0"/>
        <w:autoSpaceDN w:val="0"/>
        <w:adjustRightInd w:val="0"/>
        <w:snapToGrid w:val="0"/>
        <w:spacing w:line="360" w:lineRule="auto"/>
        <w:ind w:firstLine="440" w:firstLineChars="200"/>
        <w:jc w:val="left"/>
        <w:outlineLvl w:val="9"/>
        <w:rPr>
          <w:rFonts w:hint="eastAsia" w:ascii="仿宋" w:hAnsi="仿宋" w:eastAsia="仿宋" w:cs="仿宋"/>
          <w:bCs/>
          <w:color w:val="auto"/>
          <w:sz w:val="22"/>
          <w:szCs w:val="22"/>
        </w:rPr>
      </w:pPr>
      <w:r>
        <w:rPr>
          <w:rFonts w:hint="eastAsia" w:ascii="仿宋" w:hAnsi="仿宋" w:eastAsia="仿宋" w:cs="仿宋"/>
          <w:bCs/>
          <w:color w:val="auto"/>
          <w:sz w:val="22"/>
          <w:szCs w:val="22"/>
        </w:rPr>
        <w:t>3、本合同一式XX份，自双方签章之日起起效。甲方XX份，乙方XX份，政府采购代理机构XX份，同级财政部门备案XX份，具有同等法律效力。</w:t>
      </w:r>
    </w:p>
    <w:p w14:paraId="5DE4A7A3">
      <w:pPr>
        <w:shd w:val="clear"/>
        <w:autoSpaceDE w:val="0"/>
        <w:autoSpaceDN w:val="0"/>
        <w:adjustRightInd w:val="0"/>
        <w:snapToGrid w:val="0"/>
        <w:spacing w:line="360" w:lineRule="auto"/>
        <w:ind w:firstLine="440" w:firstLineChars="200"/>
        <w:jc w:val="left"/>
        <w:outlineLvl w:val="9"/>
        <w:rPr>
          <w:rFonts w:hint="eastAsia" w:ascii="仿宋" w:hAnsi="仿宋" w:eastAsia="仿宋" w:cs="仿宋"/>
          <w:bCs/>
          <w:color w:val="auto"/>
          <w:sz w:val="22"/>
          <w:szCs w:val="22"/>
        </w:rPr>
      </w:pPr>
      <w:r>
        <w:rPr>
          <w:rFonts w:hint="eastAsia" w:ascii="仿宋" w:hAnsi="仿宋" w:eastAsia="仿宋" w:cs="仿宋"/>
          <w:bCs/>
          <w:color w:val="auto"/>
          <w:sz w:val="22"/>
          <w:szCs w:val="22"/>
        </w:rPr>
        <w:t>第十五条  附件</w:t>
      </w:r>
    </w:p>
    <w:p w14:paraId="3BA55746">
      <w:pPr>
        <w:shd w:val="clear"/>
        <w:autoSpaceDE w:val="0"/>
        <w:autoSpaceDN w:val="0"/>
        <w:adjustRightInd w:val="0"/>
        <w:snapToGrid w:val="0"/>
        <w:spacing w:line="360" w:lineRule="auto"/>
        <w:ind w:firstLine="440" w:firstLineChars="200"/>
        <w:jc w:val="left"/>
        <w:outlineLvl w:val="9"/>
        <w:rPr>
          <w:rFonts w:hint="eastAsia" w:ascii="仿宋" w:hAnsi="仿宋" w:eastAsia="仿宋" w:cs="仿宋"/>
          <w:bCs/>
          <w:color w:val="auto"/>
          <w:sz w:val="22"/>
          <w:szCs w:val="22"/>
        </w:rPr>
      </w:pPr>
      <w:r>
        <w:rPr>
          <w:rFonts w:hint="eastAsia" w:ascii="仿宋" w:hAnsi="仿宋" w:eastAsia="仿宋" w:cs="仿宋"/>
          <w:bCs/>
          <w:color w:val="auto"/>
          <w:sz w:val="22"/>
          <w:szCs w:val="22"/>
        </w:rPr>
        <w:t>1、项目竞争性磋商文件</w:t>
      </w:r>
    </w:p>
    <w:p w14:paraId="7A471438">
      <w:pPr>
        <w:shd w:val="clear"/>
        <w:autoSpaceDE w:val="0"/>
        <w:autoSpaceDN w:val="0"/>
        <w:adjustRightInd w:val="0"/>
        <w:snapToGrid w:val="0"/>
        <w:spacing w:line="360" w:lineRule="auto"/>
        <w:ind w:firstLine="440" w:firstLineChars="200"/>
        <w:jc w:val="left"/>
        <w:outlineLvl w:val="9"/>
        <w:rPr>
          <w:rFonts w:hint="eastAsia" w:ascii="仿宋" w:hAnsi="仿宋" w:eastAsia="仿宋" w:cs="仿宋"/>
          <w:bCs/>
          <w:color w:val="auto"/>
          <w:sz w:val="22"/>
          <w:szCs w:val="22"/>
        </w:rPr>
      </w:pPr>
      <w:r>
        <w:rPr>
          <w:rFonts w:hint="eastAsia" w:ascii="仿宋" w:hAnsi="仿宋" w:eastAsia="仿宋" w:cs="仿宋"/>
          <w:bCs/>
          <w:color w:val="auto"/>
          <w:sz w:val="22"/>
          <w:szCs w:val="22"/>
        </w:rPr>
        <w:t>2、项目修改澄清文件</w:t>
      </w:r>
    </w:p>
    <w:p w14:paraId="24765271">
      <w:pPr>
        <w:shd w:val="clear"/>
        <w:autoSpaceDE w:val="0"/>
        <w:autoSpaceDN w:val="0"/>
        <w:adjustRightInd w:val="0"/>
        <w:snapToGrid w:val="0"/>
        <w:spacing w:line="360" w:lineRule="auto"/>
        <w:ind w:firstLine="440" w:firstLineChars="200"/>
        <w:jc w:val="left"/>
        <w:outlineLvl w:val="9"/>
        <w:rPr>
          <w:rFonts w:hint="eastAsia" w:ascii="仿宋" w:hAnsi="仿宋" w:eastAsia="仿宋" w:cs="仿宋"/>
          <w:bCs/>
          <w:color w:val="auto"/>
          <w:sz w:val="22"/>
          <w:szCs w:val="22"/>
        </w:rPr>
      </w:pPr>
      <w:r>
        <w:rPr>
          <w:rFonts w:hint="eastAsia" w:ascii="仿宋" w:hAnsi="仿宋" w:eastAsia="仿宋" w:cs="仿宋"/>
          <w:bCs/>
          <w:color w:val="auto"/>
          <w:sz w:val="22"/>
          <w:szCs w:val="22"/>
        </w:rPr>
        <w:t>3、项目响应文件</w:t>
      </w:r>
    </w:p>
    <w:p w14:paraId="144E556B">
      <w:pPr>
        <w:shd w:val="clear"/>
        <w:autoSpaceDE w:val="0"/>
        <w:autoSpaceDN w:val="0"/>
        <w:adjustRightInd w:val="0"/>
        <w:snapToGrid w:val="0"/>
        <w:spacing w:line="360" w:lineRule="auto"/>
        <w:ind w:firstLine="440" w:firstLineChars="200"/>
        <w:jc w:val="left"/>
        <w:outlineLvl w:val="9"/>
        <w:rPr>
          <w:rFonts w:hint="eastAsia" w:ascii="仿宋" w:hAnsi="仿宋" w:eastAsia="仿宋" w:cs="仿宋"/>
          <w:bCs/>
          <w:color w:val="auto"/>
          <w:sz w:val="22"/>
          <w:szCs w:val="22"/>
        </w:rPr>
      </w:pPr>
      <w:r>
        <w:rPr>
          <w:rFonts w:hint="eastAsia" w:ascii="仿宋" w:hAnsi="仿宋" w:eastAsia="仿宋" w:cs="仿宋"/>
          <w:bCs/>
          <w:color w:val="auto"/>
          <w:sz w:val="22"/>
          <w:szCs w:val="22"/>
        </w:rPr>
        <w:t>4、成交通知书</w:t>
      </w:r>
    </w:p>
    <w:p w14:paraId="601BC8FF">
      <w:pPr>
        <w:shd w:val="clear"/>
        <w:autoSpaceDE w:val="0"/>
        <w:autoSpaceDN w:val="0"/>
        <w:adjustRightInd w:val="0"/>
        <w:snapToGrid w:val="0"/>
        <w:spacing w:line="360" w:lineRule="auto"/>
        <w:ind w:firstLine="440" w:firstLineChars="200"/>
        <w:jc w:val="left"/>
        <w:outlineLvl w:val="9"/>
        <w:rPr>
          <w:rFonts w:hint="eastAsia" w:ascii="仿宋" w:hAnsi="仿宋" w:eastAsia="仿宋" w:cs="仿宋"/>
          <w:bCs/>
          <w:color w:val="auto"/>
          <w:sz w:val="22"/>
          <w:szCs w:val="22"/>
        </w:rPr>
      </w:pPr>
      <w:r>
        <w:rPr>
          <w:rFonts w:hint="eastAsia" w:ascii="仿宋" w:hAnsi="仿宋" w:eastAsia="仿宋" w:cs="仿宋"/>
          <w:bCs/>
          <w:color w:val="auto"/>
          <w:sz w:val="22"/>
          <w:szCs w:val="22"/>
        </w:rPr>
        <w:t>5、其他</w:t>
      </w:r>
    </w:p>
    <w:p w14:paraId="74BC3C3B">
      <w:pPr>
        <w:shd w:val="clear"/>
        <w:rPr>
          <w:rFonts w:hint="eastAsia" w:ascii="仿宋" w:hAnsi="仿宋" w:eastAsia="仿宋" w:cs="仿宋"/>
          <w:bCs/>
          <w:color w:val="auto"/>
          <w:sz w:val="22"/>
          <w:szCs w:val="22"/>
        </w:rPr>
      </w:pPr>
    </w:p>
    <w:p w14:paraId="76446E8E">
      <w:pPr>
        <w:shd w:val="clear"/>
        <w:rPr>
          <w:rFonts w:hint="eastAsia" w:ascii="仿宋" w:hAnsi="仿宋" w:eastAsia="仿宋" w:cs="仿宋"/>
          <w:bCs/>
          <w:color w:val="auto"/>
          <w:sz w:val="22"/>
          <w:szCs w:val="22"/>
        </w:rPr>
      </w:pPr>
    </w:p>
    <w:p w14:paraId="5BB86B2B">
      <w:pPr>
        <w:shd w:val="clear"/>
        <w:autoSpaceDE w:val="0"/>
        <w:autoSpaceDN w:val="0"/>
        <w:adjustRightInd w:val="0"/>
        <w:snapToGrid w:val="0"/>
        <w:spacing w:line="360" w:lineRule="auto"/>
        <w:jc w:val="left"/>
        <w:outlineLvl w:val="9"/>
        <w:rPr>
          <w:rFonts w:hint="eastAsia" w:ascii="仿宋" w:hAnsi="仿宋" w:eastAsia="仿宋" w:cs="仿宋"/>
          <w:bCs/>
          <w:color w:val="auto"/>
          <w:sz w:val="22"/>
          <w:szCs w:val="22"/>
        </w:rPr>
      </w:pPr>
      <w:r>
        <w:rPr>
          <w:rFonts w:hint="eastAsia" w:ascii="仿宋" w:hAnsi="仿宋" w:eastAsia="仿宋" w:cs="仿宋"/>
          <w:bCs/>
          <w:color w:val="auto"/>
          <w:sz w:val="22"/>
          <w:szCs w:val="22"/>
        </w:rPr>
        <w:t xml:space="preserve">甲方：   （盖章）   </w:t>
      </w:r>
      <w:r>
        <w:rPr>
          <w:rFonts w:hint="eastAsia" w:ascii="仿宋" w:hAnsi="仿宋" w:eastAsia="仿宋" w:cs="仿宋"/>
          <w:bCs/>
          <w:color w:val="auto"/>
          <w:sz w:val="22"/>
          <w:szCs w:val="22"/>
        </w:rPr>
        <w:tab/>
      </w:r>
      <w:r>
        <w:rPr>
          <w:rFonts w:hint="eastAsia" w:ascii="仿宋" w:hAnsi="仿宋" w:eastAsia="仿宋" w:cs="仿宋"/>
          <w:bCs/>
          <w:color w:val="auto"/>
          <w:sz w:val="22"/>
          <w:szCs w:val="22"/>
        </w:rPr>
        <w:tab/>
      </w:r>
      <w:r>
        <w:rPr>
          <w:rFonts w:hint="eastAsia" w:ascii="仿宋" w:hAnsi="仿宋" w:eastAsia="仿宋" w:cs="仿宋"/>
          <w:bCs/>
          <w:color w:val="auto"/>
          <w:sz w:val="22"/>
          <w:szCs w:val="22"/>
        </w:rPr>
        <w:tab/>
      </w:r>
      <w:r>
        <w:rPr>
          <w:rFonts w:hint="eastAsia" w:ascii="仿宋" w:hAnsi="仿宋" w:eastAsia="仿宋" w:cs="仿宋"/>
          <w:bCs/>
          <w:color w:val="auto"/>
          <w:sz w:val="22"/>
          <w:szCs w:val="22"/>
        </w:rPr>
        <w:t xml:space="preserve">       乙方：   （盖章）</w:t>
      </w:r>
    </w:p>
    <w:p w14:paraId="292710BD">
      <w:pPr>
        <w:shd w:val="clear"/>
        <w:autoSpaceDE w:val="0"/>
        <w:autoSpaceDN w:val="0"/>
        <w:adjustRightInd w:val="0"/>
        <w:snapToGrid w:val="0"/>
        <w:spacing w:line="360" w:lineRule="auto"/>
        <w:jc w:val="left"/>
        <w:outlineLvl w:val="9"/>
        <w:rPr>
          <w:rFonts w:hint="eastAsia" w:ascii="仿宋" w:hAnsi="仿宋" w:eastAsia="仿宋" w:cs="仿宋"/>
          <w:bCs/>
          <w:color w:val="auto"/>
          <w:sz w:val="22"/>
          <w:szCs w:val="22"/>
        </w:rPr>
      </w:pPr>
      <w:r>
        <w:rPr>
          <w:rFonts w:hint="eastAsia" w:ascii="仿宋" w:hAnsi="仿宋" w:eastAsia="仿宋" w:cs="仿宋"/>
          <w:bCs/>
          <w:color w:val="auto"/>
          <w:sz w:val="22"/>
          <w:szCs w:val="22"/>
        </w:rPr>
        <w:t>法定代表人（授权代表）：              法定代表人（授权代表）：</w:t>
      </w:r>
    </w:p>
    <w:p w14:paraId="424CC3C7">
      <w:pPr>
        <w:shd w:val="clear"/>
        <w:autoSpaceDE w:val="0"/>
        <w:autoSpaceDN w:val="0"/>
        <w:adjustRightInd w:val="0"/>
        <w:snapToGrid w:val="0"/>
        <w:spacing w:line="360" w:lineRule="auto"/>
        <w:jc w:val="left"/>
        <w:outlineLvl w:val="9"/>
        <w:rPr>
          <w:rFonts w:hint="eastAsia" w:ascii="仿宋" w:hAnsi="仿宋" w:eastAsia="仿宋" w:cs="仿宋"/>
          <w:bCs/>
          <w:color w:val="auto"/>
          <w:sz w:val="22"/>
          <w:szCs w:val="22"/>
        </w:rPr>
      </w:pPr>
      <w:r>
        <w:rPr>
          <w:rFonts w:hint="eastAsia" w:ascii="仿宋" w:hAnsi="仿宋" w:eastAsia="仿宋" w:cs="仿宋"/>
          <w:bCs/>
          <w:color w:val="auto"/>
          <w:sz w:val="22"/>
          <w:szCs w:val="22"/>
        </w:rPr>
        <w:t>地    址：                            地    址：</w:t>
      </w:r>
    </w:p>
    <w:p w14:paraId="64B879F8">
      <w:pPr>
        <w:shd w:val="clear"/>
        <w:autoSpaceDE w:val="0"/>
        <w:autoSpaceDN w:val="0"/>
        <w:adjustRightInd w:val="0"/>
        <w:snapToGrid w:val="0"/>
        <w:spacing w:line="360" w:lineRule="auto"/>
        <w:jc w:val="left"/>
        <w:outlineLvl w:val="9"/>
        <w:rPr>
          <w:rFonts w:hint="eastAsia" w:ascii="仿宋" w:hAnsi="仿宋" w:eastAsia="仿宋" w:cs="仿宋"/>
          <w:bCs/>
          <w:color w:val="auto"/>
          <w:sz w:val="22"/>
          <w:szCs w:val="22"/>
        </w:rPr>
      </w:pPr>
      <w:r>
        <w:rPr>
          <w:rFonts w:hint="eastAsia" w:ascii="仿宋" w:hAnsi="仿宋" w:eastAsia="仿宋" w:cs="仿宋"/>
          <w:bCs/>
          <w:color w:val="auto"/>
          <w:sz w:val="22"/>
          <w:szCs w:val="22"/>
        </w:rPr>
        <w:t>开户银行：                            开户银行：</w:t>
      </w:r>
    </w:p>
    <w:p w14:paraId="1DDE309C">
      <w:pPr>
        <w:shd w:val="clear"/>
        <w:autoSpaceDE w:val="0"/>
        <w:autoSpaceDN w:val="0"/>
        <w:adjustRightInd w:val="0"/>
        <w:snapToGrid w:val="0"/>
        <w:spacing w:line="360" w:lineRule="auto"/>
        <w:jc w:val="left"/>
        <w:outlineLvl w:val="9"/>
        <w:rPr>
          <w:rFonts w:hint="eastAsia" w:ascii="仿宋" w:hAnsi="仿宋" w:eastAsia="仿宋" w:cs="仿宋"/>
          <w:bCs/>
          <w:color w:val="auto"/>
          <w:sz w:val="22"/>
          <w:szCs w:val="22"/>
        </w:rPr>
      </w:pPr>
      <w:r>
        <w:rPr>
          <w:rFonts w:hint="eastAsia" w:ascii="仿宋" w:hAnsi="仿宋" w:eastAsia="仿宋" w:cs="仿宋"/>
          <w:bCs/>
          <w:color w:val="auto"/>
          <w:sz w:val="22"/>
          <w:szCs w:val="22"/>
        </w:rPr>
        <w:t>账号：                                账号：</w:t>
      </w:r>
    </w:p>
    <w:p w14:paraId="63A7B911">
      <w:pPr>
        <w:shd w:val="clear"/>
        <w:autoSpaceDE w:val="0"/>
        <w:autoSpaceDN w:val="0"/>
        <w:adjustRightInd w:val="0"/>
        <w:snapToGrid w:val="0"/>
        <w:spacing w:line="360" w:lineRule="auto"/>
        <w:jc w:val="left"/>
        <w:outlineLvl w:val="9"/>
        <w:rPr>
          <w:rFonts w:hint="eastAsia" w:ascii="仿宋" w:hAnsi="仿宋" w:eastAsia="仿宋" w:cs="仿宋"/>
          <w:bCs/>
          <w:color w:val="auto"/>
          <w:sz w:val="22"/>
          <w:szCs w:val="22"/>
        </w:rPr>
      </w:pPr>
      <w:r>
        <w:rPr>
          <w:rFonts w:hint="eastAsia" w:ascii="仿宋" w:hAnsi="仿宋" w:eastAsia="仿宋" w:cs="仿宋"/>
          <w:bCs/>
          <w:color w:val="auto"/>
          <w:sz w:val="22"/>
          <w:szCs w:val="22"/>
        </w:rPr>
        <w:t>电    话：                            电    话：</w:t>
      </w:r>
    </w:p>
    <w:p w14:paraId="60E739D6">
      <w:pPr>
        <w:shd w:val="clear"/>
        <w:autoSpaceDE w:val="0"/>
        <w:autoSpaceDN w:val="0"/>
        <w:adjustRightInd w:val="0"/>
        <w:snapToGrid w:val="0"/>
        <w:spacing w:line="360" w:lineRule="auto"/>
        <w:jc w:val="left"/>
        <w:outlineLvl w:val="9"/>
        <w:rPr>
          <w:rFonts w:hint="eastAsia" w:ascii="仿宋" w:hAnsi="仿宋" w:eastAsia="仿宋" w:cs="仿宋"/>
          <w:bCs/>
          <w:color w:val="auto"/>
          <w:sz w:val="22"/>
          <w:szCs w:val="22"/>
        </w:rPr>
      </w:pPr>
      <w:r>
        <w:rPr>
          <w:rFonts w:hint="eastAsia" w:ascii="仿宋" w:hAnsi="仿宋" w:eastAsia="仿宋" w:cs="仿宋"/>
          <w:bCs/>
          <w:color w:val="auto"/>
          <w:sz w:val="22"/>
          <w:szCs w:val="22"/>
        </w:rPr>
        <w:t>传    真：                            传    真：</w:t>
      </w:r>
    </w:p>
    <w:p w14:paraId="2C1618C3">
      <w:pPr>
        <w:shd w:val="clear"/>
        <w:autoSpaceDE w:val="0"/>
        <w:autoSpaceDN w:val="0"/>
        <w:adjustRightInd w:val="0"/>
        <w:snapToGrid w:val="0"/>
        <w:spacing w:line="360" w:lineRule="auto"/>
        <w:jc w:val="left"/>
        <w:outlineLvl w:val="9"/>
        <w:rPr>
          <w:rFonts w:hint="eastAsia" w:ascii="仿宋" w:hAnsi="仿宋" w:eastAsia="仿宋" w:cs="仿宋"/>
          <w:b/>
          <w:bCs/>
          <w:color w:val="auto"/>
          <w:sz w:val="36"/>
          <w:szCs w:val="36"/>
        </w:rPr>
      </w:pPr>
      <w:r>
        <w:rPr>
          <w:rFonts w:hint="eastAsia" w:ascii="仿宋" w:hAnsi="仿宋" w:eastAsia="仿宋" w:cs="仿宋"/>
          <w:bCs/>
          <w:color w:val="auto"/>
          <w:sz w:val="22"/>
          <w:szCs w:val="22"/>
        </w:rPr>
        <w:t xml:space="preserve">签约日期：  年  月  日 </w:t>
      </w:r>
      <w:r>
        <w:rPr>
          <w:rFonts w:hint="eastAsia" w:ascii="仿宋" w:hAnsi="仿宋" w:eastAsia="仿宋" w:cs="仿宋"/>
          <w:bCs/>
          <w:color w:val="auto"/>
          <w:sz w:val="22"/>
          <w:szCs w:val="22"/>
        </w:rPr>
        <w:tab/>
      </w:r>
      <w:r>
        <w:rPr>
          <w:rFonts w:hint="eastAsia" w:ascii="仿宋" w:hAnsi="仿宋" w:eastAsia="仿宋" w:cs="仿宋"/>
          <w:bCs/>
          <w:color w:val="auto"/>
          <w:sz w:val="22"/>
          <w:szCs w:val="22"/>
        </w:rPr>
        <w:tab/>
      </w:r>
      <w:r>
        <w:rPr>
          <w:rFonts w:hint="eastAsia" w:ascii="仿宋" w:hAnsi="仿宋" w:eastAsia="仿宋" w:cs="仿宋"/>
          <w:bCs/>
          <w:color w:val="auto"/>
          <w:sz w:val="22"/>
          <w:szCs w:val="22"/>
        </w:rPr>
        <w:tab/>
      </w:r>
      <w:r>
        <w:rPr>
          <w:rFonts w:hint="eastAsia" w:ascii="仿宋" w:hAnsi="仿宋" w:eastAsia="仿宋" w:cs="仿宋"/>
          <w:bCs/>
          <w:color w:val="auto"/>
          <w:sz w:val="22"/>
          <w:szCs w:val="22"/>
        </w:rPr>
        <w:t xml:space="preserve">    签约日期：  年  月  日</w:t>
      </w:r>
    </w:p>
    <w:p w14:paraId="1C244C7A">
      <w:pPr>
        <w:pStyle w:val="11"/>
        <w:shd w:val="clear"/>
        <w:ind w:firstLine="1807" w:firstLineChars="500"/>
        <w:outlineLvl w:val="9"/>
        <w:rPr>
          <w:rFonts w:hint="eastAsia" w:ascii="仿宋" w:hAnsi="仿宋" w:eastAsia="仿宋" w:cs="仿宋"/>
          <w:b/>
          <w:bCs/>
          <w:color w:val="auto"/>
          <w:sz w:val="36"/>
          <w:szCs w:val="36"/>
        </w:rPr>
      </w:pPr>
    </w:p>
    <w:p w14:paraId="6BBF6138">
      <w:pPr>
        <w:pStyle w:val="11"/>
        <w:shd w:val="clear"/>
        <w:ind w:firstLine="1807" w:firstLineChars="500"/>
        <w:outlineLvl w:val="0"/>
        <w:rPr>
          <w:rFonts w:hint="eastAsia" w:ascii="仿宋" w:hAnsi="仿宋" w:eastAsia="仿宋" w:cs="仿宋"/>
          <w:color w:val="auto"/>
          <w:sz w:val="40"/>
          <w:szCs w:val="40"/>
        </w:rPr>
      </w:pPr>
      <w:bookmarkStart w:id="194" w:name="_Toc6888"/>
      <w:r>
        <w:rPr>
          <w:rFonts w:hint="eastAsia" w:ascii="仿宋" w:hAnsi="仿宋" w:eastAsia="仿宋" w:cs="仿宋"/>
          <w:b/>
          <w:bCs/>
          <w:color w:val="auto"/>
          <w:sz w:val="36"/>
          <w:szCs w:val="36"/>
        </w:rPr>
        <w:t>第六章 磋商响应文件格式及构成</w:t>
      </w:r>
      <w:bookmarkEnd w:id="194"/>
    </w:p>
    <w:p w14:paraId="0249EB0D">
      <w:pPr>
        <w:shd w:val="clear"/>
        <w:spacing w:line="360" w:lineRule="auto"/>
        <w:ind w:firstLine="440" w:firstLineChars="200"/>
        <w:rPr>
          <w:rFonts w:hint="eastAsia" w:ascii="仿宋" w:hAnsi="仿宋" w:eastAsia="仿宋" w:cs="仿宋"/>
          <w:color w:val="auto"/>
          <w:sz w:val="22"/>
          <w:szCs w:val="22"/>
        </w:rPr>
      </w:pPr>
      <w:r>
        <w:rPr>
          <w:rFonts w:hint="eastAsia" w:ascii="仿宋" w:hAnsi="仿宋" w:eastAsia="仿宋" w:cs="仿宋"/>
          <w:color w:val="auto"/>
          <w:sz w:val="22"/>
          <w:szCs w:val="22"/>
        </w:rPr>
        <w:t>1、磋商响应文件格式由本章目录所列第1部分至第7部分构成。</w:t>
      </w:r>
    </w:p>
    <w:p w14:paraId="6F214BA1">
      <w:pPr>
        <w:shd w:val="clear"/>
        <w:spacing w:line="360" w:lineRule="auto"/>
        <w:ind w:firstLine="440" w:firstLineChars="200"/>
        <w:rPr>
          <w:rFonts w:hint="eastAsia" w:ascii="仿宋" w:hAnsi="仿宋" w:eastAsia="仿宋" w:cs="仿宋"/>
          <w:color w:val="auto"/>
          <w:sz w:val="22"/>
          <w:szCs w:val="22"/>
        </w:rPr>
      </w:pPr>
      <w:r>
        <w:rPr>
          <w:rFonts w:hint="eastAsia" w:ascii="仿宋" w:hAnsi="仿宋" w:eastAsia="仿宋" w:cs="仿宋"/>
          <w:color w:val="auto"/>
          <w:sz w:val="22"/>
          <w:szCs w:val="22"/>
        </w:rPr>
        <w:t>2、供应商应认真审阅本章内容，并参照格式要求编制磋商响应文件。凡未按格式要求编制磋商响应文件而造成的不利后果，由供应商自行承担。</w:t>
      </w:r>
    </w:p>
    <w:p w14:paraId="7544E278">
      <w:pPr>
        <w:shd w:val="clear"/>
        <w:spacing w:line="360" w:lineRule="auto"/>
        <w:ind w:firstLine="440" w:firstLineChars="200"/>
        <w:rPr>
          <w:rFonts w:hint="eastAsia" w:ascii="仿宋" w:hAnsi="仿宋" w:eastAsia="仿宋" w:cs="仿宋"/>
          <w:color w:val="auto"/>
          <w:sz w:val="22"/>
          <w:szCs w:val="22"/>
        </w:rPr>
      </w:pPr>
      <w:r>
        <w:rPr>
          <w:rFonts w:hint="eastAsia" w:ascii="仿宋" w:hAnsi="仿宋" w:eastAsia="仿宋" w:cs="仿宋"/>
          <w:color w:val="auto"/>
          <w:sz w:val="22"/>
          <w:szCs w:val="22"/>
        </w:rPr>
        <w:t>3、磋商响应文件的正、副本必须按照要求编制，凡正、副本不相符的，以正本为准。</w:t>
      </w:r>
    </w:p>
    <w:p w14:paraId="109E357A">
      <w:pPr>
        <w:shd w:val="clear"/>
        <w:spacing w:line="360" w:lineRule="auto"/>
        <w:rPr>
          <w:rFonts w:hint="eastAsia" w:ascii="仿宋" w:hAnsi="仿宋" w:eastAsia="仿宋" w:cs="仿宋"/>
          <w:color w:val="auto"/>
          <w:sz w:val="22"/>
          <w:szCs w:val="22"/>
        </w:rPr>
      </w:pPr>
      <w:r>
        <w:rPr>
          <w:rFonts w:hint="eastAsia" w:ascii="仿宋" w:hAnsi="仿宋" w:eastAsia="仿宋" w:cs="仿宋"/>
          <w:color w:val="auto"/>
          <w:sz w:val="22"/>
          <w:szCs w:val="22"/>
        </w:rPr>
        <w:t xml:space="preserve">    </w:t>
      </w:r>
    </w:p>
    <w:p w14:paraId="2F4EAFB0">
      <w:pPr>
        <w:pStyle w:val="11"/>
        <w:shd w:val="clear"/>
        <w:rPr>
          <w:rFonts w:hint="eastAsia" w:ascii="仿宋" w:hAnsi="仿宋" w:eastAsia="仿宋" w:cs="仿宋"/>
          <w:color w:val="auto"/>
          <w:sz w:val="22"/>
          <w:szCs w:val="28"/>
        </w:rPr>
      </w:pPr>
    </w:p>
    <w:p w14:paraId="0CFEFB09">
      <w:pPr>
        <w:shd w:val="clear"/>
        <w:rPr>
          <w:rFonts w:hint="eastAsia" w:ascii="仿宋" w:hAnsi="仿宋" w:eastAsia="仿宋" w:cs="仿宋"/>
          <w:color w:val="auto"/>
          <w:sz w:val="22"/>
          <w:szCs w:val="28"/>
        </w:rPr>
      </w:pPr>
    </w:p>
    <w:p w14:paraId="42847A80">
      <w:pPr>
        <w:shd w:val="clear"/>
        <w:rPr>
          <w:rFonts w:hint="eastAsia" w:ascii="仿宋" w:hAnsi="仿宋" w:eastAsia="仿宋" w:cs="仿宋"/>
          <w:color w:val="auto"/>
          <w:sz w:val="22"/>
          <w:szCs w:val="28"/>
        </w:rPr>
      </w:pPr>
    </w:p>
    <w:p w14:paraId="2FD0F305">
      <w:pPr>
        <w:shd w:val="clear"/>
        <w:rPr>
          <w:rFonts w:hint="eastAsia" w:ascii="仿宋" w:hAnsi="仿宋" w:eastAsia="仿宋" w:cs="仿宋"/>
          <w:color w:val="auto"/>
          <w:sz w:val="22"/>
          <w:szCs w:val="28"/>
        </w:rPr>
      </w:pPr>
    </w:p>
    <w:p w14:paraId="65443C84">
      <w:pPr>
        <w:shd w:val="clear"/>
        <w:rPr>
          <w:rFonts w:hint="eastAsia" w:ascii="仿宋" w:hAnsi="仿宋" w:eastAsia="仿宋" w:cs="仿宋"/>
          <w:color w:val="auto"/>
          <w:sz w:val="22"/>
          <w:szCs w:val="28"/>
        </w:rPr>
      </w:pPr>
    </w:p>
    <w:p w14:paraId="3C8DE1FB">
      <w:pPr>
        <w:shd w:val="clear"/>
        <w:rPr>
          <w:rFonts w:hint="eastAsia" w:ascii="仿宋" w:hAnsi="仿宋" w:eastAsia="仿宋" w:cs="仿宋"/>
          <w:color w:val="auto"/>
          <w:sz w:val="22"/>
          <w:szCs w:val="28"/>
        </w:rPr>
      </w:pPr>
    </w:p>
    <w:p w14:paraId="68B1F6B3">
      <w:pPr>
        <w:shd w:val="clear"/>
        <w:rPr>
          <w:rFonts w:hint="eastAsia" w:ascii="仿宋" w:hAnsi="仿宋" w:eastAsia="仿宋" w:cs="仿宋"/>
          <w:color w:val="auto"/>
          <w:sz w:val="22"/>
          <w:szCs w:val="28"/>
        </w:rPr>
      </w:pPr>
    </w:p>
    <w:p w14:paraId="4EEA13BC">
      <w:pPr>
        <w:shd w:val="clear"/>
        <w:rPr>
          <w:rFonts w:hint="eastAsia" w:ascii="仿宋" w:hAnsi="仿宋" w:eastAsia="仿宋" w:cs="仿宋"/>
          <w:color w:val="auto"/>
          <w:sz w:val="22"/>
          <w:szCs w:val="28"/>
        </w:rPr>
      </w:pPr>
    </w:p>
    <w:p w14:paraId="17ED0E24">
      <w:pPr>
        <w:shd w:val="clear"/>
        <w:rPr>
          <w:rFonts w:hint="eastAsia" w:ascii="仿宋" w:hAnsi="仿宋" w:eastAsia="仿宋" w:cs="仿宋"/>
          <w:color w:val="auto"/>
          <w:sz w:val="22"/>
          <w:szCs w:val="28"/>
        </w:rPr>
      </w:pPr>
    </w:p>
    <w:p w14:paraId="75502E08">
      <w:pPr>
        <w:shd w:val="clear"/>
        <w:rPr>
          <w:rFonts w:hint="eastAsia" w:ascii="仿宋" w:hAnsi="仿宋" w:eastAsia="仿宋" w:cs="仿宋"/>
          <w:color w:val="auto"/>
          <w:sz w:val="22"/>
          <w:szCs w:val="28"/>
        </w:rPr>
      </w:pPr>
    </w:p>
    <w:p w14:paraId="72B77D82">
      <w:pPr>
        <w:shd w:val="clear"/>
        <w:rPr>
          <w:rFonts w:hint="eastAsia" w:ascii="仿宋" w:hAnsi="仿宋" w:eastAsia="仿宋" w:cs="仿宋"/>
          <w:color w:val="auto"/>
          <w:sz w:val="22"/>
          <w:szCs w:val="28"/>
        </w:rPr>
      </w:pPr>
    </w:p>
    <w:p w14:paraId="351A3F79">
      <w:pPr>
        <w:shd w:val="clear"/>
        <w:rPr>
          <w:rFonts w:hint="eastAsia" w:ascii="仿宋" w:hAnsi="仿宋" w:eastAsia="仿宋" w:cs="仿宋"/>
          <w:color w:val="auto"/>
          <w:sz w:val="22"/>
          <w:szCs w:val="28"/>
        </w:rPr>
      </w:pPr>
    </w:p>
    <w:p w14:paraId="49129722">
      <w:pPr>
        <w:shd w:val="clear"/>
        <w:rPr>
          <w:rFonts w:hint="eastAsia" w:ascii="仿宋" w:hAnsi="仿宋" w:eastAsia="仿宋" w:cs="仿宋"/>
          <w:color w:val="auto"/>
          <w:sz w:val="22"/>
          <w:szCs w:val="28"/>
        </w:rPr>
      </w:pPr>
    </w:p>
    <w:p w14:paraId="21356833">
      <w:pPr>
        <w:shd w:val="clear"/>
        <w:rPr>
          <w:rFonts w:hint="eastAsia" w:ascii="仿宋" w:hAnsi="仿宋" w:eastAsia="仿宋" w:cs="仿宋"/>
          <w:color w:val="auto"/>
          <w:sz w:val="22"/>
          <w:szCs w:val="28"/>
        </w:rPr>
      </w:pPr>
    </w:p>
    <w:p w14:paraId="3DBA4BB5">
      <w:pPr>
        <w:shd w:val="clear"/>
        <w:rPr>
          <w:rFonts w:hint="eastAsia" w:ascii="仿宋" w:hAnsi="仿宋" w:eastAsia="仿宋" w:cs="仿宋"/>
          <w:color w:val="auto"/>
          <w:sz w:val="22"/>
          <w:szCs w:val="28"/>
        </w:rPr>
      </w:pPr>
    </w:p>
    <w:p w14:paraId="2B32DA32">
      <w:pPr>
        <w:shd w:val="clear"/>
        <w:rPr>
          <w:rFonts w:hint="eastAsia" w:ascii="仿宋" w:hAnsi="仿宋" w:eastAsia="仿宋" w:cs="仿宋"/>
          <w:color w:val="auto"/>
          <w:sz w:val="22"/>
          <w:szCs w:val="28"/>
        </w:rPr>
      </w:pPr>
    </w:p>
    <w:p w14:paraId="20F3999C">
      <w:pPr>
        <w:shd w:val="clear"/>
        <w:rPr>
          <w:rFonts w:hint="eastAsia" w:ascii="仿宋" w:hAnsi="仿宋" w:eastAsia="仿宋" w:cs="仿宋"/>
          <w:color w:val="auto"/>
          <w:sz w:val="22"/>
          <w:szCs w:val="28"/>
        </w:rPr>
      </w:pPr>
    </w:p>
    <w:p w14:paraId="0027C5A6">
      <w:pPr>
        <w:shd w:val="clear"/>
        <w:rPr>
          <w:rFonts w:hint="eastAsia" w:ascii="仿宋" w:hAnsi="仿宋" w:eastAsia="仿宋" w:cs="仿宋"/>
          <w:color w:val="auto"/>
          <w:sz w:val="22"/>
          <w:szCs w:val="28"/>
        </w:rPr>
      </w:pPr>
    </w:p>
    <w:p w14:paraId="386A8371">
      <w:pPr>
        <w:shd w:val="clear"/>
        <w:rPr>
          <w:rFonts w:hint="eastAsia" w:ascii="仿宋" w:hAnsi="仿宋" w:eastAsia="仿宋" w:cs="仿宋"/>
          <w:color w:val="auto"/>
          <w:sz w:val="22"/>
          <w:szCs w:val="28"/>
        </w:rPr>
      </w:pPr>
    </w:p>
    <w:p w14:paraId="026B012B">
      <w:pPr>
        <w:shd w:val="clear"/>
        <w:rPr>
          <w:rFonts w:hint="eastAsia" w:ascii="仿宋" w:hAnsi="仿宋" w:eastAsia="仿宋" w:cs="仿宋"/>
          <w:color w:val="auto"/>
          <w:sz w:val="22"/>
          <w:szCs w:val="28"/>
        </w:rPr>
      </w:pPr>
    </w:p>
    <w:p w14:paraId="7E56A805">
      <w:pPr>
        <w:shd w:val="clear"/>
        <w:rPr>
          <w:rFonts w:hint="eastAsia" w:ascii="仿宋" w:hAnsi="仿宋" w:eastAsia="仿宋" w:cs="仿宋"/>
          <w:color w:val="auto"/>
          <w:sz w:val="22"/>
          <w:szCs w:val="28"/>
        </w:rPr>
      </w:pPr>
    </w:p>
    <w:p w14:paraId="39CF3C70">
      <w:pPr>
        <w:shd w:val="clear"/>
        <w:rPr>
          <w:rFonts w:hint="eastAsia" w:ascii="仿宋" w:hAnsi="仿宋" w:eastAsia="仿宋" w:cs="仿宋"/>
          <w:color w:val="auto"/>
          <w:sz w:val="22"/>
          <w:szCs w:val="28"/>
        </w:rPr>
      </w:pPr>
    </w:p>
    <w:p w14:paraId="3E273B48">
      <w:pPr>
        <w:shd w:val="clear"/>
        <w:rPr>
          <w:rFonts w:hint="eastAsia" w:ascii="仿宋" w:hAnsi="仿宋" w:eastAsia="仿宋" w:cs="仿宋"/>
          <w:color w:val="auto"/>
          <w:sz w:val="22"/>
          <w:szCs w:val="28"/>
        </w:rPr>
      </w:pPr>
    </w:p>
    <w:p w14:paraId="2FDDCAAA">
      <w:pPr>
        <w:shd w:val="clear"/>
        <w:rPr>
          <w:rFonts w:hint="eastAsia" w:ascii="仿宋" w:hAnsi="仿宋" w:eastAsia="仿宋" w:cs="仿宋"/>
          <w:color w:val="auto"/>
          <w:sz w:val="22"/>
          <w:szCs w:val="28"/>
        </w:rPr>
      </w:pPr>
    </w:p>
    <w:p w14:paraId="4A8C5187">
      <w:pPr>
        <w:shd w:val="clear"/>
        <w:rPr>
          <w:rFonts w:hint="eastAsia" w:ascii="仿宋" w:hAnsi="仿宋" w:eastAsia="仿宋" w:cs="仿宋"/>
          <w:color w:val="auto"/>
          <w:sz w:val="22"/>
          <w:szCs w:val="28"/>
        </w:rPr>
      </w:pPr>
    </w:p>
    <w:p w14:paraId="47DA364E">
      <w:pPr>
        <w:shd w:val="clear"/>
        <w:rPr>
          <w:rFonts w:hint="eastAsia" w:ascii="仿宋" w:hAnsi="仿宋" w:eastAsia="仿宋" w:cs="仿宋"/>
          <w:color w:val="auto"/>
          <w:sz w:val="22"/>
          <w:szCs w:val="28"/>
        </w:rPr>
      </w:pPr>
    </w:p>
    <w:p w14:paraId="2C5415EE">
      <w:pPr>
        <w:shd w:val="clear"/>
        <w:rPr>
          <w:rFonts w:hint="eastAsia" w:ascii="仿宋" w:hAnsi="仿宋" w:eastAsia="仿宋" w:cs="仿宋"/>
          <w:color w:val="auto"/>
          <w:sz w:val="22"/>
          <w:szCs w:val="28"/>
        </w:rPr>
      </w:pPr>
    </w:p>
    <w:p w14:paraId="7D8B7183">
      <w:pPr>
        <w:shd w:val="clear"/>
        <w:rPr>
          <w:rFonts w:hint="eastAsia" w:ascii="仿宋" w:hAnsi="仿宋" w:eastAsia="仿宋" w:cs="仿宋"/>
          <w:color w:val="auto"/>
          <w:sz w:val="22"/>
          <w:szCs w:val="28"/>
        </w:rPr>
      </w:pPr>
    </w:p>
    <w:p w14:paraId="6AB712FE">
      <w:pPr>
        <w:shd w:val="clear"/>
        <w:rPr>
          <w:rFonts w:hint="eastAsia" w:ascii="仿宋" w:hAnsi="仿宋" w:eastAsia="仿宋" w:cs="仿宋"/>
          <w:color w:val="auto"/>
          <w:sz w:val="22"/>
          <w:szCs w:val="28"/>
        </w:rPr>
      </w:pPr>
    </w:p>
    <w:p w14:paraId="111BF525">
      <w:pPr>
        <w:shd w:val="clear"/>
        <w:rPr>
          <w:rFonts w:hint="eastAsia" w:ascii="仿宋" w:hAnsi="仿宋" w:eastAsia="仿宋" w:cs="仿宋"/>
          <w:color w:val="auto"/>
          <w:sz w:val="22"/>
          <w:szCs w:val="28"/>
        </w:rPr>
      </w:pPr>
    </w:p>
    <w:p w14:paraId="231F86F2">
      <w:pPr>
        <w:shd w:val="clear"/>
        <w:rPr>
          <w:rFonts w:hint="eastAsia" w:ascii="仿宋" w:hAnsi="仿宋" w:eastAsia="仿宋" w:cs="仿宋"/>
          <w:color w:val="auto"/>
          <w:sz w:val="22"/>
          <w:szCs w:val="28"/>
        </w:rPr>
      </w:pPr>
    </w:p>
    <w:p w14:paraId="2B66C891">
      <w:pPr>
        <w:pStyle w:val="11"/>
        <w:keepNext w:val="0"/>
        <w:keepLines w:val="0"/>
        <w:pageBreakBefore w:val="0"/>
        <w:widowControl w:val="0"/>
        <w:shd w:val="clear"/>
        <w:kinsoku/>
        <w:wordWrap/>
        <w:overflowPunct/>
        <w:topLinePunct w:val="0"/>
        <w:autoSpaceDE/>
        <w:autoSpaceDN/>
        <w:bidi w:val="0"/>
        <w:adjustRightInd w:val="0"/>
        <w:snapToGrid w:val="0"/>
        <w:spacing w:after="0" w:line="360" w:lineRule="auto"/>
        <w:jc w:val="center"/>
        <w:textAlignment w:val="auto"/>
        <w:rPr>
          <w:rFonts w:hint="eastAsia" w:ascii="仿宋" w:hAnsi="仿宋" w:eastAsia="仿宋" w:cs="仿宋"/>
          <w:b/>
          <w:bCs/>
          <w:color w:val="auto"/>
          <w:kern w:val="1"/>
          <w:sz w:val="44"/>
          <w:szCs w:val="44"/>
          <w:lang w:eastAsia="zh-CN"/>
        </w:rPr>
      </w:pPr>
      <w:r>
        <w:rPr>
          <w:rFonts w:hint="eastAsia" w:ascii="仿宋" w:hAnsi="仿宋" w:eastAsia="仿宋" w:cs="仿宋"/>
          <w:b/>
          <w:bCs/>
          <w:color w:val="auto"/>
          <w:kern w:val="1"/>
          <w:sz w:val="44"/>
          <w:szCs w:val="44"/>
          <w:lang w:eastAsia="zh-CN"/>
        </w:rPr>
        <w:t>《洋县农业高新技术产业示范区建设发展规划》（2025-2030）土地集约利用评价</w:t>
      </w:r>
    </w:p>
    <w:p w14:paraId="477F3E61">
      <w:pPr>
        <w:shd w:val="clear"/>
        <w:rPr>
          <w:rFonts w:hint="eastAsia" w:ascii="仿宋" w:hAnsi="仿宋" w:eastAsia="仿宋" w:cs="仿宋"/>
          <w:color w:val="auto"/>
          <w:sz w:val="24"/>
          <w:szCs w:val="32"/>
        </w:rPr>
      </w:pPr>
    </w:p>
    <w:p w14:paraId="788A9171">
      <w:pPr>
        <w:pStyle w:val="11"/>
        <w:shd w:val="clear"/>
        <w:rPr>
          <w:rFonts w:hint="eastAsia" w:ascii="仿宋" w:hAnsi="仿宋" w:eastAsia="仿宋" w:cs="仿宋"/>
          <w:color w:val="auto"/>
          <w:sz w:val="24"/>
          <w:szCs w:val="32"/>
        </w:rPr>
      </w:pPr>
    </w:p>
    <w:p w14:paraId="2468802A">
      <w:pPr>
        <w:shd w:val="clear"/>
        <w:rPr>
          <w:rFonts w:hint="eastAsia" w:ascii="仿宋" w:hAnsi="仿宋" w:eastAsia="仿宋" w:cs="仿宋"/>
          <w:color w:val="auto"/>
        </w:rPr>
      </w:pPr>
    </w:p>
    <w:p w14:paraId="35D67CB3">
      <w:pPr>
        <w:shd w:val="clear"/>
        <w:rPr>
          <w:rFonts w:hint="eastAsia" w:ascii="仿宋" w:hAnsi="仿宋" w:eastAsia="仿宋" w:cs="仿宋"/>
          <w:color w:val="auto"/>
        </w:rPr>
      </w:pPr>
    </w:p>
    <w:p w14:paraId="0D08E15B">
      <w:pPr>
        <w:pStyle w:val="11"/>
        <w:shd w:val="clear"/>
        <w:rPr>
          <w:rFonts w:hint="eastAsia" w:ascii="仿宋" w:hAnsi="仿宋" w:eastAsia="仿宋" w:cs="仿宋"/>
          <w:color w:val="auto"/>
          <w:sz w:val="24"/>
          <w:szCs w:val="32"/>
        </w:rPr>
      </w:pPr>
    </w:p>
    <w:p w14:paraId="726FD570">
      <w:pPr>
        <w:shd w:val="clear"/>
        <w:rPr>
          <w:rFonts w:hint="eastAsia" w:ascii="仿宋" w:hAnsi="仿宋" w:eastAsia="仿宋" w:cs="仿宋"/>
          <w:color w:val="auto"/>
          <w:sz w:val="24"/>
          <w:szCs w:val="32"/>
        </w:rPr>
      </w:pPr>
    </w:p>
    <w:p w14:paraId="3F9FA022">
      <w:pPr>
        <w:shd w:val="clear"/>
        <w:spacing w:line="360" w:lineRule="auto"/>
        <w:jc w:val="center"/>
        <w:rPr>
          <w:rFonts w:hint="eastAsia" w:ascii="仿宋" w:hAnsi="仿宋" w:eastAsia="仿宋" w:cs="仿宋"/>
          <w:b/>
          <w:color w:val="auto"/>
          <w:sz w:val="48"/>
          <w:szCs w:val="40"/>
        </w:rPr>
      </w:pPr>
      <w:bookmarkStart w:id="195" w:name="_Toc2737_WPSOffice_Level1"/>
      <w:bookmarkStart w:id="196" w:name="_Toc2870"/>
      <w:bookmarkStart w:id="197" w:name="_Toc31399"/>
      <w:bookmarkStart w:id="198" w:name="_Toc24903"/>
      <w:bookmarkStart w:id="199" w:name="_Toc24846"/>
      <w:bookmarkStart w:id="200" w:name="_Toc932_WPSOffice_Level1"/>
      <w:bookmarkStart w:id="201" w:name="_Toc31582_WPSOffice_Level1"/>
      <w:bookmarkStart w:id="202" w:name="_Toc2888"/>
      <w:bookmarkStart w:id="203" w:name="_Toc22374"/>
      <w:bookmarkStart w:id="204" w:name="_Toc9534_WPSOffice_Level1"/>
      <w:r>
        <w:rPr>
          <w:rFonts w:hint="eastAsia" w:ascii="仿宋" w:hAnsi="仿宋" w:eastAsia="仿宋" w:cs="仿宋"/>
          <w:b/>
          <w:color w:val="auto"/>
          <w:sz w:val="44"/>
          <w:szCs w:val="36"/>
        </w:rPr>
        <w:t>磋商响应文件</w:t>
      </w:r>
      <w:bookmarkEnd w:id="195"/>
      <w:bookmarkEnd w:id="196"/>
      <w:bookmarkEnd w:id="197"/>
      <w:bookmarkEnd w:id="198"/>
      <w:bookmarkEnd w:id="199"/>
      <w:bookmarkEnd w:id="200"/>
      <w:bookmarkEnd w:id="201"/>
      <w:bookmarkEnd w:id="202"/>
      <w:bookmarkEnd w:id="203"/>
      <w:bookmarkEnd w:id="204"/>
    </w:p>
    <w:p w14:paraId="3DB21A81">
      <w:pPr>
        <w:shd w:val="clear"/>
        <w:spacing w:line="360" w:lineRule="auto"/>
        <w:jc w:val="center"/>
        <w:rPr>
          <w:rFonts w:hint="eastAsia" w:ascii="仿宋" w:hAnsi="仿宋" w:eastAsia="仿宋" w:cs="仿宋"/>
          <w:b/>
          <w:bCs/>
          <w:color w:val="auto"/>
          <w:sz w:val="44"/>
          <w:szCs w:val="36"/>
        </w:rPr>
      </w:pPr>
      <w:bookmarkStart w:id="205" w:name="_Toc7991_WPSOffice_Level1"/>
      <w:bookmarkStart w:id="206" w:name="_Toc17069"/>
      <w:bookmarkStart w:id="207" w:name="_Toc14277"/>
      <w:bookmarkStart w:id="208" w:name="_Toc29066"/>
      <w:bookmarkStart w:id="209" w:name="_Toc5626_WPSOffice_Level1"/>
      <w:bookmarkStart w:id="210" w:name="_Toc3736"/>
      <w:bookmarkStart w:id="211" w:name="_Toc14219"/>
      <w:bookmarkStart w:id="212" w:name="_Toc15907_WPSOffice_Level1"/>
      <w:bookmarkStart w:id="213" w:name="_Toc22164_WPSOffice_Level1"/>
      <w:bookmarkStart w:id="214" w:name="_Toc2597"/>
      <w:r>
        <w:rPr>
          <w:rFonts w:hint="eastAsia" w:ascii="仿宋" w:hAnsi="仿宋" w:eastAsia="仿宋" w:cs="仿宋"/>
          <w:b/>
          <w:bCs/>
          <w:color w:val="auto"/>
          <w:sz w:val="44"/>
          <w:szCs w:val="36"/>
        </w:rPr>
        <w:t>（正本或副本）</w:t>
      </w:r>
      <w:bookmarkEnd w:id="205"/>
      <w:bookmarkEnd w:id="206"/>
      <w:bookmarkEnd w:id="207"/>
      <w:bookmarkEnd w:id="208"/>
      <w:bookmarkEnd w:id="209"/>
      <w:bookmarkEnd w:id="210"/>
      <w:bookmarkEnd w:id="211"/>
      <w:bookmarkEnd w:id="212"/>
      <w:bookmarkEnd w:id="213"/>
      <w:bookmarkEnd w:id="214"/>
    </w:p>
    <w:p w14:paraId="65E68D80">
      <w:pPr>
        <w:shd w:val="clear"/>
        <w:spacing w:line="720" w:lineRule="exact"/>
        <w:rPr>
          <w:rFonts w:hint="eastAsia" w:ascii="仿宋" w:hAnsi="仿宋" w:eastAsia="仿宋" w:cs="仿宋"/>
          <w:color w:val="auto"/>
          <w:sz w:val="40"/>
          <w:szCs w:val="32"/>
        </w:rPr>
      </w:pPr>
    </w:p>
    <w:p w14:paraId="5664E408">
      <w:pPr>
        <w:pStyle w:val="11"/>
        <w:shd w:val="clear"/>
        <w:rPr>
          <w:rFonts w:hint="eastAsia" w:ascii="仿宋" w:hAnsi="仿宋" w:eastAsia="仿宋" w:cs="仿宋"/>
          <w:color w:val="auto"/>
          <w:sz w:val="40"/>
          <w:szCs w:val="32"/>
        </w:rPr>
      </w:pPr>
    </w:p>
    <w:p w14:paraId="7ED1A1C4">
      <w:pPr>
        <w:shd w:val="clear"/>
        <w:rPr>
          <w:rFonts w:hint="eastAsia" w:ascii="仿宋" w:hAnsi="仿宋" w:eastAsia="仿宋" w:cs="仿宋"/>
          <w:color w:val="auto"/>
          <w:sz w:val="22"/>
          <w:szCs w:val="28"/>
        </w:rPr>
      </w:pPr>
    </w:p>
    <w:p w14:paraId="6E6FE27D">
      <w:pPr>
        <w:shd w:val="clear"/>
        <w:rPr>
          <w:rFonts w:hint="eastAsia" w:ascii="仿宋" w:hAnsi="仿宋" w:eastAsia="仿宋" w:cs="仿宋"/>
          <w:color w:val="auto"/>
          <w:sz w:val="24"/>
          <w:szCs w:val="32"/>
        </w:rPr>
      </w:pPr>
    </w:p>
    <w:p w14:paraId="0A71776F">
      <w:pPr>
        <w:shd w:val="clear"/>
        <w:rPr>
          <w:rFonts w:hint="eastAsia" w:ascii="仿宋" w:hAnsi="仿宋" w:eastAsia="仿宋" w:cs="仿宋"/>
          <w:color w:val="auto"/>
          <w:sz w:val="40"/>
          <w:szCs w:val="32"/>
        </w:rPr>
      </w:pPr>
    </w:p>
    <w:p w14:paraId="02522445">
      <w:pPr>
        <w:shd w:val="clear"/>
        <w:rPr>
          <w:rFonts w:hint="eastAsia" w:ascii="仿宋" w:hAnsi="仿宋" w:eastAsia="仿宋" w:cs="仿宋"/>
          <w:color w:val="auto"/>
          <w:sz w:val="40"/>
          <w:szCs w:val="32"/>
        </w:rPr>
      </w:pPr>
    </w:p>
    <w:p w14:paraId="6DDEED2A">
      <w:pPr>
        <w:shd w:val="clear"/>
        <w:rPr>
          <w:rFonts w:hint="eastAsia" w:ascii="仿宋" w:hAnsi="仿宋" w:eastAsia="仿宋" w:cs="仿宋"/>
          <w:color w:val="auto"/>
          <w:sz w:val="40"/>
          <w:szCs w:val="32"/>
        </w:rPr>
      </w:pPr>
    </w:p>
    <w:p w14:paraId="3EC8A469">
      <w:pPr>
        <w:shd w:val="clear"/>
        <w:spacing w:line="360" w:lineRule="auto"/>
        <w:ind w:firstLine="1205" w:firstLineChars="375"/>
        <w:rPr>
          <w:rFonts w:hint="eastAsia" w:ascii="仿宋" w:hAnsi="仿宋" w:eastAsia="仿宋" w:cs="仿宋"/>
          <w:b/>
          <w:bCs/>
          <w:color w:val="auto"/>
          <w:sz w:val="32"/>
          <w:szCs w:val="28"/>
          <w:u w:val="single"/>
        </w:rPr>
      </w:pPr>
      <w:bookmarkStart w:id="215" w:name="_Toc24770"/>
      <w:bookmarkStart w:id="216" w:name="_Toc2131_WPSOffice_Level1"/>
      <w:bookmarkStart w:id="217" w:name="_Toc22789"/>
      <w:bookmarkStart w:id="218" w:name="_Toc14280"/>
      <w:bookmarkStart w:id="219" w:name="_Toc27880_WPSOffice_Level1"/>
      <w:bookmarkStart w:id="220" w:name="_Toc26902_WPSOffice_Level1"/>
      <w:bookmarkStart w:id="221" w:name="_Toc15839"/>
      <w:bookmarkStart w:id="222" w:name="_Toc31718"/>
      <w:bookmarkStart w:id="223" w:name="_Toc841_WPSOffice_Level1"/>
      <w:bookmarkStart w:id="224" w:name="_Toc23944"/>
      <w:r>
        <w:rPr>
          <w:rFonts w:hint="eastAsia" w:ascii="仿宋" w:hAnsi="仿宋" w:eastAsia="仿宋" w:cs="仿宋"/>
          <w:b/>
          <w:bCs/>
          <w:color w:val="auto"/>
          <w:sz w:val="32"/>
          <w:szCs w:val="28"/>
        </w:rPr>
        <w:t>项目编号：</w:t>
      </w:r>
      <w:bookmarkEnd w:id="215"/>
      <w:bookmarkEnd w:id="216"/>
      <w:bookmarkEnd w:id="217"/>
      <w:bookmarkEnd w:id="218"/>
      <w:bookmarkEnd w:id="219"/>
      <w:bookmarkEnd w:id="220"/>
      <w:bookmarkEnd w:id="221"/>
      <w:bookmarkEnd w:id="222"/>
      <w:bookmarkEnd w:id="223"/>
      <w:bookmarkEnd w:id="224"/>
      <w:r>
        <w:rPr>
          <w:rFonts w:hint="eastAsia" w:ascii="仿宋" w:hAnsi="仿宋" w:eastAsia="仿宋" w:cs="仿宋"/>
          <w:b/>
          <w:bCs/>
          <w:color w:val="auto"/>
          <w:sz w:val="32"/>
          <w:szCs w:val="28"/>
          <w:u w:val="single"/>
        </w:rPr>
        <w:t xml:space="preserve">                                </w:t>
      </w:r>
    </w:p>
    <w:p w14:paraId="363F54E7">
      <w:pPr>
        <w:shd w:val="clear"/>
        <w:spacing w:line="360" w:lineRule="auto"/>
        <w:ind w:firstLine="1205" w:firstLineChars="375"/>
        <w:rPr>
          <w:rFonts w:hint="eastAsia" w:ascii="仿宋" w:hAnsi="仿宋" w:eastAsia="仿宋" w:cs="仿宋"/>
          <w:b/>
          <w:bCs/>
          <w:color w:val="auto"/>
          <w:sz w:val="32"/>
          <w:szCs w:val="36"/>
        </w:rPr>
      </w:pPr>
      <w:bookmarkStart w:id="225" w:name="_Toc24793_WPSOffice_Level1"/>
      <w:bookmarkStart w:id="226" w:name="_Toc1094_WPSOffice_Level1"/>
      <w:bookmarkStart w:id="227" w:name="_Toc1270_WPSOffice_Level1"/>
      <w:bookmarkStart w:id="228" w:name="_Toc9996"/>
      <w:bookmarkStart w:id="229" w:name="_Toc16704"/>
      <w:bookmarkStart w:id="230" w:name="_Toc2788_WPSOffice_Level1"/>
      <w:bookmarkStart w:id="231" w:name="_Toc2930"/>
      <w:bookmarkStart w:id="232" w:name="_Toc29453"/>
      <w:bookmarkStart w:id="233" w:name="_Toc30156"/>
      <w:bookmarkStart w:id="234" w:name="_Toc24685"/>
      <w:r>
        <w:rPr>
          <w:rFonts w:hint="eastAsia" w:ascii="仿宋" w:hAnsi="仿宋" w:eastAsia="仿宋" w:cs="仿宋"/>
          <w:b/>
          <w:bCs/>
          <w:color w:val="auto"/>
          <w:sz w:val="32"/>
          <w:szCs w:val="36"/>
        </w:rPr>
        <w:t>供 应 商：</w:t>
      </w:r>
      <w:bookmarkEnd w:id="225"/>
      <w:bookmarkEnd w:id="226"/>
      <w:bookmarkEnd w:id="227"/>
      <w:bookmarkEnd w:id="228"/>
      <w:bookmarkEnd w:id="229"/>
      <w:bookmarkEnd w:id="230"/>
      <w:r>
        <w:rPr>
          <w:rFonts w:hint="eastAsia" w:ascii="仿宋" w:hAnsi="仿宋" w:eastAsia="仿宋" w:cs="仿宋"/>
          <w:b/>
          <w:bCs/>
          <w:color w:val="auto"/>
          <w:sz w:val="32"/>
          <w:szCs w:val="36"/>
          <w:u w:val="single"/>
        </w:rPr>
        <w:t xml:space="preserve">          （填写全称并加盖公章）</w:t>
      </w:r>
      <w:bookmarkEnd w:id="231"/>
      <w:bookmarkEnd w:id="232"/>
      <w:bookmarkEnd w:id="233"/>
      <w:bookmarkEnd w:id="234"/>
    </w:p>
    <w:p w14:paraId="40115DD1">
      <w:pPr>
        <w:shd w:val="clear"/>
        <w:spacing w:line="360" w:lineRule="auto"/>
        <w:ind w:firstLine="1205" w:firstLineChars="375"/>
        <w:rPr>
          <w:rFonts w:hint="eastAsia" w:ascii="仿宋" w:hAnsi="仿宋" w:eastAsia="仿宋" w:cs="仿宋"/>
          <w:b/>
          <w:bCs/>
          <w:color w:val="auto"/>
          <w:sz w:val="32"/>
          <w:szCs w:val="28"/>
          <w:u w:val="single"/>
        </w:rPr>
      </w:pPr>
      <w:bookmarkStart w:id="235" w:name="_Toc21036"/>
      <w:bookmarkStart w:id="236" w:name="_Toc16462_WPSOffice_Level1"/>
      <w:bookmarkStart w:id="237" w:name="_Toc25454_WPSOffice_Level1"/>
      <w:bookmarkStart w:id="238" w:name="_Toc11747"/>
      <w:bookmarkStart w:id="239" w:name="_Toc32451_WPSOffice_Level1"/>
      <w:bookmarkStart w:id="240" w:name="_Toc27536"/>
      <w:bookmarkStart w:id="241" w:name="_Toc24198"/>
      <w:bookmarkStart w:id="242" w:name="_Toc31676"/>
      <w:bookmarkStart w:id="243" w:name="_Toc9319_WPSOffice_Level1"/>
      <w:bookmarkStart w:id="244" w:name="_Toc4540"/>
      <w:r>
        <w:rPr>
          <w:rFonts w:hint="eastAsia" w:ascii="仿宋" w:hAnsi="仿宋" w:eastAsia="仿宋" w:cs="仿宋"/>
          <w:b/>
          <w:bCs/>
          <w:color w:val="auto"/>
          <w:sz w:val="32"/>
          <w:szCs w:val="28"/>
        </w:rPr>
        <w:t>法定代表人或委托代理人：</w:t>
      </w:r>
      <w:r>
        <w:rPr>
          <w:rFonts w:hint="eastAsia" w:ascii="仿宋" w:hAnsi="仿宋" w:eastAsia="仿宋" w:cs="仿宋"/>
          <w:b/>
          <w:bCs/>
          <w:color w:val="auto"/>
          <w:sz w:val="32"/>
          <w:szCs w:val="28"/>
          <w:u w:val="single"/>
        </w:rPr>
        <w:t xml:space="preserve">   </w:t>
      </w:r>
      <w:bookmarkEnd w:id="235"/>
      <w:bookmarkEnd w:id="236"/>
      <w:bookmarkEnd w:id="237"/>
      <w:bookmarkEnd w:id="238"/>
      <w:bookmarkEnd w:id="239"/>
      <w:bookmarkEnd w:id="240"/>
      <w:bookmarkEnd w:id="241"/>
      <w:bookmarkEnd w:id="242"/>
      <w:bookmarkEnd w:id="243"/>
      <w:bookmarkEnd w:id="244"/>
      <w:r>
        <w:rPr>
          <w:rFonts w:hint="eastAsia" w:ascii="仿宋" w:hAnsi="仿宋" w:eastAsia="仿宋" w:cs="仿宋"/>
          <w:b/>
          <w:bCs/>
          <w:color w:val="auto"/>
          <w:sz w:val="32"/>
          <w:szCs w:val="28"/>
          <w:u w:val="single"/>
          <w:lang w:val="en-US" w:eastAsia="zh-CN"/>
        </w:rPr>
        <w:t xml:space="preserve"> </w:t>
      </w:r>
      <w:r>
        <w:rPr>
          <w:rFonts w:hint="eastAsia" w:ascii="仿宋" w:hAnsi="仿宋" w:eastAsia="仿宋" w:cs="仿宋"/>
          <w:b/>
          <w:bCs/>
          <w:color w:val="auto"/>
          <w:sz w:val="32"/>
          <w:szCs w:val="28"/>
          <w:u w:val="single"/>
        </w:rPr>
        <w:t>（签字或盖章）</w:t>
      </w:r>
    </w:p>
    <w:p w14:paraId="4A9DFE35">
      <w:pPr>
        <w:shd w:val="clear"/>
        <w:spacing w:line="360" w:lineRule="auto"/>
        <w:ind w:firstLine="1285" w:firstLineChars="400"/>
        <w:rPr>
          <w:rFonts w:hint="eastAsia" w:ascii="仿宋" w:hAnsi="仿宋" w:eastAsia="仿宋" w:cs="仿宋"/>
          <w:b/>
          <w:bCs/>
          <w:color w:val="auto"/>
          <w:sz w:val="52"/>
          <w:szCs w:val="52"/>
          <w:u w:val="single"/>
        </w:rPr>
      </w:pPr>
      <w:bookmarkStart w:id="245" w:name="_Toc28358"/>
      <w:bookmarkStart w:id="246" w:name="_Toc6982_WPSOffice_Level1"/>
      <w:bookmarkStart w:id="247" w:name="_Toc6125_WPSOffice_Level1"/>
      <w:bookmarkStart w:id="248" w:name="_Toc11183"/>
      <w:bookmarkStart w:id="249" w:name="_Toc21192_WPSOffice_Level1"/>
      <w:bookmarkStart w:id="250" w:name="_Toc29630_WPSOffice_Level1"/>
      <w:bookmarkStart w:id="251" w:name="_Toc5549"/>
      <w:bookmarkStart w:id="252" w:name="_Toc32478"/>
      <w:bookmarkStart w:id="253" w:name="_Toc28188"/>
      <w:bookmarkStart w:id="254" w:name="_Toc5474"/>
      <w:r>
        <w:rPr>
          <w:rFonts w:hint="eastAsia" w:ascii="仿宋" w:hAnsi="仿宋" w:eastAsia="仿宋" w:cs="仿宋"/>
          <w:b/>
          <w:bCs/>
          <w:color w:val="auto"/>
          <w:sz w:val="32"/>
          <w:szCs w:val="28"/>
        </w:rPr>
        <w:t>日    期：</w:t>
      </w:r>
      <w:bookmarkEnd w:id="245"/>
      <w:bookmarkEnd w:id="246"/>
      <w:bookmarkEnd w:id="247"/>
      <w:bookmarkEnd w:id="248"/>
      <w:bookmarkEnd w:id="249"/>
      <w:bookmarkEnd w:id="250"/>
      <w:bookmarkEnd w:id="251"/>
      <w:bookmarkEnd w:id="252"/>
      <w:bookmarkEnd w:id="253"/>
      <w:bookmarkEnd w:id="254"/>
      <w:bookmarkStart w:id="255" w:name="_Toc25538"/>
      <w:bookmarkStart w:id="256" w:name="_Toc27104"/>
      <w:bookmarkStart w:id="257" w:name="_Toc25620"/>
      <w:bookmarkStart w:id="258" w:name="_Toc10984"/>
      <w:bookmarkStart w:id="259" w:name="_Toc32102_WPSOffice_Level1"/>
      <w:bookmarkStart w:id="260" w:name="_Toc25133"/>
      <w:bookmarkStart w:id="261" w:name="_Toc6405_WPSOffice_Level1"/>
      <w:bookmarkStart w:id="262" w:name="_Toc6310_WPSOffice_Level1"/>
      <w:r>
        <w:rPr>
          <w:rFonts w:hint="eastAsia" w:ascii="仿宋" w:hAnsi="仿宋" w:eastAsia="仿宋" w:cs="仿宋"/>
          <w:b/>
          <w:bCs/>
          <w:color w:val="auto"/>
          <w:sz w:val="32"/>
          <w:szCs w:val="28"/>
          <w:u w:val="single"/>
        </w:rPr>
        <w:t xml:space="preserve">                                </w:t>
      </w:r>
    </w:p>
    <w:p w14:paraId="7BAEE9D4">
      <w:pPr>
        <w:pStyle w:val="11"/>
        <w:shd w:val="clear"/>
        <w:rPr>
          <w:rFonts w:hint="eastAsia" w:ascii="仿宋" w:hAnsi="仿宋" w:eastAsia="仿宋" w:cs="仿宋"/>
          <w:color w:val="auto"/>
          <w:sz w:val="24"/>
          <w:szCs w:val="32"/>
        </w:rPr>
      </w:pPr>
    </w:p>
    <w:p w14:paraId="22D8A029">
      <w:pPr>
        <w:shd w:val="clear"/>
        <w:rPr>
          <w:rFonts w:hint="eastAsia" w:ascii="仿宋" w:hAnsi="仿宋" w:eastAsia="仿宋" w:cs="仿宋"/>
          <w:b/>
          <w:bCs/>
          <w:color w:val="auto"/>
          <w:sz w:val="48"/>
          <w:szCs w:val="48"/>
        </w:rPr>
      </w:pPr>
      <w:bookmarkStart w:id="263" w:name="_Toc29557"/>
    </w:p>
    <w:p w14:paraId="5000D51E">
      <w:pPr>
        <w:shd w:val="clear"/>
        <w:jc w:val="center"/>
        <w:rPr>
          <w:rFonts w:hint="eastAsia" w:ascii="仿宋" w:hAnsi="仿宋" w:eastAsia="仿宋" w:cs="仿宋"/>
          <w:b/>
          <w:bCs/>
          <w:color w:val="auto"/>
          <w:sz w:val="48"/>
          <w:szCs w:val="48"/>
        </w:rPr>
      </w:pPr>
    </w:p>
    <w:p w14:paraId="5FBA063B">
      <w:pPr>
        <w:shd w:val="clear"/>
        <w:jc w:val="center"/>
        <w:rPr>
          <w:rFonts w:hint="eastAsia" w:ascii="仿宋" w:hAnsi="仿宋" w:eastAsia="仿宋" w:cs="仿宋"/>
          <w:b/>
          <w:bCs/>
          <w:color w:val="auto"/>
          <w:sz w:val="48"/>
          <w:szCs w:val="48"/>
        </w:rPr>
      </w:pPr>
    </w:p>
    <w:p w14:paraId="21DB55DA">
      <w:pPr>
        <w:shd w:val="clear"/>
        <w:jc w:val="center"/>
        <w:rPr>
          <w:rFonts w:hint="eastAsia" w:ascii="仿宋" w:hAnsi="仿宋" w:eastAsia="仿宋" w:cs="仿宋"/>
          <w:b/>
          <w:bCs/>
          <w:color w:val="auto"/>
          <w:sz w:val="52"/>
          <w:szCs w:val="52"/>
        </w:rPr>
      </w:pPr>
      <w:r>
        <w:rPr>
          <w:rFonts w:hint="eastAsia" w:ascii="仿宋" w:hAnsi="仿宋" w:eastAsia="仿宋" w:cs="仿宋"/>
          <w:b/>
          <w:bCs/>
          <w:color w:val="auto"/>
          <w:sz w:val="48"/>
          <w:szCs w:val="48"/>
        </w:rPr>
        <w:t>目    录</w:t>
      </w:r>
      <w:bookmarkEnd w:id="255"/>
      <w:bookmarkEnd w:id="256"/>
      <w:bookmarkEnd w:id="257"/>
      <w:bookmarkEnd w:id="258"/>
      <w:bookmarkEnd w:id="259"/>
      <w:bookmarkEnd w:id="260"/>
      <w:bookmarkEnd w:id="261"/>
      <w:bookmarkEnd w:id="262"/>
      <w:bookmarkEnd w:id="263"/>
    </w:p>
    <w:p w14:paraId="482620B8">
      <w:pPr>
        <w:shd w:val="clear"/>
        <w:spacing w:line="480" w:lineRule="exact"/>
        <w:rPr>
          <w:rFonts w:hint="eastAsia" w:ascii="仿宋" w:hAnsi="仿宋" w:eastAsia="仿宋" w:cs="仿宋"/>
          <w:color w:val="auto"/>
          <w:sz w:val="36"/>
          <w:szCs w:val="36"/>
        </w:rPr>
      </w:pPr>
    </w:p>
    <w:p w14:paraId="7074E8BD">
      <w:pPr>
        <w:shd w:val="clear"/>
        <w:spacing w:line="480" w:lineRule="auto"/>
        <w:ind w:firstLine="560" w:firstLineChars="200"/>
        <w:rPr>
          <w:rFonts w:hint="eastAsia" w:ascii="仿宋" w:hAnsi="仿宋" w:eastAsia="仿宋" w:cs="仿宋"/>
          <w:color w:val="auto"/>
          <w:sz w:val="28"/>
          <w:szCs w:val="36"/>
          <w:lang w:val="en-US" w:eastAsia="zh-CN"/>
        </w:rPr>
      </w:pPr>
      <w:bookmarkStart w:id="264" w:name="_Toc27957_WPSOffice_Level1"/>
      <w:bookmarkStart w:id="265" w:name="_Toc26011_WPSOffice_Level1"/>
      <w:bookmarkStart w:id="266" w:name="_Toc19308"/>
      <w:bookmarkStart w:id="267" w:name="_Toc7372_WPSOffice_Level1"/>
      <w:bookmarkStart w:id="268" w:name="_Toc26433"/>
      <w:bookmarkStart w:id="269" w:name="_Toc26492"/>
      <w:bookmarkStart w:id="270" w:name="_Toc1826_WPSOffice_Level1"/>
      <w:bookmarkStart w:id="271" w:name="_Toc15120"/>
      <w:bookmarkStart w:id="272" w:name="_Toc7018"/>
      <w:bookmarkStart w:id="273" w:name="_Toc13643"/>
      <w:r>
        <w:rPr>
          <w:rFonts w:hint="eastAsia" w:ascii="仿宋" w:hAnsi="仿宋" w:eastAsia="仿宋" w:cs="仿宋"/>
          <w:color w:val="auto"/>
          <w:sz w:val="28"/>
          <w:szCs w:val="36"/>
        </w:rPr>
        <w:t>第1部分   响应函</w:t>
      </w:r>
      <w:bookmarkEnd w:id="264"/>
      <w:bookmarkEnd w:id="265"/>
      <w:bookmarkEnd w:id="266"/>
      <w:bookmarkEnd w:id="267"/>
      <w:bookmarkEnd w:id="268"/>
      <w:bookmarkEnd w:id="269"/>
      <w:bookmarkEnd w:id="270"/>
      <w:bookmarkEnd w:id="271"/>
      <w:bookmarkEnd w:id="272"/>
      <w:bookmarkEnd w:id="273"/>
      <w:r>
        <w:rPr>
          <w:rFonts w:hint="eastAsia" w:ascii="仿宋" w:hAnsi="仿宋" w:eastAsia="仿宋" w:cs="仿宋"/>
          <w:color w:val="auto"/>
          <w:sz w:val="28"/>
          <w:szCs w:val="36"/>
          <w:lang w:val="en-US" w:eastAsia="zh-CN"/>
        </w:rPr>
        <w:t>-------------------------------页码</w:t>
      </w:r>
    </w:p>
    <w:p w14:paraId="1AA3C78C">
      <w:pPr>
        <w:shd w:val="clear"/>
        <w:spacing w:line="480" w:lineRule="auto"/>
        <w:ind w:firstLine="560" w:firstLineChars="200"/>
        <w:rPr>
          <w:rFonts w:hint="eastAsia" w:ascii="仿宋" w:hAnsi="仿宋" w:eastAsia="仿宋" w:cs="仿宋"/>
          <w:color w:val="auto"/>
          <w:sz w:val="28"/>
          <w:szCs w:val="36"/>
          <w:lang w:val="en-US" w:eastAsia="zh-CN"/>
        </w:rPr>
      </w:pPr>
      <w:bookmarkStart w:id="274" w:name="_Toc9881_WPSOffice_Level1"/>
      <w:bookmarkStart w:id="275" w:name="_Toc18583"/>
      <w:bookmarkStart w:id="276" w:name="_Toc16884"/>
      <w:bookmarkStart w:id="277" w:name="_Toc10747_WPSOffice_Level1"/>
      <w:bookmarkStart w:id="278" w:name="_Toc18583_WPSOffice_Level1"/>
      <w:bookmarkStart w:id="279" w:name="_Toc29746"/>
      <w:bookmarkStart w:id="280" w:name="_Toc12021_WPSOffice_Level1"/>
      <w:bookmarkStart w:id="281" w:name="_Toc340"/>
      <w:bookmarkStart w:id="282" w:name="_Toc25517"/>
      <w:bookmarkStart w:id="283" w:name="_Toc9536"/>
      <w:r>
        <w:rPr>
          <w:rFonts w:hint="eastAsia" w:ascii="仿宋" w:hAnsi="仿宋" w:eastAsia="仿宋" w:cs="仿宋"/>
          <w:color w:val="auto"/>
          <w:sz w:val="28"/>
          <w:szCs w:val="36"/>
        </w:rPr>
        <w:t xml:space="preserve">第2部分   </w:t>
      </w:r>
      <w:bookmarkEnd w:id="274"/>
      <w:bookmarkEnd w:id="275"/>
      <w:bookmarkEnd w:id="276"/>
      <w:bookmarkEnd w:id="277"/>
      <w:bookmarkEnd w:id="278"/>
      <w:bookmarkEnd w:id="279"/>
      <w:bookmarkEnd w:id="280"/>
      <w:bookmarkEnd w:id="281"/>
      <w:bookmarkEnd w:id="282"/>
      <w:r>
        <w:rPr>
          <w:rFonts w:hint="eastAsia" w:ascii="仿宋" w:hAnsi="仿宋" w:eastAsia="仿宋" w:cs="仿宋"/>
          <w:color w:val="auto"/>
          <w:sz w:val="28"/>
          <w:szCs w:val="36"/>
        </w:rPr>
        <w:t>报价一览表</w:t>
      </w:r>
      <w:bookmarkEnd w:id="283"/>
      <w:r>
        <w:rPr>
          <w:rFonts w:hint="eastAsia" w:ascii="仿宋" w:hAnsi="仿宋" w:eastAsia="仿宋" w:cs="仿宋"/>
          <w:color w:val="auto"/>
          <w:sz w:val="28"/>
          <w:szCs w:val="36"/>
          <w:lang w:val="en-US" w:eastAsia="zh-CN"/>
        </w:rPr>
        <w:t>---------------------------页码</w:t>
      </w:r>
      <w:bookmarkStart w:id="284" w:name="_Toc8226_WPSOffice_Level1"/>
      <w:bookmarkStart w:id="285" w:name="_Toc26384_WPSOffice_Level1"/>
      <w:bookmarkStart w:id="286" w:name="_Toc25195_WPSOffice_Level1"/>
      <w:bookmarkStart w:id="287" w:name="_Toc24912"/>
      <w:bookmarkStart w:id="288" w:name="_Toc19845"/>
      <w:bookmarkStart w:id="289" w:name="_Toc13364"/>
      <w:bookmarkStart w:id="290" w:name="_Toc4728_WPSOffice_Level1"/>
      <w:bookmarkStart w:id="291" w:name="_Toc13283"/>
      <w:bookmarkStart w:id="292" w:name="_Toc27976"/>
      <w:bookmarkStart w:id="293" w:name="_Toc17809"/>
    </w:p>
    <w:p w14:paraId="04E4499F">
      <w:pPr>
        <w:shd w:val="clear"/>
        <w:spacing w:line="480" w:lineRule="auto"/>
        <w:ind w:firstLine="560" w:firstLineChars="200"/>
        <w:rPr>
          <w:rFonts w:hint="eastAsia" w:ascii="仿宋" w:hAnsi="仿宋" w:eastAsia="仿宋" w:cs="仿宋"/>
          <w:color w:val="auto"/>
          <w:sz w:val="28"/>
          <w:szCs w:val="36"/>
        </w:rPr>
      </w:pPr>
      <w:r>
        <w:rPr>
          <w:rFonts w:hint="eastAsia" w:ascii="仿宋" w:hAnsi="仿宋" w:eastAsia="仿宋" w:cs="仿宋"/>
          <w:color w:val="auto"/>
          <w:sz w:val="28"/>
          <w:szCs w:val="36"/>
        </w:rPr>
        <w:t>第</w:t>
      </w:r>
      <w:r>
        <w:rPr>
          <w:rFonts w:hint="eastAsia" w:ascii="仿宋" w:hAnsi="仿宋" w:eastAsia="仿宋" w:cs="仿宋"/>
          <w:color w:val="auto"/>
          <w:sz w:val="28"/>
          <w:szCs w:val="36"/>
          <w:lang w:val="en-US" w:eastAsia="zh-CN"/>
        </w:rPr>
        <w:t>3</w:t>
      </w:r>
      <w:r>
        <w:rPr>
          <w:rFonts w:hint="eastAsia" w:ascii="仿宋" w:hAnsi="仿宋" w:eastAsia="仿宋" w:cs="仿宋"/>
          <w:color w:val="auto"/>
          <w:sz w:val="28"/>
          <w:szCs w:val="36"/>
        </w:rPr>
        <w:t xml:space="preserve">部分   </w:t>
      </w:r>
      <w:bookmarkEnd w:id="284"/>
      <w:bookmarkEnd w:id="285"/>
      <w:bookmarkEnd w:id="286"/>
      <w:bookmarkEnd w:id="287"/>
      <w:bookmarkEnd w:id="288"/>
      <w:bookmarkEnd w:id="289"/>
      <w:bookmarkEnd w:id="290"/>
      <w:bookmarkEnd w:id="291"/>
      <w:bookmarkEnd w:id="292"/>
      <w:r>
        <w:rPr>
          <w:rFonts w:hint="eastAsia" w:ascii="仿宋" w:hAnsi="仿宋" w:eastAsia="仿宋" w:cs="仿宋"/>
          <w:color w:val="auto"/>
          <w:sz w:val="28"/>
          <w:szCs w:val="36"/>
        </w:rPr>
        <w:t>技术响应</w:t>
      </w:r>
      <w:bookmarkEnd w:id="293"/>
      <w:r>
        <w:rPr>
          <w:rFonts w:hint="eastAsia" w:ascii="仿宋" w:hAnsi="仿宋" w:eastAsia="仿宋" w:cs="仿宋"/>
          <w:color w:val="auto"/>
          <w:sz w:val="28"/>
          <w:szCs w:val="36"/>
          <w:lang w:val="en-US" w:eastAsia="zh-CN"/>
        </w:rPr>
        <w:t>-----------------------------页码</w:t>
      </w:r>
    </w:p>
    <w:p w14:paraId="4B4C866B">
      <w:pPr>
        <w:shd w:val="clear"/>
        <w:spacing w:line="480" w:lineRule="auto"/>
        <w:ind w:firstLine="560" w:firstLineChars="200"/>
        <w:rPr>
          <w:rFonts w:hint="eastAsia" w:ascii="仿宋" w:hAnsi="仿宋" w:eastAsia="仿宋" w:cs="仿宋"/>
          <w:color w:val="auto"/>
          <w:sz w:val="28"/>
          <w:szCs w:val="36"/>
        </w:rPr>
      </w:pPr>
      <w:bookmarkStart w:id="294" w:name="_Toc25588"/>
      <w:bookmarkStart w:id="295" w:name="_Toc23870_WPSOffice_Level1"/>
      <w:bookmarkStart w:id="296" w:name="_Toc31659_WPSOffice_Level1"/>
      <w:bookmarkStart w:id="297" w:name="_Toc9446"/>
      <w:bookmarkStart w:id="298" w:name="_Toc23101_WPSOffice_Level1"/>
      <w:bookmarkStart w:id="299" w:name="_Toc28311"/>
      <w:bookmarkStart w:id="300" w:name="_Toc29748"/>
      <w:bookmarkStart w:id="301" w:name="_Toc18706_WPSOffice_Level1"/>
      <w:bookmarkStart w:id="302" w:name="_Toc19758"/>
      <w:bookmarkStart w:id="303" w:name="_Toc8786"/>
      <w:r>
        <w:rPr>
          <w:rFonts w:hint="eastAsia" w:ascii="仿宋" w:hAnsi="仿宋" w:eastAsia="仿宋" w:cs="仿宋"/>
          <w:color w:val="auto"/>
          <w:sz w:val="28"/>
          <w:szCs w:val="36"/>
        </w:rPr>
        <w:t>第</w:t>
      </w:r>
      <w:r>
        <w:rPr>
          <w:rFonts w:hint="eastAsia" w:ascii="仿宋" w:hAnsi="仿宋" w:eastAsia="仿宋" w:cs="仿宋"/>
          <w:color w:val="auto"/>
          <w:sz w:val="28"/>
          <w:szCs w:val="36"/>
          <w:lang w:val="en-US" w:eastAsia="zh-CN"/>
        </w:rPr>
        <w:t>4</w:t>
      </w:r>
      <w:r>
        <w:rPr>
          <w:rFonts w:hint="eastAsia" w:ascii="仿宋" w:hAnsi="仿宋" w:eastAsia="仿宋" w:cs="仿宋"/>
          <w:color w:val="auto"/>
          <w:sz w:val="28"/>
          <w:szCs w:val="36"/>
        </w:rPr>
        <w:t xml:space="preserve">部分   </w:t>
      </w:r>
      <w:bookmarkEnd w:id="294"/>
      <w:bookmarkEnd w:id="295"/>
      <w:bookmarkEnd w:id="296"/>
      <w:bookmarkEnd w:id="297"/>
      <w:bookmarkEnd w:id="298"/>
      <w:bookmarkEnd w:id="299"/>
      <w:bookmarkEnd w:id="300"/>
      <w:bookmarkEnd w:id="301"/>
      <w:bookmarkEnd w:id="302"/>
      <w:r>
        <w:rPr>
          <w:rFonts w:hint="eastAsia" w:ascii="仿宋" w:hAnsi="仿宋" w:eastAsia="仿宋" w:cs="仿宋"/>
          <w:color w:val="auto"/>
          <w:sz w:val="28"/>
          <w:szCs w:val="36"/>
        </w:rPr>
        <w:t>商务响应</w:t>
      </w:r>
      <w:bookmarkEnd w:id="303"/>
      <w:r>
        <w:rPr>
          <w:rFonts w:hint="eastAsia" w:ascii="仿宋" w:hAnsi="仿宋" w:eastAsia="仿宋" w:cs="仿宋"/>
          <w:color w:val="auto"/>
          <w:sz w:val="28"/>
          <w:szCs w:val="36"/>
          <w:lang w:val="en-US" w:eastAsia="zh-CN"/>
        </w:rPr>
        <w:t>-----------------------------页码</w:t>
      </w:r>
    </w:p>
    <w:p w14:paraId="7B7FDA76">
      <w:pPr>
        <w:shd w:val="clear"/>
        <w:spacing w:line="480" w:lineRule="auto"/>
        <w:ind w:firstLine="560" w:firstLineChars="200"/>
        <w:rPr>
          <w:rFonts w:hint="eastAsia" w:ascii="仿宋" w:hAnsi="仿宋" w:eastAsia="仿宋" w:cs="仿宋"/>
          <w:color w:val="auto"/>
          <w:sz w:val="28"/>
          <w:szCs w:val="36"/>
        </w:rPr>
      </w:pPr>
      <w:bookmarkStart w:id="304" w:name="_Toc13214_WPSOffice_Level1"/>
      <w:bookmarkStart w:id="305" w:name="_Toc13442_WPSOffice_Level1"/>
      <w:bookmarkStart w:id="306" w:name="_Toc15145"/>
      <w:bookmarkStart w:id="307" w:name="_Toc2389"/>
      <w:bookmarkStart w:id="308" w:name="_Toc19012_WPSOffice_Level1"/>
      <w:bookmarkStart w:id="309" w:name="_Toc13585"/>
      <w:bookmarkStart w:id="310" w:name="_Toc26395"/>
      <w:bookmarkStart w:id="311" w:name="_Toc26862"/>
      <w:bookmarkStart w:id="312" w:name="_Toc22418_WPSOffice_Level1"/>
      <w:bookmarkStart w:id="313" w:name="_Toc11618"/>
      <w:r>
        <w:rPr>
          <w:rFonts w:hint="eastAsia" w:ascii="仿宋" w:hAnsi="仿宋" w:eastAsia="仿宋" w:cs="仿宋"/>
          <w:color w:val="auto"/>
          <w:sz w:val="28"/>
          <w:szCs w:val="36"/>
        </w:rPr>
        <w:t>第</w:t>
      </w:r>
      <w:r>
        <w:rPr>
          <w:rFonts w:hint="eastAsia" w:ascii="仿宋" w:hAnsi="仿宋" w:eastAsia="仿宋" w:cs="仿宋"/>
          <w:color w:val="auto"/>
          <w:sz w:val="28"/>
          <w:szCs w:val="36"/>
          <w:lang w:val="en-US" w:eastAsia="zh-CN"/>
        </w:rPr>
        <w:t>5</w:t>
      </w:r>
      <w:r>
        <w:rPr>
          <w:rFonts w:hint="eastAsia" w:ascii="仿宋" w:hAnsi="仿宋" w:eastAsia="仿宋" w:cs="仿宋"/>
          <w:color w:val="auto"/>
          <w:sz w:val="28"/>
          <w:szCs w:val="36"/>
        </w:rPr>
        <w:t xml:space="preserve">部分   </w:t>
      </w:r>
      <w:bookmarkEnd w:id="304"/>
      <w:bookmarkEnd w:id="305"/>
      <w:bookmarkEnd w:id="306"/>
      <w:bookmarkEnd w:id="307"/>
      <w:bookmarkEnd w:id="308"/>
      <w:bookmarkEnd w:id="309"/>
      <w:bookmarkEnd w:id="310"/>
      <w:bookmarkEnd w:id="311"/>
      <w:bookmarkEnd w:id="312"/>
      <w:r>
        <w:rPr>
          <w:rFonts w:hint="eastAsia" w:ascii="仿宋" w:hAnsi="仿宋" w:eastAsia="仿宋" w:cs="仿宋"/>
          <w:color w:val="auto"/>
          <w:sz w:val="28"/>
          <w:szCs w:val="36"/>
        </w:rPr>
        <w:t>供应商认为有必要补充说明的事项</w:t>
      </w:r>
      <w:bookmarkEnd w:id="313"/>
      <w:r>
        <w:rPr>
          <w:rFonts w:hint="eastAsia" w:ascii="仿宋" w:hAnsi="仿宋" w:eastAsia="仿宋" w:cs="仿宋"/>
          <w:color w:val="auto"/>
          <w:sz w:val="28"/>
          <w:szCs w:val="36"/>
          <w:lang w:val="en-US" w:eastAsia="zh-CN"/>
        </w:rPr>
        <w:t>-------页码</w:t>
      </w:r>
    </w:p>
    <w:p w14:paraId="3A3EC286">
      <w:pPr>
        <w:shd w:val="clear"/>
        <w:spacing w:line="480" w:lineRule="auto"/>
        <w:ind w:firstLine="560" w:firstLineChars="200"/>
        <w:rPr>
          <w:rFonts w:hint="eastAsia" w:ascii="仿宋" w:hAnsi="仿宋" w:eastAsia="仿宋" w:cs="仿宋"/>
          <w:color w:val="auto"/>
          <w:sz w:val="28"/>
          <w:szCs w:val="36"/>
          <w:lang w:val="en-US" w:eastAsia="zh-CN"/>
        </w:rPr>
      </w:pPr>
      <w:bookmarkStart w:id="314" w:name="_Toc22758"/>
      <w:r>
        <w:rPr>
          <w:rFonts w:hint="eastAsia" w:ascii="仿宋" w:hAnsi="仿宋" w:eastAsia="仿宋" w:cs="仿宋"/>
          <w:color w:val="auto"/>
          <w:sz w:val="28"/>
          <w:szCs w:val="36"/>
        </w:rPr>
        <w:t>第</w:t>
      </w:r>
      <w:r>
        <w:rPr>
          <w:rFonts w:hint="eastAsia" w:ascii="仿宋" w:hAnsi="仿宋" w:eastAsia="仿宋" w:cs="仿宋"/>
          <w:color w:val="auto"/>
          <w:sz w:val="28"/>
          <w:szCs w:val="36"/>
          <w:lang w:val="en-US" w:eastAsia="zh-CN"/>
        </w:rPr>
        <w:t>6</w:t>
      </w:r>
      <w:r>
        <w:rPr>
          <w:rFonts w:hint="eastAsia" w:ascii="仿宋" w:hAnsi="仿宋" w:eastAsia="仿宋" w:cs="仿宋"/>
          <w:color w:val="auto"/>
          <w:sz w:val="28"/>
          <w:szCs w:val="36"/>
        </w:rPr>
        <w:t>部分   资格证明</w:t>
      </w:r>
      <w:bookmarkEnd w:id="314"/>
      <w:r>
        <w:rPr>
          <w:rFonts w:hint="eastAsia" w:ascii="仿宋" w:hAnsi="仿宋" w:eastAsia="仿宋" w:cs="仿宋"/>
          <w:color w:val="auto"/>
          <w:sz w:val="28"/>
          <w:szCs w:val="36"/>
          <w:lang w:val="en-US" w:eastAsia="zh-CN"/>
        </w:rPr>
        <w:t>-----------------------------页码</w:t>
      </w:r>
    </w:p>
    <w:p w14:paraId="316FD3DE">
      <w:pPr>
        <w:shd w:val="clear"/>
        <w:spacing w:line="480" w:lineRule="auto"/>
        <w:ind w:firstLine="560" w:firstLineChars="200"/>
        <w:rPr>
          <w:rFonts w:hint="eastAsia" w:ascii="仿宋" w:hAnsi="仿宋" w:eastAsia="仿宋" w:cs="仿宋"/>
          <w:color w:val="auto"/>
          <w:sz w:val="28"/>
          <w:szCs w:val="36"/>
          <w:lang w:val="en-US" w:eastAsia="zh-CN"/>
        </w:rPr>
      </w:pPr>
      <w:r>
        <w:rPr>
          <w:rFonts w:hint="eastAsia" w:ascii="仿宋" w:hAnsi="仿宋" w:eastAsia="仿宋" w:cs="仿宋"/>
          <w:color w:val="auto"/>
          <w:sz w:val="28"/>
          <w:szCs w:val="36"/>
        </w:rPr>
        <w:t>第</w:t>
      </w:r>
      <w:r>
        <w:rPr>
          <w:rFonts w:hint="eastAsia" w:ascii="仿宋" w:hAnsi="仿宋" w:eastAsia="仿宋" w:cs="仿宋"/>
          <w:color w:val="auto"/>
          <w:sz w:val="28"/>
          <w:szCs w:val="36"/>
          <w:lang w:val="en-US" w:eastAsia="zh-CN"/>
        </w:rPr>
        <w:t>7</w:t>
      </w:r>
      <w:r>
        <w:rPr>
          <w:rFonts w:hint="eastAsia" w:ascii="仿宋" w:hAnsi="仿宋" w:eastAsia="仿宋" w:cs="仿宋"/>
          <w:color w:val="auto"/>
          <w:sz w:val="28"/>
          <w:szCs w:val="36"/>
        </w:rPr>
        <w:t xml:space="preserve">部分   </w:t>
      </w:r>
      <w:r>
        <w:rPr>
          <w:rFonts w:hint="eastAsia" w:ascii="仿宋" w:hAnsi="仿宋" w:eastAsia="仿宋" w:cs="仿宋"/>
          <w:color w:val="auto"/>
          <w:sz w:val="28"/>
          <w:szCs w:val="28"/>
          <w:lang w:val="en-US" w:eastAsia="zh-CN"/>
        </w:rPr>
        <w:t>落实政府采购政策需满足的资格要求</w:t>
      </w:r>
      <w:r>
        <w:rPr>
          <w:rFonts w:hint="eastAsia" w:ascii="仿宋" w:hAnsi="仿宋" w:eastAsia="仿宋" w:cs="仿宋"/>
          <w:color w:val="auto"/>
          <w:sz w:val="28"/>
          <w:szCs w:val="36"/>
          <w:lang w:val="en-US" w:eastAsia="zh-CN"/>
        </w:rPr>
        <w:t>-----页码</w:t>
      </w:r>
    </w:p>
    <w:p w14:paraId="197CF0CE">
      <w:pPr>
        <w:pStyle w:val="11"/>
        <w:shd w:val="clear"/>
        <w:spacing w:line="480" w:lineRule="auto"/>
        <w:rPr>
          <w:rFonts w:hint="eastAsia" w:ascii="仿宋" w:hAnsi="仿宋" w:eastAsia="仿宋" w:cs="仿宋"/>
          <w:color w:val="auto"/>
          <w:sz w:val="22"/>
          <w:szCs w:val="28"/>
        </w:rPr>
      </w:pPr>
    </w:p>
    <w:p w14:paraId="15212624">
      <w:pPr>
        <w:shd w:val="clear"/>
        <w:spacing w:line="360" w:lineRule="exact"/>
        <w:rPr>
          <w:rFonts w:hint="eastAsia" w:ascii="仿宋" w:hAnsi="仿宋" w:eastAsia="仿宋" w:cs="仿宋"/>
          <w:color w:val="auto"/>
          <w:sz w:val="32"/>
          <w:szCs w:val="40"/>
        </w:rPr>
      </w:pPr>
    </w:p>
    <w:p w14:paraId="2D97DF4A">
      <w:pPr>
        <w:shd w:val="clear"/>
        <w:spacing w:line="360" w:lineRule="exact"/>
        <w:ind w:firstLine="640" w:firstLineChars="200"/>
        <w:rPr>
          <w:rFonts w:hint="eastAsia" w:ascii="仿宋" w:hAnsi="仿宋" w:eastAsia="仿宋" w:cs="仿宋"/>
          <w:color w:val="auto"/>
          <w:sz w:val="32"/>
          <w:szCs w:val="40"/>
        </w:rPr>
      </w:pPr>
    </w:p>
    <w:p w14:paraId="7AF52DE3">
      <w:pPr>
        <w:shd w:val="clear"/>
        <w:spacing w:line="480" w:lineRule="exact"/>
        <w:ind w:firstLine="480" w:firstLineChars="200"/>
        <w:rPr>
          <w:rFonts w:hint="eastAsia" w:ascii="仿宋" w:hAnsi="仿宋" w:eastAsia="仿宋" w:cs="仿宋"/>
          <w:color w:val="auto"/>
          <w:sz w:val="24"/>
          <w:szCs w:val="36"/>
        </w:rPr>
      </w:pPr>
    </w:p>
    <w:p w14:paraId="7DDCD918">
      <w:pPr>
        <w:pStyle w:val="30"/>
        <w:shd w:val="clear"/>
        <w:ind w:firstLine="440"/>
        <w:rPr>
          <w:rFonts w:hint="eastAsia" w:ascii="仿宋" w:hAnsi="仿宋" w:eastAsia="仿宋" w:cs="仿宋"/>
          <w:color w:val="auto"/>
          <w:sz w:val="22"/>
          <w:szCs w:val="28"/>
        </w:rPr>
      </w:pPr>
    </w:p>
    <w:p w14:paraId="6590FDA2">
      <w:pPr>
        <w:shd w:val="clear"/>
        <w:spacing w:line="480" w:lineRule="exact"/>
        <w:ind w:firstLine="440" w:firstLineChars="200"/>
        <w:rPr>
          <w:rFonts w:hint="eastAsia" w:ascii="仿宋" w:hAnsi="仿宋" w:eastAsia="仿宋" w:cs="仿宋"/>
          <w:color w:val="auto"/>
          <w:sz w:val="22"/>
          <w:szCs w:val="32"/>
        </w:rPr>
      </w:pPr>
    </w:p>
    <w:p w14:paraId="6F7A87B2">
      <w:pPr>
        <w:pStyle w:val="44"/>
        <w:shd w:val="clear"/>
        <w:rPr>
          <w:rFonts w:hint="eastAsia" w:ascii="仿宋" w:hAnsi="仿宋" w:eastAsia="仿宋" w:cs="仿宋"/>
          <w:color w:val="auto"/>
          <w:sz w:val="40"/>
          <w:szCs w:val="40"/>
        </w:rPr>
      </w:pPr>
    </w:p>
    <w:p w14:paraId="1D98D306">
      <w:pPr>
        <w:pStyle w:val="44"/>
        <w:shd w:val="clear"/>
        <w:rPr>
          <w:rFonts w:hint="eastAsia" w:ascii="仿宋" w:hAnsi="仿宋" w:eastAsia="仿宋" w:cs="仿宋"/>
          <w:color w:val="auto"/>
          <w:sz w:val="40"/>
          <w:szCs w:val="40"/>
        </w:rPr>
      </w:pPr>
    </w:p>
    <w:p w14:paraId="1D7C4834">
      <w:pPr>
        <w:pStyle w:val="44"/>
        <w:shd w:val="clear"/>
        <w:rPr>
          <w:rFonts w:hint="eastAsia" w:ascii="仿宋" w:hAnsi="仿宋" w:eastAsia="仿宋" w:cs="仿宋"/>
          <w:color w:val="auto"/>
          <w:sz w:val="40"/>
          <w:szCs w:val="40"/>
        </w:rPr>
      </w:pPr>
    </w:p>
    <w:p w14:paraId="6670E813">
      <w:pPr>
        <w:pStyle w:val="44"/>
        <w:shd w:val="clear"/>
        <w:rPr>
          <w:rFonts w:hint="eastAsia" w:ascii="仿宋" w:hAnsi="仿宋" w:eastAsia="仿宋" w:cs="仿宋"/>
          <w:color w:val="auto"/>
          <w:sz w:val="40"/>
          <w:szCs w:val="40"/>
        </w:rPr>
      </w:pPr>
    </w:p>
    <w:p w14:paraId="7A811039">
      <w:pPr>
        <w:pStyle w:val="44"/>
        <w:shd w:val="clear"/>
        <w:rPr>
          <w:rFonts w:hint="eastAsia" w:ascii="仿宋" w:hAnsi="仿宋" w:eastAsia="仿宋" w:cs="仿宋"/>
          <w:color w:val="auto"/>
          <w:sz w:val="40"/>
          <w:szCs w:val="40"/>
        </w:rPr>
      </w:pPr>
    </w:p>
    <w:p w14:paraId="2FC82FB4">
      <w:pPr>
        <w:pStyle w:val="44"/>
        <w:shd w:val="clear"/>
        <w:rPr>
          <w:rFonts w:hint="eastAsia" w:ascii="仿宋" w:hAnsi="仿宋" w:eastAsia="仿宋" w:cs="仿宋"/>
          <w:color w:val="auto"/>
          <w:sz w:val="40"/>
          <w:szCs w:val="40"/>
        </w:rPr>
      </w:pPr>
    </w:p>
    <w:p w14:paraId="76386D60">
      <w:pPr>
        <w:pStyle w:val="44"/>
        <w:shd w:val="clear"/>
        <w:rPr>
          <w:rFonts w:hint="eastAsia" w:ascii="仿宋" w:hAnsi="仿宋" w:eastAsia="仿宋" w:cs="仿宋"/>
          <w:color w:val="auto"/>
          <w:sz w:val="40"/>
          <w:szCs w:val="40"/>
        </w:rPr>
      </w:pPr>
    </w:p>
    <w:p w14:paraId="5B551DCB">
      <w:pPr>
        <w:pStyle w:val="44"/>
        <w:shd w:val="clear"/>
        <w:rPr>
          <w:rFonts w:hint="eastAsia" w:ascii="仿宋" w:hAnsi="仿宋" w:eastAsia="仿宋" w:cs="仿宋"/>
          <w:color w:val="auto"/>
          <w:sz w:val="40"/>
          <w:szCs w:val="40"/>
        </w:rPr>
      </w:pPr>
    </w:p>
    <w:p w14:paraId="604DA4A9">
      <w:pPr>
        <w:pStyle w:val="44"/>
        <w:shd w:val="clear"/>
        <w:rPr>
          <w:rFonts w:hint="eastAsia" w:ascii="仿宋" w:hAnsi="仿宋" w:eastAsia="仿宋" w:cs="仿宋"/>
          <w:color w:val="auto"/>
          <w:sz w:val="40"/>
          <w:szCs w:val="40"/>
        </w:rPr>
      </w:pPr>
    </w:p>
    <w:p w14:paraId="0D1C8D28">
      <w:pPr>
        <w:pStyle w:val="44"/>
        <w:shd w:val="clear"/>
        <w:rPr>
          <w:rFonts w:hint="eastAsia" w:ascii="仿宋" w:hAnsi="仿宋" w:eastAsia="仿宋" w:cs="仿宋"/>
          <w:color w:val="auto"/>
          <w:sz w:val="40"/>
          <w:szCs w:val="40"/>
        </w:rPr>
      </w:pPr>
    </w:p>
    <w:p w14:paraId="576F7A10">
      <w:pPr>
        <w:pStyle w:val="11"/>
        <w:shd w:val="clear"/>
        <w:rPr>
          <w:rFonts w:hint="eastAsia" w:ascii="仿宋" w:hAnsi="仿宋" w:eastAsia="仿宋" w:cs="仿宋"/>
          <w:color w:val="auto"/>
          <w:sz w:val="24"/>
          <w:szCs w:val="32"/>
        </w:rPr>
      </w:pPr>
    </w:p>
    <w:p w14:paraId="3C2091AC">
      <w:pPr>
        <w:rPr>
          <w:rFonts w:hint="eastAsia" w:ascii="仿宋" w:hAnsi="仿宋" w:eastAsia="仿宋" w:cs="仿宋"/>
          <w:color w:val="auto"/>
        </w:rPr>
      </w:pPr>
    </w:p>
    <w:p w14:paraId="2CAF82F6">
      <w:pPr>
        <w:shd w:val="clear"/>
        <w:tabs>
          <w:tab w:val="left" w:pos="1260"/>
        </w:tabs>
        <w:spacing w:line="440" w:lineRule="exact"/>
        <w:ind w:firstLine="2891" w:firstLineChars="800"/>
        <w:outlineLvl w:val="0"/>
        <w:rPr>
          <w:rFonts w:hint="eastAsia" w:ascii="仿宋" w:hAnsi="仿宋" w:eastAsia="仿宋" w:cs="仿宋"/>
          <w:b/>
          <w:bCs/>
          <w:color w:val="auto"/>
          <w:sz w:val="36"/>
          <w:szCs w:val="36"/>
        </w:rPr>
      </w:pPr>
      <w:bookmarkStart w:id="315" w:name="_Toc26784"/>
      <w:bookmarkStart w:id="316" w:name="_Toc12188"/>
      <w:bookmarkStart w:id="317" w:name="_Toc17055_WPSOffice_Level1"/>
      <w:bookmarkStart w:id="318" w:name="_Toc9591"/>
      <w:bookmarkStart w:id="319" w:name="_Toc13760_WPSOffice_Level1"/>
      <w:bookmarkStart w:id="320" w:name="_Toc8180"/>
      <w:bookmarkStart w:id="321" w:name="_Toc19706"/>
      <w:bookmarkStart w:id="322" w:name="_Toc28655_WPSOffice_Level1"/>
      <w:bookmarkStart w:id="323" w:name="_Toc16504"/>
    </w:p>
    <w:p w14:paraId="17A6D4F4">
      <w:pPr>
        <w:shd w:val="clear"/>
        <w:tabs>
          <w:tab w:val="left" w:pos="1260"/>
        </w:tabs>
        <w:spacing w:line="440" w:lineRule="exact"/>
        <w:ind w:firstLine="2891" w:firstLineChars="800"/>
        <w:outlineLvl w:val="0"/>
        <w:rPr>
          <w:rFonts w:hint="eastAsia" w:ascii="仿宋" w:hAnsi="仿宋" w:eastAsia="仿宋" w:cs="仿宋"/>
          <w:color w:val="auto"/>
          <w:sz w:val="20"/>
          <w:szCs w:val="20"/>
        </w:rPr>
      </w:pPr>
      <w:r>
        <w:rPr>
          <w:rFonts w:hint="eastAsia" w:ascii="仿宋" w:hAnsi="仿宋" w:eastAsia="仿宋" w:cs="仿宋"/>
          <w:b/>
          <w:bCs/>
          <w:color w:val="auto"/>
          <w:sz w:val="36"/>
          <w:szCs w:val="36"/>
        </w:rPr>
        <w:t xml:space="preserve">第1部分    </w:t>
      </w:r>
      <w:bookmarkStart w:id="324" w:name="_Toc29380"/>
      <w:bookmarkStart w:id="325" w:name="_Toc11508"/>
      <w:r>
        <w:rPr>
          <w:rFonts w:hint="eastAsia" w:ascii="仿宋" w:hAnsi="仿宋" w:eastAsia="仿宋" w:cs="仿宋"/>
          <w:b/>
          <w:bCs/>
          <w:color w:val="auto"/>
          <w:sz w:val="36"/>
          <w:szCs w:val="36"/>
        </w:rPr>
        <w:t>响应函</w:t>
      </w:r>
      <w:bookmarkEnd w:id="315"/>
      <w:bookmarkEnd w:id="316"/>
      <w:bookmarkEnd w:id="317"/>
      <w:bookmarkEnd w:id="318"/>
      <w:bookmarkEnd w:id="319"/>
      <w:bookmarkEnd w:id="320"/>
      <w:bookmarkEnd w:id="321"/>
      <w:bookmarkEnd w:id="322"/>
      <w:bookmarkEnd w:id="323"/>
      <w:bookmarkEnd w:id="324"/>
      <w:bookmarkEnd w:id="325"/>
    </w:p>
    <w:p w14:paraId="3383A8CF">
      <w:pPr>
        <w:pStyle w:val="17"/>
        <w:shd w:val="clear"/>
        <w:spacing w:after="0" w:line="360" w:lineRule="auto"/>
        <w:ind w:left="0" w:leftChars="0"/>
        <w:rPr>
          <w:rFonts w:hint="eastAsia" w:ascii="仿宋" w:hAnsi="仿宋" w:eastAsia="仿宋" w:cs="仿宋"/>
          <w:b/>
          <w:bCs/>
          <w:color w:val="auto"/>
          <w:sz w:val="22"/>
          <w:szCs w:val="22"/>
          <w:lang w:val="en-US" w:eastAsia="zh-CN"/>
        </w:rPr>
      </w:pPr>
      <w:r>
        <w:rPr>
          <w:rFonts w:hint="eastAsia" w:ascii="仿宋" w:hAnsi="仿宋" w:eastAsia="仿宋" w:cs="仿宋"/>
          <w:b/>
          <w:bCs/>
          <w:color w:val="auto"/>
          <w:sz w:val="22"/>
          <w:szCs w:val="22"/>
        </w:rPr>
        <w:t>致：</w:t>
      </w:r>
      <w:r>
        <w:rPr>
          <w:rFonts w:hint="eastAsia" w:ascii="仿宋" w:hAnsi="仿宋" w:eastAsia="仿宋" w:cs="仿宋"/>
          <w:b/>
          <w:bCs/>
          <w:color w:val="auto"/>
          <w:sz w:val="22"/>
          <w:szCs w:val="22"/>
          <w:lang w:eastAsia="zh-CN"/>
        </w:rPr>
        <w:t>中瑞达项目管理有限公司</w:t>
      </w:r>
      <w:r>
        <w:rPr>
          <w:rFonts w:hint="eastAsia" w:ascii="仿宋" w:hAnsi="仿宋" w:eastAsia="仿宋" w:cs="仿宋"/>
          <w:b/>
          <w:bCs/>
          <w:color w:val="auto"/>
          <w:sz w:val="22"/>
          <w:szCs w:val="22"/>
          <w:lang w:val="en-US" w:eastAsia="zh-CN"/>
        </w:rPr>
        <w:t>/洋县发展和改革局</w:t>
      </w:r>
    </w:p>
    <w:p w14:paraId="0DB1817A">
      <w:pPr>
        <w:pStyle w:val="17"/>
        <w:shd w:val="clear"/>
        <w:spacing w:after="0" w:line="360" w:lineRule="auto"/>
        <w:ind w:left="0" w:leftChars="0" w:firstLine="501" w:firstLineChars="228"/>
        <w:rPr>
          <w:rFonts w:hint="eastAsia" w:ascii="仿宋" w:hAnsi="仿宋" w:eastAsia="仿宋" w:cs="仿宋"/>
          <w:color w:val="auto"/>
          <w:sz w:val="22"/>
          <w:szCs w:val="22"/>
        </w:rPr>
      </w:pPr>
      <w:r>
        <w:rPr>
          <w:rFonts w:hint="eastAsia" w:ascii="仿宋" w:hAnsi="仿宋" w:eastAsia="仿宋" w:cs="仿宋"/>
          <w:color w:val="auto"/>
          <w:sz w:val="22"/>
          <w:szCs w:val="22"/>
        </w:rPr>
        <w:t>我方已仔细研究了</w:t>
      </w:r>
      <w:r>
        <w:rPr>
          <w:rFonts w:hint="eastAsia" w:ascii="仿宋" w:hAnsi="仿宋" w:eastAsia="仿宋" w:cs="仿宋"/>
          <w:color w:val="auto"/>
          <w:sz w:val="22"/>
          <w:szCs w:val="22"/>
          <w:u w:val="single"/>
        </w:rPr>
        <w:t xml:space="preserve"> </w:t>
      </w:r>
      <w:r>
        <w:rPr>
          <w:rFonts w:hint="eastAsia" w:ascii="仿宋" w:hAnsi="仿宋" w:eastAsia="仿宋" w:cs="仿宋"/>
          <w:color w:val="auto"/>
          <w:sz w:val="22"/>
          <w:szCs w:val="22"/>
          <w:u w:val="single"/>
          <w:shd w:val="clear" w:color="auto" w:fill="FFFFFF"/>
          <w:lang w:eastAsia="zh-CN"/>
        </w:rPr>
        <w:t>合同包1(《洋县农业高新技术产业示范区建设发展规划》（2025-2030）土地集约利用评价)</w:t>
      </w:r>
      <w:r>
        <w:rPr>
          <w:rFonts w:hint="eastAsia" w:ascii="仿宋" w:hAnsi="仿宋" w:eastAsia="仿宋" w:cs="仿宋"/>
          <w:color w:val="auto"/>
          <w:sz w:val="22"/>
          <w:szCs w:val="22"/>
          <w:u w:val="single"/>
          <w:shd w:val="clear" w:color="auto" w:fill="FFFFFF"/>
          <w:lang w:val="en-US" w:eastAsia="zh-CN"/>
        </w:rPr>
        <w:t xml:space="preserve"> </w:t>
      </w:r>
      <w:r>
        <w:rPr>
          <w:rFonts w:hint="eastAsia" w:ascii="仿宋" w:hAnsi="仿宋" w:eastAsia="仿宋" w:cs="仿宋"/>
          <w:color w:val="auto"/>
          <w:sz w:val="22"/>
          <w:szCs w:val="22"/>
        </w:rPr>
        <w:t>的竞争性磋商文件（项目编号：</w:t>
      </w:r>
      <w:r>
        <w:rPr>
          <w:rFonts w:hint="eastAsia" w:ascii="仿宋" w:hAnsi="仿宋" w:eastAsia="仿宋" w:cs="仿宋"/>
          <w:color w:val="auto"/>
          <w:sz w:val="22"/>
          <w:szCs w:val="22"/>
          <w:u w:val="single"/>
        </w:rPr>
        <w:t xml:space="preserve"> </w:t>
      </w:r>
      <w:r>
        <w:rPr>
          <w:rFonts w:hint="eastAsia" w:ascii="仿宋" w:hAnsi="仿宋" w:eastAsia="仿宋" w:cs="仿宋"/>
          <w:color w:val="auto"/>
          <w:sz w:val="22"/>
          <w:szCs w:val="22"/>
          <w:u w:val="single"/>
          <w:lang w:eastAsia="zh-CN"/>
        </w:rPr>
        <w:t>ZRD-2025XAZC604</w:t>
      </w:r>
      <w:r>
        <w:rPr>
          <w:rFonts w:hint="eastAsia" w:ascii="仿宋" w:hAnsi="仿宋" w:eastAsia="仿宋" w:cs="仿宋"/>
          <w:color w:val="auto"/>
          <w:sz w:val="22"/>
          <w:szCs w:val="22"/>
          <w:u w:val="single"/>
        </w:rPr>
        <w:t xml:space="preserve"> </w:t>
      </w:r>
      <w:r>
        <w:rPr>
          <w:rFonts w:hint="eastAsia" w:ascii="仿宋" w:hAnsi="仿宋" w:eastAsia="仿宋" w:cs="仿宋"/>
          <w:color w:val="auto"/>
          <w:sz w:val="22"/>
          <w:szCs w:val="22"/>
        </w:rPr>
        <w:t>；）的全部内容，知悉参加磋商的风险，我方承诺接受竞争性磋商文件的全部条款且无任何异议，决定参加贵单位组织的本项目磋商。我方正式授权</w:t>
      </w:r>
      <w:r>
        <w:rPr>
          <w:rFonts w:hint="eastAsia" w:ascii="仿宋" w:hAnsi="仿宋" w:eastAsia="仿宋" w:cs="仿宋"/>
          <w:color w:val="auto"/>
          <w:sz w:val="22"/>
          <w:szCs w:val="22"/>
          <w:u w:val="single"/>
        </w:rPr>
        <w:t>（姓名、职务）</w:t>
      </w:r>
      <w:r>
        <w:rPr>
          <w:rFonts w:hint="eastAsia" w:ascii="仿宋" w:hAnsi="仿宋" w:eastAsia="仿宋" w:cs="仿宋"/>
          <w:color w:val="auto"/>
          <w:sz w:val="22"/>
          <w:szCs w:val="22"/>
        </w:rPr>
        <w:t>代表我方</w:t>
      </w:r>
      <w:r>
        <w:rPr>
          <w:rFonts w:hint="eastAsia" w:ascii="仿宋" w:hAnsi="仿宋" w:eastAsia="仿宋" w:cs="仿宋"/>
          <w:color w:val="auto"/>
          <w:sz w:val="22"/>
          <w:szCs w:val="22"/>
          <w:u w:val="single"/>
        </w:rPr>
        <w:t xml:space="preserve">    （磋商响应人的名称）</w:t>
      </w:r>
      <w:r>
        <w:rPr>
          <w:rFonts w:hint="eastAsia" w:ascii="仿宋" w:hAnsi="仿宋" w:eastAsia="仿宋" w:cs="仿宋"/>
          <w:color w:val="auto"/>
          <w:sz w:val="22"/>
          <w:szCs w:val="22"/>
        </w:rPr>
        <w:t>全权处理本项目磋商的有关事宜。</w:t>
      </w:r>
    </w:p>
    <w:p w14:paraId="30AC4EB2">
      <w:pPr>
        <w:pStyle w:val="17"/>
        <w:shd w:val="clear"/>
        <w:spacing w:after="0" w:line="360" w:lineRule="auto"/>
        <w:ind w:left="0" w:leftChars="0" w:firstLine="501" w:firstLineChars="228"/>
        <w:rPr>
          <w:rFonts w:hint="eastAsia" w:ascii="仿宋" w:hAnsi="仿宋" w:eastAsia="仿宋" w:cs="仿宋"/>
          <w:color w:val="auto"/>
          <w:sz w:val="22"/>
          <w:szCs w:val="22"/>
        </w:rPr>
      </w:pPr>
      <w:r>
        <w:rPr>
          <w:rFonts w:hint="eastAsia" w:ascii="仿宋" w:hAnsi="仿宋" w:eastAsia="仿宋" w:cs="仿宋"/>
          <w:color w:val="auto"/>
          <w:sz w:val="22"/>
          <w:szCs w:val="22"/>
        </w:rPr>
        <w:t xml:space="preserve">一、我方提交响应文件正本 </w:t>
      </w:r>
      <w:r>
        <w:rPr>
          <w:rFonts w:hint="eastAsia" w:ascii="仿宋" w:hAnsi="仿宋" w:eastAsia="仿宋" w:cs="仿宋"/>
          <w:color w:val="auto"/>
          <w:sz w:val="22"/>
          <w:szCs w:val="22"/>
          <w:u w:val="single"/>
        </w:rPr>
        <w:t xml:space="preserve">   </w:t>
      </w:r>
      <w:r>
        <w:rPr>
          <w:rFonts w:hint="eastAsia" w:ascii="仿宋" w:hAnsi="仿宋" w:eastAsia="仿宋" w:cs="仿宋"/>
          <w:color w:val="auto"/>
          <w:sz w:val="22"/>
          <w:szCs w:val="22"/>
        </w:rPr>
        <w:t>份、副本</w:t>
      </w:r>
      <w:r>
        <w:rPr>
          <w:rFonts w:hint="eastAsia" w:ascii="仿宋" w:hAnsi="仿宋" w:eastAsia="仿宋" w:cs="仿宋"/>
          <w:color w:val="auto"/>
          <w:sz w:val="22"/>
          <w:szCs w:val="22"/>
          <w:u w:val="single"/>
        </w:rPr>
        <w:t xml:space="preserve">   </w:t>
      </w:r>
      <w:r>
        <w:rPr>
          <w:rFonts w:hint="eastAsia" w:ascii="仿宋" w:hAnsi="仿宋" w:eastAsia="仿宋" w:cs="仿宋"/>
          <w:color w:val="auto"/>
          <w:sz w:val="22"/>
          <w:szCs w:val="22"/>
        </w:rPr>
        <w:t>份和报价一览表（首次）</w:t>
      </w:r>
      <w:r>
        <w:rPr>
          <w:rFonts w:hint="eastAsia" w:ascii="仿宋" w:hAnsi="仿宋" w:eastAsia="仿宋" w:cs="仿宋"/>
          <w:color w:val="auto"/>
          <w:sz w:val="22"/>
          <w:szCs w:val="22"/>
          <w:u w:val="single"/>
        </w:rPr>
        <w:t xml:space="preserve">   </w:t>
      </w:r>
      <w:r>
        <w:rPr>
          <w:rFonts w:hint="eastAsia" w:ascii="仿宋" w:hAnsi="仿宋" w:eastAsia="仿宋" w:cs="仿宋"/>
          <w:color w:val="auto"/>
          <w:sz w:val="22"/>
          <w:szCs w:val="22"/>
        </w:rPr>
        <w:t>份（含磋商响应文件电子版</w:t>
      </w:r>
      <w:r>
        <w:rPr>
          <w:rFonts w:hint="eastAsia" w:ascii="仿宋" w:hAnsi="仿宋" w:eastAsia="仿宋" w:cs="仿宋"/>
          <w:color w:val="auto"/>
          <w:sz w:val="22"/>
          <w:szCs w:val="22"/>
          <w:lang w:eastAsia="zh-CN"/>
        </w:rPr>
        <w:t>U盘</w:t>
      </w:r>
      <w:r>
        <w:rPr>
          <w:rFonts w:hint="eastAsia" w:ascii="仿宋" w:hAnsi="仿宋" w:eastAsia="仿宋" w:cs="仿宋"/>
          <w:color w:val="auto"/>
          <w:sz w:val="22"/>
          <w:szCs w:val="22"/>
          <w:u w:val="single"/>
        </w:rPr>
        <w:t xml:space="preserve">  </w:t>
      </w:r>
      <w:r>
        <w:rPr>
          <w:rFonts w:hint="eastAsia" w:ascii="仿宋" w:hAnsi="仿宋" w:eastAsia="仿宋" w:cs="仿宋"/>
          <w:color w:val="auto"/>
          <w:sz w:val="22"/>
          <w:szCs w:val="22"/>
          <w:u w:val="single"/>
          <w:lang w:val="en-US" w:eastAsia="zh-CN"/>
        </w:rPr>
        <w:t xml:space="preserve"> </w:t>
      </w:r>
      <w:r>
        <w:rPr>
          <w:rFonts w:hint="eastAsia" w:ascii="仿宋" w:hAnsi="仿宋" w:eastAsia="仿宋" w:cs="仿宋"/>
          <w:color w:val="auto"/>
          <w:sz w:val="22"/>
          <w:szCs w:val="22"/>
          <w:u w:val="single"/>
        </w:rPr>
        <w:t xml:space="preserve"> </w:t>
      </w:r>
      <w:r>
        <w:rPr>
          <w:rFonts w:hint="eastAsia" w:ascii="仿宋" w:hAnsi="仿宋" w:eastAsia="仿宋" w:cs="仿宋"/>
          <w:color w:val="auto"/>
          <w:sz w:val="22"/>
          <w:szCs w:val="22"/>
        </w:rPr>
        <w:t>份）。并保证磋商响应文件提供的数据和材料真实、准确。否则，愿承担《中华人民共和国政府采购法》第七十七条规定的法律责任。</w:t>
      </w:r>
    </w:p>
    <w:p w14:paraId="1B7C8C1C">
      <w:pPr>
        <w:pStyle w:val="17"/>
        <w:shd w:val="clear"/>
        <w:spacing w:after="0" w:line="360" w:lineRule="auto"/>
        <w:ind w:left="0" w:leftChars="0" w:firstLine="501" w:firstLineChars="228"/>
        <w:rPr>
          <w:rFonts w:hint="eastAsia" w:ascii="仿宋" w:hAnsi="仿宋" w:eastAsia="仿宋" w:cs="仿宋"/>
          <w:color w:val="auto"/>
          <w:sz w:val="22"/>
          <w:szCs w:val="22"/>
        </w:rPr>
      </w:pPr>
      <w:r>
        <w:rPr>
          <w:rFonts w:hint="eastAsia" w:ascii="仿宋" w:hAnsi="仿宋" w:eastAsia="仿宋" w:cs="仿宋"/>
          <w:color w:val="auto"/>
          <w:sz w:val="22"/>
          <w:szCs w:val="22"/>
        </w:rPr>
        <w:t>二、我方根据竞争性磋商文件内容，磋商</w:t>
      </w:r>
      <w:r>
        <w:rPr>
          <w:rFonts w:hint="eastAsia" w:ascii="仿宋" w:hAnsi="仿宋" w:eastAsia="仿宋" w:cs="仿宋"/>
          <w:color w:val="auto"/>
          <w:sz w:val="22"/>
          <w:szCs w:val="22"/>
          <w:lang w:val="en-US" w:eastAsia="zh-CN"/>
        </w:rPr>
        <w:t>总</w:t>
      </w:r>
      <w:r>
        <w:rPr>
          <w:rFonts w:hint="eastAsia" w:ascii="仿宋" w:hAnsi="仿宋" w:eastAsia="仿宋" w:cs="仿宋"/>
          <w:color w:val="auto"/>
          <w:sz w:val="22"/>
          <w:szCs w:val="22"/>
        </w:rPr>
        <w:t>报价为人民币大写</w:t>
      </w:r>
      <w:r>
        <w:rPr>
          <w:rFonts w:hint="eastAsia" w:ascii="仿宋" w:hAnsi="仿宋" w:eastAsia="仿宋" w:cs="仿宋"/>
          <w:color w:val="auto"/>
          <w:sz w:val="22"/>
          <w:szCs w:val="22"/>
          <w:u w:val="single"/>
        </w:rPr>
        <w:t xml:space="preserve">         （¥    ）</w:t>
      </w:r>
      <w:r>
        <w:rPr>
          <w:rFonts w:hint="eastAsia" w:ascii="仿宋" w:hAnsi="仿宋" w:eastAsia="仿宋" w:cs="仿宋"/>
          <w:color w:val="auto"/>
          <w:sz w:val="22"/>
          <w:szCs w:val="22"/>
        </w:rPr>
        <w:t>。</w:t>
      </w:r>
    </w:p>
    <w:p w14:paraId="4389AF40">
      <w:pPr>
        <w:pStyle w:val="17"/>
        <w:shd w:val="clear"/>
        <w:spacing w:after="0" w:line="360" w:lineRule="auto"/>
        <w:ind w:left="0" w:leftChars="0" w:firstLine="501" w:firstLineChars="228"/>
        <w:rPr>
          <w:rFonts w:hint="eastAsia" w:ascii="仿宋" w:hAnsi="仿宋" w:eastAsia="仿宋" w:cs="仿宋"/>
          <w:color w:val="auto"/>
          <w:sz w:val="22"/>
          <w:szCs w:val="22"/>
        </w:rPr>
      </w:pPr>
      <w:r>
        <w:rPr>
          <w:rFonts w:hint="eastAsia" w:ascii="仿宋" w:hAnsi="仿宋" w:eastAsia="仿宋" w:cs="仿宋"/>
          <w:color w:val="auto"/>
          <w:sz w:val="22"/>
          <w:szCs w:val="22"/>
        </w:rPr>
        <w:t>三、我方愿意向贵方提供任何与本项采购有关的数据、情况、样品和技术资料。若贵方需要，我方愿意提供我方作出的一切承诺的证明材料。</w:t>
      </w:r>
    </w:p>
    <w:p w14:paraId="75D55701">
      <w:pPr>
        <w:pStyle w:val="17"/>
        <w:shd w:val="clear"/>
        <w:spacing w:after="0" w:line="360" w:lineRule="auto"/>
        <w:ind w:left="0" w:leftChars="0" w:firstLine="501" w:firstLineChars="228"/>
        <w:rPr>
          <w:rFonts w:hint="eastAsia" w:ascii="仿宋" w:hAnsi="仿宋" w:eastAsia="仿宋" w:cs="仿宋"/>
          <w:color w:val="auto"/>
          <w:sz w:val="22"/>
          <w:szCs w:val="22"/>
        </w:rPr>
      </w:pPr>
      <w:r>
        <w:rPr>
          <w:rFonts w:hint="eastAsia" w:ascii="仿宋" w:hAnsi="仿宋" w:eastAsia="仿宋" w:cs="仿宋"/>
          <w:color w:val="auto"/>
          <w:sz w:val="22"/>
          <w:szCs w:val="22"/>
        </w:rPr>
        <w:t>四、我方已仔细阅读了竞争性磋商文件的全部内容，并同意和放弃对竞争性磋商文件不明或误解而询问、质疑和投诉的权利。</w:t>
      </w:r>
    </w:p>
    <w:p w14:paraId="319E48BB">
      <w:pPr>
        <w:pStyle w:val="17"/>
        <w:shd w:val="clear"/>
        <w:spacing w:after="0" w:line="360" w:lineRule="auto"/>
        <w:ind w:left="0" w:leftChars="0" w:firstLine="501" w:firstLineChars="228"/>
        <w:rPr>
          <w:rFonts w:hint="eastAsia" w:ascii="仿宋" w:hAnsi="仿宋" w:eastAsia="仿宋" w:cs="仿宋"/>
          <w:color w:val="auto"/>
          <w:sz w:val="22"/>
          <w:szCs w:val="22"/>
        </w:rPr>
      </w:pPr>
      <w:r>
        <w:rPr>
          <w:rFonts w:hint="eastAsia" w:ascii="仿宋" w:hAnsi="仿宋" w:eastAsia="仿宋" w:cs="仿宋"/>
          <w:color w:val="auto"/>
          <w:sz w:val="22"/>
          <w:szCs w:val="22"/>
        </w:rPr>
        <w:t>五、我方承诺遵守《中华人民共和国政府采购法》及其实施条例的有关规定，保证在获得成交资格后：</w:t>
      </w:r>
    </w:p>
    <w:p w14:paraId="030F4644">
      <w:pPr>
        <w:pStyle w:val="17"/>
        <w:shd w:val="clear"/>
        <w:spacing w:after="0" w:line="360" w:lineRule="auto"/>
        <w:ind w:left="0" w:leftChars="0" w:firstLine="501" w:firstLineChars="228"/>
        <w:rPr>
          <w:rFonts w:hint="eastAsia" w:ascii="仿宋" w:hAnsi="仿宋" w:eastAsia="仿宋" w:cs="仿宋"/>
          <w:color w:val="auto"/>
          <w:sz w:val="22"/>
          <w:szCs w:val="22"/>
        </w:rPr>
      </w:pPr>
      <w:r>
        <w:rPr>
          <w:rFonts w:hint="eastAsia" w:ascii="仿宋" w:hAnsi="仿宋" w:eastAsia="仿宋" w:cs="仿宋"/>
          <w:color w:val="auto"/>
          <w:sz w:val="22"/>
          <w:szCs w:val="22"/>
        </w:rPr>
        <w:t>（1）按照竞争性磋商文件确定的事项签订政府采购合同，履行双方所签订的合同，并承担合同规定的责任和义务；保证合同签订生效后内完成项目的实施，并交付采购人验收、使用；（2）我方保证按规定和标准向贵方缴纳采购代理服务费。</w:t>
      </w:r>
    </w:p>
    <w:p w14:paraId="5E78FD3F">
      <w:pPr>
        <w:pStyle w:val="17"/>
        <w:shd w:val="clear"/>
        <w:spacing w:after="0" w:line="360" w:lineRule="auto"/>
        <w:ind w:left="0" w:leftChars="0" w:firstLine="501" w:firstLineChars="228"/>
        <w:rPr>
          <w:rFonts w:hint="eastAsia" w:ascii="仿宋" w:hAnsi="仿宋" w:eastAsia="仿宋" w:cs="仿宋"/>
          <w:color w:val="auto"/>
          <w:sz w:val="22"/>
          <w:szCs w:val="22"/>
        </w:rPr>
      </w:pPr>
      <w:r>
        <w:rPr>
          <w:rFonts w:hint="eastAsia" w:ascii="仿宋" w:hAnsi="仿宋" w:eastAsia="仿宋" w:cs="仿宋"/>
          <w:color w:val="auto"/>
          <w:sz w:val="22"/>
          <w:szCs w:val="22"/>
        </w:rPr>
        <w:t xml:space="preserve">六、我方的磋商响应文件自磋商之日起计算有效期为 </w:t>
      </w:r>
      <w:r>
        <w:rPr>
          <w:rFonts w:hint="eastAsia" w:ascii="仿宋" w:hAnsi="仿宋" w:eastAsia="仿宋" w:cs="仿宋"/>
          <w:color w:val="auto"/>
          <w:sz w:val="22"/>
          <w:szCs w:val="22"/>
          <w:u w:val="single"/>
        </w:rPr>
        <w:t xml:space="preserve">         </w:t>
      </w:r>
      <w:r>
        <w:rPr>
          <w:rFonts w:hint="eastAsia" w:ascii="仿宋" w:hAnsi="仿宋" w:eastAsia="仿宋" w:cs="仿宋"/>
          <w:color w:val="auto"/>
          <w:sz w:val="22"/>
          <w:szCs w:val="22"/>
        </w:rPr>
        <w:t>天。</w:t>
      </w:r>
    </w:p>
    <w:p w14:paraId="17E003D7">
      <w:pPr>
        <w:pStyle w:val="17"/>
        <w:shd w:val="clear"/>
        <w:spacing w:after="0" w:line="360" w:lineRule="auto"/>
        <w:ind w:left="0" w:leftChars="0" w:firstLine="501" w:firstLineChars="228"/>
        <w:rPr>
          <w:rFonts w:hint="eastAsia" w:ascii="仿宋" w:hAnsi="仿宋" w:eastAsia="仿宋" w:cs="仿宋"/>
          <w:color w:val="auto"/>
          <w:sz w:val="22"/>
          <w:szCs w:val="22"/>
        </w:rPr>
      </w:pPr>
      <w:r>
        <w:rPr>
          <w:rFonts w:hint="eastAsia" w:ascii="仿宋" w:hAnsi="仿宋" w:eastAsia="仿宋" w:cs="仿宋"/>
          <w:color w:val="auto"/>
          <w:sz w:val="22"/>
          <w:szCs w:val="22"/>
        </w:rPr>
        <w:t>七、有关本项目的所有函电，请按下列地址联系：</w:t>
      </w:r>
    </w:p>
    <w:p w14:paraId="2E46D85E">
      <w:pPr>
        <w:pStyle w:val="17"/>
        <w:shd w:val="clear"/>
        <w:spacing w:line="336" w:lineRule="auto"/>
        <w:ind w:left="0" w:leftChars="0" w:firstLine="501" w:firstLineChars="228"/>
        <w:rPr>
          <w:rFonts w:hint="eastAsia" w:ascii="仿宋" w:hAnsi="仿宋" w:eastAsia="仿宋" w:cs="仿宋"/>
          <w:bCs/>
          <w:color w:val="auto"/>
          <w:sz w:val="22"/>
          <w:szCs w:val="22"/>
        </w:rPr>
      </w:pPr>
      <w:r>
        <w:rPr>
          <w:rFonts w:hint="eastAsia" w:ascii="仿宋" w:hAnsi="仿宋" w:eastAsia="仿宋" w:cs="仿宋"/>
          <w:bCs/>
          <w:color w:val="auto"/>
          <w:sz w:val="22"/>
          <w:szCs w:val="22"/>
        </w:rPr>
        <w:t>供 应 商：          （填写全称并加盖公章）</w:t>
      </w:r>
    </w:p>
    <w:p w14:paraId="552DF928">
      <w:pPr>
        <w:pStyle w:val="17"/>
        <w:shd w:val="clear"/>
        <w:spacing w:line="336" w:lineRule="auto"/>
        <w:ind w:left="0" w:leftChars="0" w:firstLine="501" w:firstLineChars="228"/>
        <w:rPr>
          <w:rFonts w:hint="eastAsia" w:ascii="仿宋" w:hAnsi="仿宋" w:eastAsia="仿宋" w:cs="仿宋"/>
          <w:bCs/>
          <w:color w:val="auto"/>
          <w:sz w:val="22"/>
          <w:szCs w:val="22"/>
        </w:rPr>
      </w:pPr>
      <w:r>
        <w:rPr>
          <w:rFonts w:hint="eastAsia" w:ascii="仿宋" w:hAnsi="仿宋" w:eastAsia="仿宋" w:cs="仿宋"/>
          <w:bCs/>
          <w:color w:val="auto"/>
          <w:sz w:val="22"/>
          <w:szCs w:val="22"/>
        </w:rPr>
        <w:t xml:space="preserve">法定代表人或委托代理人：       </w:t>
      </w:r>
      <w:r>
        <w:rPr>
          <w:rFonts w:hint="eastAsia" w:ascii="仿宋" w:hAnsi="仿宋" w:eastAsia="仿宋" w:cs="仿宋"/>
          <w:color w:val="auto"/>
          <w:sz w:val="22"/>
          <w:szCs w:val="22"/>
        </w:rPr>
        <w:t>（签字或盖章）</w:t>
      </w:r>
    </w:p>
    <w:p w14:paraId="0C0B150E">
      <w:pPr>
        <w:pStyle w:val="17"/>
        <w:shd w:val="clear"/>
        <w:spacing w:line="360" w:lineRule="auto"/>
        <w:ind w:left="0" w:leftChars="0" w:firstLine="501" w:firstLineChars="228"/>
        <w:rPr>
          <w:rFonts w:hint="eastAsia" w:ascii="仿宋" w:hAnsi="仿宋" w:eastAsia="仿宋" w:cs="仿宋"/>
          <w:bCs/>
          <w:color w:val="auto"/>
          <w:sz w:val="22"/>
          <w:szCs w:val="22"/>
        </w:rPr>
      </w:pPr>
      <w:r>
        <w:rPr>
          <w:rFonts w:hint="eastAsia" w:ascii="仿宋" w:hAnsi="仿宋" w:eastAsia="仿宋" w:cs="仿宋"/>
          <w:bCs/>
          <w:color w:val="auto"/>
          <w:sz w:val="22"/>
          <w:szCs w:val="22"/>
        </w:rPr>
        <w:t>通讯地址：             电话：</w:t>
      </w:r>
    </w:p>
    <w:p w14:paraId="6FCD8BE9">
      <w:pPr>
        <w:pStyle w:val="17"/>
        <w:shd w:val="clear"/>
        <w:spacing w:line="360" w:lineRule="auto"/>
        <w:ind w:left="0" w:leftChars="0" w:firstLine="501" w:firstLineChars="228"/>
        <w:rPr>
          <w:rFonts w:hint="eastAsia" w:ascii="仿宋" w:hAnsi="仿宋" w:eastAsia="仿宋" w:cs="仿宋"/>
          <w:b/>
          <w:color w:val="auto"/>
          <w:sz w:val="22"/>
          <w:szCs w:val="22"/>
        </w:rPr>
      </w:pPr>
      <w:r>
        <w:rPr>
          <w:rFonts w:hint="eastAsia" w:ascii="仿宋" w:hAnsi="仿宋" w:eastAsia="仿宋" w:cs="仿宋"/>
          <w:bCs/>
          <w:color w:val="auto"/>
          <w:sz w:val="22"/>
          <w:szCs w:val="22"/>
        </w:rPr>
        <w:t>邮政编码：             电子邮件：</w:t>
      </w:r>
      <w:bookmarkStart w:id="326" w:name="_Toc15332_WPSOffice_Level1"/>
      <w:bookmarkStart w:id="327" w:name="_Toc25249"/>
      <w:bookmarkStart w:id="328" w:name="_Toc7813_WPSOffice_Level1"/>
      <w:bookmarkStart w:id="329" w:name="_Toc24966"/>
      <w:bookmarkStart w:id="330" w:name="_Toc11802"/>
      <w:bookmarkStart w:id="331" w:name="_Toc24502_WPSOffice_Level1"/>
      <w:bookmarkStart w:id="332" w:name="_Toc13450"/>
      <w:bookmarkStart w:id="333" w:name="_Toc9246"/>
      <w:bookmarkStart w:id="334" w:name="_Toc523311247"/>
    </w:p>
    <w:p w14:paraId="1C48991F">
      <w:pPr>
        <w:shd w:val="clear"/>
        <w:snapToGrid w:val="0"/>
        <w:spacing w:line="360" w:lineRule="auto"/>
        <w:jc w:val="center"/>
        <w:outlineLvl w:val="9"/>
        <w:rPr>
          <w:rFonts w:hint="eastAsia" w:ascii="仿宋" w:hAnsi="仿宋" w:eastAsia="仿宋" w:cs="仿宋"/>
          <w:b/>
          <w:color w:val="auto"/>
          <w:sz w:val="22"/>
          <w:szCs w:val="22"/>
        </w:rPr>
      </w:pPr>
      <w:bookmarkStart w:id="335" w:name="_Toc549"/>
      <w:bookmarkStart w:id="336" w:name="_Toc20066"/>
    </w:p>
    <w:p w14:paraId="3070B165">
      <w:pPr>
        <w:shd w:val="clear"/>
        <w:snapToGrid w:val="0"/>
        <w:spacing w:line="360" w:lineRule="auto"/>
        <w:outlineLvl w:val="9"/>
        <w:rPr>
          <w:rFonts w:hint="eastAsia" w:ascii="仿宋" w:hAnsi="仿宋" w:eastAsia="仿宋" w:cs="仿宋"/>
          <w:b/>
          <w:color w:val="auto"/>
          <w:sz w:val="36"/>
          <w:szCs w:val="36"/>
        </w:rPr>
      </w:pPr>
    </w:p>
    <w:p w14:paraId="6F47316E">
      <w:pPr>
        <w:shd w:val="clear"/>
        <w:snapToGrid w:val="0"/>
        <w:spacing w:line="360" w:lineRule="auto"/>
        <w:jc w:val="center"/>
        <w:outlineLvl w:val="0"/>
        <w:rPr>
          <w:rFonts w:hint="eastAsia" w:ascii="仿宋" w:hAnsi="仿宋" w:eastAsia="仿宋" w:cs="仿宋"/>
          <w:color w:val="auto"/>
          <w:sz w:val="36"/>
          <w:szCs w:val="36"/>
        </w:rPr>
      </w:pPr>
      <w:bookmarkStart w:id="337" w:name="_Toc12998"/>
      <w:r>
        <w:rPr>
          <w:rFonts w:hint="eastAsia" w:ascii="仿宋" w:hAnsi="仿宋" w:eastAsia="仿宋" w:cs="仿宋"/>
          <w:b/>
          <w:color w:val="auto"/>
          <w:sz w:val="36"/>
          <w:szCs w:val="36"/>
        </w:rPr>
        <w:t>第2部分 报价一览表</w:t>
      </w:r>
      <w:bookmarkEnd w:id="326"/>
      <w:bookmarkEnd w:id="327"/>
      <w:bookmarkEnd w:id="328"/>
      <w:bookmarkEnd w:id="329"/>
      <w:bookmarkEnd w:id="330"/>
      <w:bookmarkEnd w:id="331"/>
      <w:bookmarkEnd w:id="332"/>
      <w:bookmarkEnd w:id="333"/>
      <w:bookmarkEnd w:id="334"/>
      <w:bookmarkEnd w:id="335"/>
      <w:bookmarkEnd w:id="336"/>
      <w:bookmarkEnd w:id="337"/>
    </w:p>
    <w:p w14:paraId="1931C8FF">
      <w:pPr>
        <w:shd w:val="clear"/>
        <w:spacing w:line="360" w:lineRule="auto"/>
        <w:jc w:val="center"/>
        <w:outlineLvl w:val="0"/>
        <w:rPr>
          <w:rFonts w:hint="eastAsia" w:ascii="仿宋" w:hAnsi="仿宋" w:eastAsia="仿宋" w:cs="仿宋"/>
          <w:b/>
          <w:bCs/>
          <w:color w:val="auto"/>
          <w:sz w:val="32"/>
          <w:szCs w:val="32"/>
        </w:rPr>
      </w:pPr>
      <w:bookmarkStart w:id="338" w:name="_Toc4645"/>
      <w:bookmarkStart w:id="339" w:name="_Toc9918"/>
      <w:bookmarkStart w:id="340" w:name="_Toc21541"/>
      <w:bookmarkStart w:id="341" w:name="_Toc25228"/>
      <w:r>
        <w:rPr>
          <w:rFonts w:hint="eastAsia" w:ascii="仿宋" w:hAnsi="仿宋" w:eastAsia="仿宋" w:cs="仿宋"/>
          <w:b/>
          <w:bCs/>
          <w:color w:val="auto"/>
          <w:sz w:val="36"/>
          <w:szCs w:val="36"/>
        </w:rPr>
        <w:t xml:space="preserve"> </w:t>
      </w:r>
      <w:r>
        <w:rPr>
          <w:rFonts w:hint="eastAsia" w:ascii="仿宋" w:hAnsi="仿宋" w:eastAsia="仿宋" w:cs="仿宋"/>
          <w:b/>
          <w:bCs/>
          <w:color w:val="auto"/>
          <w:sz w:val="32"/>
          <w:szCs w:val="32"/>
        </w:rPr>
        <w:t xml:space="preserve"> </w:t>
      </w:r>
      <w:bookmarkStart w:id="342" w:name="_Toc26080"/>
      <w:bookmarkStart w:id="343" w:name="_Toc4947"/>
      <w:r>
        <w:rPr>
          <w:rFonts w:hint="eastAsia" w:ascii="仿宋" w:hAnsi="仿宋" w:eastAsia="仿宋" w:cs="仿宋"/>
          <w:b/>
          <w:bCs/>
          <w:color w:val="auto"/>
          <w:sz w:val="32"/>
          <w:szCs w:val="32"/>
        </w:rPr>
        <w:t>2.1、报价一览表（首次）</w:t>
      </w:r>
      <w:bookmarkEnd w:id="338"/>
      <w:bookmarkEnd w:id="339"/>
      <w:bookmarkEnd w:id="340"/>
      <w:bookmarkEnd w:id="341"/>
      <w:bookmarkEnd w:id="342"/>
      <w:bookmarkEnd w:id="343"/>
    </w:p>
    <w:p w14:paraId="65D72F2E">
      <w:pPr>
        <w:shd w:val="clear"/>
        <w:spacing w:line="480" w:lineRule="exact"/>
        <w:jc w:val="center"/>
        <w:rPr>
          <w:rFonts w:hint="eastAsia" w:ascii="仿宋" w:hAnsi="仿宋" w:eastAsia="仿宋" w:cs="仿宋"/>
          <w:b/>
          <w:bCs/>
          <w:color w:val="auto"/>
          <w:sz w:val="32"/>
          <w:szCs w:val="32"/>
        </w:rPr>
      </w:pPr>
    </w:p>
    <w:p w14:paraId="480EBE37">
      <w:pPr>
        <w:shd w:val="clear"/>
        <w:tabs>
          <w:tab w:val="right" w:leader="dot" w:pos="9022"/>
        </w:tabs>
        <w:autoSpaceDE w:val="0"/>
        <w:autoSpaceDN w:val="0"/>
        <w:adjustRightInd w:val="0"/>
        <w:spacing w:line="400" w:lineRule="exact"/>
        <w:ind w:firstLine="110" w:firstLineChars="50"/>
        <w:jc w:val="left"/>
        <w:rPr>
          <w:rFonts w:hint="eastAsia" w:ascii="仿宋" w:hAnsi="仿宋" w:eastAsia="仿宋" w:cs="仿宋"/>
          <w:bCs/>
          <w:caps/>
          <w:color w:val="auto"/>
          <w:sz w:val="22"/>
          <w:szCs w:val="22"/>
        </w:rPr>
      </w:pPr>
      <w:r>
        <w:rPr>
          <w:rFonts w:hint="eastAsia" w:ascii="仿宋" w:hAnsi="仿宋" w:eastAsia="仿宋" w:cs="仿宋"/>
          <w:bCs/>
          <w:caps/>
          <w:color w:val="auto"/>
          <w:sz w:val="22"/>
          <w:szCs w:val="22"/>
        </w:rPr>
        <w:t>响应人名称：                                      人民币：元</w:t>
      </w:r>
    </w:p>
    <w:tbl>
      <w:tblPr>
        <w:tblStyle w:val="31"/>
        <w:tblW w:w="9099" w:type="dxa"/>
        <w:tblInd w:w="-11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3"/>
        <w:gridCol w:w="4175"/>
        <w:gridCol w:w="2941"/>
      </w:tblGrid>
      <w:tr w14:paraId="49961E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983" w:type="dxa"/>
            <w:vAlign w:val="center"/>
          </w:tcPr>
          <w:p w14:paraId="144D4350">
            <w:pPr>
              <w:shd w:val="clear"/>
              <w:tabs>
                <w:tab w:val="right" w:leader="dot" w:pos="9022"/>
              </w:tabs>
              <w:spacing w:line="400" w:lineRule="exact"/>
              <w:jc w:val="center"/>
              <w:rPr>
                <w:rFonts w:hint="eastAsia" w:ascii="仿宋" w:hAnsi="仿宋" w:eastAsia="仿宋" w:cs="仿宋"/>
                <w:bCs/>
                <w:caps/>
                <w:color w:val="auto"/>
                <w:sz w:val="22"/>
                <w:szCs w:val="22"/>
                <w:lang w:eastAsia="zh-CN"/>
              </w:rPr>
            </w:pPr>
            <w:r>
              <w:rPr>
                <w:rFonts w:hint="eastAsia" w:ascii="仿宋" w:hAnsi="仿宋" w:eastAsia="仿宋" w:cs="仿宋"/>
                <w:bCs/>
                <w:caps/>
                <w:color w:val="auto"/>
                <w:sz w:val="22"/>
                <w:szCs w:val="22"/>
                <w:lang w:eastAsia="zh-CN"/>
              </w:rPr>
              <w:t>合同包名称</w:t>
            </w:r>
          </w:p>
        </w:tc>
        <w:tc>
          <w:tcPr>
            <w:tcW w:w="7116" w:type="dxa"/>
            <w:gridSpan w:val="2"/>
            <w:vAlign w:val="center"/>
          </w:tcPr>
          <w:p w14:paraId="702896B5">
            <w:pPr>
              <w:shd w:val="clear"/>
              <w:tabs>
                <w:tab w:val="right" w:leader="dot" w:pos="9022"/>
              </w:tabs>
              <w:spacing w:line="400" w:lineRule="exact"/>
              <w:jc w:val="center"/>
              <w:rPr>
                <w:rFonts w:hint="eastAsia" w:ascii="仿宋" w:hAnsi="仿宋" w:eastAsia="仿宋" w:cs="仿宋"/>
                <w:color w:val="auto"/>
                <w:sz w:val="22"/>
                <w:szCs w:val="22"/>
                <w:lang w:eastAsia="zh-CN"/>
              </w:rPr>
            </w:pPr>
            <w:r>
              <w:rPr>
                <w:rFonts w:hint="eastAsia" w:ascii="仿宋" w:hAnsi="仿宋" w:eastAsia="仿宋" w:cs="仿宋"/>
                <w:color w:val="auto"/>
                <w:sz w:val="22"/>
                <w:szCs w:val="22"/>
                <w:lang w:eastAsia="zh-CN"/>
              </w:rPr>
              <w:t>合同包1(《洋县农业高新技术产业示范区建设发展规划》（2025-2030）土地集约利用评价)</w:t>
            </w:r>
          </w:p>
        </w:tc>
      </w:tr>
      <w:tr w14:paraId="46D29E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983" w:type="dxa"/>
            <w:vAlign w:val="center"/>
          </w:tcPr>
          <w:p w14:paraId="3D1239E7">
            <w:pPr>
              <w:shd w:val="clear"/>
              <w:tabs>
                <w:tab w:val="right" w:leader="dot" w:pos="9022"/>
              </w:tabs>
              <w:spacing w:line="400" w:lineRule="exact"/>
              <w:ind w:left="440" w:hanging="440" w:hangingChars="200"/>
              <w:jc w:val="center"/>
              <w:rPr>
                <w:rFonts w:hint="eastAsia" w:ascii="仿宋" w:hAnsi="仿宋" w:eastAsia="仿宋" w:cs="仿宋"/>
                <w:bCs/>
                <w:caps/>
                <w:color w:val="auto"/>
                <w:sz w:val="22"/>
                <w:szCs w:val="22"/>
              </w:rPr>
            </w:pPr>
            <w:r>
              <w:rPr>
                <w:rFonts w:hint="eastAsia" w:ascii="仿宋" w:hAnsi="仿宋" w:eastAsia="仿宋" w:cs="仿宋"/>
                <w:bCs/>
                <w:caps/>
                <w:color w:val="auto"/>
                <w:sz w:val="22"/>
                <w:szCs w:val="22"/>
              </w:rPr>
              <w:t>项目编号</w:t>
            </w:r>
          </w:p>
        </w:tc>
        <w:tc>
          <w:tcPr>
            <w:tcW w:w="7116" w:type="dxa"/>
            <w:gridSpan w:val="2"/>
            <w:vAlign w:val="center"/>
          </w:tcPr>
          <w:p w14:paraId="0284AD65">
            <w:pPr>
              <w:shd w:val="clear"/>
              <w:tabs>
                <w:tab w:val="right" w:leader="dot" w:pos="9022"/>
              </w:tabs>
              <w:spacing w:line="400" w:lineRule="exact"/>
              <w:jc w:val="center"/>
              <w:rPr>
                <w:rFonts w:hint="eastAsia" w:ascii="仿宋" w:hAnsi="仿宋" w:eastAsia="仿宋" w:cs="仿宋"/>
                <w:bCs/>
                <w:caps/>
                <w:color w:val="auto"/>
                <w:sz w:val="22"/>
                <w:szCs w:val="22"/>
                <w:lang w:eastAsia="zh-CN"/>
              </w:rPr>
            </w:pPr>
            <w:r>
              <w:rPr>
                <w:rFonts w:hint="eastAsia" w:ascii="仿宋" w:hAnsi="仿宋" w:eastAsia="仿宋" w:cs="仿宋"/>
                <w:color w:val="auto"/>
                <w:sz w:val="22"/>
                <w:szCs w:val="22"/>
                <w:shd w:val="clear" w:color="auto" w:fill="FFFFFF"/>
                <w:lang w:eastAsia="zh-CN"/>
              </w:rPr>
              <w:t>ZRD-2025XAZC604</w:t>
            </w:r>
          </w:p>
        </w:tc>
      </w:tr>
      <w:tr w14:paraId="7DB880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983" w:type="dxa"/>
            <w:vAlign w:val="center"/>
          </w:tcPr>
          <w:p w14:paraId="54A0D264">
            <w:pPr>
              <w:shd w:val="clear"/>
              <w:tabs>
                <w:tab w:val="right" w:leader="dot" w:pos="9022"/>
              </w:tabs>
              <w:spacing w:line="400" w:lineRule="exact"/>
              <w:ind w:left="440" w:hanging="440" w:hangingChars="200"/>
              <w:jc w:val="center"/>
              <w:rPr>
                <w:rFonts w:hint="eastAsia" w:ascii="仿宋" w:hAnsi="仿宋" w:eastAsia="仿宋" w:cs="仿宋"/>
                <w:bCs/>
                <w:caps/>
                <w:color w:val="auto"/>
                <w:sz w:val="22"/>
                <w:szCs w:val="22"/>
              </w:rPr>
            </w:pPr>
            <w:r>
              <w:rPr>
                <w:rFonts w:hint="eastAsia" w:ascii="仿宋" w:hAnsi="仿宋" w:eastAsia="仿宋" w:cs="仿宋"/>
                <w:bCs/>
                <w:caps/>
                <w:color w:val="auto"/>
                <w:sz w:val="22"/>
                <w:szCs w:val="22"/>
              </w:rPr>
              <w:t>总报价小写</w:t>
            </w:r>
          </w:p>
        </w:tc>
        <w:tc>
          <w:tcPr>
            <w:tcW w:w="7116" w:type="dxa"/>
            <w:gridSpan w:val="2"/>
            <w:vAlign w:val="center"/>
          </w:tcPr>
          <w:p w14:paraId="35F81E50">
            <w:pPr>
              <w:shd w:val="clear"/>
              <w:tabs>
                <w:tab w:val="right" w:leader="dot" w:pos="9022"/>
              </w:tabs>
              <w:spacing w:line="400" w:lineRule="exact"/>
              <w:jc w:val="center"/>
              <w:rPr>
                <w:rFonts w:hint="eastAsia" w:ascii="仿宋" w:hAnsi="仿宋" w:eastAsia="仿宋" w:cs="仿宋"/>
                <w:bCs/>
                <w:caps/>
                <w:color w:val="auto"/>
                <w:sz w:val="22"/>
                <w:szCs w:val="22"/>
              </w:rPr>
            </w:pPr>
          </w:p>
        </w:tc>
      </w:tr>
      <w:tr w14:paraId="751C93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983" w:type="dxa"/>
            <w:vAlign w:val="center"/>
          </w:tcPr>
          <w:p w14:paraId="49EB8193">
            <w:pPr>
              <w:shd w:val="clear"/>
              <w:tabs>
                <w:tab w:val="right" w:leader="dot" w:pos="9022"/>
              </w:tabs>
              <w:spacing w:line="400" w:lineRule="exact"/>
              <w:ind w:left="440" w:hanging="440" w:hangingChars="200"/>
              <w:jc w:val="center"/>
              <w:rPr>
                <w:rFonts w:hint="eastAsia" w:ascii="仿宋" w:hAnsi="仿宋" w:eastAsia="仿宋" w:cs="仿宋"/>
                <w:bCs/>
                <w:caps/>
                <w:color w:val="auto"/>
                <w:sz w:val="22"/>
                <w:szCs w:val="22"/>
              </w:rPr>
            </w:pPr>
            <w:r>
              <w:rPr>
                <w:rFonts w:hint="eastAsia" w:ascii="仿宋" w:hAnsi="仿宋" w:eastAsia="仿宋" w:cs="仿宋"/>
                <w:bCs/>
                <w:caps/>
                <w:color w:val="auto"/>
                <w:sz w:val="22"/>
                <w:szCs w:val="22"/>
              </w:rPr>
              <w:t>总报价大写</w:t>
            </w:r>
          </w:p>
        </w:tc>
        <w:tc>
          <w:tcPr>
            <w:tcW w:w="7116" w:type="dxa"/>
            <w:gridSpan w:val="2"/>
            <w:vAlign w:val="center"/>
          </w:tcPr>
          <w:p w14:paraId="094180DB">
            <w:pPr>
              <w:shd w:val="clear"/>
              <w:tabs>
                <w:tab w:val="right" w:leader="dot" w:pos="9022"/>
              </w:tabs>
              <w:spacing w:line="400" w:lineRule="exact"/>
              <w:jc w:val="center"/>
              <w:rPr>
                <w:rFonts w:hint="eastAsia" w:ascii="仿宋" w:hAnsi="仿宋" w:eastAsia="仿宋" w:cs="仿宋"/>
                <w:bCs/>
                <w:caps/>
                <w:color w:val="auto"/>
                <w:sz w:val="22"/>
                <w:szCs w:val="22"/>
              </w:rPr>
            </w:pPr>
          </w:p>
        </w:tc>
      </w:tr>
      <w:tr w14:paraId="67C54B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983" w:type="dxa"/>
            <w:vAlign w:val="center"/>
          </w:tcPr>
          <w:p w14:paraId="73369FF4">
            <w:pPr>
              <w:shd w:val="clear"/>
              <w:tabs>
                <w:tab w:val="right" w:leader="dot" w:pos="9022"/>
              </w:tabs>
              <w:spacing w:line="400" w:lineRule="exact"/>
              <w:jc w:val="center"/>
              <w:rPr>
                <w:rFonts w:hint="eastAsia" w:ascii="仿宋" w:hAnsi="仿宋" w:eastAsia="仿宋" w:cs="仿宋"/>
                <w:bCs/>
                <w:caps/>
                <w:color w:val="auto"/>
                <w:sz w:val="22"/>
                <w:szCs w:val="22"/>
                <w:lang w:eastAsia="zh-CN"/>
              </w:rPr>
            </w:pPr>
            <w:r>
              <w:rPr>
                <w:rFonts w:hint="eastAsia" w:ascii="仿宋" w:hAnsi="仿宋" w:eastAsia="仿宋" w:cs="仿宋"/>
                <w:color w:val="auto"/>
                <w:sz w:val="22"/>
                <w:szCs w:val="22"/>
                <w:lang w:eastAsia="zh-CN"/>
              </w:rPr>
              <w:t>交付期</w:t>
            </w:r>
          </w:p>
        </w:tc>
        <w:tc>
          <w:tcPr>
            <w:tcW w:w="7116" w:type="dxa"/>
            <w:gridSpan w:val="2"/>
            <w:vAlign w:val="center"/>
          </w:tcPr>
          <w:p w14:paraId="22168EFA">
            <w:pPr>
              <w:shd w:val="clear"/>
              <w:tabs>
                <w:tab w:val="right" w:leader="dot" w:pos="9022"/>
              </w:tabs>
              <w:spacing w:line="400" w:lineRule="exact"/>
              <w:jc w:val="center"/>
              <w:rPr>
                <w:rFonts w:hint="eastAsia" w:ascii="仿宋" w:hAnsi="仿宋" w:eastAsia="仿宋" w:cs="仿宋"/>
                <w:b/>
                <w:bCs/>
                <w:caps/>
                <w:color w:val="auto"/>
                <w:sz w:val="22"/>
                <w:szCs w:val="22"/>
                <w:u w:val="single"/>
              </w:rPr>
            </w:pPr>
          </w:p>
        </w:tc>
      </w:tr>
      <w:tr w14:paraId="47A692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983" w:type="dxa"/>
            <w:vAlign w:val="center"/>
          </w:tcPr>
          <w:p w14:paraId="0EE9E2AC">
            <w:pPr>
              <w:shd w:val="clear"/>
              <w:tabs>
                <w:tab w:val="right" w:leader="dot" w:pos="9022"/>
              </w:tabs>
              <w:spacing w:line="400" w:lineRule="exact"/>
              <w:jc w:val="center"/>
              <w:rPr>
                <w:rFonts w:hint="eastAsia" w:ascii="仿宋" w:hAnsi="仿宋" w:eastAsia="仿宋" w:cs="仿宋"/>
                <w:bCs/>
                <w:caps/>
                <w:color w:val="auto"/>
                <w:sz w:val="22"/>
                <w:szCs w:val="22"/>
              </w:rPr>
            </w:pPr>
            <w:r>
              <w:rPr>
                <w:rFonts w:hint="eastAsia" w:ascii="仿宋" w:hAnsi="仿宋" w:eastAsia="仿宋" w:cs="仿宋"/>
                <w:bCs/>
                <w:caps/>
                <w:color w:val="auto"/>
                <w:sz w:val="22"/>
                <w:szCs w:val="22"/>
              </w:rPr>
              <w:t>响应人</w:t>
            </w:r>
          </w:p>
        </w:tc>
        <w:tc>
          <w:tcPr>
            <w:tcW w:w="4175" w:type="dxa"/>
            <w:vAlign w:val="center"/>
          </w:tcPr>
          <w:p w14:paraId="784F4E76">
            <w:pPr>
              <w:shd w:val="clear"/>
              <w:tabs>
                <w:tab w:val="right" w:leader="dot" w:pos="9022"/>
              </w:tabs>
              <w:spacing w:line="400" w:lineRule="exact"/>
              <w:jc w:val="center"/>
              <w:rPr>
                <w:rFonts w:hint="eastAsia" w:ascii="仿宋" w:hAnsi="仿宋" w:eastAsia="仿宋" w:cs="仿宋"/>
                <w:bCs/>
                <w:caps/>
                <w:color w:val="auto"/>
                <w:sz w:val="22"/>
                <w:szCs w:val="22"/>
              </w:rPr>
            </w:pPr>
            <w:r>
              <w:rPr>
                <w:rFonts w:hint="eastAsia" w:ascii="仿宋" w:hAnsi="仿宋" w:eastAsia="仿宋" w:cs="仿宋"/>
                <w:bCs/>
                <w:caps/>
                <w:color w:val="auto"/>
                <w:sz w:val="22"/>
                <w:szCs w:val="22"/>
              </w:rPr>
              <w:t>法定代表人或委托代理人</w:t>
            </w:r>
          </w:p>
        </w:tc>
        <w:tc>
          <w:tcPr>
            <w:tcW w:w="2941" w:type="dxa"/>
            <w:vAlign w:val="center"/>
          </w:tcPr>
          <w:p w14:paraId="71612DAF">
            <w:pPr>
              <w:shd w:val="clear"/>
              <w:tabs>
                <w:tab w:val="right" w:leader="dot" w:pos="9022"/>
              </w:tabs>
              <w:spacing w:line="400" w:lineRule="exact"/>
              <w:ind w:firstLine="990" w:firstLineChars="450"/>
              <w:rPr>
                <w:rFonts w:hint="eastAsia" w:ascii="仿宋" w:hAnsi="仿宋" w:eastAsia="仿宋" w:cs="仿宋"/>
                <w:bCs/>
                <w:caps/>
                <w:color w:val="auto"/>
                <w:sz w:val="22"/>
                <w:szCs w:val="22"/>
              </w:rPr>
            </w:pPr>
            <w:r>
              <w:rPr>
                <w:rFonts w:hint="eastAsia" w:ascii="仿宋" w:hAnsi="仿宋" w:eastAsia="仿宋" w:cs="仿宋"/>
                <w:bCs/>
                <w:caps/>
                <w:color w:val="auto"/>
                <w:sz w:val="22"/>
                <w:szCs w:val="22"/>
              </w:rPr>
              <w:t>日  期</w:t>
            </w:r>
          </w:p>
        </w:tc>
      </w:tr>
      <w:tr w14:paraId="6B4CF9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2" w:hRule="atLeast"/>
        </w:trPr>
        <w:tc>
          <w:tcPr>
            <w:tcW w:w="1983" w:type="dxa"/>
            <w:vAlign w:val="center"/>
          </w:tcPr>
          <w:p w14:paraId="1C5BB9AF">
            <w:pPr>
              <w:shd w:val="clear"/>
              <w:tabs>
                <w:tab w:val="right" w:leader="dot" w:pos="9022"/>
              </w:tabs>
              <w:spacing w:line="400" w:lineRule="exact"/>
              <w:jc w:val="center"/>
              <w:rPr>
                <w:rFonts w:hint="eastAsia" w:ascii="仿宋" w:hAnsi="仿宋" w:eastAsia="仿宋" w:cs="仿宋"/>
                <w:bCs/>
                <w:caps/>
                <w:color w:val="auto"/>
                <w:sz w:val="22"/>
                <w:szCs w:val="22"/>
              </w:rPr>
            </w:pPr>
            <w:r>
              <w:rPr>
                <w:rFonts w:hint="eastAsia" w:ascii="仿宋" w:hAnsi="仿宋" w:eastAsia="仿宋" w:cs="仿宋"/>
                <w:bCs/>
                <w:caps/>
                <w:color w:val="auto"/>
                <w:sz w:val="22"/>
                <w:szCs w:val="22"/>
              </w:rPr>
              <w:t>（公章）</w:t>
            </w:r>
          </w:p>
        </w:tc>
        <w:tc>
          <w:tcPr>
            <w:tcW w:w="4175" w:type="dxa"/>
            <w:vAlign w:val="center"/>
          </w:tcPr>
          <w:p w14:paraId="55981D88">
            <w:pPr>
              <w:shd w:val="clear"/>
              <w:tabs>
                <w:tab w:val="right" w:leader="dot" w:pos="9022"/>
              </w:tabs>
              <w:spacing w:line="400" w:lineRule="exact"/>
              <w:jc w:val="center"/>
              <w:rPr>
                <w:rFonts w:hint="eastAsia" w:ascii="仿宋" w:hAnsi="仿宋" w:eastAsia="仿宋" w:cs="仿宋"/>
                <w:bCs/>
                <w:caps/>
                <w:color w:val="auto"/>
                <w:sz w:val="22"/>
                <w:szCs w:val="22"/>
              </w:rPr>
            </w:pPr>
            <w:r>
              <w:rPr>
                <w:rFonts w:hint="eastAsia" w:ascii="仿宋" w:hAnsi="仿宋" w:eastAsia="仿宋" w:cs="仿宋"/>
                <w:color w:val="auto"/>
                <w:sz w:val="22"/>
                <w:szCs w:val="22"/>
              </w:rPr>
              <w:t>（签字或盖章）</w:t>
            </w:r>
          </w:p>
        </w:tc>
        <w:tc>
          <w:tcPr>
            <w:tcW w:w="2941" w:type="dxa"/>
            <w:vAlign w:val="center"/>
          </w:tcPr>
          <w:p w14:paraId="16E03217">
            <w:pPr>
              <w:shd w:val="clear"/>
              <w:tabs>
                <w:tab w:val="right" w:leader="dot" w:pos="9022"/>
              </w:tabs>
              <w:spacing w:line="400" w:lineRule="exact"/>
              <w:jc w:val="center"/>
              <w:rPr>
                <w:rFonts w:hint="eastAsia" w:ascii="仿宋" w:hAnsi="仿宋" w:eastAsia="仿宋" w:cs="仿宋"/>
                <w:bCs/>
                <w:caps/>
                <w:color w:val="auto"/>
                <w:sz w:val="22"/>
                <w:szCs w:val="22"/>
              </w:rPr>
            </w:pPr>
            <w:r>
              <w:rPr>
                <w:rFonts w:hint="eastAsia" w:ascii="仿宋" w:hAnsi="仿宋" w:eastAsia="仿宋" w:cs="仿宋"/>
                <w:bCs/>
                <w:caps/>
                <w:color w:val="auto"/>
                <w:sz w:val="22"/>
                <w:szCs w:val="22"/>
              </w:rPr>
              <w:t>年   月   日</w:t>
            </w:r>
          </w:p>
        </w:tc>
      </w:tr>
      <w:tr w14:paraId="22FF47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0" w:hRule="atLeast"/>
        </w:trPr>
        <w:tc>
          <w:tcPr>
            <w:tcW w:w="9099" w:type="dxa"/>
            <w:gridSpan w:val="3"/>
            <w:vAlign w:val="center"/>
          </w:tcPr>
          <w:p w14:paraId="255E2CEB">
            <w:pPr>
              <w:shd w:val="clear"/>
              <w:tabs>
                <w:tab w:val="right" w:leader="dot" w:pos="9022"/>
              </w:tabs>
              <w:spacing w:line="400" w:lineRule="exact"/>
              <w:rPr>
                <w:rFonts w:hint="eastAsia" w:ascii="仿宋" w:hAnsi="仿宋" w:eastAsia="仿宋" w:cs="仿宋"/>
                <w:bCs/>
                <w:caps/>
                <w:color w:val="auto"/>
                <w:sz w:val="22"/>
                <w:szCs w:val="22"/>
              </w:rPr>
            </w:pPr>
            <w:r>
              <w:rPr>
                <w:rFonts w:hint="eastAsia" w:ascii="仿宋" w:hAnsi="仿宋" w:eastAsia="仿宋" w:cs="仿宋"/>
                <w:color w:val="auto"/>
                <w:sz w:val="22"/>
                <w:szCs w:val="22"/>
              </w:rPr>
              <w:t>报价声明：总报价中已包含完成本项目所需的一切费用，即供应商实施本项目所需的人工费、后期服务费、税费、利润、采购代理服务费及其他所有费用的总和。在工作中出现任何遗漏，均由成交供应商免费提供，采购人将不再支付任何费用。</w:t>
            </w:r>
          </w:p>
        </w:tc>
      </w:tr>
    </w:tbl>
    <w:p w14:paraId="4D7F5E1C">
      <w:pPr>
        <w:shd w:val="clear"/>
        <w:spacing w:line="440" w:lineRule="exact"/>
        <w:rPr>
          <w:rFonts w:hint="eastAsia" w:ascii="仿宋" w:hAnsi="仿宋" w:eastAsia="仿宋" w:cs="仿宋"/>
          <w:b/>
          <w:color w:val="auto"/>
          <w:sz w:val="24"/>
        </w:rPr>
      </w:pPr>
      <w:r>
        <w:rPr>
          <w:rFonts w:hint="eastAsia" w:ascii="仿宋" w:hAnsi="仿宋" w:eastAsia="仿宋" w:cs="仿宋"/>
          <w:b/>
          <w:color w:val="auto"/>
          <w:sz w:val="24"/>
        </w:rPr>
        <w:t>特别提示：</w:t>
      </w:r>
    </w:p>
    <w:p w14:paraId="4268AB5A">
      <w:pPr>
        <w:shd w:val="clear"/>
        <w:spacing w:line="440" w:lineRule="exact"/>
        <w:ind w:left="1" w:firstLine="440" w:firstLineChars="200"/>
        <w:rPr>
          <w:rFonts w:hint="eastAsia" w:ascii="仿宋" w:hAnsi="仿宋" w:eastAsia="仿宋" w:cs="仿宋"/>
          <w:color w:val="auto"/>
          <w:sz w:val="22"/>
          <w:szCs w:val="22"/>
        </w:rPr>
      </w:pPr>
      <w:bookmarkStart w:id="344" w:name="_Toc18293"/>
      <w:bookmarkStart w:id="345" w:name="_Toc12155"/>
      <w:bookmarkStart w:id="346" w:name="_Toc28119"/>
      <w:bookmarkStart w:id="347" w:name="_Toc6585"/>
      <w:bookmarkStart w:id="348" w:name="_Toc20194"/>
      <w:bookmarkStart w:id="349" w:name="_Toc14344"/>
      <w:r>
        <w:rPr>
          <w:rFonts w:hint="eastAsia" w:ascii="仿宋" w:hAnsi="仿宋" w:eastAsia="仿宋" w:cs="仿宋"/>
          <w:color w:val="auto"/>
          <w:sz w:val="22"/>
          <w:szCs w:val="22"/>
        </w:rPr>
        <w:t>1、供应商除按要求编制、装订磋商响应文件正、副本外，还须提供本项目</w:t>
      </w:r>
      <w:r>
        <w:rPr>
          <w:rFonts w:hint="eastAsia" w:ascii="仿宋" w:hAnsi="仿宋" w:eastAsia="仿宋" w:cs="仿宋"/>
          <w:color w:val="auto"/>
          <w:sz w:val="22"/>
          <w:szCs w:val="22"/>
          <w:lang w:eastAsia="zh-CN"/>
        </w:rPr>
        <w:t>报价一览表（首次）</w:t>
      </w:r>
      <w:r>
        <w:rPr>
          <w:rFonts w:hint="eastAsia" w:ascii="仿宋" w:hAnsi="仿宋" w:eastAsia="仿宋" w:cs="仿宋"/>
          <w:color w:val="auto"/>
          <w:sz w:val="22"/>
          <w:szCs w:val="22"/>
        </w:rPr>
        <w:t>原件（含磋商响应文件电子版U盘</w:t>
      </w:r>
      <w:r>
        <w:rPr>
          <w:rFonts w:hint="eastAsia" w:ascii="仿宋" w:hAnsi="仿宋" w:eastAsia="仿宋" w:cs="仿宋"/>
          <w:color w:val="auto"/>
          <w:sz w:val="22"/>
          <w:szCs w:val="22"/>
          <w:lang w:val="en-US" w:eastAsia="zh-CN"/>
        </w:rPr>
        <w:t>1</w:t>
      </w:r>
      <w:r>
        <w:rPr>
          <w:rFonts w:hint="eastAsia" w:ascii="仿宋" w:hAnsi="仿宋" w:eastAsia="仿宋" w:cs="仿宋"/>
          <w:color w:val="auto"/>
          <w:sz w:val="22"/>
          <w:szCs w:val="22"/>
        </w:rPr>
        <w:t>份），磋商大会签到时，与磋商响应文件一并递交。</w:t>
      </w:r>
      <w:bookmarkEnd w:id="344"/>
      <w:bookmarkEnd w:id="345"/>
      <w:bookmarkEnd w:id="346"/>
      <w:bookmarkEnd w:id="347"/>
      <w:bookmarkEnd w:id="348"/>
      <w:bookmarkEnd w:id="349"/>
    </w:p>
    <w:p w14:paraId="73E94121">
      <w:pPr>
        <w:shd w:val="clear"/>
        <w:spacing w:line="440" w:lineRule="exact"/>
        <w:ind w:firstLine="440" w:firstLineChars="200"/>
        <w:rPr>
          <w:rFonts w:hint="eastAsia" w:ascii="仿宋" w:hAnsi="仿宋" w:eastAsia="仿宋" w:cs="仿宋"/>
          <w:color w:val="auto"/>
          <w:sz w:val="22"/>
          <w:szCs w:val="22"/>
        </w:rPr>
      </w:pPr>
      <w:r>
        <w:rPr>
          <w:rFonts w:hint="eastAsia" w:ascii="仿宋" w:hAnsi="仿宋" w:eastAsia="仿宋" w:cs="仿宋"/>
          <w:color w:val="auto"/>
          <w:sz w:val="22"/>
          <w:szCs w:val="22"/>
        </w:rPr>
        <w:t>2、</w:t>
      </w:r>
      <w:r>
        <w:rPr>
          <w:rFonts w:hint="eastAsia" w:ascii="仿宋" w:hAnsi="仿宋" w:eastAsia="仿宋" w:cs="仿宋"/>
          <w:color w:val="auto"/>
          <w:sz w:val="22"/>
          <w:szCs w:val="22"/>
          <w:lang w:eastAsia="zh-CN"/>
        </w:rPr>
        <w:t>报价一览表（首次）</w:t>
      </w:r>
      <w:r>
        <w:rPr>
          <w:rFonts w:hint="eastAsia" w:ascii="仿宋" w:hAnsi="仿宋" w:eastAsia="仿宋" w:cs="仿宋"/>
          <w:color w:val="auto"/>
          <w:sz w:val="22"/>
          <w:szCs w:val="22"/>
        </w:rPr>
        <w:t>与明细表不一致时，以</w:t>
      </w:r>
      <w:r>
        <w:rPr>
          <w:rFonts w:hint="eastAsia" w:ascii="仿宋" w:hAnsi="仿宋" w:eastAsia="仿宋" w:cs="仿宋"/>
          <w:color w:val="auto"/>
          <w:sz w:val="22"/>
          <w:szCs w:val="22"/>
          <w:lang w:eastAsia="zh-CN"/>
        </w:rPr>
        <w:t>报价一览表（首次）</w:t>
      </w:r>
      <w:r>
        <w:rPr>
          <w:rFonts w:hint="eastAsia" w:ascii="仿宋" w:hAnsi="仿宋" w:eastAsia="仿宋" w:cs="仿宋"/>
          <w:color w:val="auto"/>
          <w:sz w:val="22"/>
          <w:szCs w:val="22"/>
        </w:rPr>
        <w:t>为准；</w:t>
      </w:r>
    </w:p>
    <w:p w14:paraId="681A802E">
      <w:pPr>
        <w:shd w:val="clear"/>
        <w:spacing w:line="440" w:lineRule="exact"/>
        <w:ind w:firstLine="440" w:firstLineChars="200"/>
        <w:rPr>
          <w:rFonts w:hint="eastAsia" w:ascii="仿宋" w:hAnsi="仿宋" w:eastAsia="仿宋" w:cs="仿宋"/>
          <w:color w:val="auto"/>
          <w:sz w:val="22"/>
          <w:szCs w:val="28"/>
        </w:rPr>
      </w:pPr>
      <w:r>
        <w:rPr>
          <w:rFonts w:hint="eastAsia" w:ascii="仿宋" w:hAnsi="仿宋" w:eastAsia="仿宋" w:cs="仿宋"/>
          <w:color w:val="auto"/>
          <w:sz w:val="22"/>
          <w:szCs w:val="22"/>
        </w:rPr>
        <w:t>3、响应文件的大写金额和小写金额不一致的，以大写金额为准；总价金额与按单价汇总金额不一致的，以单价金额计算结果为准；单价金额小数点有明显错位的，应以总价为准，并修改单价；对不同文字文本响应文件的解释发生异议的，以中文文本为准。</w:t>
      </w:r>
      <w:bookmarkStart w:id="350" w:name="_Toc30010"/>
      <w:bookmarkStart w:id="351" w:name="_Toc1657"/>
      <w:bookmarkStart w:id="352" w:name="_Toc25534"/>
      <w:bookmarkStart w:id="353" w:name="_Toc1607"/>
      <w:bookmarkStart w:id="354" w:name="_Toc25743"/>
    </w:p>
    <w:bookmarkEnd w:id="350"/>
    <w:bookmarkEnd w:id="351"/>
    <w:bookmarkEnd w:id="352"/>
    <w:bookmarkEnd w:id="353"/>
    <w:bookmarkEnd w:id="354"/>
    <w:p w14:paraId="5F3045EB">
      <w:pPr>
        <w:pStyle w:val="14"/>
        <w:rPr>
          <w:rFonts w:hint="eastAsia" w:ascii="仿宋" w:hAnsi="仿宋" w:eastAsia="仿宋" w:cs="仿宋"/>
          <w:bCs/>
          <w:caps/>
          <w:color w:val="auto"/>
          <w:sz w:val="22"/>
          <w:szCs w:val="22"/>
        </w:rPr>
      </w:pPr>
    </w:p>
    <w:p w14:paraId="1AB6789A">
      <w:pPr>
        <w:shd w:val="clear"/>
        <w:tabs>
          <w:tab w:val="right" w:leader="dot" w:pos="9022"/>
        </w:tabs>
        <w:autoSpaceDE w:val="0"/>
        <w:autoSpaceDN w:val="0"/>
        <w:adjustRightInd w:val="0"/>
        <w:spacing w:line="400" w:lineRule="exact"/>
        <w:ind w:firstLine="2570" w:firstLineChars="800"/>
        <w:rPr>
          <w:rFonts w:hint="eastAsia" w:ascii="仿宋" w:hAnsi="仿宋" w:eastAsia="仿宋" w:cs="仿宋"/>
          <w:b/>
          <w:bCs/>
          <w:color w:val="auto"/>
          <w:sz w:val="32"/>
          <w:szCs w:val="32"/>
        </w:rPr>
      </w:pPr>
    </w:p>
    <w:p w14:paraId="646E3144">
      <w:pPr>
        <w:shd w:val="clear"/>
        <w:tabs>
          <w:tab w:val="right" w:leader="dot" w:pos="9022"/>
        </w:tabs>
        <w:autoSpaceDE w:val="0"/>
        <w:autoSpaceDN w:val="0"/>
        <w:adjustRightInd w:val="0"/>
        <w:spacing w:line="400" w:lineRule="exact"/>
        <w:ind w:firstLine="2570" w:firstLineChars="800"/>
        <w:outlineLvl w:val="0"/>
        <w:rPr>
          <w:rFonts w:hint="eastAsia" w:ascii="仿宋" w:hAnsi="仿宋" w:eastAsia="仿宋" w:cs="仿宋"/>
          <w:b/>
          <w:bCs/>
          <w:color w:val="auto"/>
          <w:sz w:val="32"/>
          <w:szCs w:val="32"/>
        </w:rPr>
      </w:pPr>
      <w:bookmarkStart w:id="355" w:name="_Toc27122"/>
      <w:r>
        <w:rPr>
          <w:rFonts w:hint="eastAsia" w:ascii="仿宋" w:hAnsi="仿宋" w:eastAsia="仿宋" w:cs="仿宋"/>
          <w:b/>
          <w:bCs/>
          <w:color w:val="auto"/>
          <w:sz w:val="32"/>
          <w:szCs w:val="32"/>
        </w:rPr>
        <w:t>2.</w:t>
      </w:r>
      <w:r>
        <w:rPr>
          <w:rFonts w:hint="eastAsia" w:ascii="仿宋" w:hAnsi="仿宋" w:eastAsia="仿宋" w:cs="仿宋"/>
          <w:b/>
          <w:bCs/>
          <w:color w:val="auto"/>
          <w:sz w:val="32"/>
          <w:szCs w:val="32"/>
          <w:lang w:val="en-US" w:eastAsia="zh-CN"/>
        </w:rPr>
        <w:t>2</w:t>
      </w:r>
      <w:r>
        <w:rPr>
          <w:rFonts w:hint="eastAsia" w:ascii="仿宋" w:hAnsi="仿宋" w:eastAsia="仿宋" w:cs="仿宋"/>
          <w:b/>
          <w:bCs/>
          <w:color w:val="auto"/>
          <w:sz w:val="32"/>
          <w:szCs w:val="32"/>
        </w:rPr>
        <w:t>、二次报价表</w:t>
      </w:r>
      <w:bookmarkEnd w:id="355"/>
    </w:p>
    <w:p w14:paraId="33A907B0">
      <w:pPr>
        <w:shd w:val="clear"/>
        <w:tabs>
          <w:tab w:val="right" w:leader="dot" w:pos="9022"/>
        </w:tabs>
        <w:autoSpaceDE w:val="0"/>
        <w:autoSpaceDN w:val="0"/>
        <w:adjustRightInd w:val="0"/>
        <w:spacing w:line="400" w:lineRule="exact"/>
        <w:jc w:val="center"/>
        <w:rPr>
          <w:rFonts w:hint="eastAsia" w:ascii="仿宋" w:hAnsi="仿宋" w:eastAsia="仿宋" w:cs="仿宋"/>
          <w:b/>
          <w:bCs/>
          <w:color w:val="auto"/>
          <w:sz w:val="32"/>
          <w:szCs w:val="32"/>
        </w:rPr>
      </w:pPr>
    </w:p>
    <w:p w14:paraId="6A846437">
      <w:pPr>
        <w:pStyle w:val="19"/>
        <w:shd w:val="clear"/>
        <w:rPr>
          <w:rFonts w:hint="eastAsia" w:ascii="仿宋" w:hAnsi="仿宋" w:eastAsia="仿宋" w:cs="仿宋"/>
          <w:color w:val="auto"/>
          <w:sz w:val="21"/>
          <w:szCs w:val="32"/>
        </w:rPr>
      </w:pPr>
    </w:p>
    <w:p w14:paraId="09F423E5">
      <w:pPr>
        <w:shd w:val="clear"/>
        <w:tabs>
          <w:tab w:val="right" w:leader="dot" w:pos="9022"/>
        </w:tabs>
        <w:autoSpaceDE w:val="0"/>
        <w:autoSpaceDN w:val="0"/>
        <w:adjustRightInd w:val="0"/>
        <w:spacing w:line="400" w:lineRule="exact"/>
        <w:ind w:firstLine="110" w:firstLineChars="50"/>
        <w:jc w:val="left"/>
        <w:rPr>
          <w:rFonts w:hint="eastAsia" w:ascii="仿宋" w:hAnsi="仿宋" w:eastAsia="仿宋" w:cs="仿宋"/>
          <w:bCs/>
          <w:caps/>
          <w:color w:val="auto"/>
          <w:sz w:val="22"/>
          <w:szCs w:val="22"/>
        </w:rPr>
      </w:pPr>
      <w:r>
        <w:rPr>
          <w:rFonts w:hint="eastAsia" w:ascii="仿宋" w:hAnsi="仿宋" w:eastAsia="仿宋" w:cs="仿宋"/>
          <w:bCs/>
          <w:caps/>
          <w:color w:val="auto"/>
          <w:sz w:val="22"/>
          <w:szCs w:val="22"/>
        </w:rPr>
        <w:t>响应人名称：                                       人民币：元</w:t>
      </w:r>
    </w:p>
    <w:tbl>
      <w:tblPr>
        <w:tblStyle w:val="31"/>
        <w:tblW w:w="9099" w:type="dxa"/>
        <w:tblInd w:w="-11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3"/>
        <w:gridCol w:w="4175"/>
        <w:gridCol w:w="2941"/>
      </w:tblGrid>
      <w:tr w14:paraId="14BBF0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983" w:type="dxa"/>
            <w:vAlign w:val="center"/>
          </w:tcPr>
          <w:p w14:paraId="6D2068A6">
            <w:pPr>
              <w:shd w:val="clear"/>
              <w:tabs>
                <w:tab w:val="right" w:leader="dot" w:pos="9022"/>
              </w:tabs>
              <w:spacing w:line="400" w:lineRule="exact"/>
              <w:jc w:val="center"/>
              <w:rPr>
                <w:rFonts w:hint="eastAsia" w:ascii="仿宋" w:hAnsi="仿宋" w:eastAsia="仿宋" w:cs="仿宋"/>
                <w:bCs/>
                <w:caps/>
                <w:color w:val="auto"/>
                <w:sz w:val="22"/>
                <w:szCs w:val="22"/>
                <w:lang w:eastAsia="zh-CN"/>
              </w:rPr>
            </w:pPr>
            <w:r>
              <w:rPr>
                <w:rFonts w:hint="eastAsia" w:ascii="仿宋" w:hAnsi="仿宋" w:eastAsia="仿宋" w:cs="仿宋"/>
                <w:bCs/>
                <w:caps/>
                <w:color w:val="auto"/>
                <w:sz w:val="22"/>
                <w:szCs w:val="22"/>
                <w:lang w:eastAsia="zh-CN"/>
              </w:rPr>
              <w:t>合同包名称</w:t>
            </w:r>
          </w:p>
        </w:tc>
        <w:tc>
          <w:tcPr>
            <w:tcW w:w="7116" w:type="dxa"/>
            <w:gridSpan w:val="2"/>
            <w:vAlign w:val="center"/>
          </w:tcPr>
          <w:p w14:paraId="40CB8F99">
            <w:pPr>
              <w:shd w:val="clear"/>
              <w:tabs>
                <w:tab w:val="right" w:leader="dot" w:pos="9022"/>
              </w:tabs>
              <w:spacing w:line="400" w:lineRule="exact"/>
              <w:jc w:val="center"/>
              <w:rPr>
                <w:rFonts w:hint="eastAsia" w:ascii="仿宋" w:hAnsi="仿宋" w:eastAsia="仿宋" w:cs="仿宋"/>
                <w:color w:val="auto"/>
                <w:sz w:val="22"/>
                <w:szCs w:val="22"/>
                <w:lang w:eastAsia="zh-CN"/>
              </w:rPr>
            </w:pPr>
            <w:r>
              <w:rPr>
                <w:rFonts w:hint="eastAsia" w:ascii="仿宋" w:hAnsi="仿宋" w:eastAsia="仿宋" w:cs="仿宋"/>
                <w:color w:val="auto"/>
                <w:sz w:val="22"/>
                <w:szCs w:val="22"/>
                <w:lang w:eastAsia="zh-CN"/>
              </w:rPr>
              <w:t>合同包1(《洋县农业高新技术产业示范区建设发展规划》（2025-2030）土地集约利用评价)</w:t>
            </w:r>
          </w:p>
        </w:tc>
      </w:tr>
      <w:tr w14:paraId="10A335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983" w:type="dxa"/>
            <w:vAlign w:val="center"/>
          </w:tcPr>
          <w:p w14:paraId="4761EC4C">
            <w:pPr>
              <w:shd w:val="clear"/>
              <w:tabs>
                <w:tab w:val="right" w:leader="dot" w:pos="9022"/>
              </w:tabs>
              <w:spacing w:line="400" w:lineRule="exact"/>
              <w:ind w:left="440" w:hanging="440" w:hangingChars="200"/>
              <w:jc w:val="center"/>
              <w:rPr>
                <w:rFonts w:hint="eastAsia" w:ascii="仿宋" w:hAnsi="仿宋" w:eastAsia="仿宋" w:cs="仿宋"/>
                <w:bCs/>
                <w:caps/>
                <w:color w:val="auto"/>
                <w:sz w:val="22"/>
                <w:szCs w:val="22"/>
              </w:rPr>
            </w:pPr>
            <w:r>
              <w:rPr>
                <w:rFonts w:hint="eastAsia" w:ascii="仿宋" w:hAnsi="仿宋" w:eastAsia="仿宋" w:cs="仿宋"/>
                <w:bCs/>
                <w:caps/>
                <w:color w:val="auto"/>
                <w:sz w:val="22"/>
                <w:szCs w:val="22"/>
              </w:rPr>
              <w:t>项目编号</w:t>
            </w:r>
          </w:p>
        </w:tc>
        <w:tc>
          <w:tcPr>
            <w:tcW w:w="7116" w:type="dxa"/>
            <w:gridSpan w:val="2"/>
            <w:vAlign w:val="center"/>
          </w:tcPr>
          <w:p w14:paraId="2D0E9AF6">
            <w:pPr>
              <w:shd w:val="clear"/>
              <w:tabs>
                <w:tab w:val="right" w:leader="dot" w:pos="9022"/>
              </w:tabs>
              <w:spacing w:line="400" w:lineRule="exact"/>
              <w:jc w:val="center"/>
              <w:rPr>
                <w:rFonts w:hint="eastAsia" w:ascii="仿宋" w:hAnsi="仿宋" w:eastAsia="仿宋" w:cs="仿宋"/>
                <w:bCs/>
                <w:caps/>
                <w:color w:val="auto"/>
                <w:sz w:val="22"/>
                <w:szCs w:val="22"/>
                <w:lang w:eastAsia="zh-CN"/>
              </w:rPr>
            </w:pPr>
            <w:r>
              <w:rPr>
                <w:rFonts w:hint="eastAsia" w:ascii="仿宋" w:hAnsi="仿宋" w:eastAsia="仿宋" w:cs="仿宋"/>
                <w:color w:val="auto"/>
                <w:sz w:val="22"/>
                <w:szCs w:val="22"/>
                <w:shd w:val="clear" w:color="auto" w:fill="FFFFFF"/>
                <w:lang w:eastAsia="zh-CN"/>
              </w:rPr>
              <w:t>ZRD-2025XAZC604</w:t>
            </w:r>
          </w:p>
        </w:tc>
      </w:tr>
      <w:tr w14:paraId="10E1C9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983" w:type="dxa"/>
            <w:vAlign w:val="center"/>
          </w:tcPr>
          <w:p w14:paraId="4591C66E">
            <w:pPr>
              <w:shd w:val="clear"/>
              <w:tabs>
                <w:tab w:val="right" w:leader="dot" w:pos="9022"/>
              </w:tabs>
              <w:spacing w:line="400" w:lineRule="exact"/>
              <w:ind w:left="440" w:hanging="440" w:hangingChars="200"/>
              <w:jc w:val="center"/>
              <w:rPr>
                <w:rFonts w:hint="eastAsia" w:ascii="仿宋" w:hAnsi="仿宋" w:eastAsia="仿宋" w:cs="仿宋"/>
                <w:bCs/>
                <w:caps/>
                <w:color w:val="auto"/>
                <w:sz w:val="22"/>
                <w:szCs w:val="22"/>
              </w:rPr>
            </w:pPr>
            <w:r>
              <w:rPr>
                <w:rFonts w:hint="eastAsia" w:ascii="仿宋" w:hAnsi="仿宋" w:eastAsia="仿宋" w:cs="仿宋"/>
                <w:bCs/>
                <w:caps/>
                <w:color w:val="auto"/>
                <w:sz w:val="22"/>
                <w:szCs w:val="22"/>
              </w:rPr>
              <w:t>总报价小写</w:t>
            </w:r>
          </w:p>
        </w:tc>
        <w:tc>
          <w:tcPr>
            <w:tcW w:w="7116" w:type="dxa"/>
            <w:gridSpan w:val="2"/>
            <w:vAlign w:val="center"/>
          </w:tcPr>
          <w:p w14:paraId="74A8AE20">
            <w:pPr>
              <w:shd w:val="clear"/>
              <w:tabs>
                <w:tab w:val="right" w:leader="dot" w:pos="9022"/>
              </w:tabs>
              <w:spacing w:line="400" w:lineRule="exact"/>
              <w:jc w:val="both"/>
              <w:rPr>
                <w:rFonts w:hint="default" w:ascii="仿宋" w:hAnsi="仿宋" w:eastAsia="仿宋" w:cs="仿宋"/>
                <w:bCs/>
                <w:caps/>
                <w:color w:val="auto"/>
                <w:sz w:val="22"/>
                <w:szCs w:val="22"/>
                <w:lang w:val="en-US" w:eastAsia="zh-CN"/>
              </w:rPr>
            </w:pPr>
            <w:r>
              <w:rPr>
                <w:rFonts w:hint="eastAsia" w:ascii="仿宋" w:hAnsi="仿宋" w:eastAsia="仿宋" w:cs="仿宋"/>
                <w:bCs/>
                <w:caps/>
                <w:color w:val="auto"/>
                <w:sz w:val="22"/>
                <w:szCs w:val="22"/>
                <w:lang w:val="en-US" w:eastAsia="zh-CN"/>
              </w:rPr>
              <w:t xml:space="preserve">                       </w:t>
            </w:r>
          </w:p>
        </w:tc>
      </w:tr>
      <w:tr w14:paraId="0A4C40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983" w:type="dxa"/>
            <w:vAlign w:val="center"/>
          </w:tcPr>
          <w:p w14:paraId="07252990">
            <w:pPr>
              <w:shd w:val="clear"/>
              <w:tabs>
                <w:tab w:val="right" w:leader="dot" w:pos="9022"/>
              </w:tabs>
              <w:spacing w:line="400" w:lineRule="exact"/>
              <w:ind w:left="440" w:hanging="440" w:hangingChars="200"/>
              <w:jc w:val="center"/>
              <w:rPr>
                <w:rFonts w:hint="eastAsia" w:ascii="仿宋" w:hAnsi="仿宋" w:eastAsia="仿宋" w:cs="仿宋"/>
                <w:bCs/>
                <w:caps/>
                <w:color w:val="auto"/>
                <w:sz w:val="22"/>
                <w:szCs w:val="22"/>
              </w:rPr>
            </w:pPr>
            <w:r>
              <w:rPr>
                <w:rFonts w:hint="eastAsia" w:ascii="仿宋" w:hAnsi="仿宋" w:eastAsia="仿宋" w:cs="仿宋"/>
                <w:bCs/>
                <w:caps/>
                <w:color w:val="auto"/>
                <w:sz w:val="22"/>
                <w:szCs w:val="22"/>
              </w:rPr>
              <w:t>总报价大写</w:t>
            </w:r>
          </w:p>
        </w:tc>
        <w:tc>
          <w:tcPr>
            <w:tcW w:w="7116" w:type="dxa"/>
            <w:gridSpan w:val="2"/>
            <w:vAlign w:val="center"/>
          </w:tcPr>
          <w:p w14:paraId="46B537E0">
            <w:pPr>
              <w:shd w:val="clear"/>
              <w:tabs>
                <w:tab w:val="right" w:leader="dot" w:pos="9022"/>
              </w:tabs>
              <w:spacing w:line="400" w:lineRule="exact"/>
              <w:jc w:val="center"/>
              <w:rPr>
                <w:rFonts w:hint="eastAsia" w:ascii="仿宋" w:hAnsi="仿宋" w:eastAsia="仿宋" w:cs="仿宋"/>
                <w:bCs/>
                <w:caps/>
                <w:color w:val="auto"/>
                <w:sz w:val="22"/>
                <w:szCs w:val="22"/>
              </w:rPr>
            </w:pPr>
          </w:p>
        </w:tc>
      </w:tr>
      <w:tr w14:paraId="6C96EC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983" w:type="dxa"/>
            <w:vAlign w:val="center"/>
          </w:tcPr>
          <w:p w14:paraId="642BE240">
            <w:pPr>
              <w:shd w:val="clear"/>
              <w:tabs>
                <w:tab w:val="right" w:leader="dot" w:pos="9022"/>
              </w:tabs>
              <w:spacing w:line="400" w:lineRule="exact"/>
              <w:jc w:val="center"/>
              <w:rPr>
                <w:rFonts w:hint="eastAsia" w:ascii="仿宋" w:hAnsi="仿宋" w:eastAsia="仿宋" w:cs="仿宋"/>
                <w:bCs/>
                <w:caps/>
                <w:color w:val="auto"/>
                <w:sz w:val="22"/>
                <w:szCs w:val="22"/>
                <w:lang w:eastAsia="zh-CN"/>
              </w:rPr>
            </w:pPr>
            <w:r>
              <w:rPr>
                <w:rFonts w:hint="eastAsia" w:ascii="仿宋" w:hAnsi="仿宋" w:eastAsia="仿宋" w:cs="仿宋"/>
                <w:color w:val="auto"/>
                <w:sz w:val="22"/>
                <w:szCs w:val="22"/>
                <w:lang w:eastAsia="zh-CN"/>
              </w:rPr>
              <w:t>交付期</w:t>
            </w:r>
          </w:p>
        </w:tc>
        <w:tc>
          <w:tcPr>
            <w:tcW w:w="7116" w:type="dxa"/>
            <w:gridSpan w:val="2"/>
            <w:vAlign w:val="center"/>
          </w:tcPr>
          <w:p w14:paraId="579CF5A3">
            <w:pPr>
              <w:shd w:val="clear"/>
              <w:tabs>
                <w:tab w:val="right" w:leader="dot" w:pos="9022"/>
              </w:tabs>
              <w:spacing w:line="400" w:lineRule="exact"/>
              <w:jc w:val="center"/>
              <w:rPr>
                <w:rFonts w:hint="eastAsia" w:ascii="仿宋" w:hAnsi="仿宋" w:eastAsia="仿宋" w:cs="仿宋"/>
                <w:b/>
                <w:bCs/>
                <w:caps/>
                <w:color w:val="auto"/>
                <w:sz w:val="22"/>
                <w:szCs w:val="22"/>
                <w:u w:val="single"/>
              </w:rPr>
            </w:pPr>
          </w:p>
        </w:tc>
      </w:tr>
      <w:tr w14:paraId="366B9D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983" w:type="dxa"/>
            <w:vAlign w:val="center"/>
          </w:tcPr>
          <w:p w14:paraId="63FF6C85">
            <w:pPr>
              <w:shd w:val="clear"/>
              <w:tabs>
                <w:tab w:val="right" w:leader="dot" w:pos="9022"/>
              </w:tabs>
              <w:spacing w:line="400" w:lineRule="exact"/>
              <w:jc w:val="center"/>
              <w:rPr>
                <w:rFonts w:hint="eastAsia" w:ascii="仿宋" w:hAnsi="仿宋" w:eastAsia="仿宋" w:cs="仿宋"/>
                <w:bCs/>
                <w:caps/>
                <w:color w:val="auto"/>
                <w:sz w:val="22"/>
                <w:szCs w:val="22"/>
              </w:rPr>
            </w:pPr>
            <w:r>
              <w:rPr>
                <w:rFonts w:hint="eastAsia" w:ascii="仿宋" w:hAnsi="仿宋" w:eastAsia="仿宋" w:cs="仿宋"/>
                <w:bCs/>
                <w:caps/>
                <w:color w:val="auto"/>
                <w:sz w:val="22"/>
                <w:szCs w:val="22"/>
              </w:rPr>
              <w:t>响应人</w:t>
            </w:r>
          </w:p>
        </w:tc>
        <w:tc>
          <w:tcPr>
            <w:tcW w:w="4175" w:type="dxa"/>
            <w:vAlign w:val="center"/>
          </w:tcPr>
          <w:p w14:paraId="3FDAF638">
            <w:pPr>
              <w:shd w:val="clear"/>
              <w:tabs>
                <w:tab w:val="right" w:leader="dot" w:pos="9022"/>
              </w:tabs>
              <w:spacing w:line="400" w:lineRule="exact"/>
              <w:jc w:val="center"/>
              <w:rPr>
                <w:rFonts w:hint="eastAsia" w:ascii="仿宋" w:hAnsi="仿宋" w:eastAsia="仿宋" w:cs="仿宋"/>
                <w:bCs/>
                <w:caps/>
                <w:color w:val="auto"/>
                <w:sz w:val="22"/>
                <w:szCs w:val="22"/>
              </w:rPr>
            </w:pPr>
            <w:r>
              <w:rPr>
                <w:rFonts w:hint="eastAsia" w:ascii="仿宋" w:hAnsi="仿宋" w:eastAsia="仿宋" w:cs="仿宋"/>
                <w:bCs/>
                <w:caps/>
                <w:color w:val="auto"/>
                <w:sz w:val="22"/>
                <w:szCs w:val="22"/>
              </w:rPr>
              <w:t>法定代表人或委托代理人</w:t>
            </w:r>
          </w:p>
        </w:tc>
        <w:tc>
          <w:tcPr>
            <w:tcW w:w="2941" w:type="dxa"/>
            <w:vAlign w:val="center"/>
          </w:tcPr>
          <w:p w14:paraId="36882F32">
            <w:pPr>
              <w:shd w:val="clear"/>
              <w:tabs>
                <w:tab w:val="right" w:leader="dot" w:pos="9022"/>
              </w:tabs>
              <w:spacing w:line="400" w:lineRule="exact"/>
              <w:ind w:firstLine="990" w:firstLineChars="450"/>
              <w:rPr>
                <w:rFonts w:hint="eastAsia" w:ascii="仿宋" w:hAnsi="仿宋" w:eastAsia="仿宋" w:cs="仿宋"/>
                <w:bCs/>
                <w:caps/>
                <w:color w:val="auto"/>
                <w:sz w:val="22"/>
                <w:szCs w:val="22"/>
              </w:rPr>
            </w:pPr>
            <w:r>
              <w:rPr>
                <w:rFonts w:hint="eastAsia" w:ascii="仿宋" w:hAnsi="仿宋" w:eastAsia="仿宋" w:cs="仿宋"/>
                <w:bCs/>
                <w:caps/>
                <w:color w:val="auto"/>
                <w:sz w:val="22"/>
                <w:szCs w:val="22"/>
              </w:rPr>
              <w:t>日  期</w:t>
            </w:r>
          </w:p>
        </w:tc>
      </w:tr>
      <w:tr w14:paraId="599E0F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2" w:hRule="atLeast"/>
        </w:trPr>
        <w:tc>
          <w:tcPr>
            <w:tcW w:w="1983" w:type="dxa"/>
            <w:vAlign w:val="center"/>
          </w:tcPr>
          <w:p w14:paraId="4C5410F6">
            <w:pPr>
              <w:shd w:val="clear"/>
              <w:tabs>
                <w:tab w:val="right" w:leader="dot" w:pos="9022"/>
              </w:tabs>
              <w:spacing w:line="400" w:lineRule="exact"/>
              <w:jc w:val="center"/>
              <w:rPr>
                <w:rFonts w:hint="eastAsia" w:ascii="仿宋" w:hAnsi="仿宋" w:eastAsia="仿宋" w:cs="仿宋"/>
                <w:bCs/>
                <w:caps/>
                <w:color w:val="auto"/>
                <w:sz w:val="22"/>
                <w:szCs w:val="22"/>
              </w:rPr>
            </w:pPr>
            <w:r>
              <w:rPr>
                <w:rFonts w:hint="eastAsia" w:ascii="仿宋" w:hAnsi="仿宋" w:eastAsia="仿宋" w:cs="仿宋"/>
                <w:bCs/>
                <w:caps/>
                <w:color w:val="auto"/>
                <w:sz w:val="22"/>
                <w:szCs w:val="22"/>
              </w:rPr>
              <w:t>（公章）</w:t>
            </w:r>
          </w:p>
        </w:tc>
        <w:tc>
          <w:tcPr>
            <w:tcW w:w="4175" w:type="dxa"/>
            <w:vAlign w:val="center"/>
          </w:tcPr>
          <w:p w14:paraId="619EA994">
            <w:pPr>
              <w:shd w:val="clear"/>
              <w:tabs>
                <w:tab w:val="right" w:leader="dot" w:pos="9022"/>
              </w:tabs>
              <w:spacing w:line="400" w:lineRule="exact"/>
              <w:jc w:val="center"/>
              <w:rPr>
                <w:rFonts w:hint="eastAsia" w:ascii="仿宋" w:hAnsi="仿宋" w:eastAsia="仿宋" w:cs="仿宋"/>
                <w:bCs/>
                <w:caps/>
                <w:color w:val="auto"/>
                <w:sz w:val="22"/>
                <w:szCs w:val="22"/>
              </w:rPr>
            </w:pPr>
            <w:r>
              <w:rPr>
                <w:rFonts w:hint="eastAsia" w:ascii="仿宋" w:hAnsi="仿宋" w:eastAsia="仿宋" w:cs="仿宋"/>
                <w:color w:val="auto"/>
                <w:sz w:val="22"/>
                <w:szCs w:val="22"/>
              </w:rPr>
              <w:t>（签字或盖章）</w:t>
            </w:r>
          </w:p>
        </w:tc>
        <w:tc>
          <w:tcPr>
            <w:tcW w:w="2941" w:type="dxa"/>
            <w:vAlign w:val="center"/>
          </w:tcPr>
          <w:p w14:paraId="08D93A8F">
            <w:pPr>
              <w:shd w:val="clear"/>
              <w:tabs>
                <w:tab w:val="right" w:leader="dot" w:pos="9022"/>
              </w:tabs>
              <w:spacing w:line="400" w:lineRule="exact"/>
              <w:jc w:val="center"/>
              <w:rPr>
                <w:rFonts w:hint="eastAsia" w:ascii="仿宋" w:hAnsi="仿宋" w:eastAsia="仿宋" w:cs="仿宋"/>
                <w:bCs/>
                <w:caps/>
                <w:color w:val="auto"/>
                <w:sz w:val="22"/>
                <w:szCs w:val="22"/>
              </w:rPr>
            </w:pPr>
            <w:r>
              <w:rPr>
                <w:rFonts w:hint="eastAsia" w:ascii="仿宋" w:hAnsi="仿宋" w:eastAsia="仿宋" w:cs="仿宋"/>
                <w:bCs/>
                <w:caps/>
                <w:color w:val="auto"/>
                <w:sz w:val="22"/>
                <w:szCs w:val="22"/>
              </w:rPr>
              <w:t>年   月   日</w:t>
            </w:r>
          </w:p>
        </w:tc>
      </w:tr>
      <w:tr w14:paraId="6B3C70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78" w:hRule="atLeast"/>
        </w:trPr>
        <w:tc>
          <w:tcPr>
            <w:tcW w:w="9099" w:type="dxa"/>
            <w:gridSpan w:val="3"/>
            <w:vAlign w:val="center"/>
          </w:tcPr>
          <w:p w14:paraId="5D29453E">
            <w:pPr>
              <w:shd w:val="clear"/>
              <w:tabs>
                <w:tab w:val="right" w:leader="dot" w:pos="9022"/>
              </w:tabs>
              <w:spacing w:line="400" w:lineRule="exact"/>
              <w:rPr>
                <w:rFonts w:hint="eastAsia" w:ascii="仿宋" w:hAnsi="仿宋" w:eastAsia="仿宋" w:cs="仿宋"/>
                <w:bCs/>
                <w:caps/>
                <w:color w:val="auto"/>
                <w:sz w:val="22"/>
                <w:szCs w:val="22"/>
              </w:rPr>
            </w:pPr>
            <w:r>
              <w:rPr>
                <w:rFonts w:hint="eastAsia" w:ascii="仿宋" w:hAnsi="仿宋" w:eastAsia="仿宋" w:cs="仿宋"/>
                <w:color w:val="auto"/>
                <w:sz w:val="22"/>
                <w:szCs w:val="22"/>
              </w:rPr>
              <w:t>报价声明：总报价中已包含完成本项目所需的一切费用，即供应商实施本项目所需的人工费、后期服务费、税费、利润、采购代理服务费及其他所有费用的总和。在工作中出现任何遗漏，均由成交供应商免费提供，采购人将不再支付任何费用。</w:t>
            </w:r>
          </w:p>
        </w:tc>
      </w:tr>
    </w:tbl>
    <w:p w14:paraId="46900777">
      <w:pPr>
        <w:bidi w:val="0"/>
        <w:outlineLvl w:val="9"/>
        <w:rPr>
          <w:rFonts w:hint="eastAsia" w:ascii="仿宋" w:hAnsi="仿宋" w:eastAsia="仿宋" w:cs="仿宋"/>
          <w:b/>
          <w:bCs/>
          <w:color w:val="auto"/>
          <w:sz w:val="28"/>
          <w:szCs w:val="28"/>
        </w:rPr>
      </w:pPr>
      <w:r>
        <w:rPr>
          <w:rFonts w:hint="eastAsia" w:ascii="仿宋" w:hAnsi="仿宋" w:eastAsia="仿宋" w:cs="仿宋"/>
          <w:b/>
          <w:bCs/>
          <w:color w:val="auto"/>
          <w:sz w:val="28"/>
          <w:szCs w:val="28"/>
        </w:rPr>
        <w:t>特别提示：</w:t>
      </w:r>
    </w:p>
    <w:p w14:paraId="043B44FC">
      <w:pPr>
        <w:bidi w:val="0"/>
        <w:ind w:firstLine="562" w:firstLineChars="200"/>
        <w:outlineLvl w:val="9"/>
        <w:rPr>
          <w:rFonts w:hint="eastAsia" w:ascii="仿宋" w:hAnsi="仿宋" w:eastAsia="仿宋" w:cs="仿宋"/>
          <w:color w:val="auto"/>
          <w:sz w:val="28"/>
          <w:szCs w:val="28"/>
        </w:rPr>
      </w:pPr>
      <w:r>
        <w:rPr>
          <w:rFonts w:hint="eastAsia" w:ascii="仿宋" w:hAnsi="仿宋" w:eastAsia="仿宋" w:cs="仿宋"/>
          <w:b/>
          <w:bCs/>
          <w:color w:val="auto"/>
          <w:sz w:val="28"/>
          <w:szCs w:val="28"/>
        </w:rPr>
        <w:t>此表为本项目</w:t>
      </w:r>
      <w:r>
        <w:rPr>
          <w:rFonts w:hint="eastAsia" w:ascii="仿宋" w:hAnsi="仿宋" w:eastAsia="仿宋" w:cs="仿宋"/>
          <w:b/>
          <w:bCs/>
          <w:color w:val="auto"/>
          <w:sz w:val="28"/>
          <w:szCs w:val="28"/>
          <w:lang w:eastAsia="zh-CN"/>
        </w:rPr>
        <w:t>磋商</w:t>
      </w:r>
      <w:r>
        <w:rPr>
          <w:rFonts w:hint="eastAsia" w:ascii="仿宋" w:hAnsi="仿宋" w:eastAsia="仿宋" w:cs="仿宋"/>
          <w:b/>
          <w:bCs/>
          <w:color w:val="auto"/>
          <w:sz w:val="28"/>
          <w:szCs w:val="28"/>
        </w:rPr>
        <w:t>二次报价表，供应商须自行打印，并在相应位置加盖公章，参与</w:t>
      </w:r>
      <w:r>
        <w:rPr>
          <w:rFonts w:hint="eastAsia" w:ascii="仿宋" w:hAnsi="仿宋" w:eastAsia="仿宋" w:cs="仿宋"/>
          <w:b/>
          <w:bCs/>
          <w:color w:val="auto"/>
          <w:sz w:val="28"/>
          <w:szCs w:val="28"/>
          <w:lang w:eastAsia="zh-CN"/>
        </w:rPr>
        <w:t>磋商</w:t>
      </w:r>
      <w:r>
        <w:rPr>
          <w:rFonts w:hint="eastAsia" w:ascii="仿宋" w:hAnsi="仿宋" w:eastAsia="仿宋" w:cs="仿宋"/>
          <w:b/>
          <w:bCs/>
          <w:color w:val="auto"/>
          <w:sz w:val="28"/>
          <w:szCs w:val="28"/>
        </w:rPr>
        <w:t>会议时携带，并现场进行二次报价。</w:t>
      </w:r>
    </w:p>
    <w:p w14:paraId="7B1CD4D1">
      <w:pPr>
        <w:pStyle w:val="29"/>
        <w:shd w:val="clear"/>
        <w:ind w:left="240" w:firstLine="0" w:firstLineChars="0"/>
        <w:rPr>
          <w:rFonts w:hint="eastAsia" w:ascii="仿宋" w:hAnsi="仿宋" w:eastAsia="仿宋" w:cs="仿宋"/>
          <w:color w:val="auto"/>
          <w:sz w:val="22"/>
          <w:szCs w:val="22"/>
        </w:rPr>
      </w:pPr>
    </w:p>
    <w:p w14:paraId="05E66236">
      <w:pPr>
        <w:pStyle w:val="30"/>
        <w:shd w:val="clear"/>
        <w:ind w:firstLine="640"/>
        <w:rPr>
          <w:rFonts w:hint="eastAsia" w:ascii="仿宋" w:hAnsi="仿宋" w:eastAsia="仿宋" w:cs="仿宋"/>
          <w:color w:val="auto"/>
          <w:sz w:val="32"/>
          <w:szCs w:val="32"/>
        </w:rPr>
      </w:pPr>
    </w:p>
    <w:p w14:paraId="5F90652A">
      <w:pPr>
        <w:rPr>
          <w:rFonts w:hint="eastAsia" w:ascii="仿宋" w:hAnsi="仿宋" w:eastAsia="仿宋" w:cs="仿宋"/>
          <w:color w:val="auto"/>
          <w:sz w:val="32"/>
          <w:szCs w:val="32"/>
        </w:rPr>
      </w:pPr>
    </w:p>
    <w:p w14:paraId="0E90EA28">
      <w:pPr>
        <w:pStyle w:val="27"/>
        <w:outlineLvl w:val="9"/>
        <w:rPr>
          <w:rFonts w:hint="eastAsia"/>
        </w:rPr>
      </w:pPr>
    </w:p>
    <w:p w14:paraId="7E514E3C">
      <w:pPr>
        <w:rPr>
          <w:rFonts w:hint="eastAsia" w:ascii="仿宋" w:hAnsi="仿宋" w:eastAsia="仿宋" w:cs="仿宋"/>
          <w:color w:val="auto"/>
          <w:sz w:val="32"/>
          <w:szCs w:val="32"/>
        </w:rPr>
      </w:pPr>
    </w:p>
    <w:p w14:paraId="40A45A7E">
      <w:pPr>
        <w:shd w:val="clear"/>
        <w:spacing w:line="360" w:lineRule="auto"/>
        <w:jc w:val="center"/>
        <w:outlineLvl w:val="0"/>
        <w:rPr>
          <w:rFonts w:hint="eastAsia" w:ascii="仿宋" w:hAnsi="仿宋" w:eastAsia="仿宋" w:cs="仿宋"/>
          <w:b/>
          <w:bCs/>
          <w:color w:val="auto"/>
          <w:sz w:val="36"/>
          <w:szCs w:val="36"/>
        </w:rPr>
      </w:pPr>
      <w:bookmarkStart w:id="356" w:name="_Toc18312"/>
      <w:bookmarkStart w:id="357" w:name="_Toc2099"/>
      <w:bookmarkStart w:id="358" w:name="_Toc502"/>
      <w:bookmarkStart w:id="359" w:name="_Toc21532"/>
      <w:bookmarkStart w:id="360" w:name="_Toc3938"/>
      <w:bookmarkStart w:id="361" w:name="_Toc23280"/>
      <w:bookmarkStart w:id="362" w:name="_Toc3990_WPSOffice_Level1"/>
      <w:bookmarkStart w:id="363" w:name="_Toc25254"/>
      <w:bookmarkStart w:id="364" w:name="_Toc2458_WPSOffice_Level1"/>
      <w:bookmarkStart w:id="365" w:name="_Toc13409_WPSOffice_Level1"/>
      <w:bookmarkStart w:id="366" w:name="_Toc7578"/>
      <w:r>
        <w:rPr>
          <w:rFonts w:hint="eastAsia" w:ascii="仿宋" w:hAnsi="仿宋" w:eastAsia="仿宋" w:cs="仿宋"/>
          <w:b/>
          <w:bCs/>
          <w:color w:val="auto"/>
          <w:sz w:val="36"/>
          <w:szCs w:val="36"/>
        </w:rPr>
        <w:t>第</w:t>
      </w:r>
      <w:r>
        <w:rPr>
          <w:rFonts w:hint="eastAsia" w:ascii="仿宋" w:hAnsi="仿宋" w:eastAsia="仿宋" w:cs="仿宋"/>
          <w:b/>
          <w:bCs/>
          <w:color w:val="auto"/>
          <w:sz w:val="36"/>
          <w:szCs w:val="36"/>
          <w:lang w:val="en-US" w:eastAsia="zh-CN"/>
        </w:rPr>
        <w:t>3</w:t>
      </w:r>
      <w:r>
        <w:rPr>
          <w:rFonts w:hint="eastAsia" w:ascii="仿宋" w:hAnsi="仿宋" w:eastAsia="仿宋" w:cs="仿宋"/>
          <w:b/>
          <w:bCs/>
          <w:color w:val="auto"/>
          <w:sz w:val="36"/>
          <w:szCs w:val="36"/>
        </w:rPr>
        <w:t>部分  技术响应</w:t>
      </w:r>
      <w:bookmarkEnd w:id="356"/>
      <w:bookmarkEnd w:id="357"/>
      <w:bookmarkEnd w:id="358"/>
    </w:p>
    <w:p w14:paraId="3D34979E">
      <w:pPr>
        <w:shd w:val="clear"/>
        <w:spacing w:line="360" w:lineRule="auto"/>
        <w:ind w:firstLine="440" w:firstLineChars="200"/>
        <w:jc w:val="left"/>
        <w:rPr>
          <w:rFonts w:hint="eastAsia" w:ascii="仿宋" w:hAnsi="仿宋" w:eastAsia="仿宋" w:cs="仿宋"/>
          <w:bCs/>
          <w:color w:val="auto"/>
          <w:sz w:val="22"/>
          <w:szCs w:val="22"/>
        </w:rPr>
      </w:pPr>
      <w:bookmarkStart w:id="367" w:name="_Toc27732_WPSOffice_Level1"/>
      <w:bookmarkStart w:id="368" w:name="_Toc10330"/>
      <w:bookmarkStart w:id="369" w:name="_Toc19944_WPSOffice_Level1"/>
      <w:bookmarkStart w:id="370" w:name="_Toc10273_WPSOffice_Level1"/>
      <w:bookmarkStart w:id="371" w:name="_Toc25808"/>
      <w:r>
        <w:rPr>
          <w:rFonts w:hint="eastAsia" w:ascii="仿宋" w:hAnsi="仿宋" w:eastAsia="仿宋" w:cs="仿宋"/>
          <w:bCs/>
          <w:color w:val="auto"/>
          <w:sz w:val="22"/>
          <w:szCs w:val="22"/>
        </w:rPr>
        <w:t>说明：由供应商根据第三章 《评审办法》内评审要素一览表技术部分的评审标准，结合第四章《采购内容及具体要求》等进行编制，格式内容自拟。</w:t>
      </w:r>
    </w:p>
    <w:p w14:paraId="0BBF0401">
      <w:pPr>
        <w:pStyle w:val="19"/>
        <w:shd w:val="clear"/>
        <w:spacing w:line="360" w:lineRule="auto"/>
        <w:rPr>
          <w:rFonts w:hint="eastAsia" w:ascii="仿宋" w:hAnsi="仿宋" w:eastAsia="仿宋" w:cs="仿宋"/>
          <w:b/>
          <w:color w:val="auto"/>
          <w:sz w:val="24"/>
        </w:rPr>
      </w:pPr>
    </w:p>
    <w:p w14:paraId="24C7259E">
      <w:pPr>
        <w:pStyle w:val="19"/>
        <w:shd w:val="clear"/>
        <w:spacing w:line="360" w:lineRule="auto"/>
        <w:rPr>
          <w:rFonts w:hint="eastAsia" w:ascii="仿宋" w:hAnsi="仿宋" w:eastAsia="仿宋" w:cs="仿宋"/>
          <w:b/>
          <w:color w:val="auto"/>
          <w:sz w:val="24"/>
        </w:rPr>
      </w:pPr>
    </w:p>
    <w:p w14:paraId="68413B6F">
      <w:pPr>
        <w:pStyle w:val="19"/>
        <w:shd w:val="clear"/>
        <w:spacing w:line="360" w:lineRule="auto"/>
        <w:rPr>
          <w:rFonts w:hint="eastAsia" w:ascii="仿宋" w:hAnsi="仿宋" w:eastAsia="仿宋" w:cs="仿宋"/>
          <w:b/>
          <w:color w:val="auto"/>
          <w:sz w:val="24"/>
        </w:rPr>
      </w:pPr>
    </w:p>
    <w:p w14:paraId="79036626">
      <w:pPr>
        <w:pStyle w:val="19"/>
        <w:shd w:val="clear"/>
        <w:spacing w:line="360" w:lineRule="auto"/>
        <w:rPr>
          <w:rFonts w:hint="eastAsia" w:ascii="仿宋" w:hAnsi="仿宋" w:eastAsia="仿宋" w:cs="仿宋"/>
          <w:b/>
          <w:color w:val="auto"/>
          <w:sz w:val="24"/>
        </w:rPr>
      </w:pPr>
    </w:p>
    <w:p w14:paraId="33CA775D">
      <w:pPr>
        <w:pStyle w:val="19"/>
        <w:shd w:val="clear"/>
        <w:spacing w:line="360" w:lineRule="auto"/>
        <w:rPr>
          <w:rFonts w:hint="eastAsia" w:ascii="仿宋" w:hAnsi="仿宋" w:eastAsia="仿宋" w:cs="仿宋"/>
          <w:b/>
          <w:color w:val="auto"/>
          <w:sz w:val="24"/>
        </w:rPr>
      </w:pPr>
    </w:p>
    <w:p w14:paraId="0C8F1234">
      <w:pPr>
        <w:pStyle w:val="19"/>
        <w:shd w:val="clear"/>
        <w:spacing w:line="360" w:lineRule="auto"/>
        <w:rPr>
          <w:rFonts w:hint="eastAsia" w:ascii="仿宋" w:hAnsi="仿宋" w:eastAsia="仿宋" w:cs="仿宋"/>
          <w:b/>
          <w:color w:val="auto"/>
          <w:sz w:val="24"/>
        </w:rPr>
      </w:pPr>
    </w:p>
    <w:p w14:paraId="3E7F40AF">
      <w:pPr>
        <w:pStyle w:val="19"/>
        <w:shd w:val="clear"/>
        <w:spacing w:line="360" w:lineRule="auto"/>
        <w:rPr>
          <w:rFonts w:hint="eastAsia" w:ascii="仿宋" w:hAnsi="仿宋" w:eastAsia="仿宋" w:cs="仿宋"/>
          <w:b/>
          <w:color w:val="auto"/>
          <w:sz w:val="24"/>
        </w:rPr>
      </w:pPr>
    </w:p>
    <w:p w14:paraId="2EC63192">
      <w:pPr>
        <w:pStyle w:val="19"/>
        <w:shd w:val="clear"/>
        <w:spacing w:line="360" w:lineRule="auto"/>
        <w:rPr>
          <w:rFonts w:hint="eastAsia" w:ascii="仿宋" w:hAnsi="仿宋" w:eastAsia="仿宋" w:cs="仿宋"/>
          <w:b/>
          <w:color w:val="auto"/>
          <w:sz w:val="24"/>
        </w:rPr>
      </w:pPr>
    </w:p>
    <w:p w14:paraId="257DF41E">
      <w:pPr>
        <w:pStyle w:val="19"/>
        <w:shd w:val="clear"/>
        <w:spacing w:line="360" w:lineRule="auto"/>
        <w:rPr>
          <w:rFonts w:hint="eastAsia" w:ascii="仿宋" w:hAnsi="仿宋" w:eastAsia="仿宋" w:cs="仿宋"/>
          <w:b/>
          <w:color w:val="auto"/>
          <w:sz w:val="24"/>
        </w:rPr>
      </w:pPr>
    </w:p>
    <w:p w14:paraId="60B1A050">
      <w:pPr>
        <w:pStyle w:val="19"/>
        <w:shd w:val="clear"/>
        <w:spacing w:line="360" w:lineRule="auto"/>
        <w:rPr>
          <w:rFonts w:hint="eastAsia" w:ascii="仿宋" w:hAnsi="仿宋" w:eastAsia="仿宋" w:cs="仿宋"/>
          <w:b/>
          <w:color w:val="auto"/>
          <w:sz w:val="24"/>
        </w:rPr>
      </w:pPr>
    </w:p>
    <w:p w14:paraId="1B13290B">
      <w:pPr>
        <w:pStyle w:val="19"/>
        <w:shd w:val="clear"/>
        <w:spacing w:line="360" w:lineRule="auto"/>
        <w:rPr>
          <w:rFonts w:hint="eastAsia" w:ascii="仿宋" w:hAnsi="仿宋" w:eastAsia="仿宋" w:cs="仿宋"/>
          <w:b/>
          <w:color w:val="auto"/>
          <w:sz w:val="24"/>
        </w:rPr>
      </w:pPr>
    </w:p>
    <w:p w14:paraId="14BFACAF">
      <w:pPr>
        <w:pStyle w:val="19"/>
        <w:shd w:val="clear"/>
        <w:spacing w:line="360" w:lineRule="auto"/>
        <w:rPr>
          <w:rFonts w:hint="eastAsia" w:ascii="仿宋" w:hAnsi="仿宋" w:eastAsia="仿宋" w:cs="仿宋"/>
          <w:b/>
          <w:color w:val="auto"/>
          <w:sz w:val="24"/>
        </w:rPr>
      </w:pPr>
    </w:p>
    <w:p w14:paraId="113497D6">
      <w:pPr>
        <w:pStyle w:val="19"/>
        <w:shd w:val="clear"/>
        <w:spacing w:line="360" w:lineRule="auto"/>
        <w:rPr>
          <w:rFonts w:hint="eastAsia" w:ascii="仿宋" w:hAnsi="仿宋" w:eastAsia="仿宋" w:cs="仿宋"/>
          <w:b/>
          <w:color w:val="auto"/>
          <w:sz w:val="24"/>
        </w:rPr>
      </w:pPr>
    </w:p>
    <w:p w14:paraId="0E830EB0">
      <w:pPr>
        <w:pStyle w:val="19"/>
        <w:shd w:val="clear"/>
        <w:spacing w:line="360" w:lineRule="auto"/>
        <w:rPr>
          <w:rFonts w:hint="eastAsia" w:ascii="仿宋" w:hAnsi="仿宋" w:eastAsia="仿宋" w:cs="仿宋"/>
          <w:b/>
          <w:color w:val="auto"/>
          <w:sz w:val="24"/>
        </w:rPr>
      </w:pPr>
    </w:p>
    <w:p w14:paraId="7DC29EE4">
      <w:pPr>
        <w:pStyle w:val="19"/>
        <w:shd w:val="clear"/>
        <w:spacing w:line="360" w:lineRule="auto"/>
        <w:rPr>
          <w:rFonts w:hint="eastAsia" w:ascii="仿宋" w:hAnsi="仿宋" w:eastAsia="仿宋" w:cs="仿宋"/>
          <w:b/>
          <w:color w:val="auto"/>
          <w:sz w:val="24"/>
        </w:rPr>
      </w:pPr>
    </w:p>
    <w:p w14:paraId="4B97B853">
      <w:pPr>
        <w:pStyle w:val="19"/>
        <w:shd w:val="clear"/>
        <w:spacing w:line="360" w:lineRule="auto"/>
        <w:rPr>
          <w:rFonts w:hint="eastAsia" w:ascii="仿宋" w:hAnsi="仿宋" w:eastAsia="仿宋" w:cs="仿宋"/>
          <w:b/>
          <w:color w:val="auto"/>
          <w:sz w:val="24"/>
        </w:rPr>
      </w:pPr>
    </w:p>
    <w:p w14:paraId="79D933C9">
      <w:pPr>
        <w:pStyle w:val="11"/>
        <w:shd w:val="clear"/>
        <w:rPr>
          <w:rFonts w:hint="eastAsia" w:ascii="仿宋" w:hAnsi="仿宋" w:eastAsia="仿宋" w:cs="仿宋"/>
          <w:b/>
          <w:color w:val="auto"/>
          <w:sz w:val="24"/>
        </w:rPr>
      </w:pPr>
    </w:p>
    <w:p w14:paraId="37CC53BF">
      <w:pPr>
        <w:shd w:val="clear"/>
        <w:rPr>
          <w:rFonts w:hint="eastAsia" w:ascii="仿宋" w:hAnsi="仿宋" w:eastAsia="仿宋" w:cs="仿宋"/>
          <w:b/>
          <w:color w:val="auto"/>
          <w:sz w:val="24"/>
        </w:rPr>
      </w:pPr>
    </w:p>
    <w:p w14:paraId="6F90759A">
      <w:pPr>
        <w:keepNext/>
        <w:keepLines/>
        <w:widowControl w:val="0"/>
        <w:shd w:val="clear"/>
        <w:spacing w:line="360" w:lineRule="auto"/>
        <w:jc w:val="both"/>
        <w:outlineLvl w:val="9"/>
        <w:rPr>
          <w:rFonts w:hint="eastAsia" w:ascii="仿宋" w:hAnsi="仿宋" w:eastAsia="仿宋" w:cs="仿宋"/>
          <w:b/>
          <w:color w:val="auto"/>
          <w:kern w:val="2"/>
          <w:sz w:val="24"/>
          <w:szCs w:val="24"/>
          <w:lang w:val="en-US" w:eastAsia="zh-CN" w:bidi="ar-SA"/>
        </w:rPr>
      </w:pPr>
    </w:p>
    <w:p w14:paraId="6C537FB3">
      <w:pPr>
        <w:shd w:val="clear"/>
        <w:rPr>
          <w:rFonts w:hint="eastAsia" w:ascii="仿宋" w:hAnsi="仿宋" w:eastAsia="仿宋" w:cs="仿宋"/>
          <w:b/>
          <w:color w:val="auto"/>
          <w:sz w:val="24"/>
        </w:rPr>
      </w:pPr>
    </w:p>
    <w:p w14:paraId="05577FD2">
      <w:pPr>
        <w:keepNext/>
        <w:keepLines/>
        <w:widowControl w:val="0"/>
        <w:shd w:val="clear"/>
        <w:spacing w:line="360" w:lineRule="auto"/>
        <w:jc w:val="both"/>
        <w:outlineLvl w:val="9"/>
        <w:rPr>
          <w:rFonts w:hint="eastAsia" w:ascii="仿宋" w:hAnsi="仿宋" w:eastAsia="仿宋" w:cs="仿宋"/>
          <w:b/>
          <w:color w:val="auto"/>
          <w:kern w:val="2"/>
          <w:sz w:val="24"/>
          <w:szCs w:val="24"/>
          <w:lang w:val="en-US" w:eastAsia="zh-CN" w:bidi="ar-SA"/>
        </w:rPr>
      </w:pPr>
    </w:p>
    <w:p w14:paraId="40FD68C6">
      <w:pPr>
        <w:rPr>
          <w:rFonts w:hint="eastAsia" w:ascii="仿宋" w:hAnsi="仿宋" w:eastAsia="仿宋" w:cs="仿宋"/>
          <w:color w:val="auto"/>
          <w:szCs w:val="24"/>
        </w:rPr>
      </w:pPr>
    </w:p>
    <w:p w14:paraId="6E50FD35">
      <w:pPr>
        <w:rPr>
          <w:rFonts w:hint="eastAsia" w:ascii="仿宋" w:hAnsi="仿宋" w:eastAsia="仿宋" w:cs="仿宋"/>
          <w:color w:val="auto"/>
          <w:szCs w:val="24"/>
        </w:rPr>
      </w:pPr>
    </w:p>
    <w:p w14:paraId="77E1C83D">
      <w:pPr>
        <w:rPr>
          <w:rFonts w:hint="eastAsia" w:ascii="仿宋" w:hAnsi="仿宋" w:eastAsia="仿宋" w:cs="仿宋"/>
          <w:color w:val="auto"/>
          <w:szCs w:val="24"/>
        </w:rPr>
      </w:pPr>
    </w:p>
    <w:p w14:paraId="3CF9F582">
      <w:pPr>
        <w:rPr>
          <w:rFonts w:hint="eastAsia" w:ascii="仿宋" w:hAnsi="仿宋" w:eastAsia="仿宋" w:cs="仿宋"/>
          <w:color w:val="auto"/>
          <w:szCs w:val="24"/>
        </w:rPr>
      </w:pPr>
    </w:p>
    <w:p w14:paraId="1D0D4525">
      <w:pPr>
        <w:rPr>
          <w:rFonts w:hint="eastAsia" w:ascii="仿宋" w:hAnsi="仿宋" w:eastAsia="仿宋" w:cs="仿宋"/>
          <w:color w:val="auto"/>
          <w:szCs w:val="24"/>
        </w:rPr>
      </w:pPr>
    </w:p>
    <w:p w14:paraId="6C5785C5">
      <w:pPr>
        <w:shd w:val="clear"/>
        <w:rPr>
          <w:rFonts w:hint="eastAsia" w:ascii="仿宋" w:hAnsi="仿宋" w:eastAsia="仿宋" w:cs="仿宋"/>
          <w:b/>
          <w:color w:val="auto"/>
          <w:sz w:val="24"/>
        </w:rPr>
      </w:pPr>
    </w:p>
    <w:bookmarkEnd w:id="367"/>
    <w:bookmarkEnd w:id="368"/>
    <w:bookmarkEnd w:id="369"/>
    <w:bookmarkEnd w:id="370"/>
    <w:bookmarkEnd w:id="371"/>
    <w:p w14:paraId="65358D1F">
      <w:pPr>
        <w:numPr>
          <w:ilvl w:val="0"/>
          <w:numId w:val="0"/>
        </w:numPr>
        <w:shd w:val="clear"/>
        <w:spacing w:line="360" w:lineRule="auto"/>
        <w:ind w:left="0" w:leftChars="0" w:firstLine="0" w:firstLineChars="0"/>
        <w:jc w:val="center"/>
        <w:outlineLvl w:val="0"/>
        <w:rPr>
          <w:rFonts w:hint="eastAsia" w:ascii="仿宋" w:hAnsi="仿宋" w:eastAsia="仿宋" w:cs="仿宋"/>
          <w:b/>
          <w:bCs/>
          <w:color w:val="auto"/>
          <w:sz w:val="36"/>
          <w:szCs w:val="36"/>
        </w:rPr>
      </w:pPr>
      <w:bookmarkStart w:id="372" w:name="_Toc30115"/>
      <w:bookmarkStart w:id="373" w:name="_Toc26181"/>
      <w:bookmarkStart w:id="374" w:name="_Toc8352"/>
      <w:r>
        <w:rPr>
          <w:rFonts w:hint="eastAsia" w:ascii="仿宋" w:hAnsi="仿宋" w:eastAsia="仿宋" w:cs="仿宋"/>
          <w:b/>
          <w:bCs/>
          <w:color w:val="auto"/>
          <w:kern w:val="2"/>
          <w:sz w:val="36"/>
          <w:szCs w:val="36"/>
          <w:lang w:val="en-US" w:eastAsia="zh-CN" w:bidi="ar-SA"/>
        </w:rPr>
        <w:t xml:space="preserve">第4部分  </w:t>
      </w:r>
      <w:r>
        <w:rPr>
          <w:rFonts w:hint="eastAsia" w:ascii="仿宋" w:hAnsi="仿宋" w:eastAsia="仿宋" w:cs="仿宋"/>
          <w:b/>
          <w:bCs/>
          <w:color w:val="auto"/>
          <w:sz w:val="36"/>
          <w:szCs w:val="36"/>
        </w:rPr>
        <w:t>商务响应</w:t>
      </w:r>
      <w:bookmarkEnd w:id="372"/>
      <w:bookmarkEnd w:id="373"/>
      <w:bookmarkEnd w:id="374"/>
    </w:p>
    <w:p w14:paraId="6DDF31F7">
      <w:pPr>
        <w:shd w:val="clear"/>
        <w:spacing w:line="360" w:lineRule="auto"/>
        <w:ind w:firstLine="440" w:firstLineChars="200"/>
        <w:jc w:val="left"/>
        <w:rPr>
          <w:rFonts w:hint="eastAsia" w:ascii="仿宋" w:hAnsi="仿宋" w:eastAsia="仿宋" w:cs="仿宋"/>
          <w:bCs/>
          <w:color w:val="auto"/>
          <w:sz w:val="24"/>
        </w:rPr>
      </w:pPr>
      <w:r>
        <w:rPr>
          <w:rFonts w:hint="eastAsia" w:ascii="仿宋" w:hAnsi="仿宋" w:eastAsia="仿宋" w:cs="仿宋"/>
          <w:bCs/>
          <w:color w:val="auto"/>
          <w:sz w:val="22"/>
          <w:szCs w:val="22"/>
        </w:rPr>
        <w:t>说明：由供应商根据第三章 《评审办法》内评审要素一览表商务部分的评审标准，结合第四章《采购内容及具体要求》等进行编制，格式内容自拟。</w:t>
      </w:r>
    </w:p>
    <w:p w14:paraId="16639C28">
      <w:pPr>
        <w:pStyle w:val="19"/>
        <w:shd w:val="clear"/>
        <w:spacing w:line="360" w:lineRule="auto"/>
        <w:rPr>
          <w:rFonts w:hint="eastAsia" w:ascii="仿宋" w:hAnsi="仿宋" w:eastAsia="仿宋" w:cs="仿宋"/>
          <w:b/>
          <w:color w:val="auto"/>
          <w:sz w:val="24"/>
        </w:rPr>
      </w:pPr>
    </w:p>
    <w:p w14:paraId="3BAFBBC9">
      <w:pPr>
        <w:pStyle w:val="30"/>
        <w:shd w:val="clear"/>
        <w:ind w:left="840" w:leftChars="400" w:firstLine="0" w:firstLineChars="0"/>
        <w:rPr>
          <w:rFonts w:hint="eastAsia" w:ascii="仿宋" w:hAnsi="仿宋" w:eastAsia="仿宋" w:cs="仿宋"/>
          <w:color w:val="auto"/>
          <w:sz w:val="22"/>
          <w:szCs w:val="28"/>
        </w:rPr>
      </w:pPr>
    </w:p>
    <w:p w14:paraId="1C966BC9">
      <w:pPr>
        <w:shd w:val="clear"/>
        <w:rPr>
          <w:rFonts w:hint="eastAsia" w:ascii="仿宋" w:hAnsi="仿宋" w:eastAsia="仿宋" w:cs="仿宋"/>
          <w:color w:val="auto"/>
          <w:sz w:val="22"/>
          <w:szCs w:val="28"/>
        </w:rPr>
      </w:pPr>
    </w:p>
    <w:p w14:paraId="07FFC387">
      <w:pPr>
        <w:pStyle w:val="30"/>
        <w:shd w:val="clear"/>
        <w:ind w:firstLine="440"/>
        <w:rPr>
          <w:rFonts w:hint="eastAsia" w:ascii="仿宋" w:hAnsi="仿宋" w:eastAsia="仿宋" w:cs="仿宋"/>
          <w:color w:val="auto"/>
          <w:sz w:val="22"/>
          <w:szCs w:val="28"/>
        </w:rPr>
      </w:pPr>
    </w:p>
    <w:p w14:paraId="1CED6003">
      <w:pPr>
        <w:shd w:val="clear"/>
        <w:rPr>
          <w:rFonts w:hint="eastAsia" w:ascii="仿宋" w:hAnsi="仿宋" w:eastAsia="仿宋" w:cs="仿宋"/>
          <w:color w:val="auto"/>
          <w:sz w:val="22"/>
          <w:szCs w:val="28"/>
        </w:rPr>
      </w:pPr>
    </w:p>
    <w:p w14:paraId="64436514">
      <w:pPr>
        <w:pStyle w:val="30"/>
        <w:shd w:val="clear"/>
        <w:ind w:firstLine="440"/>
        <w:rPr>
          <w:rFonts w:hint="eastAsia" w:ascii="仿宋" w:hAnsi="仿宋" w:eastAsia="仿宋" w:cs="仿宋"/>
          <w:color w:val="auto"/>
          <w:sz w:val="22"/>
          <w:szCs w:val="28"/>
        </w:rPr>
      </w:pPr>
    </w:p>
    <w:p w14:paraId="33D7DCCA">
      <w:pPr>
        <w:shd w:val="clear"/>
        <w:rPr>
          <w:rFonts w:hint="eastAsia" w:ascii="仿宋" w:hAnsi="仿宋" w:eastAsia="仿宋" w:cs="仿宋"/>
          <w:color w:val="auto"/>
          <w:sz w:val="22"/>
          <w:szCs w:val="28"/>
        </w:rPr>
      </w:pPr>
    </w:p>
    <w:p w14:paraId="7E7A963F">
      <w:pPr>
        <w:pStyle w:val="30"/>
        <w:shd w:val="clear"/>
        <w:ind w:firstLine="440"/>
        <w:rPr>
          <w:rFonts w:hint="eastAsia" w:ascii="仿宋" w:hAnsi="仿宋" w:eastAsia="仿宋" w:cs="仿宋"/>
          <w:color w:val="auto"/>
          <w:sz w:val="22"/>
          <w:szCs w:val="28"/>
        </w:rPr>
      </w:pPr>
    </w:p>
    <w:p w14:paraId="465C6215">
      <w:pPr>
        <w:shd w:val="clear"/>
        <w:rPr>
          <w:rFonts w:hint="eastAsia" w:ascii="仿宋" w:hAnsi="仿宋" w:eastAsia="仿宋" w:cs="仿宋"/>
          <w:color w:val="auto"/>
          <w:sz w:val="22"/>
          <w:szCs w:val="28"/>
        </w:rPr>
      </w:pPr>
    </w:p>
    <w:p w14:paraId="31B3138A">
      <w:pPr>
        <w:keepNext/>
        <w:keepLines/>
        <w:widowControl w:val="0"/>
        <w:shd w:val="clear"/>
        <w:spacing w:line="360" w:lineRule="auto"/>
        <w:jc w:val="both"/>
        <w:outlineLvl w:val="9"/>
        <w:rPr>
          <w:rFonts w:hint="eastAsia" w:ascii="仿宋" w:hAnsi="仿宋" w:eastAsia="仿宋" w:cs="仿宋"/>
          <w:b/>
          <w:color w:val="auto"/>
          <w:kern w:val="2"/>
          <w:sz w:val="28"/>
          <w:szCs w:val="21"/>
          <w:lang w:val="en-US" w:eastAsia="zh-CN" w:bidi="ar-SA"/>
        </w:rPr>
      </w:pPr>
    </w:p>
    <w:p w14:paraId="27A9EBC5">
      <w:pPr>
        <w:shd w:val="clear"/>
        <w:rPr>
          <w:rFonts w:hint="eastAsia" w:ascii="仿宋" w:hAnsi="仿宋" w:eastAsia="仿宋" w:cs="仿宋"/>
          <w:color w:val="auto"/>
          <w:sz w:val="22"/>
          <w:szCs w:val="28"/>
        </w:rPr>
      </w:pPr>
    </w:p>
    <w:p w14:paraId="5559FFFE">
      <w:pPr>
        <w:keepNext/>
        <w:keepLines/>
        <w:widowControl w:val="0"/>
        <w:shd w:val="clear"/>
        <w:spacing w:line="360" w:lineRule="auto"/>
        <w:jc w:val="both"/>
        <w:outlineLvl w:val="9"/>
        <w:rPr>
          <w:rFonts w:hint="eastAsia" w:ascii="仿宋" w:hAnsi="仿宋" w:eastAsia="仿宋" w:cs="仿宋"/>
          <w:b/>
          <w:color w:val="auto"/>
          <w:kern w:val="2"/>
          <w:sz w:val="28"/>
          <w:szCs w:val="21"/>
          <w:lang w:val="en-US" w:eastAsia="zh-CN" w:bidi="ar-SA"/>
        </w:rPr>
      </w:pPr>
    </w:p>
    <w:p w14:paraId="58CB55DE">
      <w:pPr>
        <w:shd w:val="clear"/>
        <w:rPr>
          <w:rFonts w:hint="eastAsia" w:ascii="仿宋" w:hAnsi="仿宋" w:eastAsia="仿宋" w:cs="仿宋"/>
          <w:color w:val="auto"/>
          <w:sz w:val="22"/>
          <w:szCs w:val="28"/>
        </w:rPr>
      </w:pPr>
    </w:p>
    <w:p w14:paraId="7C876084">
      <w:pPr>
        <w:keepNext/>
        <w:keepLines/>
        <w:widowControl w:val="0"/>
        <w:shd w:val="clear"/>
        <w:spacing w:line="360" w:lineRule="auto"/>
        <w:jc w:val="both"/>
        <w:outlineLvl w:val="9"/>
        <w:rPr>
          <w:rFonts w:hint="eastAsia" w:ascii="仿宋" w:hAnsi="仿宋" w:eastAsia="仿宋" w:cs="仿宋"/>
          <w:b/>
          <w:color w:val="auto"/>
          <w:kern w:val="2"/>
          <w:sz w:val="28"/>
          <w:szCs w:val="21"/>
          <w:lang w:val="en-US" w:eastAsia="zh-CN" w:bidi="ar-SA"/>
        </w:rPr>
      </w:pPr>
    </w:p>
    <w:p w14:paraId="15212075">
      <w:pPr>
        <w:shd w:val="clear"/>
        <w:rPr>
          <w:rFonts w:hint="eastAsia" w:ascii="仿宋" w:hAnsi="仿宋" w:eastAsia="仿宋" w:cs="仿宋"/>
          <w:color w:val="auto"/>
          <w:sz w:val="22"/>
          <w:szCs w:val="28"/>
        </w:rPr>
      </w:pPr>
    </w:p>
    <w:p w14:paraId="47E8B4C5">
      <w:pPr>
        <w:keepNext/>
        <w:keepLines/>
        <w:widowControl w:val="0"/>
        <w:shd w:val="clear"/>
        <w:spacing w:line="360" w:lineRule="auto"/>
        <w:jc w:val="both"/>
        <w:outlineLvl w:val="9"/>
        <w:rPr>
          <w:rFonts w:hint="eastAsia" w:ascii="仿宋" w:hAnsi="仿宋" w:eastAsia="仿宋" w:cs="仿宋"/>
          <w:b/>
          <w:color w:val="auto"/>
          <w:kern w:val="2"/>
          <w:sz w:val="28"/>
          <w:szCs w:val="21"/>
          <w:lang w:val="en-US" w:eastAsia="zh-CN" w:bidi="ar-SA"/>
        </w:rPr>
      </w:pPr>
    </w:p>
    <w:p w14:paraId="48E688D7">
      <w:pPr>
        <w:shd w:val="clear"/>
        <w:rPr>
          <w:rFonts w:hint="eastAsia" w:ascii="仿宋" w:hAnsi="仿宋" w:eastAsia="仿宋" w:cs="仿宋"/>
          <w:color w:val="auto"/>
          <w:sz w:val="22"/>
          <w:szCs w:val="28"/>
        </w:rPr>
      </w:pPr>
    </w:p>
    <w:p w14:paraId="06B73572">
      <w:pPr>
        <w:keepNext/>
        <w:keepLines/>
        <w:widowControl w:val="0"/>
        <w:shd w:val="clear"/>
        <w:spacing w:line="360" w:lineRule="auto"/>
        <w:jc w:val="both"/>
        <w:outlineLvl w:val="9"/>
        <w:rPr>
          <w:rFonts w:hint="eastAsia" w:ascii="仿宋" w:hAnsi="仿宋" w:eastAsia="仿宋" w:cs="仿宋"/>
          <w:b/>
          <w:color w:val="auto"/>
          <w:kern w:val="2"/>
          <w:sz w:val="28"/>
          <w:szCs w:val="21"/>
          <w:lang w:val="en-US" w:eastAsia="zh-CN" w:bidi="ar-SA"/>
        </w:rPr>
      </w:pPr>
    </w:p>
    <w:p w14:paraId="6ECAB711">
      <w:pPr>
        <w:shd w:val="clear"/>
        <w:rPr>
          <w:rFonts w:hint="eastAsia" w:ascii="仿宋" w:hAnsi="仿宋" w:eastAsia="仿宋" w:cs="仿宋"/>
          <w:color w:val="auto"/>
          <w:sz w:val="22"/>
          <w:szCs w:val="28"/>
        </w:rPr>
      </w:pPr>
    </w:p>
    <w:p w14:paraId="48AEAC99">
      <w:pPr>
        <w:keepNext/>
        <w:keepLines/>
        <w:widowControl w:val="0"/>
        <w:shd w:val="clear"/>
        <w:spacing w:line="360" w:lineRule="auto"/>
        <w:jc w:val="both"/>
        <w:outlineLvl w:val="9"/>
        <w:rPr>
          <w:rFonts w:hint="eastAsia" w:ascii="仿宋" w:hAnsi="仿宋" w:eastAsia="仿宋" w:cs="仿宋"/>
          <w:b/>
          <w:color w:val="auto"/>
          <w:kern w:val="2"/>
          <w:sz w:val="28"/>
          <w:szCs w:val="21"/>
          <w:lang w:val="en-US" w:eastAsia="zh-CN" w:bidi="ar-SA"/>
        </w:rPr>
      </w:pPr>
    </w:p>
    <w:p w14:paraId="4E1B2569">
      <w:pPr>
        <w:shd w:val="clear"/>
        <w:rPr>
          <w:rFonts w:hint="eastAsia" w:ascii="仿宋" w:hAnsi="仿宋" w:eastAsia="仿宋" w:cs="仿宋"/>
          <w:color w:val="auto"/>
          <w:sz w:val="22"/>
          <w:szCs w:val="28"/>
        </w:rPr>
      </w:pPr>
    </w:p>
    <w:p w14:paraId="05B922B9">
      <w:pPr>
        <w:keepNext/>
        <w:keepLines/>
        <w:widowControl w:val="0"/>
        <w:shd w:val="clear"/>
        <w:spacing w:line="360" w:lineRule="auto"/>
        <w:jc w:val="both"/>
        <w:outlineLvl w:val="9"/>
        <w:rPr>
          <w:rFonts w:hint="eastAsia" w:ascii="仿宋" w:hAnsi="仿宋" w:eastAsia="仿宋" w:cs="仿宋"/>
          <w:b/>
          <w:color w:val="auto"/>
          <w:kern w:val="2"/>
          <w:sz w:val="28"/>
          <w:szCs w:val="21"/>
          <w:lang w:val="en-US" w:eastAsia="zh-CN" w:bidi="ar-SA"/>
        </w:rPr>
      </w:pPr>
    </w:p>
    <w:p w14:paraId="7D9A62FE">
      <w:pPr>
        <w:shd w:val="clear"/>
        <w:rPr>
          <w:rFonts w:hint="eastAsia" w:ascii="仿宋" w:hAnsi="仿宋" w:eastAsia="仿宋" w:cs="仿宋"/>
          <w:color w:val="auto"/>
          <w:sz w:val="22"/>
          <w:szCs w:val="28"/>
        </w:rPr>
      </w:pPr>
    </w:p>
    <w:p w14:paraId="4D1D4955">
      <w:pPr>
        <w:keepNext/>
        <w:keepLines/>
        <w:widowControl w:val="0"/>
        <w:shd w:val="clear"/>
        <w:spacing w:line="360" w:lineRule="auto"/>
        <w:jc w:val="both"/>
        <w:outlineLvl w:val="9"/>
        <w:rPr>
          <w:rFonts w:hint="eastAsia" w:ascii="仿宋" w:hAnsi="仿宋" w:eastAsia="仿宋" w:cs="仿宋"/>
          <w:b/>
          <w:color w:val="auto"/>
          <w:kern w:val="2"/>
          <w:sz w:val="28"/>
          <w:szCs w:val="21"/>
          <w:lang w:val="en-US" w:eastAsia="zh-CN" w:bidi="ar-SA"/>
        </w:rPr>
      </w:pPr>
    </w:p>
    <w:p w14:paraId="68C057D9">
      <w:pPr>
        <w:shd w:val="clear"/>
        <w:rPr>
          <w:rFonts w:hint="eastAsia" w:ascii="仿宋" w:hAnsi="仿宋" w:eastAsia="仿宋" w:cs="仿宋"/>
          <w:color w:val="auto"/>
          <w:sz w:val="22"/>
          <w:szCs w:val="28"/>
        </w:rPr>
      </w:pPr>
    </w:p>
    <w:p w14:paraId="75D5FE21">
      <w:pPr>
        <w:keepNext/>
        <w:keepLines/>
        <w:widowControl w:val="0"/>
        <w:shd w:val="clear"/>
        <w:spacing w:line="360" w:lineRule="auto"/>
        <w:jc w:val="both"/>
        <w:outlineLvl w:val="9"/>
        <w:rPr>
          <w:rFonts w:hint="eastAsia" w:ascii="仿宋" w:hAnsi="仿宋" w:eastAsia="仿宋" w:cs="仿宋"/>
          <w:b/>
          <w:color w:val="auto"/>
          <w:kern w:val="2"/>
          <w:sz w:val="28"/>
          <w:szCs w:val="21"/>
          <w:lang w:val="en-US" w:eastAsia="zh-CN" w:bidi="ar-SA"/>
        </w:rPr>
      </w:pPr>
    </w:p>
    <w:p w14:paraId="48520CBF">
      <w:pPr>
        <w:shd w:val="clear"/>
        <w:rPr>
          <w:rFonts w:hint="eastAsia" w:ascii="仿宋" w:hAnsi="仿宋" w:eastAsia="仿宋" w:cs="仿宋"/>
          <w:color w:val="auto"/>
          <w:sz w:val="22"/>
          <w:szCs w:val="28"/>
        </w:rPr>
      </w:pPr>
    </w:p>
    <w:p w14:paraId="026ACCF6">
      <w:pPr>
        <w:shd w:val="clear"/>
        <w:spacing w:line="360" w:lineRule="auto"/>
        <w:outlineLvl w:val="0"/>
        <w:rPr>
          <w:rFonts w:hint="eastAsia" w:ascii="仿宋" w:hAnsi="仿宋" w:eastAsia="仿宋" w:cs="仿宋"/>
          <w:b/>
          <w:color w:val="auto"/>
          <w:sz w:val="28"/>
          <w:szCs w:val="28"/>
        </w:rPr>
      </w:pPr>
      <w:bookmarkStart w:id="375" w:name="_Toc1020"/>
      <w:bookmarkStart w:id="376" w:name="_Toc1779_WPSOffice_Level1"/>
      <w:bookmarkStart w:id="377" w:name="_Toc1138_WPSOffice_Level1"/>
      <w:bookmarkStart w:id="378" w:name="_Toc17338_WPSOffice_Level1"/>
      <w:bookmarkStart w:id="379" w:name="_Toc5907"/>
      <w:bookmarkStart w:id="380" w:name="_Toc8863"/>
      <w:bookmarkStart w:id="381" w:name="_Toc2029"/>
      <w:bookmarkStart w:id="382" w:name="_Toc2396"/>
      <w:bookmarkStart w:id="383" w:name="_Toc8868"/>
      <w:r>
        <w:rPr>
          <w:rFonts w:hint="eastAsia" w:ascii="仿宋" w:hAnsi="仿宋" w:eastAsia="仿宋" w:cs="仿宋"/>
          <w:b/>
          <w:color w:val="auto"/>
          <w:sz w:val="28"/>
          <w:szCs w:val="28"/>
        </w:rPr>
        <w:t>附表1：</w:t>
      </w:r>
      <w:bookmarkEnd w:id="375"/>
    </w:p>
    <w:p w14:paraId="5D98D65E">
      <w:pPr>
        <w:shd w:val="clear"/>
        <w:spacing w:line="360" w:lineRule="auto"/>
        <w:jc w:val="center"/>
        <w:outlineLvl w:val="9"/>
        <w:rPr>
          <w:rFonts w:hint="eastAsia" w:ascii="仿宋" w:hAnsi="仿宋" w:eastAsia="仿宋" w:cs="仿宋"/>
          <w:b/>
          <w:bCs/>
          <w:color w:val="auto"/>
          <w:sz w:val="28"/>
          <w:szCs w:val="28"/>
        </w:rPr>
      </w:pPr>
      <w:r>
        <w:rPr>
          <w:rFonts w:hint="eastAsia" w:ascii="仿宋" w:hAnsi="仿宋" w:eastAsia="仿宋" w:cs="仿宋"/>
          <w:b/>
          <w:bCs/>
          <w:color w:val="auto"/>
          <w:sz w:val="28"/>
          <w:szCs w:val="28"/>
        </w:rPr>
        <w:t>商务条款偏离表</w:t>
      </w:r>
    </w:p>
    <w:p w14:paraId="52C59024">
      <w:pPr>
        <w:shd w:val="clear"/>
        <w:rPr>
          <w:rFonts w:hint="eastAsia" w:ascii="仿宋" w:hAnsi="仿宋" w:eastAsia="仿宋" w:cs="仿宋"/>
          <w:color w:val="auto"/>
          <w:sz w:val="22"/>
          <w:szCs w:val="22"/>
        </w:rPr>
      </w:pPr>
    </w:p>
    <w:tbl>
      <w:tblPr>
        <w:tblStyle w:val="31"/>
        <w:tblpPr w:leftFromText="180" w:rightFromText="180" w:vertAnchor="text" w:horzAnchor="page" w:tblpX="1230" w:tblpY="217"/>
        <w:tblOverlap w:val="never"/>
        <w:tblW w:w="9061"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67"/>
        <w:gridCol w:w="5687"/>
        <w:gridCol w:w="818"/>
        <w:gridCol w:w="1889"/>
      </w:tblGrid>
      <w:tr w14:paraId="79321E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5" w:hRule="atLeast"/>
        </w:trPr>
        <w:tc>
          <w:tcPr>
            <w:tcW w:w="667" w:type="dxa"/>
            <w:shd w:val="clear" w:color="auto" w:fill="F3F3F3"/>
          </w:tcPr>
          <w:p w14:paraId="1EEA6D65">
            <w:pPr>
              <w:pStyle w:val="77"/>
              <w:shd w:val="clear"/>
              <w:spacing w:before="2"/>
              <w:jc w:val="center"/>
              <w:rPr>
                <w:rFonts w:hint="eastAsia" w:ascii="仿宋" w:hAnsi="仿宋" w:eastAsia="仿宋" w:cs="仿宋"/>
                <w:b/>
                <w:color w:val="auto"/>
                <w:sz w:val="22"/>
                <w:szCs w:val="22"/>
              </w:rPr>
            </w:pPr>
          </w:p>
          <w:p w14:paraId="731EA1DD">
            <w:pPr>
              <w:pStyle w:val="77"/>
              <w:shd w:val="clear"/>
              <w:spacing w:before="1"/>
              <w:ind w:left="123"/>
              <w:jc w:val="center"/>
              <w:rPr>
                <w:rFonts w:hint="eastAsia" w:ascii="仿宋" w:hAnsi="仿宋" w:eastAsia="仿宋" w:cs="仿宋"/>
                <w:b/>
                <w:color w:val="auto"/>
                <w:sz w:val="22"/>
                <w:szCs w:val="22"/>
              </w:rPr>
            </w:pPr>
            <w:r>
              <w:rPr>
                <w:rFonts w:hint="eastAsia" w:ascii="仿宋" w:hAnsi="仿宋" w:eastAsia="仿宋" w:cs="仿宋"/>
                <w:b/>
                <w:color w:val="auto"/>
                <w:sz w:val="22"/>
                <w:szCs w:val="22"/>
              </w:rPr>
              <w:t>序号</w:t>
            </w:r>
          </w:p>
        </w:tc>
        <w:tc>
          <w:tcPr>
            <w:tcW w:w="5687" w:type="dxa"/>
            <w:shd w:val="clear" w:color="auto" w:fill="F3F3F3"/>
          </w:tcPr>
          <w:p w14:paraId="59A11589">
            <w:pPr>
              <w:pStyle w:val="77"/>
              <w:shd w:val="clear"/>
              <w:spacing w:before="2"/>
              <w:rPr>
                <w:rFonts w:hint="eastAsia" w:ascii="仿宋" w:hAnsi="仿宋" w:eastAsia="仿宋" w:cs="仿宋"/>
                <w:b/>
                <w:color w:val="auto"/>
                <w:sz w:val="22"/>
                <w:szCs w:val="22"/>
              </w:rPr>
            </w:pPr>
          </w:p>
          <w:p w14:paraId="062399A9">
            <w:pPr>
              <w:pStyle w:val="77"/>
              <w:shd w:val="clear"/>
              <w:spacing w:before="1"/>
              <w:ind w:left="1688"/>
              <w:rPr>
                <w:rFonts w:hint="eastAsia" w:ascii="仿宋" w:hAnsi="仿宋" w:eastAsia="仿宋" w:cs="仿宋"/>
                <w:b/>
                <w:color w:val="auto"/>
                <w:sz w:val="22"/>
                <w:szCs w:val="22"/>
              </w:rPr>
            </w:pPr>
            <w:r>
              <w:rPr>
                <w:rFonts w:hint="eastAsia" w:ascii="仿宋" w:hAnsi="仿宋" w:eastAsia="仿宋" w:cs="仿宋"/>
                <w:b/>
                <w:color w:val="auto"/>
                <w:sz w:val="22"/>
                <w:szCs w:val="22"/>
              </w:rPr>
              <w:t>商务要求</w:t>
            </w:r>
          </w:p>
        </w:tc>
        <w:tc>
          <w:tcPr>
            <w:tcW w:w="818" w:type="dxa"/>
            <w:shd w:val="clear" w:color="auto" w:fill="F3F3F3"/>
          </w:tcPr>
          <w:p w14:paraId="7CEB79EA">
            <w:pPr>
              <w:pStyle w:val="77"/>
              <w:shd w:val="clear"/>
              <w:spacing w:before="77" w:line="278" w:lineRule="auto"/>
              <w:ind w:left="158" w:right="148"/>
              <w:jc w:val="center"/>
              <w:rPr>
                <w:rFonts w:hint="eastAsia" w:ascii="仿宋" w:hAnsi="仿宋" w:eastAsia="仿宋" w:cs="仿宋"/>
                <w:b/>
                <w:color w:val="auto"/>
                <w:sz w:val="22"/>
                <w:szCs w:val="22"/>
              </w:rPr>
            </w:pPr>
            <w:r>
              <w:rPr>
                <w:rFonts w:hint="eastAsia" w:ascii="仿宋" w:hAnsi="仿宋" w:eastAsia="仿宋" w:cs="仿宋"/>
                <w:b/>
                <w:color w:val="auto"/>
                <w:sz w:val="22"/>
                <w:szCs w:val="22"/>
              </w:rPr>
              <w:t>是否响应</w:t>
            </w:r>
          </w:p>
        </w:tc>
        <w:tc>
          <w:tcPr>
            <w:tcW w:w="1889" w:type="dxa"/>
            <w:shd w:val="clear" w:color="auto" w:fill="F3F3F3"/>
          </w:tcPr>
          <w:p w14:paraId="01B1E3BA">
            <w:pPr>
              <w:pStyle w:val="77"/>
              <w:shd w:val="clear"/>
              <w:spacing w:before="2"/>
              <w:rPr>
                <w:rFonts w:hint="eastAsia" w:ascii="仿宋" w:hAnsi="仿宋" w:eastAsia="仿宋" w:cs="仿宋"/>
                <w:b/>
                <w:color w:val="auto"/>
                <w:sz w:val="22"/>
                <w:szCs w:val="22"/>
              </w:rPr>
            </w:pPr>
          </w:p>
          <w:p w14:paraId="44483069">
            <w:pPr>
              <w:pStyle w:val="77"/>
              <w:shd w:val="clear"/>
              <w:spacing w:before="1"/>
              <w:ind w:left="563"/>
              <w:rPr>
                <w:rFonts w:hint="eastAsia" w:ascii="仿宋" w:hAnsi="仿宋" w:eastAsia="仿宋" w:cs="仿宋"/>
                <w:b/>
                <w:color w:val="auto"/>
                <w:sz w:val="22"/>
                <w:szCs w:val="22"/>
              </w:rPr>
            </w:pPr>
            <w:r>
              <w:rPr>
                <w:rFonts w:hint="eastAsia" w:ascii="仿宋" w:hAnsi="仿宋" w:eastAsia="仿宋" w:cs="仿宋"/>
                <w:b/>
                <w:color w:val="auto"/>
                <w:sz w:val="22"/>
                <w:szCs w:val="22"/>
              </w:rPr>
              <w:t>偏离说明</w:t>
            </w:r>
          </w:p>
        </w:tc>
      </w:tr>
      <w:tr w14:paraId="1622A1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0" w:hRule="atLeast"/>
        </w:trPr>
        <w:tc>
          <w:tcPr>
            <w:tcW w:w="667" w:type="dxa"/>
          </w:tcPr>
          <w:p w14:paraId="27E11200">
            <w:pPr>
              <w:pStyle w:val="77"/>
              <w:shd w:val="clear"/>
              <w:spacing w:before="164"/>
              <w:ind w:right="23"/>
              <w:jc w:val="center"/>
              <w:rPr>
                <w:rFonts w:hint="eastAsia" w:ascii="仿宋" w:hAnsi="仿宋" w:eastAsia="仿宋" w:cs="仿宋"/>
                <w:color w:val="auto"/>
                <w:sz w:val="22"/>
                <w:szCs w:val="22"/>
              </w:rPr>
            </w:pPr>
            <w:r>
              <w:rPr>
                <w:rFonts w:hint="eastAsia" w:ascii="仿宋" w:hAnsi="仿宋" w:eastAsia="仿宋" w:cs="仿宋"/>
                <w:color w:val="auto"/>
                <w:w w:val="99"/>
                <w:sz w:val="22"/>
                <w:szCs w:val="22"/>
                <w:lang w:val="en-US"/>
              </w:rPr>
              <w:t>1</w:t>
            </w:r>
          </w:p>
        </w:tc>
        <w:tc>
          <w:tcPr>
            <w:tcW w:w="5687" w:type="dxa"/>
          </w:tcPr>
          <w:p w14:paraId="67E80465">
            <w:pPr>
              <w:pStyle w:val="77"/>
              <w:shd w:val="clear"/>
              <w:rPr>
                <w:rFonts w:hint="eastAsia" w:ascii="仿宋" w:hAnsi="仿宋" w:eastAsia="仿宋" w:cs="仿宋"/>
                <w:color w:val="auto"/>
                <w:sz w:val="22"/>
                <w:szCs w:val="22"/>
              </w:rPr>
            </w:pPr>
          </w:p>
        </w:tc>
        <w:tc>
          <w:tcPr>
            <w:tcW w:w="818" w:type="dxa"/>
          </w:tcPr>
          <w:p w14:paraId="6F8F0C1D">
            <w:pPr>
              <w:pStyle w:val="77"/>
              <w:shd w:val="clear"/>
              <w:rPr>
                <w:rFonts w:hint="eastAsia" w:ascii="仿宋" w:hAnsi="仿宋" w:eastAsia="仿宋" w:cs="仿宋"/>
                <w:color w:val="auto"/>
                <w:sz w:val="22"/>
                <w:szCs w:val="22"/>
              </w:rPr>
            </w:pPr>
          </w:p>
        </w:tc>
        <w:tc>
          <w:tcPr>
            <w:tcW w:w="1889" w:type="dxa"/>
          </w:tcPr>
          <w:p w14:paraId="413F6737">
            <w:pPr>
              <w:pStyle w:val="77"/>
              <w:shd w:val="clear"/>
              <w:rPr>
                <w:rFonts w:hint="eastAsia" w:ascii="仿宋" w:hAnsi="仿宋" w:eastAsia="仿宋" w:cs="仿宋"/>
                <w:color w:val="auto"/>
                <w:sz w:val="22"/>
                <w:szCs w:val="22"/>
              </w:rPr>
            </w:pPr>
          </w:p>
        </w:tc>
      </w:tr>
      <w:tr w14:paraId="4BE81E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0" w:hRule="atLeast"/>
        </w:trPr>
        <w:tc>
          <w:tcPr>
            <w:tcW w:w="667" w:type="dxa"/>
          </w:tcPr>
          <w:p w14:paraId="6C21C632">
            <w:pPr>
              <w:pStyle w:val="77"/>
              <w:shd w:val="clear"/>
              <w:spacing w:before="164"/>
              <w:ind w:right="23"/>
              <w:jc w:val="center"/>
              <w:rPr>
                <w:rFonts w:hint="eastAsia" w:ascii="仿宋" w:hAnsi="仿宋" w:eastAsia="仿宋" w:cs="仿宋"/>
                <w:color w:val="auto"/>
                <w:sz w:val="22"/>
                <w:szCs w:val="22"/>
              </w:rPr>
            </w:pPr>
            <w:r>
              <w:rPr>
                <w:rFonts w:hint="eastAsia" w:ascii="仿宋" w:hAnsi="仿宋" w:eastAsia="仿宋" w:cs="仿宋"/>
                <w:color w:val="auto"/>
                <w:w w:val="99"/>
                <w:sz w:val="22"/>
                <w:szCs w:val="22"/>
                <w:lang w:val="en-US"/>
              </w:rPr>
              <w:t>2</w:t>
            </w:r>
          </w:p>
        </w:tc>
        <w:tc>
          <w:tcPr>
            <w:tcW w:w="5687" w:type="dxa"/>
          </w:tcPr>
          <w:p w14:paraId="763AD39A">
            <w:pPr>
              <w:pStyle w:val="77"/>
              <w:shd w:val="clear"/>
              <w:rPr>
                <w:rFonts w:hint="eastAsia" w:ascii="仿宋" w:hAnsi="仿宋" w:eastAsia="仿宋" w:cs="仿宋"/>
                <w:color w:val="auto"/>
                <w:sz w:val="22"/>
                <w:szCs w:val="22"/>
              </w:rPr>
            </w:pPr>
          </w:p>
        </w:tc>
        <w:tc>
          <w:tcPr>
            <w:tcW w:w="818" w:type="dxa"/>
          </w:tcPr>
          <w:p w14:paraId="1B09B701">
            <w:pPr>
              <w:pStyle w:val="77"/>
              <w:shd w:val="clear"/>
              <w:rPr>
                <w:rFonts w:hint="eastAsia" w:ascii="仿宋" w:hAnsi="仿宋" w:eastAsia="仿宋" w:cs="仿宋"/>
                <w:color w:val="auto"/>
                <w:sz w:val="22"/>
                <w:szCs w:val="22"/>
              </w:rPr>
            </w:pPr>
          </w:p>
        </w:tc>
        <w:tc>
          <w:tcPr>
            <w:tcW w:w="1889" w:type="dxa"/>
          </w:tcPr>
          <w:p w14:paraId="3EC0D5A0">
            <w:pPr>
              <w:pStyle w:val="77"/>
              <w:shd w:val="clear"/>
              <w:rPr>
                <w:rFonts w:hint="eastAsia" w:ascii="仿宋" w:hAnsi="仿宋" w:eastAsia="仿宋" w:cs="仿宋"/>
                <w:color w:val="auto"/>
                <w:sz w:val="22"/>
                <w:szCs w:val="22"/>
              </w:rPr>
            </w:pPr>
          </w:p>
        </w:tc>
      </w:tr>
      <w:tr w14:paraId="5E74BD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0" w:hRule="atLeast"/>
        </w:trPr>
        <w:tc>
          <w:tcPr>
            <w:tcW w:w="667" w:type="dxa"/>
          </w:tcPr>
          <w:p w14:paraId="036F6D07">
            <w:pPr>
              <w:pStyle w:val="77"/>
              <w:shd w:val="clear"/>
              <w:spacing w:before="166"/>
              <w:ind w:right="23"/>
              <w:jc w:val="center"/>
              <w:rPr>
                <w:rFonts w:hint="eastAsia" w:ascii="仿宋" w:hAnsi="仿宋" w:eastAsia="仿宋" w:cs="仿宋"/>
                <w:color w:val="auto"/>
                <w:sz w:val="22"/>
                <w:szCs w:val="22"/>
              </w:rPr>
            </w:pPr>
            <w:r>
              <w:rPr>
                <w:rFonts w:hint="eastAsia" w:ascii="仿宋" w:hAnsi="仿宋" w:eastAsia="仿宋" w:cs="仿宋"/>
                <w:color w:val="auto"/>
                <w:w w:val="99"/>
                <w:sz w:val="22"/>
                <w:szCs w:val="22"/>
                <w:lang w:val="en-US"/>
              </w:rPr>
              <w:t>3</w:t>
            </w:r>
          </w:p>
        </w:tc>
        <w:tc>
          <w:tcPr>
            <w:tcW w:w="5687" w:type="dxa"/>
          </w:tcPr>
          <w:p w14:paraId="551AAA64">
            <w:pPr>
              <w:pStyle w:val="77"/>
              <w:shd w:val="clear"/>
              <w:rPr>
                <w:rFonts w:hint="eastAsia" w:ascii="仿宋" w:hAnsi="仿宋" w:eastAsia="仿宋" w:cs="仿宋"/>
                <w:color w:val="auto"/>
                <w:sz w:val="22"/>
                <w:szCs w:val="22"/>
              </w:rPr>
            </w:pPr>
          </w:p>
        </w:tc>
        <w:tc>
          <w:tcPr>
            <w:tcW w:w="818" w:type="dxa"/>
          </w:tcPr>
          <w:p w14:paraId="5B9B5ACF">
            <w:pPr>
              <w:pStyle w:val="77"/>
              <w:shd w:val="clear"/>
              <w:rPr>
                <w:rFonts w:hint="eastAsia" w:ascii="仿宋" w:hAnsi="仿宋" w:eastAsia="仿宋" w:cs="仿宋"/>
                <w:color w:val="auto"/>
                <w:sz w:val="22"/>
                <w:szCs w:val="22"/>
              </w:rPr>
            </w:pPr>
          </w:p>
        </w:tc>
        <w:tc>
          <w:tcPr>
            <w:tcW w:w="1889" w:type="dxa"/>
          </w:tcPr>
          <w:p w14:paraId="7A8FA5CE">
            <w:pPr>
              <w:pStyle w:val="77"/>
              <w:shd w:val="clear"/>
              <w:rPr>
                <w:rFonts w:hint="eastAsia" w:ascii="仿宋" w:hAnsi="仿宋" w:eastAsia="仿宋" w:cs="仿宋"/>
                <w:color w:val="auto"/>
                <w:sz w:val="22"/>
                <w:szCs w:val="22"/>
              </w:rPr>
            </w:pPr>
          </w:p>
        </w:tc>
      </w:tr>
      <w:tr w14:paraId="160F3E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0" w:hRule="atLeast"/>
        </w:trPr>
        <w:tc>
          <w:tcPr>
            <w:tcW w:w="667" w:type="dxa"/>
          </w:tcPr>
          <w:p w14:paraId="5E40D50A">
            <w:pPr>
              <w:pStyle w:val="77"/>
              <w:shd w:val="clear"/>
              <w:spacing w:before="165"/>
              <w:ind w:right="23"/>
              <w:jc w:val="center"/>
              <w:rPr>
                <w:rFonts w:hint="eastAsia" w:ascii="仿宋" w:hAnsi="仿宋" w:eastAsia="仿宋" w:cs="仿宋"/>
                <w:color w:val="auto"/>
                <w:sz w:val="22"/>
                <w:szCs w:val="22"/>
              </w:rPr>
            </w:pPr>
            <w:r>
              <w:rPr>
                <w:rFonts w:hint="eastAsia" w:ascii="仿宋" w:hAnsi="仿宋" w:eastAsia="仿宋" w:cs="仿宋"/>
                <w:color w:val="auto"/>
                <w:w w:val="99"/>
                <w:sz w:val="22"/>
                <w:szCs w:val="22"/>
                <w:lang w:val="en-US"/>
              </w:rPr>
              <w:t>4</w:t>
            </w:r>
          </w:p>
        </w:tc>
        <w:tc>
          <w:tcPr>
            <w:tcW w:w="5687" w:type="dxa"/>
          </w:tcPr>
          <w:p w14:paraId="47293F99">
            <w:pPr>
              <w:pStyle w:val="77"/>
              <w:shd w:val="clear"/>
              <w:rPr>
                <w:rFonts w:hint="eastAsia" w:ascii="仿宋" w:hAnsi="仿宋" w:eastAsia="仿宋" w:cs="仿宋"/>
                <w:color w:val="auto"/>
                <w:sz w:val="22"/>
                <w:szCs w:val="22"/>
              </w:rPr>
            </w:pPr>
          </w:p>
        </w:tc>
        <w:tc>
          <w:tcPr>
            <w:tcW w:w="818" w:type="dxa"/>
          </w:tcPr>
          <w:p w14:paraId="3ACC5D8A">
            <w:pPr>
              <w:pStyle w:val="77"/>
              <w:shd w:val="clear"/>
              <w:rPr>
                <w:rFonts w:hint="eastAsia" w:ascii="仿宋" w:hAnsi="仿宋" w:eastAsia="仿宋" w:cs="仿宋"/>
                <w:color w:val="auto"/>
                <w:sz w:val="22"/>
                <w:szCs w:val="22"/>
              </w:rPr>
            </w:pPr>
          </w:p>
        </w:tc>
        <w:tc>
          <w:tcPr>
            <w:tcW w:w="1889" w:type="dxa"/>
          </w:tcPr>
          <w:p w14:paraId="477CE69A">
            <w:pPr>
              <w:pStyle w:val="77"/>
              <w:shd w:val="clear"/>
              <w:rPr>
                <w:rFonts w:hint="eastAsia" w:ascii="仿宋" w:hAnsi="仿宋" w:eastAsia="仿宋" w:cs="仿宋"/>
                <w:color w:val="auto"/>
                <w:sz w:val="22"/>
                <w:szCs w:val="22"/>
              </w:rPr>
            </w:pPr>
          </w:p>
        </w:tc>
      </w:tr>
      <w:tr w14:paraId="671348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0" w:hRule="atLeast"/>
        </w:trPr>
        <w:tc>
          <w:tcPr>
            <w:tcW w:w="667" w:type="dxa"/>
          </w:tcPr>
          <w:p w14:paraId="3CF49237">
            <w:pPr>
              <w:pStyle w:val="77"/>
              <w:shd w:val="clear"/>
              <w:spacing w:before="165"/>
              <w:ind w:right="23"/>
              <w:jc w:val="center"/>
              <w:rPr>
                <w:rFonts w:hint="eastAsia" w:ascii="仿宋" w:hAnsi="仿宋" w:eastAsia="仿宋" w:cs="仿宋"/>
                <w:color w:val="auto"/>
                <w:sz w:val="22"/>
                <w:szCs w:val="22"/>
              </w:rPr>
            </w:pPr>
            <w:r>
              <w:rPr>
                <w:rFonts w:hint="eastAsia" w:ascii="仿宋" w:hAnsi="仿宋" w:eastAsia="仿宋" w:cs="仿宋"/>
                <w:color w:val="auto"/>
                <w:w w:val="99"/>
                <w:sz w:val="22"/>
                <w:szCs w:val="22"/>
                <w:lang w:val="en-US"/>
              </w:rPr>
              <w:t>5</w:t>
            </w:r>
          </w:p>
        </w:tc>
        <w:tc>
          <w:tcPr>
            <w:tcW w:w="5687" w:type="dxa"/>
          </w:tcPr>
          <w:p w14:paraId="2EC7B089">
            <w:pPr>
              <w:pStyle w:val="77"/>
              <w:shd w:val="clear"/>
              <w:rPr>
                <w:rFonts w:hint="eastAsia" w:ascii="仿宋" w:hAnsi="仿宋" w:eastAsia="仿宋" w:cs="仿宋"/>
                <w:color w:val="auto"/>
                <w:sz w:val="22"/>
                <w:szCs w:val="22"/>
              </w:rPr>
            </w:pPr>
          </w:p>
        </w:tc>
        <w:tc>
          <w:tcPr>
            <w:tcW w:w="818" w:type="dxa"/>
          </w:tcPr>
          <w:p w14:paraId="749A05A5">
            <w:pPr>
              <w:pStyle w:val="77"/>
              <w:shd w:val="clear"/>
              <w:rPr>
                <w:rFonts w:hint="eastAsia" w:ascii="仿宋" w:hAnsi="仿宋" w:eastAsia="仿宋" w:cs="仿宋"/>
                <w:color w:val="auto"/>
                <w:sz w:val="22"/>
                <w:szCs w:val="22"/>
              </w:rPr>
            </w:pPr>
          </w:p>
        </w:tc>
        <w:tc>
          <w:tcPr>
            <w:tcW w:w="1889" w:type="dxa"/>
          </w:tcPr>
          <w:p w14:paraId="6242218A">
            <w:pPr>
              <w:pStyle w:val="77"/>
              <w:shd w:val="clear"/>
              <w:rPr>
                <w:rFonts w:hint="eastAsia" w:ascii="仿宋" w:hAnsi="仿宋" w:eastAsia="仿宋" w:cs="仿宋"/>
                <w:color w:val="auto"/>
                <w:sz w:val="22"/>
                <w:szCs w:val="22"/>
              </w:rPr>
            </w:pPr>
          </w:p>
        </w:tc>
      </w:tr>
      <w:tr w14:paraId="1B15F9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0" w:hRule="atLeast"/>
        </w:trPr>
        <w:tc>
          <w:tcPr>
            <w:tcW w:w="667" w:type="dxa"/>
          </w:tcPr>
          <w:p w14:paraId="14DBDE8D">
            <w:pPr>
              <w:pStyle w:val="77"/>
              <w:shd w:val="clear"/>
              <w:spacing w:before="165"/>
              <w:ind w:right="23"/>
              <w:jc w:val="center"/>
              <w:rPr>
                <w:rFonts w:hint="eastAsia" w:ascii="仿宋" w:hAnsi="仿宋" w:eastAsia="仿宋" w:cs="仿宋"/>
                <w:color w:val="auto"/>
                <w:sz w:val="22"/>
                <w:szCs w:val="22"/>
              </w:rPr>
            </w:pPr>
            <w:r>
              <w:rPr>
                <w:rFonts w:hint="eastAsia" w:ascii="仿宋" w:hAnsi="仿宋" w:eastAsia="仿宋" w:cs="仿宋"/>
                <w:color w:val="auto"/>
                <w:w w:val="99"/>
                <w:sz w:val="22"/>
                <w:szCs w:val="22"/>
                <w:lang w:val="en-US"/>
              </w:rPr>
              <w:t>6</w:t>
            </w:r>
          </w:p>
        </w:tc>
        <w:tc>
          <w:tcPr>
            <w:tcW w:w="5687" w:type="dxa"/>
          </w:tcPr>
          <w:p w14:paraId="456D4718">
            <w:pPr>
              <w:pStyle w:val="77"/>
              <w:shd w:val="clear"/>
              <w:rPr>
                <w:rFonts w:hint="eastAsia" w:ascii="仿宋" w:hAnsi="仿宋" w:eastAsia="仿宋" w:cs="仿宋"/>
                <w:color w:val="auto"/>
                <w:sz w:val="22"/>
                <w:szCs w:val="22"/>
              </w:rPr>
            </w:pPr>
          </w:p>
        </w:tc>
        <w:tc>
          <w:tcPr>
            <w:tcW w:w="818" w:type="dxa"/>
          </w:tcPr>
          <w:p w14:paraId="40F19747">
            <w:pPr>
              <w:pStyle w:val="77"/>
              <w:shd w:val="clear"/>
              <w:rPr>
                <w:rFonts w:hint="eastAsia" w:ascii="仿宋" w:hAnsi="仿宋" w:eastAsia="仿宋" w:cs="仿宋"/>
                <w:color w:val="auto"/>
                <w:sz w:val="22"/>
                <w:szCs w:val="22"/>
              </w:rPr>
            </w:pPr>
          </w:p>
        </w:tc>
        <w:tc>
          <w:tcPr>
            <w:tcW w:w="1889" w:type="dxa"/>
          </w:tcPr>
          <w:p w14:paraId="1357ABFF">
            <w:pPr>
              <w:pStyle w:val="77"/>
              <w:shd w:val="clear"/>
              <w:rPr>
                <w:rFonts w:hint="eastAsia" w:ascii="仿宋" w:hAnsi="仿宋" w:eastAsia="仿宋" w:cs="仿宋"/>
                <w:color w:val="auto"/>
                <w:sz w:val="22"/>
                <w:szCs w:val="22"/>
              </w:rPr>
            </w:pPr>
          </w:p>
        </w:tc>
      </w:tr>
      <w:tr w14:paraId="683ED5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0" w:hRule="atLeast"/>
        </w:trPr>
        <w:tc>
          <w:tcPr>
            <w:tcW w:w="667" w:type="dxa"/>
          </w:tcPr>
          <w:p w14:paraId="7FC5E553">
            <w:pPr>
              <w:pStyle w:val="77"/>
              <w:shd w:val="clear"/>
              <w:spacing w:before="164"/>
              <w:ind w:right="23"/>
              <w:jc w:val="center"/>
              <w:rPr>
                <w:rFonts w:hint="eastAsia" w:ascii="仿宋" w:hAnsi="仿宋" w:eastAsia="仿宋" w:cs="仿宋"/>
                <w:color w:val="auto"/>
                <w:sz w:val="22"/>
                <w:szCs w:val="22"/>
              </w:rPr>
            </w:pPr>
            <w:r>
              <w:rPr>
                <w:rFonts w:hint="eastAsia" w:ascii="仿宋" w:hAnsi="仿宋" w:eastAsia="仿宋" w:cs="仿宋"/>
                <w:color w:val="auto"/>
                <w:w w:val="99"/>
                <w:sz w:val="22"/>
                <w:szCs w:val="22"/>
                <w:lang w:val="en-US"/>
              </w:rPr>
              <w:t>7</w:t>
            </w:r>
          </w:p>
        </w:tc>
        <w:tc>
          <w:tcPr>
            <w:tcW w:w="5687" w:type="dxa"/>
          </w:tcPr>
          <w:p w14:paraId="3FC80735">
            <w:pPr>
              <w:pStyle w:val="77"/>
              <w:shd w:val="clear"/>
              <w:rPr>
                <w:rFonts w:hint="eastAsia" w:ascii="仿宋" w:hAnsi="仿宋" w:eastAsia="仿宋" w:cs="仿宋"/>
                <w:color w:val="auto"/>
                <w:sz w:val="22"/>
                <w:szCs w:val="22"/>
              </w:rPr>
            </w:pPr>
          </w:p>
        </w:tc>
        <w:tc>
          <w:tcPr>
            <w:tcW w:w="818" w:type="dxa"/>
          </w:tcPr>
          <w:p w14:paraId="3CA1F246">
            <w:pPr>
              <w:pStyle w:val="77"/>
              <w:shd w:val="clear"/>
              <w:rPr>
                <w:rFonts w:hint="eastAsia" w:ascii="仿宋" w:hAnsi="仿宋" w:eastAsia="仿宋" w:cs="仿宋"/>
                <w:color w:val="auto"/>
                <w:sz w:val="22"/>
                <w:szCs w:val="22"/>
              </w:rPr>
            </w:pPr>
          </w:p>
        </w:tc>
        <w:tc>
          <w:tcPr>
            <w:tcW w:w="1889" w:type="dxa"/>
          </w:tcPr>
          <w:p w14:paraId="166D7F2E">
            <w:pPr>
              <w:pStyle w:val="77"/>
              <w:shd w:val="clear"/>
              <w:rPr>
                <w:rFonts w:hint="eastAsia" w:ascii="仿宋" w:hAnsi="仿宋" w:eastAsia="仿宋" w:cs="仿宋"/>
                <w:color w:val="auto"/>
                <w:sz w:val="22"/>
                <w:szCs w:val="22"/>
              </w:rPr>
            </w:pPr>
          </w:p>
        </w:tc>
      </w:tr>
      <w:tr w14:paraId="54355E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0" w:hRule="atLeast"/>
        </w:trPr>
        <w:tc>
          <w:tcPr>
            <w:tcW w:w="667" w:type="dxa"/>
          </w:tcPr>
          <w:p w14:paraId="4FF90F8B">
            <w:pPr>
              <w:pStyle w:val="77"/>
              <w:shd w:val="clear"/>
              <w:spacing w:before="164"/>
              <w:ind w:right="23"/>
              <w:jc w:val="center"/>
              <w:rPr>
                <w:rFonts w:hint="eastAsia" w:ascii="仿宋" w:hAnsi="仿宋" w:eastAsia="仿宋" w:cs="仿宋"/>
                <w:color w:val="auto"/>
                <w:sz w:val="22"/>
                <w:szCs w:val="22"/>
                <w:lang w:val="en-US"/>
              </w:rPr>
            </w:pPr>
            <w:r>
              <w:rPr>
                <w:rFonts w:hint="eastAsia" w:ascii="仿宋" w:hAnsi="仿宋" w:eastAsia="仿宋" w:cs="仿宋"/>
                <w:color w:val="auto"/>
                <w:w w:val="99"/>
                <w:sz w:val="22"/>
                <w:szCs w:val="22"/>
                <w:lang w:val="en-US"/>
              </w:rPr>
              <w:t>8</w:t>
            </w:r>
          </w:p>
        </w:tc>
        <w:tc>
          <w:tcPr>
            <w:tcW w:w="5687" w:type="dxa"/>
          </w:tcPr>
          <w:p w14:paraId="3611D109">
            <w:pPr>
              <w:pStyle w:val="77"/>
              <w:shd w:val="clear"/>
              <w:rPr>
                <w:rFonts w:hint="eastAsia" w:ascii="仿宋" w:hAnsi="仿宋" w:eastAsia="仿宋" w:cs="仿宋"/>
                <w:color w:val="auto"/>
                <w:sz w:val="22"/>
                <w:szCs w:val="22"/>
                <w:lang w:val="en-US"/>
              </w:rPr>
            </w:pPr>
          </w:p>
        </w:tc>
        <w:tc>
          <w:tcPr>
            <w:tcW w:w="818" w:type="dxa"/>
          </w:tcPr>
          <w:p w14:paraId="23D1C6EA">
            <w:pPr>
              <w:pStyle w:val="77"/>
              <w:shd w:val="clear"/>
              <w:rPr>
                <w:rFonts w:hint="eastAsia" w:ascii="仿宋" w:hAnsi="仿宋" w:eastAsia="仿宋" w:cs="仿宋"/>
                <w:color w:val="auto"/>
                <w:sz w:val="22"/>
                <w:szCs w:val="22"/>
              </w:rPr>
            </w:pPr>
          </w:p>
        </w:tc>
        <w:tc>
          <w:tcPr>
            <w:tcW w:w="1889" w:type="dxa"/>
          </w:tcPr>
          <w:p w14:paraId="4E8E0AAB">
            <w:pPr>
              <w:pStyle w:val="77"/>
              <w:shd w:val="clear"/>
              <w:rPr>
                <w:rFonts w:hint="eastAsia" w:ascii="仿宋" w:hAnsi="仿宋" w:eastAsia="仿宋" w:cs="仿宋"/>
                <w:color w:val="auto"/>
                <w:sz w:val="22"/>
                <w:szCs w:val="22"/>
              </w:rPr>
            </w:pPr>
          </w:p>
        </w:tc>
      </w:tr>
      <w:tr w14:paraId="58FE54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0" w:hRule="atLeast"/>
        </w:trPr>
        <w:tc>
          <w:tcPr>
            <w:tcW w:w="667" w:type="dxa"/>
          </w:tcPr>
          <w:p w14:paraId="0873B916">
            <w:pPr>
              <w:pStyle w:val="77"/>
              <w:shd w:val="clear"/>
              <w:spacing w:before="166"/>
              <w:ind w:right="23"/>
              <w:jc w:val="center"/>
              <w:rPr>
                <w:rFonts w:hint="eastAsia" w:ascii="仿宋" w:hAnsi="仿宋" w:eastAsia="仿宋" w:cs="仿宋"/>
                <w:color w:val="auto"/>
                <w:sz w:val="22"/>
                <w:szCs w:val="22"/>
                <w:lang w:val="en-US"/>
              </w:rPr>
            </w:pPr>
            <w:r>
              <w:rPr>
                <w:rFonts w:hint="eastAsia" w:ascii="仿宋" w:hAnsi="仿宋" w:eastAsia="仿宋" w:cs="仿宋"/>
                <w:color w:val="auto"/>
                <w:sz w:val="22"/>
                <w:szCs w:val="22"/>
                <w:lang w:val="en-US"/>
              </w:rPr>
              <w:t>9</w:t>
            </w:r>
          </w:p>
        </w:tc>
        <w:tc>
          <w:tcPr>
            <w:tcW w:w="5687" w:type="dxa"/>
          </w:tcPr>
          <w:p w14:paraId="3F34F818">
            <w:pPr>
              <w:pStyle w:val="77"/>
              <w:shd w:val="clear"/>
              <w:rPr>
                <w:rFonts w:hint="eastAsia" w:ascii="仿宋" w:hAnsi="仿宋" w:eastAsia="仿宋" w:cs="仿宋"/>
                <w:color w:val="auto"/>
                <w:sz w:val="22"/>
                <w:szCs w:val="22"/>
              </w:rPr>
            </w:pPr>
          </w:p>
        </w:tc>
        <w:tc>
          <w:tcPr>
            <w:tcW w:w="818" w:type="dxa"/>
          </w:tcPr>
          <w:p w14:paraId="2DED608D">
            <w:pPr>
              <w:pStyle w:val="77"/>
              <w:shd w:val="clear"/>
              <w:rPr>
                <w:rFonts w:hint="eastAsia" w:ascii="仿宋" w:hAnsi="仿宋" w:eastAsia="仿宋" w:cs="仿宋"/>
                <w:color w:val="auto"/>
                <w:sz w:val="22"/>
                <w:szCs w:val="22"/>
              </w:rPr>
            </w:pPr>
          </w:p>
        </w:tc>
        <w:tc>
          <w:tcPr>
            <w:tcW w:w="1889" w:type="dxa"/>
          </w:tcPr>
          <w:p w14:paraId="030F49EA">
            <w:pPr>
              <w:pStyle w:val="77"/>
              <w:shd w:val="clear"/>
              <w:rPr>
                <w:rFonts w:hint="eastAsia" w:ascii="仿宋" w:hAnsi="仿宋" w:eastAsia="仿宋" w:cs="仿宋"/>
                <w:color w:val="auto"/>
                <w:sz w:val="22"/>
                <w:szCs w:val="22"/>
              </w:rPr>
            </w:pPr>
          </w:p>
        </w:tc>
      </w:tr>
      <w:tr w14:paraId="3CD131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0" w:hRule="atLeast"/>
        </w:trPr>
        <w:tc>
          <w:tcPr>
            <w:tcW w:w="667" w:type="dxa"/>
          </w:tcPr>
          <w:p w14:paraId="0D3B5B50">
            <w:pPr>
              <w:pStyle w:val="77"/>
              <w:shd w:val="clear"/>
              <w:spacing w:before="165"/>
              <w:jc w:val="center"/>
              <w:rPr>
                <w:rFonts w:hint="eastAsia" w:ascii="仿宋" w:hAnsi="仿宋" w:eastAsia="仿宋" w:cs="仿宋"/>
                <w:color w:val="auto"/>
                <w:sz w:val="22"/>
                <w:szCs w:val="22"/>
              </w:rPr>
            </w:pPr>
            <w:r>
              <w:rPr>
                <w:rFonts w:hint="eastAsia" w:ascii="仿宋" w:hAnsi="仿宋" w:eastAsia="仿宋" w:cs="仿宋"/>
                <w:color w:val="auto"/>
                <w:sz w:val="22"/>
                <w:szCs w:val="22"/>
              </w:rPr>
              <w:t>10</w:t>
            </w:r>
          </w:p>
        </w:tc>
        <w:tc>
          <w:tcPr>
            <w:tcW w:w="5687" w:type="dxa"/>
          </w:tcPr>
          <w:p w14:paraId="67E000BC">
            <w:pPr>
              <w:pStyle w:val="77"/>
              <w:shd w:val="clear"/>
              <w:rPr>
                <w:rFonts w:hint="eastAsia" w:ascii="仿宋" w:hAnsi="仿宋" w:eastAsia="仿宋" w:cs="仿宋"/>
                <w:color w:val="auto"/>
                <w:sz w:val="22"/>
                <w:szCs w:val="22"/>
              </w:rPr>
            </w:pPr>
          </w:p>
        </w:tc>
        <w:tc>
          <w:tcPr>
            <w:tcW w:w="818" w:type="dxa"/>
          </w:tcPr>
          <w:p w14:paraId="60AEAE68">
            <w:pPr>
              <w:pStyle w:val="77"/>
              <w:shd w:val="clear"/>
              <w:rPr>
                <w:rFonts w:hint="eastAsia" w:ascii="仿宋" w:hAnsi="仿宋" w:eastAsia="仿宋" w:cs="仿宋"/>
                <w:color w:val="auto"/>
                <w:sz w:val="22"/>
                <w:szCs w:val="22"/>
              </w:rPr>
            </w:pPr>
          </w:p>
        </w:tc>
        <w:tc>
          <w:tcPr>
            <w:tcW w:w="1889" w:type="dxa"/>
          </w:tcPr>
          <w:p w14:paraId="65E16263">
            <w:pPr>
              <w:pStyle w:val="77"/>
              <w:shd w:val="clear"/>
              <w:rPr>
                <w:rFonts w:hint="eastAsia" w:ascii="仿宋" w:hAnsi="仿宋" w:eastAsia="仿宋" w:cs="仿宋"/>
                <w:color w:val="auto"/>
                <w:sz w:val="22"/>
                <w:szCs w:val="22"/>
              </w:rPr>
            </w:pPr>
          </w:p>
        </w:tc>
      </w:tr>
    </w:tbl>
    <w:p w14:paraId="1E2C82DE">
      <w:pPr>
        <w:shd w:val="clear"/>
        <w:spacing w:line="360" w:lineRule="auto"/>
        <w:rPr>
          <w:rFonts w:hint="eastAsia" w:ascii="仿宋" w:hAnsi="仿宋" w:eastAsia="仿宋" w:cs="仿宋"/>
          <w:color w:val="auto"/>
          <w:sz w:val="22"/>
          <w:szCs w:val="22"/>
        </w:rPr>
      </w:pPr>
      <w:r>
        <w:rPr>
          <w:rFonts w:hint="eastAsia" w:ascii="仿宋" w:hAnsi="仿宋" w:eastAsia="仿宋" w:cs="仿宋"/>
          <w:color w:val="auto"/>
          <w:sz w:val="22"/>
          <w:szCs w:val="22"/>
        </w:rPr>
        <w:t>说明：</w:t>
      </w:r>
    </w:p>
    <w:p w14:paraId="344B9BE5">
      <w:pPr>
        <w:spacing w:line="360" w:lineRule="auto"/>
        <w:ind w:firstLine="440" w:firstLineChars="200"/>
        <w:rPr>
          <w:rFonts w:hint="eastAsia" w:ascii="仿宋" w:hAnsi="仿宋" w:eastAsia="仿宋" w:cs="仿宋"/>
          <w:color w:val="auto"/>
          <w:sz w:val="22"/>
          <w:szCs w:val="22"/>
        </w:rPr>
      </w:pPr>
      <w:r>
        <w:rPr>
          <w:rFonts w:hint="eastAsia" w:ascii="仿宋" w:hAnsi="仿宋" w:eastAsia="仿宋" w:cs="仿宋"/>
          <w:color w:val="auto"/>
          <w:sz w:val="22"/>
          <w:szCs w:val="22"/>
          <w:lang w:val="en-US" w:eastAsia="zh-CN"/>
        </w:rPr>
        <w:t>1.</w:t>
      </w:r>
      <w:r>
        <w:rPr>
          <w:rFonts w:hint="eastAsia" w:ascii="仿宋" w:hAnsi="仿宋" w:eastAsia="仿宋" w:cs="仿宋"/>
          <w:color w:val="auto"/>
          <w:sz w:val="22"/>
          <w:szCs w:val="22"/>
        </w:rPr>
        <w:t>本表只填写</w:t>
      </w:r>
      <w:r>
        <w:rPr>
          <w:rFonts w:hint="eastAsia" w:ascii="仿宋" w:hAnsi="仿宋" w:eastAsia="仿宋" w:cs="仿宋"/>
          <w:color w:val="auto"/>
          <w:sz w:val="22"/>
          <w:szCs w:val="22"/>
          <w:lang w:val="en-US" w:eastAsia="zh-CN"/>
        </w:rPr>
        <w:t>磋商</w:t>
      </w:r>
      <w:r>
        <w:rPr>
          <w:rFonts w:hint="eastAsia" w:ascii="仿宋" w:hAnsi="仿宋" w:eastAsia="仿宋" w:cs="仿宋"/>
          <w:color w:val="auto"/>
          <w:sz w:val="22"/>
          <w:szCs w:val="22"/>
        </w:rPr>
        <w:t>响应文件中与</w:t>
      </w:r>
      <w:r>
        <w:rPr>
          <w:rFonts w:hint="eastAsia" w:ascii="仿宋" w:hAnsi="仿宋" w:eastAsia="仿宋" w:cs="仿宋"/>
          <w:color w:val="auto"/>
          <w:sz w:val="22"/>
          <w:szCs w:val="22"/>
          <w:lang w:val="en-US" w:eastAsia="zh-CN"/>
        </w:rPr>
        <w:t>磋商</w:t>
      </w:r>
      <w:r>
        <w:rPr>
          <w:rFonts w:hint="eastAsia" w:ascii="仿宋" w:hAnsi="仿宋" w:eastAsia="仿宋" w:cs="仿宋"/>
          <w:color w:val="auto"/>
          <w:sz w:val="22"/>
          <w:szCs w:val="22"/>
        </w:rPr>
        <w:t>文件有偏离（包括正偏离和负偏离）的内容，</w:t>
      </w:r>
      <w:r>
        <w:rPr>
          <w:rFonts w:hint="eastAsia" w:ascii="仿宋" w:hAnsi="仿宋" w:eastAsia="仿宋" w:cs="仿宋"/>
          <w:color w:val="auto"/>
          <w:sz w:val="22"/>
          <w:szCs w:val="22"/>
          <w:lang w:val="en-US" w:eastAsia="zh-CN"/>
        </w:rPr>
        <w:t>磋商</w:t>
      </w:r>
      <w:r>
        <w:rPr>
          <w:rFonts w:hint="eastAsia" w:ascii="仿宋" w:hAnsi="仿宋" w:eastAsia="仿宋" w:cs="仿宋"/>
          <w:color w:val="auto"/>
          <w:sz w:val="22"/>
          <w:szCs w:val="22"/>
        </w:rPr>
        <w:t>响应文件中商务要求响应与</w:t>
      </w:r>
      <w:r>
        <w:rPr>
          <w:rFonts w:hint="eastAsia" w:ascii="仿宋" w:hAnsi="仿宋" w:eastAsia="仿宋" w:cs="仿宋"/>
          <w:color w:val="auto"/>
          <w:sz w:val="22"/>
          <w:szCs w:val="22"/>
          <w:lang w:val="en-US" w:eastAsia="zh-CN"/>
        </w:rPr>
        <w:t>磋商</w:t>
      </w:r>
      <w:r>
        <w:rPr>
          <w:rFonts w:hint="eastAsia" w:ascii="仿宋" w:hAnsi="仿宋" w:eastAsia="仿宋" w:cs="仿宋"/>
          <w:color w:val="auto"/>
          <w:sz w:val="22"/>
          <w:szCs w:val="22"/>
        </w:rPr>
        <w:t>文件商务要求完全一致的，不用在此表中列出，但必须提交空白表</w:t>
      </w:r>
      <w:r>
        <w:rPr>
          <w:rFonts w:hint="eastAsia" w:ascii="仿宋" w:hAnsi="仿宋" w:eastAsia="仿宋" w:cs="仿宋"/>
          <w:color w:val="auto"/>
          <w:sz w:val="22"/>
          <w:szCs w:val="22"/>
          <w:lang w:val="en-US" w:eastAsia="zh-CN"/>
        </w:rPr>
        <w:t>及落款处必须加盖公章</w:t>
      </w:r>
      <w:r>
        <w:rPr>
          <w:rFonts w:hint="eastAsia" w:ascii="仿宋" w:hAnsi="仿宋" w:eastAsia="仿宋" w:cs="仿宋"/>
          <w:color w:val="auto"/>
          <w:sz w:val="22"/>
          <w:szCs w:val="22"/>
        </w:rPr>
        <w:t>。</w:t>
      </w:r>
    </w:p>
    <w:p w14:paraId="4B86E649">
      <w:pPr>
        <w:shd w:val="clear"/>
        <w:ind w:firstLine="440" w:firstLineChars="200"/>
        <w:rPr>
          <w:rFonts w:hint="eastAsia" w:ascii="仿宋" w:hAnsi="仿宋" w:eastAsia="仿宋" w:cs="仿宋"/>
          <w:color w:val="auto"/>
          <w:sz w:val="22"/>
          <w:szCs w:val="22"/>
          <w:lang w:eastAsia="zh-CN"/>
        </w:rPr>
      </w:pPr>
      <w:r>
        <w:rPr>
          <w:rFonts w:hint="eastAsia" w:ascii="仿宋" w:hAnsi="仿宋" w:eastAsia="仿宋" w:cs="仿宋"/>
          <w:color w:val="auto"/>
          <w:sz w:val="22"/>
          <w:szCs w:val="22"/>
        </w:rPr>
        <w:t>2</w:t>
      </w:r>
      <w:r>
        <w:rPr>
          <w:rFonts w:hint="eastAsia" w:ascii="仿宋" w:hAnsi="仿宋" w:eastAsia="仿宋" w:cs="仿宋"/>
          <w:color w:val="auto"/>
          <w:sz w:val="22"/>
          <w:szCs w:val="22"/>
          <w:lang w:val="en-US" w:eastAsia="zh-CN"/>
        </w:rPr>
        <w:t>.</w:t>
      </w:r>
      <w:r>
        <w:rPr>
          <w:rFonts w:hint="eastAsia" w:ascii="仿宋" w:hAnsi="仿宋" w:eastAsia="仿宋" w:cs="仿宋"/>
          <w:color w:val="auto"/>
          <w:sz w:val="22"/>
          <w:szCs w:val="22"/>
        </w:rPr>
        <w:t>供应商不得虚假响应，否则将取消其</w:t>
      </w:r>
      <w:r>
        <w:rPr>
          <w:rFonts w:hint="eastAsia" w:ascii="仿宋" w:hAnsi="仿宋" w:eastAsia="仿宋" w:cs="仿宋"/>
          <w:color w:val="auto"/>
          <w:sz w:val="22"/>
          <w:szCs w:val="22"/>
          <w:lang w:val="en-US" w:eastAsia="zh-CN"/>
        </w:rPr>
        <w:t>磋商</w:t>
      </w:r>
      <w:r>
        <w:rPr>
          <w:rFonts w:hint="eastAsia" w:ascii="仿宋" w:hAnsi="仿宋" w:eastAsia="仿宋" w:cs="仿宋"/>
          <w:color w:val="auto"/>
          <w:sz w:val="22"/>
          <w:szCs w:val="22"/>
        </w:rPr>
        <w:t>或成交资格，并按有关规定进</w:t>
      </w:r>
      <w:r>
        <w:rPr>
          <w:rFonts w:hint="eastAsia" w:ascii="仿宋" w:hAnsi="仿宋" w:eastAsia="仿宋" w:cs="仿宋"/>
          <w:color w:val="auto"/>
          <w:sz w:val="22"/>
          <w:szCs w:val="22"/>
          <w:lang w:val="en-US" w:eastAsia="zh-CN"/>
        </w:rPr>
        <w:t>行</w:t>
      </w:r>
      <w:r>
        <w:rPr>
          <w:rFonts w:hint="eastAsia" w:ascii="仿宋" w:hAnsi="仿宋" w:eastAsia="仿宋" w:cs="仿宋"/>
          <w:color w:val="auto"/>
          <w:sz w:val="22"/>
          <w:szCs w:val="22"/>
        </w:rPr>
        <w:t>处罚</w:t>
      </w:r>
      <w:r>
        <w:rPr>
          <w:rFonts w:hint="eastAsia" w:ascii="仿宋" w:hAnsi="仿宋" w:eastAsia="仿宋" w:cs="仿宋"/>
          <w:color w:val="auto"/>
          <w:sz w:val="22"/>
          <w:szCs w:val="22"/>
          <w:lang w:eastAsia="zh-CN"/>
        </w:rPr>
        <w:t>。</w:t>
      </w:r>
    </w:p>
    <w:p w14:paraId="6CC70788">
      <w:pPr>
        <w:shd w:val="clear"/>
        <w:rPr>
          <w:rFonts w:hint="eastAsia" w:ascii="仿宋" w:hAnsi="仿宋" w:eastAsia="仿宋" w:cs="仿宋"/>
          <w:color w:val="auto"/>
          <w:sz w:val="22"/>
          <w:szCs w:val="22"/>
          <w:lang w:eastAsia="zh-CN"/>
        </w:rPr>
      </w:pPr>
    </w:p>
    <w:p w14:paraId="652298CE">
      <w:pPr>
        <w:shd w:val="clear"/>
        <w:rPr>
          <w:rFonts w:hint="eastAsia" w:ascii="仿宋" w:hAnsi="仿宋" w:eastAsia="仿宋" w:cs="仿宋"/>
          <w:color w:val="auto"/>
          <w:sz w:val="22"/>
          <w:szCs w:val="22"/>
          <w:lang w:eastAsia="zh-CN"/>
        </w:rPr>
      </w:pPr>
    </w:p>
    <w:p w14:paraId="6E43989A">
      <w:pPr>
        <w:shd w:val="clear"/>
        <w:spacing w:line="360" w:lineRule="auto"/>
        <w:ind w:left="3352" w:leftChars="1596" w:right="-161"/>
        <w:rPr>
          <w:rFonts w:hint="eastAsia" w:ascii="仿宋" w:hAnsi="仿宋" w:eastAsia="仿宋" w:cs="仿宋"/>
          <w:color w:val="auto"/>
          <w:sz w:val="22"/>
          <w:szCs w:val="22"/>
          <w:u w:val="single"/>
        </w:rPr>
      </w:pPr>
      <w:r>
        <w:rPr>
          <w:rFonts w:hint="eastAsia" w:ascii="仿宋" w:hAnsi="仿宋" w:eastAsia="仿宋" w:cs="仿宋"/>
          <w:color w:val="auto"/>
          <w:sz w:val="22"/>
          <w:szCs w:val="22"/>
        </w:rPr>
        <w:t>供应商：</w:t>
      </w:r>
      <w:r>
        <w:rPr>
          <w:rFonts w:hint="eastAsia" w:ascii="仿宋" w:hAnsi="仿宋" w:eastAsia="仿宋" w:cs="仿宋"/>
          <w:color w:val="auto"/>
          <w:sz w:val="22"/>
          <w:szCs w:val="22"/>
          <w:u w:val="single"/>
        </w:rPr>
        <w:t xml:space="preserve">    (填写全称并加盖公章)</w:t>
      </w:r>
    </w:p>
    <w:p w14:paraId="14C692F9">
      <w:pPr>
        <w:shd w:val="clear"/>
        <w:spacing w:line="360" w:lineRule="auto"/>
        <w:ind w:left="3352" w:leftChars="1596" w:right="-161"/>
        <w:rPr>
          <w:rFonts w:hint="eastAsia" w:ascii="仿宋" w:hAnsi="仿宋" w:eastAsia="仿宋" w:cs="仿宋"/>
          <w:color w:val="auto"/>
          <w:sz w:val="22"/>
          <w:szCs w:val="22"/>
          <w:u w:val="single"/>
        </w:rPr>
      </w:pPr>
      <w:r>
        <w:rPr>
          <w:rFonts w:hint="eastAsia" w:ascii="仿宋" w:hAnsi="仿宋" w:eastAsia="仿宋" w:cs="仿宋"/>
          <w:bCs/>
          <w:color w:val="auto"/>
          <w:sz w:val="22"/>
          <w:szCs w:val="22"/>
        </w:rPr>
        <w:t>法定代表人或其授权委托人</w:t>
      </w:r>
      <w:r>
        <w:rPr>
          <w:rFonts w:hint="eastAsia" w:ascii="仿宋" w:hAnsi="仿宋" w:eastAsia="仿宋" w:cs="仿宋"/>
          <w:color w:val="auto"/>
          <w:sz w:val="22"/>
          <w:szCs w:val="22"/>
        </w:rPr>
        <w:t>：</w:t>
      </w:r>
      <w:r>
        <w:rPr>
          <w:rFonts w:hint="eastAsia" w:ascii="仿宋" w:hAnsi="仿宋" w:eastAsia="仿宋" w:cs="仿宋"/>
          <w:color w:val="auto"/>
          <w:sz w:val="22"/>
          <w:szCs w:val="22"/>
          <w:u w:val="single"/>
        </w:rPr>
        <w:t xml:space="preserve"> （签字或盖章）</w:t>
      </w:r>
    </w:p>
    <w:p w14:paraId="768E6E85">
      <w:pPr>
        <w:pStyle w:val="11"/>
        <w:shd w:val="clear"/>
        <w:spacing w:line="360" w:lineRule="auto"/>
        <w:ind w:firstLine="3520" w:firstLineChars="1600"/>
        <w:rPr>
          <w:rFonts w:hint="eastAsia" w:ascii="仿宋" w:hAnsi="仿宋" w:eastAsia="仿宋" w:cs="仿宋"/>
          <w:color w:val="auto"/>
          <w:sz w:val="28"/>
          <w:szCs w:val="28"/>
        </w:rPr>
      </w:pPr>
      <w:r>
        <w:rPr>
          <w:rFonts w:hint="eastAsia" w:ascii="仿宋" w:hAnsi="仿宋" w:eastAsia="仿宋" w:cs="仿宋"/>
          <w:color w:val="auto"/>
          <w:sz w:val="22"/>
          <w:szCs w:val="22"/>
        </w:rPr>
        <w:t>日    期：</w:t>
      </w:r>
      <w:r>
        <w:rPr>
          <w:rFonts w:hint="eastAsia" w:ascii="仿宋" w:hAnsi="仿宋" w:eastAsia="仿宋" w:cs="仿宋"/>
          <w:color w:val="auto"/>
          <w:sz w:val="22"/>
          <w:szCs w:val="22"/>
          <w:u w:val="single"/>
        </w:rPr>
        <w:t xml:space="preserve">                         </w:t>
      </w:r>
      <w:r>
        <w:rPr>
          <w:rFonts w:hint="eastAsia" w:ascii="仿宋" w:hAnsi="仿宋" w:eastAsia="仿宋" w:cs="仿宋"/>
          <w:b/>
          <w:bCs/>
          <w:caps/>
          <w:color w:val="auto"/>
          <w:sz w:val="28"/>
          <w:szCs w:val="28"/>
        </w:rPr>
        <w:br w:type="page"/>
      </w:r>
      <w:r>
        <w:rPr>
          <w:rFonts w:hint="eastAsia" w:ascii="仿宋" w:hAnsi="仿宋" w:eastAsia="仿宋" w:cs="仿宋"/>
          <w:b/>
          <w:bCs/>
          <w:color w:val="auto"/>
          <w:sz w:val="28"/>
          <w:szCs w:val="28"/>
        </w:rPr>
        <w:t>附表2：</w:t>
      </w:r>
    </w:p>
    <w:p w14:paraId="04200397">
      <w:pPr>
        <w:pStyle w:val="30"/>
        <w:shd w:val="clear"/>
        <w:ind w:left="0" w:leftChars="0" w:firstLine="0" w:firstLineChars="0"/>
        <w:jc w:val="center"/>
        <w:rPr>
          <w:rFonts w:hint="eastAsia" w:ascii="仿宋" w:hAnsi="仿宋" w:eastAsia="仿宋" w:cs="仿宋"/>
          <w:b/>
          <w:color w:val="auto"/>
          <w:kern w:val="2"/>
          <w:sz w:val="32"/>
          <w:szCs w:val="32"/>
          <w:lang w:val="en-US" w:eastAsia="zh-CN" w:bidi="ar-SA"/>
        </w:rPr>
      </w:pPr>
      <w:r>
        <w:rPr>
          <w:rFonts w:hint="eastAsia" w:ascii="仿宋" w:hAnsi="仿宋" w:eastAsia="仿宋" w:cs="仿宋"/>
          <w:b/>
          <w:color w:val="auto"/>
          <w:kern w:val="2"/>
          <w:sz w:val="32"/>
          <w:szCs w:val="32"/>
          <w:lang w:val="en-US" w:eastAsia="zh-CN" w:bidi="ar-SA"/>
        </w:rPr>
        <w:t>提供2021年以来完成的类似项目业绩</w:t>
      </w:r>
    </w:p>
    <w:tbl>
      <w:tblPr>
        <w:tblStyle w:val="31"/>
        <w:tblW w:w="9295"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549"/>
        <w:gridCol w:w="1097"/>
        <w:gridCol w:w="2179"/>
        <w:gridCol w:w="1536"/>
        <w:gridCol w:w="1395"/>
        <w:gridCol w:w="1461"/>
        <w:gridCol w:w="1078"/>
      </w:tblGrid>
      <w:tr w14:paraId="592FD90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1351" w:hRule="atLeast"/>
          <w:jc w:val="center"/>
        </w:trPr>
        <w:tc>
          <w:tcPr>
            <w:tcW w:w="549" w:type="dxa"/>
            <w:vAlign w:val="center"/>
          </w:tcPr>
          <w:p w14:paraId="2BF9830E">
            <w:pPr>
              <w:shd w:val="clear"/>
              <w:snapToGrid w:val="0"/>
              <w:spacing w:line="360" w:lineRule="auto"/>
              <w:jc w:val="center"/>
              <w:rPr>
                <w:rFonts w:hint="eastAsia" w:ascii="仿宋" w:hAnsi="仿宋" w:eastAsia="仿宋" w:cs="仿宋"/>
                <w:color w:val="auto"/>
                <w:sz w:val="22"/>
                <w:szCs w:val="22"/>
              </w:rPr>
            </w:pPr>
            <w:r>
              <w:rPr>
                <w:rFonts w:hint="eastAsia" w:ascii="仿宋" w:hAnsi="仿宋" w:eastAsia="仿宋" w:cs="仿宋"/>
                <w:color w:val="auto"/>
                <w:sz w:val="22"/>
                <w:szCs w:val="22"/>
              </w:rPr>
              <w:t>序号</w:t>
            </w:r>
          </w:p>
        </w:tc>
        <w:tc>
          <w:tcPr>
            <w:tcW w:w="1097" w:type="dxa"/>
            <w:vAlign w:val="center"/>
          </w:tcPr>
          <w:p w14:paraId="15EC36B2">
            <w:pPr>
              <w:shd w:val="clear"/>
              <w:snapToGrid w:val="0"/>
              <w:spacing w:line="360" w:lineRule="auto"/>
              <w:jc w:val="center"/>
              <w:rPr>
                <w:rFonts w:hint="eastAsia" w:ascii="仿宋" w:hAnsi="仿宋" w:eastAsia="仿宋" w:cs="仿宋"/>
                <w:color w:val="auto"/>
                <w:sz w:val="22"/>
                <w:szCs w:val="22"/>
              </w:rPr>
            </w:pPr>
            <w:r>
              <w:rPr>
                <w:rFonts w:hint="eastAsia" w:ascii="仿宋" w:hAnsi="仿宋" w:eastAsia="仿宋" w:cs="仿宋"/>
                <w:color w:val="auto"/>
                <w:sz w:val="22"/>
                <w:szCs w:val="22"/>
              </w:rPr>
              <w:t>项目名称</w:t>
            </w:r>
          </w:p>
        </w:tc>
        <w:tc>
          <w:tcPr>
            <w:tcW w:w="2179" w:type="dxa"/>
            <w:vAlign w:val="center"/>
          </w:tcPr>
          <w:p w14:paraId="00CE4D5F">
            <w:pPr>
              <w:shd w:val="clear"/>
              <w:snapToGrid w:val="0"/>
              <w:spacing w:line="360" w:lineRule="auto"/>
              <w:jc w:val="center"/>
              <w:rPr>
                <w:rFonts w:hint="eastAsia" w:ascii="仿宋" w:hAnsi="仿宋" w:eastAsia="仿宋" w:cs="仿宋"/>
                <w:color w:val="auto"/>
                <w:sz w:val="22"/>
                <w:szCs w:val="22"/>
              </w:rPr>
            </w:pPr>
            <w:r>
              <w:rPr>
                <w:rFonts w:hint="eastAsia" w:ascii="仿宋" w:hAnsi="仿宋" w:eastAsia="仿宋" w:cs="仿宋"/>
                <w:color w:val="auto"/>
                <w:sz w:val="22"/>
                <w:szCs w:val="22"/>
              </w:rPr>
              <w:t>项目内容</w:t>
            </w:r>
          </w:p>
        </w:tc>
        <w:tc>
          <w:tcPr>
            <w:tcW w:w="1536" w:type="dxa"/>
            <w:tcBorders>
              <w:left w:val="single" w:color="auto" w:sz="4" w:space="0"/>
              <w:right w:val="single" w:color="auto" w:sz="4" w:space="0"/>
            </w:tcBorders>
            <w:vAlign w:val="center"/>
          </w:tcPr>
          <w:p w14:paraId="1E6291D7">
            <w:pPr>
              <w:shd w:val="clear"/>
              <w:snapToGrid w:val="0"/>
              <w:spacing w:line="360" w:lineRule="auto"/>
              <w:jc w:val="center"/>
              <w:rPr>
                <w:rFonts w:hint="eastAsia" w:ascii="仿宋" w:hAnsi="仿宋" w:eastAsia="仿宋" w:cs="仿宋"/>
                <w:color w:val="auto"/>
                <w:sz w:val="22"/>
                <w:szCs w:val="22"/>
              </w:rPr>
            </w:pPr>
            <w:r>
              <w:rPr>
                <w:rFonts w:hint="eastAsia" w:ascii="仿宋" w:hAnsi="仿宋" w:eastAsia="仿宋" w:cs="仿宋"/>
                <w:color w:val="auto"/>
                <w:sz w:val="22"/>
                <w:szCs w:val="22"/>
              </w:rPr>
              <w:t>合同金额</w:t>
            </w:r>
          </w:p>
        </w:tc>
        <w:tc>
          <w:tcPr>
            <w:tcW w:w="1395" w:type="dxa"/>
            <w:tcBorders>
              <w:left w:val="single" w:color="auto" w:sz="4" w:space="0"/>
              <w:right w:val="single" w:color="auto" w:sz="4" w:space="0"/>
            </w:tcBorders>
            <w:vAlign w:val="center"/>
          </w:tcPr>
          <w:p w14:paraId="68000EB1">
            <w:pPr>
              <w:shd w:val="clear"/>
              <w:snapToGrid w:val="0"/>
              <w:spacing w:line="360" w:lineRule="auto"/>
              <w:jc w:val="center"/>
              <w:rPr>
                <w:rFonts w:hint="eastAsia" w:ascii="仿宋" w:hAnsi="仿宋" w:eastAsia="仿宋" w:cs="仿宋"/>
                <w:color w:val="auto"/>
                <w:sz w:val="22"/>
                <w:szCs w:val="22"/>
              </w:rPr>
            </w:pPr>
            <w:r>
              <w:rPr>
                <w:rFonts w:hint="eastAsia" w:ascii="仿宋" w:hAnsi="仿宋" w:eastAsia="仿宋" w:cs="仿宋"/>
                <w:color w:val="auto"/>
                <w:sz w:val="22"/>
                <w:szCs w:val="22"/>
              </w:rPr>
              <w:t>客户</w:t>
            </w:r>
          </w:p>
        </w:tc>
        <w:tc>
          <w:tcPr>
            <w:tcW w:w="1461" w:type="dxa"/>
            <w:tcBorders>
              <w:left w:val="single" w:color="auto" w:sz="4" w:space="0"/>
              <w:right w:val="single" w:color="auto" w:sz="4" w:space="0"/>
            </w:tcBorders>
            <w:vAlign w:val="center"/>
          </w:tcPr>
          <w:p w14:paraId="2614A1CC">
            <w:pPr>
              <w:shd w:val="clear"/>
              <w:snapToGrid w:val="0"/>
              <w:spacing w:line="360" w:lineRule="auto"/>
              <w:jc w:val="center"/>
              <w:rPr>
                <w:rFonts w:hint="eastAsia" w:ascii="仿宋" w:hAnsi="仿宋" w:eastAsia="仿宋" w:cs="仿宋"/>
                <w:color w:val="auto"/>
                <w:sz w:val="22"/>
                <w:szCs w:val="22"/>
              </w:rPr>
            </w:pPr>
            <w:r>
              <w:rPr>
                <w:rFonts w:hint="eastAsia" w:ascii="仿宋" w:hAnsi="仿宋" w:eastAsia="仿宋" w:cs="仿宋"/>
                <w:color w:val="auto"/>
                <w:sz w:val="22"/>
                <w:szCs w:val="22"/>
              </w:rPr>
              <w:t>实施日期</w:t>
            </w:r>
          </w:p>
        </w:tc>
        <w:tc>
          <w:tcPr>
            <w:tcW w:w="1078" w:type="dxa"/>
            <w:vAlign w:val="center"/>
          </w:tcPr>
          <w:p w14:paraId="4C3EFE8A">
            <w:pPr>
              <w:shd w:val="clear"/>
              <w:snapToGrid w:val="0"/>
              <w:spacing w:line="360" w:lineRule="auto"/>
              <w:jc w:val="center"/>
              <w:rPr>
                <w:rFonts w:hint="eastAsia" w:ascii="仿宋" w:hAnsi="仿宋" w:eastAsia="仿宋" w:cs="仿宋"/>
                <w:color w:val="auto"/>
                <w:sz w:val="22"/>
                <w:szCs w:val="22"/>
              </w:rPr>
            </w:pPr>
            <w:r>
              <w:rPr>
                <w:rFonts w:hint="eastAsia" w:ascii="仿宋" w:hAnsi="仿宋" w:eastAsia="仿宋" w:cs="仿宋"/>
                <w:color w:val="auto"/>
                <w:sz w:val="22"/>
                <w:szCs w:val="22"/>
              </w:rPr>
              <w:t>备注</w:t>
            </w:r>
          </w:p>
        </w:tc>
      </w:tr>
      <w:tr w14:paraId="2B6355C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1244" w:hRule="atLeast"/>
          <w:jc w:val="center"/>
        </w:trPr>
        <w:tc>
          <w:tcPr>
            <w:tcW w:w="549" w:type="dxa"/>
            <w:vAlign w:val="center"/>
          </w:tcPr>
          <w:p w14:paraId="2E4D2AE6">
            <w:pPr>
              <w:shd w:val="clear"/>
              <w:snapToGrid w:val="0"/>
              <w:spacing w:line="360" w:lineRule="auto"/>
              <w:jc w:val="center"/>
              <w:rPr>
                <w:rFonts w:hint="eastAsia" w:ascii="仿宋" w:hAnsi="仿宋" w:eastAsia="仿宋" w:cs="仿宋"/>
                <w:color w:val="auto"/>
                <w:sz w:val="22"/>
                <w:szCs w:val="22"/>
              </w:rPr>
            </w:pPr>
            <w:r>
              <w:rPr>
                <w:rFonts w:hint="eastAsia" w:ascii="仿宋" w:hAnsi="仿宋" w:eastAsia="仿宋" w:cs="仿宋"/>
                <w:color w:val="auto"/>
                <w:sz w:val="22"/>
                <w:szCs w:val="22"/>
              </w:rPr>
              <w:t>1</w:t>
            </w:r>
          </w:p>
        </w:tc>
        <w:tc>
          <w:tcPr>
            <w:tcW w:w="1097" w:type="dxa"/>
            <w:vAlign w:val="center"/>
          </w:tcPr>
          <w:p w14:paraId="1F0D429A">
            <w:pPr>
              <w:shd w:val="clear"/>
              <w:snapToGrid w:val="0"/>
              <w:spacing w:line="360" w:lineRule="auto"/>
              <w:jc w:val="center"/>
              <w:rPr>
                <w:rFonts w:hint="eastAsia" w:ascii="仿宋" w:hAnsi="仿宋" w:eastAsia="仿宋" w:cs="仿宋"/>
                <w:color w:val="auto"/>
                <w:sz w:val="22"/>
                <w:szCs w:val="22"/>
              </w:rPr>
            </w:pPr>
          </w:p>
        </w:tc>
        <w:tc>
          <w:tcPr>
            <w:tcW w:w="2179" w:type="dxa"/>
            <w:vAlign w:val="center"/>
          </w:tcPr>
          <w:p w14:paraId="2CA019C0">
            <w:pPr>
              <w:shd w:val="clear"/>
              <w:snapToGrid w:val="0"/>
              <w:spacing w:line="360" w:lineRule="auto"/>
              <w:jc w:val="center"/>
              <w:rPr>
                <w:rFonts w:hint="eastAsia" w:ascii="仿宋" w:hAnsi="仿宋" w:eastAsia="仿宋" w:cs="仿宋"/>
                <w:color w:val="auto"/>
                <w:sz w:val="22"/>
                <w:szCs w:val="22"/>
              </w:rPr>
            </w:pPr>
          </w:p>
        </w:tc>
        <w:tc>
          <w:tcPr>
            <w:tcW w:w="1536" w:type="dxa"/>
            <w:tcBorders>
              <w:left w:val="single" w:color="auto" w:sz="4" w:space="0"/>
              <w:right w:val="single" w:color="auto" w:sz="4" w:space="0"/>
            </w:tcBorders>
            <w:vAlign w:val="center"/>
          </w:tcPr>
          <w:p w14:paraId="0F9C43B8">
            <w:pPr>
              <w:shd w:val="clear"/>
              <w:snapToGrid w:val="0"/>
              <w:spacing w:line="360" w:lineRule="auto"/>
              <w:jc w:val="center"/>
              <w:rPr>
                <w:rFonts w:hint="eastAsia" w:ascii="仿宋" w:hAnsi="仿宋" w:eastAsia="仿宋" w:cs="仿宋"/>
                <w:color w:val="auto"/>
                <w:sz w:val="22"/>
                <w:szCs w:val="22"/>
              </w:rPr>
            </w:pPr>
          </w:p>
        </w:tc>
        <w:tc>
          <w:tcPr>
            <w:tcW w:w="1395" w:type="dxa"/>
            <w:tcBorders>
              <w:left w:val="single" w:color="auto" w:sz="4" w:space="0"/>
              <w:right w:val="single" w:color="auto" w:sz="4" w:space="0"/>
            </w:tcBorders>
            <w:vAlign w:val="center"/>
          </w:tcPr>
          <w:p w14:paraId="377B284D">
            <w:pPr>
              <w:shd w:val="clear"/>
              <w:snapToGrid w:val="0"/>
              <w:spacing w:line="360" w:lineRule="auto"/>
              <w:jc w:val="center"/>
              <w:rPr>
                <w:rFonts w:hint="eastAsia" w:ascii="仿宋" w:hAnsi="仿宋" w:eastAsia="仿宋" w:cs="仿宋"/>
                <w:color w:val="auto"/>
                <w:sz w:val="22"/>
                <w:szCs w:val="22"/>
              </w:rPr>
            </w:pPr>
          </w:p>
        </w:tc>
        <w:tc>
          <w:tcPr>
            <w:tcW w:w="1461" w:type="dxa"/>
            <w:tcBorders>
              <w:left w:val="single" w:color="auto" w:sz="4" w:space="0"/>
              <w:right w:val="single" w:color="auto" w:sz="4" w:space="0"/>
            </w:tcBorders>
            <w:vAlign w:val="center"/>
          </w:tcPr>
          <w:p w14:paraId="086B87F6">
            <w:pPr>
              <w:shd w:val="clear"/>
              <w:snapToGrid w:val="0"/>
              <w:spacing w:line="360" w:lineRule="auto"/>
              <w:jc w:val="center"/>
              <w:rPr>
                <w:rFonts w:hint="eastAsia" w:ascii="仿宋" w:hAnsi="仿宋" w:eastAsia="仿宋" w:cs="仿宋"/>
                <w:color w:val="auto"/>
                <w:sz w:val="22"/>
                <w:szCs w:val="22"/>
              </w:rPr>
            </w:pPr>
          </w:p>
        </w:tc>
        <w:tc>
          <w:tcPr>
            <w:tcW w:w="1078" w:type="dxa"/>
          </w:tcPr>
          <w:p w14:paraId="34C81E74">
            <w:pPr>
              <w:shd w:val="clear"/>
              <w:snapToGrid w:val="0"/>
              <w:spacing w:line="360" w:lineRule="auto"/>
              <w:jc w:val="center"/>
              <w:rPr>
                <w:rFonts w:hint="eastAsia" w:ascii="仿宋" w:hAnsi="仿宋" w:eastAsia="仿宋" w:cs="仿宋"/>
                <w:color w:val="auto"/>
                <w:sz w:val="22"/>
                <w:szCs w:val="22"/>
              </w:rPr>
            </w:pPr>
          </w:p>
        </w:tc>
      </w:tr>
      <w:tr w14:paraId="69A7E12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1517" w:hRule="atLeast"/>
          <w:jc w:val="center"/>
        </w:trPr>
        <w:tc>
          <w:tcPr>
            <w:tcW w:w="549" w:type="dxa"/>
            <w:vAlign w:val="center"/>
          </w:tcPr>
          <w:p w14:paraId="5C1C3195">
            <w:pPr>
              <w:shd w:val="clear"/>
              <w:snapToGrid w:val="0"/>
              <w:spacing w:line="360" w:lineRule="auto"/>
              <w:jc w:val="center"/>
              <w:rPr>
                <w:rFonts w:hint="eastAsia" w:ascii="仿宋" w:hAnsi="仿宋" w:eastAsia="仿宋" w:cs="仿宋"/>
                <w:color w:val="auto"/>
                <w:sz w:val="22"/>
                <w:szCs w:val="22"/>
              </w:rPr>
            </w:pPr>
            <w:r>
              <w:rPr>
                <w:rFonts w:hint="eastAsia" w:ascii="仿宋" w:hAnsi="仿宋" w:eastAsia="仿宋" w:cs="仿宋"/>
                <w:color w:val="auto"/>
                <w:sz w:val="22"/>
                <w:szCs w:val="22"/>
              </w:rPr>
              <w:t>2</w:t>
            </w:r>
          </w:p>
        </w:tc>
        <w:tc>
          <w:tcPr>
            <w:tcW w:w="1097" w:type="dxa"/>
            <w:vAlign w:val="center"/>
          </w:tcPr>
          <w:p w14:paraId="16F6FF90">
            <w:pPr>
              <w:shd w:val="clear"/>
              <w:snapToGrid w:val="0"/>
              <w:spacing w:line="360" w:lineRule="auto"/>
              <w:jc w:val="center"/>
              <w:rPr>
                <w:rFonts w:hint="eastAsia" w:ascii="仿宋" w:hAnsi="仿宋" w:eastAsia="仿宋" w:cs="仿宋"/>
                <w:color w:val="auto"/>
                <w:sz w:val="22"/>
                <w:szCs w:val="22"/>
              </w:rPr>
            </w:pPr>
          </w:p>
        </w:tc>
        <w:tc>
          <w:tcPr>
            <w:tcW w:w="2179" w:type="dxa"/>
            <w:vAlign w:val="center"/>
          </w:tcPr>
          <w:p w14:paraId="3FBBB044">
            <w:pPr>
              <w:shd w:val="clear"/>
              <w:snapToGrid w:val="0"/>
              <w:spacing w:line="360" w:lineRule="auto"/>
              <w:jc w:val="center"/>
              <w:rPr>
                <w:rFonts w:hint="eastAsia" w:ascii="仿宋" w:hAnsi="仿宋" w:eastAsia="仿宋" w:cs="仿宋"/>
                <w:color w:val="auto"/>
                <w:sz w:val="22"/>
                <w:szCs w:val="22"/>
              </w:rPr>
            </w:pPr>
          </w:p>
        </w:tc>
        <w:tc>
          <w:tcPr>
            <w:tcW w:w="1536" w:type="dxa"/>
            <w:tcBorders>
              <w:left w:val="single" w:color="auto" w:sz="4" w:space="0"/>
              <w:right w:val="single" w:color="auto" w:sz="4" w:space="0"/>
            </w:tcBorders>
            <w:vAlign w:val="center"/>
          </w:tcPr>
          <w:p w14:paraId="22E779C9">
            <w:pPr>
              <w:shd w:val="clear"/>
              <w:snapToGrid w:val="0"/>
              <w:spacing w:line="360" w:lineRule="auto"/>
              <w:jc w:val="center"/>
              <w:rPr>
                <w:rFonts w:hint="eastAsia" w:ascii="仿宋" w:hAnsi="仿宋" w:eastAsia="仿宋" w:cs="仿宋"/>
                <w:color w:val="auto"/>
                <w:sz w:val="22"/>
                <w:szCs w:val="22"/>
              </w:rPr>
            </w:pPr>
          </w:p>
        </w:tc>
        <w:tc>
          <w:tcPr>
            <w:tcW w:w="1395" w:type="dxa"/>
            <w:tcBorders>
              <w:left w:val="single" w:color="auto" w:sz="4" w:space="0"/>
              <w:right w:val="single" w:color="auto" w:sz="4" w:space="0"/>
            </w:tcBorders>
            <w:vAlign w:val="center"/>
          </w:tcPr>
          <w:p w14:paraId="6E6B3F79">
            <w:pPr>
              <w:shd w:val="clear"/>
              <w:snapToGrid w:val="0"/>
              <w:spacing w:line="360" w:lineRule="auto"/>
              <w:jc w:val="center"/>
              <w:rPr>
                <w:rFonts w:hint="eastAsia" w:ascii="仿宋" w:hAnsi="仿宋" w:eastAsia="仿宋" w:cs="仿宋"/>
                <w:color w:val="auto"/>
                <w:sz w:val="22"/>
                <w:szCs w:val="22"/>
              </w:rPr>
            </w:pPr>
          </w:p>
        </w:tc>
        <w:tc>
          <w:tcPr>
            <w:tcW w:w="1461" w:type="dxa"/>
            <w:tcBorders>
              <w:left w:val="single" w:color="auto" w:sz="4" w:space="0"/>
              <w:right w:val="single" w:color="auto" w:sz="4" w:space="0"/>
            </w:tcBorders>
            <w:vAlign w:val="center"/>
          </w:tcPr>
          <w:p w14:paraId="61D6327D">
            <w:pPr>
              <w:shd w:val="clear"/>
              <w:snapToGrid w:val="0"/>
              <w:spacing w:line="360" w:lineRule="auto"/>
              <w:jc w:val="center"/>
              <w:rPr>
                <w:rFonts w:hint="eastAsia" w:ascii="仿宋" w:hAnsi="仿宋" w:eastAsia="仿宋" w:cs="仿宋"/>
                <w:color w:val="auto"/>
                <w:sz w:val="22"/>
                <w:szCs w:val="22"/>
              </w:rPr>
            </w:pPr>
          </w:p>
        </w:tc>
        <w:tc>
          <w:tcPr>
            <w:tcW w:w="1078" w:type="dxa"/>
          </w:tcPr>
          <w:p w14:paraId="793A4645">
            <w:pPr>
              <w:shd w:val="clear"/>
              <w:snapToGrid w:val="0"/>
              <w:spacing w:line="360" w:lineRule="auto"/>
              <w:jc w:val="center"/>
              <w:rPr>
                <w:rFonts w:hint="eastAsia" w:ascii="仿宋" w:hAnsi="仿宋" w:eastAsia="仿宋" w:cs="仿宋"/>
                <w:color w:val="auto"/>
                <w:sz w:val="22"/>
                <w:szCs w:val="22"/>
              </w:rPr>
            </w:pPr>
          </w:p>
        </w:tc>
      </w:tr>
      <w:tr w14:paraId="1B56F39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1517" w:hRule="atLeast"/>
          <w:jc w:val="center"/>
        </w:trPr>
        <w:tc>
          <w:tcPr>
            <w:tcW w:w="549" w:type="dxa"/>
            <w:vAlign w:val="center"/>
          </w:tcPr>
          <w:p w14:paraId="2E91F58C">
            <w:pPr>
              <w:shd w:val="clear"/>
              <w:snapToGrid w:val="0"/>
              <w:spacing w:line="360" w:lineRule="auto"/>
              <w:jc w:val="center"/>
              <w:rPr>
                <w:rFonts w:hint="eastAsia" w:ascii="仿宋" w:hAnsi="仿宋" w:eastAsia="仿宋" w:cs="仿宋"/>
                <w:color w:val="auto"/>
                <w:sz w:val="22"/>
                <w:szCs w:val="22"/>
              </w:rPr>
            </w:pPr>
            <w:r>
              <w:rPr>
                <w:rFonts w:hint="eastAsia" w:ascii="仿宋" w:hAnsi="仿宋" w:eastAsia="仿宋" w:cs="仿宋"/>
                <w:color w:val="auto"/>
                <w:sz w:val="22"/>
                <w:szCs w:val="22"/>
              </w:rPr>
              <w:t>...</w:t>
            </w:r>
          </w:p>
        </w:tc>
        <w:tc>
          <w:tcPr>
            <w:tcW w:w="1097" w:type="dxa"/>
            <w:vAlign w:val="center"/>
          </w:tcPr>
          <w:p w14:paraId="5274D646">
            <w:pPr>
              <w:shd w:val="clear"/>
              <w:snapToGrid w:val="0"/>
              <w:spacing w:line="360" w:lineRule="auto"/>
              <w:jc w:val="center"/>
              <w:rPr>
                <w:rFonts w:hint="eastAsia" w:ascii="仿宋" w:hAnsi="仿宋" w:eastAsia="仿宋" w:cs="仿宋"/>
                <w:color w:val="auto"/>
                <w:sz w:val="22"/>
                <w:szCs w:val="22"/>
              </w:rPr>
            </w:pPr>
          </w:p>
        </w:tc>
        <w:tc>
          <w:tcPr>
            <w:tcW w:w="2179" w:type="dxa"/>
            <w:vAlign w:val="center"/>
          </w:tcPr>
          <w:p w14:paraId="0E2A425E">
            <w:pPr>
              <w:shd w:val="clear"/>
              <w:snapToGrid w:val="0"/>
              <w:spacing w:line="360" w:lineRule="auto"/>
              <w:jc w:val="center"/>
              <w:rPr>
                <w:rFonts w:hint="eastAsia" w:ascii="仿宋" w:hAnsi="仿宋" w:eastAsia="仿宋" w:cs="仿宋"/>
                <w:color w:val="auto"/>
                <w:sz w:val="22"/>
                <w:szCs w:val="22"/>
              </w:rPr>
            </w:pPr>
          </w:p>
        </w:tc>
        <w:tc>
          <w:tcPr>
            <w:tcW w:w="1536" w:type="dxa"/>
            <w:tcBorders>
              <w:left w:val="single" w:color="auto" w:sz="4" w:space="0"/>
              <w:right w:val="single" w:color="auto" w:sz="4" w:space="0"/>
            </w:tcBorders>
            <w:vAlign w:val="center"/>
          </w:tcPr>
          <w:p w14:paraId="34188A6B">
            <w:pPr>
              <w:shd w:val="clear"/>
              <w:snapToGrid w:val="0"/>
              <w:spacing w:line="360" w:lineRule="auto"/>
              <w:jc w:val="center"/>
              <w:rPr>
                <w:rFonts w:hint="eastAsia" w:ascii="仿宋" w:hAnsi="仿宋" w:eastAsia="仿宋" w:cs="仿宋"/>
                <w:color w:val="auto"/>
                <w:sz w:val="22"/>
                <w:szCs w:val="22"/>
              </w:rPr>
            </w:pPr>
          </w:p>
        </w:tc>
        <w:tc>
          <w:tcPr>
            <w:tcW w:w="1395" w:type="dxa"/>
            <w:tcBorders>
              <w:left w:val="single" w:color="auto" w:sz="4" w:space="0"/>
              <w:right w:val="single" w:color="auto" w:sz="4" w:space="0"/>
            </w:tcBorders>
            <w:vAlign w:val="center"/>
          </w:tcPr>
          <w:p w14:paraId="3E5624F7">
            <w:pPr>
              <w:shd w:val="clear"/>
              <w:snapToGrid w:val="0"/>
              <w:spacing w:line="360" w:lineRule="auto"/>
              <w:jc w:val="center"/>
              <w:rPr>
                <w:rFonts w:hint="eastAsia" w:ascii="仿宋" w:hAnsi="仿宋" w:eastAsia="仿宋" w:cs="仿宋"/>
                <w:color w:val="auto"/>
                <w:sz w:val="22"/>
                <w:szCs w:val="22"/>
              </w:rPr>
            </w:pPr>
          </w:p>
        </w:tc>
        <w:tc>
          <w:tcPr>
            <w:tcW w:w="1461" w:type="dxa"/>
            <w:tcBorders>
              <w:left w:val="single" w:color="auto" w:sz="4" w:space="0"/>
              <w:right w:val="single" w:color="auto" w:sz="4" w:space="0"/>
            </w:tcBorders>
            <w:vAlign w:val="center"/>
          </w:tcPr>
          <w:p w14:paraId="5D31DB68">
            <w:pPr>
              <w:shd w:val="clear"/>
              <w:snapToGrid w:val="0"/>
              <w:spacing w:line="360" w:lineRule="auto"/>
              <w:jc w:val="center"/>
              <w:rPr>
                <w:rFonts w:hint="eastAsia" w:ascii="仿宋" w:hAnsi="仿宋" w:eastAsia="仿宋" w:cs="仿宋"/>
                <w:color w:val="auto"/>
                <w:sz w:val="22"/>
                <w:szCs w:val="22"/>
              </w:rPr>
            </w:pPr>
          </w:p>
        </w:tc>
        <w:tc>
          <w:tcPr>
            <w:tcW w:w="1078" w:type="dxa"/>
          </w:tcPr>
          <w:p w14:paraId="385E1CA5">
            <w:pPr>
              <w:shd w:val="clear"/>
              <w:snapToGrid w:val="0"/>
              <w:spacing w:line="360" w:lineRule="auto"/>
              <w:jc w:val="center"/>
              <w:rPr>
                <w:rFonts w:hint="eastAsia" w:ascii="仿宋" w:hAnsi="仿宋" w:eastAsia="仿宋" w:cs="仿宋"/>
                <w:color w:val="auto"/>
                <w:sz w:val="22"/>
                <w:szCs w:val="22"/>
              </w:rPr>
            </w:pPr>
          </w:p>
        </w:tc>
      </w:tr>
    </w:tbl>
    <w:p w14:paraId="465F45F6">
      <w:pPr>
        <w:shd w:val="clear"/>
        <w:snapToGrid w:val="0"/>
        <w:spacing w:line="360" w:lineRule="auto"/>
        <w:rPr>
          <w:rFonts w:hint="eastAsia" w:ascii="仿宋" w:hAnsi="仿宋" w:eastAsia="仿宋" w:cs="仿宋"/>
          <w:b/>
          <w:bCs/>
          <w:color w:val="auto"/>
          <w:sz w:val="28"/>
          <w:szCs w:val="28"/>
        </w:rPr>
      </w:pPr>
    </w:p>
    <w:p w14:paraId="6B347637">
      <w:pPr>
        <w:shd w:val="clear"/>
        <w:snapToGrid w:val="0"/>
        <w:spacing w:line="360" w:lineRule="auto"/>
        <w:rPr>
          <w:rFonts w:hint="eastAsia" w:ascii="仿宋" w:hAnsi="仿宋" w:eastAsia="仿宋" w:cs="仿宋"/>
          <w:color w:val="auto"/>
          <w:sz w:val="32"/>
          <w:szCs w:val="32"/>
        </w:rPr>
      </w:pPr>
      <w:r>
        <w:rPr>
          <w:rFonts w:hint="eastAsia" w:ascii="仿宋" w:hAnsi="仿宋" w:eastAsia="仿宋" w:cs="仿宋"/>
          <w:b/>
          <w:bCs/>
          <w:color w:val="auto"/>
          <w:sz w:val="32"/>
          <w:szCs w:val="32"/>
        </w:rPr>
        <w:t>注：表后按填报的业绩顺序附证明材料。</w:t>
      </w:r>
    </w:p>
    <w:p w14:paraId="1A17E0DA">
      <w:pPr>
        <w:shd w:val="clear"/>
        <w:spacing w:line="360" w:lineRule="auto"/>
        <w:rPr>
          <w:rFonts w:hint="eastAsia" w:ascii="仿宋" w:hAnsi="仿宋" w:eastAsia="仿宋" w:cs="仿宋"/>
          <w:b/>
          <w:bCs/>
          <w:color w:val="auto"/>
          <w:sz w:val="24"/>
        </w:rPr>
      </w:pPr>
    </w:p>
    <w:p w14:paraId="12519F49">
      <w:pPr>
        <w:shd w:val="clear"/>
        <w:spacing w:line="360" w:lineRule="auto"/>
        <w:rPr>
          <w:rFonts w:hint="eastAsia" w:ascii="仿宋" w:hAnsi="仿宋" w:eastAsia="仿宋" w:cs="仿宋"/>
          <w:b/>
          <w:bCs/>
          <w:color w:val="auto"/>
          <w:sz w:val="24"/>
        </w:rPr>
      </w:pPr>
    </w:p>
    <w:p w14:paraId="20B852AE">
      <w:pPr>
        <w:shd w:val="clear"/>
        <w:spacing w:line="360" w:lineRule="auto"/>
        <w:rPr>
          <w:rFonts w:hint="eastAsia" w:ascii="仿宋" w:hAnsi="仿宋" w:eastAsia="仿宋" w:cs="仿宋"/>
          <w:b/>
          <w:bCs/>
          <w:color w:val="auto"/>
          <w:sz w:val="24"/>
        </w:rPr>
      </w:pPr>
    </w:p>
    <w:p w14:paraId="5BB7A1C4">
      <w:pPr>
        <w:shd w:val="clear"/>
        <w:spacing w:line="360" w:lineRule="auto"/>
        <w:rPr>
          <w:rFonts w:hint="eastAsia" w:ascii="仿宋" w:hAnsi="仿宋" w:eastAsia="仿宋" w:cs="仿宋"/>
          <w:b/>
          <w:bCs/>
          <w:color w:val="auto"/>
          <w:sz w:val="24"/>
        </w:rPr>
      </w:pPr>
    </w:p>
    <w:p w14:paraId="4FF22213">
      <w:pPr>
        <w:shd w:val="clear"/>
        <w:spacing w:line="360" w:lineRule="auto"/>
        <w:rPr>
          <w:rFonts w:hint="eastAsia" w:ascii="仿宋" w:hAnsi="仿宋" w:eastAsia="仿宋" w:cs="仿宋"/>
          <w:b/>
          <w:bCs/>
          <w:color w:val="auto"/>
          <w:sz w:val="24"/>
        </w:rPr>
      </w:pPr>
    </w:p>
    <w:p w14:paraId="62C3BBEA">
      <w:pPr>
        <w:shd w:val="clear"/>
        <w:spacing w:line="360" w:lineRule="auto"/>
        <w:ind w:left="3352" w:leftChars="1596" w:right="-161"/>
        <w:rPr>
          <w:rFonts w:hint="eastAsia" w:ascii="仿宋" w:hAnsi="仿宋" w:eastAsia="仿宋" w:cs="仿宋"/>
          <w:color w:val="auto"/>
          <w:sz w:val="22"/>
          <w:szCs w:val="22"/>
          <w:u w:val="single"/>
        </w:rPr>
      </w:pPr>
      <w:r>
        <w:rPr>
          <w:rFonts w:hint="eastAsia" w:ascii="仿宋" w:hAnsi="仿宋" w:eastAsia="仿宋" w:cs="仿宋"/>
          <w:color w:val="auto"/>
          <w:sz w:val="22"/>
          <w:szCs w:val="22"/>
        </w:rPr>
        <w:t>供应商：</w:t>
      </w:r>
      <w:r>
        <w:rPr>
          <w:rFonts w:hint="eastAsia" w:ascii="仿宋" w:hAnsi="仿宋" w:eastAsia="仿宋" w:cs="仿宋"/>
          <w:color w:val="auto"/>
          <w:sz w:val="22"/>
          <w:szCs w:val="22"/>
          <w:u w:val="single"/>
        </w:rPr>
        <w:t xml:space="preserve">    (填写全称并加盖公章)</w:t>
      </w:r>
    </w:p>
    <w:p w14:paraId="44612AB6">
      <w:pPr>
        <w:shd w:val="clear"/>
        <w:spacing w:line="360" w:lineRule="auto"/>
        <w:ind w:left="3352" w:leftChars="1596" w:right="-161"/>
        <w:rPr>
          <w:rFonts w:hint="eastAsia" w:ascii="仿宋" w:hAnsi="仿宋" w:eastAsia="仿宋" w:cs="仿宋"/>
          <w:color w:val="auto"/>
          <w:sz w:val="22"/>
          <w:szCs w:val="22"/>
          <w:u w:val="single"/>
        </w:rPr>
      </w:pPr>
      <w:r>
        <w:rPr>
          <w:rFonts w:hint="eastAsia" w:ascii="仿宋" w:hAnsi="仿宋" w:eastAsia="仿宋" w:cs="仿宋"/>
          <w:bCs/>
          <w:color w:val="auto"/>
          <w:sz w:val="22"/>
          <w:szCs w:val="22"/>
        </w:rPr>
        <w:t>法定代表人或其授权委托人</w:t>
      </w:r>
      <w:r>
        <w:rPr>
          <w:rFonts w:hint="eastAsia" w:ascii="仿宋" w:hAnsi="仿宋" w:eastAsia="仿宋" w:cs="仿宋"/>
          <w:color w:val="auto"/>
          <w:sz w:val="22"/>
          <w:szCs w:val="22"/>
        </w:rPr>
        <w:t>：</w:t>
      </w:r>
      <w:r>
        <w:rPr>
          <w:rFonts w:hint="eastAsia" w:ascii="仿宋" w:hAnsi="仿宋" w:eastAsia="仿宋" w:cs="仿宋"/>
          <w:color w:val="auto"/>
          <w:sz w:val="22"/>
          <w:szCs w:val="22"/>
          <w:u w:val="single"/>
        </w:rPr>
        <w:t xml:space="preserve"> （签字或盖章）</w:t>
      </w:r>
    </w:p>
    <w:p w14:paraId="364ED6D6">
      <w:pPr>
        <w:shd w:val="clear"/>
        <w:spacing w:line="360" w:lineRule="auto"/>
        <w:ind w:firstLine="3300" w:firstLineChars="1500"/>
        <w:rPr>
          <w:rFonts w:hint="eastAsia" w:ascii="仿宋" w:hAnsi="仿宋" w:eastAsia="仿宋" w:cs="仿宋"/>
          <w:b/>
          <w:bCs/>
          <w:color w:val="auto"/>
          <w:sz w:val="24"/>
          <w:lang w:val="en-US" w:eastAsia="zh-CN"/>
        </w:rPr>
      </w:pPr>
      <w:r>
        <w:rPr>
          <w:rFonts w:hint="eastAsia" w:ascii="仿宋" w:hAnsi="仿宋" w:eastAsia="仿宋" w:cs="仿宋"/>
          <w:color w:val="auto"/>
          <w:sz w:val="22"/>
          <w:szCs w:val="22"/>
        </w:rPr>
        <w:t>日    期：</w:t>
      </w:r>
      <w:r>
        <w:rPr>
          <w:rFonts w:hint="eastAsia" w:ascii="仿宋" w:hAnsi="仿宋" w:eastAsia="仿宋" w:cs="仿宋"/>
          <w:color w:val="auto"/>
          <w:sz w:val="22"/>
          <w:szCs w:val="22"/>
          <w:u w:val="single"/>
        </w:rPr>
        <w:t xml:space="preserve">                         </w:t>
      </w:r>
      <w:r>
        <w:rPr>
          <w:rFonts w:hint="eastAsia" w:ascii="仿宋" w:hAnsi="仿宋" w:eastAsia="仿宋" w:cs="仿宋"/>
          <w:color w:val="auto"/>
          <w:sz w:val="22"/>
          <w:szCs w:val="22"/>
          <w:u w:val="single"/>
          <w:lang w:val="en-US" w:eastAsia="zh-CN"/>
        </w:rPr>
        <w:t xml:space="preserve"> </w:t>
      </w:r>
    </w:p>
    <w:p w14:paraId="5E1B78D3">
      <w:pPr>
        <w:shd w:val="clear"/>
        <w:spacing w:line="360" w:lineRule="auto"/>
        <w:rPr>
          <w:rFonts w:hint="eastAsia" w:ascii="仿宋" w:hAnsi="仿宋" w:eastAsia="仿宋" w:cs="仿宋"/>
          <w:b/>
          <w:bCs/>
          <w:color w:val="auto"/>
          <w:sz w:val="24"/>
        </w:rPr>
      </w:pPr>
    </w:p>
    <w:p w14:paraId="0FD9B22B">
      <w:pPr>
        <w:shd w:val="clear"/>
        <w:spacing w:line="360" w:lineRule="auto"/>
        <w:rPr>
          <w:rFonts w:hint="eastAsia" w:ascii="仿宋" w:hAnsi="仿宋" w:eastAsia="仿宋" w:cs="仿宋"/>
          <w:b/>
          <w:bCs/>
          <w:color w:val="auto"/>
          <w:sz w:val="24"/>
        </w:rPr>
      </w:pPr>
    </w:p>
    <w:p w14:paraId="3BE180CF">
      <w:pPr>
        <w:shd w:val="clear"/>
        <w:spacing w:line="360" w:lineRule="auto"/>
        <w:rPr>
          <w:rFonts w:hint="eastAsia" w:ascii="仿宋" w:hAnsi="仿宋" w:eastAsia="仿宋" w:cs="仿宋"/>
          <w:b/>
          <w:bCs/>
          <w:color w:val="auto"/>
          <w:sz w:val="24"/>
        </w:rPr>
      </w:pPr>
    </w:p>
    <w:p w14:paraId="6BCA3CCD">
      <w:pPr>
        <w:shd w:val="clear"/>
        <w:spacing w:line="360" w:lineRule="auto"/>
        <w:outlineLvl w:val="0"/>
        <w:rPr>
          <w:rFonts w:hint="eastAsia" w:ascii="仿宋" w:hAnsi="仿宋" w:eastAsia="仿宋" w:cs="仿宋"/>
          <w:b/>
          <w:color w:val="auto"/>
          <w:sz w:val="28"/>
          <w:szCs w:val="28"/>
        </w:rPr>
      </w:pPr>
      <w:bookmarkStart w:id="384" w:name="_Toc7100"/>
      <w:r>
        <w:rPr>
          <w:rFonts w:hint="eastAsia" w:ascii="仿宋" w:hAnsi="仿宋" w:eastAsia="仿宋" w:cs="仿宋"/>
          <w:b/>
          <w:color w:val="auto"/>
          <w:sz w:val="28"/>
          <w:szCs w:val="28"/>
        </w:rPr>
        <w:t>附表3：</w:t>
      </w:r>
      <w:bookmarkEnd w:id="384"/>
      <w:r>
        <w:rPr>
          <w:rFonts w:hint="eastAsia" w:ascii="仿宋" w:hAnsi="仿宋" w:eastAsia="仿宋" w:cs="仿宋"/>
          <w:b/>
          <w:color w:val="auto"/>
          <w:sz w:val="28"/>
          <w:szCs w:val="28"/>
        </w:rPr>
        <w:t xml:space="preserve"> </w:t>
      </w:r>
    </w:p>
    <w:p w14:paraId="11A654AE">
      <w:pPr>
        <w:pStyle w:val="44"/>
        <w:shd w:val="clear"/>
        <w:jc w:val="center"/>
        <w:rPr>
          <w:rFonts w:hint="eastAsia" w:ascii="仿宋" w:hAnsi="仿宋" w:eastAsia="仿宋" w:cs="仿宋"/>
          <w:b/>
          <w:color w:val="auto"/>
          <w:kern w:val="2"/>
          <w:sz w:val="32"/>
          <w:szCs w:val="32"/>
        </w:rPr>
      </w:pPr>
      <w:r>
        <w:rPr>
          <w:rFonts w:hint="eastAsia" w:ascii="仿宋" w:hAnsi="仿宋" w:eastAsia="仿宋" w:cs="仿宋"/>
          <w:b/>
          <w:color w:val="auto"/>
          <w:kern w:val="2"/>
          <w:sz w:val="32"/>
          <w:szCs w:val="32"/>
        </w:rPr>
        <w:t>人员配备一览表</w:t>
      </w:r>
    </w:p>
    <w:p w14:paraId="6A59D315">
      <w:pPr>
        <w:pStyle w:val="44"/>
        <w:shd w:val="clear"/>
        <w:jc w:val="center"/>
        <w:rPr>
          <w:rFonts w:hint="eastAsia" w:ascii="仿宋" w:hAnsi="仿宋" w:eastAsia="仿宋" w:cs="仿宋"/>
          <w:b/>
          <w:color w:val="auto"/>
          <w:kern w:val="2"/>
          <w:sz w:val="28"/>
          <w:szCs w:val="28"/>
        </w:rPr>
      </w:pPr>
    </w:p>
    <w:tbl>
      <w:tblPr>
        <w:tblStyle w:val="31"/>
        <w:tblW w:w="9060" w:type="dxa"/>
        <w:tblInd w:w="-3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5"/>
        <w:gridCol w:w="975"/>
        <w:gridCol w:w="795"/>
        <w:gridCol w:w="810"/>
        <w:gridCol w:w="1140"/>
        <w:gridCol w:w="1005"/>
        <w:gridCol w:w="1800"/>
        <w:gridCol w:w="1770"/>
      </w:tblGrid>
      <w:tr w14:paraId="4358D6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9" w:hRule="atLeast"/>
        </w:trPr>
        <w:tc>
          <w:tcPr>
            <w:tcW w:w="765" w:type="dxa"/>
            <w:vAlign w:val="center"/>
          </w:tcPr>
          <w:p w14:paraId="1DCC450D">
            <w:pPr>
              <w:shd w:val="clear"/>
              <w:jc w:val="center"/>
              <w:rPr>
                <w:rFonts w:hint="eastAsia" w:ascii="仿宋" w:hAnsi="仿宋" w:eastAsia="仿宋" w:cs="仿宋"/>
                <w:color w:val="auto"/>
                <w:sz w:val="22"/>
                <w:szCs w:val="22"/>
              </w:rPr>
            </w:pPr>
            <w:r>
              <w:rPr>
                <w:rFonts w:hint="eastAsia" w:ascii="仿宋" w:hAnsi="仿宋" w:eastAsia="仿宋" w:cs="仿宋"/>
                <w:color w:val="auto"/>
                <w:sz w:val="22"/>
                <w:szCs w:val="22"/>
              </w:rPr>
              <w:t>序号</w:t>
            </w:r>
          </w:p>
        </w:tc>
        <w:tc>
          <w:tcPr>
            <w:tcW w:w="975" w:type="dxa"/>
            <w:vAlign w:val="center"/>
          </w:tcPr>
          <w:p w14:paraId="50AA6CFF">
            <w:pPr>
              <w:shd w:val="clear"/>
              <w:jc w:val="center"/>
              <w:rPr>
                <w:rFonts w:hint="eastAsia" w:ascii="仿宋" w:hAnsi="仿宋" w:eastAsia="仿宋" w:cs="仿宋"/>
                <w:color w:val="auto"/>
                <w:sz w:val="22"/>
                <w:szCs w:val="22"/>
              </w:rPr>
            </w:pPr>
            <w:r>
              <w:rPr>
                <w:rFonts w:hint="eastAsia" w:ascii="仿宋" w:hAnsi="仿宋" w:eastAsia="仿宋" w:cs="仿宋"/>
                <w:color w:val="auto"/>
                <w:sz w:val="22"/>
                <w:szCs w:val="22"/>
              </w:rPr>
              <w:t>姓名</w:t>
            </w:r>
          </w:p>
        </w:tc>
        <w:tc>
          <w:tcPr>
            <w:tcW w:w="795" w:type="dxa"/>
            <w:vAlign w:val="center"/>
          </w:tcPr>
          <w:p w14:paraId="7E1DA662">
            <w:pPr>
              <w:shd w:val="clear"/>
              <w:jc w:val="center"/>
              <w:rPr>
                <w:rFonts w:hint="eastAsia" w:ascii="仿宋" w:hAnsi="仿宋" w:eastAsia="仿宋" w:cs="仿宋"/>
                <w:color w:val="auto"/>
                <w:sz w:val="22"/>
                <w:szCs w:val="22"/>
              </w:rPr>
            </w:pPr>
            <w:r>
              <w:rPr>
                <w:rFonts w:hint="eastAsia" w:ascii="仿宋" w:hAnsi="仿宋" w:eastAsia="仿宋" w:cs="仿宋"/>
                <w:color w:val="auto"/>
                <w:sz w:val="22"/>
                <w:szCs w:val="22"/>
              </w:rPr>
              <w:t>性别</w:t>
            </w:r>
          </w:p>
        </w:tc>
        <w:tc>
          <w:tcPr>
            <w:tcW w:w="810" w:type="dxa"/>
            <w:vAlign w:val="center"/>
          </w:tcPr>
          <w:p w14:paraId="563F31C0">
            <w:pPr>
              <w:shd w:val="clear"/>
              <w:jc w:val="center"/>
              <w:rPr>
                <w:rFonts w:hint="eastAsia" w:ascii="仿宋" w:hAnsi="仿宋" w:eastAsia="仿宋" w:cs="仿宋"/>
                <w:color w:val="auto"/>
                <w:sz w:val="22"/>
                <w:szCs w:val="22"/>
              </w:rPr>
            </w:pPr>
            <w:r>
              <w:rPr>
                <w:rFonts w:hint="eastAsia" w:ascii="仿宋" w:hAnsi="仿宋" w:eastAsia="仿宋" w:cs="仿宋"/>
                <w:color w:val="auto"/>
                <w:sz w:val="22"/>
                <w:szCs w:val="22"/>
              </w:rPr>
              <w:t>年龄</w:t>
            </w:r>
          </w:p>
        </w:tc>
        <w:tc>
          <w:tcPr>
            <w:tcW w:w="1140" w:type="dxa"/>
            <w:vAlign w:val="center"/>
          </w:tcPr>
          <w:p w14:paraId="66451798">
            <w:pPr>
              <w:shd w:val="clear"/>
              <w:jc w:val="center"/>
              <w:rPr>
                <w:rFonts w:hint="eastAsia" w:ascii="仿宋" w:hAnsi="仿宋" w:eastAsia="仿宋" w:cs="仿宋"/>
                <w:color w:val="auto"/>
                <w:sz w:val="22"/>
                <w:szCs w:val="22"/>
              </w:rPr>
            </w:pPr>
            <w:r>
              <w:rPr>
                <w:rFonts w:hint="eastAsia" w:ascii="仿宋" w:hAnsi="仿宋" w:eastAsia="仿宋" w:cs="仿宋"/>
                <w:color w:val="auto"/>
                <w:sz w:val="22"/>
                <w:szCs w:val="22"/>
              </w:rPr>
              <w:t>工作</w:t>
            </w:r>
          </w:p>
          <w:p w14:paraId="0C5E7923">
            <w:pPr>
              <w:shd w:val="clear"/>
              <w:jc w:val="center"/>
              <w:rPr>
                <w:rFonts w:hint="eastAsia" w:ascii="仿宋" w:hAnsi="仿宋" w:eastAsia="仿宋" w:cs="仿宋"/>
                <w:color w:val="auto"/>
                <w:sz w:val="22"/>
                <w:szCs w:val="22"/>
              </w:rPr>
            </w:pPr>
            <w:r>
              <w:rPr>
                <w:rFonts w:hint="eastAsia" w:ascii="仿宋" w:hAnsi="仿宋" w:eastAsia="仿宋" w:cs="仿宋"/>
                <w:color w:val="auto"/>
                <w:sz w:val="22"/>
                <w:szCs w:val="22"/>
              </w:rPr>
              <w:t>年限</w:t>
            </w:r>
          </w:p>
        </w:tc>
        <w:tc>
          <w:tcPr>
            <w:tcW w:w="1005" w:type="dxa"/>
            <w:vAlign w:val="center"/>
          </w:tcPr>
          <w:p w14:paraId="1CB079E7">
            <w:pPr>
              <w:shd w:val="clear"/>
              <w:jc w:val="center"/>
              <w:rPr>
                <w:rFonts w:hint="eastAsia" w:ascii="仿宋" w:hAnsi="仿宋" w:eastAsia="仿宋" w:cs="仿宋"/>
                <w:color w:val="auto"/>
                <w:sz w:val="22"/>
                <w:szCs w:val="22"/>
              </w:rPr>
            </w:pPr>
            <w:r>
              <w:rPr>
                <w:rFonts w:hint="eastAsia" w:ascii="仿宋" w:hAnsi="仿宋" w:eastAsia="仿宋" w:cs="仿宋"/>
                <w:color w:val="auto"/>
                <w:sz w:val="22"/>
                <w:szCs w:val="22"/>
              </w:rPr>
              <w:t>学历</w:t>
            </w:r>
          </w:p>
        </w:tc>
        <w:tc>
          <w:tcPr>
            <w:tcW w:w="1800" w:type="dxa"/>
            <w:vAlign w:val="center"/>
          </w:tcPr>
          <w:p w14:paraId="233B1B6C">
            <w:pPr>
              <w:shd w:val="clear"/>
              <w:jc w:val="center"/>
              <w:rPr>
                <w:rFonts w:hint="eastAsia" w:ascii="仿宋" w:hAnsi="仿宋" w:eastAsia="仿宋" w:cs="仿宋"/>
                <w:color w:val="auto"/>
                <w:sz w:val="22"/>
                <w:szCs w:val="22"/>
              </w:rPr>
            </w:pPr>
            <w:r>
              <w:rPr>
                <w:rFonts w:hint="eastAsia" w:ascii="仿宋" w:hAnsi="仿宋" w:eastAsia="仿宋" w:cs="仿宋"/>
                <w:color w:val="auto"/>
                <w:sz w:val="22"/>
                <w:szCs w:val="22"/>
              </w:rPr>
              <w:t>拟在本项目中担任的职务</w:t>
            </w:r>
          </w:p>
        </w:tc>
        <w:tc>
          <w:tcPr>
            <w:tcW w:w="1770" w:type="dxa"/>
            <w:vAlign w:val="center"/>
          </w:tcPr>
          <w:p w14:paraId="0C73195E">
            <w:pPr>
              <w:shd w:val="clear"/>
              <w:jc w:val="center"/>
              <w:rPr>
                <w:rFonts w:hint="eastAsia" w:ascii="仿宋" w:hAnsi="仿宋" w:eastAsia="仿宋" w:cs="仿宋"/>
                <w:color w:val="auto"/>
                <w:sz w:val="22"/>
                <w:szCs w:val="22"/>
              </w:rPr>
            </w:pPr>
            <w:r>
              <w:rPr>
                <w:rFonts w:hint="eastAsia" w:ascii="仿宋" w:hAnsi="仿宋" w:eastAsia="仿宋" w:cs="仿宋"/>
                <w:color w:val="auto"/>
                <w:sz w:val="22"/>
                <w:szCs w:val="22"/>
              </w:rPr>
              <w:t>取得的相关</w:t>
            </w:r>
          </w:p>
          <w:p w14:paraId="242AF10F">
            <w:pPr>
              <w:shd w:val="clear"/>
              <w:jc w:val="center"/>
              <w:rPr>
                <w:rFonts w:hint="eastAsia" w:ascii="仿宋" w:hAnsi="仿宋" w:eastAsia="仿宋" w:cs="仿宋"/>
                <w:color w:val="auto"/>
                <w:sz w:val="22"/>
                <w:szCs w:val="22"/>
              </w:rPr>
            </w:pPr>
            <w:r>
              <w:rPr>
                <w:rFonts w:hint="eastAsia" w:ascii="仿宋" w:hAnsi="仿宋" w:eastAsia="仿宋" w:cs="仿宋"/>
                <w:color w:val="auto"/>
                <w:sz w:val="22"/>
                <w:szCs w:val="22"/>
              </w:rPr>
              <w:t>证书</w:t>
            </w:r>
          </w:p>
        </w:tc>
      </w:tr>
      <w:tr w14:paraId="140B3B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65" w:type="dxa"/>
          </w:tcPr>
          <w:p w14:paraId="035B855F">
            <w:pPr>
              <w:shd w:val="clear"/>
              <w:spacing w:line="360" w:lineRule="auto"/>
              <w:rPr>
                <w:rFonts w:hint="eastAsia" w:ascii="仿宋" w:hAnsi="仿宋" w:eastAsia="仿宋" w:cs="仿宋"/>
                <w:color w:val="auto"/>
                <w:sz w:val="22"/>
                <w:szCs w:val="22"/>
              </w:rPr>
            </w:pPr>
          </w:p>
        </w:tc>
        <w:tc>
          <w:tcPr>
            <w:tcW w:w="975" w:type="dxa"/>
          </w:tcPr>
          <w:p w14:paraId="586CDAFD">
            <w:pPr>
              <w:shd w:val="clear"/>
              <w:spacing w:line="360" w:lineRule="auto"/>
              <w:rPr>
                <w:rFonts w:hint="eastAsia" w:ascii="仿宋" w:hAnsi="仿宋" w:eastAsia="仿宋" w:cs="仿宋"/>
                <w:color w:val="auto"/>
                <w:sz w:val="22"/>
                <w:szCs w:val="22"/>
              </w:rPr>
            </w:pPr>
          </w:p>
        </w:tc>
        <w:tc>
          <w:tcPr>
            <w:tcW w:w="795" w:type="dxa"/>
          </w:tcPr>
          <w:p w14:paraId="0BB7C6D9">
            <w:pPr>
              <w:shd w:val="clear"/>
              <w:spacing w:line="360" w:lineRule="auto"/>
              <w:rPr>
                <w:rFonts w:hint="eastAsia" w:ascii="仿宋" w:hAnsi="仿宋" w:eastAsia="仿宋" w:cs="仿宋"/>
                <w:color w:val="auto"/>
                <w:sz w:val="22"/>
                <w:szCs w:val="22"/>
              </w:rPr>
            </w:pPr>
          </w:p>
        </w:tc>
        <w:tc>
          <w:tcPr>
            <w:tcW w:w="810" w:type="dxa"/>
          </w:tcPr>
          <w:p w14:paraId="334B0B18">
            <w:pPr>
              <w:shd w:val="clear"/>
              <w:spacing w:line="360" w:lineRule="auto"/>
              <w:rPr>
                <w:rFonts w:hint="eastAsia" w:ascii="仿宋" w:hAnsi="仿宋" w:eastAsia="仿宋" w:cs="仿宋"/>
                <w:color w:val="auto"/>
                <w:sz w:val="22"/>
                <w:szCs w:val="22"/>
              </w:rPr>
            </w:pPr>
          </w:p>
        </w:tc>
        <w:tc>
          <w:tcPr>
            <w:tcW w:w="1140" w:type="dxa"/>
          </w:tcPr>
          <w:p w14:paraId="10D21E88">
            <w:pPr>
              <w:shd w:val="clear"/>
              <w:spacing w:line="360" w:lineRule="auto"/>
              <w:rPr>
                <w:rFonts w:hint="eastAsia" w:ascii="仿宋" w:hAnsi="仿宋" w:eastAsia="仿宋" w:cs="仿宋"/>
                <w:color w:val="auto"/>
                <w:sz w:val="22"/>
                <w:szCs w:val="22"/>
              </w:rPr>
            </w:pPr>
          </w:p>
        </w:tc>
        <w:tc>
          <w:tcPr>
            <w:tcW w:w="1005" w:type="dxa"/>
          </w:tcPr>
          <w:p w14:paraId="73B94AD3">
            <w:pPr>
              <w:shd w:val="clear"/>
              <w:spacing w:line="360" w:lineRule="auto"/>
              <w:rPr>
                <w:rFonts w:hint="eastAsia" w:ascii="仿宋" w:hAnsi="仿宋" w:eastAsia="仿宋" w:cs="仿宋"/>
                <w:color w:val="auto"/>
                <w:sz w:val="22"/>
                <w:szCs w:val="22"/>
              </w:rPr>
            </w:pPr>
          </w:p>
        </w:tc>
        <w:tc>
          <w:tcPr>
            <w:tcW w:w="1800" w:type="dxa"/>
          </w:tcPr>
          <w:p w14:paraId="175E6E5F">
            <w:pPr>
              <w:shd w:val="clear"/>
              <w:spacing w:line="360" w:lineRule="auto"/>
              <w:rPr>
                <w:rFonts w:hint="eastAsia" w:ascii="仿宋" w:hAnsi="仿宋" w:eastAsia="仿宋" w:cs="仿宋"/>
                <w:color w:val="auto"/>
                <w:sz w:val="22"/>
                <w:szCs w:val="22"/>
              </w:rPr>
            </w:pPr>
          </w:p>
        </w:tc>
        <w:tc>
          <w:tcPr>
            <w:tcW w:w="1770" w:type="dxa"/>
          </w:tcPr>
          <w:p w14:paraId="0DE11A37">
            <w:pPr>
              <w:shd w:val="clear"/>
              <w:spacing w:line="360" w:lineRule="auto"/>
              <w:rPr>
                <w:rFonts w:hint="eastAsia" w:ascii="仿宋" w:hAnsi="仿宋" w:eastAsia="仿宋" w:cs="仿宋"/>
                <w:color w:val="auto"/>
                <w:sz w:val="22"/>
                <w:szCs w:val="22"/>
              </w:rPr>
            </w:pPr>
          </w:p>
        </w:tc>
      </w:tr>
      <w:tr w14:paraId="1489BC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65" w:type="dxa"/>
          </w:tcPr>
          <w:p w14:paraId="12EA236A">
            <w:pPr>
              <w:shd w:val="clear"/>
              <w:spacing w:line="360" w:lineRule="auto"/>
              <w:rPr>
                <w:rFonts w:hint="eastAsia" w:ascii="仿宋" w:hAnsi="仿宋" w:eastAsia="仿宋" w:cs="仿宋"/>
                <w:color w:val="auto"/>
                <w:sz w:val="22"/>
                <w:szCs w:val="22"/>
              </w:rPr>
            </w:pPr>
          </w:p>
        </w:tc>
        <w:tc>
          <w:tcPr>
            <w:tcW w:w="975" w:type="dxa"/>
          </w:tcPr>
          <w:p w14:paraId="5184D163">
            <w:pPr>
              <w:shd w:val="clear"/>
              <w:spacing w:line="360" w:lineRule="auto"/>
              <w:rPr>
                <w:rFonts w:hint="eastAsia" w:ascii="仿宋" w:hAnsi="仿宋" w:eastAsia="仿宋" w:cs="仿宋"/>
                <w:color w:val="auto"/>
                <w:sz w:val="22"/>
                <w:szCs w:val="22"/>
              </w:rPr>
            </w:pPr>
          </w:p>
        </w:tc>
        <w:tc>
          <w:tcPr>
            <w:tcW w:w="795" w:type="dxa"/>
          </w:tcPr>
          <w:p w14:paraId="52E0B565">
            <w:pPr>
              <w:shd w:val="clear"/>
              <w:spacing w:line="360" w:lineRule="auto"/>
              <w:rPr>
                <w:rFonts w:hint="eastAsia" w:ascii="仿宋" w:hAnsi="仿宋" w:eastAsia="仿宋" w:cs="仿宋"/>
                <w:color w:val="auto"/>
                <w:sz w:val="22"/>
                <w:szCs w:val="22"/>
              </w:rPr>
            </w:pPr>
          </w:p>
        </w:tc>
        <w:tc>
          <w:tcPr>
            <w:tcW w:w="810" w:type="dxa"/>
          </w:tcPr>
          <w:p w14:paraId="16721B93">
            <w:pPr>
              <w:shd w:val="clear"/>
              <w:spacing w:line="360" w:lineRule="auto"/>
              <w:rPr>
                <w:rFonts w:hint="eastAsia" w:ascii="仿宋" w:hAnsi="仿宋" w:eastAsia="仿宋" w:cs="仿宋"/>
                <w:color w:val="auto"/>
                <w:sz w:val="22"/>
                <w:szCs w:val="22"/>
              </w:rPr>
            </w:pPr>
          </w:p>
        </w:tc>
        <w:tc>
          <w:tcPr>
            <w:tcW w:w="1140" w:type="dxa"/>
          </w:tcPr>
          <w:p w14:paraId="0A6A926F">
            <w:pPr>
              <w:shd w:val="clear"/>
              <w:spacing w:line="360" w:lineRule="auto"/>
              <w:rPr>
                <w:rFonts w:hint="eastAsia" w:ascii="仿宋" w:hAnsi="仿宋" w:eastAsia="仿宋" w:cs="仿宋"/>
                <w:color w:val="auto"/>
                <w:sz w:val="22"/>
                <w:szCs w:val="22"/>
              </w:rPr>
            </w:pPr>
          </w:p>
        </w:tc>
        <w:tc>
          <w:tcPr>
            <w:tcW w:w="1005" w:type="dxa"/>
          </w:tcPr>
          <w:p w14:paraId="06057928">
            <w:pPr>
              <w:shd w:val="clear"/>
              <w:spacing w:line="360" w:lineRule="auto"/>
              <w:rPr>
                <w:rFonts w:hint="eastAsia" w:ascii="仿宋" w:hAnsi="仿宋" w:eastAsia="仿宋" w:cs="仿宋"/>
                <w:color w:val="auto"/>
                <w:sz w:val="22"/>
                <w:szCs w:val="22"/>
              </w:rPr>
            </w:pPr>
          </w:p>
        </w:tc>
        <w:tc>
          <w:tcPr>
            <w:tcW w:w="1800" w:type="dxa"/>
          </w:tcPr>
          <w:p w14:paraId="1B3BE9A3">
            <w:pPr>
              <w:shd w:val="clear"/>
              <w:spacing w:line="360" w:lineRule="auto"/>
              <w:rPr>
                <w:rFonts w:hint="eastAsia" w:ascii="仿宋" w:hAnsi="仿宋" w:eastAsia="仿宋" w:cs="仿宋"/>
                <w:color w:val="auto"/>
                <w:sz w:val="22"/>
                <w:szCs w:val="22"/>
              </w:rPr>
            </w:pPr>
          </w:p>
        </w:tc>
        <w:tc>
          <w:tcPr>
            <w:tcW w:w="1770" w:type="dxa"/>
          </w:tcPr>
          <w:p w14:paraId="17E85B1D">
            <w:pPr>
              <w:shd w:val="clear"/>
              <w:spacing w:line="360" w:lineRule="auto"/>
              <w:rPr>
                <w:rFonts w:hint="eastAsia" w:ascii="仿宋" w:hAnsi="仿宋" w:eastAsia="仿宋" w:cs="仿宋"/>
                <w:color w:val="auto"/>
                <w:sz w:val="22"/>
                <w:szCs w:val="22"/>
              </w:rPr>
            </w:pPr>
          </w:p>
        </w:tc>
      </w:tr>
      <w:tr w14:paraId="0BC09F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65" w:type="dxa"/>
          </w:tcPr>
          <w:p w14:paraId="3E55BAC0">
            <w:pPr>
              <w:shd w:val="clear"/>
              <w:spacing w:line="360" w:lineRule="auto"/>
              <w:rPr>
                <w:rFonts w:hint="eastAsia" w:ascii="仿宋" w:hAnsi="仿宋" w:eastAsia="仿宋" w:cs="仿宋"/>
                <w:color w:val="auto"/>
                <w:sz w:val="22"/>
                <w:szCs w:val="22"/>
              </w:rPr>
            </w:pPr>
          </w:p>
        </w:tc>
        <w:tc>
          <w:tcPr>
            <w:tcW w:w="975" w:type="dxa"/>
          </w:tcPr>
          <w:p w14:paraId="16696F0B">
            <w:pPr>
              <w:shd w:val="clear"/>
              <w:spacing w:line="360" w:lineRule="auto"/>
              <w:rPr>
                <w:rFonts w:hint="eastAsia" w:ascii="仿宋" w:hAnsi="仿宋" w:eastAsia="仿宋" w:cs="仿宋"/>
                <w:color w:val="auto"/>
                <w:sz w:val="22"/>
                <w:szCs w:val="22"/>
              </w:rPr>
            </w:pPr>
          </w:p>
        </w:tc>
        <w:tc>
          <w:tcPr>
            <w:tcW w:w="795" w:type="dxa"/>
          </w:tcPr>
          <w:p w14:paraId="08A2C43D">
            <w:pPr>
              <w:shd w:val="clear"/>
              <w:spacing w:line="360" w:lineRule="auto"/>
              <w:rPr>
                <w:rFonts w:hint="eastAsia" w:ascii="仿宋" w:hAnsi="仿宋" w:eastAsia="仿宋" w:cs="仿宋"/>
                <w:color w:val="auto"/>
                <w:sz w:val="22"/>
                <w:szCs w:val="22"/>
              </w:rPr>
            </w:pPr>
          </w:p>
        </w:tc>
        <w:tc>
          <w:tcPr>
            <w:tcW w:w="810" w:type="dxa"/>
          </w:tcPr>
          <w:p w14:paraId="4AC12D73">
            <w:pPr>
              <w:shd w:val="clear"/>
              <w:spacing w:line="360" w:lineRule="auto"/>
              <w:rPr>
                <w:rFonts w:hint="eastAsia" w:ascii="仿宋" w:hAnsi="仿宋" w:eastAsia="仿宋" w:cs="仿宋"/>
                <w:color w:val="auto"/>
                <w:sz w:val="22"/>
                <w:szCs w:val="22"/>
              </w:rPr>
            </w:pPr>
          </w:p>
        </w:tc>
        <w:tc>
          <w:tcPr>
            <w:tcW w:w="1140" w:type="dxa"/>
          </w:tcPr>
          <w:p w14:paraId="45CCC147">
            <w:pPr>
              <w:shd w:val="clear"/>
              <w:spacing w:line="360" w:lineRule="auto"/>
              <w:rPr>
                <w:rFonts w:hint="eastAsia" w:ascii="仿宋" w:hAnsi="仿宋" w:eastAsia="仿宋" w:cs="仿宋"/>
                <w:color w:val="auto"/>
                <w:sz w:val="22"/>
                <w:szCs w:val="22"/>
              </w:rPr>
            </w:pPr>
          </w:p>
        </w:tc>
        <w:tc>
          <w:tcPr>
            <w:tcW w:w="1005" w:type="dxa"/>
          </w:tcPr>
          <w:p w14:paraId="4D2EA00F">
            <w:pPr>
              <w:shd w:val="clear"/>
              <w:spacing w:line="360" w:lineRule="auto"/>
              <w:rPr>
                <w:rFonts w:hint="eastAsia" w:ascii="仿宋" w:hAnsi="仿宋" w:eastAsia="仿宋" w:cs="仿宋"/>
                <w:color w:val="auto"/>
                <w:sz w:val="22"/>
                <w:szCs w:val="22"/>
              </w:rPr>
            </w:pPr>
          </w:p>
        </w:tc>
        <w:tc>
          <w:tcPr>
            <w:tcW w:w="1800" w:type="dxa"/>
          </w:tcPr>
          <w:p w14:paraId="2A6C91AD">
            <w:pPr>
              <w:shd w:val="clear"/>
              <w:spacing w:line="360" w:lineRule="auto"/>
              <w:rPr>
                <w:rFonts w:hint="eastAsia" w:ascii="仿宋" w:hAnsi="仿宋" w:eastAsia="仿宋" w:cs="仿宋"/>
                <w:color w:val="auto"/>
                <w:sz w:val="22"/>
                <w:szCs w:val="22"/>
              </w:rPr>
            </w:pPr>
          </w:p>
        </w:tc>
        <w:tc>
          <w:tcPr>
            <w:tcW w:w="1770" w:type="dxa"/>
          </w:tcPr>
          <w:p w14:paraId="430D0E49">
            <w:pPr>
              <w:shd w:val="clear"/>
              <w:spacing w:line="360" w:lineRule="auto"/>
              <w:rPr>
                <w:rFonts w:hint="eastAsia" w:ascii="仿宋" w:hAnsi="仿宋" w:eastAsia="仿宋" w:cs="仿宋"/>
                <w:color w:val="auto"/>
                <w:sz w:val="22"/>
                <w:szCs w:val="22"/>
              </w:rPr>
            </w:pPr>
          </w:p>
        </w:tc>
      </w:tr>
      <w:tr w14:paraId="428002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65" w:type="dxa"/>
          </w:tcPr>
          <w:p w14:paraId="1CDCD5D2">
            <w:pPr>
              <w:shd w:val="clear"/>
              <w:spacing w:line="360" w:lineRule="auto"/>
              <w:rPr>
                <w:rFonts w:hint="eastAsia" w:ascii="仿宋" w:hAnsi="仿宋" w:eastAsia="仿宋" w:cs="仿宋"/>
                <w:color w:val="auto"/>
                <w:sz w:val="22"/>
                <w:szCs w:val="22"/>
              </w:rPr>
            </w:pPr>
          </w:p>
        </w:tc>
        <w:tc>
          <w:tcPr>
            <w:tcW w:w="975" w:type="dxa"/>
          </w:tcPr>
          <w:p w14:paraId="3C18D835">
            <w:pPr>
              <w:shd w:val="clear"/>
              <w:spacing w:line="360" w:lineRule="auto"/>
              <w:rPr>
                <w:rFonts w:hint="eastAsia" w:ascii="仿宋" w:hAnsi="仿宋" w:eastAsia="仿宋" w:cs="仿宋"/>
                <w:color w:val="auto"/>
                <w:sz w:val="22"/>
                <w:szCs w:val="22"/>
              </w:rPr>
            </w:pPr>
          </w:p>
        </w:tc>
        <w:tc>
          <w:tcPr>
            <w:tcW w:w="795" w:type="dxa"/>
          </w:tcPr>
          <w:p w14:paraId="152096D7">
            <w:pPr>
              <w:shd w:val="clear"/>
              <w:spacing w:line="360" w:lineRule="auto"/>
              <w:rPr>
                <w:rFonts w:hint="eastAsia" w:ascii="仿宋" w:hAnsi="仿宋" w:eastAsia="仿宋" w:cs="仿宋"/>
                <w:color w:val="auto"/>
                <w:sz w:val="22"/>
                <w:szCs w:val="22"/>
              </w:rPr>
            </w:pPr>
          </w:p>
        </w:tc>
        <w:tc>
          <w:tcPr>
            <w:tcW w:w="810" w:type="dxa"/>
          </w:tcPr>
          <w:p w14:paraId="399BBA5A">
            <w:pPr>
              <w:shd w:val="clear"/>
              <w:spacing w:line="360" w:lineRule="auto"/>
              <w:rPr>
                <w:rFonts w:hint="eastAsia" w:ascii="仿宋" w:hAnsi="仿宋" w:eastAsia="仿宋" w:cs="仿宋"/>
                <w:color w:val="auto"/>
                <w:sz w:val="22"/>
                <w:szCs w:val="22"/>
              </w:rPr>
            </w:pPr>
          </w:p>
        </w:tc>
        <w:tc>
          <w:tcPr>
            <w:tcW w:w="1140" w:type="dxa"/>
          </w:tcPr>
          <w:p w14:paraId="7E528A1F">
            <w:pPr>
              <w:shd w:val="clear"/>
              <w:spacing w:line="360" w:lineRule="auto"/>
              <w:rPr>
                <w:rFonts w:hint="eastAsia" w:ascii="仿宋" w:hAnsi="仿宋" w:eastAsia="仿宋" w:cs="仿宋"/>
                <w:color w:val="auto"/>
                <w:sz w:val="22"/>
                <w:szCs w:val="22"/>
              </w:rPr>
            </w:pPr>
          </w:p>
        </w:tc>
        <w:tc>
          <w:tcPr>
            <w:tcW w:w="1005" w:type="dxa"/>
          </w:tcPr>
          <w:p w14:paraId="5B8356FA">
            <w:pPr>
              <w:shd w:val="clear"/>
              <w:spacing w:line="360" w:lineRule="auto"/>
              <w:rPr>
                <w:rFonts w:hint="eastAsia" w:ascii="仿宋" w:hAnsi="仿宋" w:eastAsia="仿宋" w:cs="仿宋"/>
                <w:color w:val="auto"/>
                <w:sz w:val="22"/>
                <w:szCs w:val="22"/>
              </w:rPr>
            </w:pPr>
          </w:p>
        </w:tc>
        <w:tc>
          <w:tcPr>
            <w:tcW w:w="1800" w:type="dxa"/>
          </w:tcPr>
          <w:p w14:paraId="018EA474">
            <w:pPr>
              <w:shd w:val="clear"/>
              <w:spacing w:line="360" w:lineRule="auto"/>
              <w:rPr>
                <w:rFonts w:hint="eastAsia" w:ascii="仿宋" w:hAnsi="仿宋" w:eastAsia="仿宋" w:cs="仿宋"/>
                <w:color w:val="auto"/>
                <w:sz w:val="22"/>
                <w:szCs w:val="22"/>
              </w:rPr>
            </w:pPr>
          </w:p>
        </w:tc>
        <w:tc>
          <w:tcPr>
            <w:tcW w:w="1770" w:type="dxa"/>
          </w:tcPr>
          <w:p w14:paraId="5C926FC2">
            <w:pPr>
              <w:shd w:val="clear"/>
              <w:spacing w:line="360" w:lineRule="auto"/>
              <w:rPr>
                <w:rFonts w:hint="eastAsia" w:ascii="仿宋" w:hAnsi="仿宋" w:eastAsia="仿宋" w:cs="仿宋"/>
                <w:color w:val="auto"/>
                <w:sz w:val="22"/>
                <w:szCs w:val="22"/>
              </w:rPr>
            </w:pPr>
          </w:p>
        </w:tc>
      </w:tr>
      <w:tr w14:paraId="38A98E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65" w:type="dxa"/>
          </w:tcPr>
          <w:p w14:paraId="5FE88F56">
            <w:pPr>
              <w:shd w:val="clear"/>
              <w:spacing w:line="360" w:lineRule="auto"/>
              <w:rPr>
                <w:rFonts w:hint="eastAsia" w:ascii="仿宋" w:hAnsi="仿宋" w:eastAsia="仿宋" w:cs="仿宋"/>
                <w:color w:val="auto"/>
                <w:sz w:val="22"/>
                <w:szCs w:val="22"/>
              </w:rPr>
            </w:pPr>
          </w:p>
        </w:tc>
        <w:tc>
          <w:tcPr>
            <w:tcW w:w="975" w:type="dxa"/>
          </w:tcPr>
          <w:p w14:paraId="0AFB0F9E">
            <w:pPr>
              <w:shd w:val="clear"/>
              <w:spacing w:line="360" w:lineRule="auto"/>
              <w:rPr>
                <w:rFonts w:hint="eastAsia" w:ascii="仿宋" w:hAnsi="仿宋" w:eastAsia="仿宋" w:cs="仿宋"/>
                <w:color w:val="auto"/>
                <w:sz w:val="22"/>
                <w:szCs w:val="22"/>
              </w:rPr>
            </w:pPr>
          </w:p>
        </w:tc>
        <w:tc>
          <w:tcPr>
            <w:tcW w:w="795" w:type="dxa"/>
          </w:tcPr>
          <w:p w14:paraId="4AF1A38F">
            <w:pPr>
              <w:shd w:val="clear"/>
              <w:spacing w:line="360" w:lineRule="auto"/>
              <w:rPr>
                <w:rFonts w:hint="eastAsia" w:ascii="仿宋" w:hAnsi="仿宋" w:eastAsia="仿宋" w:cs="仿宋"/>
                <w:color w:val="auto"/>
                <w:sz w:val="22"/>
                <w:szCs w:val="22"/>
              </w:rPr>
            </w:pPr>
          </w:p>
        </w:tc>
        <w:tc>
          <w:tcPr>
            <w:tcW w:w="810" w:type="dxa"/>
          </w:tcPr>
          <w:p w14:paraId="5A68F30B">
            <w:pPr>
              <w:shd w:val="clear"/>
              <w:spacing w:line="360" w:lineRule="auto"/>
              <w:rPr>
                <w:rFonts w:hint="eastAsia" w:ascii="仿宋" w:hAnsi="仿宋" w:eastAsia="仿宋" w:cs="仿宋"/>
                <w:color w:val="auto"/>
                <w:sz w:val="22"/>
                <w:szCs w:val="22"/>
              </w:rPr>
            </w:pPr>
          </w:p>
        </w:tc>
        <w:tc>
          <w:tcPr>
            <w:tcW w:w="1140" w:type="dxa"/>
          </w:tcPr>
          <w:p w14:paraId="5034B8F5">
            <w:pPr>
              <w:shd w:val="clear"/>
              <w:spacing w:line="360" w:lineRule="auto"/>
              <w:rPr>
                <w:rFonts w:hint="eastAsia" w:ascii="仿宋" w:hAnsi="仿宋" w:eastAsia="仿宋" w:cs="仿宋"/>
                <w:color w:val="auto"/>
                <w:sz w:val="22"/>
                <w:szCs w:val="22"/>
              </w:rPr>
            </w:pPr>
          </w:p>
        </w:tc>
        <w:tc>
          <w:tcPr>
            <w:tcW w:w="1005" w:type="dxa"/>
          </w:tcPr>
          <w:p w14:paraId="656435BC">
            <w:pPr>
              <w:shd w:val="clear"/>
              <w:spacing w:line="360" w:lineRule="auto"/>
              <w:rPr>
                <w:rFonts w:hint="eastAsia" w:ascii="仿宋" w:hAnsi="仿宋" w:eastAsia="仿宋" w:cs="仿宋"/>
                <w:color w:val="auto"/>
                <w:sz w:val="22"/>
                <w:szCs w:val="22"/>
              </w:rPr>
            </w:pPr>
          </w:p>
        </w:tc>
        <w:tc>
          <w:tcPr>
            <w:tcW w:w="1800" w:type="dxa"/>
          </w:tcPr>
          <w:p w14:paraId="50D90D66">
            <w:pPr>
              <w:shd w:val="clear"/>
              <w:spacing w:line="360" w:lineRule="auto"/>
              <w:rPr>
                <w:rFonts w:hint="eastAsia" w:ascii="仿宋" w:hAnsi="仿宋" w:eastAsia="仿宋" w:cs="仿宋"/>
                <w:color w:val="auto"/>
                <w:sz w:val="22"/>
                <w:szCs w:val="22"/>
              </w:rPr>
            </w:pPr>
          </w:p>
        </w:tc>
        <w:tc>
          <w:tcPr>
            <w:tcW w:w="1770" w:type="dxa"/>
          </w:tcPr>
          <w:p w14:paraId="34CDF9A7">
            <w:pPr>
              <w:shd w:val="clear"/>
              <w:spacing w:line="360" w:lineRule="auto"/>
              <w:rPr>
                <w:rFonts w:hint="eastAsia" w:ascii="仿宋" w:hAnsi="仿宋" w:eastAsia="仿宋" w:cs="仿宋"/>
                <w:color w:val="auto"/>
                <w:sz w:val="22"/>
                <w:szCs w:val="22"/>
              </w:rPr>
            </w:pPr>
          </w:p>
        </w:tc>
      </w:tr>
      <w:tr w14:paraId="3FEB55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65" w:type="dxa"/>
          </w:tcPr>
          <w:p w14:paraId="64600DB7">
            <w:pPr>
              <w:shd w:val="clear"/>
              <w:spacing w:line="360" w:lineRule="auto"/>
              <w:rPr>
                <w:rFonts w:hint="eastAsia" w:ascii="仿宋" w:hAnsi="仿宋" w:eastAsia="仿宋" w:cs="仿宋"/>
                <w:color w:val="auto"/>
                <w:sz w:val="22"/>
                <w:szCs w:val="22"/>
              </w:rPr>
            </w:pPr>
          </w:p>
        </w:tc>
        <w:tc>
          <w:tcPr>
            <w:tcW w:w="975" w:type="dxa"/>
          </w:tcPr>
          <w:p w14:paraId="5D720E18">
            <w:pPr>
              <w:shd w:val="clear"/>
              <w:spacing w:line="360" w:lineRule="auto"/>
              <w:rPr>
                <w:rFonts w:hint="eastAsia" w:ascii="仿宋" w:hAnsi="仿宋" w:eastAsia="仿宋" w:cs="仿宋"/>
                <w:color w:val="auto"/>
                <w:sz w:val="22"/>
                <w:szCs w:val="22"/>
              </w:rPr>
            </w:pPr>
          </w:p>
        </w:tc>
        <w:tc>
          <w:tcPr>
            <w:tcW w:w="795" w:type="dxa"/>
          </w:tcPr>
          <w:p w14:paraId="7175E99F">
            <w:pPr>
              <w:shd w:val="clear"/>
              <w:spacing w:line="360" w:lineRule="auto"/>
              <w:rPr>
                <w:rFonts w:hint="eastAsia" w:ascii="仿宋" w:hAnsi="仿宋" w:eastAsia="仿宋" w:cs="仿宋"/>
                <w:color w:val="auto"/>
                <w:sz w:val="22"/>
                <w:szCs w:val="22"/>
              </w:rPr>
            </w:pPr>
          </w:p>
        </w:tc>
        <w:tc>
          <w:tcPr>
            <w:tcW w:w="810" w:type="dxa"/>
          </w:tcPr>
          <w:p w14:paraId="7157912F">
            <w:pPr>
              <w:shd w:val="clear"/>
              <w:spacing w:line="360" w:lineRule="auto"/>
              <w:rPr>
                <w:rFonts w:hint="eastAsia" w:ascii="仿宋" w:hAnsi="仿宋" w:eastAsia="仿宋" w:cs="仿宋"/>
                <w:color w:val="auto"/>
                <w:sz w:val="22"/>
                <w:szCs w:val="22"/>
              </w:rPr>
            </w:pPr>
          </w:p>
        </w:tc>
        <w:tc>
          <w:tcPr>
            <w:tcW w:w="1140" w:type="dxa"/>
          </w:tcPr>
          <w:p w14:paraId="101230C3">
            <w:pPr>
              <w:shd w:val="clear"/>
              <w:spacing w:line="360" w:lineRule="auto"/>
              <w:rPr>
                <w:rFonts w:hint="eastAsia" w:ascii="仿宋" w:hAnsi="仿宋" w:eastAsia="仿宋" w:cs="仿宋"/>
                <w:color w:val="auto"/>
                <w:sz w:val="22"/>
                <w:szCs w:val="22"/>
              </w:rPr>
            </w:pPr>
          </w:p>
        </w:tc>
        <w:tc>
          <w:tcPr>
            <w:tcW w:w="1005" w:type="dxa"/>
          </w:tcPr>
          <w:p w14:paraId="22195801">
            <w:pPr>
              <w:shd w:val="clear"/>
              <w:spacing w:line="360" w:lineRule="auto"/>
              <w:rPr>
                <w:rFonts w:hint="eastAsia" w:ascii="仿宋" w:hAnsi="仿宋" w:eastAsia="仿宋" w:cs="仿宋"/>
                <w:color w:val="auto"/>
                <w:sz w:val="22"/>
                <w:szCs w:val="22"/>
              </w:rPr>
            </w:pPr>
          </w:p>
        </w:tc>
        <w:tc>
          <w:tcPr>
            <w:tcW w:w="1800" w:type="dxa"/>
          </w:tcPr>
          <w:p w14:paraId="6BABF054">
            <w:pPr>
              <w:shd w:val="clear"/>
              <w:spacing w:line="360" w:lineRule="auto"/>
              <w:rPr>
                <w:rFonts w:hint="eastAsia" w:ascii="仿宋" w:hAnsi="仿宋" w:eastAsia="仿宋" w:cs="仿宋"/>
                <w:color w:val="auto"/>
                <w:sz w:val="22"/>
                <w:szCs w:val="22"/>
              </w:rPr>
            </w:pPr>
          </w:p>
        </w:tc>
        <w:tc>
          <w:tcPr>
            <w:tcW w:w="1770" w:type="dxa"/>
          </w:tcPr>
          <w:p w14:paraId="135EBE32">
            <w:pPr>
              <w:shd w:val="clear"/>
              <w:spacing w:line="360" w:lineRule="auto"/>
              <w:rPr>
                <w:rFonts w:hint="eastAsia" w:ascii="仿宋" w:hAnsi="仿宋" w:eastAsia="仿宋" w:cs="仿宋"/>
                <w:color w:val="auto"/>
                <w:sz w:val="22"/>
                <w:szCs w:val="22"/>
              </w:rPr>
            </w:pPr>
          </w:p>
        </w:tc>
      </w:tr>
      <w:tr w14:paraId="44E8A1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65" w:type="dxa"/>
          </w:tcPr>
          <w:p w14:paraId="14F6001A">
            <w:pPr>
              <w:shd w:val="clear"/>
              <w:spacing w:line="360" w:lineRule="auto"/>
              <w:rPr>
                <w:rFonts w:hint="eastAsia" w:ascii="仿宋" w:hAnsi="仿宋" w:eastAsia="仿宋" w:cs="仿宋"/>
                <w:color w:val="auto"/>
                <w:sz w:val="22"/>
                <w:szCs w:val="22"/>
              </w:rPr>
            </w:pPr>
          </w:p>
        </w:tc>
        <w:tc>
          <w:tcPr>
            <w:tcW w:w="975" w:type="dxa"/>
          </w:tcPr>
          <w:p w14:paraId="369DBC84">
            <w:pPr>
              <w:shd w:val="clear"/>
              <w:spacing w:line="360" w:lineRule="auto"/>
              <w:rPr>
                <w:rFonts w:hint="eastAsia" w:ascii="仿宋" w:hAnsi="仿宋" w:eastAsia="仿宋" w:cs="仿宋"/>
                <w:color w:val="auto"/>
                <w:sz w:val="22"/>
                <w:szCs w:val="22"/>
              </w:rPr>
            </w:pPr>
          </w:p>
        </w:tc>
        <w:tc>
          <w:tcPr>
            <w:tcW w:w="795" w:type="dxa"/>
          </w:tcPr>
          <w:p w14:paraId="73932313">
            <w:pPr>
              <w:shd w:val="clear"/>
              <w:spacing w:line="360" w:lineRule="auto"/>
              <w:rPr>
                <w:rFonts w:hint="eastAsia" w:ascii="仿宋" w:hAnsi="仿宋" w:eastAsia="仿宋" w:cs="仿宋"/>
                <w:color w:val="auto"/>
                <w:sz w:val="22"/>
                <w:szCs w:val="22"/>
              </w:rPr>
            </w:pPr>
          </w:p>
        </w:tc>
        <w:tc>
          <w:tcPr>
            <w:tcW w:w="810" w:type="dxa"/>
          </w:tcPr>
          <w:p w14:paraId="7244AF2E">
            <w:pPr>
              <w:shd w:val="clear"/>
              <w:spacing w:line="360" w:lineRule="auto"/>
              <w:rPr>
                <w:rFonts w:hint="eastAsia" w:ascii="仿宋" w:hAnsi="仿宋" w:eastAsia="仿宋" w:cs="仿宋"/>
                <w:color w:val="auto"/>
                <w:sz w:val="22"/>
                <w:szCs w:val="22"/>
              </w:rPr>
            </w:pPr>
          </w:p>
        </w:tc>
        <w:tc>
          <w:tcPr>
            <w:tcW w:w="1140" w:type="dxa"/>
          </w:tcPr>
          <w:p w14:paraId="658A903D">
            <w:pPr>
              <w:shd w:val="clear"/>
              <w:spacing w:line="360" w:lineRule="auto"/>
              <w:rPr>
                <w:rFonts w:hint="eastAsia" w:ascii="仿宋" w:hAnsi="仿宋" w:eastAsia="仿宋" w:cs="仿宋"/>
                <w:color w:val="auto"/>
                <w:sz w:val="22"/>
                <w:szCs w:val="22"/>
              </w:rPr>
            </w:pPr>
          </w:p>
        </w:tc>
        <w:tc>
          <w:tcPr>
            <w:tcW w:w="1005" w:type="dxa"/>
          </w:tcPr>
          <w:p w14:paraId="512E8200">
            <w:pPr>
              <w:shd w:val="clear"/>
              <w:spacing w:line="360" w:lineRule="auto"/>
              <w:rPr>
                <w:rFonts w:hint="eastAsia" w:ascii="仿宋" w:hAnsi="仿宋" w:eastAsia="仿宋" w:cs="仿宋"/>
                <w:color w:val="auto"/>
                <w:sz w:val="22"/>
                <w:szCs w:val="22"/>
              </w:rPr>
            </w:pPr>
          </w:p>
        </w:tc>
        <w:tc>
          <w:tcPr>
            <w:tcW w:w="1800" w:type="dxa"/>
          </w:tcPr>
          <w:p w14:paraId="38895943">
            <w:pPr>
              <w:shd w:val="clear"/>
              <w:spacing w:line="360" w:lineRule="auto"/>
              <w:rPr>
                <w:rFonts w:hint="eastAsia" w:ascii="仿宋" w:hAnsi="仿宋" w:eastAsia="仿宋" w:cs="仿宋"/>
                <w:color w:val="auto"/>
                <w:sz w:val="22"/>
                <w:szCs w:val="22"/>
              </w:rPr>
            </w:pPr>
          </w:p>
        </w:tc>
        <w:tc>
          <w:tcPr>
            <w:tcW w:w="1770" w:type="dxa"/>
          </w:tcPr>
          <w:p w14:paraId="5CD2D7FC">
            <w:pPr>
              <w:shd w:val="clear"/>
              <w:spacing w:line="360" w:lineRule="auto"/>
              <w:rPr>
                <w:rFonts w:hint="eastAsia" w:ascii="仿宋" w:hAnsi="仿宋" w:eastAsia="仿宋" w:cs="仿宋"/>
                <w:color w:val="auto"/>
                <w:sz w:val="22"/>
                <w:szCs w:val="22"/>
              </w:rPr>
            </w:pPr>
          </w:p>
        </w:tc>
      </w:tr>
      <w:tr w14:paraId="486234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65" w:type="dxa"/>
          </w:tcPr>
          <w:p w14:paraId="74793BEF">
            <w:pPr>
              <w:shd w:val="clear"/>
              <w:spacing w:line="360" w:lineRule="auto"/>
              <w:rPr>
                <w:rFonts w:hint="eastAsia" w:ascii="仿宋" w:hAnsi="仿宋" w:eastAsia="仿宋" w:cs="仿宋"/>
                <w:color w:val="auto"/>
                <w:sz w:val="22"/>
                <w:szCs w:val="22"/>
              </w:rPr>
            </w:pPr>
          </w:p>
        </w:tc>
        <w:tc>
          <w:tcPr>
            <w:tcW w:w="975" w:type="dxa"/>
          </w:tcPr>
          <w:p w14:paraId="106EED27">
            <w:pPr>
              <w:shd w:val="clear"/>
              <w:spacing w:line="360" w:lineRule="auto"/>
              <w:rPr>
                <w:rFonts w:hint="eastAsia" w:ascii="仿宋" w:hAnsi="仿宋" w:eastAsia="仿宋" w:cs="仿宋"/>
                <w:color w:val="auto"/>
                <w:sz w:val="22"/>
                <w:szCs w:val="22"/>
              </w:rPr>
            </w:pPr>
          </w:p>
        </w:tc>
        <w:tc>
          <w:tcPr>
            <w:tcW w:w="795" w:type="dxa"/>
          </w:tcPr>
          <w:p w14:paraId="389C14FC">
            <w:pPr>
              <w:shd w:val="clear"/>
              <w:spacing w:line="360" w:lineRule="auto"/>
              <w:rPr>
                <w:rFonts w:hint="eastAsia" w:ascii="仿宋" w:hAnsi="仿宋" w:eastAsia="仿宋" w:cs="仿宋"/>
                <w:color w:val="auto"/>
                <w:sz w:val="22"/>
                <w:szCs w:val="22"/>
              </w:rPr>
            </w:pPr>
          </w:p>
        </w:tc>
        <w:tc>
          <w:tcPr>
            <w:tcW w:w="810" w:type="dxa"/>
          </w:tcPr>
          <w:p w14:paraId="4F7B92BE">
            <w:pPr>
              <w:shd w:val="clear"/>
              <w:spacing w:line="360" w:lineRule="auto"/>
              <w:rPr>
                <w:rFonts w:hint="eastAsia" w:ascii="仿宋" w:hAnsi="仿宋" w:eastAsia="仿宋" w:cs="仿宋"/>
                <w:color w:val="auto"/>
                <w:sz w:val="22"/>
                <w:szCs w:val="22"/>
              </w:rPr>
            </w:pPr>
          </w:p>
        </w:tc>
        <w:tc>
          <w:tcPr>
            <w:tcW w:w="1140" w:type="dxa"/>
          </w:tcPr>
          <w:p w14:paraId="34E06642">
            <w:pPr>
              <w:shd w:val="clear"/>
              <w:spacing w:line="360" w:lineRule="auto"/>
              <w:rPr>
                <w:rFonts w:hint="eastAsia" w:ascii="仿宋" w:hAnsi="仿宋" w:eastAsia="仿宋" w:cs="仿宋"/>
                <w:color w:val="auto"/>
                <w:sz w:val="22"/>
                <w:szCs w:val="22"/>
              </w:rPr>
            </w:pPr>
          </w:p>
        </w:tc>
        <w:tc>
          <w:tcPr>
            <w:tcW w:w="1005" w:type="dxa"/>
          </w:tcPr>
          <w:p w14:paraId="424C81CF">
            <w:pPr>
              <w:shd w:val="clear"/>
              <w:spacing w:line="360" w:lineRule="auto"/>
              <w:rPr>
                <w:rFonts w:hint="eastAsia" w:ascii="仿宋" w:hAnsi="仿宋" w:eastAsia="仿宋" w:cs="仿宋"/>
                <w:color w:val="auto"/>
                <w:sz w:val="22"/>
                <w:szCs w:val="22"/>
              </w:rPr>
            </w:pPr>
          </w:p>
        </w:tc>
        <w:tc>
          <w:tcPr>
            <w:tcW w:w="1800" w:type="dxa"/>
          </w:tcPr>
          <w:p w14:paraId="47EA89A0">
            <w:pPr>
              <w:shd w:val="clear"/>
              <w:spacing w:line="360" w:lineRule="auto"/>
              <w:rPr>
                <w:rFonts w:hint="eastAsia" w:ascii="仿宋" w:hAnsi="仿宋" w:eastAsia="仿宋" w:cs="仿宋"/>
                <w:color w:val="auto"/>
                <w:sz w:val="22"/>
                <w:szCs w:val="22"/>
              </w:rPr>
            </w:pPr>
          </w:p>
        </w:tc>
        <w:tc>
          <w:tcPr>
            <w:tcW w:w="1770" w:type="dxa"/>
          </w:tcPr>
          <w:p w14:paraId="13B2DAB9">
            <w:pPr>
              <w:shd w:val="clear"/>
              <w:spacing w:line="360" w:lineRule="auto"/>
              <w:rPr>
                <w:rFonts w:hint="eastAsia" w:ascii="仿宋" w:hAnsi="仿宋" w:eastAsia="仿宋" w:cs="仿宋"/>
                <w:color w:val="auto"/>
                <w:sz w:val="22"/>
                <w:szCs w:val="22"/>
              </w:rPr>
            </w:pPr>
          </w:p>
        </w:tc>
      </w:tr>
      <w:tr w14:paraId="4CC57F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65" w:type="dxa"/>
          </w:tcPr>
          <w:p w14:paraId="66683DC0">
            <w:pPr>
              <w:shd w:val="clear"/>
              <w:spacing w:line="360" w:lineRule="auto"/>
              <w:rPr>
                <w:rFonts w:hint="eastAsia" w:ascii="仿宋" w:hAnsi="仿宋" w:eastAsia="仿宋" w:cs="仿宋"/>
                <w:color w:val="auto"/>
                <w:sz w:val="22"/>
                <w:szCs w:val="22"/>
              </w:rPr>
            </w:pPr>
          </w:p>
        </w:tc>
        <w:tc>
          <w:tcPr>
            <w:tcW w:w="975" w:type="dxa"/>
          </w:tcPr>
          <w:p w14:paraId="53EB1C8F">
            <w:pPr>
              <w:shd w:val="clear"/>
              <w:spacing w:line="360" w:lineRule="auto"/>
              <w:rPr>
                <w:rFonts w:hint="eastAsia" w:ascii="仿宋" w:hAnsi="仿宋" w:eastAsia="仿宋" w:cs="仿宋"/>
                <w:color w:val="auto"/>
                <w:sz w:val="22"/>
                <w:szCs w:val="22"/>
              </w:rPr>
            </w:pPr>
          </w:p>
        </w:tc>
        <w:tc>
          <w:tcPr>
            <w:tcW w:w="795" w:type="dxa"/>
          </w:tcPr>
          <w:p w14:paraId="75F83A9E">
            <w:pPr>
              <w:shd w:val="clear"/>
              <w:spacing w:line="360" w:lineRule="auto"/>
              <w:rPr>
                <w:rFonts w:hint="eastAsia" w:ascii="仿宋" w:hAnsi="仿宋" w:eastAsia="仿宋" w:cs="仿宋"/>
                <w:color w:val="auto"/>
                <w:sz w:val="22"/>
                <w:szCs w:val="22"/>
              </w:rPr>
            </w:pPr>
          </w:p>
        </w:tc>
        <w:tc>
          <w:tcPr>
            <w:tcW w:w="810" w:type="dxa"/>
          </w:tcPr>
          <w:p w14:paraId="2561C6BB">
            <w:pPr>
              <w:shd w:val="clear"/>
              <w:spacing w:line="360" w:lineRule="auto"/>
              <w:rPr>
                <w:rFonts w:hint="eastAsia" w:ascii="仿宋" w:hAnsi="仿宋" w:eastAsia="仿宋" w:cs="仿宋"/>
                <w:color w:val="auto"/>
                <w:sz w:val="22"/>
                <w:szCs w:val="22"/>
              </w:rPr>
            </w:pPr>
          </w:p>
        </w:tc>
        <w:tc>
          <w:tcPr>
            <w:tcW w:w="1140" w:type="dxa"/>
          </w:tcPr>
          <w:p w14:paraId="5381F340">
            <w:pPr>
              <w:shd w:val="clear"/>
              <w:spacing w:line="360" w:lineRule="auto"/>
              <w:rPr>
                <w:rFonts w:hint="eastAsia" w:ascii="仿宋" w:hAnsi="仿宋" w:eastAsia="仿宋" w:cs="仿宋"/>
                <w:color w:val="auto"/>
                <w:sz w:val="22"/>
                <w:szCs w:val="22"/>
              </w:rPr>
            </w:pPr>
          </w:p>
        </w:tc>
        <w:tc>
          <w:tcPr>
            <w:tcW w:w="1005" w:type="dxa"/>
          </w:tcPr>
          <w:p w14:paraId="05530DBE">
            <w:pPr>
              <w:shd w:val="clear"/>
              <w:spacing w:line="360" w:lineRule="auto"/>
              <w:rPr>
                <w:rFonts w:hint="eastAsia" w:ascii="仿宋" w:hAnsi="仿宋" w:eastAsia="仿宋" w:cs="仿宋"/>
                <w:color w:val="auto"/>
                <w:sz w:val="22"/>
                <w:szCs w:val="22"/>
              </w:rPr>
            </w:pPr>
          </w:p>
        </w:tc>
        <w:tc>
          <w:tcPr>
            <w:tcW w:w="1800" w:type="dxa"/>
          </w:tcPr>
          <w:p w14:paraId="59AB19E6">
            <w:pPr>
              <w:shd w:val="clear"/>
              <w:spacing w:line="360" w:lineRule="auto"/>
              <w:rPr>
                <w:rFonts w:hint="eastAsia" w:ascii="仿宋" w:hAnsi="仿宋" w:eastAsia="仿宋" w:cs="仿宋"/>
                <w:color w:val="auto"/>
                <w:sz w:val="22"/>
                <w:szCs w:val="22"/>
              </w:rPr>
            </w:pPr>
          </w:p>
        </w:tc>
        <w:tc>
          <w:tcPr>
            <w:tcW w:w="1770" w:type="dxa"/>
          </w:tcPr>
          <w:p w14:paraId="2C80FB6D">
            <w:pPr>
              <w:shd w:val="clear"/>
              <w:spacing w:line="360" w:lineRule="auto"/>
              <w:rPr>
                <w:rFonts w:hint="eastAsia" w:ascii="仿宋" w:hAnsi="仿宋" w:eastAsia="仿宋" w:cs="仿宋"/>
                <w:color w:val="auto"/>
                <w:sz w:val="22"/>
                <w:szCs w:val="22"/>
              </w:rPr>
            </w:pPr>
          </w:p>
        </w:tc>
      </w:tr>
      <w:tr w14:paraId="4A0FC6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65" w:type="dxa"/>
          </w:tcPr>
          <w:p w14:paraId="6FA31340">
            <w:pPr>
              <w:shd w:val="clear"/>
              <w:spacing w:line="360" w:lineRule="auto"/>
              <w:rPr>
                <w:rFonts w:hint="eastAsia" w:ascii="仿宋" w:hAnsi="仿宋" w:eastAsia="仿宋" w:cs="仿宋"/>
                <w:color w:val="auto"/>
                <w:sz w:val="22"/>
                <w:szCs w:val="22"/>
              </w:rPr>
            </w:pPr>
          </w:p>
        </w:tc>
        <w:tc>
          <w:tcPr>
            <w:tcW w:w="975" w:type="dxa"/>
          </w:tcPr>
          <w:p w14:paraId="68639F50">
            <w:pPr>
              <w:shd w:val="clear"/>
              <w:spacing w:line="360" w:lineRule="auto"/>
              <w:rPr>
                <w:rFonts w:hint="eastAsia" w:ascii="仿宋" w:hAnsi="仿宋" w:eastAsia="仿宋" w:cs="仿宋"/>
                <w:color w:val="auto"/>
                <w:sz w:val="22"/>
                <w:szCs w:val="22"/>
              </w:rPr>
            </w:pPr>
          </w:p>
        </w:tc>
        <w:tc>
          <w:tcPr>
            <w:tcW w:w="795" w:type="dxa"/>
          </w:tcPr>
          <w:p w14:paraId="3F4BA8DF">
            <w:pPr>
              <w:shd w:val="clear"/>
              <w:spacing w:line="360" w:lineRule="auto"/>
              <w:rPr>
                <w:rFonts w:hint="eastAsia" w:ascii="仿宋" w:hAnsi="仿宋" w:eastAsia="仿宋" w:cs="仿宋"/>
                <w:color w:val="auto"/>
                <w:sz w:val="22"/>
                <w:szCs w:val="22"/>
              </w:rPr>
            </w:pPr>
          </w:p>
        </w:tc>
        <w:tc>
          <w:tcPr>
            <w:tcW w:w="810" w:type="dxa"/>
          </w:tcPr>
          <w:p w14:paraId="57E9C4A0">
            <w:pPr>
              <w:shd w:val="clear"/>
              <w:spacing w:line="360" w:lineRule="auto"/>
              <w:rPr>
                <w:rFonts w:hint="eastAsia" w:ascii="仿宋" w:hAnsi="仿宋" w:eastAsia="仿宋" w:cs="仿宋"/>
                <w:color w:val="auto"/>
                <w:sz w:val="22"/>
                <w:szCs w:val="22"/>
              </w:rPr>
            </w:pPr>
          </w:p>
        </w:tc>
        <w:tc>
          <w:tcPr>
            <w:tcW w:w="1140" w:type="dxa"/>
          </w:tcPr>
          <w:p w14:paraId="69CDEF20">
            <w:pPr>
              <w:shd w:val="clear"/>
              <w:spacing w:line="360" w:lineRule="auto"/>
              <w:rPr>
                <w:rFonts w:hint="eastAsia" w:ascii="仿宋" w:hAnsi="仿宋" w:eastAsia="仿宋" w:cs="仿宋"/>
                <w:color w:val="auto"/>
                <w:sz w:val="22"/>
                <w:szCs w:val="22"/>
              </w:rPr>
            </w:pPr>
          </w:p>
        </w:tc>
        <w:tc>
          <w:tcPr>
            <w:tcW w:w="1005" w:type="dxa"/>
          </w:tcPr>
          <w:p w14:paraId="068997C4">
            <w:pPr>
              <w:shd w:val="clear"/>
              <w:spacing w:line="360" w:lineRule="auto"/>
              <w:rPr>
                <w:rFonts w:hint="eastAsia" w:ascii="仿宋" w:hAnsi="仿宋" w:eastAsia="仿宋" w:cs="仿宋"/>
                <w:color w:val="auto"/>
                <w:sz w:val="22"/>
                <w:szCs w:val="22"/>
              </w:rPr>
            </w:pPr>
          </w:p>
        </w:tc>
        <w:tc>
          <w:tcPr>
            <w:tcW w:w="1800" w:type="dxa"/>
          </w:tcPr>
          <w:p w14:paraId="58D3FA70">
            <w:pPr>
              <w:shd w:val="clear"/>
              <w:spacing w:line="360" w:lineRule="auto"/>
              <w:rPr>
                <w:rFonts w:hint="eastAsia" w:ascii="仿宋" w:hAnsi="仿宋" w:eastAsia="仿宋" w:cs="仿宋"/>
                <w:color w:val="auto"/>
                <w:sz w:val="22"/>
                <w:szCs w:val="22"/>
              </w:rPr>
            </w:pPr>
          </w:p>
        </w:tc>
        <w:tc>
          <w:tcPr>
            <w:tcW w:w="1770" w:type="dxa"/>
          </w:tcPr>
          <w:p w14:paraId="49CCCC81">
            <w:pPr>
              <w:shd w:val="clear"/>
              <w:spacing w:line="360" w:lineRule="auto"/>
              <w:rPr>
                <w:rFonts w:hint="eastAsia" w:ascii="仿宋" w:hAnsi="仿宋" w:eastAsia="仿宋" w:cs="仿宋"/>
                <w:color w:val="auto"/>
                <w:sz w:val="22"/>
                <w:szCs w:val="22"/>
              </w:rPr>
            </w:pPr>
          </w:p>
        </w:tc>
      </w:tr>
      <w:tr w14:paraId="6DAF9A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65" w:type="dxa"/>
          </w:tcPr>
          <w:p w14:paraId="5D90A6CD">
            <w:pPr>
              <w:shd w:val="clear"/>
              <w:spacing w:line="360" w:lineRule="auto"/>
              <w:rPr>
                <w:rFonts w:hint="eastAsia" w:ascii="仿宋" w:hAnsi="仿宋" w:eastAsia="仿宋" w:cs="仿宋"/>
                <w:color w:val="auto"/>
                <w:sz w:val="22"/>
                <w:szCs w:val="22"/>
              </w:rPr>
            </w:pPr>
          </w:p>
        </w:tc>
        <w:tc>
          <w:tcPr>
            <w:tcW w:w="975" w:type="dxa"/>
          </w:tcPr>
          <w:p w14:paraId="4791650B">
            <w:pPr>
              <w:shd w:val="clear"/>
              <w:spacing w:line="360" w:lineRule="auto"/>
              <w:rPr>
                <w:rFonts w:hint="eastAsia" w:ascii="仿宋" w:hAnsi="仿宋" w:eastAsia="仿宋" w:cs="仿宋"/>
                <w:color w:val="auto"/>
                <w:sz w:val="22"/>
                <w:szCs w:val="22"/>
              </w:rPr>
            </w:pPr>
          </w:p>
        </w:tc>
        <w:tc>
          <w:tcPr>
            <w:tcW w:w="795" w:type="dxa"/>
          </w:tcPr>
          <w:p w14:paraId="6CED174B">
            <w:pPr>
              <w:shd w:val="clear"/>
              <w:spacing w:line="360" w:lineRule="auto"/>
              <w:rPr>
                <w:rFonts w:hint="eastAsia" w:ascii="仿宋" w:hAnsi="仿宋" w:eastAsia="仿宋" w:cs="仿宋"/>
                <w:color w:val="auto"/>
                <w:sz w:val="22"/>
                <w:szCs w:val="22"/>
              </w:rPr>
            </w:pPr>
          </w:p>
        </w:tc>
        <w:tc>
          <w:tcPr>
            <w:tcW w:w="810" w:type="dxa"/>
          </w:tcPr>
          <w:p w14:paraId="08712897">
            <w:pPr>
              <w:shd w:val="clear"/>
              <w:spacing w:line="360" w:lineRule="auto"/>
              <w:rPr>
                <w:rFonts w:hint="eastAsia" w:ascii="仿宋" w:hAnsi="仿宋" w:eastAsia="仿宋" w:cs="仿宋"/>
                <w:color w:val="auto"/>
                <w:sz w:val="22"/>
                <w:szCs w:val="22"/>
              </w:rPr>
            </w:pPr>
          </w:p>
        </w:tc>
        <w:tc>
          <w:tcPr>
            <w:tcW w:w="1140" w:type="dxa"/>
          </w:tcPr>
          <w:p w14:paraId="05FDD8A8">
            <w:pPr>
              <w:shd w:val="clear"/>
              <w:spacing w:line="360" w:lineRule="auto"/>
              <w:rPr>
                <w:rFonts w:hint="eastAsia" w:ascii="仿宋" w:hAnsi="仿宋" w:eastAsia="仿宋" w:cs="仿宋"/>
                <w:color w:val="auto"/>
                <w:sz w:val="22"/>
                <w:szCs w:val="22"/>
              </w:rPr>
            </w:pPr>
          </w:p>
        </w:tc>
        <w:tc>
          <w:tcPr>
            <w:tcW w:w="1005" w:type="dxa"/>
          </w:tcPr>
          <w:p w14:paraId="65F65DE3">
            <w:pPr>
              <w:shd w:val="clear"/>
              <w:spacing w:line="360" w:lineRule="auto"/>
              <w:rPr>
                <w:rFonts w:hint="eastAsia" w:ascii="仿宋" w:hAnsi="仿宋" w:eastAsia="仿宋" w:cs="仿宋"/>
                <w:color w:val="auto"/>
                <w:sz w:val="22"/>
                <w:szCs w:val="22"/>
              </w:rPr>
            </w:pPr>
          </w:p>
        </w:tc>
        <w:tc>
          <w:tcPr>
            <w:tcW w:w="1800" w:type="dxa"/>
          </w:tcPr>
          <w:p w14:paraId="6E57B170">
            <w:pPr>
              <w:shd w:val="clear"/>
              <w:spacing w:line="360" w:lineRule="auto"/>
              <w:rPr>
                <w:rFonts w:hint="eastAsia" w:ascii="仿宋" w:hAnsi="仿宋" w:eastAsia="仿宋" w:cs="仿宋"/>
                <w:color w:val="auto"/>
                <w:sz w:val="22"/>
                <w:szCs w:val="22"/>
              </w:rPr>
            </w:pPr>
          </w:p>
        </w:tc>
        <w:tc>
          <w:tcPr>
            <w:tcW w:w="1770" w:type="dxa"/>
          </w:tcPr>
          <w:p w14:paraId="319D1E26">
            <w:pPr>
              <w:shd w:val="clear"/>
              <w:spacing w:line="360" w:lineRule="auto"/>
              <w:rPr>
                <w:rFonts w:hint="eastAsia" w:ascii="仿宋" w:hAnsi="仿宋" w:eastAsia="仿宋" w:cs="仿宋"/>
                <w:color w:val="auto"/>
                <w:sz w:val="22"/>
                <w:szCs w:val="22"/>
              </w:rPr>
            </w:pPr>
          </w:p>
        </w:tc>
      </w:tr>
      <w:tr w14:paraId="202FAE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65" w:type="dxa"/>
          </w:tcPr>
          <w:p w14:paraId="6DC68B14">
            <w:pPr>
              <w:shd w:val="clear"/>
              <w:spacing w:line="360" w:lineRule="auto"/>
              <w:rPr>
                <w:rFonts w:hint="eastAsia" w:ascii="仿宋" w:hAnsi="仿宋" w:eastAsia="仿宋" w:cs="仿宋"/>
                <w:color w:val="auto"/>
                <w:sz w:val="22"/>
                <w:szCs w:val="22"/>
              </w:rPr>
            </w:pPr>
          </w:p>
        </w:tc>
        <w:tc>
          <w:tcPr>
            <w:tcW w:w="975" w:type="dxa"/>
          </w:tcPr>
          <w:p w14:paraId="1C84825E">
            <w:pPr>
              <w:shd w:val="clear"/>
              <w:spacing w:line="360" w:lineRule="auto"/>
              <w:rPr>
                <w:rFonts w:hint="eastAsia" w:ascii="仿宋" w:hAnsi="仿宋" w:eastAsia="仿宋" w:cs="仿宋"/>
                <w:color w:val="auto"/>
                <w:sz w:val="22"/>
                <w:szCs w:val="22"/>
              </w:rPr>
            </w:pPr>
          </w:p>
        </w:tc>
        <w:tc>
          <w:tcPr>
            <w:tcW w:w="795" w:type="dxa"/>
          </w:tcPr>
          <w:p w14:paraId="7199C4B0">
            <w:pPr>
              <w:shd w:val="clear"/>
              <w:spacing w:line="360" w:lineRule="auto"/>
              <w:rPr>
                <w:rFonts w:hint="eastAsia" w:ascii="仿宋" w:hAnsi="仿宋" w:eastAsia="仿宋" w:cs="仿宋"/>
                <w:color w:val="auto"/>
                <w:sz w:val="22"/>
                <w:szCs w:val="22"/>
              </w:rPr>
            </w:pPr>
          </w:p>
        </w:tc>
        <w:tc>
          <w:tcPr>
            <w:tcW w:w="810" w:type="dxa"/>
          </w:tcPr>
          <w:p w14:paraId="444832AC">
            <w:pPr>
              <w:shd w:val="clear"/>
              <w:spacing w:line="360" w:lineRule="auto"/>
              <w:rPr>
                <w:rFonts w:hint="eastAsia" w:ascii="仿宋" w:hAnsi="仿宋" w:eastAsia="仿宋" w:cs="仿宋"/>
                <w:color w:val="auto"/>
                <w:sz w:val="22"/>
                <w:szCs w:val="22"/>
              </w:rPr>
            </w:pPr>
          </w:p>
        </w:tc>
        <w:tc>
          <w:tcPr>
            <w:tcW w:w="1140" w:type="dxa"/>
          </w:tcPr>
          <w:p w14:paraId="660568F0">
            <w:pPr>
              <w:shd w:val="clear"/>
              <w:spacing w:line="360" w:lineRule="auto"/>
              <w:rPr>
                <w:rFonts w:hint="eastAsia" w:ascii="仿宋" w:hAnsi="仿宋" w:eastAsia="仿宋" w:cs="仿宋"/>
                <w:color w:val="auto"/>
                <w:sz w:val="22"/>
                <w:szCs w:val="22"/>
              </w:rPr>
            </w:pPr>
          </w:p>
        </w:tc>
        <w:tc>
          <w:tcPr>
            <w:tcW w:w="1005" w:type="dxa"/>
          </w:tcPr>
          <w:p w14:paraId="00CC5151">
            <w:pPr>
              <w:shd w:val="clear"/>
              <w:spacing w:line="360" w:lineRule="auto"/>
              <w:rPr>
                <w:rFonts w:hint="eastAsia" w:ascii="仿宋" w:hAnsi="仿宋" w:eastAsia="仿宋" w:cs="仿宋"/>
                <w:color w:val="auto"/>
                <w:sz w:val="22"/>
                <w:szCs w:val="22"/>
              </w:rPr>
            </w:pPr>
          </w:p>
        </w:tc>
        <w:tc>
          <w:tcPr>
            <w:tcW w:w="1800" w:type="dxa"/>
          </w:tcPr>
          <w:p w14:paraId="1FF7FE50">
            <w:pPr>
              <w:shd w:val="clear"/>
              <w:spacing w:line="360" w:lineRule="auto"/>
              <w:rPr>
                <w:rFonts w:hint="eastAsia" w:ascii="仿宋" w:hAnsi="仿宋" w:eastAsia="仿宋" w:cs="仿宋"/>
                <w:color w:val="auto"/>
                <w:sz w:val="22"/>
                <w:szCs w:val="22"/>
              </w:rPr>
            </w:pPr>
          </w:p>
        </w:tc>
        <w:tc>
          <w:tcPr>
            <w:tcW w:w="1770" w:type="dxa"/>
          </w:tcPr>
          <w:p w14:paraId="36FFED7E">
            <w:pPr>
              <w:shd w:val="clear"/>
              <w:spacing w:line="360" w:lineRule="auto"/>
              <w:rPr>
                <w:rFonts w:hint="eastAsia" w:ascii="仿宋" w:hAnsi="仿宋" w:eastAsia="仿宋" w:cs="仿宋"/>
                <w:color w:val="auto"/>
                <w:sz w:val="22"/>
                <w:szCs w:val="22"/>
              </w:rPr>
            </w:pPr>
          </w:p>
        </w:tc>
      </w:tr>
      <w:tr w14:paraId="634EF0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65" w:type="dxa"/>
          </w:tcPr>
          <w:p w14:paraId="5EB6A80E">
            <w:pPr>
              <w:shd w:val="clear"/>
              <w:spacing w:line="360" w:lineRule="auto"/>
              <w:rPr>
                <w:rFonts w:hint="eastAsia" w:ascii="仿宋" w:hAnsi="仿宋" w:eastAsia="仿宋" w:cs="仿宋"/>
                <w:color w:val="auto"/>
                <w:sz w:val="22"/>
                <w:szCs w:val="22"/>
              </w:rPr>
            </w:pPr>
          </w:p>
        </w:tc>
        <w:tc>
          <w:tcPr>
            <w:tcW w:w="975" w:type="dxa"/>
          </w:tcPr>
          <w:p w14:paraId="758303BE">
            <w:pPr>
              <w:shd w:val="clear"/>
              <w:spacing w:line="360" w:lineRule="auto"/>
              <w:rPr>
                <w:rFonts w:hint="eastAsia" w:ascii="仿宋" w:hAnsi="仿宋" w:eastAsia="仿宋" w:cs="仿宋"/>
                <w:color w:val="auto"/>
                <w:sz w:val="22"/>
                <w:szCs w:val="22"/>
              </w:rPr>
            </w:pPr>
          </w:p>
        </w:tc>
        <w:tc>
          <w:tcPr>
            <w:tcW w:w="795" w:type="dxa"/>
          </w:tcPr>
          <w:p w14:paraId="22B89FEE">
            <w:pPr>
              <w:shd w:val="clear"/>
              <w:spacing w:line="360" w:lineRule="auto"/>
              <w:rPr>
                <w:rFonts w:hint="eastAsia" w:ascii="仿宋" w:hAnsi="仿宋" w:eastAsia="仿宋" w:cs="仿宋"/>
                <w:color w:val="auto"/>
                <w:sz w:val="22"/>
                <w:szCs w:val="22"/>
              </w:rPr>
            </w:pPr>
          </w:p>
        </w:tc>
        <w:tc>
          <w:tcPr>
            <w:tcW w:w="810" w:type="dxa"/>
          </w:tcPr>
          <w:p w14:paraId="2F066219">
            <w:pPr>
              <w:shd w:val="clear"/>
              <w:spacing w:line="360" w:lineRule="auto"/>
              <w:rPr>
                <w:rFonts w:hint="eastAsia" w:ascii="仿宋" w:hAnsi="仿宋" w:eastAsia="仿宋" w:cs="仿宋"/>
                <w:color w:val="auto"/>
                <w:sz w:val="22"/>
                <w:szCs w:val="22"/>
              </w:rPr>
            </w:pPr>
          </w:p>
        </w:tc>
        <w:tc>
          <w:tcPr>
            <w:tcW w:w="1140" w:type="dxa"/>
          </w:tcPr>
          <w:p w14:paraId="1CA6A3F0">
            <w:pPr>
              <w:shd w:val="clear"/>
              <w:spacing w:line="360" w:lineRule="auto"/>
              <w:rPr>
                <w:rFonts w:hint="eastAsia" w:ascii="仿宋" w:hAnsi="仿宋" w:eastAsia="仿宋" w:cs="仿宋"/>
                <w:color w:val="auto"/>
                <w:sz w:val="22"/>
                <w:szCs w:val="22"/>
              </w:rPr>
            </w:pPr>
          </w:p>
        </w:tc>
        <w:tc>
          <w:tcPr>
            <w:tcW w:w="1005" w:type="dxa"/>
          </w:tcPr>
          <w:p w14:paraId="05FEAF0E">
            <w:pPr>
              <w:shd w:val="clear"/>
              <w:spacing w:line="360" w:lineRule="auto"/>
              <w:rPr>
                <w:rFonts w:hint="eastAsia" w:ascii="仿宋" w:hAnsi="仿宋" w:eastAsia="仿宋" w:cs="仿宋"/>
                <w:color w:val="auto"/>
                <w:sz w:val="22"/>
                <w:szCs w:val="22"/>
              </w:rPr>
            </w:pPr>
          </w:p>
        </w:tc>
        <w:tc>
          <w:tcPr>
            <w:tcW w:w="1800" w:type="dxa"/>
          </w:tcPr>
          <w:p w14:paraId="04A7E2A5">
            <w:pPr>
              <w:shd w:val="clear"/>
              <w:spacing w:line="360" w:lineRule="auto"/>
              <w:rPr>
                <w:rFonts w:hint="eastAsia" w:ascii="仿宋" w:hAnsi="仿宋" w:eastAsia="仿宋" w:cs="仿宋"/>
                <w:color w:val="auto"/>
                <w:sz w:val="22"/>
                <w:szCs w:val="22"/>
              </w:rPr>
            </w:pPr>
          </w:p>
        </w:tc>
        <w:tc>
          <w:tcPr>
            <w:tcW w:w="1770" w:type="dxa"/>
          </w:tcPr>
          <w:p w14:paraId="0EB6E68A">
            <w:pPr>
              <w:shd w:val="clear"/>
              <w:spacing w:line="360" w:lineRule="auto"/>
              <w:rPr>
                <w:rFonts w:hint="eastAsia" w:ascii="仿宋" w:hAnsi="仿宋" w:eastAsia="仿宋" w:cs="仿宋"/>
                <w:color w:val="auto"/>
                <w:sz w:val="22"/>
                <w:szCs w:val="22"/>
              </w:rPr>
            </w:pPr>
          </w:p>
        </w:tc>
      </w:tr>
      <w:tr w14:paraId="0FB658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65" w:type="dxa"/>
          </w:tcPr>
          <w:p w14:paraId="2324D4C1">
            <w:pPr>
              <w:shd w:val="clear"/>
              <w:spacing w:line="360" w:lineRule="auto"/>
              <w:rPr>
                <w:rFonts w:hint="eastAsia" w:ascii="仿宋" w:hAnsi="仿宋" w:eastAsia="仿宋" w:cs="仿宋"/>
                <w:color w:val="auto"/>
                <w:sz w:val="22"/>
                <w:szCs w:val="22"/>
              </w:rPr>
            </w:pPr>
          </w:p>
        </w:tc>
        <w:tc>
          <w:tcPr>
            <w:tcW w:w="975" w:type="dxa"/>
          </w:tcPr>
          <w:p w14:paraId="5A58719A">
            <w:pPr>
              <w:shd w:val="clear"/>
              <w:spacing w:line="360" w:lineRule="auto"/>
              <w:rPr>
                <w:rFonts w:hint="eastAsia" w:ascii="仿宋" w:hAnsi="仿宋" w:eastAsia="仿宋" w:cs="仿宋"/>
                <w:color w:val="auto"/>
                <w:sz w:val="22"/>
                <w:szCs w:val="22"/>
              </w:rPr>
            </w:pPr>
          </w:p>
        </w:tc>
        <w:tc>
          <w:tcPr>
            <w:tcW w:w="795" w:type="dxa"/>
          </w:tcPr>
          <w:p w14:paraId="662A3B07">
            <w:pPr>
              <w:shd w:val="clear"/>
              <w:spacing w:line="360" w:lineRule="auto"/>
              <w:rPr>
                <w:rFonts w:hint="eastAsia" w:ascii="仿宋" w:hAnsi="仿宋" w:eastAsia="仿宋" w:cs="仿宋"/>
                <w:color w:val="auto"/>
                <w:sz w:val="22"/>
                <w:szCs w:val="22"/>
              </w:rPr>
            </w:pPr>
          </w:p>
        </w:tc>
        <w:tc>
          <w:tcPr>
            <w:tcW w:w="810" w:type="dxa"/>
          </w:tcPr>
          <w:p w14:paraId="1C74A90A">
            <w:pPr>
              <w:shd w:val="clear"/>
              <w:spacing w:line="360" w:lineRule="auto"/>
              <w:rPr>
                <w:rFonts w:hint="eastAsia" w:ascii="仿宋" w:hAnsi="仿宋" w:eastAsia="仿宋" w:cs="仿宋"/>
                <w:color w:val="auto"/>
                <w:sz w:val="22"/>
                <w:szCs w:val="22"/>
              </w:rPr>
            </w:pPr>
          </w:p>
        </w:tc>
        <w:tc>
          <w:tcPr>
            <w:tcW w:w="1140" w:type="dxa"/>
          </w:tcPr>
          <w:p w14:paraId="1647B892">
            <w:pPr>
              <w:shd w:val="clear"/>
              <w:spacing w:line="360" w:lineRule="auto"/>
              <w:rPr>
                <w:rFonts w:hint="eastAsia" w:ascii="仿宋" w:hAnsi="仿宋" w:eastAsia="仿宋" w:cs="仿宋"/>
                <w:color w:val="auto"/>
                <w:sz w:val="22"/>
                <w:szCs w:val="22"/>
              </w:rPr>
            </w:pPr>
          </w:p>
        </w:tc>
        <w:tc>
          <w:tcPr>
            <w:tcW w:w="1005" w:type="dxa"/>
          </w:tcPr>
          <w:p w14:paraId="3C88D1C9">
            <w:pPr>
              <w:shd w:val="clear"/>
              <w:spacing w:line="360" w:lineRule="auto"/>
              <w:rPr>
                <w:rFonts w:hint="eastAsia" w:ascii="仿宋" w:hAnsi="仿宋" w:eastAsia="仿宋" w:cs="仿宋"/>
                <w:color w:val="auto"/>
                <w:sz w:val="22"/>
                <w:szCs w:val="22"/>
              </w:rPr>
            </w:pPr>
          </w:p>
        </w:tc>
        <w:tc>
          <w:tcPr>
            <w:tcW w:w="1800" w:type="dxa"/>
          </w:tcPr>
          <w:p w14:paraId="2F8260BE">
            <w:pPr>
              <w:shd w:val="clear"/>
              <w:spacing w:line="360" w:lineRule="auto"/>
              <w:rPr>
                <w:rFonts w:hint="eastAsia" w:ascii="仿宋" w:hAnsi="仿宋" w:eastAsia="仿宋" w:cs="仿宋"/>
                <w:color w:val="auto"/>
                <w:sz w:val="22"/>
                <w:szCs w:val="22"/>
              </w:rPr>
            </w:pPr>
          </w:p>
        </w:tc>
        <w:tc>
          <w:tcPr>
            <w:tcW w:w="1770" w:type="dxa"/>
          </w:tcPr>
          <w:p w14:paraId="00CC7C89">
            <w:pPr>
              <w:shd w:val="clear"/>
              <w:spacing w:line="360" w:lineRule="auto"/>
              <w:rPr>
                <w:rFonts w:hint="eastAsia" w:ascii="仿宋" w:hAnsi="仿宋" w:eastAsia="仿宋" w:cs="仿宋"/>
                <w:color w:val="auto"/>
                <w:sz w:val="22"/>
                <w:szCs w:val="22"/>
              </w:rPr>
            </w:pPr>
          </w:p>
        </w:tc>
      </w:tr>
    </w:tbl>
    <w:p w14:paraId="5E9E2FDD">
      <w:pPr>
        <w:shd w:val="clear"/>
        <w:spacing w:before="66" w:line="360" w:lineRule="auto"/>
        <w:jc w:val="left"/>
        <w:rPr>
          <w:rFonts w:hint="eastAsia" w:ascii="仿宋" w:hAnsi="仿宋" w:eastAsia="仿宋" w:cs="仿宋"/>
          <w:b/>
          <w:color w:val="auto"/>
          <w:sz w:val="32"/>
          <w:szCs w:val="32"/>
        </w:rPr>
      </w:pPr>
    </w:p>
    <w:p w14:paraId="04288D83">
      <w:pPr>
        <w:pStyle w:val="11"/>
        <w:shd w:val="clear"/>
        <w:rPr>
          <w:rFonts w:hint="eastAsia" w:ascii="仿宋" w:hAnsi="仿宋" w:eastAsia="仿宋" w:cs="仿宋"/>
          <w:color w:val="auto"/>
          <w:sz w:val="22"/>
          <w:szCs w:val="28"/>
        </w:rPr>
      </w:pPr>
    </w:p>
    <w:p w14:paraId="4DE33BA0">
      <w:pPr>
        <w:shd w:val="clear"/>
        <w:spacing w:line="360" w:lineRule="auto"/>
        <w:ind w:left="3352" w:leftChars="1596" w:right="-161"/>
        <w:rPr>
          <w:rFonts w:hint="eastAsia" w:ascii="仿宋" w:hAnsi="仿宋" w:eastAsia="仿宋" w:cs="仿宋"/>
          <w:color w:val="auto"/>
          <w:sz w:val="22"/>
          <w:szCs w:val="22"/>
          <w:u w:val="single"/>
        </w:rPr>
      </w:pPr>
      <w:r>
        <w:rPr>
          <w:rFonts w:hint="eastAsia" w:ascii="仿宋" w:hAnsi="仿宋" w:eastAsia="仿宋" w:cs="仿宋"/>
          <w:color w:val="auto"/>
          <w:sz w:val="22"/>
          <w:szCs w:val="22"/>
        </w:rPr>
        <w:t>供应商：</w:t>
      </w:r>
      <w:r>
        <w:rPr>
          <w:rFonts w:hint="eastAsia" w:ascii="仿宋" w:hAnsi="仿宋" w:eastAsia="仿宋" w:cs="仿宋"/>
          <w:color w:val="auto"/>
          <w:sz w:val="22"/>
          <w:szCs w:val="22"/>
          <w:u w:val="single"/>
        </w:rPr>
        <w:t xml:space="preserve">    (填写全称并加盖公章)</w:t>
      </w:r>
    </w:p>
    <w:p w14:paraId="501ACD7B">
      <w:pPr>
        <w:shd w:val="clear"/>
        <w:spacing w:line="360" w:lineRule="auto"/>
        <w:ind w:left="3352" w:leftChars="1596" w:right="-161"/>
        <w:rPr>
          <w:rFonts w:hint="eastAsia" w:ascii="仿宋" w:hAnsi="仿宋" w:eastAsia="仿宋" w:cs="仿宋"/>
          <w:color w:val="auto"/>
          <w:sz w:val="22"/>
          <w:szCs w:val="22"/>
          <w:u w:val="single"/>
        </w:rPr>
      </w:pPr>
      <w:r>
        <w:rPr>
          <w:rFonts w:hint="eastAsia" w:ascii="仿宋" w:hAnsi="仿宋" w:eastAsia="仿宋" w:cs="仿宋"/>
          <w:bCs/>
          <w:color w:val="auto"/>
          <w:sz w:val="22"/>
          <w:szCs w:val="22"/>
        </w:rPr>
        <w:t>法定代表人或其授权委托人</w:t>
      </w:r>
      <w:r>
        <w:rPr>
          <w:rFonts w:hint="eastAsia" w:ascii="仿宋" w:hAnsi="仿宋" w:eastAsia="仿宋" w:cs="仿宋"/>
          <w:color w:val="auto"/>
          <w:sz w:val="22"/>
          <w:szCs w:val="22"/>
        </w:rPr>
        <w:t>：</w:t>
      </w:r>
      <w:r>
        <w:rPr>
          <w:rFonts w:hint="eastAsia" w:ascii="仿宋" w:hAnsi="仿宋" w:eastAsia="仿宋" w:cs="仿宋"/>
          <w:color w:val="auto"/>
          <w:sz w:val="22"/>
          <w:szCs w:val="22"/>
          <w:u w:val="single"/>
        </w:rPr>
        <w:t xml:space="preserve"> （签字或盖章）</w:t>
      </w:r>
    </w:p>
    <w:p w14:paraId="4A5B814F">
      <w:pPr>
        <w:shd w:val="clear"/>
        <w:spacing w:before="66" w:line="360" w:lineRule="auto"/>
        <w:ind w:firstLine="3300" w:firstLineChars="1500"/>
        <w:jc w:val="left"/>
        <w:rPr>
          <w:rFonts w:hint="eastAsia" w:ascii="仿宋" w:hAnsi="仿宋" w:eastAsia="仿宋" w:cs="仿宋"/>
          <w:b/>
          <w:color w:val="auto"/>
          <w:sz w:val="32"/>
          <w:szCs w:val="32"/>
          <w:lang w:val="en-US" w:eastAsia="zh-CN"/>
        </w:rPr>
      </w:pPr>
      <w:r>
        <w:rPr>
          <w:rFonts w:hint="eastAsia" w:ascii="仿宋" w:hAnsi="仿宋" w:eastAsia="仿宋" w:cs="仿宋"/>
          <w:color w:val="auto"/>
          <w:sz w:val="22"/>
          <w:szCs w:val="22"/>
        </w:rPr>
        <w:t>日    期：</w:t>
      </w:r>
      <w:r>
        <w:rPr>
          <w:rFonts w:hint="eastAsia" w:ascii="仿宋" w:hAnsi="仿宋" w:eastAsia="仿宋" w:cs="仿宋"/>
          <w:color w:val="auto"/>
          <w:sz w:val="22"/>
          <w:szCs w:val="22"/>
          <w:u w:val="single"/>
        </w:rPr>
        <w:t xml:space="preserve">                         </w:t>
      </w:r>
      <w:r>
        <w:rPr>
          <w:rFonts w:hint="eastAsia" w:ascii="仿宋" w:hAnsi="仿宋" w:eastAsia="仿宋" w:cs="仿宋"/>
          <w:color w:val="auto"/>
          <w:sz w:val="22"/>
          <w:szCs w:val="22"/>
          <w:u w:val="single"/>
          <w:lang w:val="en-US" w:eastAsia="zh-CN"/>
        </w:rPr>
        <w:t xml:space="preserve"> </w:t>
      </w:r>
    </w:p>
    <w:p w14:paraId="54DBFF3F">
      <w:pPr>
        <w:shd w:val="clear"/>
        <w:spacing w:before="66" w:line="360" w:lineRule="auto"/>
        <w:jc w:val="left"/>
        <w:rPr>
          <w:rFonts w:hint="eastAsia" w:ascii="仿宋" w:hAnsi="仿宋" w:eastAsia="仿宋" w:cs="仿宋"/>
          <w:b/>
          <w:color w:val="auto"/>
          <w:sz w:val="32"/>
          <w:szCs w:val="32"/>
        </w:rPr>
      </w:pPr>
    </w:p>
    <w:p w14:paraId="3DDD87E9">
      <w:pPr>
        <w:shd w:val="clear"/>
        <w:spacing w:line="360" w:lineRule="auto"/>
        <w:rPr>
          <w:rFonts w:hint="eastAsia" w:ascii="仿宋" w:hAnsi="仿宋" w:eastAsia="仿宋" w:cs="仿宋"/>
          <w:b/>
          <w:bCs/>
          <w:color w:val="auto"/>
          <w:sz w:val="24"/>
        </w:rPr>
      </w:pPr>
    </w:p>
    <w:bookmarkEnd w:id="376"/>
    <w:bookmarkEnd w:id="377"/>
    <w:bookmarkEnd w:id="378"/>
    <w:bookmarkEnd w:id="379"/>
    <w:bookmarkEnd w:id="380"/>
    <w:bookmarkEnd w:id="381"/>
    <w:bookmarkEnd w:id="382"/>
    <w:bookmarkEnd w:id="383"/>
    <w:p w14:paraId="4E1B7591">
      <w:pPr>
        <w:shd w:val="clear"/>
        <w:spacing w:line="480" w:lineRule="exact"/>
        <w:jc w:val="center"/>
        <w:outlineLvl w:val="0"/>
        <w:rPr>
          <w:rFonts w:hint="eastAsia" w:ascii="仿宋" w:hAnsi="仿宋" w:eastAsia="仿宋" w:cs="仿宋"/>
          <w:b/>
          <w:bCs/>
          <w:color w:val="auto"/>
          <w:sz w:val="36"/>
          <w:szCs w:val="36"/>
        </w:rPr>
      </w:pPr>
      <w:bookmarkStart w:id="385" w:name="_Toc30655"/>
      <w:r>
        <w:rPr>
          <w:rFonts w:hint="eastAsia" w:ascii="仿宋" w:hAnsi="仿宋" w:eastAsia="仿宋" w:cs="仿宋"/>
          <w:b/>
          <w:bCs/>
          <w:color w:val="auto"/>
          <w:sz w:val="36"/>
          <w:szCs w:val="36"/>
        </w:rPr>
        <w:t>第</w:t>
      </w:r>
      <w:r>
        <w:rPr>
          <w:rFonts w:hint="eastAsia" w:ascii="仿宋" w:hAnsi="仿宋" w:eastAsia="仿宋" w:cs="仿宋"/>
          <w:b/>
          <w:bCs/>
          <w:color w:val="auto"/>
          <w:sz w:val="36"/>
          <w:szCs w:val="36"/>
          <w:lang w:val="en-US" w:eastAsia="zh-CN"/>
        </w:rPr>
        <w:t>5</w:t>
      </w:r>
      <w:r>
        <w:rPr>
          <w:rFonts w:hint="eastAsia" w:ascii="仿宋" w:hAnsi="仿宋" w:eastAsia="仿宋" w:cs="仿宋"/>
          <w:b/>
          <w:bCs/>
          <w:color w:val="auto"/>
          <w:sz w:val="36"/>
          <w:szCs w:val="36"/>
        </w:rPr>
        <w:t xml:space="preserve">部分 </w:t>
      </w:r>
      <w:bookmarkStart w:id="386" w:name="_Toc2637"/>
      <w:bookmarkStart w:id="387" w:name="_Toc18010"/>
      <w:r>
        <w:rPr>
          <w:rFonts w:hint="eastAsia" w:ascii="仿宋" w:hAnsi="仿宋" w:eastAsia="仿宋" w:cs="仿宋"/>
          <w:b/>
          <w:bCs/>
          <w:color w:val="auto"/>
          <w:sz w:val="36"/>
          <w:szCs w:val="36"/>
        </w:rPr>
        <w:t>供应商认为有必要补充说明的事项</w:t>
      </w:r>
      <w:bookmarkEnd w:id="385"/>
      <w:bookmarkEnd w:id="386"/>
      <w:bookmarkEnd w:id="387"/>
    </w:p>
    <w:p w14:paraId="38E95D50">
      <w:pPr>
        <w:pStyle w:val="30"/>
        <w:shd w:val="clear"/>
        <w:ind w:firstLine="480"/>
        <w:rPr>
          <w:rFonts w:hint="eastAsia" w:ascii="仿宋" w:hAnsi="仿宋" w:eastAsia="仿宋" w:cs="仿宋"/>
          <w:color w:val="auto"/>
          <w:sz w:val="24"/>
        </w:rPr>
      </w:pPr>
    </w:p>
    <w:p w14:paraId="633CBAC0">
      <w:pPr>
        <w:shd w:val="clear"/>
        <w:spacing w:line="440" w:lineRule="exact"/>
        <w:ind w:firstLine="440" w:firstLineChars="200"/>
        <w:rPr>
          <w:rFonts w:hint="eastAsia" w:ascii="仿宋" w:hAnsi="仿宋" w:eastAsia="仿宋" w:cs="仿宋"/>
          <w:b/>
          <w:bCs/>
          <w:color w:val="auto"/>
          <w:sz w:val="22"/>
          <w:szCs w:val="22"/>
        </w:rPr>
      </w:pPr>
      <w:r>
        <w:rPr>
          <w:rFonts w:hint="eastAsia" w:ascii="仿宋" w:hAnsi="仿宋" w:eastAsia="仿宋" w:cs="仿宋"/>
          <w:color w:val="auto"/>
          <w:sz w:val="22"/>
          <w:szCs w:val="22"/>
        </w:rPr>
        <w:t>格式自定，供应商认为有必要提供而增加其竞争性的其它资料</w:t>
      </w:r>
    </w:p>
    <w:p w14:paraId="3E56597E">
      <w:pPr>
        <w:shd w:val="clear"/>
        <w:spacing w:line="440" w:lineRule="exact"/>
        <w:ind w:firstLine="410" w:firstLineChars="170"/>
        <w:rPr>
          <w:rFonts w:hint="eastAsia" w:ascii="仿宋" w:hAnsi="仿宋" w:eastAsia="仿宋" w:cs="仿宋"/>
          <w:b/>
          <w:bCs/>
          <w:color w:val="auto"/>
          <w:sz w:val="24"/>
        </w:rPr>
      </w:pPr>
    </w:p>
    <w:p w14:paraId="5458CB65">
      <w:pPr>
        <w:shd w:val="clear"/>
        <w:spacing w:line="400" w:lineRule="exact"/>
        <w:rPr>
          <w:rFonts w:hint="eastAsia" w:ascii="仿宋" w:hAnsi="仿宋" w:eastAsia="仿宋" w:cs="仿宋"/>
          <w:color w:val="auto"/>
          <w:sz w:val="24"/>
          <w:u w:val="single"/>
        </w:rPr>
      </w:pPr>
    </w:p>
    <w:p w14:paraId="407A7D9E">
      <w:pPr>
        <w:shd w:val="clear"/>
        <w:spacing w:line="400" w:lineRule="exact"/>
        <w:ind w:firstLine="120" w:firstLineChars="50"/>
        <w:jc w:val="center"/>
        <w:rPr>
          <w:rFonts w:hint="eastAsia" w:ascii="仿宋" w:hAnsi="仿宋" w:eastAsia="仿宋" w:cs="仿宋"/>
          <w:color w:val="auto"/>
          <w:sz w:val="24"/>
          <w:u w:val="single"/>
        </w:rPr>
      </w:pPr>
    </w:p>
    <w:p w14:paraId="4DBB8AF5">
      <w:pPr>
        <w:pStyle w:val="30"/>
        <w:shd w:val="clear"/>
        <w:ind w:firstLine="480"/>
        <w:rPr>
          <w:rFonts w:hint="eastAsia" w:ascii="仿宋" w:hAnsi="仿宋" w:eastAsia="仿宋" w:cs="仿宋"/>
          <w:color w:val="auto"/>
          <w:sz w:val="24"/>
          <w:u w:val="single"/>
        </w:rPr>
      </w:pPr>
    </w:p>
    <w:p w14:paraId="71B91376">
      <w:pPr>
        <w:shd w:val="clear"/>
        <w:rPr>
          <w:rFonts w:hint="eastAsia" w:ascii="仿宋" w:hAnsi="仿宋" w:eastAsia="仿宋" w:cs="仿宋"/>
          <w:color w:val="auto"/>
          <w:sz w:val="24"/>
          <w:u w:val="single"/>
        </w:rPr>
      </w:pPr>
    </w:p>
    <w:p w14:paraId="4D2A0EF1">
      <w:pPr>
        <w:pStyle w:val="30"/>
        <w:shd w:val="clear"/>
        <w:ind w:firstLine="480"/>
        <w:rPr>
          <w:rFonts w:hint="eastAsia" w:ascii="仿宋" w:hAnsi="仿宋" w:eastAsia="仿宋" w:cs="仿宋"/>
          <w:color w:val="auto"/>
          <w:sz w:val="24"/>
          <w:u w:val="single"/>
        </w:rPr>
      </w:pPr>
    </w:p>
    <w:p w14:paraId="29123ECF">
      <w:pPr>
        <w:shd w:val="clear"/>
        <w:rPr>
          <w:rFonts w:hint="eastAsia" w:ascii="仿宋" w:hAnsi="仿宋" w:eastAsia="仿宋" w:cs="仿宋"/>
          <w:color w:val="auto"/>
          <w:sz w:val="24"/>
          <w:u w:val="single"/>
        </w:rPr>
      </w:pPr>
    </w:p>
    <w:p w14:paraId="4BDA2037">
      <w:pPr>
        <w:pStyle w:val="30"/>
        <w:shd w:val="clear"/>
        <w:ind w:firstLine="480"/>
        <w:rPr>
          <w:rFonts w:hint="eastAsia" w:ascii="仿宋" w:hAnsi="仿宋" w:eastAsia="仿宋" w:cs="仿宋"/>
          <w:color w:val="auto"/>
          <w:sz w:val="24"/>
          <w:u w:val="single"/>
        </w:rPr>
      </w:pPr>
    </w:p>
    <w:p w14:paraId="40956E4E">
      <w:pPr>
        <w:shd w:val="clear"/>
        <w:rPr>
          <w:rFonts w:hint="eastAsia" w:ascii="仿宋" w:hAnsi="仿宋" w:eastAsia="仿宋" w:cs="仿宋"/>
          <w:color w:val="auto"/>
          <w:sz w:val="24"/>
          <w:u w:val="single"/>
        </w:rPr>
      </w:pPr>
    </w:p>
    <w:p w14:paraId="4C0D79FB">
      <w:pPr>
        <w:pStyle w:val="30"/>
        <w:shd w:val="clear"/>
        <w:ind w:firstLine="480"/>
        <w:rPr>
          <w:rFonts w:hint="eastAsia" w:ascii="仿宋" w:hAnsi="仿宋" w:eastAsia="仿宋" w:cs="仿宋"/>
          <w:color w:val="auto"/>
          <w:sz w:val="24"/>
          <w:u w:val="single"/>
        </w:rPr>
      </w:pPr>
    </w:p>
    <w:p w14:paraId="156C6FB6">
      <w:pPr>
        <w:shd w:val="clear"/>
        <w:rPr>
          <w:rFonts w:hint="eastAsia" w:ascii="仿宋" w:hAnsi="仿宋" w:eastAsia="仿宋" w:cs="仿宋"/>
          <w:color w:val="auto"/>
          <w:sz w:val="24"/>
          <w:u w:val="single"/>
        </w:rPr>
      </w:pPr>
    </w:p>
    <w:p w14:paraId="2BD82B59">
      <w:pPr>
        <w:pStyle w:val="30"/>
        <w:shd w:val="clear"/>
        <w:ind w:firstLine="480"/>
        <w:rPr>
          <w:rFonts w:hint="eastAsia" w:ascii="仿宋" w:hAnsi="仿宋" w:eastAsia="仿宋" w:cs="仿宋"/>
          <w:color w:val="auto"/>
          <w:sz w:val="24"/>
          <w:u w:val="single"/>
        </w:rPr>
      </w:pPr>
    </w:p>
    <w:p w14:paraId="2906D235">
      <w:pPr>
        <w:shd w:val="clear"/>
        <w:rPr>
          <w:rFonts w:hint="eastAsia" w:ascii="仿宋" w:hAnsi="仿宋" w:eastAsia="仿宋" w:cs="仿宋"/>
          <w:color w:val="auto"/>
          <w:sz w:val="24"/>
          <w:u w:val="single"/>
        </w:rPr>
      </w:pPr>
    </w:p>
    <w:p w14:paraId="1E75B7B4">
      <w:pPr>
        <w:pStyle w:val="30"/>
        <w:shd w:val="clear"/>
        <w:ind w:firstLine="480"/>
        <w:rPr>
          <w:rFonts w:hint="eastAsia" w:ascii="仿宋" w:hAnsi="仿宋" w:eastAsia="仿宋" w:cs="仿宋"/>
          <w:color w:val="auto"/>
          <w:sz w:val="24"/>
          <w:u w:val="single"/>
        </w:rPr>
      </w:pPr>
    </w:p>
    <w:p w14:paraId="7CE01F87">
      <w:pPr>
        <w:shd w:val="clear"/>
        <w:rPr>
          <w:rFonts w:hint="eastAsia" w:ascii="仿宋" w:hAnsi="仿宋" w:eastAsia="仿宋" w:cs="仿宋"/>
          <w:color w:val="auto"/>
          <w:sz w:val="24"/>
          <w:u w:val="single"/>
        </w:rPr>
      </w:pPr>
    </w:p>
    <w:p w14:paraId="0FA6C7BF">
      <w:pPr>
        <w:pStyle w:val="30"/>
        <w:shd w:val="clear"/>
        <w:ind w:firstLine="480"/>
        <w:rPr>
          <w:rFonts w:hint="eastAsia" w:ascii="仿宋" w:hAnsi="仿宋" w:eastAsia="仿宋" w:cs="仿宋"/>
          <w:color w:val="auto"/>
          <w:sz w:val="24"/>
          <w:u w:val="single"/>
        </w:rPr>
      </w:pPr>
    </w:p>
    <w:p w14:paraId="590D988F">
      <w:pPr>
        <w:shd w:val="clear"/>
        <w:rPr>
          <w:rFonts w:hint="eastAsia" w:ascii="仿宋" w:hAnsi="仿宋" w:eastAsia="仿宋" w:cs="仿宋"/>
          <w:color w:val="auto"/>
          <w:sz w:val="24"/>
          <w:u w:val="single"/>
        </w:rPr>
      </w:pPr>
    </w:p>
    <w:p w14:paraId="22C65AE7">
      <w:pPr>
        <w:pStyle w:val="30"/>
        <w:shd w:val="clear"/>
        <w:ind w:firstLine="480"/>
        <w:rPr>
          <w:rFonts w:hint="eastAsia" w:ascii="仿宋" w:hAnsi="仿宋" w:eastAsia="仿宋" w:cs="仿宋"/>
          <w:color w:val="auto"/>
          <w:sz w:val="24"/>
          <w:u w:val="single"/>
        </w:rPr>
      </w:pPr>
    </w:p>
    <w:p w14:paraId="6CF25E2C">
      <w:pPr>
        <w:shd w:val="clear"/>
        <w:rPr>
          <w:rFonts w:hint="eastAsia" w:ascii="仿宋" w:hAnsi="仿宋" w:eastAsia="仿宋" w:cs="仿宋"/>
          <w:color w:val="auto"/>
          <w:sz w:val="24"/>
          <w:u w:val="single"/>
        </w:rPr>
      </w:pPr>
    </w:p>
    <w:p w14:paraId="6C5CF5FF">
      <w:pPr>
        <w:pStyle w:val="30"/>
        <w:shd w:val="clear"/>
        <w:ind w:firstLine="480"/>
        <w:rPr>
          <w:rFonts w:hint="eastAsia" w:ascii="仿宋" w:hAnsi="仿宋" w:eastAsia="仿宋" w:cs="仿宋"/>
          <w:color w:val="auto"/>
          <w:sz w:val="24"/>
          <w:u w:val="single"/>
        </w:rPr>
      </w:pPr>
    </w:p>
    <w:p w14:paraId="47A7C013">
      <w:pPr>
        <w:shd w:val="clear"/>
        <w:rPr>
          <w:rFonts w:hint="eastAsia" w:ascii="仿宋" w:hAnsi="仿宋" w:eastAsia="仿宋" w:cs="仿宋"/>
          <w:color w:val="auto"/>
          <w:sz w:val="24"/>
          <w:u w:val="single"/>
        </w:rPr>
      </w:pPr>
    </w:p>
    <w:p w14:paraId="75F0CD5C">
      <w:pPr>
        <w:pStyle w:val="30"/>
        <w:shd w:val="clear"/>
        <w:ind w:firstLine="480"/>
        <w:rPr>
          <w:rFonts w:hint="eastAsia" w:ascii="仿宋" w:hAnsi="仿宋" w:eastAsia="仿宋" w:cs="仿宋"/>
          <w:color w:val="auto"/>
          <w:sz w:val="24"/>
          <w:u w:val="single"/>
        </w:rPr>
      </w:pPr>
    </w:p>
    <w:p w14:paraId="34450521">
      <w:pPr>
        <w:shd w:val="clear"/>
        <w:rPr>
          <w:rFonts w:hint="eastAsia" w:ascii="仿宋" w:hAnsi="仿宋" w:eastAsia="仿宋" w:cs="仿宋"/>
          <w:color w:val="auto"/>
          <w:sz w:val="24"/>
          <w:u w:val="single"/>
        </w:rPr>
      </w:pPr>
    </w:p>
    <w:p w14:paraId="08BA8A3A">
      <w:pPr>
        <w:pStyle w:val="30"/>
        <w:shd w:val="clear"/>
        <w:ind w:firstLine="480"/>
        <w:rPr>
          <w:rFonts w:hint="eastAsia" w:ascii="仿宋" w:hAnsi="仿宋" w:eastAsia="仿宋" w:cs="仿宋"/>
          <w:color w:val="auto"/>
          <w:sz w:val="24"/>
          <w:u w:val="single"/>
        </w:rPr>
      </w:pPr>
    </w:p>
    <w:p w14:paraId="3D2858B6">
      <w:pPr>
        <w:shd w:val="clear"/>
        <w:spacing w:line="360" w:lineRule="auto"/>
        <w:ind w:left="3352" w:leftChars="1596" w:right="-161"/>
        <w:rPr>
          <w:rFonts w:hint="eastAsia" w:ascii="仿宋" w:hAnsi="仿宋" w:eastAsia="仿宋" w:cs="仿宋"/>
          <w:color w:val="auto"/>
          <w:sz w:val="22"/>
          <w:szCs w:val="22"/>
          <w:u w:val="single"/>
        </w:rPr>
      </w:pPr>
      <w:r>
        <w:rPr>
          <w:rFonts w:hint="eastAsia" w:ascii="仿宋" w:hAnsi="仿宋" w:eastAsia="仿宋" w:cs="仿宋"/>
          <w:color w:val="auto"/>
          <w:sz w:val="22"/>
          <w:szCs w:val="22"/>
        </w:rPr>
        <w:t>供应商：</w:t>
      </w:r>
      <w:r>
        <w:rPr>
          <w:rFonts w:hint="eastAsia" w:ascii="仿宋" w:hAnsi="仿宋" w:eastAsia="仿宋" w:cs="仿宋"/>
          <w:color w:val="auto"/>
          <w:sz w:val="22"/>
          <w:szCs w:val="22"/>
          <w:u w:val="single"/>
        </w:rPr>
        <w:t xml:space="preserve">    </w:t>
      </w:r>
      <w:r>
        <w:rPr>
          <w:rFonts w:hint="eastAsia" w:ascii="仿宋" w:hAnsi="仿宋" w:eastAsia="仿宋" w:cs="仿宋"/>
          <w:color w:val="auto"/>
          <w:sz w:val="22"/>
          <w:szCs w:val="22"/>
          <w:u w:val="single"/>
          <w:lang w:val="en-US" w:eastAsia="zh-CN"/>
        </w:rPr>
        <w:t xml:space="preserve">      </w:t>
      </w:r>
      <w:r>
        <w:rPr>
          <w:rFonts w:hint="eastAsia" w:ascii="仿宋" w:hAnsi="仿宋" w:eastAsia="仿宋" w:cs="仿宋"/>
          <w:color w:val="auto"/>
          <w:sz w:val="22"/>
          <w:szCs w:val="22"/>
          <w:u w:val="single"/>
        </w:rPr>
        <w:t xml:space="preserve">(填写全称并加盖公章)   </w:t>
      </w:r>
    </w:p>
    <w:p w14:paraId="1612F16A">
      <w:pPr>
        <w:shd w:val="clear"/>
        <w:spacing w:line="360" w:lineRule="auto"/>
        <w:ind w:left="3352" w:leftChars="1596" w:right="-161"/>
        <w:rPr>
          <w:rFonts w:hint="eastAsia" w:ascii="仿宋" w:hAnsi="仿宋" w:eastAsia="仿宋" w:cs="仿宋"/>
          <w:color w:val="auto"/>
          <w:sz w:val="22"/>
          <w:szCs w:val="22"/>
          <w:u w:val="single"/>
        </w:rPr>
      </w:pPr>
      <w:r>
        <w:rPr>
          <w:rFonts w:hint="eastAsia" w:ascii="仿宋" w:hAnsi="仿宋" w:eastAsia="仿宋" w:cs="仿宋"/>
          <w:bCs/>
          <w:color w:val="auto"/>
          <w:sz w:val="22"/>
          <w:szCs w:val="22"/>
        </w:rPr>
        <w:t>法定代表人或委托代理人</w:t>
      </w:r>
      <w:r>
        <w:rPr>
          <w:rFonts w:hint="eastAsia" w:ascii="仿宋" w:hAnsi="仿宋" w:eastAsia="仿宋" w:cs="仿宋"/>
          <w:color w:val="auto"/>
          <w:sz w:val="22"/>
          <w:szCs w:val="22"/>
        </w:rPr>
        <w:t>：</w:t>
      </w:r>
      <w:r>
        <w:rPr>
          <w:rFonts w:hint="eastAsia" w:ascii="仿宋" w:hAnsi="仿宋" w:eastAsia="仿宋" w:cs="仿宋"/>
          <w:color w:val="auto"/>
          <w:sz w:val="22"/>
          <w:szCs w:val="22"/>
          <w:u w:val="single"/>
        </w:rPr>
        <w:t xml:space="preserve"> </w:t>
      </w:r>
      <w:r>
        <w:rPr>
          <w:rFonts w:hint="eastAsia" w:ascii="仿宋" w:hAnsi="仿宋" w:eastAsia="仿宋" w:cs="仿宋"/>
          <w:color w:val="auto"/>
          <w:sz w:val="22"/>
          <w:szCs w:val="22"/>
          <w:u w:val="single"/>
          <w:lang w:val="en-US" w:eastAsia="zh-CN"/>
        </w:rPr>
        <w:t xml:space="preserve"> </w:t>
      </w:r>
      <w:r>
        <w:rPr>
          <w:rFonts w:hint="eastAsia" w:ascii="仿宋" w:hAnsi="仿宋" w:eastAsia="仿宋" w:cs="仿宋"/>
          <w:color w:val="auto"/>
          <w:sz w:val="22"/>
          <w:szCs w:val="22"/>
          <w:u w:val="single"/>
        </w:rPr>
        <w:t xml:space="preserve">（签字或盖章） </w:t>
      </w:r>
    </w:p>
    <w:p w14:paraId="3A90DC8E">
      <w:pPr>
        <w:pStyle w:val="11"/>
        <w:shd w:val="clear"/>
        <w:spacing w:line="360" w:lineRule="auto"/>
        <w:ind w:firstLine="3520" w:firstLineChars="1600"/>
        <w:rPr>
          <w:rFonts w:hint="eastAsia" w:ascii="仿宋" w:hAnsi="仿宋" w:eastAsia="仿宋" w:cs="仿宋"/>
          <w:b/>
          <w:bCs/>
          <w:color w:val="auto"/>
          <w:sz w:val="22"/>
          <w:szCs w:val="22"/>
        </w:rPr>
      </w:pPr>
      <w:r>
        <w:rPr>
          <w:rFonts w:hint="eastAsia" w:ascii="仿宋" w:hAnsi="仿宋" w:eastAsia="仿宋" w:cs="仿宋"/>
          <w:color w:val="auto"/>
          <w:sz w:val="22"/>
          <w:szCs w:val="22"/>
        </w:rPr>
        <w:t>日    期：</w:t>
      </w:r>
      <w:r>
        <w:rPr>
          <w:rFonts w:hint="eastAsia" w:ascii="仿宋" w:hAnsi="仿宋" w:eastAsia="仿宋" w:cs="仿宋"/>
          <w:color w:val="auto"/>
          <w:sz w:val="22"/>
          <w:szCs w:val="22"/>
          <w:u w:val="single"/>
        </w:rPr>
        <w:t xml:space="preserve">              </w:t>
      </w:r>
      <w:r>
        <w:rPr>
          <w:rFonts w:hint="eastAsia" w:ascii="仿宋" w:hAnsi="仿宋" w:eastAsia="仿宋" w:cs="仿宋"/>
          <w:color w:val="auto"/>
          <w:sz w:val="22"/>
          <w:szCs w:val="22"/>
          <w:u w:val="single"/>
          <w:lang w:val="en-US" w:eastAsia="zh-CN"/>
        </w:rPr>
        <w:t xml:space="preserve">     </w:t>
      </w:r>
      <w:r>
        <w:rPr>
          <w:rFonts w:hint="eastAsia" w:ascii="仿宋" w:hAnsi="仿宋" w:eastAsia="仿宋" w:cs="仿宋"/>
          <w:color w:val="auto"/>
          <w:sz w:val="22"/>
          <w:szCs w:val="22"/>
          <w:u w:val="single"/>
        </w:rPr>
        <w:t xml:space="preserve">          </w:t>
      </w:r>
    </w:p>
    <w:p w14:paraId="7E93337E">
      <w:pPr>
        <w:pStyle w:val="30"/>
        <w:shd w:val="clear"/>
        <w:ind w:left="0" w:leftChars="0" w:firstLine="0" w:firstLineChars="0"/>
        <w:rPr>
          <w:rFonts w:hint="eastAsia" w:ascii="仿宋" w:hAnsi="仿宋" w:eastAsia="仿宋" w:cs="仿宋"/>
          <w:color w:val="auto"/>
          <w:sz w:val="24"/>
          <w:u w:val="single"/>
        </w:rPr>
      </w:pPr>
    </w:p>
    <w:p w14:paraId="6D779CE3">
      <w:pPr>
        <w:shd w:val="clear"/>
        <w:spacing w:line="400" w:lineRule="exact"/>
        <w:rPr>
          <w:rFonts w:hint="eastAsia" w:ascii="仿宋" w:hAnsi="仿宋" w:eastAsia="仿宋" w:cs="仿宋"/>
          <w:b/>
          <w:bCs/>
          <w:color w:val="auto"/>
          <w:sz w:val="24"/>
          <w:u w:val="single"/>
        </w:rPr>
      </w:pPr>
    </w:p>
    <w:p w14:paraId="1FEEBF44">
      <w:pPr>
        <w:shd w:val="clear"/>
        <w:spacing w:line="400" w:lineRule="exact"/>
        <w:ind w:firstLine="181" w:firstLineChars="50"/>
        <w:jc w:val="center"/>
        <w:rPr>
          <w:rFonts w:hint="eastAsia" w:ascii="仿宋" w:hAnsi="仿宋" w:eastAsia="仿宋" w:cs="仿宋"/>
          <w:b/>
          <w:bCs/>
          <w:color w:val="auto"/>
          <w:sz w:val="36"/>
          <w:szCs w:val="36"/>
        </w:rPr>
      </w:pPr>
    </w:p>
    <w:p w14:paraId="02AE81CD">
      <w:pPr>
        <w:shd w:val="clear"/>
        <w:spacing w:line="400" w:lineRule="exact"/>
        <w:ind w:firstLine="181" w:firstLineChars="50"/>
        <w:jc w:val="center"/>
        <w:rPr>
          <w:rFonts w:hint="eastAsia" w:ascii="仿宋" w:hAnsi="仿宋" w:eastAsia="仿宋" w:cs="仿宋"/>
          <w:b/>
          <w:bCs/>
          <w:color w:val="auto"/>
          <w:sz w:val="36"/>
          <w:szCs w:val="36"/>
        </w:rPr>
      </w:pPr>
    </w:p>
    <w:p w14:paraId="26148536">
      <w:pPr>
        <w:shd w:val="clear"/>
        <w:spacing w:line="400" w:lineRule="exact"/>
        <w:ind w:firstLine="161" w:firstLineChars="50"/>
        <w:jc w:val="center"/>
        <w:rPr>
          <w:rFonts w:hint="eastAsia" w:ascii="仿宋" w:hAnsi="仿宋" w:eastAsia="仿宋" w:cs="仿宋"/>
          <w:bCs/>
          <w:color w:val="auto"/>
          <w:sz w:val="32"/>
          <w:szCs w:val="32"/>
        </w:rPr>
      </w:pPr>
      <w:r>
        <w:rPr>
          <w:rFonts w:hint="eastAsia" w:ascii="仿宋" w:hAnsi="仿宋" w:eastAsia="仿宋" w:cs="仿宋"/>
          <w:b/>
          <w:bCs/>
          <w:color w:val="auto"/>
          <w:sz w:val="32"/>
          <w:szCs w:val="32"/>
        </w:rPr>
        <w:t>承诺书</w:t>
      </w:r>
    </w:p>
    <w:p w14:paraId="21B311F9">
      <w:pPr>
        <w:widowControl/>
        <w:shd w:val="clear"/>
        <w:spacing w:line="480" w:lineRule="exact"/>
        <w:jc w:val="center"/>
        <w:rPr>
          <w:rFonts w:hint="eastAsia" w:ascii="仿宋" w:hAnsi="仿宋" w:eastAsia="仿宋" w:cs="仿宋"/>
          <w:b/>
          <w:color w:val="auto"/>
          <w:sz w:val="32"/>
          <w:szCs w:val="32"/>
        </w:rPr>
      </w:pPr>
      <w:r>
        <w:rPr>
          <w:rFonts w:hint="eastAsia" w:ascii="仿宋" w:hAnsi="仿宋" w:eastAsia="仿宋" w:cs="仿宋"/>
          <w:b/>
          <w:color w:val="auto"/>
          <w:sz w:val="32"/>
          <w:szCs w:val="32"/>
        </w:rPr>
        <w:t>陕西省政府采购供应商</w:t>
      </w:r>
    </w:p>
    <w:p w14:paraId="3AC19B02">
      <w:pPr>
        <w:widowControl/>
        <w:shd w:val="clear"/>
        <w:spacing w:line="480" w:lineRule="exact"/>
        <w:jc w:val="center"/>
        <w:rPr>
          <w:rFonts w:hint="eastAsia" w:ascii="仿宋" w:hAnsi="仿宋" w:eastAsia="仿宋" w:cs="仿宋"/>
          <w:b/>
          <w:color w:val="auto"/>
          <w:sz w:val="32"/>
          <w:szCs w:val="32"/>
        </w:rPr>
      </w:pPr>
      <w:r>
        <w:rPr>
          <w:rFonts w:hint="eastAsia" w:ascii="仿宋" w:hAnsi="仿宋" w:eastAsia="仿宋" w:cs="仿宋"/>
          <w:b/>
          <w:color w:val="auto"/>
          <w:sz w:val="32"/>
          <w:szCs w:val="32"/>
        </w:rPr>
        <w:t>拒绝政府采购领域商业贿赂承诺书</w:t>
      </w:r>
    </w:p>
    <w:p w14:paraId="3707F063">
      <w:pPr>
        <w:shd w:val="clear"/>
        <w:spacing w:line="360" w:lineRule="auto"/>
        <w:jc w:val="center"/>
        <w:rPr>
          <w:rFonts w:hint="eastAsia" w:ascii="仿宋" w:hAnsi="仿宋" w:eastAsia="仿宋" w:cs="仿宋"/>
          <w:bCs/>
          <w:color w:val="auto"/>
          <w:sz w:val="22"/>
          <w:szCs w:val="22"/>
        </w:rPr>
      </w:pPr>
      <w:r>
        <w:rPr>
          <w:rFonts w:hint="eastAsia" w:ascii="仿宋" w:hAnsi="仿宋" w:eastAsia="仿宋" w:cs="仿宋"/>
          <w:bCs/>
          <w:color w:val="auto"/>
          <w:sz w:val="22"/>
          <w:szCs w:val="22"/>
        </w:rPr>
        <w:t>（执行陕财办采管[2006]21号文件）</w:t>
      </w:r>
    </w:p>
    <w:p w14:paraId="6CE8B8FE">
      <w:pPr>
        <w:widowControl/>
        <w:shd w:val="clear"/>
        <w:spacing w:line="480" w:lineRule="exact"/>
        <w:ind w:firstLine="440" w:firstLineChars="200"/>
        <w:rPr>
          <w:rFonts w:hint="eastAsia" w:ascii="仿宋" w:hAnsi="仿宋" w:eastAsia="仿宋" w:cs="仿宋"/>
          <w:color w:val="auto"/>
          <w:sz w:val="22"/>
          <w:szCs w:val="22"/>
        </w:rPr>
      </w:pPr>
      <w:r>
        <w:rPr>
          <w:rFonts w:hint="eastAsia" w:ascii="仿宋" w:hAnsi="仿宋" w:eastAsia="仿宋" w:cs="仿宋"/>
          <w:color w:val="auto"/>
          <w:sz w:val="22"/>
          <w:szCs w:val="22"/>
        </w:rPr>
        <w:t>为响应党中央、国务院关于治理政府采购领域商业贿赂行为的号召，我公司在此庄严承诺：</w:t>
      </w:r>
    </w:p>
    <w:p w14:paraId="776CE2CF">
      <w:pPr>
        <w:widowControl/>
        <w:shd w:val="clear"/>
        <w:spacing w:line="480" w:lineRule="exact"/>
        <w:ind w:firstLine="440" w:firstLineChars="200"/>
        <w:rPr>
          <w:rFonts w:hint="eastAsia" w:ascii="仿宋" w:hAnsi="仿宋" w:eastAsia="仿宋" w:cs="仿宋"/>
          <w:color w:val="auto"/>
          <w:sz w:val="22"/>
          <w:szCs w:val="22"/>
        </w:rPr>
      </w:pPr>
      <w:r>
        <w:rPr>
          <w:rFonts w:hint="eastAsia" w:ascii="仿宋" w:hAnsi="仿宋" w:eastAsia="仿宋" w:cs="仿宋"/>
          <w:color w:val="auto"/>
          <w:sz w:val="22"/>
          <w:szCs w:val="22"/>
        </w:rPr>
        <w:t>1、在参与政府采购活动中遵纪守法、诚信经营、公平竞标。</w:t>
      </w:r>
    </w:p>
    <w:p w14:paraId="2F79454C">
      <w:pPr>
        <w:widowControl/>
        <w:shd w:val="clear"/>
        <w:spacing w:line="480" w:lineRule="exact"/>
        <w:ind w:firstLine="440" w:firstLineChars="200"/>
        <w:rPr>
          <w:rFonts w:hint="eastAsia" w:ascii="仿宋" w:hAnsi="仿宋" w:eastAsia="仿宋" w:cs="仿宋"/>
          <w:color w:val="auto"/>
          <w:sz w:val="22"/>
          <w:szCs w:val="22"/>
        </w:rPr>
      </w:pPr>
      <w:r>
        <w:rPr>
          <w:rFonts w:hint="eastAsia" w:ascii="仿宋" w:hAnsi="仿宋" w:eastAsia="仿宋" w:cs="仿宋"/>
          <w:color w:val="auto"/>
          <w:sz w:val="22"/>
          <w:szCs w:val="22"/>
        </w:rPr>
        <w:t>2、不向政府采购人、采购代理机构和政府采购评审专家进行任何形式的商业贿赂以谋取交易机会。</w:t>
      </w:r>
    </w:p>
    <w:p w14:paraId="7EEAF45F">
      <w:pPr>
        <w:widowControl/>
        <w:shd w:val="clear"/>
        <w:spacing w:line="480" w:lineRule="exact"/>
        <w:ind w:firstLine="440" w:firstLineChars="200"/>
        <w:rPr>
          <w:rFonts w:hint="eastAsia" w:ascii="仿宋" w:hAnsi="仿宋" w:eastAsia="仿宋" w:cs="仿宋"/>
          <w:color w:val="auto"/>
          <w:sz w:val="22"/>
          <w:szCs w:val="22"/>
        </w:rPr>
      </w:pPr>
      <w:r>
        <w:rPr>
          <w:rFonts w:hint="eastAsia" w:ascii="仿宋" w:hAnsi="仿宋" w:eastAsia="仿宋" w:cs="仿宋"/>
          <w:color w:val="auto"/>
          <w:sz w:val="22"/>
          <w:szCs w:val="22"/>
        </w:rPr>
        <w:t>3、不向政府采购代理机构和采购人提供虚假资格文件或采用虚假应标方式参与政府采购市场竞争并谋取成交。</w:t>
      </w:r>
    </w:p>
    <w:p w14:paraId="3C210944">
      <w:pPr>
        <w:widowControl/>
        <w:shd w:val="clear"/>
        <w:spacing w:line="480" w:lineRule="exact"/>
        <w:ind w:firstLine="440" w:firstLineChars="200"/>
        <w:rPr>
          <w:rFonts w:hint="eastAsia" w:ascii="仿宋" w:hAnsi="仿宋" w:eastAsia="仿宋" w:cs="仿宋"/>
          <w:color w:val="auto"/>
          <w:sz w:val="22"/>
          <w:szCs w:val="22"/>
        </w:rPr>
      </w:pPr>
      <w:r>
        <w:rPr>
          <w:rFonts w:hint="eastAsia" w:ascii="仿宋" w:hAnsi="仿宋" w:eastAsia="仿宋" w:cs="仿宋"/>
          <w:color w:val="auto"/>
          <w:sz w:val="22"/>
          <w:szCs w:val="22"/>
        </w:rPr>
        <w:t>4、不采取“围标、陪标”等商业欺诈手段获得政府采购定单。</w:t>
      </w:r>
    </w:p>
    <w:p w14:paraId="2063A6D3">
      <w:pPr>
        <w:widowControl/>
        <w:shd w:val="clear"/>
        <w:spacing w:line="480" w:lineRule="exact"/>
        <w:ind w:firstLine="440" w:firstLineChars="200"/>
        <w:rPr>
          <w:rFonts w:hint="eastAsia" w:ascii="仿宋" w:hAnsi="仿宋" w:eastAsia="仿宋" w:cs="仿宋"/>
          <w:color w:val="auto"/>
          <w:sz w:val="22"/>
          <w:szCs w:val="22"/>
        </w:rPr>
      </w:pPr>
      <w:r>
        <w:rPr>
          <w:rFonts w:hint="eastAsia" w:ascii="仿宋" w:hAnsi="仿宋" w:eastAsia="仿宋" w:cs="仿宋"/>
          <w:color w:val="auto"/>
          <w:sz w:val="22"/>
          <w:szCs w:val="22"/>
        </w:rPr>
        <w:t>5、不采取不正当手段诋毁、排挤其他供应商。</w:t>
      </w:r>
    </w:p>
    <w:p w14:paraId="0EC1139A">
      <w:pPr>
        <w:widowControl/>
        <w:shd w:val="clear"/>
        <w:spacing w:line="480" w:lineRule="exact"/>
        <w:ind w:firstLine="440" w:firstLineChars="200"/>
        <w:rPr>
          <w:rFonts w:hint="eastAsia" w:ascii="仿宋" w:hAnsi="仿宋" w:eastAsia="仿宋" w:cs="仿宋"/>
          <w:color w:val="auto"/>
          <w:sz w:val="22"/>
          <w:szCs w:val="22"/>
        </w:rPr>
      </w:pPr>
      <w:r>
        <w:rPr>
          <w:rFonts w:hint="eastAsia" w:ascii="仿宋" w:hAnsi="仿宋" w:eastAsia="仿宋" w:cs="仿宋"/>
          <w:color w:val="auto"/>
          <w:sz w:val="22"/>
          <w:szCs w:val="22"/>
        </w:rPr>
        <w:t>6、不在提供商品和服务时“偷梁换柱、以次充好”损害采购人的合法权益。</w:t>
      </w:r>
    </w:p>
    <w:p w14:paraId="68EB99D2">
      <w:pPr>
        <w:widowControl/>
        <w:shd w:val="clear"/>
        <w:spacing w:line="480" w:lineRule="exact"/>
        <w:ind w:firstLine="440" w:firstLineChars="200"/>
        <w:rPr>
          <w:rFonts w:hint="eastAsia" w:ascii="仿宋" w:hAnsi="仿宋" w:eastAsia="仿宋" w:cs="仿宋"/>
          <w:color w:val="auto"/>
          <w:sz w:val="22"/>
          <w:szCs w:val="22"/>
        </w:rPr>
      </w:pPr>
      <w:r>
        <w:rPr>
          <w:rFonts w:hint="eastAsia" w:ascii="仿宋" w:hAnsi="仿宋" w:eastAsia="仿宋" w:cs="仿宋"/>
          <w:color w:val="auto"/>
          <w:sz w:val="22"/>
          <w:szCs w:val="22"/>
        </w:rPr>
        <w:t>7、不与采购人、采购代理机构政府采购评审专家或其它供应商恶意串通，进行质疑和投诉，维护政府采购市场秩序。</w:t>
      </w:r>
    </w:p>
    <w:p w14:paraId="49CA9494">
      <w:pPr>
        <w:widowControl/>
        <w:shd w:val="clear"/>
        <w:spacing w:line="480" w:lineRule="exact"/>
        <w:ind w:firstLine="440" w:firstLineChars="200"/>
        <w:rPr>
          <w:rFonts w:hint="eastAsia" w:ascii="仿宋" w:hAnsi="仿宋" w:eastAsia="仿宋" w:cs="仿宋"/>
          <w:color w:val="auto"/>
          <w:sz w:val="22"/>
          <w:szCs w:val="22"/>
        </w:rPr>
      </w:pPr>
      <w:r>
        <w:rPr>
          <w:rFonts w:hint="eastAsia" w:ascii="仿宋" w:hAnsi="仿宋" w:eastAsia="仿宋" w:cs="仿宋"/>
          <w:color w:val="auto"/>
          <w:sz w:val="22"/>
          <w:szCs w:val="22"/>
        </w:rPr>
        <w:t>8、尊重和接受政府采购监督管理部门的监督和政府采购代理机构磋商采购要求，承担因违约行为给采购人造成的损失。</w:t>
      </w:r>
    </w:p>
    <w:p w14:paraId="1304FC85">
      <w:pPr>
        <w:widowControl/>
        <w:shd w:val="clear"/>
        <w:spacing w:line="480" w:lineRule="exact"/>
        <w:ind w:firstLine="440" w:firstLineChars="200"/>
        <w:rPr>
          <w:rFonts w:hint="eastAsia" w:ascii="仿宋" w:hAnsi="仿宋" w:eastAsia="仿宋" w:cs="仿宋"/>
          <w:color w:val="auto"/>
          <w:sz w:val="22"/>
          <w:szCs w:val="22"/>
        </w:rPr>
      </w:pPr>
      <w:r>
        <w:rPr>
          <w:rFonts w:hint="eastAsia" w:ascii="仿宋" w:hAnsi="仿宋" w:eastAsia="仿宋" w:cs="仿宋"/>
          <w:color w:val="auto"/>
          <w:sz w:val="22"/>
          <w:szCs w:val="22"/>
        </w:rPr>
        <w:t>9、不发生其他有悖于政府采购公开、公平、公正和诚信原则的行为。</w:t>
      </w:r>
    </w:p>
    <w:p w14:paraId="443F5FFB">
      <w:pPr>
        <w:widowControl/>
        <w:shd w:val="clear"/>
        <w:spacing w:line="480" w:lineRule="exact"/>
        <w:ind w:firstLine="440" w:firstLineChars="200"/>
        <w:rPr>
          <w:rFonts w:hint="eastAsia" w:ascii="仿宋" w:hAnsi="仿宋" w:eastAsia="仿宋" w:cs="仿宋"/>
          <w:color w:val="auto"/>
          <w:sz w:val="22"/>
          <w:szCs w:val="22"/>
        </w:rPr>
      </w:pPr>
    </w:p>
    <w:p w14:paraId="6B9BFD8D">
      <w:pPr>
        <w:shd w:val="clear"/>
        <w:spacing w:line="480" w:lineRule="exact"/>
        <w:ind w:firstLine="440" w:firstLineChars="200"/>
        <w:rPr>
          <w:rFonts w:hint="eastAsia" w:ascii="仿宋" w:hAnsi="仿宋" w:eastAsia="仿宋" w:cs="仿宋"/>
          <w:color w:val="auto"/>
          <w:sz w:val="22"/>
          <w:szCs w:val="22"/>
        </w:rPr>
      </w:pPr>
      <w:r>
        <w:rPr>
          <w:rFonts w:hint="eastAsia" w:ascii="仿宋" w:hAnsi="仿宋" w:eastAsia="仿宋" w:cs="仿宋"/>
          <w:color w:val="auto"/>
          <w:sz w:val="22"/>
          <w:szCs w:val="22"/>
        </w:rPr>
        <w:t>承诺供应商：（全称、盖章）</w:t>
      </w:r>
    </w:p>
    <w:p w14:paraId="0115C24E">
      <w:pPr>
        <w:shd w:val="clear"/>
        <w:spacing w:line="480" w:lineRule="exact"/>
        <w:ind w:firstLine="440" w:firstLineChars="200"/>
        <w:rPr>
          <w:rFonts w:hint="eastAsia" w:ascii="仿宋" w:hAnsi="仿宋" w:eastAsia="仿宋" w:cs="仿宋"/>
          <w:color w:val="auto"/>
          <w:sz w:val="22"/>
          <w:szCs w:val="22"/>
        </w:rPr>
      </w:pPr>
      <w:r>
        <w:rPr>
          <w:rFonts w:hint="eastAsia" w:ascii="仿宋" w:hAnsi="仿宋" w:eastAsia="仿宋" w:cs="仿宋"/>
          <w:color w:val="auto"/>
          <w:sz w:val="22"/>
          <w:szCs w:val="22"/>
        </w:rPr>
        <w:t>法定代表人或委托代理人：（签字或盖章）</w:t>
      </w:r>
    </w:p>
    <w:p w14:paraId="500198F1">
      <w:pPr>
        <w:shd w:val="clear"/>
        <w:spacing w:line="480" w:lineRule="exact"/>
        <w:ind w:firstLine="440" w:firstLineChars="200"/>
        <w:rPr>
          <w:rFonts w:hint="eastAsia" w:ascii="仿宋" w:hAnsi="仿宋" w:eastAsia="仿宋" w:cs="仿宋"/>
          <w:color w:val="auto"/>
          <w:sz w:val="22"/>
          <w:szCs w:val="22"/>
        </w:rPr>
      </w:pPr>
      <w:r>
        <w:rPr>
          <w:rFonts w:hint="eastAsia" w:ascii="仿宋" w:hAnsi="仿宋" w:eastAsia="仿宋" w:cs="仿宋"/>
          <w:color w:val="auto"/>
          <w:sz w:val="22"/>
          <w:szCs w:val="22"/>
        </w:rPr>
        <w:t xml:space="preserve">地  址：                      </w:t>
      </w:r>
    </w:p>
    <w:p w14:paraId="05DEE0A9">
      <w:pPr>
        <w:shd w:val="clear"/>
        <w:spacing w:line="480" w:lineRule="exact"/>
        <w:ind w:firstLine="220" w:firstLineChars="100"/>
        <w:rPr>
          <w:rFonts w:hint="eastAsia" w:ascii="仿宋" w:hAnsi="仿宋" w:eastAsia="仿宋" w:cs="仿宋"/>
          <w:color w:val="auto"/>
          <w:sz w:val="22"/>
          <w:szCs w:val="22"/>
        </w:rPr>
      </w:pPr>
      <w:r>
        <w:rPr>
          <w:rFonts w:hint="eastAsia" w:ascii="仿宋" w:hAnsi="仿宋" w:eastAsia="仿宋" w:cs="仿宋"/>
          <w:color w:val="auto"/>
          <w:sz w:val="22"/>
          <w:szCs w:val="22"/>
        </w:rPr>
        <w:t xml:space="preserve">  邮  编：</w:t>
      </w:r>
    </w:p>
    <w:p w14:paraId="478F1554">
      <w:pPr>
        <w:shd w:val="clear"/>
        <w:spacing w:line="480" w:lineRule="exact"/>
        <w:ind w:firstLine="440" w:firstLineChars="200"/>
        <w:rPr>
          <w:rFonts w:hint="eastAsia" w:ascii="仿宋" w:hAnsi="仿宋" w:eastAsia="仿宋" w:cs="仿宋"/>
          <w:color w:val="auto"/>
          <w:sz w:val="22"/>
          <w:szCs w:val="22"/>
        </w:rPr>
      </w:pPr>
      <w:r>
        <w:rPr>
          <w:rFonts w:hint="eastAsia" w:ascii="仿宋" w:hAnsi="仿宋" w:eastAsia="仿宋" w:cs="仿宋"/>
          <w:color w:val="auto"/>
          <w:sz w:val="22"/>
          <w:szCs w:val="22"/>
        </w:rPr>
        <w:t xml:space="preserve">电  话：                        </w:t>
      </w:r>
    </w:p>
    <w:p w14:paraId="50E167C7">
      <w:pPr>
        <w:shd w:val="clear"/>
        <w:spacing w:line="480" w:lineRule="exact"/>
        <w:ind w:firstLine="4620" w:firstLineChars="2100"/>
        <w:rPr>
          <w:rFonts w:hint="eastAsia" w:ascii="仿宋" w:hAnsi="仿宋" w:eastAsia="仿宋" w:cs="仿宋"/>
          <w:color w:val="auto"/>
          <w:sz w:val="22"/>
          <w:szCs w:val="22"/>
        </w:rPr>
      </w:pPr>
      <w:r>
        <w:rPr>
          <w:rFonts w:hint="eastAsia" w:ascii="仿宋" w:hAnsi="仿宋" w:eastAsia="仿宋" w:cs="仿宋"/>
          <w:color w:val="auto"/>
          <w:sz w:val="22"/>
          <w:szCs w:val="22"/>
        </w:rPr>
        <w:t>年  月  日</w:t>
      </w:r>
    </w:p>
    <w:p w14:paraId="5838845B">
      <w:pPr>
        <w:shd w:val="clear"/>
        <w:spacing w:line="480" w:lineRule="exact"/>
        <w:rPr>
          <w:rFonts w:hint="eastAsia" w:ascii="仿宋" w:hAnsi="仿宋" w:eastAsia="仿宋" w:cs="仿宋"/>
          <w:b/>
          <w:bCs/>
          <w:color w:val="auto"/>
          <w:sz w:val="36"/>
          <w:szCs w:val="36"/>
        </w:rPr>
      </w:pPr>
    </w:p>
    <w:p w14:paraId="3CA6B584">
      <w:pPr>
        <w:pStyle w:val="44"/>
        <w:shd w:val="clear"/>
        <w:ind w:firstLine="0"/>
        <w:rPr>
          <w:rFonts w:hint="eastAsia" w:ascii="仿宋" w:hAnsi="仿宋" w:eastAsia="仿宋" w:cs="仿宋"/>
          <w:color w:val="auto"/>
          <w:sz w:val="32"/>
          <w:szCs w:val="32"/>
        </w:rPr>
      </w:pPr>
    </w:p>
    <w:p w14:paraId="2478D5EE">
      <w:pPr>
        <w:pStyle w:val="44"/>
        <w:shd w:val="clear"/>
        <w:ind w:firstLine="0"/>
        <w:rPr>
          <w:rFonts w:hint="eastAsia" w:ascii="仿宋" w:hAnsi="仿宋" w:eastAsia="仿宋" w:cs="仿宋"/>
          <w:color w:val="auto"/>
          <w:sz w:val="32"/>
          <w:szCs w:val="32"/>
        </w:rPr>
      </w:pPr>
    </w:p>
    <w:p w14:paraId="74C3A0FA">
      <w:pPr>
        <w:numPr>
          <w:ilvl w:val="0"/>
          <w:numId w:val="0"/>
        </w:numPr>
        <w:shd w:val="clear"/>
        <w:spacing w:line="480" w:lineRule="exact"/>
        <w:ind w:left="0" w:leftChars="0" w:firstLine="0" w:firstLineChars="0"/>
        <w:jc w:val="center"/>
        <w:outlineLvl w:val="0"/>
        <w:rPr>
          <w:rFonts w:hint="eastAsia" w:ascii="仿宋" w:hAnsi="仿宋" w:eastAsia="仿宋" w:cs="仿宋"/>
          <w:b/>
          <w:bCs/>
          <w:color w:val="auto"/>
          <w:sz w:val="36"/>
          <w:szCs w:val="36"/>
        </w:rPr>
      </w:pPr>
      <w:bookmarkStart w:id="388" w:name="_Toc22560"/>
      <w:r>
        <w:rPr>
          <w:rFonts w:hint="eastAsia" w:ascii="仿宋" w:hAnsi="仿宋" w:eastAsia="仿宋" w:cs="仿宋"/>
          <w:b/>
          <w:bCs/>
          <w:color w:val="auto"/>
          <w:kern w:val="2"/>
          <w:sz w:val="36"/>
          <w:szCs w:val="36"/>
          <w:lang w:val="en-US" w:eastAsia="zh-CN" w:bidi="ar-SA"/>
        </w:rPr>
        <w:t>第6部分</w:t>
      </w:r>
      <w:r>
        <w:rPr>
          <w:rFonts w:hint="eastAsia" w:ascii="仿宋" w:hAnsi="仿宋" w:eastAsia="仿宋" w:cs="仿宋"/>
          <w:b/>
          <w:bCs/>
          <w:color w:val="auto"/>
          <w:sz w:val="36"/>
          <w:szCs w:val="36"/>
        </w:rPr>
        <w:t xml:space="preserve"> </w:t>
      </w:r>
      <w:bookmarkStart w:id="389" w:name="_Toc27627"/>
      <w:bookmarkStart w:id="390" w:name="_Toc27753"/>
      <w:r>
        <w:rPr>
          <w:rFonts w:hint="eastAsia" w:ascii="仿宋" w:hAnsi="仿宋" w:eastAsia="仿宋" w:cs="仿宋"/>
          <w:b/>
          <w:bCs/>
          <w:color w:val="auto"/>
          <w:sz w:val="36"/>
          <w:szCs w:val="36"/>
        </w:rPr>
        <w:t>资格证明</w:t>
      </w:r>
      <w:bookmarkEnd w:id="359"/>
      <w:bookmarkEnd w:id="360"/>
      <w:bookmarkEnd w:id="361"/>
      <w:bookmarkEnd w:id="362"/>
      <w:bookmarkEnd w:id="363"/>
      <w:bookmarkEnd w:id="364"/>
      <w:bookmarkEnd w:id="365"/>
      <w:bookmarkEnd w:id="366"/>
      <w:bookmarkEnd w:id="388"/>
      <w:bookmarkEnd w:id="389"/>
      <w:bookmarkEnd w:id="390"/>
    </w:p>
    <w:p w14:paraId="3A2BFD5A">
      <w:pPr>
        <w:shd w:val="clear"/>
        <w:spacing w:line="360" w:lineRule="auto"/>
        <w:rPr>
          <w:rFonts w:hint="eastAsia" w:ascii="仿宋" w:hAnsi="仿宋" w:eastAsia="仿宋" w:cs="仿宋"/>
          <w:color w:val="auto"/>
          <w:sz w:val="22"/>
          <w:szCs w:val="28"/>
        </w:rPr>
      </w:pPr>
    </w:p>
    <w:p w14:paraId="1EC2BDB5">
      <w:pPr>
        <w:pStyle w:val="30"/>
        <w:shd w:val="clear"/>
        <w:spacing w:line="360" w:lineRule="auto"/>
        <w:ind w:left="0" w:leftChars="0" w:firstLine="0" w:firstLineChars="0"/>
        <w:rPr>
          <w:rFonts w:hint="eastAsia" w:ascii="仿宋" w:hAnsi="仿宋" w:eastAsia="仿宋" w:cs="仿宋"/>
          <w:color w:val="auto"/>
          <w:sz w:val="22"/>
          <w:szCs w:val="22"/>
        </w:rPr>
      </w:pPr>
      <w:r>
        <w:rPr>
          <w:rFonts w:hint="eastAsia" w:ascii="仿宋" w:hAnsi="仿宋" w:eastAsia="仿宋" w:cs="仿宋"/>
          <w:color w:val="auto"/>
          <w:sz w:val="24"/>
        </w:rPr>
        <w:t xml:space="preserve">  </w:t>
      </w:r>
      <w:r>
        <w:rPr>
          <w:rFonts w:hint="eastAsia" w:ascii="仿宋" w:hAnsi="仿宋" w:eastAsia="仿宋" w:cs="仿宋"/>
          <w:color w:val="auto"/>
          <w:sz w:val="22"/>
          <w:szCs w:val="22"/>
        </w:rPr>
        <w:t>提供相关格式如下</w:t>
      </w:r>
    </w:p>
    <w:p w14:paraId="185475D5">
      <w:pPr>
        <w:shd w:val="clear"/>
        <w:rPr>
          <w:rFonts w:hint="eastAsia" w:ascii="仿宋" w:hAnsi="仿宋" w:eastAsia="仿宋" w:cs="仿宋"/>
          <w:b/>
          <w:bCs/>
          <w:color w:val="auto"/>
          <w:sz w:val="44"/>
          <w:szCs w:val="52"/>
        </w:rPr>
      </w:pPr>
    </w:p>
    <w:p w14:paraId="6B122AC7">
      <w:pPr>
        <w:pStyle w:val="30"/>
        <w:shd w:val="clear"/>
        <w:ind w:firstLine="440"/>
        <w:rPr>
          <w:rFonts w:hint="eastAsia" w:ascii="仿宋" w:hAnsi="仿宋" w:eastAsia="仿宋" w:cs="仿宋"/>
          <w:color w:val="auto"/>
          <w:sz w:val="22"/>
          <w:szCs w:val="28"/>
        </w:rPr>
      </w:pPr>
    </w:p>
    <w:p w14:paraId="42F500A1">
      <w:pPr>
        <w:shd w:val="clear"/>
        <w:ind w:firstLine="2209" w:firstLineChars="500"/>
        <w:rPr>
          <w:rFonts w:hint="eastAsia" w:ascii="仿宋" w:hAnsi="仿宋" w:eastAsia="仿宋" w:cs="仿宋"/>
          <w:b/>
          <w:bCs/>
          <w:color w:val="auto"/>
          <w:sz w:val="44"/>
          <w:szCs w:val="44"/>
        </w:rPr>
      </w:pPr>
      <w:r>
        <w:rPr>
          <w:rFonts w:hint="eastAsia" w:ascii="仿宋" w:hAnsi="仿宋" w:eastAsia="仿宋" w:cs="仿宋"/>
          <w:b/>
          <w:bCs/>
          <w:color w:val="auto"/>
          <w:sz w:val="44"/>
          <w:szCs w:val="44"/>
        </w:rPr>
        <w:t>供应商资格证明材料</w:t>
      </w:r>
    </w:p>
    <w:p w14:paraId="133D554E">
      <w:pPr>
        <w:pStyle w:val="30"/>
        <w:shd w:val="clear"/>
        <w:ind w:firstLine="440"/>
        <w:rPr>
          <w:rFonts w:hint="eastAsia" w:ascii="仿宋" w:hAnsi="仿宋" w:eastAsia="仿宋" w:cs="仿宋"/>
          <w:color w:val="auto"/>
          <w:sz w:val="22"/>
          <w:szCs w:val="28"/>
        </w:rPr>
      </w:pPr>
    </w:p>
    <w:p w14:paraId="0F702AB3">
      <w:pPr>
        <w:shd w:val="clear"/>
        <w:rPr>
          <w:rFonts w:hint="eastAsia" w:ascii="仿宋" w:hAnsi="仿宋" w:eastAsia="仿宋" w:cs="仿宋"/>
          <w:color w:val="auto"/>
          <w:sz w:val="22"/>
          <w:szCs w:val="28"/>
        </w:rPr>
      </w:pPr>
    </w:p>
    <w:p w14:paraId="622A1B87">
      <w:pPr>
        <w:shd w:val="clear"/>
        <w:rPr>
          <w:rFonts w:hint="eastAsia" w:ascii="仿宋" w:hAnsi="仿宋" w:eastAsia="仿宋" w:cs="仿宋"/>
          <w:color w:val="auto"/>
          <w:sz w:val="22"/>
          <w:szCs w:val="28"/>
        </w:rPr>
      </w:pPr>
    </w:p>
    <w:p w14:paraId="52238A52">
      <w:pPr>
        <w:shd w:val="clear"/>
        <w:rPr>
          <w:rFonts w:hint="eastAsia" w:ascii="仿宋" w:hAnsi="仿宋" w:eastAsia="仿宋" w:cs="仿宋"/>
          <w:color w:val="auto"/>
          <w:sz w:val="22"/>
          <w:szCs w:val="28"/>
        </w:rPr>
      </w:pPr>
    </w:p>
    <w:p w14:paraId="0C7B5105">
      <w:pPr>
        <w:pStyle w:val="30"/>
        <w:shd w:val="clear"/>
        <w:ind w:firstLine="440"/>
        <w:rPr>
          <w:rFonts w:hint="eastAsia" w:ascii="仿宋" w:hAnsi="仿宋" w:eastAsia="仿宋" w:cs="仿宋"/>
          <w:color w:val="auto"/>
          <w:sz w:val="22"/>
          <w:szCs w:val="28"/>
        </w:rPr>
      </w:pPr>
    </w:p>
    <w:p w14:paraId="029A1F60">
      <w:pPr>
        <w:shd w:val="clear"/>
        <w:rPr>
          <w:rFonts w:hint="eastAsia" w:ascii="仿宋" w:hAnsi="仿宋" w:eastAsia="仿宋" w:cs="仿宋"/>
          <w:color w:val="auto"/>
          <w:sz w:val="22"/>
          <w:szCs w:val="28"/>
        </w:rPr>
      </w:pPr>
    </w:p>
    <w:p w14:paraId="2F6807B3">
      <w:pPr>
        <w:pStyle w:val="30"/>
        <w:shd w:val="clear"/>
        <w:ind w:firstLine="440"/>
        <w:rPr>
          <w:rFonts w:hint="eastAsia" w:ascii="仿宋" w:hAnsi="仿宋" w:eastAsia="仿宋" w:cs="仿宋"/>
          <w:color w:val="auto"/>
          <w:sz w:val="22"/>
          <w:szCs w:val="28"/>
        </w:rPr>
      </w:pPr>
    </w:p>
    <w:p w14:paraId="474AA59C">
      <w:pPr>
        <w:shd w:val="clear"/>
        <w:rPr>
          <w:rFonts w:hint="eastAsia" w:ascii="仿宋" w:hAnsi="仿宋" w:eastAsia="仿宋" w:cs="仿宋"/>
          <w:color w:val="auto"/>
          <w:sz w:val="22"/>
          <w:szCs w:val="28"/>
        </w:rPr>
      </w:pPr>
    </w:p>
    <w:p w14:paraId="7406D3D0">
      <w:pPr>
        <w:shd w:val="clear"/>
        <w:spacing w:line="360" w:lineRule="auto"/>
        <w:ind w:firstLine="569" w:firstLineChars="177"/>
        <w:rPr>
          <w:rFonts w:hint="eastAsia" w:ascii="仿宋" w:hAnsi="仿宋" w:eastAsia="仿宋" w:cs="仿宋"/>
          <w:b/>
          <w:bCs/>
          <w:color w:val="auto"/>
          <w:sz w:val="32"/>
          <w:szCs w:val="36"/>
        </w:rPr>
      </w:pPr>
    </w:p>
    <w:p w14:paraId="1877A499">
      <w:pPr>
        <w:shd w:val="clear"/>
        <w:spacing w:line="360" w:lineRule="auto"/>
        <w:ind w:firstLine="569" w:firstLineChars="177"/>
        <w:rPr>
          <w:rFonts w:hint="eastAsia" w:ascii="仿宋" w:hAnsi="仿宋" w:eastAsia="仿宋" w:cs="仿宋"/>
          <w:b/>
          <w:bCs/>
          <w:color w:val="auto"/>
          <w:sz w:val="32"/>
          <w:szCs w:val="36"/>
        </w:rPr>
      </w:pPr>
    </w:p>
    <w:p w14:paraId="4E860010">
      <w:pPr>
        <w:shd w:val="clear"/>
        <w:spacing w:line="360" w:lineRule="auto"/>
        <w:ind w:firstLine="569" w:firstLineChars="177"/>
        <w:rPr>
          <w:rFonts w:hint="eastAsia" w:ascii="仿宋" w:hAnsi="仿宋" w:eastAsia="仿宋" w:cs="仿宋"/>
          <w:b/>
          <w:bCs/>
          <w:color w:val="auto"/>
          <w:sz w:val="32"/>
          <w:szCs w:val="36"/>
        </w:rPr>
      </w:pPr>
    </w:p>
    <w:p w14:paraId="6C661A9D">
      <w:pPr>
        <w:shd w:val="clear"/>
        <w:spacing w:line="360" w:lineRule="auto"/>
        <w:ind w:firstLine="569" w:firstLineChars="177"/>
        <w:rPr>
          <w:rFonts w:hint="eastAsia" w:ascii="仿宋" w:hAnsi="仿宋" w:eastAsia="仿宋" w:cs="仿宋"/>
          <w:b/>
          <w:bCs/>
          <w:color w:val="auto"/>
          <w:sz w:val="32"/>
          <w:szCs w:val="36"/>
        </w:rPr>
      </w:pPr>
    </w:p>
    <w:p w14:paraId="2DFD0915">
      <w:pPr>
        <w:shd w:val="clear"/>
        <w:spacing w:line="360" w:lineRule="auto"/>
        <w:rPr>
          <w:rFonts w:hint="eastAsia" w:ascii="仿宋" w:hAnsi="仿宋" w:eastAsia="仿宋" w:cs="仿宋"/>
          <w:b/>
          <w:bCs/>
          <w:color w:val="auto"/>
          <w:sz w:val="32"/>
          <w:szCs w:val="36"/>
        </w:rPr>
      </w:pPr>
    </w:p>
    <w:p w14:paraId="5F89F5C7">
      <w:pPr>
        <w:pStyle w:val="30"/>
        <w:shd w:val="clear"/>
        <w:ind w:firstLine="643"/>
        <w:rPr>
          <w:rFonts w:hint="eastAsia" w:ascii="仿宋" w:hAnsi="仿宋" w:eastAsia="仿宋" w:cs="仿宋"/>
          <w:b/>
          <w:bCs/>
          <w:color w:val="auto"/>
          <w:sz w:val="32"/>
          <w:szCs w:val="36"/>
        </w:rPr>
      </w:pPr>
    </w:p>
    <w:p w14:paraId="1845832B">
      <w:pPr>
        <w:shd w:val="clear"/>
        <w:rPr>
          <w:rFonts w:hint="eastAsia" w:ascii="仿宋" w:hAnsi="仿宋" w:eastAsia="仿宋" w:cs="仿宋"/>
          <w:color w:val="auto"/>
          <w:sz w:val="22"/>
          <w:szCs w:val="28"/>
        </w:rPr>
      </w:pPr>
    </w:p>
    <w:p w14:paraId="4EA43C85">
      <w:pPr>
        <w:shd w:val="clear"/>
        <w:spacing w:line="360" w:lineRule="auto"/>
        <w:ind w:firstLine="569" w:firstLineChars="177"/>
        <w:outlineLvl w:val="9"/>
        <w:rPr>
          <w:rFonts w:hint="eastAsia" w:ascii="仿宋" w:hAnsi="仿宋" w:eastAsia="仿宋" w:cs="仿宋"/>
          <w:b/>
          <w:bCs/>
          <w:color w:val="auto"/>
          <w:sz w:val="32"/>
          <w:szCs w:val="36"/>
        </w:rPr>
      </w:pPr>
    </w:p>
    <w:p w14:paraId="58AE5520">
      <w:pPr>
        <w:shd w:val="clear"/>
        <w:spacing w:line="600" w:lineRule="auto"/>
        <w:ind w:firstLine="569" w:firstLineChars="177"/>
        <w:rPr>
          <w:rFonts w:hint="eastAsia" w:ascii="仿宋" w:hAnsi="仿宋" w:eastAsia="仿宋" w:cs="仿宋"/>
          <w:b/>
          <w:bCs/>
          <w:color w:val="auto"/>
          <w:sz w:val="32"/>
          <w:szCs w:val="36"/>
          <w:u w:val="single"/>
          <w:lang w:val="en-US" w:eastAsia="zh-CN"/>
        </w:rPr>
      </w:pPr>
      <w:bookmarkStart w:id="391" w:name="_Toc21591"/>
      <w:r>
        <w:rPr>
          <w:rFonts w:hint="eastAsia" w:ascii="仿宋" w:hAnsi="仿宋" w:eastAsia="仿宋" w:cs="仿宋"/>
          <w:b/>
          <w:bCs/>
          <w:color w:val="auto"/>
          <w:sz w:val="32"/>
          <w:szCs w:val="36"/>
        </w:rPr>
        <w:t>供 应 商：</w:t>
      </w:r>
      <w:r>
        <w:rPr>
          <w:rFonts w:hint="eastAsia" w:ascii="仿宋" w:hAnsi="仿宋" w:eastAsia="仿宋" w:cs="仿宋"/>
          <w:b/>
          <w:bCs/>
          <w:color w:val="auto"/>
          <w:sz w:val="32"/>
          <w:szCs w:val="36"/>
          <w:u w:val="single"/>
        </w:rPr>
        <w:t xml:space="preserve">             </w:t>
      </w:r>
      <w:r>
        <w:rPr>
          <w:rFonts w:hint="eastAsia" w:ascii="仿宋" w:hAnsi="仿宋" w:eastAsia="仿宋" w:cs="仿宋"/>
          <w:b/>
          <w:bCs/>
          <w:color w:val="auto"/>
          <w:sz w:val="32"/>
          <w:szCs w:val="36"/>
          <w:u w:val="single"/>
          <w:lang w:val="en-US" w:eastAsia="zh-CN"/>
        </w:rPr>
        <w:t xml:space="preserve"> </w:t>
      </w:r>
      <w:r>
        <w:rPr>
          <w:rFonts w:hint="eastAsia" w:ascii="仿宋" w:hAnsi="仿宋" w:eastAsia="仿宋" w:cs="仿宋"/>
          <w:b/>
          <w:bCs/>
          <w:color w:val="auto"/>
          <w:sz w:val="32"/>
          <w:szCs w:val="36"/>
          <w:u w:val="single"/>
        </w:rPr>
        <w:t xml:space="preserve">  </w:t>
      </w:r>
      <w:bookmarkEnd w:id="391"/>
      <w:r>
        <w:rPr>
          <w:rFonts w:hint="eastAsia" w:ascii="仿宋" w:hAnsi="仿宋" w:eastAsia="仿宋" w:cs="仿宋"/>
          <w:b/>
          <w:bCs/>
          <w:color w:val="auto"/>
          <w:sz w:val="32"/>
          <w:szCs w:val="36"/>
          <w:u w:val="single"/>
        </w:rPr>
        <w:t>(填写全称并加盖公章)</w:t>
      </w:r>
      <w:r>
        <w:rPr>
          <w:rFonts w:hint="eastAsia" w:ascii="仿宋" w:hAnsi="仿宋" w:eastAsia="仿宋" w:cs="仿宋"/>
          <w:b/>
          <w:bCs/>
          <w:color w:val="auto"/>
          <w:sz w:val="32"/>
          <w:szCs w:val="36"/>
          <w:u w:val="single"/>
          <w:lang w:val="en-US" w:eastAsia="zh-CN"/>
        </w:rPr>
        <w:t xml:space="preserve"> </w:t>
      </w:r>
    </w:p>
    <w:p w14:paraId="232CF84A">
      <w:pPr>
        <w:shd w:val="clear"/>
        <w:spacing w:line="600" w:lineRule="auto"/>
        <w:ind w:firstLine="569" w:firstLineChars="177"/>
        <w:rPr>
          <w:rFonts w:hint="eastAsia" w:ascii="仿宋" w:hAnsi="仿宋" w:eastAsia="仿宋" w:cs="仿宋"/>
          <w:b/>
          <w:bCs/>
          <w:color w:val="auto"/>
          <w:sz w:val="32"/>
          <w:szCs w:val="28"/>
          <w:u w:val="single"/>
        </w:rPr>
      </w:pPr>
      <w:bookmarkStart w:id="392" w:name="_Toc8681"/>
      <w:r>
        <w:rPr>
          <w:rFonts w:hint="eastAsia" w:ascii="仿宋" w:hAnsi="仿宋" w:eastAsia="仿宋" w:cs="仿宋"/>
          <w:b/>
          <w:bCs/>
          <w:color w:val="auto"/>
          <w:sz w:val="32"/>
          <w:szCs w:val="28"/>
        </w:rPr>
        <w:t>法定代表人或委托代理人：</w:t>
      </w:r>
      <w:r>
        <w:rPr>
          <w:rFonts w:hint="eastAsia" w:ascii="仿宋" w:hAnsi="仿宋" w:eastAsia="仿宋" w:cs="仿宋"/>
          <w:b/>
          <w:bCs/>
          <w:color w:val="auto"/>
          <w:sz w:val="32"/>
          <w:szCs w:val="28"/>
          <w:u w:val="single"/>
        </w:rPr>
        <w:t xml:space="preserve">         （签字</w:t>
      </w:r>
      <w:r>
        <w:rPr>
          <w:rFonts w:hint="eastAsia" w:ascii="仿宋" w:hAnsi="仿宋" w:eastAsia="仿宋" w:cs="仿宋"/>
          <w:b/>
          <w:bCs/>
          <w:color w:val="auto"/>
          <w:sz w:val="32"/>
          <w:szCs w:val="28"/>
          <w:u w:val="single"/>
          <w:lang w:val="en-US" w:eastAsia="zh-CN"/>
        </w:rPr>
        <w:t>或盖章</w:t>
      </w:r>
      <w:r>
        <w:rPr>
          <w:rFonts w:hint="eastAsia" w:ascii="仿宋" w:hAnsi="仿宋" w:eastAsia="仿宋" w:cs="仿宋"/>
          <w:b/>
          <w:bCs/>
          <w:color w:val="auto"/>
          <w:sz w:val="32"/>
          <w:szCs w:val="28"/>
          <w:u w:val="single"/>
        </w:rPr>
        <w:t>）</w:t>
      </w:r>
      <w:bookmarkEnd w:id="392"/>
    </w:p>
    <w:p w14:paraId="0987E2B2">
      <w:pPr>
        <w:shd w:val="clear"/>
        <w:spacing w:line="600" w:lineRule="auto"/>
        <w:ind w:firstLine="569" w:firstLineChars="177"/>
        <w:rPr>
          <w:rFonts w:hint="eastAsia" w:ascii="仿宋" w:hAnsi="仿宋" w:eastAsia="仿宋" w:cs="仿宋"/>
          <w:b/>
          <w:bCs/>
          <w:color w:val="auto"/>
          <w:sz w:val="32"/>
          <w:szCs w:val="28"/>
          <w:u w:val="single"/>
        </w:rPr>
      </w:pPr>
      <w:bookmarkStart w:id="393" w:name="_Toc11815"/>
      <w:r>
        <w:rPr>
          <w:rFonts w:hint="eastAsia" w:ascii="仿宋" w:hAnsi="仿宋" w:eastAsia="仿宋" w:cs="仿宋"/>
          <w:b/>
          <w:bCs/>
          <w:color w:val="auto"/>
          <w:sz w:val="32"/>
          <w:szCs w:val="28"/>
        </w:rPr>
        <w:t>日    期：</w:t>
      </w:r>
      <w:bookmarkEnd w:id="393"/>
      <w:r>
        <w:rPr>
          <w:rFonts w:hint="eastAsia" w:ascii="仿宋" w:hAnsi="仿宋" w:eastAsia="仿宋" w:cs="仿宋"/>
          <w:b/>
          <w:bCs/>
          <w:color w:val="auto"/>
          <w:sz w:val="32"/>
          <w:szCs w:val="28"/>
          <w:u w:val="single"/>
        </w:rPr>
        <w:t xml:space="preserve">                                        </w:t>
      </w:r>
    </w:p>
    <w:p w14:paraId="2B5FBC8B">
      <w:pPr>
        <w:pStyle w:val="11"/>
        <w:shd w:val="clear"/>
        <w:rPr>
          <w:rFonts w:hint="eastAsia" w:ascii="仿宋" w:hAnsi="仿宋" w:eastAsia="仿宋" w:cs="仿宋"/>
          <w:b/>
          <w:bCs/>
          <w:color w:val="auto"/>
          <w:sz w:val="24"/>
        </w:rPr>
      </w:pPr>
      <w:bookmarkStart w:id="394" w:name="_Toc12308"/>
      <w:bookmarkStart w:id="395" w:name="_Toc20030"/>
    </w:p>
    <w:p w14:paraId="33341AB9">
      <w:pPr>
        <w:pStyle w:val="11"/>
        <w:shd w:val="clear"/>
        <w:jc w:val="center"/>
        <w:rPr>
          <w:rFonts w:hint="eastAsia" w:ascii="仿宋" w:hAnsi="仿宋" w:eastAsia="仿宋" w:cs="仿宋"/>
          <w:b/>
          <w:bCs/>
          <w:color w:val="auto"/>
          <w:sz w:val="32"/>
          <w:szCs w:val="32"/>
        </w:rPr>
      </w:pPr>
      <w:r>
        <w:rPr>
          <w:rFonts w:hint="eastAsia" w:ascii="仿宋" w:hAnsi="仿宋" w:eastAsia="仿宋" w:cs="仿宋"/>
          <w:b/>
          <w:bCs/>
          <w:color w:val="auto"/>
          <w:sz w:val="32"/>
          <w:szCs w:val="32"/>
        </w:rPr>
        <w:t>1.供应商基本情况表</w:t>
      </w:r>
      <w:bookmarkEnd w:id="394"/>
      <w:bookmarkEnd w:id="395"/>
    </w:p>
    <w:tbl>
      <w:tblPr>
        <w:tblStyle w:val="31"/>
        <w:tblW w:w="9000" w:type="dxa"/>
        <w:tblInd w:w="108"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984"/>
        <w:gridCol w:w="1416"/>
        <w:gridCol w:w="208"/>
        <w:gridCol w:w="1068"/>
        <w:gridCol w:w="143"/>
        <w:gridCol w:w="1418"/>
        <w:gridCol w:w="140"/>
        <w:gridCol w:w="427"/>
        <w:gridCol w:w="814"/>
        <w:gridCol w:w="1382"/>
      </w:tblGrid>
      <w:tr w14:paraId="3439120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05" w:hRule="atLeast"/>
        </w:trPr>
        <w:tc>
          <w:tcPr>
            <w:tcW w:w="1984" w:type="dxa"/>
            <w:vAlign w:val="center"/>
          </w:tcPr>
          <w:p w14:paraId="0F5F39E5">
            <w:pPr>
              <w:shd w:val="clear"/>
              <w:topLinePunct/>
              <w:jc w:val="center"/>
              <w:rPr>
                <w:rFonts w:hint="eastAsia" w:ascii="仿宋" w:hAnsi="仿宋" w:eastAsia="仿宋" w:cs="仿宋"/>
                <w:color w:val="auto"/>
                <w:sz w:val="22"/>
                <w:szCs w:val="22"/>
              </w:rPr>
            </w:pPr>
            <w:r>
              <w:rPr>
                <w:rFonts w:hint="eastAsia" w:ascii="仿宋" w:hAnsi="仿宋" w:eastAsia="仿宋" w:cs="仿宋"/>
                <w:color w:val="auto"/>
                <w:sz w:val="22"/>
                <w:szCs w:val="22"/>
              </w:rPr>
              <w:t>供应商名称</w:t>
            </w:r>
          </w:p>
        </w:tc>
        <w:tc>
          <w:tcPr>
            <w:tcW w:w="7016" w:type="dxa"/>
            <w:gridSpan w:val="9"/>
            <w:vAlign w:val="center"/>
          </w:tcPr>
          <w:p w14:paraId="3AE6E232">
            <w:pPr>
              <w:shd w:val="clear"/>
              <w:topLinePunct/>
              <w:spacing w:line="440" w:lineRule="exact"/>
              <w:jc w:val="center"/>
              <w:rPr>
                <w:rFonts w:hint="eastAsia" w:ascii="仿宋" w:hAnsi="仿宋" w:eastAsia="仿宋" w:cs="仿宋"/>
                <w:color w:val="auto"/>
                <w:sz w:val="22"/>
                <w:szCs w:val="22"/>
              </w:rPr>
            </w:pPr>
          </w:p>
        </w:tc>
      </w:tr>
      <w:tr w14:paraId="007E6B8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3" w:hRule="atLeast"/>
        </w:trPr>
        <w:tc>
          <w:tcPr>
            <w:tcW w:w="1984" w:type="dxa"/>
            <w:vAlign w:val="center"/>
          </w:tcPr>
          <w:p w14:paraId="0BCC6878">
            <w:pPr>
              <w:shd w:val="clear"/>
              <w:topLinePunct/>
              <w:jc w:val="center"/>
              <w:rPr>
                <w:rFonts w:hint="eastAsia" w:ascii="仿宋" w:hAnsi="仿宋" w:eastAsia="仿宋" w:cs="仿宋"/>
                <w:color w:val="auto"/>
                <w:sz w:val="22"/>
                <w:szCs w:val="22"/>
              </w:rPr>
            </w:pPr>
            <w:r>
              <w:rPr>
                <w:rFonts w:hint="eastAsia" w:ascii="仿宋" w:hAnsi="仿宋" w:eastAsia="仿宋" w:cs="仿宋"/>
                <w:color w:val="auto"/>
                <w:sz w:val="22"/>
                <w:szCs w:val="22"/>
              </w:rPr>
              <w:t>统一社会信用代码</w:t>
            </w:r>
          </w:p>
        </w:tc>
        <w:tc>
          <w:tcPr>
            <w:tcW w:w="1416" w:type="dxa"/>
            <w:vAlign w:val="center"/>
          </w:tcPr>
          <w:p w14:paraId="49AAF78C">
            <w:pPr>
              <w:shd w:val="clear"/>
              <w:topLinePunct/>
              <w:spacing w:line="440" w:lineRule="exact"/>
              <w:jc w:val="center"/>
              <w:rPr>
                <w:rFonts w:hint="eastAsia" w:ascii="仿宋" w:hAnsi="仿宋" w:eastAsia="仿宋" w:cs="仿宋"/>
                <w:color w:val="auto"/>
                <w:sz w:val="22"/>
                <w:szCs w:val="22"/>
              </w:rPr>
            </w:pPr>
          </w:p>
        </w:tc>
        <w:tc>
          <w:tcPr>
            <w:tcW w:w="1419" w:type="dxa"/>
            <w:gridSpan w:val="3"/>
            <w:vAlign w:val="center"/>
          </w:tcPr>
          <w:p w14:paraId="775BD9A9">
            <w:pPr>
              <w:shd w:val="clear"/>
              <w:topLinePunct/>
              <w:jc w:val="center"/>
              <w:rPr>
                <w:rFonts w:hint="eastAsia" w:ascii="仿宋" w:hAnsi="仿宋" w:eastAsia="仿宋" w:cs="仿宋"/>
                <w:color w:val="auto"/>
                <w:sz w:val="22"/>
                <w:szCs w:val="22"/>
              </w:rPr>
            </w:pPr>
            <w:r>
              <w:rPr>
                <w:rFonts w:hint="eastAsia" w:ascii="仿宋" w:hAnsi="仿宋" w:eastAsia="仿宋" w:cs="仿宋"/>
                <w:color w:val="auto"/>
                <w:sz w:val="22"/>
                <w:szCs w:val="22"/>
              </w:rPr>
              <w:t>注册资金</w:t>
            </w:r>
          </w:p>
        </w:tc>
        <w:tc>
          <w:tcPr>
            <w:tcW w:w="1418" w:type="dxa"/>
            <w:vAlign w:val="center"/>
          </w:tcPr>
          <w:p w14:paraId="0559A8DB">
            <w:pPr>
              <w:shd w:val="clear"/>
              <w:topLinePunct/>
              <w:jc w:val="center"/>
              <w:rPr>
                <w:rFonts w:hint="eastAsia" w:ascii="仿宋" w:hAnsi="仿宋" w:eastAsia="仿宋" w:cs="仿宋"/>
                <w:color w:val="auto"/>
                <w:sz w:val="22"/>
                <w:szCs w:val="22"/>
              </w:rPr>
            </w:pPr>
          </w:p>
        </w:tc>
        <w:tc>
          <w:tcPr>
            <w:tcW w:w="1381" w:type="dxa"/>
            <w:gridSpan w:val="3"/>
            <w:vAlign w:val="center"/>
          </w:tcPr>
          <w:p w14:paraId="31500068">
            <w:pPr>
              <w:shd w:val="clear"/>
              <w:topLinePunct/>
              <w:spacing w:line="440" w:lineRule="exact"/>
              <w:jc w:val="center"/>
              <w:rPr>
                <w:rFonts w:hint="eastAsia" w:ascii="仿宋" w:hAnsi="仿宋" w:eastAsia="仿宋" w:cs="仿宋"/>
                <w:color w:val="auto"/>
                <w:sz w:val="22"/>
                <w:szCs w:val="22"/>
              </w:rPr>
            </w:pPr>
            <w:r>
              <w:rPr>
                <w:rFonts w:hint="eastAsia" w:ascii="仿宋" w:hAnsi="仿宋" w:eastAsia="仿宋" w:cs="仿宋"/>
                <w:color w:val="auto"/>
                <w:sz w:val="22"/>
                <w:szCs w:val="22"/>
              </w:rPr>
              <w:t>成立时间</w:t>
            </w:r>
          </w:p>
        </w:tc>
        <w:tc>
          <w:tcPr>
            <w:tcW w:w="1382" w:type="dxa"/>
            <w:vAlign w:val="center"/>
          </w:tcPr>
          <w:p w14:paraId="113B821C">
            <w:pPr>
              <w:shd w:val="clear"/>
              <w:topLinePunct/>
              <w:spacing w:line="440" w:lineRule="exact"/>
              <w:jc w:val="center"/>
              <w:rPr>
                <w:rFonts w:hint="eastAsia" w:ascii="仿宋" w:hAnsi="仿宋" w:eastAsia="仿宋" w:cs="仿宋"/>
                <w:color w:val="auto"/>
                <w:sz w:val="22"/>
                <w:szCs w:val="22"/>
              </w:rPr>
            </w:pPr>
          </w:p>
        </w:tc>
      </w:tr>
      <w:tr w14:paraId="1086A74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20" w:hRule="atLeast"/>
        </w:trPr>
        <w:tc>
          <w:tcPr>
            <w:tcW w:w="1984" w:type="dxa"/>
            <w:vAlign w:val="center"/>
          </w:tcPr>
          <w:p w14:paraId="1A721F6C">
            <w:pPr>
              <w:shd w:val="clear"/>
              <w:topLinePunct/>
              <w:jc w:val="center"/>
              <w:rPr>
                <w:rFonts w:hint="eastAsia" w:ascii="仿宋" w:hAnsi="仿宋" w:eastAsia="仿宋" w:cs="仿宋"/>
                <w:color w:val="auto"/>
                <w:sz w:val="22"/>
                <w:szCs w:val="22"/>
              </w:rPr>
            </w:pPr>
            <w:r>
              <w:rPr>
                <w:rFonts w:hint="eastAsia" w:ascii="仿宋" w:hAnsi="仿宋" w:eastAsia="仿宋" w:cs="仿宋"/>
                <w:color w:val="auto"/>
                <w:sz w:val="22"/>
                <w:szCs w:val="22"/>
              </w:rPr>
              <w:t>注册地址</w:t>
            </w:r>
          </w:p>
        </w:tc>
        <w:tc>
          <w:tcPr>
            <w:tcW w:w="4253" w:type="dxa"/>
            <w:gridSpan w:val="5"/>
            <w:vAlign w:val="center"/>
          </w:tcPr>
          <w:p w14:paraId="22BED517">
            <w:pPr>
              <w:shd w:val="clear"/>
              <w:topLinePunct/>
              <w:spacing w:line="440" w:lineRule="exact"/>
              <w:jc w:val="center"/>
              <w:rPr>
                <w:rFonts w:hint="eastAsia" w:ascii="仿宋" w:hAnsi="仿宋" w:eastAsia="仿宋" w:cs="仿宋"/>
                <w:color w:val="auto"/>
                <w:sz w:val="22"/>
                <w:szCs w:val="22"/>
              </w:rPr>
            </w:pPr>
          </w:p>
        </w:tc>
        <w:tc>
          <w:tcPr>
            <w:tcW w:w="1381" w:type="dxa"/>
            <w:gridSpan w:val="3"/>
            <w:vAlign w:val="center"/>
          </w:tcPr>
          <w:p w14:paraId="59C22B98">
            <w:pPr>
              <w:shd w:val="clear"/>
              <w:topLinePunct/>
              <w:spacing w:line="440" w:lineRule="exact"/>
              <w:jc w:val="center"/>
              <w:rPr>
                <w:rFonts w:hint="eastAsia" w:ascii="仿宋" w:hAnsi="仿宋" w:eastAsia="仿宋" w:cs="仿宋"/>
                <w:color w:val="auto"/>
                <w:sz w:val="22"/>
                <w:szCs w:val="22"/>
              </w:rPr>
            </w:pPr>
            <w:r>
              <w:rPr>
                <w:rFonts w:hint="eastAsia" w:ascii="仿宋" w:hAnsi="仿宋" w:eastAsia="仿宋" w:cs="仿宋"/>
                <w:color w:val="auto"/>
                <w:sz w:val="22"/>
                <w:szCs w:val="22"/>
              </w:rPr>
              <w:t>资产总额</w:t>
            </w:r>
          </w:p>
        </w:tc>
        <w:tc>
          <w:tcPr>
            <w:tcW w:w="1382" w:type="dxa"/>
            <w:vAlign w:val="center"/>
          </w:tcPr>
          <w:p w14:paraId="5BE3FEEC">
            <w:pPr>
              <w:shd w:val="clear"/>
              <w:topLinePunct/>
              <w:spacing w:line="440" w:lineRule="exact"/>
              <w:jc w:val="center"/>
              <w:rPr>
                <w:rFonts w:hint="eastAsia" w:ascii="仿宋" w:hAnsi="仿宋" w:eastAsia="仿宋" w:cs="仿宋"/>
                <w:color w:val="auto"/>
                <w:sz w:val="22"/>
                <w:szCs w:val="22"/>
              </w:rPr>
            </w:pPr>
          </w:p>
        </w:tc>
      </w:tr>
      <w:tr w14:paraId="3D82A1A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70" w:hRule="atLeast"/>
        </w:trPr>
        <w:tc>
          <w:tcPr>
            <w:tcW w:w="1984" w:type="dxa"/>
            <w:vAlign w:val="center"/>
          </w:tcPr>
          <w:p w14:paraId="65C9666C">
            <w:pPr>
              <w:shd w:val="clear"/>
              <w:topLinePunct/>
              <w:jc w:val="center"/>
              <w:rPr>
                <w:rFonts w:hint="eastAsia" w:ascii="仿宋" w:hAnsi="仿宋" w:eastAsia="仿宋" w:cs="仿宋"/>
                <w:color w:val="auto"/>
                <w:sz w:val="22"/>
                <w:szCs w:val="22"/>
              </w:rPr>
            </w:pPr>
            <w:r>
              <w:rPr>
                <w:rFonts w:hint="eastAsia" w:ascii="仿宋" w:hAnsi="仿宋" w:eastAsia="仿宋" w:cs="仿宋"/>
                <w:color w:val="auto"/>
                <w:sz w:val="22"/>
                <w:szCs w:val="22"/>
              </w:rPr>
              <w:t>上年营业额</w:t>
            </w:r>
          </w:p>
        </w:tc>
        <w:tc>
          <w:tcPr>
            <w:tcW w:w="1416" w:type="dxa"/>
            <w:vAlign w:val="center"/>
          </w:tcPr>
          <w:p w14:paraId="05BFF3B6">
            <w:pPr>
              <w:shd w:val="clear"/>
              <w:topLinePunct/>
              <w:jc w:val="center"/>
              <w:rPr>
                <w:rFonts w:hint="eastAsia" w:ascii="仿宋" w:hAnsi="仿宋" w:eastAsia="仿宋" w:cs="仿宋"/>
                <w:color w:val="auto"/>
                <w:sz w:val="22"/>
                <w:szCs w:val="22"/>
              </w:rPr>
            </w:pPr>
          </w:p>
        </w:tc>
        <w:tc>
          <w:tcPr>
            <w:tcW w:w="1419" w:type="dxa"/>
            <w:gridSpan w:val="3"/>
            <w:vAlign w:val="center"/>
          </w:tcPr>
          <w:p w14:paraId="2096AD14">
            <w:pPr>
              <w:shd w:val="clear"/>
              <w:topLinePunct/>
              <w:jc w:val="center"/>
              <w:rPr>
                <w:rFonts w:hint="eastAsia" w:ascii="仿宋" w:hAnsi="仿宋" w:eastAsia="仿宋" w:cs="仿宋"/>
                <w:color w:val="auto"/>
                <w:sz w:val="22"/>
                <w:szCs w:val="22"/>
              </w:rPr>
            </w:pPr>
            <w:r>
              <w:rPr>
                <w:rFonts w:hint="eastAsia" w:ascii="仿宋" w:hAnsi="仿宋" w:eastAsia="仿宋" w:cs="仿宋"/>
                <w:color w:val="auto"/>
                <w:sz w:val="22"/>
                <w:szCs w:val="22"/>
              </w:rPr>
              <w:t>员工总人数</w:t>
            </w:r>
          </w:p>
        </w:tc>
        <w:tc>
          <w:tcPr>
            <w:tcW w:w="1418" w:type="dxa"/>
            <w:vAlign w:val="center"/>
          </w:tcPr>
          <w:p w14:paraId="73F3A719">
            <w:pPr>
              <w:shd w:val="clear"/>
              <w:topLinePunct/>
              <w:jc w:val="center"/>
              <w:rPr>
                <w:rFonts w:hint="eastAsia" w:ascii="仿宋" w:hAnsi="仿宋" w:eastAsia="仿宋" w:cs="仿宋"/>
                <w:color w:val="auto"/>
                <w:sz w:val="22"/>
                <w:szCs w:val="22"/>
              </w:rPr>
            </w:pPr>
          </w:p>
        </w:tc>
        <w:tc>
          <w:tcPr>
            <w:tcW w:w="1381" w:type="dxa"/>
            <w:gridSpan w:val="3"/>
            <w:vAlign w:val="center"/>
          </w:tcPr>
          <w:p w14:paraId="4EA0F6EC">
            <w:pPr>
              <w:shd w:val="clear"/>
              <w:topLinePunct/>
              <w:spacing w:line="440" w:lineRule="exact"/>
              <w:jc w:val="center"/>
              <w:rPr>
                <w:rFonts w:hint="eastAsia" w:ascii="仿宋" w:hAnsi="仿宋" w:eastAsia="仿宋" w:cs="仿宋"/>
                <w:color w:val="auto"/>
                <w:sz w:val="22"/>
                <w:szCs w:val="22"/>
              </w:rPr>
            </w:pPr>
            <w:r>
              <w:rPr>
                <w:rFonts w:hint="eastAsia" w:ascii="仿宋" w:hAnsi="仿宋" w:eastAsia="仿宋" w:cs="仿宋"/>
                <w:color w:val="auto"/>
                <w:sz w:val="22"/>
                <w:szCs w:val="22"/>
              </w:rPr>
              <w:t>企业类型</w:t>
            </w:r>
          </w:p>
        </w:tc>
        <w:tc>
          <w:tcPr>
            <w:tcW w:w="1382" w:type="dxa"/>
            <w:vAlign w:val="center"/>
          </w:tcPr>
          <w:p w14:paraId="66F6BCD6">
            <w:pPr>
              <w:shd w:val="clear"/>
              <w:topLinePunct/>
              <w:spacing w:line="440" w:lineRule="exact"/>
              <w:jc w:val="center"/>
              <w:rPr>
                <w:rFonts w:hint="eastAsia" w:ascii="仿宋" w:hAnsi="仿宋" w:eastAsia="仿宋" w:cs="仿宋"/>
                <w:color w:val="auto"/>
                <w:sz w:val="22"/>
                <w:szCs w:val="22"/>
              </w:rPr>
            </w:pPr>
          </w:p>
        </w:tc>
      </w:tr>
      <w:tr w14:paraId="04FE68E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70" w:hRule="atLeast"/>
        </w:trPr>
        <w:tc>
          <w:tcPr>
            <w:tcW w:w="1984" w:type="dxa"/>
            <w:vMerge w:val="restart"/>
            <w:vAlign w:val="center"/>
          </w:tcPr>
          <w:p w14:paraId="68513954">
            <w:pPr>
              <w:shd w:val="clear"/>
              <w:topLinePunct/>
              <w:jc w:val="center"/>
              <w:rPr>
                <w:rFonts w:hint="eastAsia" w:ascii="仿宋" w:hAnsi="仿宋" w:eastAsia="仿宋" w:cs="仿宋"/>
                <w:color w:val="auto"/>
                <w:sz w:val="22"/>
                <w:szCs w:val="22"/>
              </w:rPr>
            </w:pPr>
            <w:r>
              <w:rPr>
                <w:rFonts w:hint="eastAsia" w:ascii="仿宋" w:hAnsi="仿宋" w:eastAsia="仿宋" w:cs="仿宋"/>
                <w:color w:val="auto"/>
                <w:sz w:val="22"/>
                <w:szCs w:val="22"/>
              </w:rPr>
              <w:t>法定代表人</w:t>
            </w:r>
          </w:p>
          <w:p w14:paraId="193F170C">
            <w:pPr>
              <w:shd w:val="clear"/>
              <w:topLinePunct/>
              <w:jc w:val="center"/>
              <w:rPr>
                <w:rFonts w:hint="eastAsia" w:ascii="仿宋" w:hAnsi="仿宋" w:eastAsia="仿宋" w:cs="仿宋"/>
                <w:color w:val="auto"/>
                <w:sz w:val="22"/>
                <w:szCs w:val="22"/>
              </w:rPr>
            </w:pPr>
            <w:r>
              <w:rPr>
                <w:rFonts w:hint="eastAsia" w:ascii="仿宋" w:hAnsi="仿宋" w:eastAsia="仿宋" w:cs="仿宋"/>
                <w:color w:val="auto"/>
                <w:sz w:val="22"/>
                <w:szCs w:val="22"/>
              </w:rPr>
              <w:t xml:space="preserve"> （单位负责人）</w:t>
            </w:r>
          </w:p>
        </w:tc>
        <w:tc>
          <w:tcPr>
            <w:tcW w:w="1416" w:type="dxa"/>
            <w:vMerge w:val="restart"/>
            <w:vAlign w:val="center"/>
          </w:tcPr>
          <w:p w14:paraId="0D1E2E0E">
            <w:pPr>
              <w:shd w:val="clear"/>
              <w:topLinePunct/>
              <w:jc w:val="center"/>
              <w:rPr>
                <w:rFonts w:hint="eastAsia" w:ascii="仿宋" w:hAnsi="仿宋" w:eastAsia="仿宋" w:cs="仿宋"/>
                <w:color w:val="auto"/>
                <w:sz w:val="22"/>
                <w:szCs w:val="22"/>
              </w:rPr>
            </w:pPr>
            <w:r>
              <w:rPr>
                <w:rFonts w:hint="eastAsia" w:ascii="仿宋" w:hAnsi="仿宋" w:eastAsia="仿宋" w:cs="仿宋"/>
                <w:color w:val="auto"/>
                <w:sz w:val="22"/>
                <w:szCs w:val="22"/>
              </w:rPr>
              <w:t>姓名</w:t>
            </w:r>
          </w:p>
        </w:tc>
        <w:tc>
          <w:tcPr>
            <w:tcW w:w="1419" w:type="dxa"/>
            <w:gridSpan w:val="3"/>
            <w:vMerge w:val="restart"/>
            <w:vAlign w:val="center"/>
          </w:tcPr>
          <w:p w14:paraId="0BF01BF3">
            <w:pPr>
              <w:shd w:val="clear"/>
              <w:topLinePunct/>
              <w:jc w:val="center"/>
              <w:rPr>
                <w:rFonts w:hint="eastAsia" w:ascii="仿宋" w:hAnsi="仿宋" w:eastAsia="仿宋" w:cs="仿宋"/>
                <w:color w:val="auto"/>
                <w:sz w:val="22"/>
                <w:szCs w:val="22"/>
              </w:rPr>
            </w:pPr>
          </w:p>
        </w:tc>
        <w:tc>
          <w:tcPr>
            <w:tcW w:w="1418" w:type="dxa"/>
            <w:vMerge w:val="restart"/>
            <w:vAlign w:val="center"/>
          </w:tcPr>
          <w:p w14:paraId="7EA07E16">
            <w:pPr>
              <w:shd w:val="clear"/>
              <w:topLinePunct/>
              <w:jc w:val="center"/>
              <w:rPr>
                <w:rFonts w:hint="eastAsia" w:ascii="仿宋" w:hAnsi="仿宋" w:eastAsia="仿宋" w:cs="仿宋"/>
                <w:color w:val="auto"/>
                <w:sz w:val="22"/>
                <w:szCs w:val="22"/>
              </w:rPr>
            </w:pPr>
            <w:r>
              <w:rPr>
                <w:rFonts w:hint="eastAsia" w:ascii="仿宋" w:hAnsi="仿宋" w:eastAsia="仿宋" w:cs="仿宋"/>
                <w:color w:val="auto"/>
                <w:sz w:val="22"/>
                <w:szCs w:val="22"/>
              </w:rPr>
              <w:t>电话</w:t>
            </w:r>
          </w:p>
        </w:tc>
        <w:tc>
          <w:tcPr>
            <w:tcW w:w="1381" w:type="dxa"/>
            <w:gridSpan w:val="3"/>
            <w:vAlign w:val="center"/>
          </w:tcPr>
          <w:p w14:paraId="62FB062B">
            <w:pPr>
              <w:shd w:val="clear"/>
              <w:topLinePunct/>
              <w:spacing w:line="440" w:lineRule="exact"/>
              <w:jc w:val="center"/>
              <w:rPr>
                <w:rFonts w:hint="eastAsia" w:ascii="仿宋" w:hAnsi="仿宋" w:eastAsia="仿宋" w:cs="仿宋"/>
                <w:color w:val="auto"/>
                <w:sz w:val="22"/>
                <w:szCs w:val="22"/>
              </w:rPr>
            </w:pPr>
            <w:r>
              <w:rPr>
                <w:rFonts w:hint="eastAsia" w:ascii="仿宋" w:hAnsi="仿宋" w:eastAsia="仿宋" w:cs="仿宋"/>
                <w:color w:val="auto"/>
                <w:sz w:val="22"/>
                <w:szCs w:val="22"/>
              </w:rPr>
              <w:t>手机</w:t>
            </w:r>
          </w:p>
        </w:tc>
        <w:tc>
          <w:tcPr>
            <w:tcW w:w="1382" w:type="dxa"/>
            <w:vAlign w:val="center"/>
          </w:tcPr>
          <w:p w14:paraId="5DA2803F">
            <w:pPr>
              <w:shd w:val="clear"/>
              <w:topLinePunct/>
              <w:spacing w:line="440" w:lineRule="exact"/>
              <w:jc w:val="center"/>
              <w:rPr>
                <w:rFonts w:hint="eastAsia" w:ascii="仿宋" w:hAnsi="仿宋" w:eastAsia="仿宋" w:cs="仿宋"/>
                <w:color w:val="auto"/>
                <w:sz w:val="22"/>
                <w:szCs w:val="22"/>
              </w:rPr>
            </w:pPr>
          </w:p>
        </w:tc>
      </w:tr>
      <w:tr w14:paraId="0F367D8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70" w:hRule="atLeast"/>
        </w:trPr>
        <w:tc>
          <w:tcPr>
            <w:tcW w:w="1984" w:type="dxa"/>
            <w:vMerge w:val="continue"/>
            <w:vAlign w:val="center"/>
          </w:tcPr>
          <w:p w14:paraId="7648C497">
            <w:pPr>
              <w:shd w:val="clear"/>
              <w:topLinePunct/>
              <w:jc w:val="center"/>
              <w:rPr>
                <w:rFonts w:hint="eastAsia" w:ascii="仿宋" w:hAnsi="仿宋" w:eastAsia="仿宋" w:cs="仿宋"/>
                <w:color w:val="auto"/>
                <w:sz w:val="22"/>
                <w:szCs w:val="22"/>
              </w:rPr>
            </w:pPr>
          </w:p>
        </w:tc>
        <w:tc>
          <w:tcPr>
            <w:tcW w:w="1416" w:type="dxa"/>
            <w:vMerge w:val="continue"/>
            <w:vAlign w:val="center"/>
          </w:tcPr>
          <w:p w14:paraId="0055CAC8">
            <w:pPr>
              <w:shd w:val="clear"/>
              <w:topLinePunct/>
              <w:jc w:val="center"/>
              <w:rPr>
                <w:rFonts w:hint="eastAsia" w:ascii="仿宋" w:hAnsi="仿宋" w:eastAsia="仿宋" w:cs="仿宋"/>
                <w:color w:val="auto"/>
                <w:sz w:val="22"/>
                <w:szCs w:val="22"/>
              </w:rPr>
            </w:pPr>
          </w:p>
        </w:tc>
        <w:tc>
          <w:tcPr>
            <w:tcW w:w="1419" w:type="dxa"/>
            <w:gridSpan w:val="3"/>
            <w:vMerge w:val="continue"/>
            <w:vAlign w:val="center"/>
          </w:tcPr>
          <w:p w14:paraId="653E5BBB">
            <w:pPr>
              <w:shd w:val="clear"/>
              <w:topLinePunct/>
              <w:jc w:val="center"/>
              <w:rPr>
                <w:rFonts w:hint="eastAsia" w:ascii="仿宋" w:hAnsi="仿宋" w:eastAsia="仿宋" w:cs="仿宋"/>
                <w:color w:val="auto"/>
                <w:sz w:val="22"/>
                <w:szCs w:val="22"/>
              </w:rPr>
            </w:pPr>
          </w:p>
        </w:tc>
        <w:tc>
          <w:tcPr>
            <w:tcW w:w="1418" w:type="dxa"/>
            <w:vMerge w:val="continue"/>
            <w:vAlign w:val="center"/>
          </w:tcPr>
          <w:p w14:paraId="5A9C178E">
            <w:pPr>
              <w:shd w:val="clear"/>
              <w:topLinePunct/>
              <w:jc w:val="center"/>
              <w:rPr>
                <w:rFonts w:hint="eastAsia" w:ascii="仿宋" w:hAnsi="仿宋" w:eastAsia="仿宋" w:cs="仿宋"/>
                <w:color w:val="auto"/>
                <w:sz w:val="22"/>
                <w:szCs w:val="22"/>
              </w:rPr>
            </w:pPr>
          </w:p>
        </w:tc>
        <w:tc>
          <w:tcPr>
            <w:tcW w:w="1381" w:type="dxa"/>
            <w:gridSpan w:val="3"/>
            <w:vAlign w:val="center"/>
          </w:tcPr>
          <w:p w14:paraId="163FB46D">
            <w:pPr>
              <w:shd w:val="clear"/>
              <w:topLinePunct/>
              <w:spacing w:line="440" w:lineRule="exact"/>
              <w:jc w:val="center"/>
              <w:rPr>
                <w:rFonts w:hint="eastAsia" w:ascii="仿宋" w:hAnsi="仿宋" w:eastAsia="仿宋" w:cs="仿宋"/>
                <w:color w:val="auto"/>
                <w:sz w:val="22"/>
                <w:szCs w:val="22"/>
              </w:rPr>
            </w:pPr>
            <w:r>
              <w:rPr>
                <w:rFonts w:hint="eastAsia" w:ascii="仿宋" w:hAnsi="仿宋" w:eastAsia="仿宋" w:cs="仿宋"/>
                <w:color w:val="auto"/>
                <w:sz w:val="22"/>
                <w:szCs w:val="22"/>
              </w:rPr>
              <w:t>办公</w:t>
            </w:r>
          </w:p>
        </w:tc>
        <w:tc>
          <w:tcPr>
            <w:tcW w:w="1382" w:type="dxa"/>
            <w:vAlign w:val="center"/>
          </w:tcPr>
          <w:p w14:paraId="02CCA33C">
            <w:pPr>
              <w:shd w:val="clear"/>
              <w:topLinePunct/>
              <w:spacing w:line="440" w:lineRule="exact"/>
              <w:jc w:val="center"/>
              <w:rPr>
                <w:rFonts w:hint="eastAsia" w:ascii="仿宋" w:hAnsi="仿宋" w:eastAsia="仿宋" w:cs="仿宋"/>
                <w:color w:val="auto"/>
                <w:sz w:val="22"/>
                <w:szCs w:val="22"/>
              </w:rPr>
            </w:pPr>
          </w:p>
        </w:tc>
      </w:tr>
      <w:tr w14:paraId="06335A0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70" w:hRule="atLeast"/>
        </w:trPr>
        <w:tc>
          <w:tcPr>
            <w:tcW w:w="1984" w:type="dxa"/>
            <w:vMerge w:val="restart"/>
            <w:vAlign w:val="center"/>
          </w:tcPr>
          <w:p w14:paraId="4588B3BA">
            <w:pPr>
              <w:shd w:val="clear"/>
              <w:topLinePunct/>
              <w:jc w:val="center"/>
              <w:rPr>
                <w:rFonts w:hint="eastAsia" w:ascii="仿宋" w:hAnsi="仿宋" w:eastAsia="仿宋" w:cs="仿宋"/>
                <w:color w:val="auto"/>
                <w:sz w:val="22"/>
                <w:szCs w:val="22"/>
              </w:rPr>
            </w:pPr>
            <w:r>
              <w:rPr>
                <w:rFonts w:hint="eastAsia" w:ascii="仿宋" w:hAnsi="仿宋" w:eastAsia="仿宋" w:cs="仿宋"/>
                <w:color w:val="auto"/>
                <w:sz w:val="22"/>
                <w:szCs w:val="22"/>
              </w:rPr>
              <w:t>联系方式</w:t>
            </w:r>
          </w:p>
        </w:tc>
        <w:tc>
          <w:tcPr>
            <w:tcW w:w="1416" w:type="dxa"/>
            <w:vMerge w:val="restart"/>
            <w:vAlign w:val="center"/>
          </w:tcPr>
          <w:p w14:paraId="2A841418">
            <w:pPr>
              <w:shd w:val="clear"/>
              <w:topLinePunct/>
              <w:jc w:val="center"/>
              <w:rPr>
                <w:rFonts w:hint="eastAsia" w:ascii="仿宋" w:hAnsi="仿宋" w:eastAsia="仿宋" w:cs="仿宋"/>
                <w:color w:val="auto"/>
                <w:sz w:val="22"/>
                <w:szCs w:val="22"/>
              </w:rPr>
            </w:pPr>
            <w:r>
              <w:rPr>
                <w:rFonts w:hint="eastAsia" w:ascii="仿宋" w:hAnsi="仿宋" w:eastAsia="仿宋" w:cs="仿宋"/>
                <w:color w:val="auto"/>
                <w:sz w:val="22"/>
                <w:szCs w:val="22"/>
              </w:rPr>
              <w:t>联系人</w:t>
            </w:r>
          </w:p>
        </w:tc>
        <w:tc>
          <w:tcPr>
            <w:tcW w:w="1419" w:type="dxa"/>
            <w:gridSpan w:val="3"/>
            <w:vMerge w:val="restart"/>
            <w:vAlign w:val="center"/>
          </w:tcPr>
          <w:p w14:paraId="3DED7077">
            <w:pPr>
              <w:shd w:val="clear"/>
              <w:topLinePunct/>
              <w:jc w:val="center"/>
              <w:rPr>
                <w:rFonts w:hint="eastAsia" w:ascii="仿宋" w:hAnsi="仿宋" w:eastAsia="仿宋" w:cs="仿宋"/>
                <w:color w:val="auto"/>
                <w:sz w:val="22"/>
                <w:szCs w:val="22"/>
              </w:rPr>
            </w:pPr>
          </w:p>
        </w:tc>
        <w:tc>
          <w:tcPr>
            <w:tcW w:w="1418" w:type="dxa"/>
            <w:vAlign w:val="center"/>
          </w:tcPr>
          <w:p w14:paraId="4C93916B">
            <w:pPr>
              <w:shd w:val="clear"/>
              <w:topLinePunct/>
              <w:jc w:val="center"/>
              <w:rPr>
                <w:rFonts w:hint="eastAsia" w:ascii="仿宋" w:hAnsi="仿宋" w:eastAsia="仿宋" w:cs="仿宋"/>
                <w:color w:val="auto"/>
                <w:sz w:val="22"/>
                <w:szCs w:val="22"/>
              </w:rPr>
            </w:pPr>
            <w:r>
              <w:rPr>
                <w:rFonts w:hint="eastAsia" w:ascii="仿宋" w:hAnsi="仿宋" w:eastAsia="仿宋" w:cs="仿宋"/>
                <w:color w:val="auto"/>
                <w:sz w:val="22"/>
                <w:szCs w:val="22"/>
              </w:rPr>
              <w:t>电话</w:t>
            </w:r>
          </w:p>
        </w:tc>
        <w:tc>
          <w:tcPr>
            <w:tcW w:w="2763" w:type="dxa"/>
            <w:gridSpan w:val="4"/>
            <w:vAlign w:val="center"/>
          </w:tcPr>
          <w:p w14:paraId="42BE3C0C">
            <w:pPr>
              <w:shd w:val="clear"/>
              <w:topLinePunct/>
              <w:spacing w:line="440" w:lineRule="exact"/>
              <w:jc w:val="center"/>
              <w:rPr>
                <w:rFonts w:hint="eastAsia" w:ascii="仿宋" w:hAnsi="仿宋" w:eastAsia="仿宋" w:cs="仿宋"/>
                <w:color w:val="auto"/>
                <w:sz w:val="22"/>
                <w:szCs w:val="22"/>
              </w:rPr>
            </w:pPr>
          </w:p>
        </w:tc>
      </w:tr>
      <w:tr w14:paraId="1415867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70" w:hRule="atLeast"/>
        </w:trPr>
        <w:tc>
          <w:tcPr>
            <w:tcW w:w="1984" w:type="dxa"/>
            <w:vMerge w:val="continue"/>
            <w:vAlign w:val="center"/>
          </w:tcPr>
          <w:p w14:paraId="6DB9B032">
            <w:pPr>
              <w:shd w:val="clear"/>
              <w:topLinePunct/>
              <w:jc w:val="center"/>
              <w:rPr>
                <w:rFonts w:hint="eastAsia" w:ascii="仿宋" w:hAnsi="仿宋" w:eastAsia="仿宋" w:cs="仿宋"/>
                <w:color w:val="auto"/>
                <w:sz w:val="22"/>
                <w:szCs w:val="22"/>
              </w:rPr>
            </w:pPr>
          </w:p>
        </w:tc>
        <w:tc>
          <w:tcPr>
            <w:tcW w:w="1416" w:type="dxa"/>
            <w:vMerge w:val="continue"/>
            <w:vAlign w:val="center"/>
          </w:tcPr>
          <w:p w14:paraId="78E91CB6">
            <w:pPr>
              <w:shd w:val="clear"/>
              <w:topLinePunct/>
              <w:jc w:val="center"/>
              <w:rPr>
                <w:rFonts w:hint="eastAsia" w:ascii="仿宋" w:hAnsi="仿宋" w:eastAsia="仿宋" w:cs="仿宋"/>
                <w:color w:val="auto"/>
                <w:sz w:val="22"/>
                <w:szCs w:val="22"/>
              </w:rPr>
            </w:pPr>
          </w:p>
        </w:tc>
        <w:tc>
          <w:tcPr>
            <w:tcW w:w="1419" w:type="dxa"/>
            <w:gridSpan w:val="3"/>
            <w:vMerge w:val="continue"/>
            <w:vAlign w:val="center"/>
          </w:tcPr>
          <w:p w14:paraId="0EC38726">
            <w:pPr>
              <w:shd w:val="clear"/>
              <w:topLinePunct/>
              <w:jc w:val="center"/>
              <w:rPr>
                <w:rFonts w:hint="eastAsia" w:ascii="仿宋" w:hAnsi="仿宋" w:eastAsia="仿宋" w:cs="仿宋"/>
                <w:color w:val="auto"/>
                <w:sz w:val="22"/>
                <w:szCs w:val="22"/>
              </w:rPr>
            </w:pPr>
          </w:p>
        </w:tc>
        <w:tc>
          <w:tcPr>
            <w:tcW w:w="1418" w:type="dxa"/>
            <w:vAlign w:val="center"/>
          </w:tcPr>
          <w:p w14:paraId="307B0246">
            <w:pPr>
              <w:shd w:val="clear"/>
              <w:topLinePunct/>
              <w:jc w:val="center"/>
              <w:rPr>
                <w:rFonts w:hint="eastAsia" w:ascii="仿宋" w:hAnsi="仿宋" w:eastAsia="仿宋" w:cs="仿宋"/>
                <w:color w:val="auto"/>
                <w:sz w:val="22"/>
                <w:szCs w:val="22"/>
              </w:rPr>
            </w:pPr>
            <w:r>
              <w:rPr>
                <w:rFonts w:hint="eastAsia" w:ascii="仿宋" w:hAnsi="仿宋" w:eastAsia="仿宋" w:cs="仿宋"/>
                <w:color w:val="auto"/>
                <w:sz w:val="22"/>
                <w:szCs w:val="22"/>
              </w:rPr>
              <w:t>邮箱</w:t>
            </w:r>
          </w:p>
        </w:tc>
        <w:tc>
          <w:tcPr>
            <w:tcW w:w="2763" w:type="dxa"/>
            <w:gridSpan w:val="4"/>
            <w:vAlign w:val="center"/>
          </w:tcPr>
          <w:p w14:paraId="2985F2BF">
            <w:pPr>
              <w:shd w:val="clear"/>
              <w:topLinePunct/>
              <w:spacing w:line="440" w:lineRule="exact"/>
              <w:jc w:val="center"/>
              <w:rPr>
                <w:rFonts w:hint="eastAsia" w:ascii="仿宋" w:hAnsi="仿宋" w:eastAsia="仿宋" w:cs="仿宋"/>
                <w:color w:val="auto"/>
                <w:sz w:val="22"/>
                <w:szCs w:val="22"/>
              </w:rPr>
            </w:pPr>
          </w:p>
        </w:tc>
      </w:tr>
      <w:tr w14:paraId="12B4B32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70" w:hRule="atLeast"/>
        </w:trPr>
        <w:tc>
          <w:tcPr>
            <w:tcW w:w="1984" w:type="dxa"/>
            <w:vAlign w:val="center"/>
          </w:tcPr>
          <w:p w14:paraId="304AADCC">
            <w:pPr>
              <w:shd w:val="clear"/>
              <w:topLinePunct/>
              <w:jc w:val="center"/>
              <w:rPr>
                <w:rFonts w:hint="eastAsia" w:ascii="仿宋" w:hAnsi="仿宋" w:eastAsia="仿宋" w:cs="仿宋"/>
                <w:color w:val="auto"/>
                <w:sz w:val="22"/>
                <w:szCs w:val="22"/>
              </w:rPr>
            </w:pPr>
            <w:r>
              <w:rPr>
                <w:rFonts w:hint="eastAsia" w:ascii="仿宋" w:hAnsi="仿宋" w:eastAsia="仿宋" w:cs="仿宋"/>
                <w:color w:val="auto"/>
                <w:sz w:val="22"/>
                <w:szCs w:val="22"/>
              </w:rPr>
              <w:t>基本账户开户银行</w:t>
            </w:r>
          </w:p>
        </w:tc>
        <w:tc>
          <w:tcPr>
            <w:tcW w:w="2835" w:type="dxa"/>
            <w:gridSpan w:val="4"/>
            <w:vAlign w:val="center"/>
          </w:tcPr>
          <w:p w14:paraId="22382EBF">
            <w:pPr>
              <w:shd w:val="clear"/>
              <w:topLinePunct/>
              <w:spacing w:line="440" w:lineRule="exact"/>
              <w:jc w:val="center"/>
              <w:rPr>
                <w:rFonts w:hint="eastAsia" w:ascii="仿宋" w:hAnsi="仿宋" w:eastAsia="仿宋" w:cs="仿宋"/>
                <w:color w:val="auto"/>
                <w:sz w:val="22"/>
                <w:szCs w:val="22"/>
              </w:rPr>
            </w:pPr>
          </w:p>
        </w:tc>
        <w:tc>
          <w:tcPr>
            <w:tcW w:w="1985" w:type="dxa"/>
            <w:gridSpan w:val="3"/>
            <w:vAlign w:val="center"/>
          </w:tcPr>
          <w:p w14:paraId="34CD29D3">
            <w:pPr>
              <w:shd w:val="clear"/>
              <w:topLinePunct/>
              <w:spacing w:line="440" w:lineRule="exact"/>
              <w:jc w:val="center"/>
              <w:rPr>
                <w:rFonts w:hint="eastAsia" w:ascii="仿宋" w:hAnsi="仿宋" w:eastAsia="仿宋" w:cs="仿宋"/>
                <w:color w:val="auto"/>
                <w:sz w:val="22"/>
                <w:szCs w:val="22"/>
              </w:rPr>
            </w:pPr>
            <w:r>
              <w:rPr>
                <w:rFonts w:hint="eastAsia" w:ascii="仿宋" w:hAnsi="仿宋" w:eastAsia="仿宋" w:cs="仿宋"/>
                <w:color w:val="auto"/>
                <w:sz w:val="22"/>
                <w:szCs w:val="22"/>
              </w:rPr>
              <w:t>基本账户银行账号</w:t>
            </w:r>
          </w:p>
        </w:tc>
        <w:tc>
          <w:tcPr>
            <w:tcW w:w="2196" w:type="dxa"/>
            <w:gridSpan w:val="2"/>
            <w:vAlign w:val="center"/>
          </w:tcPr>
          <w:p w14:paraId="6A3E5BC6">
            <w:pPr>
              <w:shd w:val="clear"/>
              <w:topLinePunct/>
              <w:spacing w:line="440" w:lineRule="exact"/>
              <w:jc w:val="center"/>
              <w:rPr>
                <w:rFonts w:hint="eastAsia" w:ascii="仿宋" w:hAnsi="仿宋" w:eastAsia="仿宋" w:cs="仿宋"/>
                <w:color w:val="auto"/>
                <w:sz w:val="22"/>
                <w:szCs w:val="22"/>
              </w:rPr>
            </w:pPr>
          </w:p>
        </w:tc>
      </w:tr>
      <w:tr w14:paraId="4A7AF35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888" w:hRule="atLeast"/>
        </w:trPr>
        <w:tc>
          <w:tcPr>
            <w:tcW w:w="1984" w:type="dxa"/>
            <w:vAlign w:val="center"/>
          </w:tcPr>
          <w:p w14:paraId="5E189217">
            <w:pPr>
              <w:shd w:val="clear"/>
              <w:topLinePunct/>
              <w:spacing w:line="360" w:lineRule="exact"/>
              <w:rPr>
                <w:rFonts w:hint="eastAsia" w:ascii="仿宋" w:hAnsi="仿宋" w:eastAsia="仿宋" w:cs="仿宋"/>
                <w:color w:val="auto"/>
                <w:sz w:val="22"/>
                <w:szCs w:val="22"/>
              </w:rPr>
            </w:pPr>
            <w:r>
              <w:rPr>
                <w:rFonts w:hint="eastAsia" w:ascii="仿宋" w:hAnsi="仿宋" w:eastAsia="仿宋" w:cs="仿宋"/>
                <w:color w:val="auto"/>
                <w:sz w:val="22"/>
                <w:szCs w:val="22"/>
              </w:rPr>
              <w:t>供应商关联企业情况（包括但不限于与供应商法定代表人为同一人或者存在控股、管理关系的不同单位）</w:t>
            </w:r>
          </w:p>
        </w:tc>
        <w:tc>
          <w:tcPr>
            <w:tcW w:w="7016" w:type="dxa"/>
            <w:gridSpan w:val="9"/>
            <w:vAlign w:val="center"/>
          </w:tcPr>
          <w:p w14:paraId="09BCBF6F">
            <w:pPr>
              <w:shd w:val="clear"/>
              <w:topLinePunct/>
              <w:spacing w:line="440" w:lineRule="exact"/>
              <w:jc w:val="center"/>
              <w:rPr>
                <w:rFonts w:hint="eastAsia" w:ascii="仿宋" w:hAnsi="仿宋" w:eastAsia="仿宋" w:cs="仿宋"/>
                <w:color w:val="auto"/>
                <w:sz w:val="22"/>
                <w:szCs w:val="22"/>
              </w:rPr>
            </w:pPr>
          </w:p>
        </w:tc>
      </w:tr>
      <w:tr w14:paraId="4F65FE6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81" w:hRule="atLeast"/>
        </w:trPr>
        <w:tc>
          <w:tcPr>
            <w:tcW w:w="3608" w:type="dxa"/>
            <w:gridSpan w:val="3"/>
            <w:vAlign w:val="center"/>
          </w:tcPr>
          <w:p w14:paraId="41394DBB">
            <w:pPr>
              <w:shd w:val="clear"/>
              <w:topLinePunct/>
              <w:jc w:val="center"/>
              <w:rPr>
                <w:rFonts w:hint="eastAsia" w:ascii="仿宋" w:hAnsi="仿宋" w:eastAsia="仿宋" w:cs="仿宋"/>
                <w:color w:val="auto"/>
                <w:sz w:val="22"/>
                <w:szCs w:val="22"/>
              </w:rPr>
            </w:pPr>
            <w:r>
              <w:rPr>
                <w:rFonts w:hint="eastAsia" w:ascii="仿宋" w:hAnsi="仿宋" w:eastAsia="仿宋" w:cs="仿宋"/>
                <w:color w:val="auto"/>
                <w:sz w:val="22"/>
                <w:szCs w:val="22"/>
              </w:rPr>
              <w:t>供应商取得的相关资质</w:t>
            </w:r>
          </w:p>
        </w:tc>
        <w:tc>
          <w:tcPr>
            <w:tcW w:w="1068" w:type="dxa"/>
            <w:vAlign w:val="center"/>
          </w:tcPr>
          <w:p w14:paraId="3E052343">
            <w:pPr>
              <w:shd w:val="clear"/>
              <w:topLinePunct/>
              <w:jc w:val="center"/>
              <w:rPr>
                <w:rFonts w:hint="eastAsia" w:ascii="仿宋" w:hAnsi="仿宋" w:eastAsia="仿宋" w:cs="仿宋"/>
                <w:color w:val="auto"/>
                <w:sz w:val="22"/>
                <w:szCs w:val="22"/>
              </w:rPr>
            </w:pPr>
            <w:r>
              <w:rPr>
                <w:rFonts w:hint="eastAsia" w:ascii="仿宋" w:hAnsi="仿宋" w:eastAsia="仿宋" w:cs="仿宋"/>
                <w:color w:val="auto"/>
                <w:sz w:val="22"/>
                <w:szCs w:val="22"/>
              </w:rPr>
              <w:t>等级</w:t>
            </w:r>
          </w:p>
        </w:tc>
        <w:tc>
          <w:tcPr>
            <w:tcW w:w="1701" w:type="dxa"/>
            <w:gridSpan w:val="3"/>
            <w:vAlign w:val="center"/>
          </w:tcPr>
          <w:p w14:paraId="22486F2A">
            <w:pPr>
              <w:shd w:val="clear"/>
              <w:topLinePunct/>
              <w:jc w:val="center"/>
              <w:rPr>
                <w:rFonts w:hint="eastAsia" w:ascii="仿宋" w:hAnsi="仿宋" w:eastAsia="仿宋" w:cs="仿宋"/>
                <w:color w:val="auto"/>
                <w:sz w:val="22"/>
                <w:szCs w:val="22"/>
              </w:rPr>
            </w:pPr>
            <w:r>
              <w:rPr>
                <w:rFonts w:hint="eastAsia" w:ascii="仿宋" w:hAnsi="仿宋" w:eastAsia="仿宋" w:cs="仿宋"/>
                <w:color w:val="auto"/>
                <w:sz w:val="22"/>
                <w:szCs w:val="22"/>
              </w:rPr>
              <w:t>类型</w:t>
            </w:r>
          </w:p>
        </w:tc>
        <w:tc>
          <w:tcPr>
            <w:tcW w:w="2623" w:type="dxa"/>
            <w:gridSpan w:val="3"/>
            <w:vAlign w:val="center"/>
          </w:tcPr>
          <w:p w14:paraId="7B951DC7">
            <w:pPr>
              <w:shd w:val="clear"/>
              <w:topLinePunct/>
              <w:jc w:val="center"/>
              <w:rPr>
                <w:rFonts w:hint="eastAsia" w:ascii="仿宋" w:hAnsi="仿宋" w:eastAsia="仿宋" w:cs="仿宋"/>
                <w:color w:val="auto"/>
                <w:sz w:val="22"/>
                <w:szCs w:val="22"/>
              </w:rPr>
            </w:pPr>
            <w:r>
              <w:rPr>
                <w:rFonts w:hint="eastAsia" w:ascii="仿宋" w:hAnsi="仿宋" w:eastAsia="仿宋" w:cs="仿宋"/>
                <w:color w:val="auto"/>
                <w:sz w:val="22"/>
                <w:szCs w:val="22"/>
              </w:rPr>
              <w:t>证书号</w:t>
            </w:r>
          </w:p>
        </w:tc>
      </w:tr>
      <w:tr w14:paraId="2B04C15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81" w:hRule="atLeast"/>
        </w:trPr>
        <w:tc>
          <w:tcPr>
            <w:tcW w:w="3608" w:type="dxa"/>
            <w:gridSpan w:val="3"/>
            <w:vAlign w:val="center"/>
          </w:tcPr>
          <w:p w14:paraId="7ADB45ED">
            <w:pPr>
              <w:shd w:val="clear"/>
              <w:topLinePunct/>
              <w:jc w:val="center"/>
              <w:rPr>
                <w:rFonts w:hint="eastAsia" w:ascii="仿宋" w:hAnsi="仿宋" w:eastAsia="仿宋" w:cs="仿宋"/>
                <w:color w:val="auto"/>
                <w:sz w:val="22"/>
                <w:szCs w:val="22"/>
              </w:rPr>
            </w:pPr>
          </w:p>
        </w:tc>
        <w:tc>
          <w:tcPr>
            <w:tcW w:w="1068" w:type="dxa"/>
            <w:vAlign w:val="center"/>
          </w:tcPr>
          <w:p w14:paraId="4E43E64E">
            <w:pPr>
              <w:shd w:val="clear"/>
              <w:topLinePunct/>
              <w:jc w:val="center"/>
              <w:rPr>
                <w:rFonts w:hint="eastAsia" w:ascii="仿宋" w:hAnsi="仿宋" w:eastAsia="仿宋" w:cs="仿宋"/>
                <w:color w:val="auto"/>
                <w:sz w:val="22"/>
                <w:szCs w:val="22"/>
              </w:rPr>
            </w:pPr>
          </w:p>
        </w:tc>
        <w:tc>
          <w:tcPr>
            <w:tcW w:w="1701" w:type="dxa"/>
            <w:gridSpan w:val="3"/>
            <w:vAlign w:val="center"/>
          </w:tcPr>
          <w:p w14:paraId="2D1C5006">
            <w:pPr>
              <w:shd w:val="clear"/>
              <w:topLinePunct/>
              <w:jc w:val="center"/>
              <w:rPr>
                <w:rFonts w:hint="eastAsia" w:ascii="仿宋" w:hAnsi="仿宋" w:eastAsia="仿宋" w:cs="仿宋"/>
                <w:color w:val="auto"/>
                <w:sz w:val="22"/>
                <w:szCs w:val="22"/>
              </w:rPr>
            </w:pPr>
          </w:p>
        </w:tc>
        <w:tc>
          <w:tcPr>
            <w:tcW w:w="2623" w:type="dxa"/>
            <w:gridSpan w:val="3"/>
            <w:vAlign w:val="center"/>
          </w:tcPr>
          <w:p w14:paraId="2F5F6378">
            <w:pPr>
              <w:shd w:val="clear"/>
              <w:topLinePunct/>
              <w:jc w:val="center"/>
              <w:rPr>
                <w:rFonts w:hint="eastAsia" w:ascii="仿宋" w:hAnsi="仿宋" w:eastAsia="仿宋" w:cs="仿宋"/>
                <w:color w:val="auto"/>
                <w:sz w:val="22"/>
                <w:szCs w:val="22"/>
              </w:rPr>
            </w:pPr>
          </w:p>
        </w:tc>
      </w:tr>
      <w:tr w14:paraId="3B3B048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81" w:hRule="atLeast"/>
        </w:trPr>
        <w:tc>
          <w:tcPr>
            <w:tcW w:w="3608" w:type="dxa"/>
            <w:gridSpan w:val="3"/>
            <w:vAlign w:val="center"/>
          </w:tcPr>
          <w:p w14:paraId="0474FE98">
            <w:pPr>
              <w:shd w:val="clear"/>
              <w:topLinePunct/>
              <w:jc w:val="center"/>
              <w:rPr>
                <w:rFonts w:hint="eastAsia" w:ascii="仿宋" w:hAnsi="仿宋" w:eastAsia="仿宋" w:cs="仿宋"/>
                <w:color w:val="auto"/>
                <w:sz w:val="22"/>
                <w:szCs w:val="22"/>
              </w:rPr>
            </w:pPr>
          </w:p>
        </w:tc>
        <w:tc>
          <w:tcPr>
            <w:tcW w:w="1068" w:type="dxa"/>
            <w:vAlign w:val="center"/>
          </w:tcPr>
          <w:p w14:paraId="3B3A93C0">
            <w:pPr>
              <w:shd w:val="clear"/>
              <w:topLinePunct/>
              <w:jc w:val="center"/>
              <w:rPr>
                <w:rFonts w:hint="eastAsia" w:ascii="仿宋" w:hAnsi="仿宋" w:eastAsia="仿宋" w:cs="仿宋"/>
                <w:color w:val="auto"/>
                <w:sz w:val="22"/>
                <w:szCs w:val="22"/>
              </w:rPr>
            </w:pPr>
          </w:p>
        </w:tc>
        <w:tc>
          <w:tcPr>
            <w:tcW w:w="1701" w:type="dxa"/>
            <w:gridSpan w:val="3"/>
            <w:vAlign w:val="center"/>
          </w:tcPr>
          <w:p w14:paraId="2975D2C7">
            <w:pPr>
              <w:shd w:val="clear"/>
              <w:topLinePunct/>
              <w:jc w:val="center"/>
              <w:rPr>
                <w:rFonts w:hint="eastAsia" w:ascii="仿宋" w:hAnsi="仿宋" w:eastAsia="仿宋" w:cs="仿宋"/>
                <w:color w:val="auto"/>
                <w:sz w:val="22"/>
                <w:szCs w:val="22"/>
              </w:rPr>
            </w:pPr>
          </w:p>
        </w:tc>
        <w:tc>
          <w:tcPr>
            <w:tcW w:w="2623" w:type="dxa"/>
            <w:gridSpan w:val="3"/>
            <w:vAlign w:val="center"/>
          </w:tcPr>
          <w:p w14:paraId="4BCA6C81">
            <w:pPr>
              <w:shd w:val="clear"/>
              <w:topLinePunct/>
              <w:jc w:val="center"/>
              <w:rPr>
                <w:rFonts w:hint="eastAsia" w:ascii="仿宋" w:hAnsi="仿宋" w:eastAsia="仿宋" w:cs="仿宋"/>
                <w:color w:val="auto"/>
                <w:sz w:val="22"/>
                <w:szCs w:val="22"/>
              </w:rPr>
            </w:pPr>
          </w:p>
        </w:tc>
      </w:tr>
      <w:tr w14:paraId="333CD29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81" w:hRule="atLeast"/>
        </w:trPr>
        <w:tc>
          <w:tcPr>
            <w:tcW w:w="3608" w:type="dxa"/>
            <w:gridSpan w:val="3"/>
            <w:vAlign w:val="center"/>
          </w:tcPr>
          <w:p w14:paraId="0CDDA240">
            <w:pPr>
              <w:shd w:val="clear"/>
              <w:topLinePunct/>
              <w:jc w:val="center"/>
              <w:rPr>
                <w:rFonts w:hint="eastAsia" w:ascii="仿宋" w:hAnsi="仿宋" w:eastAsia="仿宋" w:cs="仿宋"/>
                <w:color w:val="auto"/>
                <w:sz w:val="22"/>
                <w:szCs w:val="22"/>
              </w:rPr>
            </w:pPr>
          </w:p>
        </w:tc>
        <w:tc>
          <w:tcPr>
            <w:tcW w:w="1068" w:type="dxa"/>
            <w:vAlign w:val="center"/>
          </w:tcPr>
          <w:p w14:paraId="6FF34051">
            <w:pPr>
              <w:shd w:val="clear"/>
              <w:topLinePunct/>
              <w:jc w:val="center"/>
              <w:rPr>
                <w:rFonts w:hint="eastAsia" w:ascii="仿宋" w:hAnsi="仿宋" w:eastAsia="仿宋" w:cs="仿宋"/>
                <w:color w:val="auto"/>
                <w:sz w:val="22"/>
                <w:szCs w:val="22"/>
              </w:rPr>
            </w:pPr>
          </w:p>
        </w:tc>
        <w:tc>
          <w:tcPr>
            <w:tcW w:w="1701" w:type="dxa"/>
            <w:gridSpan w:val="3"/>
            <w:vAlign w:val="center"/>
          </w:tcPr>
          <w:p w14:paraId="02903F88">
            <w:pPr>
              <w:shd w:val="clear"/>
              <w:topLinePunct/>
              <w:jc w:val="center"/>
              <w:rPr>
                <w:rFonts w:hint="eastAsia" w:ascii="仿宋" w:hAnsi="仿宋" w:eastAsia="仿宋" w:cs="仿宋"/>
                <w:color w:val="auto"/>
                <w:sz w:val="22"/>
                <w:szCs w:val="22"/>
              </w:rPr>
            </w:pPr>
          </w:p>
        </w:tc>
        <w:tc>
          <w:tcPr>
            <w:tcW w:w="2623" w:type="dxa"/>
            <w:gridSpan w:val="3"/>
            <w:vAlign w:val="center"/>
          </w:tcPr>
          <w:p w14:paraId="7CC4EAB9">
            <w:pPr>
              <w:shd w:val="clear"/>
              <w:topLinePunct/>
              <w:jc w:val="center"/>
              <w:rPr>
                <w:rFonts w:hint="eastAsia" w:ascii="仿宋" w:hAnsi="仿宋" w:eastAsia="仿宋" w:cs="仿宋"/>
                <w:color w:val="auto"/>
                <w:sz w:val="22"/>
                <w:szCs w:val="22"/>
              </w:rPr>
            </w:pPr>
          </w:p>
        </w:tc>
      </w:tr>
      <w:tr w14:paraId="585B4F9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81" w:hRule="atLeast"/>
        </w:trPr>
        <w:tc>
          <w:tcPr>
            <w:tcW w:w="3608" w:type="dxa"/>
            <w:gridSpan w:val="3"/>
            <w:vAlign w:val="center"/>
          </w:tcPr>
          <w:p w14:paraId="1FA40A24">
            <w:pPr>
              <w:shd w:val="clear"/>
              <w:topLinePunct/>
              <w:jc w:val="center"/>
              <w:rPr>
                <w:rFonts w:hint="eastAsia" w:ascii="仿宋" w:hAnsi="仿宋" w:eastAsia="仿宋" w:cs="仿宋"/>
                <w:color w:val="auto"/>
                <w:sz w:val="22"/>
                <w:szCs w:val="22"/>
              </w:rPr>
            </w:pPr>
            <w:r>
              <w:rPr>
                <w:rFonts w:hint="eastAsia" w:ascii="仿宋" w:hAnsi="仿宋" w:eastAsia="仿宋" w:cs="仿宋"/>
                <w:color w:val="auto"/>
                <w:sz w:val="22"/>
                <w:szCs w:val="22"/>
              </w:rPr>
              <w:t>供应商取得的相关证书</w:t>
            </w:r>
          </w:p>
        </w:tc>
        <w:tc>
          <w:tcPr>
            <w:tcW w:w="1068" w:type="dxa"/>
            <w:vAlign w:val="center"/>
          </w:tcPr>
          <w:p w14:paraId="7014E6A7">
            <w:pPr>
              <w:shd w:val="clear"/>
              <w:topLinePunct/>
              <w:jc w:val="center"/>
              <w:rPr>
                <w:rFonts w:hint="eastAsia" w:ascii="仿宋" w:hAnsi="仿宋" w:eastAsia="仿宋" w:cs="仿宋"/>
                <w:color w:val="auto"/>
                <w:sz w:val="22"/>
                <w:szCs w:val="22"/>
              </w:rPr>
            </w:pPr>
          </w:p>
        </w:tc>
        <w:tc>
          <w:tcPr>
            <w:tcW w:w="1701" w:type="dxa"/>
            <w:gridSpan w:val="3"/>
            <w:vAlign w:val="center"/>
          </w:tcPr>
          <w:p w14:paraId="533A3674">
            <w:pPr>
              <w:shd w:val="clear"/>
              <w:topLinePunct/>
              <w:jc w:val="center"/>
              <w:rPr>
                <w:rFonts w:hint="eastAsia" w:ascii="仿宋" w:hAnsi="仿宋" w:eastAsia="仿宋" w:cs="仿宋"/>
                <w:color w:val="auto"/>
                <w:sz w:val="22"/>
                <w:szCs w:val="22"/>
              </w:rPr>
            </w:pPr>
          </w:p>
        </w:tc>
        <w:tc>
          <w:tcPr>
            <w:tcW w:w="2623" w:type="dxa"/>
            <w:gridSpan w:val="3"/>
            <w:vAlign w:val="center"/>
          </w:tcPr>
          <w:p w14:paraId="45095B05">
            <w:pPr>
              <w:shd w:val="clear"/>
              <w:topLinePunct/>
              <w:jc w:val="center"/>
              <w:rPr>
                <w:rFonts w:hint="eastAsia" w:ascii="仿宋" w:hAnsi="仿宋" w:eastAsia="仿宋" w:cs="仿宋"/>
                <w:color w:val="auto"/>
                <w:sz w:val="22"/>
                <w:szCs w:val="22"/>
              </w:rPr>
            </w:pPr>
          </w:p>
        </w:tc>
      </w:tr>
      <w:tr w14:paraId="5B7E9B0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81" w:hRule="atLeast"/>
        </w:trPr>
        <w:tc>
          <w:tcPr>
            <w:tcW w:w="3608" w:type="dxa"/>
            <w:gridSpan w:val="3"/>
            <w:vAlign w:val="center"/>
          </w:tcPr>
          <w:p w14:paraId="60F31B07">
            <w:pPr>
              <w:shd w:val="clear"/>
              <w:topLinePunct/>
              <w:jc w:val="center"/>
              <w:rPr>
                <w:rFonts w:hint="eastAsia" w:ascii="仿宋" w:hAnsi="仿宋" w:eastAsia="仿宋" w:cs="仿宋"/>
                <w:color w:val="auto"/>
                <w:sz w:val="22"/>
                <w:szCs w:val="22"/>
              </w:rPr>
            </w:pPr>
          </w:p>
        </w:tc>
        <w:tc>
          <w:tcPr>
            <w:tcW w:w="1068" w:type="dxa"/>
            <w:vAlign w:val="center"/>
          </w:tcPr>
          <w:p w14:paraId="7A8F3396">
            <w:pPr>
              <w:shd w:val="clear"/>
              <w:topLinePunct/>
              <w:jc w:val="center"/>
              <w:rPr>
                <w:rFonts w:hint="eastAsia" w:ascii="仿宋" w:hAnsi="仿宋" w:eastAsia="仿宋" w:cs="仿宋"/>
                <w:color w:val="auto"/>
                <w:sz w:val="22"/>
                <w:szCs w:val="22"/>
              </w:rPr>
            </w:pPr>
          </w:p>
        </w:tc>
        <w:tc>
          <w:tcPr>
            <w:tcW w:w="1701" w:type="dxa"/>
            <w:gridSpan w:val="3"/>
            <w:vAlign w:val="center"/>
          </w:tcPr>
          <w:p w14:paraId="255BD949">
            <w:pPr>
              <w:shd w:val="clear"/>
              <w:topLinePunct/>
              <w:jc w:val="center"/>
              <w:rPr>
                <w:rFonts w:hint="eastAsia" w:ascii="仿宋" w:hAnsi="仿宋" w:eastAsia="仿宋" w:cs="仿宋"/>
                <w:color w:val="auto"/>
                <w:sz w:val="22"/>
                <w:szCs w:val="22"/>
              </w:rPr>
            </w:pPr>
          </w:p>
        </w:tc>
        <w:tc>
          <w:tcPr>
            <w:tcW w:w="2623" w:type="dxa"/>
            <w:gridSpan w:val="3"/>
            <w:vAlign w:val="center"/>
          </w:tcPr>
          <w:p w14:paraId="44FB3669">
            <w:pPr>
              <w:shd w:val="clear"/>
              <w:topLinePunct/>
              <w:jc w:val="center"/>
              <w:rPr>
                <w:rFonts w:hint="eastAsia" w:ascii="仿宋" w:hAnsi="仿宋" w:eastAsia="仿宋" w:cs="仿宋"/>
                <w:color w:val="auto"/>
                <w:sz w:val="22"/>
                <w:szCs w:val="22"/>
              </w:rPr>
            </w:pPr>
          </w:p>
        </w:tc>
      </w:tr>
      <w:tr w14:paraId="6CF61CE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81" w:hRule="atLeast"/>
        </w:trPr>
        <w:tc>
          <w:tcPr>
            <w:tcW w:w="3608" w:type="dxa"/>
            <w:gridSpan w:val="3"/>
            <w:vAlign w:val="center"/>
          </w:tcPr>
          <w:p w14:paraId="2C11272E">
            <w:pPr>
              <w:shd w:val="clear"/>
              <w:topLinePunct/>
              <w:jc w:val="center"/>
              <w:rPr>
                <w:rFonts w:hint="eastAsia" w:ascii="仿宋" w:hAnsi="仿宋" w:eastAsia="仿宋" w:cs="仿宋"/>
                <w:color w:val="auto"/>
                <w:sz w:val="22"/>
                <w:szCs w:val="22"/>
              </w:rPr>
            </w:pPr>
          </w:p>
        </w:tc>
        <w:tc>
          <w:tcPr>
            <w:tcW w:w="1068" w:type="dxa"/>
            <w:vAlign w:val="center"/>
          </w:tcPr>
          <w:p w14:paraId="08AFC536">
            <w:pPr>
              <w:shd w:val="clear"/>
              <w:topLinePunct/>
              <w:jc w:val="center"/>
              <w:rPr>
                <w:rFonts w:hint="eastAsia" w:ascii="仿宋" w:hAnsi="仿宋" w:eastAsia="仿宋" w:cs="仿宋"/>
                <w:color w:val="auto"/>
                <w:sz w:val="22"/>
                <w:szCs w:val="22"/>
              </w:rPr>
            </w:pPr>
          </w:p>
        </w:tc>
        <w:tc>
          <w:tcPr>
            <w:tcW w:w="1701" w:type="dxa"/>
            <w:gridSpan w:val="3"/>
            <w:vAlign w:val="center"/>
          </w:tcPr>
          <w:p w14:paraId="30D117E3">
            <w:pPr>
              <w:shd w:val="clear"/>
              <w:topLinePunct/>
              <w:jc w:val="center"/>
              <w:rPr>
                <w:rFonts w:hint="eastAsia" w:ascii="仿宋" w:hAnsi="仿宋" w:eastAsia="仿宋" w:cs="仿宋"/>
                <w:color w:val="auto"/>
                <w:sz w:val="22"/>
                <w:szCs w:val="22"/>
              </w:rPr>
            </w:pPr>
          </w:p>
        </w:tc>
        <w:tc>
          <w:tcPr>
            <w:tcW w:w="2623" w:type="dxa"/>
            <w:gridSpan w:val="3"/>
            <w:vAlign w:val="center"/>
          </w:tcPr>
          <w:p w14:paraId="300B9633">
            <w:pPr>
              <w:shd w:val="clear"/>
              <w:topLinePunct/>
              <w:jc w:val="center"/>
              <w:rPr>
                <w:rFonts w:hint="eastAsia" w:ascii="仿宋" w:hAnsi="仿宋" w:eastAsia="仿宋" w:cs="仿宋"/>
                <w:color w:val="auto"/>
                <w:sz w:val="22"/>
                <w:szCs w:val="22"/>
              </w:rPr>
            </w:pPr>
          </w:p>
        </w:tc>
      </w:tr>
      <w:tr w14:paraId="7124800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81" w:hRule="atLeast"/>
        </w:trPr>
        <w:tc>
          <w:tcPr>
            <w:tcW w:w="3608" w:type="dxa"/>
            <w:gridSpan w:val="3"/>
            <w:vAlign w:val="center"/>
          </w:tcPr>
          <w:p w14:paraId="3F3A2AA2">
            <w:pPr>
              <w:shd w:val="clear"/>
              <w:topLinePunct/>
              <w:jc w:val="center"/>
              <w:rPr>
                <w:rFonts w:hint="eastAsia" w:ascii="仿宋" w:hAnsi="仿宋" w:eastAsia="仿宋" w:cs="仿宋"/>
                <w:color w:val="auto"/>
                <w:sz w:val="22"/>
                <w:szCs w:val="22"/>
              </w:rPr>
            </w:pPr>
          </w:p>
        </w:tc>
        <w:tc>
          <w:tcPr>
            <w:tcW w:w="1068" w:type="dxa"/>
            <w:vAlign w:val="center"/>
          </w:tcPr>
          <w:p w14:paraId="552C9082">
            <w:pPr>
              <w:shd w:val="clear"/>
              <w:topLinePunct/>
              <w:jc w:val="center"/>
              <w:rPr>
                <w:rFonts w:hint="eastAsia" w:ascii="仿宋" w:hAnsi="仿宋" w:eastAsia="仿宋" w:cs="仿宋"/>
                <w:color w:val="auto"/>
                <w:sz w:val="22"/>
                <w:szCs w:val="22"/>
              </w:rPr>
            </w:pPr>
          </w:p>
        </w:tc>
        <w:tc>
          <w:tcPr>
            <w:tcW w:w="1701" w:type="dxa"/>
            <w:gridSpan w:val="3"/>
            <w:vAlign w:val="center"/>
          </w:tcPr>
          <w:p w14:paraId="0885C656">
            <w:pPr>
              <w:shd w:val="clear"/>
              <w:topLinePunct/>
              <w:jc w:val="center"/>
              <w:rPr>
                <w:rFonts w:hint="eastAsia" w:ascii="仿宋" w:hAnsi="仿宋" w:eastAsia="仿宋" w:cs="仿宋"/>
                <w:color w:val="auto"/>
                <w:sz w:val="22"/>
                <w:szCs w:val="22"/>
              </w:rPr>
            </w:pPr>
          </w:p>
        </w:tc>
        <w:tc>
          <w:tcPr>
            <w:tcW w:w="2623" w:type="dxa"/>
            <w:gridSpan w:val="3"/>
            <w:vAlign w:val="center"/>
          </w:tcPr>
          <w:p w14:paraId="00010EE0">
            <w:pPr>
              <w:shd w:val="clear"/>
              <w:topLinePunct/>
              <w:jc w:val="center"/>
              <w:rPr>
                <w:rFonts w:hint="eastAsia" w:ascii="仿宋" w:hAnsi="仿宋" w:eastAsia="仿宋" w:cs="仿宋"/>
                <w:color w:val="auto"/>
                <w:sz w:val="22"/>
                <w:szCs w:val="22"/>
              </w:rPr>
            </w:pPr>
          </w:p>
        </w:tc>
      </w:tr>
    </w:tbl>
    <w:p w14:paraId="12EB4719">
      <w:pPr>
        <w:shd w:val="clear"/>
        <w:adjustRightInd w:val="0"/>
        <w:snapToGrid w:val="0"/>
        <w:spacing w:before="156" w:beforeLines="50" w:line="360" w:lineRule="auto"/>
        <w:ind w:left="660" w:hanging="660" w:hangingChars="300"/>
        <w:rPr>
          <w:rFonts w:hint="eastAsia" w:ascii="仿宋" w:hAnsi="仿宋" w:eastAsia="仿宋" w:cs="仿宋"/>
          <w:color w:val="auto"/>
          <w:sz w:val="22"/>
          <w:szCs w:val="22"/>
        </w:rPr>
      </w:pPr>
      <w:r>
        <w:rPr>
          <w:rFonts w:hint="eastAsia" w:ascii="仿宋" w:hAnsi="仿宋" w:eastAsia="仿宋" w:cs="仿宋"/>
          <w:color w:val="auto"/>
          <w:sz w:val="22"/>
          <w:szCs w:val="22"/>
        </w:rPr>
        <w:t>说明：企业类型指中型、小型、微型；上年营业收入、资产总额应与财务报表中的数据一致， 金额单位为万元。</w:t>
      </w:r>
    </w:p>
    <w:p w14:paraId="68569293">
      <w:pPr>
        <w:pStyle w:val="11"/>
        <w:shd w:val="clear"/>
        <w:spacing w:line="360" w:lineRule="auto"/>
        <w:jc w:val="left"/>
        <w:rPr>
          <w:rFonts w:hint="eastAsia" w:ascii="仿宋" w:hAnsi="仿宋" w:eastAsia="仿宋" w:cs="仿宋"/>
          <w:b/>
          <w:color w:val="auto"/>
          <w:sz w:val="22"/>
          <w:szCs w:val="22"/>
        </w:rPr>
      </w:pPr>
    </w:p>
    <w:p w14:paraId="10DD0D28">
      <w:pPr>
        <w:shd w:val="clear"/>
        <w:rPr>
          <w:rFonts w:hint="eastAsia" w:ascii="仿宋" w:hAnsi="仿宋" w:eastAsia="仿宋" w:cs="仿宋"/>
          <w:color w:val="auto"/>
          <w:sz w:val="22"/>
          <w:szCs w:val="28"/>
        </w:rPr>
      </w:pPr>
    </w:p>
    <w:p w14:paraId="5F9B5B90">
      <w:pPr>
        <w:shd w:val="clear"/>
        <w:rPr>
          <w:rFonts w:hint="eastAsia" w:ascii="仿宋" w:hAnsi="仿宋" w:eastAsia="仿宋" w:cs="仿宋"/>
          <w:color w:val="auto"/>
          <w:sz w:val="22"/>
          <w:szCs w:val="28"/>
        </w:rPr>
      </w:pPr>
    </w:p>
    <w:p w14:paraId="74599A7D">
      <w:pPr>
        <w:shd w:val="clear"/>
        <w:rPr>
          <w:rFonts w:hint="eastAsia" w:ascii="仿宋" w:hAnsi="仿宋" w:eastAsia="仿宋" w:cs="仿宋"/>
          <w:color w:val="auto"/>
          <w:sz w:val="22"/>
          <w:szCs w:val="28"/>
        </w:rPr>
      </w:pPr>
    </w:p>
    <w:p w14:paraId="7809C09C">
      <w:pPr>
        <w:shd w:val="clear"/>
        <w:adjustRightInd w:val="0"/>
        <w:snapToGrid w:val="0"/>
        <w:spacing w:line="360" w:lineRule="auto"/>
        <w:jc w:val="center"/>
        <w:rPr>
          <w:rFonts w:hint="eastAsia" w:ascii="仿宋" w:hAnsi="仿宋" w:eastAsia="仿宋" w:cs="仿宋"/>
          <w:b/>
          <w:bCs/>
          <w:color w:val="auto"/>
          <w:sz w:val="32"/>
          <w:szCs w:val="32"/>
        </w:rPr>
      </w:pPr>
      <w:r>
        <w:rPr>
          <w:rFonts w:hint="eastAsia" w:ascii="仿宋" w:hAnsi="仿宋" w:eastAsia="仿宋" w:cs="仿宋"/>
          <w:b/>
          <w:bCs/>
          <w:color w:val="auto"/>
          <w:sz w:val="32"/>
          <w:szCs w:val="32"/>
        </w:rPr>
        <w:t>2.法定代表人（单位负责人）身份证明</w:t>
      </w:r>
    </w:p>
    <w:p w14:paraId="587B0092">
      <w:pPr>
        <w:shd w:val="clear"/>
        <w:adjustRightInd w:val="0"/>
        <w:snapToGrid w:val="0"/>
        <w:spacing w:line="360" w:lineRule="auto"/>
        <w:rPr>
          <w:rFonts w:hint="eastAsia" w:ascii="仿宋" w:hAnsi="仿宋" w:eastAsia="仿宋" w:cs="仿宋"/>
          <w:b/>
          <w:bCs/>
          <w:color w:val="auto"/>
          <w:sz w:val="24"/>
        </w:rPr>
      </w:pPr>
    </w:p>
    <w:p w14:paraId="5930E2A4">
      <w:pPr>
        <w:shd w:val="clear"/>
        <w:autoSpaceDE w:val="0"/>
        <w:autoSpaceDN w:val="0"/>
        <w:adjustRightInd w:val="0"/>
        <w:snapToGrid w:val="0"/>
        <w:spacing w:before="156" w:beforeLines="50" w:line="360" w:lineRule="auto"/>
        <w:jc w:val="left"/>
        <w:rPr>
          <w:rFonts w:hint="eastAsia" w:ascii="仿宋" w:hAnsi="仿宋" w:eastAsia="仿宋" w:cs="仿宋"/>
          <w:color w:val="auto"/>
          <w:kern w:val="0"/>
          <w:sz w:val="22"/>
          <w:szCs w:val="22"/>
        </w:rPr>
      </w:pPr>
      <w:r>
        <w:rPr>
          <w:rFonts w:hint="eastAsia" w:ascii="仿宋" w:hAnsi="仿宋" w:eastAsia="仿宋" w:cs="仿宋"/>
          <w:color w:val="auto"/>
          <w:sz w:val="22"/>
          <w:szCs w:val="22"/>
        </w:rPr>
        <w:t>供应商</w:t>
      </w:r>
      <w:r>
        <w:rPr>
          <w:rFonts w:hint="eastAsia" w:ascii="仿宋" w:hAnsi="仿宋" w:eastAsia="仿宋" w:cs="仿宋"/>
          <w:color w:val="auto"/>
          <w:kern w:val="0"/>
          <w:sz w:val="22"/>
          <w:szCs w:val="22"/>
        </w:rPr>
        <w:t>名称：</w:t>
      </w:r>
      <w:r>
        <w:rPr>
          <w:rFonts w:hint="eastAsia" w:ascii="仿宋" w:hAnsi="仿宋" w:eastAsia="仿宋" w:cs="仿宋"/>
          <w:color w:val="auto"/>
          <w:kern w:val="0"/>
          <w:sz w:val="22"/>
          <w:szCs w:val="22"/>
          <w:u w:val="single"/>
        </w:rPr>
        <w:t xml:space="preserve">                  </w:t>
      </w:r>
      <w:r>
        <w:rPr>
          <w:rFonts w:hint="eastAsia" w:ascii="仿宋" w:hAnsi="仿宋" w:eastAsia="仿宋" w:cs="仿宋"/>
          <w:color w:val="auto"/>
          <w:kern w:val="0"/>
          <w:sz w:val="22"/>
          <w:szCs w:val="22"/>
        </w:rPr>
        <w:t xml:space="preserve"> </w:t>
      </w:r>
    </w:p>
    <w:p w14:paraId="04E340E5">
      <w:pPr>
        <w:shd w:val="clear"/>
        <w:autoSpaceDE w:val="0"/>
        <w:autoSpaceDN w:val="0"/>
        <w:adjustRightInd w:val="0"/>
        <w:snapToGrid w:val="0"/>
        <w:spacing w:before="156" w:beforeLines="50" w:line="360" w:lineRule="auto"/>
        <w:jc w:val="left"/>
        <w:rPr>
          <w:rFonts w:hint="eastAsia" w:ascii="仿宋" w:hAnsi="仿宋" w:eastAsia="仿宋" w:cs="仿宋"/>
          <w:color w:val="auto"/>
          <w:kern w:val="0"/>
          <w:sz w:val="22"/>
          <w:szCs w:val="22"/>
        </w:rPr>
      </w:pPr>
      <w:r>
        <w:rPr>
          <w:rFonts w:hint="eastAsia" w:ascii="仿宋" w:hAnsi="仿宋" w:eastAsia="仿宋" w:cs="仿宋"/>
          <w:color w:val="auto"/>
          <w:kern w:val="0"/>
          <w:sz w:val="22"/>
          <w:szCs w:val="22"/>
        </w:rPr>
        <w:t>统一社会信用代码：</w:t>
      </w:r>
      <w:r>
        <w:rPr>
          <w:rFonts w:hint="eastAsia" w:ascii="仿宋" w:hAnsi="仿宋" w:eastAsia="仿宋" w:cs="仿宋"/>
          <w:color w:val="auto"/>
          <w:kern w:val="0"/>
          <w:sz w:val="22"/>
          <w:szCs w:val="22"/>
          <w:u w:val="single"/>
        </w:rPr>
        <w:t xml:space="preserve">                </w:t>
      </w:r>
    </w:p>
    <w:p w14:paraId="250A0402">
      <w:pPr>
        <w:shd w:val="clear"/>
        <w:autoSpaceDE w:val="0"/>
        <w:autoSpaceDN w:val="0"/>
        <w:adjustRightInd w:val="0"/>
        <w:snapToGrid w:val="0"/>
        <w:spacing w:before="156" w:beforeLines="50" w:line="360" w:lineRule="auto"/>
        <w:jc w:val="left"/>
        <w:rPr>
          <w:rFonts w:hint="eastAsia" w:ascii="仿宋" w:hAnsi="仿宋" w:eastAsia="仿宋" w:cs="仿宋"/>
          <w:color w:val="auto"/>
          <w:kern w:val="0"/>
          <w:sz w:val="22"/>
          <w:szCs w:val="22"/>
        </w:rPr>
      </w:pPr>
      <w:r>
        <w:rPr>
          <w:rFonts w:hint="eastAsia" w:ascii="仿宋" w:hAnsi="仿宋" w:eastAsia="仿宋" w:cs="仿宋"/>
          <w:color w:val="auto"/>
          <w:kern w:val="0"/>
          <w:sz w:val="22"/>
          <w:szCs w:val="22"/>
        </w:rPr>
        <w:t>姓名：</w:t>
      </w:r>
      <w:r>
        <w:rPr>
          <w:rFonts w:hint="eastAsia" w:ascii="仿宋" w:hAnsi="仿宋" w:eastAsia="仿宋" w:cs="仿宋"/>
          <w:color w:val="auto"/>
          <w:kern w:val="0"/>
          <w:sz w:val="22"/>
          <w:szCs w:val="22"/>
          <w:u w:val="single"/>
        </w:rPr>
        <w:t xml:space="preserve">      </w:t>
      </w:r>
      <w:r>
        <w:rPr>
          <w:rFonts w:hint="eastAsia" w:ascii="仿宋" w:hAnsi="仿宋" w:eastAsia="仿宋" w:cs="仿宋"/>
          <w:color w:val="auto"/>
          <w:kern w:val="0"/>
          <w:sz w:val="22"/>
          <w:szCs w:val="22"/>
        </w:rPr>
        <w:t xml:space="preserve"> 性别：</w:t>
      </w:r>
      <w:r>
        <w:rPr>
          <w:rFonts w:hint="eastAsia" w:ascii="仿宋" w:hAnsi="仿宋" w:eastAsia="仿宋" w:cs="仿宋"/>
          <w:color w:val="auto"/>
          <w:kern w:val="0"/>
          <w:sz w:val="22"/>
          <w:szCs w:val="22"/>
          <w:u w:val="single"/>
        </w:rPr>
        <w:t xml:space="preserve">  </w:t>
      </w:r>
      <w:r>
        <w:rPr>
          <w:rFonts w:hint="eastAsia" w:ascii="仿宋" w:hAnsi="仿宋" w:eastAsia="仿宋" w:cs="仿宋"/>
          <w:color w:val="auto"/>
          <w:kern w:val="0"/>
          <w:sz w:val="22"/>
          <w:szCs w:val="22"/>
        </w:rPr>
        <w:t xml:space="preserve"> 年龄：</w:t>
      </w:r>
      <w:r>
        <w:rPr>
          <w:rFonts w:hint="eastAsia" w:ascii="仿宋" w:hAnsi="仿宋" w:eastAsia="仿宋" w:cs="仿宋"/>
          <w:color w:val="auto"/>
          <w:kern w:val="0"/>
          <w:sz w:val="22"/>
          <w:szCs w:val="22"/>
          <w:u w:val="single"/>
        </w:rPr>
        <w:t xml:space="preserve">  </w:t>
      </w:r>
      <w:r>
        <w:rPr>
          <w:rFonts w:hint="eastAsia" w:ascii="仿宋" w:hAnsi="仿宋" w:eastAsia="仿宋" w:cs="仿宋"/>
          <w:color w:val="auto"/>
          <w:kern w:val="0"/>
          <w:sz w:val="22"/>
          <w:szCs w:val="22"/>
        </w:rPr>
        <w:t xml:space="preserve"> 职务：</w:t>
      </w:r>
      <w:r>
        <w:rPr>
          <w:rFonts w:hint="eastAsia" w:ascii="仿宋" w:hAnsi="仿宋" w:eastAsia="仿宋" w:cs="仿宋"/>
          <w:color w:val="auto"/>
          <w:kern w:val="0"/>
          <w:sz w:val="22"/>
          <w:szCs w:val="22"/>
          <w:u w:val="single"/>
        </w:rPr>
        <w:t xml:space="preserve">             </w:t>
      </w:r>
    </w:p>
    <w:p w14:paraId="6F4BBEE7">
      <w:pPr>
        <w:shd w:val="clear"/>
        <w:autoSpaceDE w:val="0"/>
        <w:autoSpaceDN w:val="0"/>
        <w:adjustRightInd w:val="0"/>
        <w:snapToGrid w:val="0"/>
        <w:spacing w:before="156" w:beforeLines="50" w:line="360" w:lineRule="auto"/>
        <w:jc w:val="left"/>
        <w:rPr>
          <w:rFonts w:hint="eastAsia" w:ascii="仿宋" w:hAnsi="仿宋" w:eastAsia="仿宋" w:cs="仿宋"/>
          <w:color w:val="auto"/>
          <w:kern w:val="0"/>
          <w:sz w:val="22"/>
          <w:szCs w:val="22"/>
        </w:rPr>
      </w:pPr>
      <w:r>
        <w:rPr>
          <w:rFonts w:hint="eastAsia" w:ascii="仿宋" w:hAnsi="仿宋" w:eastAsia="仿宋" w:cs="仿宋"/>
          <w:color w:val="auto"/>
          <w:kern w:val="0"/>
          <w:sz w:val="22"/>
          <w:szCs w:val="22"/>
        </w:rPr>
        <w:t>系</w:t>
      </w:r>
      <w:r>
        <w:rPr>
          <w:rFonts w:hint="eastAsia" w:ascii="仿宋" w:hAnsi="仿宋" w:eastAsia="仿宋" w:cs="仿宋"/>
          <w:color w:val="auto"/>
          <w:kern w:val="0"/>
          <w:sz w:val="22"/>
          <w:szCs w:val="22"/>
          <w:u w:val="single"/>
        </w:rPr>
        <w:t xml:space="preserve">                                </w:t>
      </w:r>
      <w:r>
        <w:rPr>
          <w:rFonts w:hint="eastAsia" w:ascii="仿宋" w:hAnsi="仿宋" w:eastAsia="仿宋" w:cs="仿宋"/>
          <w:color w:val="auto"/>
          <w:kern w:val="0"/>
          <w:sz w:val="22"/>
          <w:szCs w:val="22"/>
        </w:rPr>
        <w:t>（供应商名称）的法定代表人（单位负责人）。</w:t>
      </w:r>
    </w:p>
    <w:p w14:paraId="424E6360">
      <w:pPr>
        <w:shd w:val="clear"/>
        <w:autoSpaceDE w:val="0"/>
        <w:autoSpaceDN w:val="0"/>
        <w:adjustRightInd w:val="0"/>
        <w:snapToGrid w:val="0"/>
        <w:spacing w:before="156" w:beforeLines="50" w:line="360" w:lineRule="auto"/>
        <w:jc w:val="left"/>
        <w:rPr>
          <w:rFonts w:hint="eastAsia" w:ascii="仿宋" w:hAnsi="仿宋" w:eastAsia="仿宋" w:cs="仿宋"/>
          <w:color w:val="auto"/>
          <w:kern w:val="0"/>
          <w:sz w:val="22"/>
          <w:szCs w:val="22"/>
        </w:rPr>
      </w:pPr>
      <w:r>
        <w:rPr>
          <w:rFonts w:hint="eastAsia" w:ascii="仿宋" w:hAnsi="仿宋" w:eastAsia="仿宋" w:cs="仿宋"/>
          <w:color w:val="auto"/>
          <w:kern w:val="0"/>
          <w:sz w:val="22"/>
          <w:szCs w:val="22"/>
        </w:rPr>
        <w:t>特此证明。</w:t>
      </w:r>
    </w:p>
    <w:p w14:paraId="6406802E">
      <w:pPr>
        <w:shd w:val="clear"/>
        <w:autoSpaceDE w:val="0"/>
        <w:autoSpaceDN w:val="0"/>
        <w:adjustRightInd w:val="0"/>
        <w:snapToGrid w:val="0"/>
        <w:spacing w:before="156" w:beforeLines="50" w:line="360" w:lineRule="auto"/>
        <w:jc w:val="left"/>
        <w:rPr>
          <w:rFonts w:hint="eastAsia" w:ascii="仿宋" w:hAnsi="仿宋" w:eastAsia="仿宋" w:cs="仿宋"/>
          <w:color w:val="auto"/>
          <w:sz w:val="22"/>
          <w:szCs w:val="22"/>
        </w:rPr>
      </w:pPr>
    </w:p>
    <w:p w14:paraId="09C957F8">
      <w:pPr>
        <w:shd w:val="clear"/>
        <w:autoSpaceDE w:val="0"/>
        <w:autoSpaceDN w:val="0"/>
        <w:adjustRightInd w:val="0"/>
        <w:snapToGrid w:val="0"/>
        <w:spacing w:before="156" w:beforeLines="50" w:line="360" w:lineRule="auto"/>
        <w:jc w:val="left"/>
        <w:outlineLvl w:val="0"/>
        <w:rPr>
          <w:rFonts w:hint="eastAsia" w:ascii="仿宋" w:hAnsi="仿宋" w:eastAsia="仿宋" w:cs="仿宋"/>
          <w:color w:val="auto"/>
          <w:kern w:val="0"/>
          <w:sz w:val="22"/>
          <w:szCs w:val="22"/>
        </w:rPr>
      </w:pPr>
      <w:bookmarkStart w:id="396" w:name="_Toc32559"/>
      <w:r>
        <w:rPr>
          <w:rFonts w:hint="eastAsia" w:ascii="仿宋" w:hAnsi="仿宋" w:eastAsia="仿宋" w:cs="仿宋"/>
          <w:color w:val="auto"/>
          <w:sz w:val="22"/>
          <w:szCs w:val="22"/>
        </w:rPr>
        <w:t>附：法定代表人（单位负责人）身份证复印件</w:t>
      </w:r>
      <w:bookmarkEnd w:id="396"/>
    </w:p>
    <w:p w14:paraId="743A44AE">
      <w:pPr>
        <w:shd w:val="clear"/>
        <w:snapToGrid w:val="0"/>
        <w:spacing w:line="480" w:lineRule="auto"/>
        <w:rPr>
          <w:rFonts w:hint="eastAsia" w:ascii="仿宋" w:hAnsi="仿宋" w:eastAsia="仿宋" w:cs="仿宋"/>
          <w:color w:val="auto"/>
          <w:sz w:val="22"/>
          <w:szCs w:val="22"/>
        </w:rPr>
      </w:pPr>
    </w:p>
    <w:tbl>
      <w:tblPr>
        <w:tblStyle w:val="31"/>
        <w:tblpPr w:leftFromText="180" w:rightFromText="180" w:vertAnchor="text" w:horzAnchor="margin" w:tblpXSpec="center" w:tblpY="104"/>
        <w:tblW w:w="586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68"/>
      </w:tblGrid>
      <w:tr w14:paraId="0D7ED9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8" w:hRule="atLeast"/>
        </w:trPr>
        <w:tc>
          <w:tcPr>
            <w:tcW w:w="5868" w:type="dxa"/>
            <w:vAlign w:val="center"/>
          </w:tcPr>
          <w:p w14:paraId="341017C9">
            <w:pPr>
              <w:shd w:val="clear"/>
              <w:snapToGrid w:val="0"/>
              <w:spacing w:line="480" w:lineRule="auto"/>
              <w:jc w:val="center"/>
              <w:rPr>
                <w:rFonts w:hint="eastAsia" w:ascii="仿宋" w:hAnsi="仿宋" w:eastAsia="仿宋" w:cs="仿宋"/>
                <w:color w:val="auto"/>
                <w:sz w:val="22"/>
                <w:szCs w:val="22"/>
              </w:rPr>
            </w:pPr>
          </w:p>
          <w:p w14:paraId="7AC0FD6D">
            <w:pPr>
              <w:shd w:val="clear"/>
              <w:snapToGrid w:val="0"/>
              <w:spacing w:line="480" w:lineRule="auto"/>
              <w:jc w:val="center"/>
              <w:rPr>
                <w:rFonts w:hint="eastAsia" w:ascii="仿宋" w:hAnsi="仿宋" w:eastAsia="仿宋" w:cs="仿宋"/>
                <w:color w:val="auto"/>
                <w:sz w:val="22"/>
                <w:szCs w:val="22"/>
              </w:rPr>
            </w:pPr>
          </w:p>
          <w:p w14:paraId="13AA35BD">
            <w:pPr>
              <w:shd w:val="clear"/>
              <w:autoSpaceDE w:val="0"/>
              <w:autoSpaceDN w:val="0"/>
              <w:adjustRightInd w:val="0"/>
              <w:snapToGrid w:val="0"/>
              <w:spacing w:before="156" w:beforeLines="50" w:line="360" w:lineRule="auto"/>
              <w:jc w:val="center"/>
              <w:rPr>
                <w:rFonts w:hint="eastAsia" w:ascii="仿宋" w:hAnsi="仿宋" w:eastAsia="仿宋" w:cs="仿宋"/>
                <w:color w:val="auto"/>
                <w:kern w:val="0"/>
                <w:sz w:val="22"/>
                <w:szCs w:val="22"/>
              </w:rPr>
            </w:pPr>
            <w:r>
              <w:rPr>
                <w:rFonts w:hint="eastAsia" w:ascii="仿宋" w:hAnsi="仿宋" w:eastAsia="仿宋" w:cs="仿宋"/>
                <w:color w:val="auto"/>
                <w:sz w:val="22"/>
                <w:szCs w:val="22"/>
              </w:rPr>
              <w:t>法定代表人（单位负责人）身份证复印件粘贴处</w:t>
            </w:r>
          </w:p>
          <w:p w14:paraId="14E37FB1">
            <w:pPr>
              <w:shd w:val="clear"/>
              <w:snapToGrid w:val="0"/>
              <w:spacing w:line="480" w:lineRule="auto"/>
              <w:jc w:val="center"/>
              <w:rPr>
                <w:rFonts w:hint="eastAsia" w:ascii="仿宋" w:hAnsi="仿宋" w:eastAsia="仿宋" w:cs="仿宋"/>
                <w:color w:val="auto"/>
                <w:sz w:val="22"/>
                <w:szCs w:val="22"/>
              </w:rPr>
            </w:pPr>
          </w:p>
          <w:p w14:paraId="569FA702">
            <w:pPr>
              <w:shd w:val="clear"/>
              <w:snapToGrid w:val="0"/>
              <w:spacing w:line="480" w:lineRule="auto"/>
              <w:jc w:val="center"/>
              <w:rPr>
                <w:rFonts w:hint="eastAsia" w:ascii="仿宋" w:hAnsi="仿宋" w:eastAsia="仿宋" w:cs="仿宋"/>
                <w:color w:val="auto"/>
                <w:sz w:val="22"/>
                <w:szCs w:val="22"/>
              </w:rPr>
            </w:pPr>
          </w:p>
        </w:tc>
      </w:tr>
    </w:tbl>
    <w:p w14:paraId="59FD3BB8">
      <w:pPr>
        <w:shd w:val="clear"/>
        <w:snapToGrid w:val="0"/>
        <w:spacing w:line="480" w:lineRule="auto"/>
        <w:rPr>
          <w:rFonts w:hint="eastAsia" w:ascii="仿宋" w:hAnsi="仿宋" w:eastAsia="仿宋" w:cs="仿宋"/>
          <w:color w:val="auto"/>
          <w:sz w:val="22"/>
          <w:szCs w:val="22"/>
        </w:rPr>
      </w:pPr>
    </w:p>
    <w:p w14:paraId="20818176">
      <w:pPr>
        <w:shd w:val="clear"/>
        <w:snapToGrid w:val="0"/>
        <w:rPr>
          <w:rFonts w:hint="eastAsia" w:ascii="仿宋" w:hAnsi="仿宋" w:eastAsia="仿宋" w:cs="仿宋"/>
          <w:color w:val="auto"/>
          <w:sz w:val="22"/>
          <w:szCs w:val="22"/>
        </w:rPr>
      </w:pPr>
    </w:p>
    <w:p w14:paraId="2F5A0967">
      <w:pPr>
        <w:shd w:val="clear"/>
        <w:snapToGrid w:val="0"/>
        <w:rPr>
          <w:rFonts w:hint="eastAsia" w:ascii="仿宋" w:hAnsi="仿宋" w:eastAsia="仿宋" w:cs="仿宋"/>
          <w:color w:val="auto"/>
          <w:sz w:val="22"/>
          <w:szCs w:val="22"/>
        </w:rPr>
      </w:pPr>
    </w:p>
    <w:p w14:paraId="26F25D3D">
      <w:pPr>
        <w:shd w:val="clear"/>
        <w:snapToGrid w:val="0"/>
        <w:rPr>
          <w:rFonts w:hint="eastAsia" w:ascii="仿宋" w:hAnsi="仿宋" w:eastAsia="仿宋" w:cs="仿宋"/>
          <w:color w:val="auto"/>
          <w:sz w:val="22"/>
          <w:szCs w:val="22"/>
        </w:rPr>
      </w:pPr>
    </w:p>
    <w:p w14:paraId="4E7441E4">
      <w:pPr>
        <w:shd w:val="clear"/>
        <w:snapToGrid w:val="0"/>
        <w:rPr>
          <w:rFonts w:hint="eastAsia" w:ascii="仿宋" w:hAnsi="仿宋" w:eastAsia="仿宋" w:cs="仿宋"/>
          <w:color w:val="auto"/>
          <w:sz w:val="22"/>
          <w:szCs w:val="22"/>
        </w:rPr>
      </w:pPr>
    </w:p>
    <w:p w14:paraId="27D4DD99">
      <w:pPr>
        <w:shd w:val="clear"/>
        <w:adjustRightInd w:val="0"/>
        <w:snapToGrid w:val="0"/>
        <w:spacing w:line="360" w:lineRule="auto"/>
        <w:rPr>
          <w:rFonts w:hint="eastAsia" w:ascii="仿宋" w:hAnsi="仿宋" w:eastAsia="仿宋" w:cs="仿宋"/>
          <w:color w:val="auto"/>
          <w:sz w:val="22"/>
          <w:szCs w:val="22"/>
        </w:rPr>
      </w:pPr>
    </w:p>
    <w:p w14:paraId="69E02182">
      <w:pPr>
        <w:shd w:val="clear"/>
        <w:adjustRightInd w:val="0"/>
        <w:snapToGrid w:val="0"/>
        <w:spacing w:line="360" w:lineRule="auto"/>
        <w:ind w:right="420"/>
        <w:rPr>
          <w:rFonts w:hint="eastAsia" w:ascii="仿宋" w:hAnsi="仿宋" w:eastAsia="仿宋" w:cs="仿宋"/>
          <w:color w:val="auto"/>
          <w:sz w:val="22"/>
          <w:szCs w:val="22"/>
        </w:rPr>
      </w:pPr>
    </w:p>
    <w:p w14:paraId="5D9F556E">
      <w:pPr>
        <w:shd w:val="clear"/>
        <w:adjustRightInd w:val="0"/>
        <w:snapToGrid w:val="0"/>
        <w:spacing w:line="360" w:lineRule="auto"/>
        <w:ind w:right="420"/>
        <w:rPr>
          <w:rFonts w:hint="eastAsia" w:ascii="仿宋" w:hAnsi="仿宋" w:eastAsia="仿宋" w:cs="仿宋"/>
          <w:color w:val="auto"/>
          <w:sz w:val="22"/>
          <w:szCs w:val="22"/>
        </w:rPr>
      </w:pPr>
    </w:p>
    <w:p w14:paraId="1B095600">
      <w:pPr>
        <w:shd w:val="clear"/>
        <w:adjustRightInd w:val="0"/>
        <w:snapToGrid w:val="0"/>
        <w:spacing w:line="360" w:lineRule="auto"/>
        <w:ind w:right="420"/>
        <w:rPr>
          <w:rFonts w:hint="eastAsia" w:ascii="仿宋" w:hAnsi="仿宋" w:eastAsia="仿宋" w:cs="仿宋"/>
          <w:color w:val="auto"/>
          <w:sz w:val="22"/>
          <w:szCs w:val="22"/>
        </w:rPr>
      </w:pPr>
    </w:p>
    <w:p w14:paraId="7E71CDC6">
      <w:pPr>
        <w:shd w:val="clear"/>
        <w:adjustRightInd w:val="0"/>
        <w:snapToGrid w:val="0"/>
        <w:spacing w:line="360" w:lineRule="auto"/>
        <w:ind w:right="420"/>
        <w:rPr>
          <w:rFonts w:hint="eastAsia" w:ascii="仿宋" w:hAnsi="仿宋" w:eastAsia="仿宋" w:cs="仿宋"/>
          <w:color w:val="auto"/>
          <w:sz w:val="22"/>
          <w:szCs w:val="22"/>
        </w:rPr>
      </w:pPr>
    </w:p>
    <w:p w14:paraId="77F9F204">
      <w:pPr>
        <w:shd w:val="clear"/>
        <w:adjustRightInd w:val="0"/>
        <w:snapToGrid w:val="0"/>
        <w:spacing w:line="360" w:lineRule="auto"/>
        <w:ind w:right="420" w:firstLine="220" w:firstLineChars="100"/>
        <w:rPr>
          <w:rFonts w:hint="eastAsia" w:ascii="仿宋" w:hAnsi="仿宋" w:eastAsia="仿宋" w:cs="仿宋"/>
          <w:color w:val="auto"/>
          <w:sz w:val="22"/>
          <w:szCs w:val="22"/>
        </w:rPr>
      </w:pPr>
    </w:p>
    <w:p w14:paraId="465F7E9F">
      <w:pPr>
        <w:shd w:val="clear"/>
        <w:adjustRightInd w:val="0"/>
        <w:snapToGrid w:val="0"/>
        <w:spacing w:line="360" w:lineRule="auto"/>
        <w:ind w:right="420" w:firstLine="3410" w:firstLineChars="1550"/>
        <w:rPr>
          <w:rFonts w:hint="eastAsia" w:ascii="仿宋" w:hAnsi="仿宋" w:eastAsia="仿宋" w:cs="仿宋"/>
          <w:color w:val="auto"/>
          <w:sz w:val="22"/>
          <w:szCs w:val="22"/>
        </w:rPr>
      </w:pPr>
      <w:r>
        <w:rPr>
          <w:rFonts w:hint="eastAsia" w:ascii="仿宋" w:hAnsi="仿宋" w:eastAsia="仿宋" w:cs="仿宋"/>
          <w:color w:val="auto"/>
          <w:sz w:val="22"/>
          <w:szCs w:val="22"/>
        </w:rPr>
        <w:t>供应商名称：</w:t>
      </w:r>
      <w:r>
        <w:rPr>
          <w:rFonts w:hint="eastAsia" w:ascii="仿宋" w:hAnsi="仿宋" w:eastAsia="仿宋" w:cs="仿宋"/>
          <w:color w:val="auto"/>
          <w:sz w:val="22"/>
          <w:szCs w:val="22"/>
          <w:u w:val="single"/>
        </w:rPr>
        <w:t xml:space="preserve">                </w:t>
      </w:r>
      <w:r>
        <w:rPr>
          <w:rFonts w:hint="eastAsia" w:ascii="仿宋" w:hAnsi="仿宋" w:eastAsia="仿宋" w:cs="仿宋"/>
          <w:color w:val="auto"/>
          <w:sz w:val="22"/>
          <w:szCs w:val="22"/>
        </w:rPr>
        <w:t>（盖单位章）</w:t>
      </w:r>
    </w:p>
    <w:p w14:paraId="361079A7">
      <w:pPr>
        <w:shd w:val="clear"/>
        <w:adjustRightInd w:val="0"/>
        <w:snapToGrid w:val="0"/>
        <w:spacing w:line="360" w:lineRule="auto"/>
        <w:ind w:right="420" w:firstLine="5060" w:firstLineChars="2300"/>
        <w:rPr>
          <w:rFonts w:hint="eastAsia" w:ascii="仿宋" w:hAnsi="仿宋" w:eastAsia="仿宋" w:cs="仿宋"/>
          <w:color w:val="auto"/>
          <w:sz w:val="22"/>
          <w:szCs w:val="22"/>
        </w:rPr>
      </w:pPr>
    </w:p>
    <w:p w14:paraId="74CB10A8">
      <w:pPr>
        <w:shd w:val="clear"/>
        <w:adjustRightInd w:val="0"/>
        <w:snapToGrid w:val="0"/>
        <w:spacing w:line="360" w:lineRule="auto"/>
        <w:ind w:right="420" w:firstLine="4455" w:firstLineChars="2025"/>
        <w:rPr>
          <w:rFonts w:hint="eastAsia" w:ascii="仿宋" w:hAnsi="仿宋" w:eastAsia="仿宋" w:cs="仿宋"/>
          <w:color w:val="auto"/>
          <w:sz w:val="22"/>
          <w:szCs w:val="22"/>
        </w:rPr>
      </w:pPr>
      <w:r>
        <w:rPr>
          <w:rFonts w:hint="eastAsia" w:ascii="仿宋" w:hAnsi="仿宋" w:eastAsia="仿宋" w:cs="仿宋"/>
          <w:color w:val="auto"/>
          <w:sz w:val="22"/>
          <w:szCs w:val="22"/>
        </w:rPr>
        <w:t>日期：   年  月  日</w:t>
      </w:r>
    </w:p>
    <w:p w14:paraId="5A6F7608">
      <w:pPr>
        <w:shd w:val="clear"/>
        <w:adjustRightInd w:val="0"/>
        <w:snapToGrid w:val="0"/>
        <w:spacing w:line="360" w:lineRule="auto"/>
        <w:ind w:right="420" w:firstLine="220" w:firstLineChars="100"/>
        <w:rPr>
          <w:rFonts w:hint="eastAsia" w:ascii="仿宋" w:hAnsi="仿宋" w:eastAsia="仿宋" w:cs="仿宋"/>
          <w:color w:val="auto"/>
          <w:sz w:val="22"/>
          <w:szCs w:val="22"/>
        </w:rPr>
      </w:pPr>
    </w:p>
    <w:p w14:paraId="2336CA3C">
      <w:pPr>
        <w:pStyle w:val="30"/>
        <w:shd w:val="clear"/>
        <w:ind w:left="0" w:leftChars="0" w:firstLine="0" w:firstLineChars="0"/>
        <w:rPr>
          <w:rFonts w:hint="eastAsia" w:ascii="仿宋" w:hAnsi="仿宋" w:eastAsia="仿宋" w:cs="仿宋"/>
          <w:color w:val="auto"/>
          <w:sz w:val="22"/>
          <w:szCs w:val="22"/>
        </w:rPr>
      </w:pPr>
    </w:p>
    <w:p w14:paraId="1C5A7462">
      <w:pPr>
        <w:shd w:val="clear"/>
        <w:adjustRightInd w:val="0"/>
        <w:snapToGrid w:val="0"/>
        <w:spacing w:line="360" w:lineRule="auto"/>
        <w:ind w:right="420" w:firstLine="220" w:firstLineChars="100"/>
        <w:rPr>
          <w:rFonts w:hint="eastAsia" w:ascii="仿宋" w:hAnsi="仿宋" w:eastAsia="仿宋" w:cs="仿宋"/>
          <w:color w:val="auto"/>
          <w:sz w:val="22"/>
          <w:szCs w:val="22"/>
        </w:rPr>
      </w:pPr>
    </w:p>
    <w:p w14:paraId="035BF4BE">
      <w:pPr>
        <w:shd w:val="clear"/>
        <w:adjustRightInd w:val="0"/>
        <w:snapToGrid w:val="0"/>
        <w:spacing w:line="360" w:lineRule="auto"/>
        <w:ind w:right="420" w:firstLine="220" w:firstLineChars="100"/>
        <w:rPr>
          <w:rFonts w:hint="eastAsia" w:ascii="仿宋" w:hAnsi="仿宋" w:eastAsia="仿宋" w:cs="仿宋"/>
          <w:b/>
          <w:bCs/>
          <w:color w:val="auto"/>
          <w:sz w:val="22"/>
          <w:szCs w:val="22"/>
        </w:rPr>
      </w:pPr>
      <w:r>
        <w:rPr>
          <w:rFonts w:hint="eastAsia" w:ascii="仿宋" w:hAnsi="仿宋" w:eastAsia="仿宋" w:cs="仿宋"/>
          <w:color w:val="auto"/>
          <w:sz w:val="22"/>
          <w:szCs w:val="22"/>
        </w:rPr>
        <w:t>说明：仅限法定代表人（单位负责人）参加磋商时提供</w:t>
      </w:r>
    </w:p>
    <w:p w14:paraId="58109DCF">
      <w:pPr>
        <w:shd w:val="clear"/>
        <w:adjustRightInd w:val="0"/>
        <w:snapToGrid w:val="0"/>
        <w:spacing w:line="360" w:lineRule="auto"/>
        <w:ind w:right="420"/>
        <w:rPr>
          <w:rFonts w:hint="eastAsia" w:ascii="仿宋" w:hAnsi="仿宋" w:eastAsia="仿宋" w:cs="仿宋"/>
          <w:b/>
          <w:bCs/>
          <w:color w:val="auto"/>
          <w:sz w:val="24"/>
        </w:rPr>
      </w:pPr>
    </w:p>
    <w:p w14:paraId="29747865">
      <w:pPr>
        <w:shd w:val="clear"/>
        <w:adjustRightInd w:val="0"/>
        <w:snapToGrid w:val="0"/>
        <w:spacing w:line="360" w:lineRule="auto"/>
        <w:ind w:right="420" w:rightChars="0"/>
        <w:jc w:val="center"/>
        <w:outlineLvl w:val="0"/>
        <w:rPr>
          <w:rFonts w:hint="eastAsia" w:ascii="仿宋" w:hAnsi="仿宋" w:eastAsia="仿宋" w:cs="仿宋"/>
          <w:b/>
          <w:bCs/>
          <w:color w:val="auto"/>
          <w:sz w:val="32"/>
          <w:szCs w:val="32"/>
        </w:rPr>
      </w:pPr>
      <w:bookmarkStart w:id="397" w:name="_Toc287"/>
      <w:r>
        <w:rPr>
          <w:rFonts w:hint="eastAsia" w:ascii="仿宋" w:hAnsi="仿宋" w:eastAsia="仿宋" w:cs="仿宋"/>
          <w:b/>
          <w:bCs/>
          <w:color w:val="auto"/>
          <w:sz w:val="32"/>
          <w:szCs w:val="32"/>
        </w:rPr>
        <w:t>3.法定代表人授权委托书</w:t>
      </w:r>
      <w:bookmarkEnd w:id="397"/>
    </w:p>
    <w:p w14:paraId="7E3FA295">
      <w:pPr>
        <w:shd w:val="clear"/>
        <w:spacing w:line="400" w:lineRule="exact"/>
        <w:ind w:firstLine="480" w:firstLineChars="200"/>
        <w:rPr>
          <w:rFonts w:hint="eastAsia" w:ascii="仿宋" w:hAnsi="仿宋" w:eastAsia="仿宋" w:cs="仿宋"/>
          <w:color w:val="auto"/>
          <w:sz w:val="24"/>
        </w:rPr>
      </w:pPr>
    </w:p>
    <w:p w14:paraId="66248A60">
      <w:pPr>
        <w:shd w:val="clear"/>
        <w:spacing w:line="360" w:lineRule="auto"/>
        <w:ind w:firstLine="440" w:firstLineChars="200"/>
        <w:rPr>
          <w:rFonts w:hint="eastAsia" w:ascii="仿宋" w:hAnsi="仿宋" w:eastAsia="仿宋" w:cs="仿宋"/>
          <w:color w:val="auto"/>
          <w:sz w:val="22"/>
          <w:szCs w:val="22"/>
        </w:rPr>
      </w:pPr>
      <w:r>
        <w:rPr>
          <w:rFonts w:hint="eastAsia" w:ascii="仿宋" w:hAnsi="仿宋" w:eastAsia="仿宋" w:cs="仿宋"/>
          <w:color w:val="auto"/>
          <w:sz w:val="22"/>
          <w:szCs w:val="22"/>
          <w:lang w:val="zh-CN"/>
        </w:rPr>
        <w:t>本人</w:t>
      </w:r>
      <w:r>
        <w:rPr>
          <w:rFonts w:hint="eastAsia" w:ascii="仿宋" w:hAnsi="仿宋" w:eastAsia="仿宋" w:cs="仿宋"/>
          <w:color w:val="auto"/>
          <w:sz w:val="22"/>
          <w:szCs w:val="22"/>
          <w:u w:val="single"/>
          <w:lang w:val="zh-CN"/>
        </w:rPr>
        <w:t xml:space="preserve">          </w:t>
      </w:r>
      <w:r>
        <w:rPr>
          <w:rFonts w:hint="eastAsia" w:ascii="仿宋" w:hAnsi="仿宋" w:eastAsia="仿宋" w:cs="仿宋"/>
          <w:color w:val="auto"/>
          <w:sz w:val="22"/>
          <w:szCs w:val="22"/>
          <w:lang w:val="zh-CN"/>
        </w:rPr>
        <w:t>（姓名）系</w:t>
      </w:r>
      <w:r>
        <w:rPr>
          <w:rFonts w:hint="eastAsia" w:ascii="仿宋" w:hAnsi="仿宋" w:eastAsia="仿宋" w:cs="仿宋"/>
          <w:color w:val="auto"/>
          <w:sz w:val="22"/>
          <w:szCs w:val="22"/>
          <w:u w:val="single"/>
          <w:lang w:val="zh-CN"/>
        </w:rPr>
        <w:t xml:space="preserve">              </w:t>
      </w:r>
      <w:r>
        <w:rPr>
          <w:rFonts w:hint="eastAsia" w:ascii="仿宋" w:hAnsi="仿宋" w:eastAsia="仿宋" w:cs="仿宋"/>
          <w:color w:val="auto"/>
          <w:sz w:val="22"/>
          <w:szCs w:val="22"/>
          <w:lang w:val="zh-CN"/>
        </w:rPr>
        <w:t>（供应商名称）的法定代表人（单位负责人），现委托</w:t>
      </w:r>
      <w:r>
        <w:rPr>
          <w:rFonts w:hint="eastAsia" w:ascii="仿宋" w:hAnsi="仿宋" w:eastAsia="仿宋" w:cs="仿宋"/>
          <w:color w:val="auto"/>
          <w:sz w:val="22"/>
          <w:szCs w:val="22"/>
          <w:u w:val="single"/>
          <w:lang w:val="zh-CN"/>
        </w:rPr>
        <w:t xml:space="preserve">           </w:t>
      </w:r>
      <w:r>
        <w:rPr>
          <w:rFonts w:hint="eastAsia" w:ascii="仿宋" w:hAnsi="仿宋" w:eastAsia="仿宋" w:cs="仿宋"/>
          <w:color w:val="auto"/>
          <w:sz w:val="22"/>
          <w:szCs w:val="22"/>
          <w:lang w:val="zh-CN"/>
        </w:rPr>
        <w:t>（姓名）为我方代理人。代理人根据授权，以我方的名义签署、澄清确认、递交、撤回、修改</w:t>
      </w:r>
      <w:r>
        <w:rPr>
          <w:rFonts w:hint="eastAsia" w:ascii="仿宋" w:hAnsi="仿宋" w:eastAsia="仿宋" w:cs="仿宋"/>
          <w:color w:val="auto"/>
          <w:sz w:val="22"/>
          <w:szCs w:val="22"/>
          <w:u w:val="single"/>
          <w:lang w:val="zh-CN"/>
        </w:rPr>
        <w:t xml:space="preserve">         </w:t>
      </w:r>
      <w:r>
        <w:rPr>
          <w:rFonts w:hint="eastAsia" w:ascii="仿宋" w:hAnsi="仿宋" w:eastAsia="仿宋" w:cs="仿宋"/>
          <w:color w:val="auto"/>
          <w:sz w:val="22"/>
          <w:szCs w:val="22"/>
          <w:lang w:val="zh-CN"/>
        </w:rPr>
        <w:t>（采购项目）</w:t>
      </w:r>
      <w:r>
        <w:rPr>
          <w:rFonts w:hint="eastAsia" w:ascii="仿宋" w:hAnsi="仿宋" w:eastAsia="仿宋" w:cs="仿宋"/>
          <w:color w:val="auto"/>
          <w:sz w:val="22"/>
          <w:szCs w:val="22"/>
        </w:rPr>
        <w:t>响应</w:t>
      </w:r>
      <w:r>
        <w:rPr>
          <w:rFonts w:hint="eastAsia" w:ascii="仿宋" w:hAnsi="仿宋" w:eastAsia="仿宋" w:cs="仿宋"/>
          <w:color w:val="auto"/>
          <w:sz w:val="22"/>
          <w:szCs w:val="22"/>
          <w:lang w:val="zh-CN"/>
        </w:rPr>
        <w:t>文件、签订合同和全权处理一切与之有关的事宜，</w:t>
      </w:r>
      <w:r>
        <w:rPr>
          <w:rFonts w:hint="eastAsia" w:ascii="仿宋" w:hAnsi="仿宋" w:eastAsia="仿宋" w:cs="仿宋"/>
          <w:color w:val="auto"/>
          <w:kern w:val="0"/>
          <w:sz w:val="22"/>
          <w:szCs w:val="22"/>
        </w:rPr>
        <w:t>其法律后果由我方承担。</w:t>
      </w:r>
    </w:p>
    <w:p w14:paraId="2DDCA6C9">
      <w:pPr>
        <w:shd w:val="clear"/>
        <w:spacing w:line="480" w:lineRule="auto"/>
        <w:ind w:firstLine="440" w:firstLineChars="200"/>
        <w:rPr>
          <w:rFonts w:hint="eastAsia" w:ascii="仿宋" w:hAnsi="仿宋" w:eastAsia="仿宋" w:cs="仿宋"/>
          <w:color w:val="auto"/>
          <w:sz w:val="22"/>
          <w:szCs w:val="22"/>
        </w:rPr>
      </w:pPr>
      <w:r>
        <w:rPr>
          <w:rFonts w:hint="eastAsia" w:ascii="仿宋" w:hAnsi="仿宋" w:eastAsia="仿宋" w:cs="仿宋"/>
          <w:color w:val="auto"/>
          <w:sz w:val="22"/>
          <w:szCs w:val="22"/>
          <w:lang w:val="zh-CN"/>
        </w:rPr>
        <w:t>委托期限</w:t>
      </w:r>
      <w:r>
        <w:rPr>
          <w:rFonts w:hint="eastAsia" w:ascii="仿宋" w:hAnsi="仿宋" w:eastAsia="仿宋" w:cs="仿宋"/>
          <w:color w:val="auto"/>
          <w:sz w:val="22"/>
          <w:szCs w:val="22"/>
        </w:rPr>
        <w:t xml:space="preserve">：    </w:t>
      </w:r>
      <w:r>
        <w:rPr>
          <w:rFonts w:hint="eastAsia" w:ascii="仿宋" w:hAnsi="仿宋" w:eastAsia="仿宋" w:cs="仿宋"/>
          <w:color w:val="auto"/>
          <w:sz w:val="22"/>
          <w:szCs w:val="22"/>
          <w:lang w:val="zh-CN"/>
        </w:rPr>
        <w:t>年</w:t>
      </w:r>
      <w:r>
        <w:rPr>
          <w:rFonts w:hint="eastAsia" w:ascii="仿宋" w:hAnsi="仿宋" w:eastAsia="仿宋" w:cs="仿宋"/>
          <w:color w:val="auto"/>
          <w:sz w:val="22"/>
          <w:szCs w:val="22"/>
        </w:rPr>
        <w:t xml:space="preserve">    </w:t>
      </w:r>
      <w:r>
        <w:rPr>
          <w:rFonts w:hint="eastAsia" w:ascii="仿宋" w:hAnsi="仿宋" w:eastAsia="仿宋" w:cs="仿宋"/>
          <w:color w:val="auto"/>
          <w:sz w:val="22"/>
          <w:szCs w:val="22"/>
          <w:lang w:val="zh-CN"/>
        </w:rPr>
        <w:t>月</w:t>
      </w:r>
      <w:r>
        <w:rPr>
          <w:rFonts w:hint="eastAsia" w:ascii="仿宋" w:hAnsi="仿宋" w:eastAsia="仿宋" w:cs="仿宋"/>
          <w:color w:val="auto"/>
          <w:sz w:val="22"/>
          <w:szCs w:val="22"/>
        </w:rPr>
        <w:t xml:space="preserve">   </w:t>
      </w:r>
      <w:r>
        <w:rPr>
          <w:rFonts w:hint="eastAsia" w:ascii="仿宋" w:hAnsi="仿宋" w:eastAsia="仿宋" w:cs="仿宋"/>
          <w:color w:val="auto"/>
          <w:sz w:val="22"/>
          <w:szCs w:val="22"/>
          <w:lang w:val="zh-CN"/>
        </w:rPr>
        <w:t>日至</w:t>
      </w:r>
      <w:r>
        <w:rPr>
          <w:rFonts w:hint="eastAsia" w:ascii="仿宋" w:hAnsi="仿宋" w:eastAsia="仿宋" w:cs="仿宋"/>
          <w:color w:val="auto"/>
          <w:sz w:val="22"/>
          <w:szCs w:val="22"/>
        </w:rPr>
        <w:t xml:space="preserve">     </w:t>
      </w:r>
      <w:r>
        <w:rPr>
          <w:rFonts w:hint="eastAsia" w:ascii="仿宋" w:hAnsi="仿宋" w:eastAsia="仿宋" w:cs="仿宋"/>
          <w:color w:val="auto"/>
          <w:sz w:val="22"/>
          <w:szCs w:val="22"/>
          <w:lang w:val="zh-CN"/>
        </w:rPr>
        <w:t>年</w:t>
      </w:r>
      <w:r>
        <w:rPr>
          <w:rFonts w:hint="eastAsia" w:ascii="仿宋" w:hAnsi="仿宋" w:eastAsia="仿宋" w:cs="仿宋"/>
          <w:color w:val="auto"/>
          <w:sz w:val="22"/>
          <w:szCs w:val="22"/>
        </w:rPr>
        <w:t xml:space="preserve">   </w:t>
      </w:r>
      <w:r>
        <w:rPr>
          <w:rFonts w:hint="eastAsia" w:ascii="仿宋" w:hAnsi="仿宋" w:eastAsia="仿宋" w:cs="仿宋"/>
          <w:color w:val="auto"/>
          <w:sz w:val="22"/>
          <w:szCs w:val="22"/>
          <w:lang w:val="zh-CN"/>
        </w:rPr>
        <w:t>月</w:t>
      </w:r>
      <w:r>
        <w:rPr>
          <w:rFonts w:hint="eastAsia" w:ascii="仿宋" w:hAnsi="仿宋" w:eastAsia="仿宋" w:cs="仿宋"/>
          <w:color w:val="auto"/>
          <w:sz w:val="22"/>
          <w:szCs w:val="22"/>
        </w:rPr>
        <w:t xml:space="preserve">   </w:t>
      </w:r>
      <w:r>
        <w:rPr>
          <w:rFonts w:hint="eastAsia" w:ascii="仿宋" w:hAnsi="仿宋" w:eastAsia="仿宋" w:cs="仿宋"/>
          <w:color w:val="auto"/>
          <w:sz w:val="22"/>
          <w:szCs w:val="22"/>
          <w:lang w:val="zh-CN"/>
        </w:rPr>
        <w:t>日。</w:t>
      </w:r>
    </w:p>
    <w:p w14:paraId="658C4C98">
      <w:pPr>
        <w:shd w:val="clear"/>
        <w:spacing w:line="480" w:lineRule="auto"/>
        <w:ind w:firstLine="440" w:firstLineChars="200"/>
        <w:rPr>
          <w:rFonts w:hint="eastAsia" w:ascii="仿宋" w:hAnsi="仿宋" w:eastAsia="仿宋" w:cs="仿宋"/>
          <w:b/>
          <w:bCs/>
          <w:color w:val="auto"/>
          <w:sz w:val="22"/>
          <w:szCs w:val="22"/>
        </w:rPr>
      </w:pPr>
      <w:r>
        <w:rPr>
          <w:rFonts w:hint="eastAsia" w:ascii="仿宋" w:hAnsi="仿宋" w:eastAsia="仿宋" w:cs="仿宋"/>
          <w:color w:val="auto"/>
          <w:sz w:val="22"/>
          <w:szCs w:val="22"/>
        </w:rPr>
        <w:t>代理人无转委托权。</w:t>
      </w:r>
    </w:p>
    <w:p w14:paraId="7D660BD0">
      <w:pPr>
        <w:shd w:val="clear"/>
        <w:spacing w:line="360" w:lineRule="auto"/>
        <w:ind w:firstLine="440" w:firstLineChars="200"/>
        <w:rPr>
          <w:rFonts w:hint="eastAsia" w:ascii="仿宋" w:hAnsi="仿宋" w:eastAsia="仿宋" w:cs="仿宋"/>
          <w:color w:val="auto"/>
          <w:sz w:val="22"/>
          <w:szCs w:val="22"/>
        </w:rPr>
      </w:pPr>
    </w:p>
    <w:p w14:paraId="0DE939C3">
      <w:pPr>
        <w:shd w:val="clear"/>
        <w:spacing w:line="360" w:lineRule="auto"/>
        <w:ind w:firstLine="440" w:firstLineChars="200"/>
        <w:outlineLvl w:val="0"/>
        <w:rPr>
          <w:rFonts w:hint="eastAsia" w:ascii="仿宋" w:hAnsi="仿宋" w:eastAsia="仿宋" w:cs="仿宋"/>
          <w:color w:val="auto"/>
          <w:sz w:val="22"/>
          <w:szCs w:val="22"/>
          <w:u w:val="single"/>
        </w:rPr>
      </w:pPr>
      <w:bookmarkStart w:id="398" w:name="_Toc26337"/>
      <w:r>
        <w:rPr>
          <w:rFonts w:hint="eastAsia" w:ascii="仿宋" w:hAnsi="仿宋" w:eastAsia="仿宋" w:cs="仿宋"/>
          <w:color w:val="auto"/>
          <w:sz w:val="22"/>
          <w:szCs w:val="22"/>
          <w:lang w:val="zh-CN"/>
        </w:rPr>
        <w:t>附：法定代表人（单位负责人）身份证复印件</w:t>
      </w:r>
      <w:r>
        <w:rPr>
          <w:rFonts w:hint="eastAsia" w:ascii="仿宋" w:hAnsi="仿宋" w:eastAsia="仿宋" w:cs="仿宋"/>
          <w:color w:val="auto"/>
          <w:sz w:val="22"/>
          <w:szCs w:val="22"/>
        </w:rPr>
        <w:t>、</w:t>
      </w:r>
      <w:r>
        <w:rPr>
          <w:rFonts w:hint="eastAsia" w:ascii="仿宋" w:hAnsi="仿宋" w:eastAsia="仿宋" w:cs="仿宋"/>
          <w:color w:val="auto"/>
          <w:sz w:val="22"/>
          <w:szCs w:val="22"/>
          <w:lang w:val="zh-CN"/>
        </w:rPr>
        <w:t>委托代理人身份证复印件</w:t>
      </w:r>
      <w:bookmarkEnd w:id="398"/>
    </w:p>
    <w:tbl>
      <w:tblPr>
        <w:tblStyle w:val="31"/>
        <w:tblW w:w="7996" w:type="dxa"/>
        <w:tblInd w:w="540" w:type="dxa"/>
        <w:tblLayout w:type="fixed"/>
        <w:tblCellMar>
          <w:top w:w="0" w:type="dxa"/>
          <w:left w:w="108" w:type="dxa"/>
          <w:bottom w:w="0" w:type="dxa"/>
          <w:right w:w="108" w:type="dxa"/>
        </w:tblCellMar>
      </w:tblPr>
      <w:tblGrid>
        <w:gridCol w:w="4081"/>
        <w:gridCol w:w="3915"/>
      </w:tblGrid>
      <w:tr w14:paraId="4B4ACF54">
        <w:tblPrEx>
          <w:tblCellMar>
            <w:top w:w="0" w:type="dxa"/>
            <w:left w:w="108" w:type="dxa"/>
            <w:bottom w:w="0" w:type="dxa"/>
            <w:right w:w="108" w:type="dxa"/>
          </w:tblCellMar>
        </w:tblPrEx>
        <w:trPr>
          <w:trHeight w:val="3045" w:hRule="atLeast"/>
        </w:trPr>
        <w:tc>
          <w:tcPr>
            <w:tcW w:w="4081" w:type="dxa"/>
            <w:tcBorders>
              <w:top w:val="single" w:color="auto" w:sz="6" w:space="0"/>
              <w:left w:val="single" w:color="auto" w:sz="6" w:space="0"/>
              <w:bottom w:val="single" w:color="auto" w:sz="6" w:space="0"/>
              <w:right w:val="single" w:color="auto" w:sz="6" w:space="0"/>
            </w:tcBorders>
            <w:vAlign w:val="center"/>
          </w:tcPr>
          <w:p w14:paraId="70EF21D2">
            <w:pPr>
              <w:shd w:val="clear"/>
              <w:spacing w:line="360" w:lineRule="auto"/>
              <w:jc w:val="center"/>
              <w:rPr>
                <w:rFonts w:hint="eastAsia" w:ascii="仿宋" w:hAnsi="仿宋" w:eastAsia="仿宋" w:cs="仿宋"/>
                <w:color w:val="auto"/>
                <w:sz w:val="22"/>
                <w:szCs w:val="22"/>
                <w:u w:val="single"/>
              </w:rPr>
            </w:pPr>
            <w:r>
              <w:rPr>
                <w:rFonts w:hint="eastAsia" w:ascii="仿宋" w:hAnsi="仿宋" w:eastAsia="仿宋" w:cs="仿宋"/>
                <w:color w:val="auto"/>
                <w:sz w:val="22"/>
                <w:szCs w:val="22"/>
                <w:lang w:val="zh-CN"/>
              </w:rPr>
              <w:t>法定代表人（单位负责人）身份证复印件</w:t>
            </w:r>
          </w:p>
        </w:tc>
        <w:tc>
          <w:tcPr>
            <w:tcW w:w="3915" w:type="dxa"/>
            <w:tcBorders>
              <w:top w:val="single" w:color="auto" w:sz="6" w:space="0"/>
              <w:left w:val="single" w:color="auto" w:sz="6" w:space="0"/>
              <w:bottom w:val="single" w:color="auto" w:sz="6" w:space="0"/>
              <w:right w:val="single" w:color="auto" w:sz="6" w:space="0"/>
            </w:tcBorders>
            <w:vAlign w:val="center"/>
          </w:tcPr>
          <w:p w14:paraId="53B73689">
            <w:pPr>
              <w:shd w:val="clear"/>
              <w:spacing w:line="360" w:lineRule="auto"/>
              <w:jc w:val="center"/>
              <w:rPr>
                <w:rFonts w:hint="eastAsia" w:ascii="仿宋" w:hAnsi="仿宋" w:eastAsia="仿宋" w:cs="仿宋"/>
                <w:color w:val="auto"/>
                <w:sz w:val="22"/>
                <w:szCs w:val="22"/>
                <w:u w:val="single"/>
              </w:rPr>
            </w:pPr>
            <w:r>
              <w:rPr>
                <w:rFonts w:hint="eastAsia" w:ascii="仿宋" w:hAnsi="仿宋" w:eastAsia="仿宋" w:cs="仿宋"/>
                <w:color w:val="auto"/>
                <w:sz w:val="22"/>
                <w:szCs w:val="22"/>
                <w:lang w:val="zh-CN"/>
              </w:rPr>
              <w:t>委托代理人身份证复印件</w:t>
            </w:r>
          </w:p>
        </w:tc>
      </w:tr>
    </w:tbl>
    <w:p w14:paraId="29F36540">
      <w:pPr>
        <w:shd w:val="clear"/>
        <w:ind w:firstLine="480" w:firstLineChars="200"/>
        <w:rPr>
          <w:rFonts w:hint="eastAsia" w:ascii="仿宋" w:hAnsi="仿宋" w:eastAsia="仿宋" w:cs="仿宋"/>
          <w:color w:val="auto"/>
          <w:sz w:val="24"/>
        </w:rPr>
      </w:pPr>
    </w:p>
    <w:p w14:paraId="7DC3565E">
      <w:pPr>
        <w:shd w:val="clear"/>
        <w:ind w:firstLine="480" w:firstLineChars="200"/>
        <w:rPr>
          <w:rFonts w:hint="eastAsia" w:ascii="仿宋" w:hAnsi="仿宋" w:eastAsia="仿宋" w:cs="仿宋"/>
          <w:color w:val="auto"/>
          <w:sz w:val="24"/>
        </w:rPr>
      </w:pPr>
    </w:p>
    <w:p w14:paraId="1760B1BF">
      <w:pPr>
        <w:shd w:val="clear"/>
        <w:ind w:firstLine="480" w:firstLineChars="200"/>
        <w:rPr>
          <w:rFonts w:hint="eastAsia" w:ascii="仿宋" w:hAnsi="仿宋" w:eastAsia="仿宋" w:cs="仿宋"/>
          <w:color w:val="auto"/>
          <w:sz w:val="24"/>
        </w:rPr>
      </w:pPr>
    </w:p>
    <w:p w14:paraId="7514FD76">
      <w:pPr>
        <w:shd w:val="clear"/>
        <w:ind w:firstLine="2970" w:firstLineChars="1350"/>
        <w:rPr>
          <w:rFonts w:hint="eastAsia" w:ascii="仿宋" w:hAnsi="仿宋" w:eastAsia="仿宋" w:cs="仿宋"/>
          <w:color w:val="auto"/>
          <w:sz w:val="22"/>
          <w:szCs w:val="22"/>
        </w:rPr>
      </w:pPr>
      <w:r>
        <w:rPr>
          <w:rFonts w:hint="eastAsia" w:ascii="仿宋" w:hAnsi="仿宋" w:eastAsia="仿宋" w:cs="仿宋"/>
          <w:color w:val="auto"/>
          <w:sz w:val="22"/>
          <w:szCs w:val="22"/>
        </w:rPr>
        <w:t>供应商：</w:t>
      </w:r>
      <w:r>
        <w:rPr>
          <w:rFonts w:hint="eastAsia" w:ascii="仿宋" w:hAnsi="仿宋" w:eastAsia="仿宋" w:cs="仿宋"/>
          <w:color w:val="auto"/>
          <w:sz w:val="22"/>
          <w:szCs w:val="22"/>
          <w:u w:val="single"/>
        </w:rPr>
        <w:t xml:space="preserve">                      </w:t>
      </w:r>
      <w:r>
        <w:rPr>
          <w:rFonts w:hint="eastAsia" w:ascii="仿宋" w:hAnsi="仿宋" w:eastAsia="仿宋" w:cs="仿宋"/>
          <w:color w:val="auto"/>
          <w:sz w:val="22"/>
          <w:szCs w:val="22"/>
        </w:rPr>
        <w:t xml:space="preserve">（盖单位章） </w:t>
      </w:r>
    </w:p>
    <w:p w14:paraId="4AA62EDF">
      <w:pPr>
        <w:shd w:val="clear"/>
        <w:ind w:firstLine="440" w:firstLineChars="200"/>
        <w:rPr>
          <w:rFonts w:hint="eastAsia" w:ascii="仿宋" w:hAnsi="仿宋" w:eastAsia="仿宋" w:cs="仿宋"/>
          <w:color w:val="auto"/>
          <w:sz w:val="22"/>
          <w:szCs w:val="22"/>
        </w:rPr>
      </w:pPr>
    </w:p>
    <w:p w14:paraId="71E366B9">
      <w:pPr>
        <w:shd w:val="clear"/>
        <w:ind w:firstLine="2970" w:firstLineChars="1350"/>
        <w:rPr>
          <w:rFonts w:hint="eastAsia" w:ascii="仿宋" w:hAnsi="仿宋" w:eastAsia="仿宋" w:cs="仿宋"/>
          <w:color w:val="auto"/>
          <w:sz w:val="22"/>
          <w:szCs w:val="22"/>
        </w:rPr>
      </w:pPr>
      <w:r>
        <w:rPr>
          <w:rFonts w:hint="eastAsia" w:ascii="仿宋" w:hAnsi="仿宋" w:eastAsia="仿宋" w:cs="仿宋"/>
          <w:color w:val="auto"/>
          <w:sz w:val="22"/>
          <w:szCs w:val="22"/>
        </w:rPr>
        <w:t xml:space="preserve">法定代表人（单位负责人）: </w:t>
      </w:r>
      <w:r>
        <w:rPr>
          <w:rFonts w:hint="eastAsia" w:ascii="仿宋" w:hAnsi="仿宋" w:eastAsia="仿宋" w:cs="仿宋"/>
          <w:color w:val="auto"/>
          <w:sz w:val="22"/>
          <w:szCs w:val="22"/>
          <w:u w:val="single"/>
        </w:rPr>
        <w:t xml:space="preserve">           </w:t>
      </w:r>
      <w:r>
        <w:rPr>
          <w:rFonts w:hint="eastAsia" w:ascii="仿宋" w:hAnsi="仿宋" w:eastAsia="仿宋" w:cs="仿宋"/>
          <w:color w:val="auto"/>
          <w:sz w:val="22"/>
          <w:szCs w:val="22"/>
        </w:rPr>
        <w:t>（签字</w:t>
      </w:r>
      <w:r>
        <w:rPr>
          <w:rFonts w:hint="eastAsia" w:ascii="仿宋" w:hAnsi="仿宋" w:eastAsia="仿宋" w:cs="仿宋"/>
          <w:color w:val="auto"/>
          <w:sz w:val="22"/>
          <w:szCs w:val="22"/>
          <w:lang w:val="en-US" w:eastAsia="zh-CN"/>
        </w:rPr>
        <w:t>或盖章</w:t>
      </w:r>
      <w:r>
        <w:rPr>
          <w:rFonts w:hint="eastAsia" w:ascii="仿宋" w:hAnsi="仿宋" w:eastAsia="仿宋" w:cs="仿宋"/>
          <w:color w:val="auto"/>
          <w:sz w:val="22"/>
          <w:szCs w:val="22"/>
        </w:rPr>
        <w:t>）</w:t>
      </w:r>
    </w:p>
    <w:p w14:paraId="214E1EF8">
      <w:pPr>
        <w:shd w:val="clear"/>
        <w:ind w:firstLine="3630" w:firstLineChars="1650"/>
        <w:rPr>
          <w:rFonts w:hint="eastAsia" w:ascii="仿宋" w:hAnsi="仿宋" w:eastAsia="仿宋" w:cs="仿宋"/>
          <w:color w:val="auto"/>
          <w:sz w:val="22"/>
          <w:szCs w:val="22"/>
        </w:rPr>
      </w:pPr>
    </w:p>
    <w:p w14:paraId="1E7D0001">
      <w:pPr>
        <w:shd w:val="clear"/>
        <w:ind w:firstLine="2970" w:firstLineChars="1350"/>
        <w:jc w:val="left"/>
        <w:rPr>
          <w:rFonts w:hint="eastAsia" w:ascii="仿宋" w:hAnsi="仿宋" w:eastAsia="仿宋" w:cs="仿宋"/>
          <w:color w:val="auto"/>
          <w:sz w:val="22"/>
          <w:szCs w:val="22"/>
          <w:u w:val="single"/>
        </w:rPr>
      </w:pPr>
      <w:r>
        <w:rPr>
          <w:rFonts w:hint="eastAsia" w:ascii="仿宋" w:hAnsi="仿宋" w:eastAsia="仿宋" w:cs="仿宋"/>
          <w:color w:val="auto"/>
          <w:sz w:val="22"/>
          <w:szCs w:val="22"/>
        </w:rPr>
        <w:t>身 份 证 号：</w:t>
      </w:r>
      <w:r>
        <w:rPr>
          <w:rFonts w:hint="eastAsia" w:ascii="仿宋" w:hAnsi="仿宋" w:eastAsia="仿宋" w:cs="仿宋"/>
          <w:color w:val="auto"/>
          <w:sz w:val="22"/>
          <w:szCs w:val="22"/>
          <w:u w:val="single"/>
        </w:rPr>
        <w:t xml:space="preserve">                               </w:t>
      </w:r>
    </w:p>
    <w:p w14:paraId="4003B359">
      <w:pPr>
        <w:shd w:val="clear"/>
        <w:ind w:firstLine="3630" w:firstLineChars="1650"/>
        <w:rPr>
          <w:rFonts w:hint="eastAsia" w:ascii="仿宋" w:hAnsi="仿宋" w:eastAsia="仿宋" w:cs="仿宋"/>
          <w:color w:val="auto"/>
          <w:sz w:val="22"/>
          <w:szCs w:val="22"/>
        </w:rPr>
      </w:pPr>
    </w:p>
    <w:p w14:paraId="406A5519">
      <w:pPr>
        <w:shd w:val="clear"/>
        <w:ind w:firstLine="2970" w:firstLineChars="1350"/>
        <w:rPr>
          <w:rFonts w:hint="eastAsia" w:ascii="仿宋" w:hAnsi="仿宋" w:eastAsia="仿宋" w:cs="仿宋"/>
          <w:color w:val="auto"/>
          <w:sz w:val="22"/>
          <w:szCs w:val="22"/>
        </w:rPr>
      </w:pPr>
      <w:r>
        <w:rPr>
          <w:rFonts w:hint="eastAsia" w:ascii="仿宋" w:hAnsi="仿宋" w:eastAsia="仿宋" w:cs="仿宋"/>
          <w:color w:val="auto"/>
          <w:sz w:val="22"/>
          <w:szCs w:val="22"/>
        </w:rPr>
        <w:t>委托代理人：</w:t>
      </w:r>
      <w:r>
        <w:rPr>
          <w:rFonts w:hint="eastAsia" w:ascii="仿宋" w:hAnsi="仿宋" w:eastAsia="仿宋" w:cs="仿宋"/>
          <w:color w:val="auto"/>
          <w:sz w:val="22"/>
          <w:szCs w:val="22"/>
          <w:u w:val="single"/>
        </w:rPr>
        <w:t xml:space="preserve">                        </w:t>
      </w:r>
      <w:r>
        <w:rPr>
          <w:rFonts w:hint="eastAsia" w:ascii="仿宋" w:hAnsi="仿宋" w:eastAsia="仿宋" w:cs="仿宋"/>
          <w:color w:val="auto"/>
          <w:sz w:val="22"/>
          <w:szCs w:val="22"/>
        </w:rPr>
        <w:t>（签字</w:t>
      </w:r>
      <w:r>
        <w:rPr>
          <w:rFonts w:hint="eastAsia" w:ascii="仿宋" w:hAnsi="仿宋" w:eastAsia="仿宋" w:cs="仿宋"/>
          <w:color w:val="auto"/>
          <w:sz w:val="22"/>
          <w:szCs w:val="22"/>
          <w:lang w:val="en-US" w:eastAsia="zh-CN"/>
        </w:rPr>
        <w:t>或盖章</w:t>
      </w:r>
      <w:r>
        <w:rPr>
          <w:rFonts w:hint="eastAsia" w:ascii="仿宋" w:hAnsi="仿宋" w:eastAsia="仿宋" w:cs="仿宋"/>
          <w:color w:val="auto"/>
          <w:sz w:val="22"/>
          <w:szCs w:val="22"/>
        </w:rPr>
        <w:t xml:space="preserve">）     </w:t>
      </w:r>
    </w:p>
    <w:p w14:paraId="526CE5D9">
      <w:pPr>
        <w:shd w:val="clear"/>
        <w:ind w:firstLine="2970" w:firstLineChars="1350"/>
        <w:jc w:val="left"/>
        <w:rPr>
          <w:rFonts w:hint="eastAsia" w:ascii="仿宋" w:hAnsi="仿宋" w:eastAsia="仿宋" w:cs="仿宋"/>
          <w:color w:val="auto"/>
          <w:sz w:val="22"/>
          <w:szCs w:val="22"/>
        </w:rPr>
      </w:pPr>
    </w:p>
    <w:p w14:paraId="6026ED85">
      <w:pPr>
        <w:shd w:val="clear"/>
        <w:ind w:firstLine="2970" w:firstLineChars="1350"/>
        <w:jc w:val="left"/>
        <w:rPr>
          <w:rFonts w:hint="eastAsia" w:ascii="仿宋" w:hAnsi="仿宋" w:eastAsia="仿宋" w:cs="仿宋"/>
          <w:color w:val="auto"/>
          <w:sz w:val="22"/>
          <w:szCs w:val="22"/>
          <w:u w:val="single"/>
        </w:rPr>
      </w:pPr>
      <w:r>
        <w:rPr>
          <w:rFonts w:hint="eastAsia" w:ascii="仿宋" w:hAnsi="仿宋" w:eastAsia="仿宋" w:cs="仿宋"/>
          <w:color w:val="auto"/>
          <w:sz w:val="22"/>
          <w:szCs w:val="22"/>
        </w:rPr>
        <w:t>身 份 证 号：</w:t>
      </w:r>
      <w:r>
        <w:rPr>
          <w:rFonts w:hint="eastAsia" w:ascii="仿宋" w:hAnsi="仿宋" w:eastAsia="仿宋" w:cs="仿宋"/>
          <w:color w:val="auto"/>
          <w:sz w:val="22"/>
          <w:szCs w:val="22"/>
          <w:u w:val="single"/>
        </w:rPr>
        <w:t xml:space="preserve">                               </w:t>
      </w:r>
    </w:p>
    <w:p w14:paraId="4B73D8AF">
      <w:pPr>
        <w:shd w:val="clear"/>
        <w:ind w:firstLine="440" w:firstLineChars="200"/>
        <w:rPr>
          <w:rFonts w:hint="eastAsia" w:ascii="仿宋" w:hAnsi="仿宋" w:eastAsia="仿宋" w:cs="仿宋"/>
          <w:color w:val="auto"/>
          <w:sz w:val="22"/>
          <w:szCs w:val="22"/>
        </w:rPr>
      </w:pPr>
    </w:p>
    <w:p w14:paraId="1AFE3EF5">
      <w:pPr>
        <w:shd w:val="clear"/>
        <w:ind w:firstLine="2860" w:firstLineChars="1300"/>
        <w:rPr>
          <w:rFonts w:hint="eastAsia" w:ascii="仿宋" w:hAnsi="仿宋" w:eastAsia="仿宋" w:cs="仿宋"/>
          <w:color w:val="auto"/>
          <w:sz w:val="22"/>
          <w:szCs w:val="22"/>
          <w:lang w:val="zh-CN"/>
        </w:rPr>
      </w:pPr>
      <w:r>
        <w:rPr>
          <w:rFonts w:hint="eastAsia" w:ascii="仿宋" w:hAnsi="仿宋" w:eastAsia="仿宋" w:cs="仿宋"/>
          <w:color w:val="auto"/>
          <w:sz w:val="22"/>
          <w:szCs w:val="22"/>
        </w:rPr>
        <w:t xml:space="preserve"> 授权委托日期：20</w:t>
      </w:r>
      <w:r>
        <w:rPr>
          <w:rFonts w:hint="eastAsia" w:ascii="仿宋" w:hAnsi="仿宋" w:eastAsia="仿宋" w:cs="仿宋"/>
          <w:color w:val="auto"/>
          <w:sz w:val="22"/>
          <w:szCs w:val="22"/>
          <w:u w:val="single"/>
        </w:rPr>
        <w:t xml:space="preserve">    </w:t>
      </w:r>
      <w:r>
        <w:rPr>
          <w:rFonts w:hint="eastAsia" w:ascii="仿宋" w:hAnsi="仿宋" w:eastAsia="仿宋" w:cs="仿宋"/>
          <w:color w:val="auto"/>
          <w:sz w:val="22"/>
          <w:szCs w:val="22"/>
        </w:rPr>
        <w:t xml:space="preserve"> 年</w:t>
      </w:r>
      <w:r>
        <w:rPr>
          <w:rFonts w:hint="eastAsia" w:ascii="仿宋" w:hAnsi="仿宋" w:eastAsia="仿宋" w:cs="仿宋"/>
          <w:color w:val="auto"/>
          <w:sz w:val="22"/>
          <w:szCs w:val="22"/>
          <w:u w:val="single"/>
        </w:rPr>
        <w:t xml:space="preserve">  </w:t>
      </w:r>
      <w:r>
        <w:rPr>
          <w:rFonts w:hint="eastAsia" w:ascii="仿宋" w:hAnsi="仿宋" w:eastAsia="仿宋" w:cs="仿宋"/>
          <w:color w:val="auto"/>
          <w:sz w:val="22"/>
          <w:szCs w:val="22"/>
        </w:rPr>
        <w:t xml:space="preserve"> 月</w:t>
      </w:r>
      <w:r>
        <w:rPr>
          <w:rFonts w:hint="eastAsia" w:ascii="仿宋" w:hAnsi="仿宋" w:eastAsia="仿宋" w:cs="仿宋"/>
          <w:color w:val="auto"/>
          <w:sz w:val="22"/>
          <w:szCs w:val="22"/>
          <w:u w:val="single"/>
        </w:rPr>
        <w:t xml:space="preserve">  </w:t>
      </w:r>
      <w:r>
        <w:rPr>
          <w:rFonts w:hint="eastAsia" w:ascii="仿宋" w:hAnsi="仿宋" w:eastAsia="仿宋" w:cs="仿宋"/>
          <w:color w:val="auto"/>
          <w:sz w:val="22"/>
          <w:szCs w:val="22"/>
        </w:rPr>
        <w:t xml:space="preserve"> 日</w:t>
      </w:r>
    </w:p>
    <w:p w14:paraId="2C94CB6B">
      <w:pPr>
        <w:shd w:val="clear"/>
        <w:ind w:firstLine="440" w:firstLineChars="200"/>
        <w:rPr>
          <w:rFonts w:hint="eastAsia" w:ascii="仿宋" w:hAnsi="仿宋" w:eastAsia="仿宋" w:cs="仿宋"/>
          <w:color w:val="auto"/>
          <w:sz w:val="22"/>
          <w:szCs w:val="22"/>
          <w:lang w:val="zh-CN"/>
        </w:rPr>
      </w:pPr>
    </w:p>
    <w:p w14:paraId="28013C1D">
      <w:pPr>
        <w:shd w:val="clear"/>
        <w:rPr>
          <w:rFonts w:hint="eastAsia" w:ascii="仿宋" w:hAnsi="仿宋" w:eastAsia="仿宋" w:cs="仿宋"/>
          <w:color w:val="auto"/>
          <w:sz w:val="22"/>
          <w:szCs w:val="22"/>
          <w:lang w:val="zh-CN"/>
        </w:rPr>
      </w:pPr>
      <w:r>
        <w:rPr>
          <w:rFonts w:hint="eastAsia" w:ascii="仿宋" w:hAnsi="仿宋" w:eastAsia="仿宋" w:cs="仿宋"/>
          <w:color w:val="auto"/>
          <w:sz w:val="22"/>
          <w:szCs w:val="22"/>
          <w:lang w:val="zh-CN"/>
        </w:rPr>
        <w:t>说明：仅限委托代理人参加</w:t>
      </w:r>
      <w:r>
        <w:rPr>
          <w:rFonts w:hint="eastAsia" w:ascii="仿宋" w:hAnsi="仿宋" w:eastAsia="仿宋" w:cs="仿宋"/>
          <w:color w:val="auto"/>
          <w:sz w:val="22"/>
          <w:szCs w:val="22"/>
        </w:rPr>
        <w:t>磋商</w:t>
      </w:r>
      <w:r>
        <w:rPr>
          <w:rFonts w:hint="eastAsia" w:ascii="仿宋" w:hAnsi="仿宋" w:eastAsia="仿宋" w:cs="仿宋"/>
          <w:color w:val="auto"/>
          <w:sz w:val="22"/>
          <w:szCs w:val="22"/>
          <w:lang w:val="zh-CN"/>
        </w:rPr>
        <w:t>时提供。</w:t>
      </w:r>
    </w:p>
    <w:p w14:paraId="304259DF">
      <w:pPr>
        <w:pStyle w:val="113"/>
        <w:shd w:val="clear"/>
        <w:ind w:firstLine="0" w:firstLineChars="0"/>
        <w:rPr>
          <w:rFonts w:hint="eastAsia" w:ascii="仿宋" w:hAnsi="仿宋" w:eastAsia="仿宋" w:cs="仿宋"/>
          <w:color w:val="auto"/>
          <w:sz w:val="22"/>
          <w:szCs w:val="22"/>
        </w:rPr>
      </w:pPr>
    </w:p>
    <w:p w14:paraId="1436AA76">
      <w:pPr>
        <w:shd w:val="clear"/>
        <w:spacing w:line="360" w:lineRule="auto"/>
        <w:ind w:firstLine="220" w:firstLineChars="100"/>
        <w:rPr>
          <w:rFonts w:hint="eastAsia" w:ascii="仿宋" w:hAnsi="仿宋" w:eastAsia="仿宋" w:cs="仿宋"/>
          <w:bCs/>
          <w:color w:val="auto"/>
          <w:sz w:val="22"/>
          <w:szCs w:val="22"/>
        </w:rPr>
      </w:pPr>
    </w:p>
    <w:p w14:paraId="7DB7A201">
      <w:pPr>
        <w:shd w:val="clear"/>
        <w:snapToGrid w:val="0"/>
        <w:spacing w:line="312" w:lineRule="auto"/>
        <w:rPr>
          <w:rFonts w:hint="eastAsia" w:ascii="仿宋" w:hAnsi="仿宋" w:eastAsia="仿宋" w:cs="仿宋"/>
          <w:bCs/>
          <w:color w:val="auto"/>
          <w:sz w:val="22"/>
          <w:szCs w:val="22"/>
          <w:u w:val="double"/>
        </w:rPr>
      </w:pPr>
      <w:r>
        <w:rPr>
          <w:rFonts w:hint="eastAsia" w:ascii="仿宋" w:hAnsi="仿宋" w:eastAsia="仿宋" w:cs="仿宋"/>
          <w:bCs/>
          <w:color w:val="auto"/>
          <w:sz w:val="22"/>
          <w:szCs w:val="22"/>
        </w:rPr>
        <w:t>4.</w:t>
      </w:r>
      <w:r>
        <w:rPr>
          <w:rFonts w:hint="eastAsia" w:ascii="仿宋" w:hAnsi="仿宋" w:eastAsia="仿宋" w:cs="仿宋"/>
          <w:color w:val="auto"/>
          <w:sz w:val="22"/>
          <w:szCs w:val="22"/>
          <w:shd w:val="clear" w:color="auto" w:fill="FFFFFF"/>
          <w:lang w:eastAsia="zh-CN"/>
        </w:rPr>
        <w:t>供应商须为具有独立承担民事责任能力的法人、其他组织或自然人;出具合法有效的营业执照或事业单位法人证书等国家规定的相关证明，自然人参与的提供其身份证明；</w:t>
      </w:r>
      <w:r>
        <w:rPr>
          <w:rFonts w:hint="eastAsia" w:ascii="仿宋" w:hAnsi="仿宋" w:eastAsia="仿宋" w:cs="仿宋"/>
          <w:color w:val="auto"/>
          <w:sz w:val="22"/>
          <w:szCs w:val="22"/>
          <w:shd w:val="clear" w:color="auto" w:fill="FFFFFF"/>
          <w:lang w:eastAsia="zh-CN"/>
        </w:rPr>
        <w:br w:type="textWrapping"/>
      </w:r>
      <w:r>
        <w:rPr>
          <w:rFonts w:hint="eastAsia" w:ascii="仿宋" w:hAnsi="仿宋" w:eastAsia="仿宋" w:cs="仿宋"/>
          <w:b/>
          <w:color w:val="auto"/>
          <w:sz w:val="22"/>
          <w:szCs w:val="22"/>
          <w:u w:val="double"/>
        </w:rPr>
        <w:t>（材料应清晰可辨</w:t>
      </w:r>
      <w:r>
        <w:rPr>
          <w:rFonts w:hint="eastAsia" w:ascii="仿宋" w:hAnsi="仿宋" w:eastAsia="仿宋" w:cs="仿宋"/>
          <w:b/>
          <w:color w:val="auto"/>
          <w:sz w:val="22"/>
          <w:szCs w:val="22"/>
          <w:u w:val="double"/>
          <w:lang w:val="en-US" w:eastAsia="zh-CN"/>
        </w:rPr>
        <w:t>并</w:t>
      </w:r>
      <w:r>
        <w:rPr>
          <w:rFonts w:hint="eastAsia" w:ascii="仿宋" w:hAnsi="仿宋" w:eastAsia="仿宋" w:cs="仿宋"/>
          <w:b/>
          <w:color w:val="auto"/>
          <w:sz w:val="22"/>
          <w:szCs w:val="22"/>
          <w:u w:val="double"/>
        </w:rPr>
        <w:t>加盖公章）</w:t>
      </w:r>
    </w:p>
    <w:p w14:paraId="7747B4EA">
      <w:pPr>
        <w:pStyle w:val="11"/>
        <w:shd w:val="clear"/>
        <w:snapToGrid w:val="0"/>
        <w:spacing w:line="312" w:lineRule="auto"/>
        <w:rPr>
          <w:rFonts w:hint="eastAsia" w:ascii="仿宋" w:hAnsi="仿宋" w:eastAsia="仿宋" w:cs="仿宋"/>
          <w:color w:val="auto"/>
        </w:rPr>
      </w:pPr>
    </w:p>
    <w:p w14:paraId="0BD3C4D5">
      <w:pPr>
        <w:shd w:val="clear"/>
        <w:snapToGrid w:val="0"/>
        <w:spacing w:line="312" w:lineRule="auto"/>
        <w:rPr>
          <w:rFonts w:hint="eastAsia" w:ascii="仿宋" w:hAnsi="仿宋" w:eastAsia="仿宋" w:cs="仿宋"/>
          <w:bCs/>
          <w:color w:val="auto"/>
          <w:sz w:val="22"/>
          <w:szCs w:val="22"/>
          <w:u w:val="double"/>
        </w:rPr>
      </w:pPr>
      <w:r>
        <w:rPr>
          <w:rFonts w:hint="eastAsia" w:ascii="仿宋" w:hAnsi="仿宋" w:eastAsia="仿宋" w:cs="仿宋"/>
          <w:bCs/>
          <w:color w:val="auto"/>
          <w:sz w:val="22"/>
          <w:szCs w:val="22"/>
        </w:rPr>
        <w:t>5.</w:t>
      </w:r>
      <w:r>
        <w:rPr>
          <w:rFonts w:hint="eastAsia" w:ascii="仿宋" w:hAnsi="仿宋" w:eastAsia="仿宋" w:cs="仿宋"/>
          <w:color w:val="auto"/>
          <w:sz w:val="22"/>
          <w:szCs w:val="22"/>
          <w:shd w:val="clear" w:color="auto" w:fill="FFFFFF"/>
          <w:lang w:eastAsia="zh-CN"/>
        </w:rPr>
        <w:t>供应商须提供《汉中市政府采购供应商资格承诺函》；</w:t>
      </w:r>
      <w:r>
        <w:rPr>
          <w:rFonts w:hint="eastAsia" w:ascii="仿宋" w:hAnsi="仿宋" w:eastAsia="仿宋" w:cs="仿宋"/>
          <w:b/>
          <w:color w:val="auto"/>
          <w:sz w:val="22"/>
          <w:szCs w:val="22"/>
          <w:u w:val="double"/>
          <w:lang w:eastAsia="zh-CN"/>
        </w:rPr>
        <w:t>（审查正本中的原件）</w:t>
      </w:r>
    </w:p>
    <w:p w14:paraId="03ACA12E">
      <w:pPr>
        <w:pStyle w:val="30"/>
        <w:shd w:val="clear"/>
        <w:ind w:left="0" w:leftChars="0" w:firstLine="0" w:firstLineChars="0"/>
        <w:rPr>
          <w:rFonts w:hint="eastAsia" w:ascii="仿宋" w:hAnsi="仿宋" w:eastAsia="仿宋" w:cs="仿宋"/>
          <w:color w:val="auto"/>
          <w:sz w:val="22"/>
          <w:szCs w:val="22"/>
          <w:shd w:val="clear" w:color="auto" w:fill="FFFFFF"/>
        </w:rPr>
      </w:pPr>
    </w:p>
    <w:p w14:paraId="524A63AD">
      <w:pPr>
        <w:pStyle w:val="30"/>
        <w:shd w:val="clear"/>
        <w:ind w:firstLine="440"/>
        <w:rPr>
          <w:rFonts w:hint="eastAsia" w:ascii="仿宋" w:hAnsi="仿宋" w:eastAsia="仿宋" w:cs="仿宋"/>
          <w:color w:val="auto"/>
          <w:sz w:val="22"/>
          <w:szCs w:val="22"/>
          <w:shd w:val="clear" w:color="auto" w:fill="FFFFFF"/>
        </w:rPr>
      </w:pPr>
    </w:p>
    <w:p w14:paraId="1B6724CA">
      <w:pPr>
        <w:shd w:val="clear"/>
        <w:tabs>
          <w:tab w:val="left" w:pos="0"/>
        </w:tabs>
        <w:adjustRightInd w:val="0"/>
        <w:snapToGrid w:val="0"/>
        <w:spacing w:line="360" w:lineRule="auto"/>
        <w:ind w:firstLine="482" w:firstLineChars="200"/>
        <w:outlineLvl w:val="9"/>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注：供应商未提供资格信用承诺函的，应当按照《中华人民共和国政府采购法》及其实施条例等相关法律法规规定提供相应的证明材料。相应证明材料如下：</w:t>
      </w:r>
    </w:p>
    <w:p w14:paraId="12C743F1">
      <w:pPr>
        <w:bidi w:val="0"/>
        <w:spacing w:line="360" w:lineRule="auto"/>
        <w:ind w:firstLine="440" w:firstLineChars="200"/>
        <w:outlineLvl w:val="9"/>
        <w:rPr>
          <w:rFonts w:hint="eastAsia" w:ascii="仿宋" w:hAnsi="仿宋" w:eastAsia="仿宋" w:cs="仿宋"/>
          <w:color w:val="auto"/>
          <w:sz w:val="22"/>
          <w:szCs w:val="22"/>
        </w:rPr>
      </w:pPr>
      <w:r>
        <w:rPr>
          <w:rFonts w:hint="eastAsia" w:ascii="仿宋" w:hAnsi="仿宋" w:eastAsia="仿宋" w:cs="仿宋"/>
          <w:color w:val="auto"/>
          <w:sz w:val="22"/>
          <w:szCs w:val="22"/>
          <w:lang w:val="en-US" w:eastAsia="zh-CN"/>
        </w:rPr>
        <w:t>1</w:t>
      </w:r>
      <w:r>
        <w:rPr>
          <w:rFonts w:hint="eastAsia" w:ascii="仿宋" w:hAnsi="仿宋" w:eastAsia="仿宋" w:cs="仿宋"/>
          <w:color w:val="auto"/>
          <w:sz w:val="22"/>
          <w:szCs w:val="22"/>
        </w:rPr>
        <w:t>.</w:t>
      </w:r>
      <w:r>
        <w:rPr>
          <w:rFonts w:hint="eastAsia" w:ascii="仿宋" w:hAnsi="仿宋" w:eastAsia="仿宋" w:cs="仿宋"/>
          <w:color w:val="auto"/>
          <w:sz w:val="22"/>
          <w:szCs w:val="22"/>
          <w:lang w:val="en-US" w:eastAsia="zh-CN"/>
        </w:rPr>
        <w:t>财务状况报告: 提供 2023或2024年度经审计的完整有效财务报告，或其响应文件递交截止时间前三个月内基本开户银行出具的资信证明，或财政部门认可的政府采购专业担保机构出具的担保函 (以上三种任意一项即可)。</w:t>
      </w:r>
      <w:r>
        <w:rPr>
          <w:rFonts w:hint="eastAsia" w:ascii="仿宋" w:hAnsi="仿宋" w:eastAsia="仿宋" w:cs="仿宋"/>
          <w:b/>
          <w:bCs/>
          <w:color w:val="auto"/>
          <w:sz w:val="22"/>
          <w:szCs w:val="22"/>
        </w:rPr>
        <w:t>（材料应清晰可辨，加盖公章）</w:t>
      </w:r>
    </w:p>
    <w:p w14:paraId="26961D6B">
      <w:pPr>
        <w:bidi w:val="0"/>
        <w:spacing w:line="360" w:lineRule="auto"/>
        <w:ind w:firstLine="440" w:firstLineChars="200"/>
        <w:outlineLvl w:val="9"/>
        <w:rPr>
          <w:rFonts w:hint="eastAsia" w:ascii="仿宋" w:hAnsi="仿宋" w:eastAsia="仿宋" w:cs="仿宋"/>
          <w:color w:val="auto"/>
          <w:sz w:val="22"/>
          <w:szCs w:val="22"/>
        </w:rPr>
      </w:pPr>
      <w:r>
        <w:rPr>
          <w:rFonts w:hint="eastAsia" w:ascii="仿宋" w:hAnsi="仿宋" w:eastAsia="仿宋" w:cs="仿宋"/>
          <w:color w:val="auto"/>
          <w:sz w:val="22"/>
          <w:szCs w:val="22"/>
          <w:lang w:val="en-US" w:eastAsia="zh-CN"/>
        </w:rPr>
        <w:t>2</w:t>
      </w:r>
      <w:r>
        <w:rPr>
          <w:rFonts w:hint="eastAsia" w:ascii="仿宋" w:hAnsi="仿宋" w:eastAsia="仿宋" w:cs="仿宋"/>
          <w:color w:val="auto"/>
          <w:sz w:val="22"/>
          <w:szCs w:val="22"/>
        </w:rPr>
        <w:t>.</w:t>
      </w:r>
      <w:r>
        <w:rPr>
          <w:rFonts w:hint="eastAsia" w:ascii="仿宋" w:hAnsi="仿宋" w:eastAsia="仿宋" w:cs="仿宋"/>
          <w:color w:val="auto"/>
          <w:sz w:val="22"/>
          <w:szCs w:val="22"/>
          <w:lang w:eastAsia="zh-CN"/>
        </w:rPr>
        <w:t>税收缴纳证明:提供自2024年</w:t>
      </w:r>
      <w:r>
        <w:rPr>
          <w:rFonts w:hint="eastAsia" w:ascii="仿宋" w:hAnsi="仿宋" w:eastAsia="仿宋" w:cs="仿宋"/>
          <w:color w:val="auto"/>
          <w:sz w:val="22"/>
          <w:szCs w:val="22"/>
          <w:lang w:val="en-US" w:eastAsia="zh-CN"/>
        </w:rPr>
        <w:t>10</w:t>
      </w:r>
      <w:r>
        <w:rPr>
          <w:rFonts w:hint="eastAsia" w:ascii="仿宋" w:hAnsi="仿宋" w:eastAsia="仿宋" w:cs="仿宋"/>
          <w:color w:val="auto"/>
          <w:sz w:val="22"/>
          <w:szCs w:val="22"/>
          <w:lang w:eastAsia="zh-CN"/>
        </w:rPr>
        <w:t>月1日以来已缴纳的任意1个月的依法缴纳税收的相关凭据(时间以税款所属日期为准)，凭据应有税务机关或代收机关的公章或业务专用章; 依法免税或无须缴纳税收的供应商，应提供相应证明文件。</w:t>
      </w:r>
      <w:r>
        <w:rPr>
          <w:rFonts w:hint="eastAsia" w:ascii="仿宋" w:hAnsi="仿宋" w:eastAsia="仿宋" w:cs="仿宋"/>
          <w:b/>
          <w:bCs/>
          <w:color w:val="auto"/>
          <w:sz w:val="22"/>
          <w:szCs w:val="22"/>
        </w:rPr>
        <w:t>（材料应清晰可辨，加盖公章）</w:t>
      </w:r>
    </w:p>
    <w:p w14:paraId="27A15013">
      <w:pPr>
        <w:bidi w:val="0"/>
        <w:spacing w:line="360" w:lineRule="auto"/>
        <w:ind w:firstLine="440" w:firstLineChars="200"/>
        <w:outlineLvl w:val="9"/>
        <w:rPr>
          <w:rFonts w:hint="eastAsia" w:ascii="仿宋" w:hAnsi="仿宋" w:eastAsia="仿宋" w:cs="仿宋"/>
          <w:color w:val="auto"/>
          <w:sz w:val="22"/>
          <w:szCs w:val="22"/>
        </w:rPr>
      </w:pPr>
      <w:r>
        <w:rPr>
          <w:rFonts w:hint="eastAsia" w:ascii="仿宋" w:hAnsi="仿宋" w:eastAsia="仿宋" w:cs="仿宋"/>
          <w:color w:val="auto"/>
          <w:sz w:val="22"/>
          <w:szCs w:val="22"/>
          <w:lang w:val="en-US" w:eastAsia="zh-CN"/>
        </w:rPr>
        <w:t>3</w:t>
      </w:r>
      <w:r>
        <w:rPr>
          <w:rFonts w:hint="eastAsia" w:ascii="仿宋" w:hAnsi="仿宋" w:eastAsia="仿宋" w:cs="仿宋"/>
          <w:color w:val="auto"/>
          <w:sz w:val="22"/>
          <w:szCs w:val="22"/>
        </w:rPr>
        <w:t xml:space="preserve">.社保缴纳证明: 提供自 </w:t>
      </w:r>
      <w:r>
        <w:rPr>
          <w:rFonts w:hint="eastAsia" w:ascii="仿宋" w:hAnsi="仿宋" w:eastAsia="仿宋" w:cs="仿宋"/>
          <w:color w:val="auto"/>
          <w:sz w:val="22"/>
          <w:szCs w:val="22"/>
          <w:lang w:eastAsia="zh-CN"/>
        </w:rPr>
        <w:t>2024年</w:t>
      </w:r>
      <w:r>
        <w:rPr>
          <w:rFonts w:hint="eastAsia" w:ascii="仿宋" w:hAnsi="仿宋" w:eastAsia="仿宋" w:cs="仿宋"/>
          <w:color w:val="auto"/>
          <w:sz w:val="22"/>
          <w:szCs w:val="22"/>
          <w:lang w:val="en-US" w:eastAsia="zh-CN"/>
        </w:rPr>
        <w:t>10</w:t>
      </w:r>
      <w:r>
        <w:rPr>
          <w:rFonts w:hint="eastAsia" w:ascii="仿宋" w:hAnsi="仿宋" w:eastAsia="仿宋" w:cs="仿宋"/>
          <w:color w:val="auto"/>
          <w:sz w:val="22"/>
          <w:szCs w:val="22"/>
          <w:lang w:eastAsia="zh-CN"/>
        </w:rPr>
        <w:t>月1日</w:t>
      </w:r>
      <w:r>
        <w:rPr>
          <w:rFonts w:hint="eastAsia" w:ascii="仿宋" w:hAnsi="仿宋" w:eastAsia="仿宋" w:cs="仿宋"/>
          <w:color w:val="auto"/>
          <w:sz w:val="22"/>
          <w:szCs w:val="22"/>
        </w:rPr>
        <w:t>以来已缴存的任意 1 个月的社会保障资金缴存单据或社保机构开具的社会保险参保缴费情况证明; 依法不需要缴纳社会保障资金的供应商应提供相关证明文件。</w:t>
      </w:r>
      <w:r>
        <w:rPr>
          <w:rFonts w:hint="eastAsia" w:ascii="仿宋" w:hAnsi="仿宋" w:eastAsia="仿宋" w:cs="仿宋"/>
          <w:b/>
          <w:bCs/>
          <w:color w:val="auto"/>
          <w:sz w:val="22"/>
          <w:szCs w:val="22"/>
        </w:rPr>
        <w:t>（材料应清晰可辨，加盖公章）</w:t>
      </w:r>
    </w:p>
    <w:p w14:paraId="0DAF77AA">
      <w:pPr>
        <w:bidi w:val="0"/>
        <w:spacing w:line="360" w:lineRule="auto"/>
        <w:ind w:firstLine="440" w:firstLineChars="200"/>
        <w:outlineLvl w:val="9"/>
        <w:rPr>
          <w:rFonts w:hint="eastAsia" w:ascii="仿宋" w:hAnsi="仿宋" w:eastAsia="仿宋" w:cs="仿宋"/>
          <w:b/>
          <w:bCs/>
          <w:color w:val="auto"/>
          <w:sz w:val="22"/>
          <w:szCs w:val="22"/>
        </w:rPr>
      </w:pPr>
      <w:r>
        <w:rPr>
          <w:rFonts w:hint="eastAsia" w:ascii="仿宋" w:hAnsi="仿宋" w:eastAsia="仿宋" w:cs="仿宋"/>
          <w:color w:val="auto"/>
          <w:sz w:val="22"/>
          <w:szCs w:val="22"/>
          <w:lang w:val="en-US" w:eastAsia="zh-CN"/>
        </w:rPr>
        <w:t>4</w:t>
      </w:r>
      <w:r>
        <w:rPr>
          <w:rFonts w:hint="eastAsia" w:ascii="仿宋" w:hAnsi="仿宋" w:eastAsia="仿宋" w:cs="仿宋"/>
          <w:color w:val="auto"/>
          <w:sz w:val="22"/>
          <w:szCs w:val="22"/>
        </w:rPr>
        <w:t>.</w:t>
      </w:r>
      <w:r>
        <w:rPr>
          <w:rFonts w:hint="eastAsia" w:ascii="仿宋" w:hAnsi="仿宋" w:eastAsia="仿宋" w:cs="仿宋"/>
          <w:color w:val="auto"/>
          <w:sz w:val="22"/>
          <w:szCs w:val="22"/>
          <w:lang w:val="en-US" w:eastAsia="zh-CN"/>
        </w:rPr>
        <w:t>具有履行合同所必需的设备和专业技术能力的书面承诺。</w:t>
      </w:r>
      <w:r>
        <w:rPr>
          <w:rFonts w:hint="eastAsia" w:ascii="仿宋" w:hAnsi="仿宋" w:eastAsia="仿宋" w:cs="仿宋"/>
          <w:b/>
          <w:bCs/>
          <w:color w:val="auto"/>
          <w:sz w:val="22"/>
          <w:szCs w:val="22"/>
        </w:rPr>
        <w:t>（</w:t>
      </w:r>
      <w:r>
        <w:rPr>
          <w:rFonts w:hint="eastAsia" w:ascii="仿宋" w:hAnsi="仿宋" w:eastAsia="仿宋" w:cs="仿宋"/>
          <w:b/>
          <w:bCs/>
          <w:color w:val="auto"/>
          <w:sz w:val="22"/>
          <w:szCs w:val="22"/>
          <w:lang w:eastAsia="zh-CN"/>
        </w:rPr>
        <w:t>响应文件</w:t>
      </w:r>
      <w:r>
        <w:rPr>
          <w:rFonts w:hint="eastAsia" w:ascii="仿宋" w:hAnsi="仿宋" w:eastAsia="仿宋" w:cs="仿宋"/>
          <w:b/>
          <w:bCs/>
          <w:color w:val="auto"/>
          <w:sz w:val="22"/>
          <w:szCs w:val="22"/>
        </w:rPr>
        <w:t>内附原件，格式内容自拟，加盖公章）</w:t>
      </w:r>
    </w:p>
    <w:p w14:paraId="32AB5786">
      <w:pPr>
        <w:bidi w:val="0"/>
        <w:spacing w:line="360" w:lineRule="auto"/>
        <w:ind w:firstLine="440" w:firstLineChars="200"/>
        <w:outlineLvl w:val="9"/>
        <w:rPr>
          <w:rFonts w:hint="eastAsia" w:ascii="仿宋" w:hAnsi="仿宋" w:eastAsia="仿宋" w:cs="仿宋"/>
          <w:color w:val="auto"/>
          <w:sz w:val="22"/>
          <w:szCs w:val="22"/>
        </w:rPr>
      </w:pPr>
      <w:r>
        <w:rPr>
          <w:rFonts w:hint="eastAsia" w:ascii="仿宋" w:hAnsi="仿宋" w:eastAsia="仿宋" w:cs="仿宋"/>
          <w:color w:val="auto"/>
          <w:sz w:val="22"/>
          <w:szCs w:val="22"/>
          <w:lang w:val="en-US" w:eastAsia="zh-CN"/>
        </w:rPr>
        <w:t>5</w:t>
      </w:r>
      <w:r>
        <w:rPr>
          <w:rFonts w:hint="eastAsia" w:ascii="仿宋" w:hAnsi="仿宋" w:eastAsia="仿宋" w:cs="仿宋"/>
          <w:color w:val="auto"/>
          <w:sz w:val="22"/>
          <w:szCs w:val="22"/>
        </w:rPr>
        <w:t>.</w:t>
      </w:r>
      <w:r>
        <w:rPr>
          <w:rFonts w:hint="eastAsia" w:ascii="仿宋" w:hAnsi="仿宋" w:eastAsia="仿宋" w:cs="仿宋"/>
          <w:color w:val="auto"/>
          <w:sz w:val="22"/>
          <w:szCs w:val="22"/>
          <w:lang w:val="en-US" w:eastAsia="zh-CN"/>
        </w:rPr>
        <w:t>提供参加政府采购活动前三年内在经营活动中没有重大违法记录的书面声明。</w:t>
      </w:r>
      <w:r>
        <w:rPr>
          <w:rFonts w:hint="eastAsia" w:ascii="仿宋" w:hAnsi="仿宋" w:eastAsia="仿宋" w:cs="仿宋"/>
          <w:b/>
          <w:bCs/>
          <w:color w:val="auto"/>
          <w:sz w:val="22"/>
          <w:szCs w:val="22"/>
        </w:rPr>
        <w:t>（</w:t>
      </w:r>
      <w:r>
        <w:rPr>
          <w:rFonts w:hint="eastAsia" w:ascii="仿宋" w:hAnsi="仿宋" w:eastAsia="仿宋" w:cs="仿宋"/>
          <w:b/>
          <w:bCs/>
          <w:color w:val="auto"/>
          <w:sz w:val="22"/>
          <w:szCs w:val="22"/>
          <w:lang w:eastAsia="zh-CN"/>
        </w:rPr>
        <w:t>响应文件</w:t>
      </w:r>
      <w:r>
        <w:rPr>
          <w:rFonts w:hint="eastAsia" w:ascii="仿宋" w:hAnsi="仿宋" w:eastAsia="仿宋" w:cs="仿宋"/>
          <w:b/>
          <w:bCs/>
          <w:color w:val="auto"/>
          <w:sz w:val="22"/>
          <w:szCs w:val="22"/>
        </w:rPr>
        <w:t>内附原件，格式内容自拟，加盖公章）</w:t>
      </w:r>
    </w:p>
    <w:p w14:paraId="31A5436E">
      <w:pPr>
        <w:spacing w:line="360" w:lineRule="auto"/>
        <w:rPr>
          <w:rFonts w:hint="eastAsia" w:ascii="仿宋" w:hAnsi="仿宋" w:eastAsia="仿宋" w:cs="仿宋"/>
          <w:b/>
          <w:bCs/>
          <w:color w:val="auto"/>
          <w:sz w:val="32"/>
          <w:szCs w:val="32"/>
          <w:lang w:val="en-US" w:eastAsia="zh-CN"/>
        </w:rPr>
      </w:pPr>
    </w:p>
    <w:p w14:paraId="5E0B73B1">
      <w:pPr>
        <w:spacing w:line="360" w:lineRule="auto"/>
        <w:rPr>
          <w:rFonts w:hint="eastAsia" w:ascii="仿宋" w:hAnsi="仿宋" w:eastAsia="仿宋" w:cs="仿宋"/>
          <w:b/>
          <w:bCs/>
          <w:color w:val="auto"/>
          <w:sz w:val="32"/>
          <w:szCs w:val="32"/>
          <w:lang w:val="en-US" w:eastAsia="zh-CN"/>
        </w:rPr>
      </w:pPr>
    </w:p>
    <w:p w14:paraId="7BFBF5F6">
      <w:pPr>
        <w:spacing w:line="360" w:lineRule="auto"/>
        <w:rPr>
          <w:rFonts w:hint="eastAsia" w:ascii="仿宋" w:hAnsi="仿宋" w:eastAsia="仿宋" w:cs="仿宋"/>
          <w:b/>
          <w:bCs/>
          <w:color w:val="auto"/>
          <w:sz w:val="32"/>
          <w:szCs w:val="32"/>
          <w:lang w:val="en-US" w:eastAsia="zh-CN"/>
        </w:rPr>
      </w:pPr>
    </w:p>
    <w:p w14:paraId="5F10092D">
      <w:pPr>
        <w:pStyle w:val="27"/>
        <w:outlineLvl w:val="9"/>
        <w:rPr>
          <w:rFonts w:hint="eastAsia" w:ascii="仿宋" w:hAnsi="仿宋" w:eastAsia="仿宋" w:cs="仿宋"/>
          <w:b/>
          <w:bCs/>
          <w:color w:val="auto"/>
          <w:sz w:val="32"/>
          <w:szCs w:val="32"/>
          <w:lang w:val="en-US" w:eastAsia="zh-CN"/>
        </w:rPr>
      </w:pPr>
    </w:p>
    <w:p w14:paraId="34EF419C">
      <w:pPr>
        <w:shd w:val="clear"/>
        <w:snapToGrid w:val="0"/>
        <w:spacing w:line="312" w:lineRule="auto"/>
        <w:rPr>
          <w:rFonts w:hint="eastAsia" w:ascii="仿宋" w:hAnsi="仿宋" w:eastAsia="仿宋" w:cs="仿宋"/>
          <w:color w:val="auto"/>
          <w:sz w:val="22"/>
          <w:szCs w:val="22"/>
          <w:shd w:val="clear" w:color="auto" w:fill="FFFFFF"/>
          <w:lang w:val="en-US" w:eastAsia="zh-CN"/>
        </w:rPr>
      </w:pPr>
    </w:p>
    <w:p w14:paraId="3DA49315">
      <w:pPr>
        <w:shd w:val="clear"/>
        <w:snapToGrid w:val="0"/>
        <w:spacing w:line="312" w:lineRule="auto"/>
        <w:rPr>
          <w:rFonts w:hint="default" w:ascii="仿宋" w:hAnsi="仿宋" w:eastAsia="仿宋" w:cs="仿宋"/>
          <w:color w:val="auto"/>
          <w:sz w:val="22"/>
          <w:szCs w:val="22"/>
          <w:shd w:val="clear" w:color="auto" w:fill="FFFFFF"/>
          <w:lang w:val="en-US" w:eastAsia="zh-CN"/>
        </w:rPr>
      </w:pPr>
      <w:r>
        <w:rPr>
          <w:rFonts w:hint="eastAsia" w:ascii="仿宋" w:hAnsi="仿宋" w:eastAsia="仿宋" w:cs="仿宋"/>
          <w:color w:val="auto"/>
          <w:sz w:val="22"/>
          <w:szCs w:val="22"/>
          <w:shd w:val="clear" w:color="auto" w:fill="FFFFFF"/>
          <w:lang w:val="en-US" w:eastAsia="zh-CN"/>
        </w:rPr>
        <w:t>6.供应商在递交投标文件截止时间前被“中国执行信息公开网（http://zxgk.court.gov.cn/shixin/）”列入失信被执行人、被“信用中国”网站（www.creditchina.gov.cn）列入重大税收违法失信主体、政府采购严重违法失信行为记录名单、被“中国政府采购网”网址（www.ccgp.gov.cn）上列入政府采购严重违法失信行为信息记录的，不得参加投标；（附查询截图，代理机构有权在现场进行查询）</w:t>
      </w:r>
    </w:p>
    <w:p w14:paraId="03157B5C">
      <w:pPr>
        <w:spacing w:line="360" w:lineRule="auto"/>
        <w:rPr>
          <w:rFonts w:hint="eastAsia" w:ascii="仿宋" w:hAnsi="仿宋" w:eastAsia="仿宋" w:cs="仿宋"/>
          <w:b/>
          <w:bCs/>
          <w:color w:val="auto"/>
          <w:sz w:val="32"/>
          <w:szCs w:val="32"/>
          <w:lang w:val="en-US" w:eastAsia="zh-CN"/>
        </w:rPr>
      </w:pPr>
    </w:p>
    <w:p w14:paraId="09F8FD97">
      <w:pPr>
        <w:spacing w:line="360" w:lineRule="auto"/>
        <w:rPr>
          <w:rFonts w:hint="eastAsia" w:ascii="仿宋" w:hAnsi="仿宋" w:eastAsia="仿宋" w:cs="仿宋"/>
          <w:b/>
          <w:bCs/>
          <w:color w:val="auto"/>
          <w:sz w:val="32"/>
          <w:szCs w:val="32"/>
          <w:lang w:val="en-US" w:eastAsia="zh-CN"/>
        </w:rPr>
      </w:pPr>
    </w:p>
    <w:p w14:paraId="434EF1CD">
      <w:pPr>
        <w:pStyle w:val="27"/>
        <w:outlineLvl w:val="9"/>
        <w:rPr>
          <w:rFonts w:hint="eastAsia" w:ascii="仿宋" w:hAnsi="仿宋" w:eastAsia="仿宋" w:cs="仿宋"/>
          <w:b/>
          <w:bCs/>
          <w:color w:val="auto"/>
          <w:sz w:val="32"/>
          <w:szCs w:val="32"/>
          <w:lang w:val="en-US" w:eastAsia="zh-CN"/>
        </w:rPr>
      </w:pPr>
    </w:p>
    <w:p w14:paraId="45404101">
      <w:pPr>
        <w:pStyle w:val="27"/>
        <w:outlineLvl w:val="9"/>
        <w:rPr>
          <w:rFonts w:hint="eastAsia" w:ascii="仿宋" w:hAnsi="仿宋" w:eastAsia="仿宋" w:cs="仿宋"/>
          <w:b/>
          <w:bCs/>
          <w:color w:val="auto"/>
          <w:sz w:val="32"/>
          <w:szCs w:val="32"/>
          <w:lang w:val="en-US" w:eastAsia="zh-CN"/>
        </w:rPr>
      </w:pPr>
    </w:p>
    <w:p w14:paraId="072D8D70">
      <w:pPr>
        <w:pStyle w:val="27"/>
        <w:outlineLvl w:val="9"/>
        <w:rPr>
          <w:rFonts w:hint="eastAsia" w:ascii="仿宋" w:hAnsi="仿宋" w:eastAsia="仿宋" w:cs="仿宋"/>
          <w:b/>
          <w:bCs/>
          <w:color w:val="auto"/>
          <w:sz w:val="32"/>
          <w:szCs w:val="32"/>
          <w:lang w:val="en-US" w:eastAsia="zh-CN"/>
        </w:rPr>
      </w:pPr>
    </w:p>
    <w:p w14:paraId="43DD21B2">
      <w:pPr>
        <w:pStyle w:val="27"/>
        <w:outlineLvl w:val="9"/>
        <w:rPr>
          <w:rFonts w:hint="eastAsia" w:ascii="仿宋" w:hAnsi="仿宋" w:eastAsia="仿宋" w:cs="仿宋"/>
          <w:b/>
          <w:bCs/>
          <w:color w:val="auto"/>
          <w:sz w:val="32"/>
          <w:szCs w:val="32"/>
          <w:lang w:val="en-US" w:eastAsia="zh-CN"/>
        </w:rPr>
      </w:pPr>
    </w:p>
    <w:p w14:paraId="09C89816">
      <w:pPr>
        <w:pStyle w:val="27"/>
        <w:outlineLvl w:val="9"/>
        <w:rPr>
          <w:rFonts w:hint="eastAsia" w:ascii="仿宋" w:hAnsi="仿宋" w:eastAsia="仿宋" w:cs="仿宋"/>
          <w:b/>
          <w:bCs/>
          <w:color w:val="auto"/>
          <w:sz w:val="32"/>
          <w:szCs w:val="32"/>
          <w:lang w:val="en-US" w:eastAsia="zh-CN"/>
        </w:rPr>
      </w:pPr>
    </w:p>
    <w:p w14:paraId="646A0714">
      <w:pPr>
        <w:pStyle w:val="27"/>
        <w:outlineLvl w:val="9"/>
        <w:rPr>
          <w:rFonts w:hint="eastAsia" w:ascii="仿宋" w:hAnsi="仿宋" w:eastAsia="仿宋" w:cs="仿宋"/>
          <w:b/>
          <w:bCs/>
          <w:color w:val="auto"/>
          <w:sz w:val="32"/>
          <w:szCs w:val="32"/>
          <w:lang w:val="en-US" w:eastAsia="zh-CN"/>
        </w:rPr>
      </w:pPr>
    </w:p>
    <w:p w14:paraId="78C2B86B">
      <w:pPr>
        <w:pStyle w:val="27"/>
        <w:outlineLvl w:val="9"/>
        <w:rPr>
          <w:rFonts w:hint="eastAsia" w:ascii="仿宋" w:hAnsi="仿宋" w:eastAsia="仿宋" w:cs="仿宋"/>
          <w:b/>
          <w:bCs/>
          <w:color w:val="auto"/>
          <w:sz w:val="32"/>
          <w:szCs w:val="32"/>
          <w:lang w:val="en-US" w:eastAsia="zh-CN"/>
        </w:rPr>
      </w:pPr>
    </w:p>
    <w:p w14:paraId="3EFA68C3">
      <w:pPr>
        <w:pStyle w:val="27"/>
        <w:outlineLvl w:val="9"/>
        <w:rPr>
          <w:rFonts w:hint="eastAsia" w:ascii="仿宋" w:hAnsi="仿宋" w:eastAsia="仿宋" w:cs="仿宋"/>
          <w:b/>
          <w:bCs/>
          <w:color w:val="auto"/>
          <w:sz w:val="32"/>
          <w:szCs w:val="32"/>
          <w:lang w:val="en-US" w:eastAsia="zh-CN"/>
        </w:rPr>
      </w:pPr>
    </w:p>
    <w:p w14:paraId="6DB963C3">
      <w:pPr>
        <w:pStyle w:val="27"/>
        <w:outlineLvl w:val="9"/>
        <w:rPr>
          <w:rFonts w:hint="eastAsia" w:ascii="仿宋" w:hAnsi="仿宋" w:eastAsia="仿宋" w:cs="仿宋"/>
          <w:b/>
          <w:bCs/>
          <w:color w:val="auto"/>
          <w:sz w:val="32"/>
          <w:szCs w:val="32"/>
          <w:lang w:val="en-US" w:eastAsia="zh-CN"/>
        </w:rPr>
      </w:pPr>
    </w:p>
    <w:p w14:paraId="07B855C8">
      <w:pPr>
        <w:pStyle w:val="27"/>
        <w:outlineLvl w:val="9"/>
        <w:rPr>
          <w:rFonts w:hint="eastAsia" w:ascii="仿宋" w:hAnsi="仿宋" w:eastAsia="仿宋" w:cs="仿宋"/>
          <w:b/>
          <w:bCs/>
          <w:color w:val="auto"/>
          <w:sz w:val="32"/>
          <w:szCs w:val="32"/>
          <w:lang w:val="en-US" w:eastAsia="zh-CN"/>
        </w:rPr>
      </w:pPr>
    </w:p>
    <w:p w14:paraId="011AC009">
      <w:pPr>
        <w:pStyle w:val="27"/>
        <w:outlineLvl w:val="9"/>
        <w:rPr>
          <w:rFonts w:hint="eastAsia" w:ascii="仿宋" w:hAnsi="仿宋" w:eastAsia="仿宋" w:cs="仿宋"/>
          <w:b/>
          <w:bCs/>
          <w:color w:val="auto"/>
          <w:sz w:val="32"/>
          <w:szCs w:val="32"/>
          <w:lang w:val="en-US" w:eastAsia="zh-CN"/>
        </w:rPr>
      </w:pPr>
    </w:p>
    <w:p w14:paraId="12CE6654">
      <w:pPr>
        <w:pStyle w:val="27"/>
        <w:outlineLvl w:val="9"/>
        <w:rPr>
          <w:rFonts w:hint="eastAsia" w:ascii="仿宋" w:hAnsi="仿宋" w:eastAsia="仿宋" w:cs="仿宋"/>
          <w:b/>
          <w:bCs/>
          <w:color w:val="auto"/>
          <w:sz w:val="32"/>
          <w:szCs w:val="32"/>
          <w:lang w:val="en-US" w:eastAsia="zh-CN"/>
        </w:rPr>
      </w:pPr>
    </w:p>
    <w:p w14:paraId="2B27094F">
      <w:pPr>
        <w:spacing w:line="360" w:lineRule="auto"/>
        <w:outlineLvl w:val="0"/>
        <w:rPr>
          <w:rFonts w:hint="eastAsia" w:ascii="仿宋" w:hAnsi="仿宋" w:eastAsia="仿宋" w:cs="仿宋"/>
          <w:b/>
          <w:bCs/>
          <w:color w:val="auto"/>
          <w:sz w:val="32"/>
          <w:szCs w:val="32"/>
          <w:lang w:val="en-US" w:eastAsia="zh-CN"/>
        </w:rPr>
      </w:pPr>
      <w:bookmarkStart w:id="399" w:name="_Toc16406"/>
      <w:r>
        <w:rPr>
          <w:rFonts w:hint="eastAsia" w:ascii="仿宋" w:hAnsi="仿宋" w:eastAsia="仿宋" w:cs="仿宋"/>
          <w:b/>
          <w:bCs/>
          <w:color w:val="auto"/>
          <w:sz w:val="32"/>
          <w:szCs w:val="32"/>
          <w:lang w:val="en-US" w:eastAsia="zh-CN"/>
        </w:rPr>
        <w:t>附件1：</w:t>
      </w:r>
      <w:bookmarkEnd w:id="399"/>
    </w:p>
    <w:p w14:paraId="57BD68AF">
      <w:pPr>
        <w:bidi w:val="0"/>
        <w:jc w:val="center"/>
        <w:outlineLvl w:val="9"/>
        <w:rPr>
          <w:rFonts w:hint="eastAsia" w:ascii="仿宋" w:hAnsi="仿宋" w:eastAsia="仿宋" w:cs="仿宋"/>
          <w:b/>
          <w:bCs/>
          <w:color w:val="auto"/>
          <w:sz w:val="32"/>
          <w:szCs w:val="32"/>
          <w:lang w:val="en-US" w:eastAsia="zh-CN"/>
        </w:rPr>
      </w:pPr>
      <w:r>
        <w:rPr>
          <w:rFonts w:hint="eastAsia" w:ascii="仿宋" w:hAnsi="仿宋" w:eastAsia="仿宋" w:cs="仿宋"/>
          <w:b/>
          <w:bCs/>
          <w:color w:val="auto"/>
          <w:sz w:val="32"/>
          <w:szCs w:val="32"/>
          <w:lang w:val="en-US" w:eastAsia="zh-CN"/>
        </w:rPr>
        <w:t>汉中市政府采购供应商资格承诺函</w:t>
      </w:r>
    </w:p>
    <w:p w14:paraId="1BA8B0B9">
      <w:pPr>
        <w:bidi w:val="0"/>
        <w:spacing w:line="360" w:lineRule="auto"/>
        <w:outlineLvl w:val="9"/>
        <w:rPr>
          <w:rFonts w:hint="eastAsia" w:ascii="仿宋" w:hAnsi="仿宋" w:eastAsia="仿宋" w:cs="仿宋"/>
          <w:color w:val="auto"/>
          <w:sz w:val="22"/>
          <w:szCs w:val="22"/>
          <w:lang w:val="en-US" w:eastAsia="zh-CN"/>
        </w:rPr>
      </w:pPr>
    </w:p>
    <w:p w14:paraId="1EA62C26">
      <w:pPr>
        <w:bidi w:val="0"/>
        <w:spacing w:line="360" w:lineRule="auto"/>
        <w:outlineLvl w:val="9"/>
        <w:rPr>
          <w:rFonts w:hint="eastAsia" w:ascii="仿宋" w:hAnsi="仿宋" w:eastAsia="仿宋" w:cs="仿宋"/>
          <w:color w:val="auto"/>
          <w:sz w:val="22"/>
          <w:szCs w:val="22"/>
          <w:lang w:val="en-US" w:eastAsia="zh-CN"/>
        </w:rPr>
      </w:pPr>
      <w:r>
        <w:rPr>
          <w:rFonts w:hint="eastAsia" w:ascii="仿宋" w:hAnsi="仿宋" w:eastAsia="仿宋" w:cs="仿宋"/>
          <w:color w:val="auto"/>
          <w:sz w:val="22"/>
          <w:szCs w:val="22"/>
          <w:lang w:val="en-US" w:eastAsia="zh-CN"/>
        </w:rPr>
        <w:t>致:</w:t>
      </w:r>
      <w:r>
        <w:rPr>
          <w:rFonts w:hint="eastAsia" w:ascii="仿宋" w:hAnsi="仿宋" w:eastAsia="仿宋" w:cs="仿宋"/>
          <w:color w:val="auto"/>
          <w:sz w:val="22"/>
          <w:szCs w:val="22"/>
          <w:u w:val="single"/>
          <w:lang w:val="en-US" w:eastAsia="zh-CN"/>
        </w:rPr>
        <w:t xml:space="preserve">          （采购人名称）、            （采购代理机构名称）</w:t>
      </w:r>
    </w:p>
    <w:p w14:paraId="572F50EF">
      <w:pPr>
        <w:bidi w:val="0"/>
        <w:spacing w:line="360" w:lineRule="auto"/>
        <w:ind w:firstLine="440" w:firstLineChars="200"/>
        <w:outlineLvl w:val="9"/>
        <w:rPr>
          <w:rFonts w:hint="eastAsia" w:ascii="仿宋" w:hAnsi="仿宋" w:eastAsia="仿宋" w:cs="仿宋"/>
          <w:color w:val="auto"/>
          <w:sz w:val="22"/>
          <w:szCs w:val="22"/>
          <w:lang w:val="en-US" w:eastAsia="zh-CN"/>
        </w:rPr>
      </w:pPr>
      <w:r>
        <w:rPr>
          <w:rFonts w:hint="eastAsia" w:ascii="仿宋" w:hAnsi="仿宋" w:eastAsia="仿宋" w:cs="仿宋"/>
          <w:color w:val="auto"/>
          <w:sz w:val="22"/>
          <w:szCs w:val="22"/>
          <w:u w:val="single"/>
          <w:lang w:val="en-US" w:eastAsia="zh-CN"/>
        </w:rPr>
        <w:t xml:space="preserve">         （供应商名称)</w:t>
      </w:r>
      <w:r>
        <w:rPr>
          <w:rFonts w:hint="eastAsia" w:ascii="仿宋" w:hAnsi="仿宋" w:eastAsia="仿宋" w:cs="仿宋"/>
          <w:color w:val="auto"/>
          <w:sz w:val="22"/>
          <w:szCs w:val="22"/>
          <w:lang w:val="en-US" w:eastAsia="zh-CN"/>
        </w:rPr>
        <w:t>郑重承诺:</w:t>
      </w:r>
    </w:p>
    <w:p w14:paraId="1DE35CF1">
      <w:pPr>
        <w:bidi w:val="0"/>
        <w:spacing w:line="360" w:lineRule="auto"/>
        <w:ind w:firstLine="440" w:firstLineChars="200"/>
        <w:outlineLvl w:val="9"/>
        <w:rPr>
          <w:rFonts w:hint="eastAsia" w:ascii="仿宋" w:hAnsi="仿宋" w:eastAsia="仿宋" w:cs="仿宋"/>
          <w:color w:val="auto"/>
          <w:sz w:val="22"/>
          <w:szCs w:val="22"/>
          <w:lang w:val="en-US" w:eastAsia="zh-CN"/>
        </w:rPr>
      </w:pPr>
      <w:r>
        <w:rPr>
          <w:rFonts w:hint="eastAsia" w:ascii="仿宋" w:hAnsi="仿宋" w:eastAsia="仿宋" w:cs="仿宋"/>
          <w:color w:val="auto"/>
          <w:sz w:val="22"/>
          <w:szCs w:val="22"/>
          <w:lang w:val="en-US" w:eastAsia="zh-CN"/>
        </w:rPr>
        <w:t>1.我方具有良好的商业信誉和健全的财务会计制度，具有履行合同所必需的设备和专业技术能力，具有依法缴纳税收和社会保障金的良好记录，参加本项目采购活动前三年内无重大违法活动记录。</w:t>
      </w:r>
    </w:p>
    <w:p w14:paraId="609A90FA">
      <w:pPr>
        <w:bidi w:val="0"/>
        <w:spacing w:line="360" w:lineRule="auto"/>
        <w:ind w:firstLine="440" w:firstLineChars="200"/>
        <w:outlineLvl w:val="9"/>
        <w:rPr>
          <w:rFonts w:hint="eastAsia" w:ascii="仿宋" w:hAnsi="仿宋" w:eastAsia="仿宋" w:cs="仿宋"/>
          <w:color w:val="auto"/>
          <w:sz w:val="22"/>
          <w:szCs w:val="22"/>
          <w:lang w:val="en-US" w:eastAsia="zh-CN"/>
        </w:rPr>
      </w:pPr>
      <w:r>
        <w:rPr>
          <w:rFonts w:hint="eastAsia" w:ascii="仿宋" w:hAnsi="仿宋" w:eastAsia="仿宋" w:cs="仿宋"/>
          <w:color w:val="auto"/>
          <w:sz w:val="22"/>
          <w:szCs w:val="22"/>
          <w:lang w:val="en-US" w:eastAsia="zh-CN"/>
        </w:rPr>
        <w:t>2.我方未列入在信用中国网站“失信被执行人”、“重大税收违法案件当事人名单”中</w:t>
      </w:r>
      <w:r>
        <w:rPr>
          <w:rFonts w:hint="eastAsia" w:ascii="仿宋" w:hAnsi="仿宋" w:eastAsia="仿宋" w:cs="仿宋"/>
          <w:color w:val="auto"/>
          <w:sz w:val="22"/>
          <w:szCs w:val="22"/>
          <w:u w:val="single"/>
          <w:lang w:val="en-US" w:eastAsia="zh-CN"/>
        </w:rPr>
        <w:t>(www.</w:t>
      </w:r>
      <w:r>
        <w:rPr>
          <w:rFonts w:hint="eastAsia" w:ascii="仿宋" w:hAnsi="仿宋" w:eastAsia="仿宋" w:cs="仿宋"/>
          <w:b w:val="0"/>
          <w:bCs w:val="0"/>
          <w:color w:val="auto"/>
          <w:sz w:val="22"/>
          <w:szCs w:val="22"/>
          <w:u w:val="single"/>
          <w:lang w:val="en-US" w:eastAsia="zh-CN"/>
        </w:rPr>
        <w:t>creditchina</w:t>
      </w:r>
      <w:r>
        <w:rPr>
          <w:rFonts w:hint="eastAsia" w:ascii="仿宋" w:hAnsi="仿宋" w:eastAsia="仿宋" w:cs="仿宋"/>
          <w:color w:val="auto"/>
          <w:sz w:val="22"/>
          <w:szCs w:val="22"/>
          <w:u w:val="single"/>
          <w:lang w:val="en-US" w:eastAsia="zh-CN"/>
        </w:rPr>
        <w:t>.gov.cn)</w:t>
      </w:r>
      <w:r>
        <w:rPr>
          <w:rFonts w:hint="eastAsia" w:ascii="仿宋" w:hAnsi="仿宋" w:eastAsia="仿宋" w:cs="仿宋"/>
          <w:color w:val="auto"/>
          <w:sz w:val="22"/>
          <w:szCs w:val="22"/>
          <w:lang w:val="en-US" w:eastAsia="zh-CN"/>
        </w:rPr>
        <w:t>，也未列入中国政府采购网“政府采购严重违法失信行为记录名单”中</w:t>
      </w:r>
      <w:r>
        <w:rPr>
          <w:rFonts w:hint="eastAsia" w:ascii="仿宋" w:hAnsi="仿宋" w:eastAsia="仿宋" w:cs="仿宋"/>
          <w:color w:val="auto"/>
          <w:sz w:val="22"/>
          <w:szCs w:val="22"/>
          <w:u w:val="single"/>
          <w:lang w:val="en-US" w:eastAsia="zh-CN"/>
        </w:rPr>
        <w:t>(www.ccgp.gov.cn)</w:t>
      </w:r>
      <w:r>
        <w:rPr>
          <w:rFonts w:hint="eastAsia" w:ascii="仿宋" w:hAnsi="仿宋" w:eastAsia="仿宋" w:cs="仿宋"/>
          <w:color w:val="auto"/>
          <w:sz w:val="22"/>
          <w:szCs w:val="22"/>
          <w:u w:val="none"/>
          <w:lang w:val="en-US" w:eastAsia="zh-CN"/>
        </w:rPr>
        <w:t>。</w:t>
      </w:r>
    </w:p>
    <w:p w14:paraId="1332AD52">
      <w:pPr>
        <w:bidi w:val="0"/>
        <w:spacing w:line="360" w:lineRule="auto"/>
        <w:ind w:firstLine="440" w:firstLineChars="200"/>
        <w:outlineLvl w:val="9"/>
        <w:rPr>
          <w:rFonts w:hint="eastAsia" w:ascii="仿宋" w:hAnsi="仿宋" w:eastAsia="仿宋" w:cs="仿宋"/>
          <w:color w:val="auto"/>
          <w:sz w:val="22"/>
          <w:szCs w:val="22"/>
          <w:lang w:val="en-US" w:eastAsia="zh-CN"/>
        </w:rPr>
      </w:pPr>
      <w:r>
        <w:rPr>
          <w:rFonts w:hint="eastAsia" w:ascii="仿宋" w:hAnsi="仿宋" w:eastAsia="仿宋" w:cs="仿宋"/>
          <w:color w:val="auto"/>
          <w:sz w:val="22"/>
          <w:szCs w:val="22"/>
          <w:lang w:val="en-US" w:eastAsia="zh-CN"/>
        </w:rPr>
        <w:t>3.我方在采购项目评审环节结束后，随时接受采购人，采购代理机构的检查验证，配合提供相关证明材料，证明符合《中华人民共和国政府采购法》规定的投标人基本资格条件。</w:t>
      </w:r>
    </w:p>
    <w:p w14:paraId="28E62C48">
      <w:pPr>
        <w:bidi w:val="0"/>
        <w:spacing w:line="360" w:lineRule="auto"/>
        <w:ind w:firstLine="440" w:firstLineChars="200"/>
        <w:outlineLvl w:val="9"/>
        <w:rPr>
          <w:rFonts w:hint="eastAsia" w:ascii="仿宋" w:hAnsi="仿宋" w:eastAsia="仿宋" w:cs="仿宋"/>
          <w:color w:val="auto"/>
          <w:sz w:val="22"/>
          <w:szCs w:val="22"/>
          <w:lang w:val="en-US" w:eastAsia="zh-CN"/>
        </w:rPr>
      </w:pPr>
      <w:r>
        <w:rPr>
          <w:rFonts w:hint="eastAsia" w:ascii="仿宋" w:hAnsi="仿宋" w:eastAsia="仿宋" w:cs="仿宋"/>
          <w:color w:val="auto"/>
          <w:sz w:val="22"/>
          <w:szCs w:val="22"/>
          <w:lang w:val="en-US" w:eastAsia="zh-CN"/>
        </w:rPr>
        <w:t>我方对以上承诺负全部法律责任。</w:t>
      </w:r>
    </w:p>
    <w:p w14:paraId="2D8BCAC0">
      <w:pPr>
        <w:bidi w:val="0"/>
        <w:spacing w:line="360" w:lineRule="auto"/>
        <w:ind w:firstLine="440" w:firstLineChars="200"/>
        <w:outlineLvl w:val="9"/>
        <w:rPr>
          <w:rFonts w:hint="eastAsia" w:ascii="仿宋" w:hAnsi="仿宋" w:eastAsia="仿宋" w:cs="仿宋"/>
          <w:color w:val="auto"/>
          <w:sz w:val="22"/>
          <w:szCs w:val="22"/>
          <w:lang w:val="en-US" w:eastAsia="zh-CN"/>
        </w:rPr>
      </w:pPr>
      <w:r>
        <w:rPr>
          <w:rFonts w:hint="eastAsia" w:ascii="仿宋" w:hAnsi="仿宋" w:eastAsia="仿宋" w:cs="仿宋"/>
          <w:color w:val="auto"/>
          <w:sz w:val="22"/>
          <w:szCs w:val="22"/>
          <w:lang w:val="en-US" w:eastAsia="zh-CN"/>
        </w:rPr>
        <w:t>特此承诺。</w:t>
      </w:r>
    </w:p>
    <w:p w14:paraId="2DCD5B8C">
      <w:pPr>
        <w:bidi w:val="0"/>
        <w:spacing w:line="360" w:lineRule="auto"/>
        <w:ind w:firstLine="440" w:firstLineChars="200"/>
        <w:outlineLvl w:val="9"/>
        <w:rPr>
          <w:rFonts w:hint="eastAsia" w:ascii="仿宋" w:hAnsi="仿宋" w:eastAsia="仿宋" w:cs="仿宋"/>
          <w:color w:val="auto"/>
          <w:sz w:val="22"/>
          <w:szCs w:val="22"/>
          <w:lang w:val="en-US" w:eastAsia="zh-CN"/>
        </w:rPr>
      </w:pPr>
    </w:p>
    <w:p w14:paraId="1AF40F51">
      <w:pPr>
        <w:bidi w:val="0"/>
        <w:spacing w:line="360" w:lineRule="auto"/>
        <w:ind w:firstLine="440" w:firstLineChars="200"/>
        <w:outlineLvl w:val="9"/>
        <w:rPr>
          <w:rFonts w:hint="eastAsia" w:ascii="仿宋" w:hAnsi="仿宋" w:eastAsia="仿宋" w:cs="仿宋"/>
          <w:color w:val="auto"/>
          <w:sz w:val="22"/>
          <w:szCs w:val="22"/>
          <w:lang w:val="en-US" w:eastAsia="zh-CN"/>
        </w:rPr>
      </w:pPr>
    </w:p>
    <w:p w14:paraId="040BF5E1">
      <w:pPr>
        <w:bidi w:val="0"/>
        <w:spacing w:line="360" w:lineRule="auto"/>
        <w:ind w:firstLine="440" w:firstLineChars="200"/>
        <w:outlineLvl w:val="9"/>
        <w:rPr>
          <w:rFonts w:hint="eastAsia" w:ascii="仿宋" w:hAnsi="仿宋" w:eastAsia="仿宋" w:cs="仿宋"/>
          <w:color w:val="auto"/>
          <w:sz w:val="22"/>
          <w:szCs w:val="22"/>
          <w:lang w:val="en-US" w:eastAsia="zh-CN"/>
        </w:rPr>
      </w:pPr>
    </w:p>
    <w:p w14:paraId="6488675D">
      <w:pPr>
        <w:bidi w:val="0"/>
        <w:spacing w:line="360" w:lineRule="auto"/>
        <w:ind w:firstLine="440" w:firstLineChars="200"/>
        <w:outlineLvl w:val="9"/>
        <w:rPr>
          <w:rFonts w:hint="eastAsia" w:ascii="仿宋" w:hAnsi="仿宋" w:eastAsia="仿宋" w:cs="仿宋"/>
          <w:color w:val="auto"/>
          <w:sz w:val="22"/>
          <w:szCs w:val="22"/>
          <w:lang w:val="en-US" w:eastAsia="zh-CN"/>
        </w:rPr>
      </w:pPr>
    </w:p>
    <w:p w14:paraId="03614956">
      <w:pPr>
        <w:bidi w:val="0"/>
        <w:spacing w:line="360" w:lineRule="auto"/>
        <w:ind w:firstLine="440" w:firstLineChars="200"/>
        <w:outlineLvl w:val="9"/>
        <w:rPr>
          <w:rFonts w:hint="eastAsia" w:ascii="仿宋" w:hAnsi="仿宋" w:eastAsia="仿宋" w:cs="仿宋"/>
          <w:color w:val="auto"/>
          <w:sz w:val="22"/>
          <w:szCs w:val="22"/>
          <w:lang w:val="en-US" w:eastAsia="zh-CN"/>
        </w:rPr>
      </w:pPr>
    </w:p>
    <w:p w14:paraId="775A557E">
      <w:pPr>
        <w:bidi w:val="0"/>
        <w:spacing w:line="360" w:lineRule="auto"/>
        <w:ind w:firstLine="2640" w:firstLineChars="1200"/>
        <w:outlineLvl w:val="9"/>
        <w:rPr>
          <w:rFonts w:hint="eastAsia" w:ascii="仿宋" w:hAnsi="仿宋" w:eastAsia="仿宋" w:cs="仿宋"/>
          <w:color w:val="auto"/>
          <w:sz w:val="22"/>
          <w:szCs w:val="22"/>
          <w:u w:val="single"/>
          <w:lang w:val="en-US" w:eastAsia="zh-CN"/>
        </w:rPr>
      </w:pPr>
      <w:r>
        <w:rPr>
          <w:rFonts w:hint="eastAsia" w:ascii="仿宋" w:hAnsi="仿宋" w:eastAsia="仿宋" w:cs="仿宋"/>
          <w:color w:val="auto"/>
          <w:sz w:val="22"/>
          <w:szCs w:val="22"/>
          <w:lang w:val="en-US" w:eastAsia="zh-CN"/>
        </w:rPr>
        <w:t>供应商名称：</w:t>
      </w:r>
      <w:r>
        <w:rPr>
          <w:rFonts w:hint="eastAsia" w:ascii="仿宋" w:hAnsi="仿宋" w:eastAsia="仿宋" w:cs="仿宋"/>
          <w:color w:val="auto"/>
          <w:sz w:val="22"/>
          <w:szCs w:val="22"/>
          <w:u w:val="single"/>
          <w:lang w:val="en-US" w:eastAsia="zh-CN"/>
        </w:rPr>
        <w:t>填写全称并加盖公章</w:t>
      </w:r>
    </w:p>
    <w:p w14:paraId="3C3FA5E2">
      <w:pPr>
        <w:bidi w:val="0"/>
        <w:spacing w:line="360" w:lineRule="auto"/>
        <w:ind w:firstLine="2640" w:firstLineChars="1200"/>
        <w:outlineLvl w:val="9"/>
        <w:rPr>
          <w:rFonts w:hint="eastAsia" w:ascii="仿宋" w:hAnsi="仿宋" w:eastAsia="仿宋" w:cs="仿宋"/>
          <w:color w:val="auto"/>
          <w:sz w:val="22"/>
          <w:szCs w:val="22"/>
          <w:u w:val="none"/>
          <w:lang w:val="en-US" w:eastAsia="zh-CN"/>
        </w:rPr>
      </w:pPr>
      <w:r>
        <w:rPr>
          <w:rFonts w:hint="eastAsia" w:ascii="仿宋" w:hAnsi="仿宋" w:eastAsia="仿宋" w:cs="仿宋"/>
          <w:color w:val="auto"/>
          <w:sz w:val="22"/>
          <w:szCs w:val="22"/>
          <w:u w:val="none"/>
          <w:lang w:val="en-US" w:eastAsia="zh-CN"/>
        </w:rPr>
        <w:t>日期：    年   月   日</w:t>
      </w:r>
    </w:p>
    <w:p w14:paraId="1DE0F16F">
      <w:pPr>
        <w:shd w:val="clear"/>
        <w:tabs>
          <w:tab w:val="left" w:pos="3600"/>
        </w:tabs>
        <w:adjustRightInd w:val="0"/>
        <w:snapToGrid w:val="0"/>
        <w:jc w:val="center"/>
        <w:outlineLvl w:val="9"/>
        <w:rPr>
          <w:rFonts w:hint="eastAsia" w:ascii="仿宋" w:hAnsi="仿宋" w:eastAsia="仿宋" w:cs="仿宋"/>
          <w:b/>
          <w:bCs/>
          <w:color w:val="auto"/>
          <w:sz w:val="32"/>
          <w:szCs w:val="32"/>
        </w:rPr>
      </w:pPr>
    </w:p>
    <w:p w14:paraId="55E2C01A">
      <w:pPr>
        <w:shd w:val="clear"/>
        <w:tabs>
          <w:tab w:val="left" w:pos="3600"/>
        </w:tabs>
        <w:adjustRightInd w:val="0"/>
        <w:snapToGrid w:val="0"/>
        <w:jc w:val="center"/>
        <w:outlineLvl w:val="9"/>
        <w:rPr>
          <w:rFonts w:hint="eastAsia" w:ascii="仿宋" w:hAnsi="仿宋" w:eastAsia="仿宋" w:cs="仿宋"/>
          <w:b/>
          <w:bCs/>
          <w:color w:val="auto"/>
          <w:sz w:val="32"/>
          <w:szCs w:val="32"/>
        </w:rPr>
      </w:pPr>
    </w:p>
    <w:p w14:paraId="0FB6E79F">
      <w:pPr>
        <w:shd w:val="clear"/>
        <w:tabs>
          <w:tab w:val="left" w:pos="3600"/>
        </w:tabs>
        <w:adjustRightInd w:val="0"/>
        <w:snapToGrid w:val="0"/>
        <w:jc w:val="center"/>
        <w:outlineLvl w:val="9"/>
        <w:rPr>
          <w:rFonts w:hint="eastAsia" w:ascii="仿宋" w:hAnsi="仿宋" w:eastAsia="仿宋" w:cs="仿宋"/>
          <w:b/>
          <w:bCs/>
          <w:color w:val="auto"/>
          <w:sz w:val="32"/>
          <w:szCs w:val="32"/>
        </w:rPr>
      </w:pPr>
    </w:p>
    <w:p w14:paraId="6F013F50">
      <w:pPr>
        <w:shd w:val="clear"/>
        <w:tabs>
          <w:tab w:val="left" w:pos="3600"/>
        </w:tabs>
        <w:adjustRightInd w:val="0"/>
        <w:snapToGrid w:val="0"/>
        <w:jc w:val="center"/>
        <w:outlineLvl w:val="9"/>
        <w:rPr>
          <w:rFonts w:hint="eastAsia" w:ascii="仿宋" w:hAnsi="仿宋" w:eastAsia="仿宋" w:cs="仿宋"/>
          <w:b/>
          <w:bCs/>
          <w:color w:val="auto"/>
          <w:sz w:val="32"/>
          <w:szCs w:val="32"/>
        </w:rPr>
      </w:pPr>
    </w:p>
    <w:p w14:paraId="251D1A1B">
      <w:pPr>
        <w:shd w:val="clear"/>
        <w:tabs>
          <w:tab w:val="left" w:pos="3600"/>
        </w:tabs>
        <w:adjustRightInd w:val="0"/>
        <w:snapToGrid w:val="0"/>
        <w:jc w:val="center"/>
        <w:outlineLvl w:val="9"/>
        <w:rPr>
          <w:rFonts w:hint="eastAsia" w:ascii="仿宋" w:hAnsi="仿宋" w:eastAsia="仿宋" w:cs="仿宋"/>
          <w:b/>
          <w:bCs/>
          <w:color w:val="auto"/>
          <w:sz w:val="32"/>
          <w:szCs w:val="32"/>
        </w:rPr>
      </w:pPr>
    </w:p>
    <w:p w14:paraId="79ABC7DB">
      <w:pPr>
        <w:shd w:val="clear"/>
        <w:tabs>
          <w:tab w:val="left" w:pos="3600"/>
        </w:tabs>
        <w:adjustRightInd w:val="0"/>
        <w:snapToGrid w:val="0"/>
        <w:jc w:val="center"/>
        <w:outlineLvl w:val="9"/>
        <w:rPr>
          <w:rFonts w:hint="eastAsia" w:ascii="仿宋" w:hAnsi="仿宋" w:eastAsia="仿宋" w:cs="仿宋"/>
          <w:b/>
          <w:bCs/>
          <w:color w:val="auto"/>
          <w:sz w:val="32"/>
          <w:szCs w:val="32"/>
        </w:rPr>
      </w:pPr>
    </w:p>
    <w:p w14:paraId="3EA2E1AA">
      <w:pPr>
        <w:bidi w:val="0"/>
        <w:jc w:val="center"/>
        <w:outlineLvl w:val="0"/>
        <w:rPr>
          <w:rFonts w:hint="eastAsia" w:ascii="仿宋" w:hAnsi="仿宋" w:eastAsia="仿宋" w:cs="仿宋"/>
          <w:b/>
          <w:bCs/>
          <w:color w:val="auto"/>
          <w:sz w:val="32"/>
          <w:szCs w:val="32"/>
        </w:rPr>
      </w:pPr>
      <w:bookmarkStart w:id="400" w:name="_Toc13423"/>
      <w:bookmarkStart w:id="401" w:name="_Toc28023"/>
      <w:r>
        <w:rPr>
          <w:rFonts w:hint="eastAsia" w:ascii="仿宋" w:hAnsi="仿宋" w:eastAsia="仿宋" w:cs="仿宋"/>
          <w:b/>
          <w:bCs/>
          <w:color w:val="auto"/>
          <w:sz w:val="32"/>
          <w:szCs w:val="32"/>
        </w:rPr>
        <w:t>第7部分   落实政府采购政策需满足的资格要求</w:t>
      </w:r>
      <w:bookmarkEnd w:id="400"/>
      <w:bookmarkEnd w:id="401"/>
    </w:p>
    <w:p w14:paraId="5BC50A71">
      <w:pPr>
        <w:shd w:val="clear"/>
        <w:tabs>
          <w:tab w:val="left" w:pos="3600"/>
        </w:tabs>
        <w:adjustRightInd w:val="0"/>
        <w:snapToGrid w:val="0"/>
        <w:jc w:val="center"/>
        <w:outlineLvl w:val="9"/>
        <w:rPr>
          <w:rFonts w:hint="eastAsia" w:ascii="仿宋" w:hAnsi="仿宋" w:eastAsia="仿宋" w:cs="仿宋"/>
          <w:color w:val="auto"/>
          <w:sz w:val="24"/>
          <w:lang w:eastAsia="zh-CN"/>
        </w:rPr>
      </w:pPr>
      <w:r>
        <w:rPr>
          <w:rFonts w:hint="eastAsia" w:ascii="仿宋" w:hAnsi="仿宋" w:eastAsia="仿宋" w:cs="仿宋"/>
          <w:b/>
          <w:bCs/>
          <w:color w:val="auto"/>
          <w:sz w:val="32"/>
          <w:szCs w:val="32"/>
        </w:rPr>
        <w:t>格式一：中小企业声明函</w:t>
      </w:r>
    </w:p>
    <w:p w14:paraId="60665A6B">
      <w:pPr>
        <w:shd w:val="clear"/>
        <w:adjustRightInd w:val="0"/>
        <w:snapToGrid w:val="0"/>
        <w:spacing w:line="360" w:lineRule="auto"/>
        <w:ind w:firstLine="440" w:firstLineChars="200"/>
        <w:rPr>
          <w:rFonts w:hint="eastAsia" w:ascii="仿宋" w:hAnsi="仿宋" w:eastAsia="仿宋" w:cs="仿宋"/>
          <w:color w:val="auto"/>
          <w:sz w:val="22"/>
          <w:szCs w:val="22"/>
        </w:rPr>
      </w:pPr>
    </w:p>
    <w:p w14:paraId="3DA703BB">
      <w:pPr>
        <w:shd w:val="clear"/>
        <w:spacing w:line="360" w:lineRule="auto"/>
        <w:ind w:firstLine="440" w:firstLineChars="200"/>
        <w:jc w:val="left"/>
        <w:rPr>
          <w:rFonts w:hint="eastAsia" w:ascii="仿宋" w:hAnsi="仿宋" w:eastAsia="仿宋" w:cs="仿宋"/>
          <w:bCs/>
          <w:color w:val="auto"/>
          <w:kern w:val="0"/>
          <w:sz w:val="22"/>
          <w:szCs w:val="22"/>
          <w:shd w:val="clear" w:color="auto" w:fill="FFFFFF"/>
        </w:rPr>
      </w:pPr>
      <w:r>
        <w:rPr>
          <w:rFonts w:hint="eastAsia" w:ascii="仿宋" w:hAnsi="仿宋" w:eastAsia="仿宋" w:cs="仿宋"/>
          <w:bCs/>
          <w:color w:val="auto"/>
          <w:kern w:val="0"/>
          <w:sz w:val="22"/>
          <w:szCs w:val="22"/>
          <w:shd w:val="clear" w:color="auto" w:fill="FFFFFF"/>
        </w:rPr>
        <w:t>本公司郑重声明，根据《政府采购促进中小企业发展管理办法》（财库﹝2020﹞46 号）的规定，本公司参加</w:t>
      </w:r>
      <w:r>
        <w:rPr>
          <w:rFonts w:hint="eastAsia" w:ascii="仿宋" w:hAnsi="仿宋" w:eastAsia="仿宋" w:cs="仿宋"/>
          <w:bCs/>
          <w:color w:val="auto"/>
          <w:kern w:val="0"/>
          <w:sz w:val="22"/>
          <w:szCs w:val="22"/>
          <w:u w:val="single"/>
          <w:shd w:val="clear" w:color="auto" w:fill="FFFFFF"/>
        </w:rPr>
        <w:t>（</w:t>
      </w:r>
      <w:r>
        <w:rPr>
          <w:rFonts w:hint="eastAsia" w:ascii="仿宋" w:hAnsi="仿宋" w:eastAsia="仿宋" w:cs="仿宋"/>
          <w:bCs/>
          <w:color w:val="auto"/>
          <w:kern w:val="0"/>
          <w:sz w:val="22"/>
          <w:szCs w:val="22"/>
          <w:u w:val="single"/>
          <w:shd w:val="clear" w:color="auto" w:fill="FFFFFF"/>
          <w:lang w:eastAsia="zh-CN"/>
        </w:rPr>
        <w:t>洋县发展和改革局</w:t>
      </w:r>
      <w:r>
        <w:rPr>
          <w:rFonts w:hint="eastAsia" w:ascii="仿宋" w:hAnsi="仿宋" w:eastAsia="仿宋" w:cs="仿宋"/>
          <w:bCs/>
          <w:color w:val="auto"/>
          <w:kern w:val="0"/>
          <w:sz w:val="22"/>
          <w:szCs w:val="22"/>
          <w:u w:val="single"/>
          <w:shd w:val="clear" w:color="auto" w:fill="FFFFFF"/>
        </w:rPr>
        <w:t>）</w:t>
      </w:r>
      <w:r>
        <w:rPr>
          <w:rFonts w:hint="eastAsia" w:ascii="仿宋" w:hAnsi="仿宋" w:eastAsia="仿宋" w:cs="仿宋"/>
          <w:bCs/>
          <w:color w:val="auto"/>
          <w:kern w:val="0"/>
          <w:sz w:val="22"/>
          <w:szCs w:val="22"/>
          <w:shd w:val="clear" w:color="auto" w:fill="FFFFFF"/>
        </w:rPr>
        <w:t>的</w:t>
      </w:r>
      <w:r>
        <w:rPr>
          <w:rFonts w:hint="eastAsia" w:ascii="仿宋" w:hAnsi="仿宋" w:eastAsia="仿宋" w:cs="仿宋"/>
          <w:bCs/>
          <w:color w:val="auto"/>
          <w:kern w:val="0"/>
          <w:sz w:val="22"/>
          <w:szCs w:val="22"/>
          <w:u w:val="single"/>
          <w:shd w:val="clear" w:color="auto" w:fill="FFFFFF"/>
        </w:rPr>
        <w:t>（</w:t>
      </w:r>
      <w:r>
        <w:rPr>
          <w:rFonts w:hint="eastAsia" w:ascii="仿宋" w:hAnsi="仿宋" w:eastAsia="仿宋" w:cs="仿宋"/>
          <w:bCs/>
          <w:color w:val="auto"/>
          <w:kern w:val="0"/>
          <w:sz w:val="22"/>
          <w:szCs w:val="22"/>
          <w:u w:val="single"/>
          <w:shd w:val="clear" w:color="auto" w:fill="FFFFFF"/>
          <w:lang w:eastAsia="zh-CN"/>
        </w:rPr>
        <w:t>《洋县农业高新技术产业示范区建设发展规划》（2025-2030）土地集约利用评价)</w:t>
      </w:r>
      <w:r>
        <w:rPr>
          <w:rFonts w:hint="eastAsia" w:ascii="仿宋" w:hAnsi="仿宋" w:eastAsia="仿宋" w:cs="仿宋"/>
          <w:bCs/>
          <w:color w:val="auto"/>
          <w:kern w:val="0"/>
          <w:sz w:val="22"/>
          <w:szCs w:val="22"/>
          <w:shd w:val="clear" w:color="auto" w:fill="FFFFFF"/>
        </w:rPr>
        <w:t>采购活动，服务全部由符合政策要求的中小企业承接。相关企业的具体情况如下：</w:t>
      </w:r>
    </w:p>
    <w:p w14:paraId="117ABB72">
      <w:pPr>
        <w:shd w:val="clear"/>
        <w:spacing w:line="360" w:lineRule="auto"/>
        <w:ind w:firstLine="440" w:firstLineChars="200"/>
        <w:jc w:val="left"/>
        <w:rPr>
          <w:rFonts w:hint="eastAsia" w:ascii="仿宋" w:hAnsi="仿宋" w:eastAsia="仿宋" w:cs="仿宋"/>
          <w:bCs/>
          <w:color w:val="auto"/>
          <w:kern w:val="0"/>
          <w:sz w:val="22"/>
          <w:szCs w:val="22"/>
          <w:shd w:val="clear" w:color="auto" w:fill="FFFFFF"/>
        </w:rPr>
      </w:pPr>
      <w:r>
        <w:rPr>
          <w:rFonts w:hint="eastAsia" w:ascii="仿宋" w:hAnsi="仿宋" w:eastAsia="仿宋" w:cs="仿宋"/>
          <w:bCs/>
          <w:color w:val="auto"/>
          <w:kern w:val="0"/>
          <w:sz w:val="22"/>
          <w:szCs w:val="22"/>
          <w:u w:val="single"/>
          <w:shd w:val="clear" w:color="auto" w:fill="FFFFFF"/>
        </w:rPr>
        <w:t>（</w:t>
      </w:r>
      <w:r>
        <w:rPr>
          <w:rFonts w:hint="eastAsia" w:ascii="仿宋" w:hAnsi="仿宋" w:eastAsia="仿宋" w:cs="仿宋"/>
          <w:bCs/>
          <w:color w:val="auto"/>
          <w:kern w:val="0"/>
          <w:sz w:val="22"/>
          <w:szCs w:val="22"/>
          <w:u w:val="single"/>
          <w:shd w:val="clear" w:color="auto" w:fill="FFFFFF"/>
          <w:lang w:val="en-US" w:eastAsia="zh-CN"/>
        </w:rPr>
        <w:t>标的名称</w:t>
      </w:r>
      <w:r>
        <w:rPr>
          <w:rFonts w:hint="eastAsia" w:ascii="仿宋" w:hAnsi="仿宋" w:eastAsia="仿宋" w:cs="仿宋"/>
          <w:bCs/>
          <w:color w:val="auto"/>
          <w:kern w:val="0"/>
          <w:sz w:val="22"/>
          <w:szCs w:val="22"/>
          <w:u w:val="single"/>
          <w:shd w:val="clear" w:color="auto" w:fill="FFFFFF"/>
          <w:lang w:eastAsia="zh-CN"/>
        </w:rPr>
        <w:t>）</w:t>
      </w:r>
      <w:r>
        <w:rPr>
          <w:rFonts w:hint="eastAsia" w:ascii="仿宋" w:hAnsi="仿宋" w:eastAsia="仿宋" w:cs="仿宋"/>
          <w:bCs/>
          <w:color w:val="auto"/>
          <w:kern w:val="0"/>
          <w:sz w:val="22"/>
          <w:szCs w:val="22"/>
          <w:shd w:val="clear" w:color="auto" w:fill="FFFFFF"/>
        </w:rPr>
        <w:t>，属于</w:t>
      </w:r>
      <w:r>
        <w:rPr>
          <w:rFonts w:hint="eastAsia" w:ascii="仿宋" w:hAnsi="仿宋" w:eastAsia="仿宋" w:cs="仿宋"/>
          <w:bCs/>
          <w:color w:val="auto"/>
          <w:kern w:val="0"/>
          <w:sz w:val="22"/>
          <w:szCs w:val="22"/>
          <w:u w:val="single"/>
          <w:shd w:val="clear" w:color="auto" w:fill="FFFFFF"/>
        </w:rPr>
        <w:t>（其他未列明）</w:t>
      </w:r>
      <w:r>
        <w:rPr>
          <w:rFonts w:hint="eastAsia" w:ascii="仿宋" w:hAnsi="仿宋" w:eastAsia="仿宋" w:cs="仿宋"/>
          <w:bCs/>
          <w:color w:val="auto"/>
          <w:kern w:val="0"/>
          <w:sz w:val="22"/>
          <w:szCs w:val="22"/>
          <w:shd w:val="clear" w:color="auto" w:fill="FFFFFF"/>
        </w:rPr>
        <w:t>行业；承接企业为</w:t>
      </w:r>
      <w:r>
        <w:rPr>
          <w:rFonts w:hint="eastAsia" w:ascii="仿宋" w:hAnsi="仿宋" w:eastAsia="仿宋" w:cs="仿宋"/>
          <w:bCs/>
          <w:color w:val="auto"/>
          <w:kern w:val="0"/>
          <w:sz w:val="22"/>
          <w:szCs w:val="22"/>
          <w:u w:val="single"/>
          <w:shd w:val="clear" w:color="auto" w:fill="FFFFFF"/>
          <w:lang w:val="en-US" w:eastAsia="zh-CN"/>
        </w:rPr>
        <w:t xml:space="preserve">    </w:t>
      </w:r>
      <w:r>
        <w:rPr>
          <w:rFonts w:hint="eastAsia" w:ascii="仿宋" w:hAnsi="仿宋" w:eastAsia="仿宋" w:cs="仿宋"/>
          <w:bCs/>
          <w:color w:val="auto"/>
          <w:kern w:val="0"/>
          <w:sz w:val="22"/>
          <w:szCs w:val="22"/>
          <w:u w:val="single"/>
          <w:shd w:val="clear" w:color="auto" w:fill="FFFFFF"/>
        </w:rPr>
        <w:t>（企业名称）</w:t>
      </w:r>
      <w:r>
        <w:rPr>
          <w:rFonts w:hint="eastAsia" w:ascii="仿宋" w:hAnsi="仿宋" w:eastAsia="仿宋" w:cs="仿宋"/>
          <w:bCs/>
          <w:color w:val="auto"/>
          <w:kern w:val="0"/>
          <w:sz w:val="22"/>
          <w:szCs w:val="22"/>
          <w:shd w:val="clear" w:color="auto" w:fill="FFFFFF"/>
        </w:rPr>
        <w:t>，从业人员</w:t>
      </w:r>
      <w:r>
        <w:rPr>
          <w:rFonts w:hint="eastAsia" w:ascii="仿宋" w:hAnsi="仿宋" w:eastAsia="仿宋" w:cs="仿宋"/>
          <w:bCs/>
          <w:color w:val="auto"/>
          <w:kern w:val="0"/>
          <w:sz w:val="22"/>
          <w:szCs w:val="22"/>
          <w:u w:val="single"/>
          <w:shd w:val="clear" w:color="auto" w:fill="FFFFFF"/>
        </w:rPr>
        <w:t xml:space="preserve">      </w:t>
      </w:r>
      <w:r>
        <w:rPr>
          <w:rFonts w:hint="eastAsia" w:ascii="仿宋" w:hAnsi="仿宋" w:eastAsia="仿宋" w:cs="仿宋"/>
          <w:bCs/>
          <w:color w:val="auto"/>
          <w:kern w:val="0"/>
          <w:sz w:val="22"/>
          <w:szCs w:val="22"/>
          <w:shd w:val="clear" w:color="auto" w:fill="FFFFFF"/>
        </w:rPr>
        <w:t xml:space="preserve">人，营业收入为 </w:t>
      </w:r>
      <w:r>
        <w:rPr>
          <w:rFonts w:hint="eastAsia" w:ascii="仿宋" w:hAnsi="仿宋" w:eastAsia="仿宋" w:cs="仿宋"/>
          <w:bCs/>
          <w:color w:val="auto"/>
          <w:kern w:val="0"/>
          <w:sz w:val="22"/>
          <w:szCs w:val="22"/>
          <w:u w:val="single"/>
          <w:shd w:val="clear" w:color="auto" w:fill="FFFFFF"/>
        </w:rPr>
        <w:t xml:space="preserve">       </w:t>
      </w:r>
      <w:r>
        <w:rPr>
          <w:rFonts w:hint="eastAsia" w:ascii="仿宋" w:hAnsi="仿宋" w:eastAsia="仿宋" w:cs="仿宋"/>
          <w:bCs/>
          <w:color w:val="auto"/>
          <w:kern w:val="0"/>
          <w:sz w:val="22"/>
          <w:szCs w:val="22"/>
          <w:shd w:val="clear" w:color="auto" w:fill="FFFFFF"/>
        </w:rPr>
        <w:t>万元，资产总额为</w:t>
      </w:r>
      <w:r>
        <w:rPr>
          <w:rFonts w:hint="eastAsia" w:ascii="仿宋" w:hAnsi="仿宋" w:eastAsia="仿宋" w:cs="仿宋"/>
          <w:bCs/>
          <w:color w:val="auto"/>
          <w:kern w:val="0"/>
          <w:sz w:val="22"/>
          <w:szCs w:val="22"/>
          <w:u w:val="single"/>
          <w:shd w:val="clear" w:color="auto" w:fill="FFFFFF"/>
        </w:rPr>
        <w:t xml:space="preserve">      </w:t>
      </w:r>
      <w:r>
        <w:rPr>
          <w:rFonts w:hint="eastAsia" w:ascii="仿宋" w:hAnsi="仿宋" w:eastAsia="仿宋" w:cs="仿宋"/>
          <w:bCs/>
          <w:color w:val="auto"/>
          <w:kern w:val="0"/>
          <w:sz w:val="22"/>
          <w:szCs w:val="22"/>
          <w:shd w:val="clear" w:color="auto" w:fill="FFFFFF"/>
        </w:rPr>
        <w:t>万元，属于（</w:t>
      </w:r>
      <w:r>
        <w:rPr>
          <w:rFonts w:hint="eastAsia" w:ascii="仿宋" w:hAnsi="仿宋" w:eastAsia="仿宋" w:cs="仿宋"/>
          <w:bCs/>
          <w:color w:val="auto"/>
          <w:kern w:val="0"/>
          <w:sz w:val="22"/>
          <w:szCs w:val="22"/>
          <w:u w:val="single"/>
          <w:shd w:val="clear" w:color="auto" w:fill="FFFFFF"/>
        </w:rPr>
        <w:sym w:font="Wingdings" w:char="00A8"/>
      </w:r>
      <w:r>
        <w:rPr>
          <w:rFonts w:hint="eastAsia" w:ascii="仿宋" w:hAnsi="仿宋" w:eastAsia="仿宋" w:cs="仿宋"/>
          <w:bCs/>
          <w:color w:val="auto"/>
          <w:kern w:val="0"/>
          <w:sz w:val="22"/>
          <w:szCs w:val="22"/>
          <w:u w:val="single"/>
          <w:shd w:val="clear" w:color="auto" w:fill="FFFFFF"/>
        </w:rPr>
        <w:t>小型企业、</w:t>
      </w:r>
      <w:r>
        <w:rPr>
          <w:rFonts w:hint="eastAsia" w:ascii="仿宋" w:hAnsi="仿宋" w:eastAsia="仿宋" w:cs="仿宋"/>
          <w:bCs/>
          <w:color w:val="auto"/>
          <w:kern w:val="0"/>
          <w:sz w:val="22"/>
          <w:szCs w:val="22"/>
          <w:u w:val="single"/>
          <w:shd w:val="clear" w:color="auto" w:fill="FFFFFF"/>
        </w:rPr>
        <w:sym w:font="Wingdings" w:char="00A8"/>
      </w:r>
      <w:r>
        <w:rPr>
          <w:rFonts w:hint="eastAsia" w:ascii="仿宋" w:hAnsi="仿宋" w:eastAsia="仿宋" w:cs="仿宋"/>
          <w:bCs/>
          <w:color w:val="auto"/>
          <w:kern w:val="0"/>
          <w:sz w:val="22"/>
          <w:szCs w:val="22"/>
          <w:u w:val="single"/>
          <w:shd w:val="clear" w:color="auto" w:fill="FFFFFF"/>
        </w:rPr>
        <w:t>微型企业</w:t>
      </w:r>
      <w:r>
        <w:rPr>
          <w:rFonts w:hint="eastAsia" w:ascii="仿宋" w:hAnsi="仿宋" w:eastAsia="仿宋" w:cs="仿宋"/>
          <w:bCs/>
          <w:color w:val="auto"/>
          <w:kern w:val="0"/>
          <w:sz w:val="22"/>
          <w:szCs w:val="22"/>
          <w:shd w:val="clear" w:color="auto" w:fill="FFFFFF"/>
        </w:rPr>
        <w:t>）；</w:t>
      </w:r>
    </w:p>
    <w:p w14:paraId="02BFA10C">
      <w:pPr>
        <w:shd w:val="clear"/>
        <w:spacing w:line="360" w:lineRule="auto"/>
        <w:ind w:firstLine="440" w:firstLineChars="200"/>
        <w:jc w:val="left"/>
        <w:rPr>
          <w:rFonts w:hint="eastAsia" w:ascii="仿宋" w:hAnsi="仿宋" w:eastAsia="仿宋" w:cs="仿宋"/>
          <w:bCs/>
          <w:color w:val="auto"/>
          <w:kern w:val="0"/>
          <w:sz w:val="22"/>
          <w:szCs w:val="22"/>
          <w:shd w:val="clear" w:color="auto" w:fill="FFFFFF"/>
        </w:rPr>
      </w:pPr>
      <w:r>
        <w:rPr>
          <w:rFonts w:hint="eastAsia" w:ascii="仿宋" w:hAnsi="仿宋" w:eastAsia="仿宋" w:cs="仿宋"/>
          <w:bCs/>
          <w:color w:val="auto"/>
          <w:kern w:val="0"/>
          <w:sz w:val="22"/>
          <w:szCs w:val="22"/>
          <w:shd w:val="clear" w:color="auto" w:fill="FFFFFF"/>
        </w:rPr>
        <w:t>以上企业，不属于大企业的分支机构，不存在控股股东为大企业的情形，也不存在与大企业的负责人为同一人的情形。</w:t>
      </w:r>
    </w:p>
    <w:p w14:paraId="63768948">
      <w:pPr>
        <w:shd w:val="clear"/>
        <w:spacing w:line="360" w:lineRule="auto"/>
        <w:ind w:firstLine="440" w:firstLineChars="200"/>
        <w:jc w:val="left"/>
        <w:rPr>
          <w:rFonts w:hint="eastAsia" w:ascii="仿宋" w:hAnsi="仿宋" w:eastAsia="仿宋" w:cs="仿宋"/>
          <w:bCs/>
          <w:color w:val="auto"/>
          <w:kern w:val="0"/>
          <w:sz w:val="22"/>
          <w:szCs w:val="22"/>
          <w:shd w:val="clear" w:color="auto" w:fill="FFFFFF"/>
        </w:rPr>
      </w:pPr>
      <w:r>
        <w:rPr>
          <w:rFonts w:hint="eastAsia" w:ascii="仿宋" w:hAnsi="仿宋" w:eastAsia="仿宋" w:cs="仿宋"/>
          <w:bCs/>
          <w:color w:val="auto"/>
          <w:kern w:val="0"/>
          <w:sz w:val="22"/>
          <w:szCs w:val="22"/>
          <w:shd w:val="clear" w:color="auto" w:fill="FFFFFF"/>
        </w:rPr>
        <w:t>本企业对上述声明内容的真实性负责。如有虚假，将依法承担相应责任。</w:t>
      </w:r>
    </w:p>
    <w:p w14:paraId="5CDC9F15">
      <w:pPr>
        <w:shd w:val="clear"/>
        <w:spacing w:line="360" w:lineRule="auto"/>
        <w:ind w:firstLine="440" w:firstLineChars="200"/>
        <w:jc w:val="left"/>
        <w:rPr>
          <w:rFonts w:hint="eastAsia" w:ascii="仿宋" w:hAnsi="仿宋" w:eastAsia="仿宋" w:cs="仿宋"/>
          <w:bCs/>
          <w:color w:val="auto"/>
          <w:kern w:val="0"/>
          <w:sz w:val="22"/>
          <w:szCs w:val="22"/>
          <w:shd w:val="clear" w:color="auto" w:fill="FFFFFF"/>
        </w:rPr>
      </w:pPr>
    </w:p>
    <w:p w14:paraId="2EC5CFD9">
      <w:pPr>
        <w:pStyle w:val="29"/>
        <w:shd w:val="clear"/>
        <w:ind w:firstLine="0" w:firstLineChars="0"/>
        <w:rPr>
          <w:rFonts w:hint="eastAsia" w:ascii="仿宋" w:hAnsi="仿宋" w:eastAsia="仿宋" w:cs="仿宋"/>
          <w:bCs/>
          <w:color w:val="auto"/>
          <w:kern w:val="0"/>
          <w:sz w:val="22"/>
          <w:szCs w:val="22"/>
          <w:shd w:val="clear" w:color="auto" w:fill="FFFFFF"/>
        </w:rPr>
      </w:pPr>
    </w:p>
    <w:p w14:paraId="730AA6EB">
      <w:pPr>
        <w:pStyle w:val="30"/>
        <w:shd w:val="clear"/>
        <w:ind w:firstLine="440"/>
        <w:rPr>
          <w:rFonts w:hint="eastAsia" w:ascii="仿宋" w:hAnsi="仿宋" w:eastAsia="仿宋" w:cs="仿宋"/>
          <w:color w:val="auto"/>
          <w:sz w:val="22"/>
          <w:szCs w:val="22"/>
        </w:rPr>
      </w:pPr>
    </w:p>
    <w:p w14:paraId="25CA0A74">
      <w:pPr>
        <w:shd w:val="clear"/>
        <w:spacing w:line="360" w:lineRule="auto"/>
        <w:ind w:firstLine="3740" w:firstLineChars="1700"/>
        <w:jc w:val="left"/>
        <w:rPr>
          <w:rFonts w:hint="eastAsia" w:ascii="仿宋" w:hAnsi="仿宋" w:eastAsia="仿宋" w:cs="仿宋"/>
          <w:bCs/>
          <w:color w:val="auto"/>
          <w:kern w:val="0"/>
          <w:sz w:val="22"/>
          <w:szCs w:val="22"/>
          <w:shd w:val="clear" w:color="auto" w:fill="FFFFFF"/>
        </w:rPr>
      </w:pPr>
      <w:r>
        <w:rPr>
          <w:rFonts w:hint="eastAsia" w:ascii="仿宋" w:hAnsi="仿宋" w:eastAsia="仿宋" w:cs="仿宋"/>
          <w:bCs/>
          <w:color w:val="auto"/>
          <w:kern w:val="0"/>
          <w:sz w:val="22"/>
          <w:szCs w:val="22"/>
          <w:shd w:val="clear" w:color="auto" w:fill="FFFFFF"/>
        </w:rPr>
        <w:t>企业名称（盖章）：</w:t>
      </w:r>
      <w:r>
        <w:rPr>
          <w:rFonts w:hint="eastAsia" w:ascii="仿宋" w:hAnsi="仿宋" w:eastAsia="仿宋" w:cs="仿宋"/>
          <w:bCs/>
          <w:color w:val="auto"/>
          <w:kern w:val="0"/>
          <w:sz w:val="22"/>
          <w:szCs w:val="22"/>
          <w:shd w:val="clear" w:color="auto" w:fill="FFFFFF"/>
        </w:rPr>
        <w:tab/>
      </w:r>
    </w:p>
    <w:p w14:paraId="319031C6">
      <w:pPr>
        <w:shd w:val="clear"/>
        <w:spacing w:line="360" w:lineRule="auto"/>
        <w:ind w:firstLine="440" w:firstLineChars="200"/>
        <w:jc w:val="left"/>
        <w:rPr>
          <w:rFonts w:hint="eastAsia" w:ascii="仿宋" w:hAnsi="仿宋" w:eastAsia="仿宋" w:cs="仿宋"/>
          <w:bCs/>
          <w:color w:val="auto"/>
          <w:kern w:val="0"/>
          <w:sz w:val="22"/>
          <w:szCs w:val="22"/>
          <w:shd w:val="clear" w:color="auto" w:fill="FFFFFF"/>
        </w:rPr>
      </w:pPr>
    </w:p>
    <w:p w14:paraId="4F60FE5B">
      <w:pPr>
        <w:shd w:val="clear"/>
        <w:spacing w:line="360" w:lineRule="auto"/>
        <w:ind w:firstLine="3740" w:firstLineChars="1700"/>
        <w:jc w:val="left"/>
        <w:rPr>
          <w:rFonts w:hint="eastAsia" w:ascii="仿宋" w:hAnsi="仿宋" w:eastAsia="仿宋" w:cs="仿宋"/>
          <w:bCs/>
          <w:color w:val="auto"/>
          <w:kern w:val="0"/>
          <w:sz w:val="22"/>
          <w:szCs w:val="22"/>
          <w:shd w:val="clear" w:color="auto" w:fill="FFFFFF"/>
        </w:rPr>
      </w:pPr>
      <w:r>
        <w:rPr>
          <w:rFonts w:hint="eastAsia" w:ascii="仿宋" w:hAnsi="仿宋" w:eastAsia="仿宋" w:cs="仿宋"/>
          <w:bCs/>
          <w:color w:val="auto"/>
          <w:kern w:val="0"/>
          <w:sz w:val="22"/>
          <w:szCs w:val="22"/>
          <w:shd w:val="clear" w:color="auto" w:fill="FFFFFF"/>
        </w:rPr>
        <w:t>日期：</w:t>
      </w:r>
      <w:r>
        <w:rPr>
          <w:rFonts w:hint="eastAsia" w:ascii="仿宋" w:hAnsi="仿宋" w:eastAsia="仿宋" w:cs="仿宋"/>
          <w:bCs/>
          <w:color w:val="auto"/>
          <w:kern w:val="0"/>
          <w:sz w:val="22"/>
          <w:szCs w:val="22"/>
          <w:shd w:val="clear" w:color="auto" w:fill="FFFFFF"/>
        </w:rPr>
        <w:tab/>
      </w:r>
    </w:p>
    <w:p w14:paraId="786262DA">
      <w:pPr>
        <w:pStyle w:val="44"/>
        <w:shd w:val="clear"/>
        <w:rPr>
          <w:rFonts w:hint="eastAsia" w:ascii="仿宋" w:hAnsi="仿宋" w:eastAsia="仿宋" w:cs="仿宋"/>
          <w:bCs/>
          <w:color w:val="auto"/>
          <w:kern w:val="0"/>
          <w:shd w:val="clear" w:color="auto" w:fill="FFFFFF"/>
        </w:rPr>
      </w:pPr>
    </w:p>
    <w:p w14:paraId="508BBF86">
      <w:pPr>
        <w:pStyle w:val="44"/>
        <w:shd w:val="clear"/>
        <w:ind w:firstLine="0"/>
        <w:rPr>
          <w:rFonts w:hint="eastAsia" w:ascii="仿宋" w:hAnsi="仿宋" w:eastAsia="仿宋" w:cs="仿宋"/>
          <w:bCs/>
          <w:color w:val="auto"/>
          <w:kern w:val="0"/>
          <w:shd w:val="clear" w:color="auto" w:fill="FFFFFF"/>
        </w:rPr>
      </w:pPr>
    </w:p>
    <w:p w14:paraId="227589E7">
      <w:pPr>
        <w:pStyle w:val="44"/>
        <w:shd w:val="clear"/>
        <w:ind w:firstLine="0"/>
        <w:rPr>
          <w:rFonts w:hint="eastAsia" w:ascii="仿宋" w:hAnsi="仿宋" w:eastAsia="仿宋" w:cs="仿宋"/>
          <w:bCs/>
          <w:color w:val="auto"/>
          <w:kern w:val="0"/>
          <w:shd w:val="clear" w:color="auto" w:fill="FFFFFF"/>
        </w:rPr>
      </w:pPr>
    </w:p>
    <w:p w14:paraId="685B9B7E">
      <w:pPr>
        <w:pStyle w:val="44"/>
        <w:shd w:val="clear"/>
        <w:ind w:firstLine="0"/>
        <w:rPr>
          <w:rFonts w:hint="eastAsia" w:ascii="仿宋" w:hAnsi="仿宋" w:eastAsia="仿宋" w:cs="仿宋"/>
          <w:bCs/>
          <w:color w:val="auto"/>
          <w:kern w:val="0"/>
          <w:shd w:val="clear" w:color="auto" w:fill="FFFFFF"/>
        </w:rPr>
      </w:pPr>
    </w:p>
    <w:p w14:paraId="2BFC545D">
      <w:pPr>
        <w:pStyle w:val="44"/>
        <w:shd w:val="clear"/>
        <w:rPr>
          <w:rFonts w:hint="eastAsia" w:ascii="仿宋" w:hAnsi="仿宋" w:eastAsia="仿宋" w:cs="仿宋"/>
          <w:bCs/>
          <w:color w:val="auto"/>
          <w:kern w:val="0"/>
          <w:shd w:val="clear" w:color="auto" w:fill="FFFFFF"/>
        </w:rPr>
      </w:pPr>
    </w:p>
    <w:p w14:paraId="3D44239E">
      <w:pPr>
        <w:shd w:val="clear"/>
        <w:spacing w:line="360" w:lineRule="auto"/>
        <w:jc w:val="left"/>
        <w:rPr>
          <w:rFonts w:hint="eastAsia" w:ascii="仿宋" w:hAnsi="仿宋" w:eastAsia="仿宋" w:cs="仿宋"/>
          <w:bCs/>
          <w:color w:val="auto"/>
          <w:kern w:val="0"/>
          <w:sz w:val="22"/>
          <w:szCs w:val="22"/>
          <w:shd w:val="clear" w:color="auto" w:fill="FFFFFF"/>
        </w:rPr>
      </w:pPr>
      <w:r>
        <w:rPr>
          <w:rFonts w:hint="eastAsia" w:ascii="仿宋" w:hAnsi="仿宋" w:eastAsia="仿宋" w:cs="仿宋"/>
          <w:bCs/>
          <w:color w:val="auto"/>
          <w:kern w:val="0"/>
          <w:sz w:val="22"/>
          <w:szCs w:val="22"/>
          <w:shd w:val="clear" w:color="auto" w:fill="FFFFFF"/>
        </w:rPr>
        <w:t>说明：</w:t>
      </w:r>
    </w:p>
    <w:p w14:paraId="19240333">
      <w:pPr>
        <w:pStyle w:val="44"/>
        <w:shd w:val="clear"/>
        <w:ind w:firstLine="440" w:firstLineChars="200"/>
        <w:rPr>
          <w:rFonts w:hint="eastAsia" w:ascii="仿宋" w:hAnsi="仿宋" w:eastAsia="仿宋" w:cs="仿宋"/>
          <w:b/>
          <w:bCs/>
          <w:color w:val="auto"/>
          <w:sz w:val="22"/>
          <w:szCs w:val="22"/>
        </w:rPr>
      </w:pPr>
      <w:r>
        <w:rPr>
          <w:rFonts w:hint="eastAsia" w:ascii="仿宋" w:hAnsi="仿宋" w:eastAsia="仿宋" w:cs="仿宋"/>
          <w:bCs/>
          <w:color w:val="auto"/>
          <w:kern w:val="0"/>
          <w:sz w:val="22"/>
          <w:szCs w:val="22"/>
          <w:shd w:val="clear" w:color="auto" w:fill="FFFFFF"/>
        </w:rPr>
        <w:t>填写前请认真阅读《工业和信息化部、国家统计局、国家发展和改革委员会、财政部关于印发中小企业划型标准规定的通知》（工信部联企业[2011]300号）和《政府采购促进中小企业发展管理办法》(财库〔2020〕46号相关规定。</w:t>
      </w:r>
    </w:p>
    <w:p w14:paraId="5BE89B74">
      <w:pPr>
        <w:pStyle w:val="30"/>
        <w:shd w:val="clear"/>
        <w:ind w:firstLine="440"/>
        <w:rPr>
          <w:rFonts w:hint="eastAsia" w:ascii="仿宋" w:hAnsi="仿宋" w:eastAsia="仿宋" w:cs="仿宋"/>
          <w:color w:val="auto"/>
          <w:sz w:val="22"/>
          <w:szCs w:val="22"/>
          <w:shd w:val="clear" w:color="auto" w:fill="FFFFFF"/>
        </w:rPr>
      </w:pPr>
      <w:r>
        <w:rPr>
          <w:rFonts w:hint="eastAsia" w:ascii="仿宋" w:hAnsi="仿宋" w:eastAsia="仿宋" w:cs="仿宋"/>
          <w:color w:val="auto"/>
          <w:sz w:val="22"/>
          <w:szCs w:val="22"/>
          <w:shd w:val="clear" w:color="auto" w:fill="FFFFFF"/>
        </w:rPr>
        <w:t> </w:t>
      </w:r>
    </w:p>
    <w:p w14:paraId="121AEB66">
      <w:pPr>
        <w:rPr>
          <w:rFonts w:hint="eastAsia" w:ascii="仿宋" w:hAnsi="仿宋" w:eastAsia="仿宋" w:cs="仿宋"/>
          <w:color w:val="auto"/>
          <w:sz w:val="22"/>
          <w:szCs w:val="22"/>
          <w:shd w:val="clear" w:color="auto" w:fill="FFFFFF"/>
        </w:rPr>
      </w:pPr>
    </w:p>
    <w:p w14:paraId="49978633">
      <w:pPr>
        <w:rPr>
          <w:rFonts w:hint="eastAsia" w:ascii="仿宋" w:hAnsi="仿宋" w:eastAsia="仿宋" w:cs="仿宋"/>
          <w:color w:val="auto"/>
          <w:sz w:val="22"/>
          <w:szCs w:val="22"/>
          <w:shd w:val="clear" w:color="auto" w:fill="FFFFFF"/>
        </w:rPr>
      </w:pPr>
    </w:p>
    <w:p w14:paraId="2E080A2F">
      <w:pPr>
        <w:shd w:val="clear"/>
        <w:tabs>
          <w:tab w:val="left" w:pos="3600"/>
        </w:tabs>
        <w:adjustRightInd w:val="0"/>
        <w:snapToGrid w:val="0"/>
        <w:jc w:val="center"/>
        <w:outlineLvl w:val="9"/>
        <w:rPr>
          <w:rFonts w:hint="eastAsia" w:ascii="仿宋" w:hAnsi="仿宋" w:eastAsia="仿宋" w:cs="仿宋"/>
          <w:b/>
          <w:bCs/>
          <w:color w:val="auto"/>
          <w:sz w:val="32"/>
          <w:szCs w:val="32"/>
        </w:rPr>
      </w:pPr>
      <w:r>
        <w:rPr>
          <w:rFonts w:hint="eastAsia" w:ascii="仿宋" w:hAnsi="仿宋" w:eastAsia="仿宋" w:cs="仿宋"/>
          <w:b/>
          <w:bCs/>
          <w:color w:val="auto"/>
          <w:sz w:val="32"/>
          <w:szCs w:val="32"/>
        </w:rPr>
        <w:t>格式二： 残疾人福利性单位声明函</w:t>
      </w:r>
    </w:p>
    <w:p w14:paraId="1E8B2340">
      <w:pPr>
        <w:shd w:val="clear"/>
        <w:spacing w:line="360" w:lineRule="auto"/>
        <w:rPr>
          <w:rFonts w:hint="eastAsia" w:ascii="仿宋" w:hAnsi="仿宋" w:eastAsia="仿宋" w:cs="仿宋"/>
          <w:color w:val="auto"/>
          <w:spacing w:val="6"/>
          <w:sz w:val="22"/>
          <w:szCs w:val="22"/>
        </w:rPr>
      </w:pPr>
    </w:p>
    <w:p w14:paraId="08DC4174">
      <w:pPr>
        <w:shd w:val="clear"/>
        <w:spacing w:line="360" w:lineRule="auto"/>
        <w:ind w:firstLine="464" w:firstLineChars="200"/>
        <w:rPr>
          <w:rFonts w:hint="eastAsia" w:ascii="仿宋" w:hAnsi="仿宋" w:eastAsia="仿宋" w:cs="仿宋"/>
          <w:color w:val="auto"/>
          <w:spacing w:val="6"/>
          <w:sz w:val="22"/>
          <w:szCs w:val="22"/>
        </w:rPr>
      </w:pPr>
      <w:r>
        <w:rPr>
          <w:rFonts w:hint="eastAsia" w:ascii="仿宋" w:hAnsi="仿宋" w:eastAsia="仿宋" w:cs="仿宋"/>
          <w:color w:val="auto"/>
          <w:spacing w:val="6"/>
          <w:sz w:val="22"/>
          <w:szCs w:val="22"/>
        </w:rPr>
        <w:t>本单位郑重声明，根据《财政部 民政部 中国残疾人联合会关于促进残疾人就业政府采购政策的通知》（财库〔2017〕 141号）的规定，本单位为符合条件的残疾人福利性单位，且本单位参加______单位的______项目采购活动由本单位提供服务。</w:t>
      </w:r>
    </w:p>
    <w:p w14:paraId="61D7167E">
      <w:pPr>
        <w:shd w:val="clear"/>
        <w:spacing w:line="360" w:lineRule="auto"/>
        <w:ind w:firstLine="464" w:firstLineChars="200"/>
        <w:rPr>
          <w:rFonts w:hint="eastAsia" w:ascii="仿宋" w:hAnsi="仿宋" w:eastAsia="仿宋" w:cs="仿宋"/>
          <w:color w:val="auto"/>
          <w:spacing w:val="6"/>
          <w:sz w:val="22"/>
          <w:szCs w:val="22"/>
        </w:rPr>
      </w:pPr>
      <w:r>
        <w:rPr>
          <w:rFonts w:hint="eastAsia" w:ascii="仿宋" w:hAnsi="仿宋" w:eastAsia="仿宋" w:cs="仿宋"/>
          <w:color w:val="auto"/>
          <w:spacing w:val="6"/>
          <w:sz w:val="22"/>
          <w:szCs w:val="22"/>
        </w:rPr>
        <w:t>本单位对上述声明的真实性负责。如有虚假，将依法承担相应责任</w:t>
      </w:r>
    </w:p>
    <w:p w14:paraId="59FEF1C1">
      <w:pPr>
        <w:shd w:val="clear"/>
        <w:spacing w:line="360" w:lineRule="auto"/>
        <w:ind w:firstLine="464" w:firstLineChars="200"/>
        <w:rPr>
          <w:rFonts w:hint="eastAsia" w:ascii="仿宋" w:hAnsi="仿宋" w:eastAsia="仿宋" w:cs="仿宋"/>
          <w:color w:val="auto"/>
          <w:spacing w:val="6"/>
          <w:sz w:val="22"/>
          <w:szCs w:val="22"/>
        </w:rPr>
      </w:pPr>
    </w:p>
    <w:p w14:paraId="49033FAC">
      <w:pPr>
        <w:pStyle w:val="4"/>
        <w:shd w:val="clear"/>
        <w:spacing w:line="360" w:lineRule="auto"/>
        <w:ind w:firstLine="3016" w:firstLineChars="1300"/>
        <w:rPr>
          <w:rFonts w:hint="eastAsia" w:ascii="仿宋" w:hAnsi="仿宋" w:eastAsia="仿宋" w:cs="仿宋"/>
          <w:color w:val="auto"/>
          <w:sz w:val="22"/>
          <w:szCs w:val="22"/>
        </w:rPr>
      </w:pPr>
      <w:r>
        <w:rPr>
          <w:rFonts w:hint="eastAsia" w:ascii="仿宋" w:hAnsi="仿宋" w:eastAsia="仿宋" w:cs="仿宋"/>
          <w:color w:val="auto"/>
          <w:spacing w:val="6"/>
          <w:sz w:val="22"/>
          <w:szCs w:val="22"/>
        </w:rPr>
        <w:t xml:space="preserve">  </w:t>
      </w:r>
      <w:r>
        <w:rPr>
          <w:rFonts w:hint="eastAsia" w:ascii="仿宋" w:hAnsi="仿宋" w:eastAsia="仿宋" w:cs="仿宋"/>
          <w:color w:val="auto"/>
          <w:sz w:val="22"/>
          <w:szCs w:val="22"/>
        </w:rPr>
        <w:t>单位名称(盖章):</w:t>
      </w:r>
    </w:p>
    <w:p w14:paraId="2BE5B511">
      <w:pPr>
        <w:pStyle w:val="4"/>
        <w:shd w:val="clear"/>
        <w:spacing w:line="360" w:lineRule="auto"/>
        <w:ind w:firstLine="0"/>
        <w:rPr>
          <w:rFonts w:hint="eastAsia" w:ascii="仿宋" w:hAnsi="仿宋" w:eastAsia="仿宋" w:cs="仿宋"/>
          <w:color w:val="auto"/>
          <w:sz w:val="24"/>
          <w:szCs w:val="24"/>
        </w:rPr>
      </w:pPr>
    </w:p>
    <w:p w14:paraId="05F43FED">
      <w:pPr>
        <w:pStyle w:val="4"/>
        <w:shd w:val="clear"/>
        <w:spacing w:line="360" w:lineRule="auto"/>
        <w:ind w:firstLine="3300" w:firstLineChars="1500"/>
        <w:rPr>
          <w:rFonts w:hint="eastAsia" w:ascii="仿宋" w:hAnsi="仿宋" w:eastAsia="仿宋" w:cs="仿宋"/>
          <w:color w:val="auto"/>
          <w:sz w:val="22"/>
          <w:szCs w:val="22"/>
        </w:rPr>
      </w:pPr>
      <w:r>
        <w:rPr>
          <w:rFonts w:hint="eastAsia" w:ascii="仿宋" w:hAnsi="仿宋" w:eastAsia="仿宋" w:cs="仿宋"/>
          <w:color w:val="auto"/>
          <w:sz w:val="22"/>
          <w:szCs w:val="22"/>
        </w:rPr>
        <w:t>日   期：</w:t>
      </w:r>
    </w:p>
    <w:p w14:paraId="781FA35B">
      <w:pPr>
        <w:shd w:val="clear"/>
        <w:adjustRightInd w:val="0"/>
        <w:snapToGrid w:val="0"/>
        <w:spacing w:before="50" w:line="360" w:lineRule="auto"/>
        <w:jc w:val="left"/>
        <w:rPr>
          <w:rFonts w:hint="eastAsia" w:ascii="仿宋" w:hAnsi="仿宋" w:eastAsia="仿宋" w:cs="仿宋"/>
          <w:b/>
          <w:color w:val="auto"/>
          <w:sz w:val="24"/>
        </w:rPr>
      </w:pPr>
    </w:p>
    <w:p w14:paraId="4FDD3474">
      <w:pPr>
        <w:shd w:val="clear"/>
        <w:adjustRightInd w:val="0"/>
        <w:snapToGrid w:val="0"/>
        <w:spacing w:before="50" w:line="360" w:lineRule="auto"/>
        <w:jc w:val="left"/>
        <w:rPr>
          <w:rFonts w:hint="eastAsia" w:ascii="仿宋" w:hAnsi="仿宋" w:eastAsia="仿宋" w:cs="仿宋"/>
          <w:b/>
          <w:color w:val="auto"/>
          <w:sz w:val="24"/>
        </w:rPr>
      </w:pPr>
    </w:p>
    <w:p w14:paraId="6B4D4CD2">
      <w:pPr>
        <w:shd w:val="clear"/>
        <w:adjustRightInd w:val="0"/>
        <w:snapToGrid w:val="0"/>
        <w:spacing w:before="50" w:line="360" w:lineRule="auto"/>
        <w:jc w:val="left"/>
        <w:rPr>
          <w:rFonts w:hint="eastAsia" w:ascii="仿宋" w:hAnsi="仿宋" w:eastAsia="仿宋" w:cs="仿宋"/>
          <w:b/>
          <w:color w:val="auto"/>
          <w:sz w:val="24"/>
        </w:rPr>
      </w:pPr>
    </w:p>
    <w:p w14:paraId="0E140C3B">
      <w:pPr>
        <w:shd w:val="clear"/>
        <w:adjustRightInd w:val="0"/>
        <w:snapToGrid w:val="0"/>
        <w:spacing w:before="50" w:line="360" w:lineRule="auto"/>
        <w:jc w:val="left"/>
        <w:rPr>
          <w:rFonts w:hint="eastAsia" w:ascii="仿宋" w:hAnsi="仿宋" w:eastAsia="仿宋" w:cs="仿宋"/>
          <w:b/>
          <w:color w:val="auto"/>
          <w:sz w:val="24"/>
        </w:rPr>
      </w:pPr>
    </w:p>
    <w:p w14:paraId="0CA3111F">
      <w:pPr>
        <w:shd w:val="clear"/>
        <w:adjustRightInd w:val="0"/>
        <w:snapToGrid w:val="0"/>
        <w:spacing w:before="50" w:line="360" w:lineRule="auto"/>
        <w:jc w:val="left"/>
        <w:rPr>
          <w:rFonts w:hint="eastAsia" w:ascii="仿宋" w:hAnsi="仿宋" w:eastAsia="仿宋" w:cs="仿宋"/>
          <w:b/>
          <w:color w:val="auto"/>
          <w:sz w:val="24"/>
        </w:rPr>
      </w:pPr>
    </w:p>
    <w:p w14:paraId="0426A77C">
      <w:pPr>
        <w:shd w:val="clear"/>
        <w:adjustRightInd w:val="0"/>
        <w:snapToGrid w:val="0"/>
        <w:spacing w:before="50" w:line="360" w:lineRule="auto"/>
        <w:jc w:val="left"/>
        <w:rPr>
          <w:rFonts w:hint="eastAsia" w:ascii="仿宋" w:hAnsi="仿宋" w:eastAsia="仿宋" w:cs="仿宋"/>
          <w:b/>
          <w:color w:val="auto"/>
          <w:sz w:val="24"/>
        </w:rPr>
      </w:pPr>
    </w:p>
    <w:p w14:paraId="13D76C1C">
      <w:pPr>
        <w:shd w:val="clear"/>
        <w:adjustRightInd w:val="0"/>
        <w:snapToGrid w:val="0"/>
        <w:spacing w:before="50" w:line="360" w:lineRule="auto"/>
        <w:jc w:val="left"/>
        <w:rPr>
          <w:rFonts w:hint="eastAsia" w:ascii="仿宋" w:hAnsi="仿宋" w:eastAsia="仿宋" w:cs="仿宋"/>
          <w:b/>
          <w:color w:val="auto"/>
          <w:sz w:val="24"/>
        </w:rPr>
      </w:pPr>
    </w:p>
    <w:p w14:paraId="2634A665">
      <w:pPr>
        <w:keepNext/>
        <w:keepLines/>
        <w:widowControl w:val="0"/>
        <w:shd w:val="clear"/>
        <w:spacing w:line="360" w:lineRule="auto"/>
        <w:jc w:val="both"/>
        <w:outlineLvl w:val="9"/>
        <w:rPr>
          <w:rFonts w:hint="eastAsia" w:ascii="仿宋" w:hAnsi="仿宋" w:eastAsia="仿宋" w:cs="仿宋"/>
          <w:b/>
          <w:color w:val="auto"/>
          <w:kern w:val="2"/>
          <w:sz w:val="28"/>
          <w:szCs w:val="21"/>
          <w:lang w:val="en-US" w:eastAsia="zh-CN" w:bidi="ar-SA"/>
        </w:rPr>
      </w:pPr>
    </w:p>
    <w:p w14:paraId="10C2A989">
      <w:pPr>
        <w:pStyle w:val="19"/>
        <w:shd w:val="clear"/>
        <w:rPr>
          <w:rFonts w:hint="eastAsia" w:ascii="仿宋" w:hAnsi="仿宋" w:eastAsia="仿宋" w:cs="仿宋"/>
          <w:b/>
          <w:color w:val="auto"/>
          <w:sz w:val="24"/>
        </w:rPr>
      </w:pPr>
    </w:p>
    <w:p w14:paraId="39A34B9C">
      <w:pPr>
        <w:pStyle w:val="19"/>
        <w:shd w:val="clear"/>
        <w:rPr>
          <w:rFonts w:hint="eastAsia" w:ascii="仿宋" w:hAnsi="仿宋" w:eastAsia="仿宋" w:cs="仿宋"/>
          <w:b/>
          <w:color w:val="auto"/>
          <w:sz w:val="24"/>
        </w:rPr>
      </w:pPr>
    </w:p>
    <w:p w14:paraId="483F1EEB">
      <w:pPr>
        <w:pStyle w:val="19"/>
        <w:shd w:val="clear"/>
        <w:rPr>
          <w:rFonts w:hint="eastAsia" w:ascii="仿宋" w:hAnsi="仿宋" w:eastAsia="仿宋" w:cs="仿宋"/>
          <w:b/>
          <w:color w:val="auto"/>
          <w:sz w:val="24"/>
        </w:rPr>
      </w:pPr>
    </w:p>
    <w:p w14:paraId="7B66193E">
      <w:pPr>
        <w:pStyle w:val="19"/>
        <w:shd w:val="clear"/>
        <w:rPr>
          <w:rFonts w:hint="eastAsia" w:ascii="仿宋" w:hAnsi="仿宋" w:eastAsia="仿宋" w:cs="仿宋"/>
          <w:b/>
          <w:color w:val="auto"/>
          <w:sz w:val="24"/>
        </w:rPr>
      </w:pPr>
    </w:p>
    <w:p w14:paraId="69AE1E37">
      <w:pPr>
        <w:pStyle w:val="19"/>
        <w:shd w:val="clear"/>
        <w:rPr>
          <w:rFonts w:hint="eastAsia" w:ascii="仿宋" w:hAnsi="仿宋" w:eastAsia="仿宋" w:cs="仿宋"/>
          <w:b/>
          <w:color w:val="auto"/>
          <w:sz w:val="24"/>
        </w:rPr>
      </w:pPr>
    </w:p>
    <w:p w14:paraId="62FB3087">
      <w:pPr>
        <w:pStyle w:val="19"/>
        <w:shd w:val="clear"/>
        <w:rPr>
          <w:rFonts w:hint="eastAsia" w:ascii="仿宋" w:hAnsi="仿宋" w:eastAsia="仿宋" w:cs="仿宋"/>
          <w:b/>
          <w:color w:val="auto"/>
          <w:sz w:val="24"/>
        </w:rPr>
      </w:pPr>
    </w:p>
    <w:p w14:paraId="73B95D89">
      <w:pPr>
        <w:shd w:val="clear"/>
        <w:adjustRightInd w:val="0"/>
        <w:snapToGrid w:val="0"/>
        <w:spacing w:line="360" w:lineRule="exact"/>
        <w:rPr>
          <w:rFonts w:hint="eastAsia" w:ascii="仿宋" w:hAnsi="仿宋" w:eastAsia="仿宋" w:cs="仿宋"/>
          <w:color w:val="auto"/>
          <w:sz w:val="22"/>
          <w:szCs w:val="22"/>
        </w:rPr>
      </w:pPr>
      <w:r>
        <w:rPr>
          <w:rFonts w:hint="eastAsia" w:ascii="仿宋" w:hAnsi="仿宋" w:eastAsia="仿宋" w:cs="仿宋"/>
          <w:color w:val="auto"/>
          <w:sz w:val="22"/>
          <w:szCs w:val="22"/>
        </w:rPr>
        <w:t>说明：供应商不属于残疾人福利单位的，无须提供；</w:t>
      </w:r>
    </w:p>
    <w:p w14:paraId="4C631200">
      <w:pPr>
        <w:shd w:val="clear"/>
        <w:adjustRightInd w:val="0"/>
        <w:snapToGrid w:val="0"/>
        <w:spacing w:before="50" w:line="360" w:lineRule="auto"/>
        <w:jc w:val="center"/>
        <w:outlineLvl w:val="9"/>
        <w:rPr>
          <w:rFonts w:hint="eastAsia" w:ascii="仿宋" w:hAnsi="仿宋" w:eastAsia="仿宋" w:cs="仿宋"/>
          <w:b/>
          <w:bCs/>
          <w:color w:val="auto"/>
          <w:sz w:val="28"/>
          <w:szCs w:val="28"/>
        </w:rPr>
      </w:pPr>
    </w:p>
    <w:p w14:paraId="1EE2FDF7">
      <w:pPr>
        <w:keepNext/>
        <w:keepLines/>
        <w:widowControl w:val="0"/>
        <w:shd w:val="clear"/>
        <w:spacing w:line="360" w:lineRule="auto"/>
        <w:jc w:val="both"/>
        <w:outlineLvl w:val="9"/>
        <w:rPr>
          <w:rFonts w:hint="eastAsia" w:ascii="仿宋" w:hAnsi="仿宋" w:eastAsia="仿宋" w:cs="仿宋"/>
          <w:b/>
          <w:color w:val="auto"/>
          <w:kern w:val="2"/>
          <w:sz w:val="28"/>
          <w:szCs w:val="21"/>
          <w:lang w:val="en-US" w:eastAsia="zh-CN" w:bidi="ar-SA"/>
        </w:rPr>
      </w:pPr>
    </w:p>
    <w:p w14:paraId="6F0A1177">
      <w:pPr>
        <w:shd w:val="clear"/>
        <w:rPr>
          <w:rFonts w:hint="eastAsia" w:ascii="仿宋" w:hAnsi="仿宋" w:eastAsia="仿宋" w:cs="仿宋"/>
          <w:color w:val="auto"/>
          <w:sz w:val="22"/>
          <w:szCs w:val="28"/>
        </w:rPr>
      </w:pPr>
    </w:p>
    <w:p w14:paraId="0360E94F">
      <w:pPr>
        <w:shd w:val="clear"/>
        <w:rPr>
          <w:rFonts w:hint="eastAsia" w:ascii="仿宋" w:hAnsi="仿宋" w:eastAsia="仿宋" w:cs="仿宋"/>
          <w:color w:val="auto"/>
          <w:sz w:val="22"/>
          <w:szCs w:val="28"/>
        </w:rPr>
      </w:pPr>
    </w:p>
    <w:p w14:paraId="7C305D84">
      <w:pPr>
        <w:shd w:val="clear"/>
        <w:adjustRightInd w:val="0"/>
        <w:snapToGrid w:val="0"/>
        <w:spacing w:before="50" w:line="360" w:lineRule="auto"/>
        <w:jc w:val="center"/>
        <w:outlineLvl w:val="9"/>
        <w:rPr>
          <w:rFonts w:hint="eastAsia" w:ascii="仿宋" w:hAnsi="仿宋" w:eastAsia="仿宋" w:cs="仿宋"/>
          <w:b/>
          <w:bCs/>
          <w:color w:val="auto"/>
          <w:sz w:val="32"/>
          <w:szCs w:val="32"/>
        </w:rPr>
      </w:pPr>
      <w:r>
        <w:rPr>
          <w:rFonts w:hint="eastAsia" w:ascii="仿宋" w:hAnsi="仿宋" w:eastAsia="仿宋" w:cs="仿宋"/>
          <w:b/>
          <w:bCs/>
          <w:color w:val="auto"/>
          <w:sz w:val="32"/>
          <w:szCs w:val="32"/>
        </w:rPr>
        <w:t>格式三：监狱企业证明</w:t>
      </w:r>
    </w:p>
    <w:p w14:paraId="6DB4EB80">
      <w:pPr>
        <w:shd w:val="clear"/>
        <w:adjustRightInd w:val="0"/>
        <w:snapToGrid w:val="0"/>
        <w:spacing w:before="50" w:line="360" w:lineRule="auto"/>
        <w:ind w:firstLine="440" w:firstLineChars="200"/>
        <w:jc w:val="left"/>
        <w:outlineLvl w:val="9"/>
        <w:rPr>
          <w:rFonts w:hint="eastAsia" w:ascii="仿宋" w:hAnsi="仿宋" w:eastAsia="仿宋" w:cs="仿宋"/>
          <w:color w:val="auto"/>
          <w:sz w:val="22"/>
          <w:szCs w:val="22"/>
        </w:rPr>
      </w:pPr>
      <w:r>
        <w:rPr>
          <w:rFonts w:hint="eastAsia" w:ascii="仿宋" w:hAnsi="仿宋" w:eastAsia="仿宋" w:cs="仿宋"/>
          <w:color w:val="auto"/>
          <w:sz w:val="22"/>
          <w:szCs w:val="22"/>
        </w:rPr>
        <w:t>根据财政部、司法部《关于政府采购支持监狱企业发展有关问题的通知》（财库〔2014〕68 号）的规定，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073FA0F7">
      <w:pPr>
        <w:shd w:val="clear"/>
        <w:adjustRightInd w:val="0"/>
        <w:snapToGrid w:val="0"/>
        <w:spacing w:before="50" w:line="360" w:lineRule="auto"/>
        <w:ind w:firstLine="440" w:firstLineChars="200"/>
        <w:jc w:val="left"/>
        <w:outlineLvl w:val="9"/>
        <w:rPr>
          <w:rFonts w:hint="eastAsia" w:ascii="仿宋" w:hAnsi="仿宋" w:eastAsia="仿宋" w:cs="仿宋"/>
          <w:b/>
          <w:bCs/>
          <w:color w:val="auto"/>
          <w:sz w:val="32"/>
          <w:szCs w:val="32"/>
        </w:rPr>
      </w:pPr>
      <w:r>
        <w:rPr>
          <w:rFonts w:hint="eastAsia" w:ascii="仿宋" w:hAnsi="仿宋" w:eastAsia="仿宋" w:cs="仿宋"/>
          <w:color w:val="auto"/>
          <w:sz w:val="22"/>
          <w:szCs w:val="22"/>
        </w:rPr>
        <w:t>监狱企业参加政府采购活动时，应当提供由省级以上监狱管理局、戒毒管理局（含新疆生产建设兵团）出具的属于监狱企业的证明文件，非监狱企业无需提供。</w:t>
      </w:r>
    </w:p>
    <w:p w14:paraId="20AC4473">
      <w:pPr>
        <w:shd w:val="clear"/>
        <w:adjustRightInd w:val="0"/>
        <w:snapToGrid w:val="0"/>
        <w:spacing w:before="50" w:line="360" w:lineRule="auto"/>
        <w:jc w:val="center"/>
        <w:outlineLvl w:val="9"/>
        <w:rPr>
          <w:rFonts w:hint="eastAsia" w:ascii="仿宋" w:hAnsi="仿宋" w:eastAsia="仿宋" w:cs="仿宋"/>
          <w:b/>
          <w:bCs/>
          <w:color w:val="auto"/>
          <w:sz w:val="32"/>
          <w:szCs w:val="32"/>
        </w:rPr>
      </w:pPr>
    </w:p>
    <w:p w14:paraId="1DC2774E">
      <w:pPr>
        <w:shd w:val="clear"/>
        <w:adjustRightInd w:val="0"/>
        <w:snapToGrid w:val="0"/>
        <w:spacing w:before="50" w:line="360" w:lineRule="auto"/>
        <w:jc w:val="center"/>
        <w:outlineLvl w:val="9"/>
        <w:rPr>
          <w:rFonts w:hint="eastAsia" w:ascii="仿宋" w:hAnsi="仿宋" w:eastAsia="仿宋" w:cs="仿宋"/>
          <w:b/>
          <w:bCs/>
          <w:color w:val="auto"/>
          <w:sz w:val="32"/>
          <w:szCs w:val="32"/>
        </w:rPr>
      </w:pPr>
    </w:p>
    <w:p w14:paraId="5FD5BF17">
      <w:pPr>
        <w:shd w:val="clear"/>
        <w:adjustRightInd w:val="0"/>
        <w:snapToGrid w:val="0"/>
        <w:spacing w:before="50" w:line="360" w:lineRule="auto"/>
        <w:jc w:val="center"/>
        <w:outlineLvl w:val="9"/>
        <w:rPr>
          <w:rFonts w:hint="eastAsia" w:ascii="仿宋" w:hAnsi="仿宋" w:eastAsia="仿宋" w:cs="仿宋"/>
          <w:b/>
          <w:bCs/>
          <w:color w:val="auto"/>
          <w:sz w:val="32"/>
          <w:szCs w:val="32"/>
        </w:rPr>
      </w:pPr>
    </w:p>
    <w:p w14:paraId="3926D5CD">
      <w:pPr>
        <w:shd w:val="clear"/>
        <w:adjustRightInd w:val="0"/>
        <w:snapToGrid w:val="0"/>
        <w:spacing w:before="50" w:line="360" w:lineRule="auto"/>
        <w:jc w:val="center"/>
        <w:outlineLvl w:val="9"/>
        <w:rPr>
          <w:rFonts w:hint="eastAsia" w:ascii="仿宋" w:hAnsi="仿宋" w:eastAsia="仿宋" w:cs="仿宋"/>
          <w:b/>
          <w:bCs/>
          <w:color w:val="auto"/>
          <w:sz w:val="32"/>
          <w:szCs w:val="32"/>
        </w:rPr>
      </w:pPr>
    </w:p>
    <w:p w14:paraId="368CBD7A">
      <w:pPr>
        <w:shd w:val="clear"/>
        <w:adjustRightInd w:val="0"/>
        <w:snapToGrid w:val="0"/>
        <w:spacing w:before="50" w:line="360" w:lineRule="auto"/>
        <w:jc w:val="center"/>
        <w:outlineLvl w:val="9"/>
        <w:rPr>
          <w:rFonts w:hint="eastAsia" w:ascii="仿宋" w:hAnsi="仿宋" w:eastAsia="仿宋" w:cs="仿宋"/>
          <w:b/>
          <w:bCs/>
          <w:color w:val="auto"/>
          <w:sz w:val="32"/>
          <w:szCs w:val="32"/>
        </w:rPr>
      </w:pPr>
    </w:p>
    <w:p w14:paraId="5745D996">
      <w:pPr>
        <w:shd w:val="clear"/>
        <w:adjustRightInd w:val="0"/>
        <w:snapToGrid w:val="0"/>
        <w:spacing w:before="50" w:line="360" w:lineRule="auto"/>
        <w:jc w:val="center"/>
        <w:outlineLvl w:val="9"/>
        <w:rPr>
          <w:rFonts w:hint="eastAsia" w:ascii="仿宋" w:hAnsi="仿宋" w:eastAsia="仿宋" w:cs="仿宋"/>
          <w:b/>
          <w:bCs/>
          <w:color w:val="auto"/>
          <w:sz w:val="32"/>
          <w:szCs w:val="32"/>
        </w:rPr>
      </w:pPr>
    </w:p>
    <w:p w14:paraId="2C533907">
      <w:pPr>
        <w:shd w:val="clear"/>
        <w:adjustRightInd w:val="0"/>
        <w:snapToGrid w:val="0"/>
        <w:spacing w:before="50" w:line="360" w:lineRule="auto"/>
        <w:jc w:val="center"/>
        <w:outlineLvl w:val="9"/>
        <w:rPr>
          <w:rFonts w:hint="eastAsia" w:ascii="仿宋" w:hAnsi="仿宋" w:eastAsia="仿宋" w:cs="仿宋"/>
          <w:b/>
          <w:bCs/>
          <w:color w:val="auto"/>
          <w:sz w:val="32"/>
          <w:szCs w:val="32"/>
        </w:rPr>
      </w:pPr>
    </w:p>
    <w:p w14:paraId="31BA054A">
      <w:pPr>
        <w:shd w:val="clear"/>
        <w:adjustRightInd w:val="0"/>
        <w:snapToGrid w:val="0"/>
        <w:spacing w:before="50" w:line="360" w:lineRule="auto"/>
        <w:jc w:val="center"/>
        <w:outlineLvl w:val="9"/>
        <w:rPr>
          <w:rFonts w:hint="eastAsia" w:ascii="仿宋" w:hAnsi="仿宋" w:eastAsia="仿宋" w:cs="仿宋"/>
          <w:b/>
          <w:bCs/>
          <w:color w:val="auto"/>
          <w:sz w:val="32"/>
          <w:szCs w:val="32"/>
        </w:rPr>
      </w:pPr>
    </w:p>
    <w:p w14:paraId="6FE03181">
      <w:pPr>
        <w:shd w:val="clear"/>
        <w:adjustRightInd w:val="0"/>
        <w:snapToGrid w:val="0"/>
        <w:spacing w:before="312" w:beforeLines="100"/>
        <w:ind w:left="660" w:hanging="660" w:hangingChars="300"/>
        <w:rPr>
          <w:rFonts w:hint="eastAsia" w:ascii="仿宋" w:hAnsi="仿宋" w:eastAsia="仿宋" w:cs="仿宋"/>
          <w:color w:val="auto"/>
          <w:sz w:val="22"/>
          <w:szCs w:val="22"/>
        </w:rPr>
      </w:pPr>
    </w:p>
    <w:p w14:paraId="48D03063">
      <w:pPr>
        <w:shd w:val="clear"/>
        <w:adjustRightInd w:val="0"/>
        <w:snapToGrid w:val="0"/>
        <w:spacing w:before="312" w:beforeLines="100"/>
        <w:ind w:left="660" w:hanging="660" w:hangingChars="300"/>
        <w:rPr>
          <w:rFonts w:hint="eastAsia" w:ascii="仿宋" w:hAnsi="仿宋" w:eastAsia="仿宋" w:cs="仿宋"/>
          <w:color w:val="auto"/>
          <w:sz w:val="22"/>
          <w:szCs w:val="22"/>
        </w:rPr>
      </w:pPr>
    </w:p>
    <w:p w14:paraId="07F1BDE8">
      <w:pPr>
        <w:shd w:val="clear"/>
        <w:adjustRightInd w:val="0"/>
        <w:snapToGrid w:val="0"/>
        <w:spacing w:before="312" w:beforeLines="100"/>
        <w:ind w:left="660" w:hanging="660" w:hangingChars="300"/>
        <w:rPr>
          <w:rFonts w:hint="eastAsia" w:ascii="仿宋" w:hAnsi="仿宋" w:eastAsia="仿宋" w:cs="仿宋"/>
          <w:color w:val="auto"/>
          <w:sz w:val="22"/>
          <w:szCs w:val="22"/>
        </w:rPr>
      </w:pPr>
    </w:p>
    <w:p w14:paraId="2FC496A3">
      <w:pPr>
        <w:shd w:val="clear"/>
        <w:adjustRightInd w:val="0"/>
        <w:snapToGrid w:val="0"/>
        <w:spacing w:before="312" w:beforeLines="100"/>
        <w:ind w:left="660" w:hanging="660" w:hangingChars="300"/>
        <w:rPr>
          <w:rFonts w:hint="eastAsia" w:ascii="仿宋" w:hAnsi="仿宋" w:eastAsia="仿宋" w:cs="仿宋"/>
          <w:color w:val="auto"/>
          <w:sz w:val="22"/>
          <w:szCs w:val="22"/>
        </w:rPr>
      </w:pPr>
      <w:r>
        <w:rPr>
          <w:rFonts w:hint="eastAsia" w:ascii="仿宋" w:hAnsi="仿宋" w:eastAsia="仿宋" w:cs="仿宋"/>
          <w:color w:val="auto"/>
          <w:sz w:val="22"/>
          <w:szCs w:val="22"/>
        </w:rPr>
        <w:t>说明：</w:t>
      </w:r>
    </w:p>
    <w:p w14:paraId="2D2579DE">
      <w:pPr>
        <w:shd w:val="clear"/>
        <w:adjustRightInd w:val="0"/>
        <w:snapToGrid w:val="0"/>
        <w:spacing w:before="312" w:beforeLines="100"/>
        <w:ind w:firstLine="440" w:firstLineChars="200"/>
        <w:rPr>
          <w:rFonts w:hint="eastAsia" w:ascii="仿宋" w:hAnsi="仿宋" w:eastAsia="仿宋" w:cs="仿宋"/>
          <w:bCs/>
          <w:color w:val="auto"/>
          <w:sz w:val="22"/>
          <w:szCs w:val="22"/>
        </w:rPr>
      </w:pPr>
      <w:r>
        <w:rPr>
          <w:rFonts w:hint="eastAsia" w:ascii="仿宋" w:hAnsi="仿宋" w:eastAsia="仿宋" w:cs="仿宋"/>
          <w:color w:val="auto"/>
          <w:sz w:val="22"/>
          <w:szCs w:val="22"/>
        </w:rPr>
        <w:t>（1）</w:t>
      </w:r>
      <w:r>
        <w:rPr>
          <w:rFonts w:hint="eastAsia" w:ascii="仿宋" w:hAnsi="仿宋" w:eastAsia="仿宋" w:cs="仿宋"/>
          <w:bCs/>
          <w:color w:val="auto"/>
          <w:sz w:val="22"/>
          <w:szCs w:val="22"/>
        </w:rPr>
        <w:t>证明无格式要求，由出具监狱企业证明的单位自行拟定；</w:t>
      </w:r>
    </w:p>
    <w:p w14:paraId="12225D1D">
      <w:pPr>
        <w:shd w:val="clear"/>
        <w:adjustRightInd w:val="0"/>
        <w:snapToGrid w:val="0"/>
        <w:spacing w:line="360" w:lineRule="exact"/>
        <w:ind w:left="630" w:leftChars="300"/>
        <w:rPr>
          <w:rFonts w:hint="eastAsia" w:ascii="仿宋" w:hAnsi="仿宋" w:eastAsia="仿宋" w:cs="仿宋"/>
          <w:color w:val="auto"/>
          <w:sz w:val="22"/>
          <w:szCs w:val="22"/>
        </w:rPr>
      </w:pPr>
    </w:p>
    <w:p w14:paraId="370EDBD0">
      <w:pPr>
        <w:shd w:val="clear"/>
        <w:adjustRightInd w:val="0"/>
        <w:snapToGrid w:val="0"/>
        <w:spacing w:line="360" w:lineRule="exact"/>
        <w:ind w:firstLine="440" w:firstLineChars="200"/>
        <w:rPr>
          <w:rFonts w:hint="eastAsia" w:ascii="仿宋" w:hAnsi="仿宋" w:eastAsia="仿宋" w:cs="仿宋"/>
          <w:color w:val="auto"/>
          <w:sz w:val="22"/>
          <w:szCs w:val="22"/>
        </w:rPr>
      </w:pPr>
      <w:r>
        <w:rPr>
          <w:rFonts w:hint="eastAsia" w:ascii="仿宋" w:hAnsi="仿宋" w:eastAsia="仿宋" w:cs="仿宋"/>
          <w:color w:val="auto"/>
          <w:sz w:val="22"/>
          <w:szCs w:val="22"/>
        </w:rPr>
        <w:t>（2）供应商不属于监狱企业的，无须提供</w:t>
      </w:r>
      <w:r>
        <w:rPr>
          <w:rFonts w:hint="eastAsia" w:ascii="仿宋" w:hAnsi="仿宋" w:eastAsia="仿宋" w:cs="仿宋"/>
          <w:bCs/>
          <w:color w:val="auto"/>
          <w:sz w:val="22"/>
          <w:szCs w:val="22"/>
        </w:rPr>
        <w:t>。</w:t>
      </w:r>
    </w:p>
    <w:p w14:paraId="6399C2D5">
      <w:pPr>
        <w:shd w:val="clear"/>
        <w:adjustRightInd w:val="0"/>
        <w:snapToGrid w:val="0"/>
        <w:spacing w:line="360" w:lineRule="exact"/>
        <w:ind w:left="630" w:leftChars="300"/>
        <w:rPr>
          <w:rFonts w:hint="eastAsia" w:ascii="仿宋" w:hAnsi="仿宋" w:eastAsia="仿宋" w:cs="仿宋"/>
          <w:color w:val="auto"/>
          <w:sz w:val="22"/>
          <w:szCs w:val="22"/>
        </w:rPr>
      </w:pPr>
    </w:p>
    <w:p w14:paraId="393CC53F">
      <w:pPr>
        <w:shd w:val="clear"/>
        <w:adjustRightInd w:val="0"/>
        <w:snapToGrid w:val="0"/>
        <w:spacing w:line="360" w:lineRule="exact"/>
        <w:ind w:left="630" w:leftChars="300"/>
        <w:rPr>
          <w:rFonts w:hint="eastAsia" w:ascii="仿宋" w:hAnsi="仿宋" w:eastAsia="仿宋" w:cs="仿宋"/>
          <w:color w:val="auto"/>
          <w:sz w:val="22"/>
          <w:szCs w:val="22"/>
        </w:rPr>
      </w:pPr>
    </w:p>
    <w:p w14:paraId="6D38A6BD">
      <w:pPr>
        <w:pStyle w:val="30"/>
        <w:shd w:val="clear"/>
        <w:ind w:left="0" w:leftChars="0" w:firstLine="0" w:firstLineChars="0"/>
        <w:rPr>
          <w:rFonts w:hint="eastAsia" w:ascii="仿宋" w:hAnsi="仿宋" w:eastAsia="仿宋" w:cs="仿宋"/>
          <w:color w:val="auto"/>
          <w:sz w:val="22"/>
          <w:szCs w:val="22"/>
          <w:shd w:val="clear" w:color="auto" w:fill="FFFFFF"/>
        </w:rPr>
      </w:pPr>
    </w:p>
    <w:p w14:paraId="0AA678D1">
      <w:pPr>
        <w:pStyle w:val="11"/>
        <w:shd w:val="clear"/>
        <w:rPr>
          <w:rFonts w:hint="eastAsia" w:ascii="仿宋" w:hAnsi="仿宋" w:eastAsia="仿宋" w:cs="仿宋"/>
          <w:b/>
          <w:bCs/>
          <w:color w:val="auto"/>
          <w:sz w:val="36"/>
          <w:szCs w:val="44"/>
        </w:rPr>
      </w:pPr>
      <w:r>
        <w:rPr>
          <w:rFonts w:hint="eastAsia" w:ascii="仿宋" w:hAnsi="仿宋" w:eastAsia="仿宋" w:cs="仿宋"/>
          <w:b/>
          <w:bCs/>
          <w:color w:val="auto"/>
          <w:sz w:val="36"/>
          <w:szCs w:val="44"/>
        </w:rPr>
        <w:t>格式A</w:t>
      </w:r>
      <w:bookmarkStart w:id="402" w:name="_Toc32573"/>
      <w:bookmarkStart w:id="403" w:name="_Toc10581_WPSOffice_Level1"/>
      <w:bookmarkStart w:id="404" w:name="_Toc28598_WPSOffice_Level1"/>
      <w:bookmarkStart w:id="405" w:name="_Toc12611"/>
      <w:bookmarkStart w:id="406" w:name="_Toc12103"/>
      <w:bookmarkStart w:id="407" w:name="_Toc3120"/>
      <w:bookmarkStart w:id="408" w:name="_Toc16261_WPSOffice_Level1"/>
      <w:bookmarkStart w:id="409" w:name="_Toc5088"/>
      <w:bookmarkStart w:id="410" w:name="_Toc396_WPSOffice_Level1"/>
    </w:p>
    <w:p w14:paraId="253028F1">
      <w:pPr>
        <w:pStyle w:val="11"/>
        <w:shd w:val="clear"/>
        <w:jc w:val="center"/>
        <w:rPr>
          <w:rFonts w:hint="eastAsia" w:ascii="仿宋" w:hAnsi="仿宋" w:eastAsia="仿宋" w:cs="仿宋"/>
          <w:b/>
          <w:color w:val="auto"/>
          <w:sz w:val="40"/>
          <w:szCs w:val="40"/>
        </w:rPr>
      </w:pPr>
      <w:r>
        <w:rPr>
          <w:rFonts w:hint="eastAsia" w:ascii="仿宋" w:hAnsi="仿宋" w:eastAsia="仿宋" w:cs="仿宋"/>
          <w:b/>
          <w:bCs/>
          <w:color w:val="auto"/>
          <w:sz w:val="36"/>
          <w:szCs w:val="44"/>
        </w:rPr>
        <w:t>磋商响应文件正面标识式样</w:t>
      </w:r>
      <w:bookmarkEnd w:id="402"/>
      <w:bookmarkEnd w:id="403"/>
      <w:bookmarkEnd w:id="404"/>
      <w:bookmarkEnd w:id="405"/>
      <w:bookmarkEnd w:id="406"/>
      <w:bookmarkEnd w:id="407"/>
      <w:bookmarkEnd w:id="408"/>
      <w:bookmarkEnd w:id="409"/>
      <w:bookmarkEnd w:id="410"/>
    </w:p>
    <w:p w14:paraId="729D9522">
      <w:pPr>
        <w:shd w:val="clear"/>
        <w:rPr>
          <w:rFonts w:hint="eastAsia" w:ascii="仿宋" w:hAnsi="仿宋" w:eastAsia="仿宋" w:cs="仿宋"/>
          <w:b/>
          <w:color w:val="auto"/>
          <w:sz w:val="40"/>
          <w:szCs w:val="40"/>
        </w:rPr>
      </w:pPr>
      <w:r>
        <w:rPr>
          <w:rFonts w:hint="eastAsia" w:ascii="仿宋" w:hAnsi="仿宋" w:eastAsia="仿宋" w:cs="仿宋"/>
          <w:color w:val="auto"/>
          <w:sz w:val="24"/>
          <w:szCs w:val="32"/>
        </w:rPr>
        <mc:AlternateContent>
          <mc:Choice Requires="wps">
            <w:drawing>
              <wp:anchor distT="0" distB="0" distL="114300" distR="114300" simplePos="0" relativeHeight="251659264" behindDoc="0" locked="0" layoutInCell="1" allowOverlap="1">
                <wp:simplePos x="0" y="0"/>
                <wp:positionH relativeFrom="column">
                  <wp:posOffset>-28575</wp:posOffset>
                </wp:positionH>
                <wp:positionV relativeFrom="paragraph">
                  <wp:posOffset>45720</wp:posOffset>
                </wp:positionV>
                <wp:extent cx="5335905" cy="2845435"/>
                <wp:effectExtent l="19050" t="19050" r="24765" b="31115"/>
                <wp:wrapNone/>
                <wp:docPr id="2" name="文本框 5"/>
                <wp:cNvGraphicFramePr/>
                <a:graphic xmlns:a="http://schemas.openxmlformats.org/drawingml/2006/main">
                  <a:graphicData uri="http://schemas.microsoft.com/office/word/2010/wordprocessingShape">
                    <wps:wsp>
                      <wps:cNvSpPr txBox="1"/>
                      <wps:spPr>
                        <a:xfrm>
                          <a:off x="0" y="0"/>
                          <a:ext cx="5335905" cy="3230880"/>
                        </a:xfrm>
                        <a:prstGeom prst="rect">
                          <a:avLst/>
                        </a:prstGeom>
                        <a:solidFill>
                          <a:srgbClr val="FFFFFF"/>
                        </a:solidFill>
                        <a:ln w="38100" cap="flat" cmpd="dbl">
                          <a:solidFill>
                            <a:srgbClr val="000000"/>
                          </a:solidFill>
                          <a:prstDash val="solid"/>
                          <a:miter/>
                          <a:headEnd type="none" w="med" len="med"/>
                          <a:tailEnd type="none" w="med" len="med"/>
                        </a:ln>
                        <a:effectLst/>
                      </wps:spPr>
                      <wps:txbx>
                        <w:txbxContent>
                          <w:p w14:paraId="44A0355E">
                            <w:pPr>
                              <w:spacing w:line="440" w:lineRule="exact"/>
                              <w:rPr>
                                <w:rFonts w:ascii="仿宋" w:hAnsi="仿宋" w:eastAsia="仿宋" w:cs="仿宋"/>
                              </w:rPr>
                            </w:pPr>
                            <w:r>
                              <w:rPr>
                                <w:rFonts w:hint="eastAsia" w:ascii="仿宋" w:hAnsi="仿宋" w:eastAsia="仿宋" w:cs="仿宋"/>
                              </w:rPr>
                              <w:t>致：</w:t>
                            </w:r>
                            <w:r>
                              <w:rPr>
                                <w:rFonts w:hint="eastAsia" w:ascii="仿宋" w:hAnsi="仿宋" w:eastAsia="仿宋" w:cs="仿宋"/>
                                <w:lang w:eastAsia="zh-CN"/>
                              </w:rPr>
                              <w:t>中瑞达项目管理有限公司</w:t>
                            </w:r>
                            <w:r>
                              <w:rPr>
                                <w:rFonts w:hint="eastAsia" w:ascii="仿宋" w:hAnsi="仿宋" w:eastAsia="仿宋" w:cs="仿宋"/>
                              </w:rPr>
                              <w:t xml:space="preserve">         项目编号：</w:t>
                            </w:r>
                          </w:p>
                          <w:p w14:paraId="361E1082">
                            <w:pPr>
                              <w:spacing w:line="440" w:lineRule="exact"/>
                              <w:rPr>
                                <w:rFonts w:ascii="仿宋" w:hAnsi="仿宋" w:eastAsia="仿宋" w:cs="仿宋"/>
                              </w:rPr>
                            </w:pPr>
                            <w:r>
                              <w:rPr>
                                <w:rFonts w:hint="eastAsia" w:ascii="仿宋" w:hAnsi="仿宋" w:eastAsia="仿宋" w:cs="仿宋"/>
                                <w:lang w:val="en-US" w:eastAsia="zh-CN"/>
                              </w:rPr>
                              <w:t>合同包</w:t>
                            </w:r>
                            <w:r>
                              <w:rPr>
                                <w:rFonts w:hint="eastAsia" w:ascii="仿宋" w:hAnsi="仿宋" w:eastAsia="仿宋" w:cs="仿宋"/>
                              </w:rPr>
                              <w:t>名称：</w:t>
                            </w:r>
                          </w:p>
                          <w:p w14:paraId="18A74560">
                            <w:pPr>
                              <w:spacing w:line="440" w:lineRule="exact"/>
                              <w:jc w:val="center"/>
                              <w:rPr>
                                <w:rFonts w:ascii="仿宋" w:hAnsi="仿宋" w:eastAsia="仿宋" w:cs="仿宋"/>
                                <w:sz w:val="36"/>
                                <w:szCs w:val="36"/>
                              </w:rPr>
                            </w:pPr>
                          </w:p>
                          <w:p w14:paraId="067B21AF">
                            <w:pPr>
                              <w:spacing w:line="440" w:lineRule="exact"/>
                              <w:jc w:val="center"/>
                              <w:rPr>
                                <w:rFonts w:ascii="仿宋" w:hAnsi="仿宋" w:eastAsia="仿宋" w:cs="仿宋"/>
                                <w:b/>
                                <w:bCs/>
                                <w:sz w:val="40"/>
                                <w:szCs w:val="40"/>
                              </w:rPr>
                            </w:pPr>
                            <w:r>
                              <w:rPr>
                                <w:rFonts w:hint="eastAsia" w:ascii="仿宋" w:hAnsi="仿宋" w:eastAsia="仿宋" w:cs="仿宋"/>
                                <w:b/>
                                <w:bCs/>
                                <w:sz w:val="40"/>
                                <w:szCs w:val="40"/>
                              </w:rPr>
                              <w:t>磋 商 响 应 文 件（正本或副本）</w:t>
                            </w:r>
                          </w:p>
                          <w:p w14:paraId="7FBB3802">
                            <w:pPr>
                              <w:spacing w:line="440" w:lineRule="exact"/>
                              <w:jc w:val="center"/>
                              <w:rPr>
                                <w:rFonts w:ascii="仿宋" w:hAnsi="仿宋" w:eastAsia="仿宋" w:cs="仿宋"/>
                                <w:b/>
                                <w:bCs/>
                                <w:sz w:val="22"/>
                                <w:szCs w:val="22"/>
                              </w:rPr>
                            </w:pPr>
                            <w:r>
                              <w:rPr>
                                <w:rFonts w:hint="eastAsia" w:ascii="仿宋" w:hAnsi="仿宋" w:eastAsia="仿宋" w:cs="仿宋"/>
                                <w:b/>
                                <w:bCs/>
                                <w:sz w:val="22"/>
                                <w:szCs w:val="22"/>
                              </w:rPr>
                              <w:t>（非磋商大会不得启封）</w:t>
                            </w:r>
                          </w:p>
                          <w:p w14:paraId="05941E1A">
                            <w:pPr>
                              <w:rPr>
                                <w:rFonts w:ascii="仿宋" w:hAnsi="仿宋" w:eastAsia="仿宋" w:cs="仿宋"/>
                                <w:szCs w:val="21"/>
                              </w:rPr>
                            </w:pPr>
                          </w:p>
                          <w:p w14:paraId="39693E26">
                            <w:pPr>
                              <w:spacing w:line="440" w:lineRule="exact"/>
                              <w:rPr>
                                <w:rFonts w:ascii="仿宋" w:hAnsi="仿宋" w:eastAsia="仿宋" w:cs="仿宋"/>
                                <w:szCs w:val="21"/>
                              </w:rPr>
                            </w:pPr>
                            <w:r>
                              <w:rPr>
                                <w:rFonts w:hint="eastAsia" w:ascii="仿宋" w:hAnsi="仿宋" w:eastAsia="仿宋" w:cs="仿宋"/>
                                <w:szCs w:val="21"/>
                              </w:rPr>
                              <w:t>供应商名称：（公章）</w:t>
                            </w:r>
                          </w:p>
                          <w:p w14:paraId="73C0FF8C">
                            <w:pPr>
                              <w:spacing w:line="440" w:lineRule="exact"/>
                              <w:rPr>
                                <w:rFonts w:ascii="仿宋" w:hAnsi="仿宋" w:eastAsia="仿宋" w:cs="仿宋"/>
                                <w:szCs w:val="21"/>
                              </w:rPr>
                            </w:pPr>
                            <w:r>
                              <w:rPr>
                                <w:rFonts w:hint="eastAsia" w:ascii="仿宋" w:hAnsi="仿宋" w:eastAsia="仿宋" w:cs="仿宋"/>
                                <w:szCs w:val="21"/>
                              </w:rPr>
                              <w:t>邮    编：</w:t>
                            </w:r>
                          </w:p>
                          <w:p w14:paraId="21FCC5EF">
                            <w:pPr>
                              <w:spacing w:line="440" w:lineRule="exact"/>
                              <w:rPr>
                                <w:rFonts w:ascii="仿宋" w:hAnsi="仿宋" w:eastAsia="仿宋" w:cs="仿宋"/>
                                <w:szCs w:val="21"/>
                              </w:rPr>
                            </w:pPr>
                            <w:r>
                              <w:rPr>
                                <w:rFonts w:hint="eastAsia" w:ascii="仿宋" w:hAnsi="仿宋" w:eastAsia="仿宋" w:cs="仿宋"/>
                                <w:szCs w:val="21"/>
                              </w:rPr>
                              <w:t xml:space="preserve">通讯地址：  </w:t>
                            </w:r>
                          </w:p>
                          <w:p w14:paraId="062DF0F0">
                            <w:pPr>
                              <w:spacing w:line="440" w:lineRule="exact"/>
                              <w:rPr>
                                <w:rFonts w:ascii="仿宋" w:hAnsi="仿宋" w:eastAsia="仿宋" w:cs="仿宋"/>
                                <w:szCs w:val="21"/>
                              </w:rPr>
                            </w:pPr>
                            <w:r>
                              <w:rPr>
                                <w:rFonts w:hint="eastAsia" w:ascii="仿宋" w:hAnsi="仿宋" w:eastAsia="仿宋" w:cs="仿宋"/>
                                <w:szCs w:val="21"/>
                              </w:rPr>
                              <w:t>联系人电话：</w:t>
                            </w:r>
                          </w:p>
                          <w:p w14:paraId="2F5391AC">
                            <w:pPr>
                              <w:pStyle w:val="11"/>
                              <w:rPr>
                                <w:rFonts w:ascii="仿宋" w:hAnsi="仿宋" w:eastAsia="仿宋" w:cs="仿宋"/>
                                <w:szCs w:val="21"/>
                              </w:rPr>
                            </w:pPr>
                          </w:p>
                          <w:p w14:paraId="08EDC998">
                            <w:pPr>
                              <w:rPr>
                                <w:rFonts w:ascii="仿宋" w:hAnsi="仿宋" w:eastAsia="仿宋" w:cs="仿宋"/>
                                <w:szCs w:val="21"/>
                              </w:rPr>
                            </w:pPr>
                          </w:p>
                          <w:p w14:paraId="28C29298">
                            <w:pPr>
                              <w:pStyle w:val="11"/>
                              <w:rPr>
                                <w:rFonts w:ascii="仿宋" w:hAnsi="仿宋" w:eastAsia="仿宋" w:cs="仿宋"/>
                                <w:szCs w:val="21"/>
                              </w:rPr>
                            </w:pPr>
                          </w:p>
                          <w:p w14:paraId="2E9B7557">
                            <w:pPr>
                              <w:rPr>
                                <w:rFonts w:ascii="仿宋" w:hAnsi="仿宋" w:eastAsia="仿宋" w:cs="仿宋"/>
                                <w:szCs w:val="21"/>
                              </w:rPr>
                            </w:pPr>
                          </w:p>
                          <w:p w14:paraId="5AC52B20">
                            <w:pPr>
                              <w:pStyle w:val="11"/>
                              <w:rPr>
                                <w:rFonts w:ascii="仿宋" w:hAnsi="仿宋" w:eastAsia="仿宋" w:cs="仿宋"/>
                                <w:szCs w:val="21"/>
                              </w:rPr>
                            </w:pPr>
                          </w:p>
                          <w:p w14:paraId="10D6621F">
                            <w:pPr>
                              <w:rPr>
                                <w:rFonts w:ascii="仿宋" w:hAnsi="仿宋" w:eastAsia="仿宋" w:cs="仿宋"/>
                              </w:rPr>
                            </w:pPr>
                          </w:p>
                          <w:p w14:paraId="0F136BF6">
                            <w:pPr>
                              <w:pStyle w:val="11"/>
                              <w:rPr>
                                <w:rFonts w:ascii="仿宋" w:hAnsi="仿宋" w:eastAsia="仿宋" w:cs="仿宋"/>
                                <w:szCs w:val="21"/>
                              </w:rPr>
                            </w:pPr>
                          </w:p>
                          <w:p w14:paraId="1FDA8F43">
                            <w:pPr>
                              <w:rPr>
                                <w:rFonts w:ascii="仿宋" w:hAnsi="仿宋" w:eastAsia="仿宋" w:cs="仿宋"/>
                                <w:szCs w:val="21"/>
                              </w:rPr>
                            </w:pPr>
                          </w:p>
                          <w:p w14:paraId="123B2E2F">
                            <w:pPr>
                              <w:pStyle w:val="11"/>
                              <w:rPr>
                                <w:rFonts w:ascii="仿宋" w:hAnsi="仿宋" w:eastAsia="仿宋" w:cs="仿宋"/>
                              </w:rPr>
                            </w:pPr>
                          </w:p>
                          <w:p w14:paraId="0FD115CE">
                            <w:pPr>
                              <w:spacing w:line="440" w:lineRule="exact"/>
                              <w:rPr>
                                <w:rFonts w:ascii="仿宋" w:hAnsi="仿宋" w:eastAsia="仿宋" w:cs="仿宋"/>
                                <w:szCs w:val="21"/>
                              </w:rPr>
                            </w:pPr>
                          </w:p>
                          <w:p w14:paraId="1C1BEAB2">
                            <w:pPr>
                              <w:rPr>
                                <w:rFonts w:ascii="仿宋" w:hAnsi="仿宋" w:eastAsia="仿宋" w:cs="仿宋"/>
                              </w:rPr>
                            </w:pPr>
                          </w:p>
                        </w:txbxContent>
                      </wps:txbx>
                      <wps:bodyPr upright="1"/>
                    </wps:wsp>
                  </a:graphicData>
                </a:graphic>
              </wp:anchor>
            </w:drawing>
          </mc:Choice>
          <mc:Fallback>
            <w:pict>
              <v:shape id="文本框 5" o:spid="_x0000_s1026" o:spt="202" type="#_x0000_t202" style="position:absolute;left:0pt;margin-left:-2.25pt;margin-top:3.6pt;height:224.05pt;width:420.15pt;z-index:251659264;mso-width-relative:page;mso-height-relative:page;" fillcolor="#FFFFFF" filled="t" stroked="t" coordsize="21600,21600" o:gfxdata="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Ma1wnNgAAAAIAQAADwAAAAAA&#10;AAABACAAAAAiAAAAZHJzL2Rvd25yZXYueG1sUEsBAhQAFAAAAAgAh07iQPri/Z0TAgAARgQAAA4A&#10;AAAAAAAAAQAgAAAAJwEAAGRycy9lMm9Eb2MueG1sUEsFBgAAAAAGAAYAWQEAAKwFAAAAAA==&#10;">
                <v:fill on="t" focussize="0,0"/>
                <v:stroke weight="3pt" color="#000000" linestyle="thinThin" joinstyle="miter"/>
                <v:imagedata o:title=""/>
                <o:lock v:ext="edit" aspectratio="f"/>
                <v:textbox>
                  <w:txbxContent>
                    <w:p w14:paraId="44A0355E">
                      <w:pPr>
                        <w:spacing w:line="440" w:lineRule="exact"/>
                        <w:rPr>
                          <w:rFonts w:ascii="仿宋" w:hAnsi="仿宋" w:eastAsia="仿宋" w:cs="仿宋"/>
                        </w:rPr>
                      </w:pPr>
                      <w:r>
                        <w:rPr>
                          <w:rFonts w:hint="eastAsia" w:ascii="仿宋" w:hAnsi="仿宋" w:eastAsia="仿宋" w:cs="仿宋"/>
                        </w:rPr>
                        <w:t>致：</w:t>
                      </w:r>
                      <w:r>
                        <w:rPr>
                          <w:rFonts w:hint="eastAsia" w:ascii="仿宋" w:hAnsi="仿宋" w:eastAsia="仿宋" w:cs="仿宋"/>
                          <w:lang w:eastAsia="zh-CN"/>
                        </w:rPr>
                        <w:t>中瑞达项目管理有限公司</w:t>
                      </w:r>
                      <w:r>
                        <w:rPr>
                          <w:rFonts w:hint="eastAsia" w:ascii="仿宋" w:hAnsi="仿宋" w:eastAsia="仿宋" w:cs="仿宋"/>
                        </w:rPr>
                        <w:t xml:space="preserve">         项目编号：</w:t>
                      </w:r>
                    </w:p>
                    <w:p w14:paraId="361E1082">
                      <w:pPr>
                        <w:spacing w:line="440" w:lineRule="exact"/>
                        <w:rPr>
                          <w:rFonts w:ascii="仿宋" w:hAnsi="仿宋" w:eastAsia="仿宋" w:cs="仿宋"/>
                        </w:rPr>
                      </w:pPr>
                      <w:r>
                        <w:rPr>
                          <w:rFonts w:hint="eastAsia" w:ascii="仿宋" w:hAnsi="仿宋" w:eastAsia="仿宋" w:cs="仿宋"/>
                          <w:lang w:val="en-US" w:eastAsia="zh-CN"/>
                        </w:rPr>
                        <w:t>合同包</w:t>
                      </w:r>
                      <w:r>
                        <w:rPr>
                          <w:rFonts w:hint="eastAsia" w:ascii="仿宋" w:hAnsi="仿宋" w:eastAsia="仿宋" w:cs="仿宋"/>
                        </w:rPr>
                        <w:t>名称：</w:t>
                      </w:r>
                    </w:p>
                    <w:p w14:paraId="18A74560">
                      <w:pPr>
                        <w:spacing w:line="440" w:lineRule="exact"/>
                        <w:jc w:val="center"/>
                        <w:rPr>
                          <w:rFonts w:ascii="仿宋" w:hAnsi="仿宋" w:eastAsia="仿宋" w:cs="仿宋"/>
                          <w:sz w:val="36"/>
                          <w:szCs w:val="36"/>
                        </w:rPr>
                      </w:pPr>
                    </w:p>
                    <w:p w14:paraId="067B21AF">
                      <w:pPr>
                        <w:spacing w:line="440" w:lineRule="exact"/>
                        <w:jc w:val="center"/>
                        <w:rPr>
                          <w:rFonts w:ascii="仿宋" w:hAnsi="仿宋" w:eastAsia="仿宋" w:cs="仿宋"/>
                          <w:b/>
                          <w:bCs/>
                          <w:sz w:val="40"/>
                          <w:szCs w:val="40"/>
                        </w:rPr>
                      </w:pPr>
                      <w:r>
                        <w:rPr>
                          <w:rFonts w:hint="eastAsia" w:ascii="仿宋" w:hAnsi="仿宋" w:eastAsia="仿宋" w:cs="仿宋"/>
                          <w:b/>
                          <w:bCs/>
                          <w:sz w:val="40"/>
                          <w:szCs w:val="40"/>
                        </w:rPr>
                        <w:t>磋 商 响 应 文 件（正本或副本）</w:t>
                      </w:r>
                    </w:p>
                    <w:p w14:paraId="7FBB3802">
                      <w:pPr>
                        <w:spacing w:line="440" w:lineRule="exact"/>
                        <w:jc w:val="center"/>
                        <w:rPr>
                          <w:rFonts w:ascii="仿宋" w:hAnsi="仿宋" w:eastAsia="仿宋" w:cs="仿宋"/>
                          <w:b/>
                          <w:bCs/>
                          <w:sz w:val="22"/>
                          <w:szCs w:val="22"/>
                        </w:rPr>
                      </w:pPr>
                      <w:r>
                        <w:rPr>
                          <w:rFonts w:hint="eastAsia" w:ascii="仿宋" w:hAnsi="仿宋" w:eastAsia="仿宋" w:cs="仿宋"/>
                          <w:b/>
                          <w:bCs/>
                          <w:sz w:val="22"/>
                          <w:szCs w:val="22"/>
                        </w:rPr>
                        <w:t>（非磋商大会不得启封）</w:t>
                      </w:r>
                    </w:p>
                    <w:p w14:paraId="05941E1A">
                      <w:pPr>
                        <w:rPr>
                          <w:rFonts w:ascii="仿宋" w:hAnsi="仿宋" w:eastAsia="仿宋" w:cs="仿宋"/>
                          <w:szCs w:val="21"/>
                        </w:rPr>
                      </w:pPr>
                    </w:p>
                    <w:p w14:paraId="39693E26">
                      <w:pPr>
                        <w:spacing w:line="440" w:lineRule="exact"/>
                        <w:rPr>
                          <w:rFonts w:ascii="仿宋" w:hAnsi="仿宋" w:eastAsia="仿宋" w:cs="仿宋"/>
                          <w:szCs w:val="21"/>
                        </w:rPr>
                      </w:pPr>
                      <w:r>
                        <w:rPr>
                          <w:rFonts w:hint="eastAsia" w:ascii="仿宋" w:hAnsi="仿宋" w:eastAsia="仿宋" w:cs="仿宋"/>
                          <w:szCs w:val="21"/>
                        </w:rPr>
                        <w:t>供应商名称：（公章）</w:t>
                      </w:r>
                    </w:p>
                    <w:p w14:paraId="73C0FF8C">
                      <w:pPr>
                        <w:spacing w:line="440" w:lineRule="exact"/>
                        <w:rPr>
                          <w:rFonts w:ascii="仿宋" w:hAnsi="仿宋" w:eastAsia="仿宋" w:cs="仿宋"/>
                          <w:szCs w:val="21"/>
                        </w:rPr>
                      </w:pPr>
                      <w:r>
                        <w:rPr>
                          <w:rFonts w:hint="eastAsia" w:ascii="仿宋" w:hAnsi="仿宋" w:eastAsia="仿宋" w:cs="仿宋"/>
                          <w:szCs w:val="21"/>
                        </w:rPr>
                        <w:t>邮    编：</w:t>
                      </w:r>
                    </w:p>
                    <w:p w14:paraId="21FCC5EF">
                      <w:pPr>
                        <w:spacing w:line="440" w:lineRule="exact"/>
                        <w:rPr>
                          <w:rFonts w:ascii="仿宋" w:hAnsi="仿宋" w:eastAsia="仿宋" w:cs="仿宋"/>
                          <w:szCs w:val="21"/>
                        </w:rPr>
                      </w:pPr>
                      <w:r>
                        <w:rPr>
                          <w:rFonts w:hint="eastAsia" w:ascii="仿宋" w:hAnsi="仿宋" w:eastAsia="仿宋" w:cs="仿宋"/>
                          <w:szCs w:val="21"/>
                        </w:rPr>
                        <w:t xml:space="preserve">通讯地址：  </w:t>
                      </w:r>
                    </w:p>
                    <w:p w14:paraId="062DF0F0">
                      <w:pPr>
                        <w:spacing w:line="440" w:lineRule="exact"/>
                        <w:rPr>
                          <w:rFonts w:ascii="仿宋" w:hAnsi="仿宋" w:eastAsia="仿宋" w:cs="仿宋"/>
                          <w:szCs w:val="21"/>
                        </w:rPr>
                      </w:pPr>
                      <w:r>
                        <w:rPr>
                          <w:rFonts w:hint="eastAsia" w:ascii="仿宋" w:hAnsi="仿宋" w:eastAsia="仿宋" w:cs="仿宋"/>
                          <w:szCs w:val="21"/>
                        </w:rPr>
                        <w:t>联系人电话：</w:t>
                      </w:r>
                    </w:p>
                    <w:p w14:paraId="2F5391AC">
                      <w:pPr>
                        <w:pStyle w:val="11"/>
                        <w:rPr>
                          <w:rFonts w:ascii="仿宋" w:hAnsi="仿宋" w:eastAsia="仿宋" w:cs="仿宋"/>
                          <w:szCs w:val="21"/>
                        </w:rPr>
                      </w:pPr>
                    </w:p>
                    <w:p w14:paraId="08EDC998">
                      <w:pPr>
                        <w:rPr>
                          <w:rFonts w:ascii="仿宋" w:hAnsi="仿宋" w:eastAsia="仿宋" w:cs="仿宋"/>
                          <w:szCs w:val="21"/>
                        </w:rPr>
                      </w:pPr>
                    </w:p>
                    <w:p w14:paraId="28C29298">
                      <w:pPr>
                        <w:pStyle w:val="11"/>
                        <w:rPr>
                          <w:rFonts w:ascii="仿宋" w:hAnsi="仿宋" w:eastAsia="仿宋" w:cs="仿宋"/>
                          <w:szCs w:val="21"/>
                        </w:rPr>
                      </w:pPr>
                    </w:p>
                    <w:p w14:paraId="2E9B7557">
                      <w:pPr>
                        <w:rPr>
                          <w:rFonts w:ascii="仿宋" w:hAnsi="仿宋" w:eastAsia="仿宋" w:cs="仿宋"/>
                          <w:szCs w:val="21"/>
                        </w:rPr>
                      </w:pPr>
                    </w:p>
                    <w:p w14:paraId="5AC52B20">
                      <w:pPr>
                        <w:pStyle w:val="11"/>
                        <w:rPr>
                          <w:rFonts w:ascii="仿宋" w:hAnsi="仿宋" w:eastAsia="仿宋" w:cs="仿宋"/>
                          <w:szCs w:val="21"/>
                        </w:rPr>
                      </w:pPr>
                    </w:p>
                    <w:p w14:paraId="10D6621F">
                      <w:pPr>
                        <w:rPr>
                          <w:rFonts w:ascii="仿宋" w:hAnsi="仿宋" w:eastAsia="仿宋" w:cs="仿宋"/>
                        </w:rPr>
                      </w:pPr>
                    </w:p>
                    <w:p w14:paraId="0F136BF6">
                      <w:pPr>
                        <w:pStyle w:val="11"/>
                        <w:rPr>
                          <w:rFonts w:ascii="仿宋" w:hAnsi="仿宋" w:eastAsia="仿宋" w:cs="仿宋"/>
                          <w:szCs w:val="21"/>
                        </w:rPr>
                      </w:pPr>
                    </w:p>
                    <w:p w14:paraId="1FDA8F43">
                      <w:pPr>
                        <w:rPr>
                          <w:rFonts w:ascii="仿宋" w:hAnsi="仿宋" w:eastAsia="仿宋" w:cs="仿宋"/>
                          <w:szCs w:val="21"/>
                        </w:rPr>
                      </w:pPr>
                    </w:p>
                    <w:p w14:paraId="123B2E2F">
                      <w:pPr>
                        <w:pStyle w:val="11"/>
                        <w:rPr>
                          <w:rFonts w:ascii="仿宋" w:hAnsi="仿宋" w:eastAsia="仿宋" w:cs="仿宋"/>
                        </w:rPr>
                      </w:pPr>
                    </w:p>
                    <w:p w14:paraId="0FD115CE">
                      <w:pPr>
                        <w:spacing w:line="440" w:lineRule="exact"/>
                        <w:rPr>
                          <w:rFonts w:ascii="仿宋" w:hAnsi="仿宋" w:eastAsia="仿宋" w:cs="仿宋"/>
                          <w:szCs w:val="21"/>
                        </w:rPr>
                      </w:pPr>
                    </w:p>
                    <w:p w14:paraId="1C1BEAB2">
                      <w:pPr>
                        <w:rPr>
                          <w:rFonts w:ascii="仿宋" w:hAnsi="仿宋" w:eastAsia="仿宋" w:cs="仿宋"/>
                        </w:rPr>
                      </w:pPr>
                    </w:p>
                  </w:txbxContent>
                </v:textbox>
              </v:shape>
            </w:pict>
          </mc:Fallback>
        </mc:AlternateContent>
      </w:r>
    </w:p>
    <w:p w14:paraId="3D3AB2AF">
      <w:pPr>
        <w:shd w:val="clear"/>
        <w:rPr>
          <w:rFonts w:hint="eastAsia" w:ascii="仿宋" w:hAnsi="仿宋" w:eastAsia="仿宋" w:cs="仿宋"/>
          <w:b/>
          <w:color w:val="auto"/>
          <w:sz w:val="40"/>
          <w:szCs w:val="40"/>
        </w:rPr>
      </w:pPr>
    </w:p>
    <w:p w14:paraId="499AF03D">
      <w:pPr>
        <w:shd w:val="clear"/>
        <w:rPr>
          <w:rFonts w:hint="eastAsia" w:ascii="仿宋" w:hAnsi="仿宋" w:eastAsia="仿宋" w:cs="仿宋"/>
          <w:color w:val="auto"/>
          <w:sz w:val="40"/>
          <w:szCs w:val="40"/>
        </w:rPr>
      </w:pPr>
    </w:p>
    <w:p w14:paraId="7646A086">
      <w:pPr>
        <w:shd w:val="clear"/>
        <w:rPr>
          <w:rFonts w:hint="eastAsia" w:ascii="仿宋" w:hAnsi="仿宋" w:eastAsia="仿宋" w:cs="仿宋"/>
          <w:color w:val="auto"/>
          <w:sz w:val="40"/>
          <w:szCs w:val="40"/>
        </w:rPr>
      </w:pPr>
    </w:p>
    <w:p w14:paraId="6F7EAEBF">
      <w:pPr>
        <w:shd w:val="clear"/>
        <w:rPr>
          <w:rFonts w:hint="eastAsia" w:ascii="仿宋" w:hAnsi="仿宋" w:eastAsia="仿宋" w:cs="仿宋"/>
          <w:color w:val="auto"/>
          <w:sz w:val="40"/>
          <w:szCs w:val="40"/>
        </w:rPr>
      </w:pPr>
    </w:p>
    <w:p w14:paraId="622CC395">
      <w:pPr>
        <w:shd w:val="clear"/>
        <w:rPr>
          <w:rFonts w:hint="eastAsia" w:ascii="仿宋" w:hAnsi="仿宋" w:eastAsia="仿宋" w:cs="仿宋"/>
          <w:color w:val="auto"/>
          <w:sz w:val="40"/>
          <w:szCs w:val="40"/>
        </w:rPr>
      </w:pPr>
    </w:p>
    <w:p w14:paraId="084B345B">
      <w:pPr>
        <w:pStyle w:val="11"/>
        <w:shd w:val="clear"/>
        <w:rPr>
          <w:rFonts w:hint="eastAsia" w:ascii="仿宋" w:hAnsi="仿宋" w:eastAsia="仿宋" w:cs="仿宋"/>
          <w:b/>
          <w:bCs/>
          <w:color w:val="auto"/>
          <w:sz w:val="36"/>
          <w:szCs w:val="44"/>
        </w:rPr>
      </w:pPr>
    </w:p>
    <w:p w14:paraId="28EB8D6E">
      <w:pPr>
        <w:pStyle w:val="11"/>
        <w:shd w:val="clear"/>
        <w:rPr>
          <w:rFonts w:hint="eastAsia" w:ascii="仿宋" w:hAnsi="仿宋" w:eastAsia="仿宋" w:cs="仿宋"/>
          <w:b/>
          <w:bCs/>
          <w:color w:val="auto"/>
          <w:sz w:val="36"/>
          <w:szCs w:val="44"/>
        </w:rPr>
      </w:pPr>
    </w:p>
    <w:p w14:paraId="5EFD997D">
      <w:pPr>
        <w:pStyle w:val="11"/>
        <w:shd w:val="clear"/>
        <w:outlineLvl w:val="0"/>
        <w:rPr>
          <w:rFonts w:hint="eastAsia" w:ascii="仿宋" w:hAnsi="仿宋" w:eastAsia="仿宋" w:cs="仿宋"/>
          <w:b/>
          <w:bCs/>
          <w:color w:val="auto"/>
          <w:sz w:val="36"/>
          <w:szCs w:val="44"/>
        </w:rPr>
      </w:pPr>
      <w:bookmarkStart w:id="411" w:name="_Toc28939"/>
      <w:r>
        <w:rPr>
          <w:rFonts w:hint="eastAsia" w:ascii="仿宋" w:hAnsi="仿宋" w:eastAsia="仿宋" w:cs="仿宋"/>
          <w:b/>
          <w:bCs/>
          <w:color w:val="auto"/>
          <w:sz w:val="36"/>
          <w:szCs w:val="44"/>
        </w:rPr>
        <w:t>格式B</w:t>
      </w:r>
      <w:bookmarkEnd w:id="411"/>
    </w:p>
    <w:p w14:paraId="68F9FF38">
      <w:pPr>
        <w:shd w:val="clear"/>
        <w:jc w:val="center"/>
        <w:rPr>
          <w:rFonts w:hint="eastAsia" w:ascii="仿宋" w:hAnsi="仿宋" w:eastAsia="仿宋" w:cs="仿宋"/>
          <w:b/>
          <w:bCs/>
          <w:color w:val="auto"/>
          <w:sz w:val="36"/>
          <w:szCs w:val="44"/>
          <w:lang w:eastAsia="zh-CN"/>
        </w:rPr>
      </w:pPr>
      <w:r>
        <w:rPr>
          <w:rFonts w:hint="eastAsia" w:ascii="仿宋" w:hAnsi="仿宋" w:eastAsia="仿宋" w:cs="仿宋"/>
          <w:b/>
          <w:bCs/>
          <w:color w:val="auto"/>
          <w:sz w:val="36"/>
          <w:szCs w:val="44"/>
        </w:rPr>
        <w:t>报价一览表（首次）及磋商响应文件电子版</w:t>
      </w:r>
      <w:r>
        <w:rPr>
          <w:rFonts w:hint="eastAsia" w:ascii="仿宋" w:hAnsi="仿宋" w:eastAsia="仿宋" w:cs="仿宋"/>
          <w:b/>
          <w:bCs/>
          <w:color w:val="auto"/>
          <w:sz w:val="36"/>
          <w:szCs w:val="44"/>
          <w:lang w:eastAsia="zh-CN"/>
        </w:rPr>
        <w:t>U盘</w:t>
      </w:r>
    </w:p>
    <w:p w14:paraId="637364FA">
      <w:pPr>
        <w:shd w:val="clear"/>
        <w:jc w:val="center"/>
        <w:rPr>
          <w:rFonts w:hint="eastAsia" w:ascii="仿宋" w:hAnsi="仿宋" w:eastAsia="仿宋" w:cs="仿宋"/>
          <w:b/>
          <w:bCs/>
          <w:color w:val="auto"/>
          <w:sz w:val="36"/>
          <w:szCs w:val="44"/>
        </w:rPr>
      </w:pPr>
      <w:r>
        <w:rPr>
          <w:rFonts w:hint="eastAsia" w:ascii="仿宋" w:hAnsi="仿宋" w:eastAsia="仿宋" w:cs="仿宋"/>
          <w:b/>
          <w:bCs/>
          <w:color w:val="auto"/>
          <w:sz w:val="36"/>
          <w:szCs w:val="44"/>
        </w:rPr>
        <w:t>封袋正面标识式样</w:t>
      </w:r>
    </w:p>
    <w:p w14:paraId="5993D17F">
      <w:pPr>
        <w:shd w:val="clear"/>
        <w:rPr>
          <w:rFonts w:hint="eastAsia" w:ascii="仿宋" w:hAnsi="仿宋" w:eastAsia="仿宋" w:cs="仿宋"/>
          <w:color w:val="auto"/>
          <w:sz w:val="24"/>
          <w:szCs w:val="32"/>
        </w:rPr>
      </w:pPr>
      <w:r>
        <w:rPr>
          <w:rFonts w:hint="eastAsia" w:ascii="仿宋" w:hAnsi="仿宋" w:eastAsia="仿宋" w:cs="仿宋"/>
          <w:color w:val="auto"/>
          <w:sz w:val="24"/>
          <w:szCs w:val="32"/>
        </w:rPr>
        <mc:AlternateContent>
          <mc:Choice Requires="wps">
            <w:drawing>
              <wp:anchor distT="0" distB="0" distL="114300" distR="114300" simplePos="0" relativeHeight="251660288" behindDoc="0" locked="0" layoutInCell="1" allowOverlap="1">
                <wp:simplePos x="0" y="0"/>
                <wp:positionH relativeFrom="column">
                  <wp:posOffset>-95885</wp:posOffset>
                </wp:positionH>
                <wp:positionV relativeFrom="paragraph">
                  <wp:posOffset>143510</wp:posOffset>
                </wp:positionV>
                <wp:extent cx="5463540" cy="2855595"/>
                <wp:effectExtent l="19050" t="19050" r="19050" b="20955"/>
                <wp:wrapNone/>
                <wp:docPr id="3" name="文本框 6"/>
                <wp:cNvGraphicFramePr/>
                <a:graphic xmlns:a="http://schemas.openxmlformats.org/drawingml/2006/main">
                  <a:graphicData uri="http://schemas.microsoft.com/office/word/2010/wordprocessingShape">
                    <wps:wsp>
                      <wps:cNvSpPr txBox="1"/>
                      <wps:spPr>
                        <a:xfrm>
                          <a:off x="0" y="0"/>
                          <a:ext cx="5273675" cy="3408680"/>
                        </a:xfrm>
                        <a:prstGeom prst="rect">
                          <a:avLst/>
                        </a:prstGeom>
                        <a:solidFill>
                          <a:srgbClr val="FFFFFF"/>
                        </a:solidFill>
                        <a:ln w="38100" cap="flat" cmpd="dbl">
                          <a:solidFill>
                            <a:srgbClr val="000000"/>
                          </a:solidFill>
                          <a:prstDash val="solid"/>
                          <a:miter/>
                          <a:headEnd type="none" w="med" len="med"/>
                          <a:tailEnd type="none" w="med" len="med"/>
                        </a:ln>
                        <a:effectLst/>
                      </wps:spPr>
                      <wps:txbx>
                        <w:txbxContent>
                          <w:p w14:paraId="3468473B">
                            <w:pPr>
                              <w:spacing w:line="440" w:lineRule="exact"/>
                              <w:rPr>
                                <w:rFonts w:ascii="仿宋" w:hAnsi="仿宋" w:eastAsia="仿宋" w:cs="仿宋"/>
                              </w:rPr>
                            </w:pPr>
                            <w:r>
                              <w:rPr>
                                <w:rFonts w:hint="eastAsia" w:ascii="仿宋" w:hAnsi="仿宋" w:eastAsia="仿宋" w:cs="仿宋"/>
                              </w:rPr>
                              <w:t>致：</w:t>
                            </w:r>
                            <w:r>
                              <w:rPr>
                                <w:rFonts w:hint="eastAsia" w:ascii="仿宋" w:hAnsi="仿宋" w:eastAsia="仿宋" w:cs="仿宋"/>
                                <w:lang w:eastAsia="zh-CN"/>
                              </w:rPr>
                              <w:t>中瑞达项目管理有限公司</w:t>
                            </w:r>
                            <w:r>
                              <w:rPr>
                                <w:rFonts w:hint="eastAsia" w:ascii="仿宋" w:hAnsi="仿宋" w:eastAsia="仿宋" w:cs="仿宋"/>
                              </w:rPr>
                              <w:t xml:space="preserve">           项目编号：</w:t>
                            </w:r>
                          </w:p>
                          <w:p w14:paraId="635E0A15">
                            <w:pPr>
                              <w:spacing w:line="440" w:lineRule="exact"/>
                              <w:rPr>
                                <w:rFonts w:ascii="仿宋" w:hAnsi="仿宋" w:eastAsia="仿宋" w:cs="仿宋"/>
                              </w:rPr>
                            </w:pPr>
                            <w:r>
                              <w:rPr>
                                <w:rFonts w:hint="eastAsia" w:ascii="仿宋" w:hAnsi="仿宋" w:eastAsia="仿宋" w:cs="仿宋"/>
                                <w:lang w:val="en-US" w:eastAsia="zh-CN"/>
                              </w:rPr>
                              <w:t>合同包</w:t>
                            </w:r>
                            <w:r>
                              <w:rPr>
                                <w:rFonts w:hint="eastAsia" w:ascii="仿宋" w:hAnsi="仿宋" w:eastAsia="仿宋" w:cs="仿宋"/>
                              </w:rPr>
                              <w:t xml:space="preserve">名称： </w:t>
                            </w:r>
                          </w:p>
                          <w:p w14:paraId="3ABF458C">
                            <w:pPr>
                              <w:spacing w:line="440" w:lineRule="exact"/>
                              <w:jc w:val="center"/>
                              <w:rPr>
                                <w:rFonts w:ascii="仿宋" w:hAnsi="仿宋" w:eastAsia="仿宋" w:cs="仿宋"/>
                                <w:b/>
                                <w:bCs/>
                                <w:sz w:val="40"/>
                                <w:szCs w:val="40"/>
                              </w:rPr>
                            </w:pPr>
                          </w:p>
                          <w:p w14:paraId="495ADB7B">
                            <w:pPr>
                              <w:spacing w:line="440" w:lineRule="exact"/>
                              <w:jc w:val="center"/>
                              <w:rPr>
                                <w:rFonts w:ascii="仿宋" w:hAnsi="仿宋" w:eastAsia="仿宋" w:cs="仿宋"/>
                                <w:b/>
                                <w:bCs/>
                                <w:sz w:val="36"/>
                                <w:szCs w:val="36"/>
                              </w:rPr>
                            </w:pPr>
                            <w:r>
                              <w:rPr>
                                <w:rFonts w:hint="eastAsia" w:ascii="仿宋" w:hAnsi="仿宋" w:eastAsia="仿宋" w:cs="仿宋"/>
                                <w:b/>
                                <w:bCs/>
                                <w:sz w:val="36"/>
                                <w:szCs w:val="36"/>
                              </w:rPr>
                              <w:t>报价一览表</w:t>
                            </w:r>
                            <w:r>
                              <w:rPr>
                                <w:rFonts w:hint="eastAsia" w:ascii="仿宋" w:hAnsi="仿宋" w:eastAsia="仿宋" w:cs="仿宋"/>
                                <w:b/>
                                <w:bCs/>
                                <w:sz w:val="36"/>
                                <w:szCs w:val="36"/>
                                <w:lang w:eastAsia="zh-CN"/>
                              </w:rPr>
                              <w:t>（</w:t>
                            </w:r>
                            <w:r>
                              <w:rPr>
                                <w:rFonts w:hint="eastAsia" w:ascii="仿宋" w:hAnsi="仿宋" w:eastAsia="仿宋" w:cs="仿宋"/>
                                <w:b/>
                                <w:bCs/>
                                <w:sz w:val="36"/>
                                <w:szCs w:val="36"/>
                                <w:lang w:val="en-US" w:eastAsia="zh-CN"/>
                              </w:rPr>
                              <w:t>首次</w:t>
                            </w:r>
                            <w:r>
                              <w:rPr>
                                <w:rFonts w:hint="eastAsia" w:ascii="仿宋" w:hAnsi="仿宋" w:eastAsia="仿宋" w:cs="仿宋"/>
                                <w:b/>
                                <w:bCs/>
                                <w:sz w:val="36"/>
                                <w:szCs w:val="36"/>
                                <w:lang w:eastAsia="zh-CN"/>
                              </w:rPr>
                              <w:t>）</w:t>
                            </w:r>
                            <w:r>
                              <w:rPr>
                                <w:rFonts w:hint="eastAsia" w:ascii="仿宋" w:hAnsi="仿宋" w:eastAsia="仿宋" w:cs="仿宋"/>
                                <w:b/>
                                <w:bCs/>
                                <w:sz w:val="36"/>
                                <w:szCs w:val="36"/>
                              </w:rPr>
                              <w:t>及磋商响应文件电子版U盘</w:t>
                            </w:r>
                          </w:p>
                          <w:p w14:paraId="558B60C6">
                            <w:pPr>
                              <w:spacing w:line="440" w:lineRule="exact"/>
                              <w:jc w:val="center"/>
                              <w:rPr>
                                <w:rFonts w:ascii="仿宋" w:hAnsi="仿宋" w:eastAsia="仿宋" w:cs="仿宋"/>
                                <w:b/>
                                <w:bCs/>
                                <w:sz w:val="22"/>
                                <w:szCs w:val="22"/>
                              </w:rPr>
                            </w:pPr>
                            <w:r>
                              <w:rPr>
                                <w:rFonts w:hint="eastAsia" w:ascii="仿宋" w:hAnsi="仿宋" w:eastAsia="仿宋" w:cs="仿宋"/>
                                <w:b/>
                                <w:bCs/>
                                <w:sz w:val="22"/>
                                <w:szCs w:val="22"/>
                              </w:rPr>
                              <w:t>（非磋商大会不得启封）</w:t>
                            </w:r>
                          </w:p>
                          <w:p w14:paraId="599309A3">
                            <w:pPr>
                              <w:rPr>
                                <w:rFonts w:ascii="仿宋" w:hAnsi="仿宋" w:eastAsia="仿宋" w:cs="仿宋"/>
                                <w:szCs w:val="21"/>
                              </w:rPr>
                            </w:pPr>
                          </w:p>
                          <w:p w14:paraId="47B8506C">
                            <w:pPr>
                              <w:spacing w:line="360" w:lineRule="auto"/>
                              <w:rPr>
                                <w:rFonts w:ascii="仿宋" w:hAnsi="仿宋" w:eastAsia="仿宋" w:cs="仿宋"/>
                                <w:szCs w:val="21"/>
                              </w:rPr>
                            </w:pPr>
                            <w:r>
                              <w:rPr>
                                <w:rFonts w:hint="eastAsia" w:ascii="仿宋" w:hAnsi="仿宋" w:eastAsia="仿宋" w:cs="仿宋"/>
                                <w:szCs w:val="21"/>
                              </w:rPr>
                              <w:t>供应商名称：（公章）</w:t>
                            </w:r>
                          </w:p>
                          <w:p w14:paraId="178A11E8">
                            <w:pPr>
                              <w:spacing w:line="360" w:lineRule="auto"/>
                              <w:rPr>
                                <w:rFonts w:ascii="仿宋" w:hAnsi="仿宋" w:eastAsia="仿宋" w:cs="仿宋"/>
                                <w:szCs w:val="21"/>
                              </w:rPr>
                            </w:pPr>
                            <w:r>
                              <w:rPr>
                                <w:rFonts w:hint="eastAsia" w:ascii="仿宋" w:hAnsi="仿宋" w:eastAsia="仿宋" w:cs="仿宋"/>
                                <w:szCs w:val="21"/>
                              </w:rPr>
                              <w:t>邮    编：</w:t>
                            </w:r>
                          </w:p>
                          <w:p w14:paraId="0B2F702E">
                            <w:pPr>
                              <w:spacing w:line="360" w:lineRule="auto"/>
                              <w:rPr>
                                <w:rFonts w:ascii="仿宋" w:hAnsi="仿宋" w:eastAsia="仿宋" w:cs="仿宋"/>
                                <w:szCs w:val="21"/>
                              </w:rPr>
                            </w:pPr>
                            <w:r>
                              <w:rPr>
                                <w:rFonts w:hint="eastAsia" w:ascii="仿宋" w:hAnsi="仿宋" w:eastAsia="仿宋" w:cs="仿宋"/>
                                <w:szCs w:val="21"/>
                              </w:rPr>
                              <w:t xml:space="preserve">通讯地址：  </w:t>
                            </w:r>
                          </w:p>
                          <w:p w14:paraId="79F02E83">
                            <w:pPr>
                              <w:spacing w:line="360" w:lineRule="auto"/>
                              <w:rPr>
                                <w:rFonts w:ascii="仿宋" w:hAnsi="仿宋" w:eastAsia="仿宋" w:cs="仿宋"/>
                                <w:szCs w:val="21"/>
                              </w:rPr>
                            </w:pPr>
                            <w:r>
                              <w:rPr>
                                <w:rFonts w:hint="eastAsia" w:ascii="仿宋" w:hAnsi="仿宋" w:eastAsia="仿宋" w:cs="仿宋"/>
                                <w:szCs w:val="21"/>
                              </w:rPr>
                              <w:t>联系人电话：</w:t>
                            </w:r>
                          </w:p>
                          <w:p w14:paraId="7839A247">
                            <w:pPr>
                              <w:rPr>
                                <w:rFonts w:ascii="仿宋" w:hAnsi="仿宋" w:eastAsia="仿宋" w:cs="仿宋"/>
                                <w:szCs w:val="21"/>
                              </w:rPr>
                            </w:pPr>
                          </w:p>
                        </w:txbxContent>
                      </wps:txbx>
                      <wps:bodyPr upright="1"/>
                    </wps:wsp>
                  </a:graphicData>
                </a:graphic>
              </wp:anchor>
            </w:drawing>
          </mc:Choice>
          <mc:Fallback>
            <w:pict>
              <v:shape id="文本框 6" o:spid="_x0000_s1026" o:spt="202" type="#_x0000_t202" style="position:absolute;left:0pt;margin-left:-7.55pt;margin-top:11.3pt;height:224.85pt;width:430.2pt;z-index:251660288;mso-width-relative:page;mso-height-relative:page;" fillcolor="#FFFFFF" filled="t" stroked="t" coordsize="21600,21600" o:gfxdata="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A1lSzHaAAAACgEAAA8A&#10;AAAAAAAAAQAgAAAAIgAAAGRycy9kb3ducmV2LnhtbFBLAQIUABQAAAAIAIdO4kDOXEgwFQIAAEYE&#10;AAAOAAAAAAAAAAEAIAAAACkBAABkcnMvZTJvRG9jLnhtbFBLBQYAAAAABgAGAFkBAACwBQAAAAA=&#10;">
                <v:fill on="t" focussize="0,0"/>
                <v:stroke weight="3pt" color="#000000" linestyle="thinThin" joinstyle="miter"/>
                <v:imagedata o:title=""/>
                <o:lock v:ext="edit" aspectratio="f"/>
                <v:textbox>
                  <w:txbxContent>
                    <w:p w14:paraId="3468473B">
                      <w:pPr>
                        <w:spacing w:line="440" w:lineRule="exact"/>
                        <w:rPr>
                          <w:rFonts w:ascii="仿宋" w:hAnsi="仿宋" w:eastAsia="仿宋" w:cs="仿宋"/>
                        </w:rPr>
                      </w:pPr>
                      <w:r>
                        <w:rPr>
                          <w:rFonts w:hint="eastAsia" w:ascii="仿宋" w:hAnsi="仿宋" w:eastAsia="仿宋" w:cs="仿宋"/>
                        </w:rPr>
                        <w:t>致：</w:t>
                      </w:r>
                      <w:r>
                        <w:rPr>
                          <w:rFonts w:hint="eastAsia" w:ascii="仿宋" w:hAnsi="仿宋" w:eastAsia="仿宋" w:cs="仿宋"/>
                          <w:lang w:eastAsia="zh-CN"/>
                        </w:rPr>
                        <w:t>中瑞达项目管理有限公司</w:t>
                      </w:r>
                      <w:r>
                        <w:rPr>
                          <w:rFonts w:hint="eastAsia" w:ascii="仿宋" w:hAnsi="仿宋" w:eastAsia="仿宋" w:cs="仿宋"/>
                        </w:rPr>
                        <w:t xml:space="preserve">           项目编号：</w:t>
                      </w:r>
                    </w:p>
                    <w:p w14:paraId="635E0A15">
                      <w:pPr>
                        <w:spacing w:line="440" w:lineRule="exact"/>
                        <w:rPr>
                          <w:rFonts w:ascii="仿宋" w:hAnsi="仿宋" w:eastAsia="仿宋" w:cs="仿宋"/>
                        </w:rPr>
                      </w:pPr>
                      <w:r>
                        <w:rPr>
                          <w:rFonts w:hint="eastAsia" w:ascii="仿宋" w:hAnsi="仿宋" w:eastAsia="仿宋" w:cs="仿宋"/>
                          <w:lang w:val="en-US" w:eastAsia="zh-CN"/>
                        </w:rPr>
                        <w:t>合同包</w:t>
                      </w:r>
                      <w:r>
                        <w:rPr>
                          <w:rFonts w:hint="eastAsia" w:ascii="仿宋" w:hAnsi="仿宋" w:eastAsia="仿宋" w:cs="仿宋"/>
                        </w:rPr>
                        <w:t xml:space="preserve">名称： </w:t>
                      </w:r>
                    </w:p>
                    <w:p w14:paraId="3ABF458C">
                      <w:pPr>
                        <w:spacing w:line="440" w:lineRule="exact"/>
                        <w:jc w:val="center"/>
                        <w:rPr>
                          <w:rFonts w:ascii="仿宋" w:hAnsi="仿宋" w:eastAsia="仿宋" w:cs="仿宋"/>
                          <w:b/>
                          <w:bCs/>
                          <w:sz w:val="40"/>
                          <w:szCs w:val="40"/>
                        </w:rPr>
                      </w:pPr>
                    </w:p>
                    <w:p w14:paraId="495ADB7B">
                      <w:pPr>
                        <w:spacing w:line="440" w:lineRule="exact"/>
                        <w:jc w:val="center"/>
                        <w:rPr>
                          <w:rFonts w:ascii="仿宋" w:hAnsi="仿宋" w:eastAsia="仿宋" w:cs="仿宋"/>
                          <w:b/>
                          <w:bCs/>
                          <w:sz w:val="36"/>
                          <w:szCs w:val="36"/>
                        </w:rPr>
                      </w:pPr>
                      <w:r>
                        <w:rPr>
                          <w:rFonts w:hint="eastAsia" w:ascii="仿宋" w:hAnsi="仿宋" w:eastAsia="仿宋" w:cs="仿宋"/>
                          <w:b/>
                          <w:bCs/>
                          <w:sz w:val="36"/>
                          <w:szCs w:val="36"/>
                        </w:rPr>
                        <w:t>报价一览表</w:t>
                      </w:r>
                      <w:r>
                        <w:rPr>
                          <w:rFonts w:hint="eastAsia" w:ascii="仿宋" w:hAnsi="仿宋" w:eastAsia="仿宋" w:cs="仿宋"/>
                          <w:b/>
                          <w:bCs/>
                          <w:sz w:val="36"/>
                          <w:szCs w:val="36"/>
                          <w:lang w:eastAsia="zh-CN"/>
                        </w:rPr>
                        <w:t>（</w:t>
                      </w:r>
                      <w:r>
                        <w:rPr>
                          <w:rFonts w:hint="eastAsia" w:ascii="仿宋" w:hAnsi="仿宋" w:eastAsia="仿宋" w:cs="仿宋"/>
                          <w:b/>
                          <w:bCs/>
                          <w:sz w:val="36"/>
                          <w:szCs w:val="36"/>
                          <w:lang w:val="en-US" w:eastAsia="zh-CN"/>
                        </w:rPr>
                        <w:t>首次</w:t>
                      </w:r>
                      <w:r>
                        <w:rPr>
                          <w:rFonts w:hint="eastAsia" w:ascii="仿宋" w:hAnsi="仿宋" w:eastAsia="仿宋" w:cs="仿宋"/>
                          <w:b/>
                          <w:bCs/>
                          <w:sz w:val="36"/>
                          <w:szCs w:val="36"/>
                          <w:lang w:eastAsia="zh-CN"/>
                        </w:rPr>
                        <w:t>）</w:t>
                      </w:r>
                      <w:r>
                        <w:rPr>
                          <w:rFonts w:hint="eastAsia" w:ascii="仿宋" w:hAnsi="仿宋" w:eastAsia="仿宋" w:cs="仿宋"/>
                          <w:b/>
                          <w:bCs/>
                          <w:sz w:val="36"/>
                          <w:szCs w:val="36"/>
                        </w:rPr>
                        <w:t>及磋商响应文件电子版U盘</w:t>
                      </w:r>
                    </w:p>
                    <w:p w14:paraId="558B60C6">
                      <w:pPr>
                        <w:spacing w:line="440" w:lineRule="exact"/>
                        <w:jc w:val="center"/>
                        <w:rPr>
                          <w:rFonts w:ascii="仿宋" w:hAnsi="仿宋" w:eastAsia="仿宋" w:cs="仿宋"/>
                          <w:b/>
                          <w:bCs/>
                          <w:sz w:val="22"/>
                          <w:szCs w:val="22"/>
                        </w:rPr>
                      </w:pPr>
                      <w:r>
                        <w:rPr>
                          <w:rFonts w:hint="eastAsia" w:ascii="仿宋" w:hAnsi="仿宋" w:eastAsia="仿宋" w:cs="仿宋"/>
                          <w:b/>
                          <w:bCs/>
                          <w:sz w:val="22"/>
                          <w:szCs w:val="22"/>
                        </w:rPr>
                        <w:t>（非磋商大会不得启封）</w:t>
                      </w:r>
                    </w:p>
                    <w:p w14:paraId="599309A3">
                      <w:pPr>
                        <w:rPr>
                          <w:rFonts w:ascii="仿宋" w:hAnsi="仿宋" w:eastAsia="仿宋" w:cs="仿宋"/>
                          <w:szCs w:val="21"/>
                        </w:rPr>
                      </w:pPr>
                    </w:p>
                    <w:p w14:paraId="47B8506C">
                      <w:pPr>
                        <w:spacing w:line="360" w:lineRule="auto"/>
                        <w:rPr>
                          <w:rFonts w:ascii="仿宋" w:hAnsi="仿宋" w:eastAsia="仿宋" w:cs="仿宋"/>
                          <w:szCs w:val="21"/>
                        </w:rPr>
                      </w:pPr>
                      <w:r>
                        <w:rPr>
                          <w:rFonts w:hint="eastAsia" w:ascii="仿宋" w:hAnsi="仿宋" w:eastAsia="仿宋" w:cs="仿宋"/>
                          <w:szCs w:val="21"/>
                        </w:rPr>
                        <w:t>供应商名称：（公章）</w:t>
                      </w:r>
                    </w:p>
                    <w:p w14:paraId="178A11E8">
                      <w:pPr>
                        <w:spacing w:line="360" w:lineRule="auto"/>
                        <w:rPr>
                          <w:rFonts w:ascii="仿宋" w:hAnsi="仿宋" w:eastAsia="仿宋" w:cs="仿宋"/>
                          <w:szCs w:val="21"/>
                        </w:rPr>
                      </w:pPr>
                      <w:r>
                        <w:rPr>
                          <w:rFonts w:hint="eastAsia" w:ascii="仿宋" w:hAnsi="仿宋" w:eastAsia="仿宋" w:cs="仿宋"/>
                          <w:szCs w:val="21"/>
                        </w:rPr>
                        <w:t>邮    编：</w:t>
                      </w:r>
                    </w:p>
                    <w:p w14:paraId="0B2F702E">
                      <w:pPr>
                        <w:spacing w:line="360" w:lineRule="auto"/>
                        <w:rPr>
                          <w:rFonts w:ascii="仿宋" w:hAnsi="仿宋" w:eastAsia="仿宋" w:cs="仿宋"/>
                          <w:szCs w:val="21"/>
                        </w:rPr>
                      </w:pPr>
                      <w:r>
                        <w:rPr>
                          <w:rFonts w:hint="eastAsia" w:ascii="仿宋" w:hAnsi="仿宋" w:eastAsia="仿宋" w:cs="仿宋"/>
                          <w:szCs w:val="21"/>
                        </w:rPr>
                        <w:t xml:space="preserve">通讯地址：  </w:t>
                      </w:r>
                    </w:p>
                    <w:p w14:paraId="79F02E83">
                      <w:pPr>
                        <w:spacing w:line="360" w:lineRule="auto"/>
                        <w:rPr>
                          <w:rFonts w:ascii="仿宋" w:hAnsi="仿宋" w:eastAsia="仿宋" w:cs="仿宋"/>
                          <w:szCs w:val="21"/>
                        </w:rPr>
                      </w:pPr>
                      <w:r>
                        <w:rPr>
                          <w:rFonts w:hint="eastAsia" w:ascii="仿宋" w:hAnsi="仿宋" w:eastAsia="仿宋" w:cs="仿宋"/>
                          <w:szCs w:val="21"/>
                        </w:rPr>
                        <w:t>联系人电话：</w:t>
                      </w:r>
                    </w:p>
                    <w:p w14:paraId="7839A247">
                      <w:pPr>
                        <w:rPr>
                          <w:rFonts w:ascii="仿宋" w:hAnsi="仿宋" w:eastAsia="仿宋" w:cs="仿宋"/>
                          <w:szCs w:val="21"/>
                        </w:rPr>
                      </w:pPr>
                    </w:p>
                  </w:txbxContent>
                </v:textbox>
              </v:shape>
            </w:pict>
          </mc:Fallback>
        </mc:AlternateContent>
      </w:r>
    </w:p>
    <w:p w14:paraId="6F8721F7">
      <w:pPr>
        <w:shd w:val="clear"/>
        <w:rPr>
          <w:rFonts w:hint="eastAsia" w:ascii="仿宋" w:hAnsi="仿宋" w:eastAsia="仿宋" w:cs="仿宋"/>
          <w:color w:val="auto"/>
          <w:sz w:val="24"/>
          <w:szCs w:val="32"/>
        </w:rPr>
      </w:pPr>
    </w:p>
    <w:p w14:paraId="406B73BA">
      <w:pPr>
        <w:shd w:val="clear"/>
        <w:rPr>
          <w:rFonts w:hint="eastAsia" w:ascii="仿宋" w:hAnsi="仿宋" w:eastAsia="仿宋" w:cs="仿宋"/>
          <w:color w:val="auto"/>
          <w:sz w:val="24"/>
          <w:szCs w:val="32"/>
        </w:rPr>
      </w:pPr>
    </w:p>
    <w:p w14:paraId="0152AD3B">
      <w:pPr>
        <w:shd w:val="clear"/>
        <w:rPr>
          <w:rFonts w:hint="eastAsia" w:ascii="仿宋" w:hAnsi="仿宋" w:eastAsia="仿宋" w:cs="仿宋"/>
          <w:color w:val="auto"/>
          <w:sz w:val="24"/>
          <w:szCs w:val="32"/>
        </w:rPr>
      </w:pPr>
    </w:p>
    <w:p w14:paraId="3CEB8D78">
      <w:pPr>
        <w:shd w:val="clear"/>
        <w:rPr>
          <w:rFonts w:hint="eastAsia" w:ascii="仿宋" w:hAnsi="仿宋" w:eastAsia="仿宋" w:cs="仿宋"/>
          <w:color w:val="auto"/>
          <w:sz w:val="24"/>
          <w:szCs w:val="32"/>
        </w:rPr>
      </w:pPr>
    </w:p>
    <w:p w14:paraId="10758DC9">
      <w:pPr>
        <w:shd w:val="clear"/>
        <w:rPr>
          <w:rFonts w:hint="eastAsia" w:ascii="仿宋" w:hAnsi="仿宋" w:eastAsia="仿宋" w:cs="仿宋"/>
          <w:color w:val="auto"/>
          <w:sz w:val="24"/>
          <w:szCs w:val="32"/>
        </w:rPr>
      </w:pPr>
    </w:p>
    <w:p w14:paraId="4DD5301B">
      <w:pPr>
        <w:pStyle w:val="11"/>
        <w:shd w:val="clear"/>
        <w:rPr>
          <w:rFonts w:hint="eastAsia" w:ascii="仿宋" w:hAnsi="仿宋" w:eastAsia="仿宋" w:cs="仿宋"/>
          <w:color w:val="auto"/>
          <w:sz w:val="24"/>
          <w:szCs w:val="32"/>
        </w:rPr>
      </w:pPr>
    </w:p>
    <w:p w14:paraId="3D38A450">
      <w:pPr>
        <w:shd w:val="clear"/>
        <w:rPr>
          <w:rFonts w:hint="eastAsia" w:ascii="仿宋" w:hAnsi="仿宋" w:eastAsia="仿宋" w:cs="仿宋"/>
          <w:color w:val="auto"/>
          <w:sz w:val="24"/>
          <w:szCs w:val="32"/>
        </w:rPr>
      </w:pPr>
    </w:p>
    <w:p w14:paraId="5823F667">
      <w:pPr>
        <w:pStyle w:val="11"/>
        <w:shd w:val="clear"/>
        <w:rPr>
          <w:rFonts w:hint="eastAsia" w:ascii="仿宋" w:hAnsi="仿宋" w:eastAsia="仿宋" w:cs="仿宋"/>
          <w:color w:val="auto"/>
          <w:sz w:val="24"/>
          <w:szCs w:val="32"/>
        </w:rPr>
      </w:pPr>
    </w:p>
    <w:p w14:paraId="3A13E719">
      <w:pPr>
        <w:pStyle w:val="29"/>
        <w:shd w:val="clear"/>
        <w:ind w:firstLine="0" w:firstLineChars="0"/>
        <w:rPr>
          <w:rFonts w:hint="eastAsia" w:ascii="仿宋" w:hAnsi="仿宋" w:eastAsia="仿宋" w:cs="仿宋"/>
          <w:color w:val="auto"/>
          <w:sz w:val="20"/>
          <w:szCs w:val="20"/>
        </w:rPr>
      </w:pPr>
    </w:p>
    <w:p w14:paraId="09F6E530">
      <w:pPr>
        <w:pStyle w:val="30"/>
        <w:shd w:val="clear"/>
        <w:ind w:firstLine="440"/>
        <w:rPr>
          <w:rFonts w:hint="eastAsia" w:ascii="仿宋" w:hAnsi="仿宋" w:eastAsia="仿宋" w:cs="仿宋"/>
          <w:color w:val="auto"/>
          <w:sz w:val="22"/>
          <w:szCs w:val="28"/>
        </w:rPr>
      </w:pPr>
    </w:p>
    <w:p w14:paraId="3CA50A6E">
      <w:pPr>
        <w:shd w:val="clear"/>
        <w:rPr>
          <w:rFonts w:hint="eastAsia" w:ascii="仿宋" w:hAnsi="仿宋" w:eastAsia="仿宋" w:cs="仿宋"/>
          <w:color w:val="auto"/>
          <w:sz w:val="22"/>
          <w:szCs w:val="28"/>
        </w:rPr>
      </w:pPr>
    </w:p>
    <w:p w14:paraId="2F933E17">
      <w:pPr>
        <w:shd w:val="clear"/>
        <w:rPr>
          <w:rFonts w:hint="eastAsia" w:ascii="仿宋" w:hAnsi="仿宋" w:eastAsia="仿宋" w:cs="仿宋"/>
          <w:color w:val="auto"/>
          <w:sz w:val="22"/>
          <w:szCs w:val="28"/>
        </w:rPr>
      </w:pPr>
    </w:p>
    <w:sectPr>
      <w:headerReference r:id="rId8" w:type="default"/>
      <w:footerReference r:id="rId9"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B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方正书宋简体">
    <w:altName w:val="宋体"/>
    <w:panose1 w:val="00000000000000000000"/>
    <w:charset w:val="86"/>
    <w:family w:val="script"/>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Consolas">
    <w:panose1 w:val="020B0609020204030204"/>
    <w:charset w:val="00"/>
    <w:family w:val="modern"/>
    <w:pitch w:val="default"/>
    <w:sig w:usb0="E00006FF" w:usb1="0000FCFF" w:usb2="00000001" w:usb3="00000000" w:csb0="6000019F" w:csb1="DFD70000"/>
  </w:font>
  <w:font w:name="华文行楷">
    <w:panose1 w:val="02010800040101010101"/>
    <w:charset w:val="86"/>
    <w:family w:val="auto"/>
    <w:pitch w:val="default"/>
    <w:sig w:usb0="00000001" w:usb1="080F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MingLiU">
    <w:altName w:val="PMingLiU-ExtB"/>
    <w:panose1 w:val="02010609000101010101"/>
    <w:charset w:val="88"/>
    <w:family w:val="moder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1846DF">
    <w:pPr>
      <w:pStyle w:val="19"/>
      <w:jc w:val="distribute"/>
      <w:rPr>
        <w:rFonts w:ascii="宋体" w:cs="宋体"/>
        <w:kern w:val="1"/>
        <w:sz w:val="24"/>
        <w:u w:val="single"/>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CCA442">
    <w:pPr>
      <w:pStyle w:val="19"/>
      <w:jc w:val="distribute"/>
      <w:rPr>
        <w:rFonts w:ascii="宋体" w:cs="宋体"/>
        <w:kern w:val="1"/>
        <w:sz w:val="24"/>
        <w:u w:val="single"/>
      </w:rPr>
    </w:pPr>
    <w:r>
      <w:rPr>
        <w:sz w:val="24"/>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9D84A7B">
                          <w:pPr>
                            <w:pStyle w:val="1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79D84A7B">
                    <w:pPr>
                      <w:pStyle w:val="19"/>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CAC669">
    <w:pPr>
      <w:pStyle w:val="19"/>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B8723E6">
                          <w:pPr>
                            <w:pStyle w:val="19"/>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1B8723E6">
                    <w:pPr>
                      <w:pStyle w:val="19"/>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25E637">
    <w:pPr>
      <w:pStyle w:val="19"/>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E62ED55">
                          <w:pPr>
                            <w:pStyle w:val="19"/>
                          </w:pPr>
                          <w:r>
                            <w:fldChar w:fldCharType="begin"/>
                          </w:r>
                          <w:r>
                            <w:instrText xml:space="preserve"> PAGE  \* MERGEFORMAT </w:instrText>
                          </w:r>
                          <w:r>
                            <w:fldChar w:fldCharType="separate"/>
                          </w:r>
                          <w:r>
                            <w:t>40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14:paraId="4E62ED55">
                    <w:pPr>
                      <w:pStyle w:val="19"/>
                    </w:pPr>
                    <w:r>
                      <w:fldChar w:fldCharType="begin"/>
                    </w:r>
                    <w:r>
                      <w:instrText xml:space="preserve"> PAGE  \* MERGEFORMAT </w:instrText>
                    </w:r>
                    <w:r>
                      <w:fldChar w:fldCharType="separate"/>
                    </w:r>
                    <w:r>
                      <w:t>40</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DCFCA0">
    <w:pPr>
      <w:pStyle w:val="21"/>
      <w:pBdr>
        <w:top w:val="none" w:color="auto" w:sz="0" w:space="0"/>
        <w:left w:val="none" w:color="auto" w:sz="0" w:space="0"/>
        <w:bottom w:val="none" w:color="auto" w:sz="0" w:space="0"/>
        <w:right w:val="none" w:color="auto" w:sz="0" w:space="0"/>
      </w:pBdr>
      <w:jc w:val="distribute"/>
      <w:rPr>
        <w:sz w:val="28"/>
        <w:szCs w:val="28"/>
        <w:u w:val="single"/>
      </w:rPr>
    </w:pPr>
  </w:p>
  <w:p w14:paraId="059B932F">
    <w:pPr>
      <w:pStyle w:val="21"/>
      <w:pBdr>
        <w:top w:val="none" w:color="auto" w:sz="0" w:space="0"/>
        <w:left w:val="none" w:color="auto" w:sz="0" w:space="0"/>
        <w:bottom w:val="none" w:color="auto" w:sz="0" w:space="0"/>
        <w:right w:val="none" w:color="auto" w:sz="0" w:space="0"/>
      </w:pBdr>
      <w:jc w:val="distribute"/>
      <w:rPr>
        <w:b/>
        <w:sz w:val="28"/>
        <w:szCs w:val="28"/>
        <w:u w:val="double"/>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9CB4A8">
    <w:pPr>
      <w:pStyle w:val="11"/>
      <w:spacing w:line="14" w:lineRule="auto"/>
    </w:pPr>
    <w:r>
      <mc:AlternateContent>
        <mc:Choice Requires="wps">
          <w:drawing>
            <wp:anchor distT="0" distB="0" distL="114300" distR="114300" simplePos="0" relativeHeight="251661312" behindDoc="1" locked="0" layoutInCell="1" allowOverlap="1">
              <wp:simplePos x="0" y="0"/>
              <wp:positionH relativeFrom="page">
                <wp:posOffset>2959735</wp:posOffset>
              </wp:positionH>
              <wp:positionV relativeFrom="page">
                <wp:posOffset>649605</wp:posOffset>
              </wp:positionV>
              <wp:extent cx="1621155" cy="279400"/>
              <wp:effectExtent l="0" t="0" r="0" b="0"/>
              <wp:wrapNone/>
              <wp:docPr id="4" name="文本框 1"/>
              <wp:cNvGraphicFramePr/>
              <a:graphic xmlns:a="http://schemas.openxmlformats.org/drawingml/2006/main">
                <a:graphicData uri="http://schemas.microsoft.com/office/word/2010/wordprocessingShape">
                  <wps:wsp>
                    <wps:cNvSpPr txBox="1"/>
                    <wps:spPr>
                      <a:xfrm>
                        <a:off x="0" y="0"/>
                        <a:ext cx="1621155" cy="279400"/>
                      </a:xfrm>
                      <a:prstGeom prst="rect">
                        <a:avLst/>
                      </a:prstGeom>
                      <a:noFill/>
                      <a:ln>
                        <a:noFill/>
                      </a:ln>
                      <a:effectLst/>
                    </wps:spPr>
                    <wps:txbx>
                      <w:txbxContent>
                        <w:p w14:paraId="281E0F22"/>
                      </w:txbxContent>
                    </wps:txbx>
                    <wps:bodyPr lIns="0" tIns="0" rIns="0" bIns="0" upright="1"/>
                  </wps:wsp>
                </a:graphicData>
              </a:graphic>
            </wp:anchor>
          </w:drawing>
        </mc:Choice>
        <mc:Fallback>
          <w:pict>
            <v:shape id="文本框 1" o:spid="_x0000_s1026" o:spt="202" type="#_x0000_t202" style="position:absolute;left:0pt;margin-left:233.05pt;margin-top:51.15pt;height:22pt;width:127.65pt;mso-position-horizontal-relative:page;mso-position-vertical-relative:page;z-index:-251655168;mso-width-relative:page;mso-height-relative:page;" filled="f" stroked="f" coordsize="21600,21600" o:gfxdata="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BBE4g52QAAAAsBAAAPAAAAAAAAAAEAIAAAACIAAABkcnMvZG93bnJldi54&#10;bWxQSwECFAAUAAAACACHTuJA9fGWOcABAACAAwAADgAAAAAAAAABACAAAAAoAQAAZHJzL2Uyb0Rv&#10;Yy54bWxQSwUGAAAAAAYABgBZAQAAWgUAAAAA&#10;">
              <v:fill on="f" focussize="0,0"/>
              <v:stroke on="f"/>
              <v:imagedata o:title=""/>
              <o:lock v:ext="edit" aspectratio="f"/>
              <v:textbox inset="0mm,0mm,0mm,0mm">
                <w:txbxContent>
                  <w:p w14:paraId="281E0F22"/>
                </w:txbxContent>
              </v:textbox>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395F3C">
    <w:pPr>
      <w:pStyle w:val="21"/>
      <w:pBdr>
        <w:top w:val="none" w:color="auto" w:sz="0" w:space="0"/>
        <w:left w:val="none" w:color="auto" w:sz="0" w:space="0"/>
        <w:bottom w:val="none" w:color="auto" w:sz="0" w:space="0"/>
        <w:right w:val="none" w:color="auto" w:sz="0" w:space="0"/>
      </w:pBdr>
      <w:jc w:val="distribute"/>
      <w:rPr>
        <w:sz w:val="28"/>
        <w:szCs w:val="28"/>
        <w:u w:val="single"/>
      </w:rPr>
    </w:pPr>
  </w:p>
  <w:p w14:paraId="2823173B">
    <w:pPr>
      <w:pStyle w:val="21"/>
      <w:pBdr>
        <w:top w:val="none" w:color="auto" w:sz="0" w:space="0"/>
        <w:left w:val="none" w:color="auto" w:sz="0" w:space="0"/>
        <w:bottom w:val="none" w:color="auto" w:sz="0" w:space="0"/>
        <w:right w:val="none" w:color="auto" w:sz="0" w:space="0"/>
      </w:pBdr>
      <w:jc w:val="distribute"/>
      <w:rPr>
        <w:b/>
        <w:sz w:val="28"/>
        <w:szCs w:val="28"/>
        <w:u w:val="double"/>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5B83D39"/>
    <w:multiLevelType w:val="singleLevel"/>
    <w:tmpl w:val="85B83D39"/>
    <w:lvl w:ilvl="0" w:tentative="0">
      <w:start w:val="1"/>
      <w:numFmt w:val="decimal"/>
      <w:suff w:val="space"/>
      <w:lvlText w:val="%1)"/>
      <w:lvlJc w:val="left"/>
    </w:lvl>
  </w:abstractNum>
  <w:abstractNum w:abstractNumId="1">
    <w:nsid w:val="9D88C690"/>
    <w:multiLevelType w:val="singleLevel"/>
    <w:tmpl w:val="9D88C690"/>
    <w:lvl w:ilvl="0" w:tentative="0">
      <w:start w:val="2"/>
      <w:numFmt w:val="chineseCounting"/>
      <w:suff w:val="nothing"/>
      <w:lvlText w:val="（%1）"/>
      <w:lvlJc w:val="left"/>
      <w:rPr>
        <w:rFonts w:hint="eastAsia" w:cs="Times New Roman"/>
      </w:rPr>
    </w:lvl>
  </w:abstractNum>
  <w:abstractNum w:abstractNumId="2">
    <w:nsid w:val="DB99B4A1"/>
    <w:multiLevelType w:val="singleLevel"/>
    <w:tmpl w:val="DB99B4A1"/>
    <w:lvl w:ilvl="0" w:tentative="0">
      <w:start w:val="2"/>
      <w:numFmt w:val="decimal"/>
      <w:suff w:val="nothing"/>
      <w:lvlText w:val="（%1）"/>
      <w:lvlJc w:val="left"/>
      <w:pPr>
        <w:ind w:left="7"/>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hmMmY3NmQ4ZGIyZDQzZmE4OTJjYzI4MTQ2ZWE5ZDEifQ=="/>
  </w:docVars>
  <w:rsids>
    <w:rsidRoot w:val="00172A27"/>
    <w:rsid w:val="00001E3E"/>
    <w:rsid w:val="000118A6"/>
    <w:rsid w:val="00016E25"/>
    <w:rsid w:val="000217FC"/>
    <w:rsid w:val="000268B3"/>
    <w:rsid w:val="000309B0"/>
    <w:rsid w:val="00055507"/>
    <w:rsid w:val="00070CF5"/>
    <w:rsid w:val="00072C34"/>
    <w:rsid w:val="000943E4"/>
    <w:rsid w:val="000B4728"/>
    <w:rsid w:val="000C4186"/>
    <w:rsid w:val="00113AC9"/>
    <w:rsid w:val="001231CE"/>
    <w:rsid w:val="00151A66"/>
    <w:rsid w:val="001729FC"/>
    <w:rsid w:val="00172A27"/>
    <w:rsid w:val="001777B0"/>
    <w:rsid w:val="001B223C"/>
    <w:rsid w:val="001D728B"/>
    <w:rsid w:val="001F6DA6"/>
    <w:rsid w:val="00213A9A"/>
    <w:rsid w:val="00216547"/>
    <w:rsid w:val="00235CE9"/>
    <w:rsid w:val="00267C15"/>
    <w:rsid w:val="00277496"/>
    <w:rsid w:val="00282800"/>
    <w:rsid w:val="002C5D30"/>
    <w:rsid w:val="00306441"/>
    <w:rsid w:val="00315C41"/>
    <w:rsid w:val="00330A4B"/>
    <w:rsid w:val="00333682"/>
    <w:rsid w:val="00334242"/>
    <w:rsid w:val="00344662"/>
    <w:rsid w:val="003503F9"/>
    <w:rsid w:val="003664D8"/>
    <w:rsid w:val="003800F0"/>
    <w:rsid w:val="00384B9C"/>
    <w:rsid w:val="0039386E"/>
    <w:rsid w:val="003B06C5"/>
    <w:rsid w:val="003B643A"/>
    <w:rsid w:val="003C7B5B"/>
    <w:rsid w:val="003E306E"/>
    <w:rsid w:val="003F2433"/>
    <w:rsid w:val="003F3209"/>
    <w:rsid w:val="003F5811"/>
    <w:rsid w:val="00415E52"/>
    <w:rsid w:val="00424757"/>
    <w:rsid w:val="00430BD9"/>
    <w:rsid w:val="00442642"/>
    <w:rsid w:val="0046364F"/>
    <w:rsid w:val="00476C0F"/>
    <w:rsid w:val="004A0532"/>
    <w:rsid w:val="004A2F68"/>
    <w:rsid w:val="004A52D9"/>
    <w:rsid w:val="004B0CAE"/>
    <w:rsid w:val="004D618B"/>
    <w:rsid w:val="004F147B"/>
    <w:rsid w:val="004F554B"/>
    <w:rsid w:val="00513CFD"/>
    <w:rsid w:val="00523DCB"/>
    <w:rsid w:val="00536453"/>
    <w:rsid w:val="0054065F"/>
    <w:rsid w:val="0055574E"/>
    <w:rsid w:val="005657C2"/>
    <w:rsid w:val="0058690D"/>
    <w:rsid w:val="005B5820"/>
    <w:rsid w:val="005E388A"/>
    <w:rsid w:val="00622090"/>
    <w:rsid w:val="006246E9"/>
    <w:rsid w:val="006267E9"/>
    <w:rsid w:val="00634650"/>
    <w:rsid w:val="006572AC"/>
    <w:rsid w:val="00685D3B"/>
    <w:rsid w:val="00695E48"/>
    <w:rsid w:val="006968F0"/>
    <w:rsid w:val="006A10DB"/>
    <w:rsid w:val="006A5091"/>
    <w:rsid w:val="006B2E1D"/>
    <w:rsid w:val="006E6810"/>
    <w:rsid w:val="006F42D1"/>
    <w:rsid w:val="007402CA"/>
    <w:rsid w:val="00752F26"/>
    <w:rsid w:val="00760122"/>
    <w:rsid w:val="007773B8"/>
    <w:rsid w:val="0078143C"/>
    <w:rsid w:val="00793EFD"/>
    <w:rsid w:val="007959AB"/>
    <w:rsid w:val="007B06E9"/>
    <w:rsid w:val="007E30E5"/>
    <w:rsid w:val="007F58FB"/>
    <w:rsid w:val="0080386D"/>
    <w:rsid w:val="00811002"/>
    <w:rsid w:val="00823145"/>
    <w:rsid w:val="00870075"/>
    <w:rsid w:val="00895045"/>
    <w:rsid w:val="008A1D8C"/>
    <w:rsid w:val="008C15B1"/>
    <w:rsid w:val="008D27F9"/>
    <w:rsid w:val="008F0EF3"/>
    <w:rsid w:val="008F1895"/>
    <w:rsid w:val="008F6B2B"/>
    <w:rsid w:val="00946010"/>
    <w:rsid w:val="00946A0C"/>
    <w:rsid w:val="00950B92"/>
    <w:rsid w:val="00985FBD"/>
    <w:rsid w:val="00992A19"/>
    <w:rsid w:val="00997EEF"/>
    <w:rsid w:val="009A7879"/>
    <w:rsid w:val="009C15CF"/>
    <w:rsid w:val="009D254B"/>
    <w:rsid w:val="009F1CF7"/>
    <w:rsid w:val="009F3A5D"/>
    <w:rsid w:val="00A42EFB"/>
    <w:rsid w:val="00A505B0"/>
    <w:rsid w:val="00A644B9"/>
    <w:rsid w:val="00A841A7"/>
    <w:rsid w:val="00A84A53"/>
    <w:rsid w:val="00A94BB8"/>
    <w:rsid w:val="00AE18E4"/>
    <w:rsid w:val="00AE40CB"/>
    <w:rsid w:val="00AE7376"/>
    <w:rsid w:val="00B17340"/>
    <w:rsid w:val="00B23131"/>
    <w:rsid w:val="00B50ADB"/>
    <w:rsid w:val="00B5443F"/>
    <w:rsid w:val="00B93626"/>
    <w:rsid w:val="00BB4DF3"/>
    <w:rsid w:val="00BF47C1"/>
    <w:rsid w:val="00C10E96"/>
    <w:rsid w:val="00C6028D"/>
    <w:rsid w:val="00C655C0"/>
    <w:rsid w:val="00C73824"/>
    <w:rsid w:val="00C823C4"/>
    <w:rsid w:val="00C8689B"/>
    <w:rsid w:val="00CA59CA"/>
    <w:rsid w:val="00CC020A"/>
    <w:rsid w:val="00D04EA7"/>
    <w:rsid w:val="00D67B24"/>
    <w:rsid w:val="00D74BC1"/>
    <w:rsid w:val="00D9012D"/>
    <w:rsid w:val="00DC6664"/>
    <w:rsid w:val="00DF18A4"/>
    <w:rsid w:val="00DF7549"/>
    <w:rsid w:val="00E03E07"/>
    <w:rsid w:val="00E24F4D"/>
    <w:rsid w:val="00E72446"/>
    <w:rsid w:val="00EB1198"/>
    <w:rsid w:val="00EC3A14"/>
    <w:rsid w:val="00ED229B"/>
    <w:rsid w:val="00ED5DBF"/>
    <w:rsid w:val="00F135B2"/>
    <w:rsid w:val="00F2219C"/>
    <w:rsid w:val="00F431B9"/>
    <w:rsid w:val="00F52A02"/>
    <w:rsid w:val="00F558D1"/>
    <w:rsid w:val="00F61B64"/>
    <w:rsid w:val="00F722FF"/>
    <w:rsid w:val="00F72CA9"/>
    <w:rsid w:val="00F743EB"/>
    <w:rsid w:val="00F81983"/>
    <w:rsid w:val="00F87518"/>
    <w:rsid w:val="00F90E80"/>
    <w:rsid w:val="00FA1E54"/>
    <w:rsid w:val="00FB4A82"/>
    <w:rsid w:val="00FB62F5"/>
    <w:rsid w:val="00FC4313"/>
    <w:rsid w:val="00FF770C"/>
    <w:rsid w:val="01034E57"/>
    <w:rsid w:val="01043003"/>
    <w:rsid w:val="01096AB0"/>
    <w:rsid w:val="010F076C"/>
    <w:rsid w:val="01134C76"/>
    <w:rsid w:val="01153D52"/>
    <w:rsid w:val="011E0BAB"/>
    <w:rsid w:val="011F1122"/>
    <w:rsid w:val="012203B1"/>
    <w:rsid w:val="0122422B"/>
    <w:rsid w:val="01293FD4"/>
    <w:rsid w:val="012E72AD"/>
    <w:rsid w:val="013356DD"/>
    <w:rsid w:val="01384F35"/>
    <w:rsid w:val="01396E1E"/>
    <w:rsid w:val="013A574A"/>
    <w:rsid w:val="013E4762"/>
    <w:rsid w:val="013E61E2"/>
    <w:rsid w:val="01405E2E"/>
    <w:rsid w:val="01432B0B"/>
    <w:rsid w:val="01462F19"/>
    <w:rsid w:val="014B73EA"/>
    <w:rsid w:val="015201D3"/>
    <w:rsid w:val="016074B6"/>
    <w:rsid w:val="016245C6"/>
    <w:rsid w:val="016877A2"/>
    <w:rsid w:val="01695955"/>
    <w:rsid w:val="016B44FB"/>
    <w:rsid w:val="016C2D4F"/>
    <w:rsid w:val="017165B7"/>
    <w:rsid w:val="01752180"/>
    <w:rsid w:val="01752185"/>
    <w:rsid w:val="01763BCE"/>
    <w:rsid w:val="01791337"/>
    <w:rsid w:val="017E2460"/>
    <w:rsid w:val="017F2E23"/>
    <w:rsid w:val="0183453D"/>
    <w:rsid w:val="01876986"/>
    <w:rsid w:val="018A7679"/>
    <w:rsid w:val="019305E9"/>
    <w:rsid w:val="019C7113"/>
    <w:rsid w:val="019F317D"/>
    <w:rsid w:val="019F7556"/>
    <w:rsid w:val="01A039D1"/>
    <w:rsid w:val="01A22C15"/>
    <w:rsid w:val="01A27D82"/>
    <w:rsid w:val="01A35FDD"/>
    <w:rsid w:val="01A822B8"/>
    <w:rsid w:val="01AD2508"/>
    <w:rsid w:val="01BE4222"/>
    <w:rsid w:val="01C15B6D"/>
    <w:rsid w:val="01C52B8B"/>
    <w:rsid w:val="01D408F4"/>
    <w:rsid w:val="01D5719F"/>
    <w:rsid w:val="01DF2BF6"/>
    <w:rsid w:val="01DF42E5"/>
    <w:rsid w:val="01E22320"/>
    <w:rsid w:val="01E30A6C"/>
    <w:rsid w:val="01E33883"/>
    <w:rsid w:val="01E541CE"/>
    <w:rsid w:val="01E64824"/>
    <w:rsid w:val="01E66FA5"/>
    <w:rsid w:val="01EB0255"/>
    <w:rsid w:val="01EE19B6"/>
    <w:rsid w:val="01FD607A"/>
    <w:rsid w:val="02064D79"/>
    <w:rsid w:val="020A63BE"/>
    <w:rsid w:val="02116700"/>
    <w:rsid w:val="02121603"/>
    <w:rsid w:val="02140610"/>
    <w:rsid w:val="02181200"/>
    <w:rsid w:val="0218567C"/>
    <w:rsid w:val="021D229B"/>
    <w:rsid w:val="021E42CE"/>
    <w:rsid w:val="02211AFD"/>
    <w:rsid w:val="02274EC8"/>
    <w:rsid w:val="022950E4"/>
    <w:rsid w:val="022A3609"/>
    <w:rsid w:val="022D16AF"/>
    <w:rsid w:val="02334DD1"/>
    <w:rsid w:val="02344F2A"/>
    <w:rsid w:val="02353A89"/>
    <w:rsid w:val="02355B8D"/>
    <w:rsid w:val="023B49C8"/>
    <w:rsid w:val="023B60D9"/>
    <w:rsid w:val="023E3C50"/>
    <w:rsid w:val="023E52A8"/>
    <w:rsid w:val="023F1AE3"/>
    <w:rsid w:val="024502AE"/>
    <w:rsid w:val="024633B0"/>
    <w:rsid w:val="02492124"/>
    <w:rsid w:val="025A0673"/>
    <w:rsid w:val="025E4D0D"/>
    <w:rsid w:val="026934CC"/>
    <w:rsid w:val="026B4810"/>
    <w:rsid w:val="02702D13"/>
    <w:rsid w:val="027169F1"/>
    <w:rsid w:val="02724907"/>
    <w:rsid w:val="027601B9"/>
    <w:rsid w:val="027A56F0"/>
    <w:rsid w:val="02805574"/>
    <w:rsid w:val="028B42ED"/>
    <w:rsid w:val="028D270B"/>
    <w:rsid w:val="0296306B"/>
    <w:rsid w:val="02973364"/>
    <w:rsid w:val="02982953"/>
    <w:rsid w:val="02A20EA0"/>
    <w:rsid w:val="02A84AAF"/>
    <w:rsid w:val="02AD1871"/>
    <w:rsid w:val="02AD38FD"/>
    <w:rsid w:val="02B250DA"/>
    <w:rsid w:val="02B349AE"/>
    <w:rsid w:val="02B51250"/>
    <w:rsid w:val="02B6715A"/>
    <w:rsid w:val="02B7449E"/>
    <w:rsid w:val="02B86FD1"/>
    <w:rsid w:val="02BD1F27"/>
    <w:rsid w:val="02BE3A7E"/>
    <w:rsid w:val="02C32E43"/>
    <w:rsid w:val="02C46BBB"/>
    <w:rsid w:val="02C90500"/>
    <w:rsid w:val="02CB3E9D"/>
    <w:rsid w:val="02CF66F6"/>
    <w:rsid w:val="02D61B19"/>
    <w:rsid w:val="02D7069C"/>
    <w:rsid w:val="02DD1A2B"/>
    <w:rsid w:val="02DF57A3"/>
    <w:rsid w:val="02E408F7"/>
    <w:rsid w:val="02E47992"/>
    <w:rsid w:val="02EB6048"/>
    <w:rsid w:val="02ED323A"/>
    <w:rsid w:val="02EE3C38"/>
    <w:rsid w:val="02EF069F"/>
    <w:rsid w:val="02F41EDC"/>
    <w:rsid w:val="02F77BFE"/>
    <w:rsid w:val="02FA6695"/>
    <w:rsid w:val="030516AD"/>
    <w:rsid w:val="03070359"/>
    <w:rsid w:val="03077003"/>
    <w:rsid w:val="030A2C12"/>
    <w:rsid w:val="030A720E"/>
    <w:rsid w:val="030B2A3C"/>
    <w:rsid w:val="030B2DD4"/>
    <w:rsid w:val="03107866"/>
    <w:rsid w:val="03147E15"/>
    <w:rsid w:val="031E230C"/>
    <w:rsid w:val="031E5885"/>
    <w:rsid w:val="032B20FF"/>
    <w:rsid w:val="03342C00"/>
    <w:rsid w:val="033910AA"/>
    <w:rsid w:val="033B547E"/>
    <w:rsid w:val="033F1104"/>
    <w:rsid w:val="033F5AFA"/>
    <w:rsid w:val="0348159A"/>
    <w:rsid w:val="03497E21"/>
    <w:rsid w:val="034E1A4E"/>
    <w:rsid w:val="03506B55"/>
    <w:rsid w:val="035904E7"/>
    <w:rsid w:val="035C5045"/>
    <w:rsid w:val="035D15F9"/>
    <w:rsid w:val="03673737"/>
    <w:rsid w:val="03691750"/>
    <w:rsid w:val="036D32DB"/>
    <w:rsid w:val="037173B2"/>
    <w:rsid w:val="037A5F9E"/>
    <w:rsid w:val="037D24FF"/>
    <w:rsid w:val="037E249A"/>
    <w:rsid w:val="037F1B46"/>
    <w:rsid w:val="03885E3A"/>
    <w:rsid w:val="038A1BB2"/>
    <w:rsid w:val="038C2E09"/>
    <w:rsid w:val="038D3131"/>
    <w:rsid w:val="039408B9"/>
    <w:rsid w:val="03941B8E"/>
    <w:rsid w:val="03956FBA"/>
    <w:rsid w:val="03971A75"/>
    <w:rsid w:val="0397607D"/>
    <w:rsid w:val="0399107D"/>
    <w:rsid w:val="03A37B3A"/>
    <w:rsid w:val="03A54305"/>
    <w:rsid w:val="03A910E8"/>
    <w:rsid w:val="03AF6D5E"/>
    <w:rsid w:val="03BA18E6"/>
    <w:rsid w:val="03BA790C"/>
    <w:rsid w:val="03BD259D"/>
    <w:rsid w:val="03C34D58"/>
    <w:rsid w:val="03C86237"/>
    <w:rsid w:val="03CF5267"/>
    <w:rsid w:val="03CF5817"/>
    <w:rsid w:val="03CF75C5"/>
    <w:rsid w:val="03D41080"/>
    <w:rsid w:val="03D46922"/>
    <w:rsid w:val="03D8291E"/>
    <w:rsid w:val="03D82EC9"/>
    <w:rsid w:val="03D868B1"/>
    <w:rsid w:val="03DC7A85"/>
    <w:rsid w:val="03DD30A2"/>
    <w:rsid w:val="03DE5A5A"/>
    <w:rsid w:val="03DF2ED6"/>
    <w:rsid w:val="03E56DE9"/>
    <w:rsid w:val="03E8296A"/>
    <w:rsid w:val="03EB3B1B"/>
    <w:rsid w:val="03F155BD"/>
    <w:rsid w:val="03F27B6D"/>
    <w:rsid w:val="03F56632"/>
    <w:rsid w:val="03F818A0"/>
    <w:rsid w:val="03F84D6E"/>
    <w:rsid w:val="03F92BF3"/>
    <w:rsid w:val="04001E75"/>
    <w:rsid w:val="04017478"/>
    <w:rsid w:val="040422D1"/>
    <w:rsid w:val="04061520"/>
    <w:rsid w:val="040D7AD6"/>
    <w:rsid w:val="04111911"/>
    <w:rsid w:val="04187271"/>
    <w:rsid w:val="041A06E4"/>
    <w:rsid w:val="041D5E3B"/>
    <w:rsid w:val="042E726A"/>
    <w:rsid w:val="04327138"/>
    <w:rsid w:val="043375BF"/>
    <w:rsid w:val="043F646B"/>
    <w:rsid w:val="0442031E"/>
    <w:rsid w:val="044B2A28"/>
    <w:rsid w:val="044F12C9"/>
    <w:rsid w:val="044F71F2"/>
    <w:rsid w:val="045521C0"/>
    <w:rsid w:val="045A6D61"/>
    <w:rsid w:val="046226A9"/>
    <w:rsid w:val="04642403"/>
    <w:rsid w:val="04671EF4"/>
    <w:rsid w:val="04673CA2"/>
    <w:rsid w:val="04675357"/>
    <w:rsid w:val="046861D4"/>
    <w:rsid w:val="04686883"/>
    <w:rsid w:val="046D3E6E"/>
    <w:rsid w:val="046D69EB"/>
    <w:rsid w:val="047A4D4E"/>
    <w:rsid w:val="047C4BC4"/>
    <w:rsid w:val="047E434B"/>
    <w:rsid w:val="04872558"/>
    <w:rsid w:val="048955BC"/>
    <w:rsid w:val="048A59B1"/>
    <w:rsid w:val="048B3C99"/>
    <w:rsid w:val="049835BA"/>
    <w:rsid w:val="04A83B16"/>
    <w:rsid w:val="04B163DC"/>
    <w:rsid w:val="04B52385"/>
    <w:rsid w:val="04B54A0D"/>
    <w:rsid w:val="04D53301"/>
    <w:rsid w:val="04D82C1F"/>
    <w:rsid w:val="04D8344B"/>
    <w:rsid w:val="04E23328"/>
    <w:rsid w:val="04E31274"/>
    <w:rsid w:val="04E452F2"/>
    <w:rsid w:val="04EE6171"/>
    <w:rsid w:val="04F407FD"/>
    <w:rsid w:val="04F44214"/>
    <w:rsid w:val="04F65B79"/>
    <w:rsid w:val="04FA7286"/>
    <w:rsid w:val="04FB6C34"/>
    <w:rsid w:val="04FD6B2F"/>
    <w:rsid w:val="04FF3EDA"/>
    <w:rsid w:val="05017C52"/>
    <w:rsid w:val="05042944"/>
    <w:rsid w:val="05136D97"/>
    <w:rsid w:val="051534B6"/>
    <w:rsid w:val="051571B7"/>
    <w:rsid w:val="05176DE6"/>
    <w:rsid w:val="05213A87"/>
    <w:rsid w:val="05247124"/>
    <w:rsid w:val="05290F57"/>
    <w:rsid w:val="0529752A"/>
    <w:rsid w:val="05302694"/>
    <w:rsid w:val="05304794"/>
    <w:rsid w:val="05322B63"/>
    <w:rsid w:val="05327C4D"/>
    <w:rsid w:val="05345EEE"/>
    <w:rsid w:val="0535302A"/>
    <w:rsid w:val="053632DE"/>
    <w:rsid w:val="0538303E"/>
    <w:rsid w:val="05453FE3"/>
    <w:rsid w:val="05463EDA"/>
    <w:rsid w:val="054662B7"/>
    <w:rsid w:val="055728B3"/>
    <w:rsid w:val="05573D16"/>
    <w:rsid w:val="05575083"/>
    <w:rsid w:val="055F491B"/>
    <w:rsid w:val="05602BCA"/>
    <w:rsid w:val="056411A9"/>
    <w:rsid w:val="056611EC"/>
    <w:rsid w:val="05670A6B"/>
    <w:rsid w:val="056A6230"/>
    <w:rsid w:val="056A724D"/>
    <w:rsid w:val="056B1BF1"/>
    <w:rsid w:val="056B7416"/>
    <w:rsid w:val="056C1CD4"/>
    <w:rsid w:val="05750DAA"/>
    <w:rsid w:val="05791EDF"/>
    <w:rsid w:val="057A595D"/>
    <w:rsid w:val="05886F70"/>
    <w:rsid w:val="058921E4"/>
    <w:rsid w:val="058C658D"/>
    <w:rsid w:val="05902CA9"/>
    <w:rsid w:val="059150F7"/>
    <w:rsid w:val="059960DD"/>
    <w:rsid w:val="05A46FE4"/>
    <w:rsid w:val="05A853C7"/>
    <w:rsid w:val="05AB50D7"/>
    <w:rsid w:val="05B11678"/>
    <w:rsid w:val="05B22A76"/>
    <w:rsid w:val="05B25919"/>
    <w:rsid w:val="05BB42A5"/>
    <w:rsid w:val="05BB5425"/>
    <w:rsid w:val="05C94EDD"/>
    <w:rsid w:val="05CC4C1D"/>
    <w:rsid w:val="05D43109"/>
    <w:rsid w:val="05E27F74"/>
    <w:rsid w:val="05E409C8"/>
    <w:rsid w:val="05E51322"/>
    <w:rsid w:val="05E53E4E"/>
    <w:rsid w:val="05EF3F4F"/>
    <w:rsid w:val="05F24774"/>
    <w:rsid w:val="05F62598"/>
    <w:rsid w:val="05FE0CA7"/>
    <w:rsid w:val="0600615C"/>
    <w:rsid w:val="06022418"/>
    <w:rsid w:val="06031DDE"/>
    <w:rsid w:val="06033DE4"/>
    <w:rsid w:val="060A331D"/>
    <w:rsid w:val="060A448A"/>
    <w:rsid w:val="060B4C5B"/>
    <w:rsid w:val="060F7468"/>
    <w:rsid w:val="06164C23"/>
    <w:rsid w:val="06173640"/>
    <w:rsid w:val="06233BF8"/>
    <w:rsid w:val="06283470"/>
    <w:rsid w:val="062A4F87"/>
    <w:rsid w:val="06333EB6"/>
    <w:rsid w:val="06383B48"/>
    <w:rsid w:val="063849DB"/>
    <w:rsid w:val="064B49D1"/>
    <w:rsid w:val="064F3725"/>
    <w:rsid w:val="06513AC4"/>
    <w:rsid w:val="06552525"/>
    <w:rsid w:val="065546FA"/>
    <w:rsid w:val="06626B25"/>
    <w:rsid w:val="06636668"/>
    <w:rsid w:val="06652463"/>
    <w:rsid w:val="066A660F"/>
    <w:rsid w:val="06744AC1"/>
    <w:rsid w:val="06772216"/>
    <w:rsid w:val="067C2781"/>
    <w:rsid w:val="067E4750"/>
    <w:rsid w:val="068428E9"/>
    <w:rsid w:val="06844578"/>
    <w:rsid w:val="06862B05"/>
    <w:rsid w:val="068A3BCA"/>
    <w:rsid w:val="068B01AD"/>
    <w:rsid w:val="068B1EC9"/>
    <w:rsid w:val="068E689B"/>
    <w:rsid w:val="06977527"/>
    <w:rsid w:val="069E365D"/>
    <w:rsid w:val="06A13BC3"/>
    <w:rsid w:val="06A7637D"/>
    <w:rsid w:val="06AA14EB"/>
    <w:rsid w:val="06AC1398"/>
    <w:rsid w:val="06AE2F9C"/>
    <w:rsid w:val="06B148B7"/>
    <w:rsid w:val="06B74757"/>
    <w:rsid w:val="06BB3693"/>
    <w:rsid w:val="06BE245E"/>
    <w:rsid w:val="06C74C25"/>
    <w:rsid w:val="06CC1A2E"/>
    <w:rsid w:val="06CC4212"/>
    <w:rsid w:val="06CD1A03"/>
    <w:rsid w:val="06D30C4E"/>
    <w:rsid w:val="06D33870"/>
    <w:rsid w:val="06D4587E"/>
    <w:rsid w:val="06DF6A8F"/>
    <w:rsid w:val="06E5039A"/>
    <w:rsid w:val="06E9015D"/>
    <w:rsid w:val="06F34DC4"/>
    <w:rsid w:val="06F45007"/>
    <w:rsid w:val="06FD08ED"/>
    <w:rsid w:val="06FD318D"/>
    <w:rsid w:val="07013933"/>
    <w:rsid w:val="07016019"/>
    <w:rsid w:val="07081F72"/>
    <w:rsid w:val="07092891"/>
    <w:rsid w:val="070A4535"/>
    <w:rsid w:val="070D6D82"/>
    <w:rsid w:val="070F741B"/>
    <w:rsid w:val="07100982"/>
    <w:rsid w:val="07122F58"/>
    <w:rsid w:val="07141DA5"/>
    <w:rsid w:val="0716040F"/>
    <w:rsid w:val="071A7E14"/>
    <w:rsid w:val="071C42A6"/>
    <w:rsid w:val="071F16B3"/>
    <w:rsid w:val="07253937"/>
    <w:rsid w:val="07293F8B"/>
    <w:rsid w:val="072E0AA7"/>
    <w:rsid w:val="07301488"/>
    <w:rsid w:val="07341190"/>
    <w:rsid w:val="07353087"/>
    <w:rsid w:val="073604F1"/>
    <w:rsid w:val="073F3950"/>
    <w:rsid w:val="07430B2C"/>
    <w:rsid w:val="074B414C"/>
    <w:rsid w:val="074E2EF7"/>
    <w:rsid w:val="074F3C37"/>
    <w:rsid w:val="0755476A"/>
    <w:rsid w:val="075552F4"/>
    <w:rsid w:val="07561F1B"/>
    <w:rsid w:val="0757137B"/>
    <w:rsid w:val="07597281"/>
    <w:rsid w:val="075B281B"/>
    <w:rsid w:val="07603C35"/>
    <w:rsid w:val="07612C2A"/>
    <w:rsid w:val="076234A2"/>
    <w:rsid w:val="07625617"/>
    <w:rsid w:val="07641A40"/>
    <w:rsid w:val="0768045D"/>
    <w:rsid w:val="076E0DE3"/>
    <w:rsid w:val="0770079A"/>
    <w:rsid w:val="077075FD"/>
    <w:rsid w:val="077857EA"/>
    <w:rsid w:val="07791F77"/>
    <w:rsid w:val="077C5CB6"/>
    <w:rsid w:val="077E1A2E"/>
    <w:rsid w:val="077F390B"/>
    <w:rsid w:val="07824111"/>
    <w:rsid w:val="07890548"/>
    <w:rsid w:val="078D1C71"/>
    <w:rsid w:val="078D6717"/>
    <w:rsid w:val="078D7EC3"/>
    <w:rsid w:val="078F4751"/>
    <w:rsid w:val="07931119"/>
    <w:rsid w:val="07946DF6"/>
    <w:rsid w:val="07952E44"/>
    <w:rsid w:val="07972C84"/>
    <w:rsid w:val="079A0156"/>
    <w:rsid w:val="079D2AFD"/>
    <w:rsid w:val="079E75D7"/>
    <w:rsid w:val="07A34CB4"/>
    <w:rsid w:val="07A63B13"/>
    <w:rsid w:val="07AA637F"/>
    <w:rsid w:val="07B216D8"/>
    <w:rsid w:val="07B27516"/>
    <w:rsid w:val="07B40FAC"/>
    <w:rsid w:val="07BA4CE2"/>
    <w:rsid w:val="07BD126D"/>
    <w:rsid w:val="07C03F4B"/>
    <w:rsid w:val="07C21DA1"/>
    <w:rsid w:val="07C42378"/>
    <w:rsid w:val="07CC2FD9"/>
    <w:rsid w:val="07CC6CE6"/>
    <w:rsid w:val="07D72EEC"/>
    <w:rsid w:val="07E13D43"/>
    <w:rsid w:val="07E66925"/>
    <w:rsid w:val="07ED12A2"/>
    <w:rsid w:val="07F22DD4"/>
    <w:rsid w:val="07FE66CB"/>
    <w:rsid w:val="07FF34EF"/>
    <w:rsid w:val="080071A0"/>
    <w:rsid w:val="08035AED"/>
    <w:rsid w:val="08061EF8"/>
    <w:rsid w:val="080652AA"/>
    <w:rsid w:val="080A51FE"/>
    <w:rsid w:val="080E7A18"/>
    <w:rsid w:val="08111219"/>
    <w:rsid w:val="08131E04"/>
    <w:rsid w:val="08145EEF"/>
    <w:rsid w:val="0817778D"/>
    <w:rsid w:val="08182049"/>
    <w:rsid w:val="08257123"/>
    <w:rsid w:val="0829506D"/>
    <w:rsid w:val="082A72E4"/>
    <w:rsid w:val="083B2064"/>
    <w:rsid w:val="083B791F"/>
    <w:rsid w:val="08420856"/>
    <w:rsid w:val="0843241C"/>
    <w:rsid w:val="084367D4"/>
    <w:rsid w:val="08460390"/>
    <w:rsid w:val="085063AC"/>
    <w:rsid w:val="085446F9"/>
    <w:rsid w:val="08597DA5"/>
    <w:rsid w:val="085E0033"/>
    <w:rsid w:val="08674D52"/>
    <w:rsid w:val="08682AA5"/>
    <w:rsid w:val="087D2FB4"/>
    <w:rsid w:val="0886629E"/>
    <w:rsid w:val="088A5DF8"/>
    <w:rsid w:val="088D563F"/>
    <w:rsid w:val="088E0C28"/>
    <w:rsid w:val="088F5F25"/>
    <w:rsid w:val="08902385"/>
    <w:rsid w:val="08931509"/>
    <w:rsid w:val="08964369"/>
    <w:rsid w:val="089A459D"/>
    <w:rsid w:val="089F2FED"/>
    <w:rsid w:val="08A24086"/>
    <w:rsid w:val="08A52E90"/>
    <w:rsid w:val="08AC4379"/>
    <w:rsid w:val="08B02DA3"/>
    <w:rsid w:val="08B3287F"/>
    <w:rsid w:val="08B64DF2"/>
    <w:rsid w:val="08BB44DD"/>
    <w:rsid w:val="08BD0334"/>
    <w:rsid w:val="08BD16CF"/>
    <w:rsid w:val="08C4268E"/>
    <w:rsid w:val="08CE638B"/>
    <w:rsid w:val="08CF1E16"/>
    <w:rsid w:val="08CF756A"/>
    <w:rsid w:val="08D00067"/>
    <w:rsid w:val="08D232BE"/>
    <w:rsid w:val="08D6707D"/>
    <w:rsid w:val="08DF4E13"/>
    <w:rsid w:val="08E04A39"/>
    <w:rsid w:val="08E74357"/>
    <w:rsid w:val="08E85770"/>
    <w:rsid w:val="08EA1D3D"/>
    <w:rsid w:val="08EB205A"/>
    <w:rsid w:val="08F00C11"/>
    <w:rsid w:val="08F22F57"/>
    <w:rsid w:val="08FD50F7"/>
    <w:rsid w:val="09000A48"/>
    <w:rsid w:val="09070C59"/>
    <w:rsid w:val="090B6EF4"/>
    <w:rsid w:val="09120CF8"/>
    <w:rsid w:val="0917392C"/>
    <w:rsid w:val="091B4075"/>
    <w:rsid w:val="092C2974"/>
    <w:rsid w:val="09423612"/>
    <w:rsid w:val="09483C27"/>
    <w:rsid w:val="094844C0"/>
    <w:rsid w:val="0949313B"/>
    <w:rsid w:val="094967A7"/>
    <w:rsid w:val="094C01FC"/>
    <w:rsid w:val="095A0A12"/>
    <w:rsid w:val="0963647B"/>
    <w:rsid w:val="096802A0"/>
    <w:rsid w:val="09703711"/>
    <w:rsid w:val="09762C68"/>
    <w:rsid w:val="09776735"/>
    <w:rsid w:val="098179F4"/>
    <w:rsid w:val="09881861"/>
    <w:rsid w:val="098B451D"/>
    <w:rsid w:val="09976DD7"/>
    <w:rsid w:val="099948FD"/>
    <w:rsid w:val="099E55FA"/>
    <w:rsid w:val="09A26413"/>
    <w:rsid w:val="09A4031D"/>
    <w:rsid w:val="09A56CE4"/>
    <w:rsid w:val="09A67401"/>
    <w:rsid w:val="09A84B40"/>
    <w:rsid w:val="09A97751"/>
    <w:rsid w:val="09AE362B"/>
    <w:rsid w:val="09B56D8E"/>
    <w:rsid w:val="09B74044"/>
    <w:rsid w:val="09C57591"/>
    <w:rsid w:val="09C83435"/>
    <w:rsid w:val="09CB1EE8"/>
    <w:rsid w:val="09D516AE"/>
    <w:rsid w:val="09D749CF"/>
    <w:rsid w:val="09D87DE5"/>
    <w:rsid w:val="09E152D9"/>
    <w:rsid w:val="09E244F6"/>
    <w:rsid w:val="09E824FB"/>
    <w:rsid w:val="09E94B82"/>
    <w:rsid w:val="09EA3764"/>
    <w:rsid w:val="09EF578D"/>
    <w:rsid w:val="09F5224A"/>
    <w:rsid w:val="0A011554"/>
    <w:rsid w:val="0A03446D"/>
    <w:rsid w:val="0A0855DF"/>
    <w:rsid w:val="0A0A189F"/>
    <w:rsid w:val="0A117F5F"/>
    <w:rsid w:val="0A1246B0"/>
    <w:rsid w:val="0A162A2C"/>
    <w:rsid w:val="0A176ACE"/>
    <w:rsid w:val="0A1F71AD"/>
    <w:rsid w:val="0A286CDE"/>
    <w:rsid w:val="0A2D14EA"/>
    <w:rsid w:val="0A2E773B"/>
    <w:rsid w:val="0A3225B5"/>
    <w:rsid w:val="0A330266"/>
    <w:rsid w:val="0A332C5A"/>
    <w:rsid w:val="0A391CD5"/>
    <w:rsid w:val="0A3B7763"/>
    <w:rsid w:val="0A402FCB"/>
    <w:rsid w:val="0A4A23E7"/>
    <w:rsid w:val="0A526AB4"/>
    <w:rsid w:val="0A5627EE"/>
    <w:rsid w:val="0A570314"/>
    <w:rsid w:val="0A5C689F"/>
    <w:rsid w:val="0A5F567A"/>
    <w:rsid w:val="0A640968"/>
    <w:rsid w:val="0A640D7D"/>
    <w:rsid w:val="0A6B6553"/>
    <w:rsid w:val="0A6C3DC0"/>
    <w:rsid w:val="0A6D7B38"/>
    <w:rsid w:val="0A727390"/>
    <w:rsid w:val="0A752C74"/>
    <w:rsid w:val="0A757573"/>
    <w:rsid w:val="0A7A6BC0"/>
    <w:rsid w:val="0A7B248C"/>
    <w:rsid w:val="0A7B51F2"/>
    <w:rsid w:val="0A7C2321"/>
    <w:rsid w:val="0A7C75A0"/>
    <w:rsid w:val="0A8455AD"/>
    <w:rsid w:val="0A8A56E1"/>
    <w:rsid w:val="0A8A693C"/>
    <w:rsid w:val="0A9E6806"/>
    <w:rsid w:val="0AA4793D"/>
    <w:rsid w:val="0AA80EF3"/>
    <w:rsid w:val="0AAD7FE8"/>
    <w:rsid w:val="0AB063A2"/>
    <w:rsid w:val="0AB225F0"/>
    <w:rsid w:val="0AB85257"/>
    <w:rsid w:val="0ABA17C6"/>
    <w:rsid w:val="0ABD286D"/>
    <w:rsid w:val="0AC07AA8"/>
    <w:rsid w:val="0AC26682"/>
    <w:rsid w:val="0AC5125B"/>
    <w:rsid w:val="0AC60E76"/>
    <w:rsid w:val="0AC76AAE"/>
    <w:rsid w:val="0AC93FB0"/>
    <w:rsid w:val="0ADB2CF4"/>
    <w:rsid w:val="0ADD1D6C"/>
    <w:rsid w:val="0AE20526"/>
    <w:rsid w:val="0AE3357A"/>
    <w:rsid w:val="0AE45D42"/>
    <w:rsid w:val="0AEB5C7A"/>
    <w:rsid w:val="0AEC12CB"/>
    <w:rsid w:val="0AEC6CAF"/>
    <w:rsid w:val="0AF018E5"/>
    <w:rsid w:val="0AF2613C"/>
    <w:rsid w:val="0AF70504"/>
    <w:rsid w:val="0AF71CA7"/>
    <w:rsid w:val="0AFB15DF"/>
    <w:rsid w:val="0AFB3447"/>
    <w:rsid w:val="0AFD4D4A"/>
    <w:rsid w:val="0AFF2E86"/>
    <w:rsid w:val="0B006A9B"/>
    <w:rsid w:val="0B01568E"/>
    <w:rsid w:val="0B04223A"/>
    <w:rsid w:val="0B04224A"/>
    <w:rsid w:val="0B0620CF"/>
    <w:rsid w:val="0B141E52"/>
    <w:rsid w:val="0B147CDD"/>
    <w:rsid w:val="0B1A7CC0"/>
    <w:rsid w:val="0B283411"/>
    <w:rsid w:val="0B2C4FA0"/>
    <w:rsid w:val="0B3B1F64"/>
    <w:rsid w:val="0B3D11F6"/>
    <w:rsid w:val="0B3D246D"/>
    <w:rsid w:val="0B3D750A"/>
    <w:rsid w:val="0B472137"/>
    <w:rsid w:val="0B5022AB"/>
    <w:rsid w:val="0B54499A"/>
    <w:rsid w:val="0B5506E6"/>
    <w:rsid w:val="0B5B02CC"/>
    <w:rsid w:val="0B5B2FF4"/>
    <w:rsid w:val="0B5D0113"/>
    <w:rsid w:val="0B5D77AC"/>
    <w:rsid w:val="0B60288D"/>
    <w:rsid w:val="0B6710F3"/>
    <w:rsid w:val="0B6B051B"/>
    <w:rsid w:val="0B6F17D3"/>
    <w:rsid w:val="0B6F4C8D"/>
    <w:rsid w:val="0B7621FA"/>
    <w:rsid w:val="0B77222F"/>
    <w:rsid w:val="0B7F686C"/>
    <w:rsid w:val="0B804D27"/>
    <w:rsid w:val="0B841710"/>
    <w:rsid w:val="0B860EB1"/>
    <w:rsid w:val="0B89205B"/>
    <w:rsid w:val="0B8C08FB"/>
    <w:rsid w:val="0B910A43"/>
    <w:rsid w:val="0B9804D6"/>
    <w:rsid w:val="0B995089"/>
    <w:rsid w:val="0B9B737B"/>
    <w:rsid w:val="0B9F4F5C"/>
    <w:rsid w:val="0BA24EA7"/>
    <w:rsid w:val="0BA4260C"/>
    <w:rsid w:val="0BA83E75"/>
    <w:rsid w:val="0BAA57E2"/>
    <w:rsid w:val="0BB53E3F"/>
    <w:rsid w:val="0BB82570"/>
    <w:rsid w:val="0BB95561"/>
    <w:rsid w:val="0BBE37AD"/>
    <w:rsid w:val="0BC102D2"/>
    <w:rsid w:val="0BC31997"/>
    <w:rsid w:val="0BC814CA"/>
    <w:rsid w:val="0BC8728A"/>
    <w:rsid w:val="0BCB5A75"/>
    <w:rsid w:val="0BD11E38"/>
    <w:rsid w:val="0BD22E3D"/>
    <w:rsid w:val="0BD2467B"/>
    <w:rsid w:val="0BE06388"/>
    <w:rsid w:val="0BE253B1"/>
    <w:rsid w:val="0BEC72DB"/>
    <w:rsid w:val="0BF202F5"/>
    <w:rsid w:val="0BF262AA"/>
    <w:rsid w:val="0BF37E80"/>
    <w:rsid w:val="0BF40511"/>
    <w:rsid w:val="0BFD603C"/>
    <w:rsid w:val="0BFF145D"/>
    <w:rsid w:val="0C050E76"/>
    <w:rsid w:val="0C093946"/>
    <w:rsid w:val="0C0D44B7"/>
    <w:rsid w:val="0C1A1BD4"/>
    <w:rsid w:val="0C1E733C"/>
    <w:rsid w:val="0C2B1A59"/>
    <w:rsid w:val="0C304327"/>
    <w:rsid w:val="0C312DD0"/>
    <w:rsid w:val="0C3231B7"/>
    <w:rsid w:val="0C3B4378"/>
    <w:rsid w:val="0C3D0932"/>
    <w:rsid w:val="0C4D5E73"/>
    <w:rsid w:val="0C4F04C9"/>
    <w:rsid w:val="0C517E6C"/>
    <w:rsid w:val="0C52000E"/>
    <w:rsid w:val="0C550884"/>
    <w:rsid w:val="0C584FCE"/>
    <w:rsid w:val="0C596A1F"/>
    <w:rsid w:val="0C597785"/>
    <w:rsid w:val="0C5C40D0"/>
    <w:rsid w:val="0C5E1531"/>
    <w:rsid w:val="0C6B7BBD"/>
    <w:rsid w:val="0C6C00A7"/>
    <w:rsid w:val="0C6C7BC9"/>
    <w:rsid w:val="0C737D3C"/>
    <w:rsid w:val="0C7F2E1A"/>
    <w:rsid w:val="0C81135D"/>
    <w:rsid w:val="0C86286C"/>
    <w:rsid w:val="0C90592D"/>
    <w:rsid w:val="0C963536"/>
    <w:rsid w:val="0CA64952"/>
    <w:rsid w:val="0CA66E5D"/>
    <w:rsid w:val="0CAB5DC6"/>
    <w:rsid w:val="0CB01BC8"/>
    <w:rsid w:val="0CB139CF"/>
    <w:rsid w:val="0CB437FC"/>
    <w:rsid w:val="0CB628CC"/>
    <w:rsid w:val="0CB8153E"/>
    <w:rsid w:val="0CC26A09"/>
    <w:rsid w:val="0CC26B10"/>
    <w:rsid w:val="0CC46135"/>
    <w:rsid w:val="0CC57CE1"/>
    <w:rsid w:val="0CCE29C5"/>
    <w:rsid w:val="0CD53E20"/>
    <w:rsid w:val="0CD94BEA"/>
    <w:rsid w:val="0CDD0FA5"/>
    <w:rsid w:val="0CE5090A"/>
    <w:rsid w:val="0CEE3374"/>
    <w:rsid w:val="0CEE43C0"/>
    <w:rsid w:val="0CEE5CD5"/>
    <w:rsid w:val="0CF4499F"/>
    <w:rsid w:val="0CF813CA"/>
    <w:rsid w:val="0CF85DDF"/>
    <w:rsid w:val="0CFA57D8"/>
    <w:rsid w:val="0CFD5B91"/>
    <w:rsid w:val="0CFF31F6"/>
    <w:rsid w:val="0D020256"/>
    <w:rsid w:val="0D0726CD"/>
    <w:rsid w:val="0D1165BF"/>
    <w:rsid w:val="0D137D31"/>
    <w:rsid w:val="0D1424ED"/>
    <w:rsid w:val="0D1A149A"/>
    <w:rsid w:val="0D1F5225"/>
    <w:rsid w:val="0D2B7A55"/>
    <w:rsid w:val="0D2C52E9"/>
    <w:rsid w:val="0D342E7C"/>
    <w:rsid w:val="0D376313"/>
    <w:rsid w:val="0D3B7091"/>
    <w:rsid w:val="0D3C2075"/>
    <w:rsid w:val="0D4039B7"/>
    <w:rsid w:val="0D436E2D"/>
    <w:rsid w:val="0D45206F"/>
    <w:rsid w:val="0D4A1CF9"/>
    <w:rsid w:val="0D4A473F"/>
    <w:rsid w:val="0D4B4319"/>
    <w:rsid w:val="0D504BF9"/>
    <w:rsid w:val="0D523E55"/>
    <w:rsid w:val="0D532314"/>
    <w:rsid w:val="0D623D7E"/>
    <w:rsid w:val="0D6309D2"/>
    <w:rsid w:val="0D63314B"/>
    <w:rsid w:val="0D641868"/>
    <w:rsid w:val="0D6A7C92"/>
    <w:rsid w:val="0D736B37"/>
    <w:rsid w:val="0D8E229F"/>
    <w:rsid w:val="0D8E230C"/>
    <w:rsid w:val="0D952E8E"/>
    <w:rsid w:val="0D980A40"/>
    <w:rsid w:val="0D9A6E96"/>
    <w:rsid w:val="0D9F44AC"/>
    <w:rsid w:val="0DA304D9"/>
    <w:rsid w:val="0DAD657C"/>
    <w:rsid w:val="0DAE7C8C"/>
    <w:rsid w:val="0DB016F1"/>
    <w:rsid w:val="0DB17FBA"/>
    <w:rsid w:val="0DB67654"/>
    <w:rsid w:val="0DB8485F"/>
    <w:rsid w:val="0DBC0F94"/>
    <w:rsid w:val="0DBE2B84"/>
    <w:rsid w:val="0DBF0492"/>
    <w:rsid w:val="0DC75B1D"/>
    <w:rsid w:val="0DCA1D93"/>
    <w:rsid w:val="0DCB57B7"/>
    <w:rsid w:val="0DD00E3F"/>
    <w:rsid w:val="0DD1256F"/>
    <w:rsid w:val="0DD45492"/>
    <w:rsid w:val="0DD6565C"/>
    <w:rsid w:val="0DDD582F"/>
    <w:rsid w:val="0DE00EA7"/>
    <w:rsid w:val="0DE05871"/>
    <w:rsid w:val="0DE17919"/>
    <w:rsid w:val="0DE2500D"/>
    <w:rsid w:val="0DE25610"/>
    <w:rsid w:val="0DE62CE1"/>
    <w:rsid w:val="0DEF450C"/>
    <w:rsid w:val="0DF37D3F"/>
    <w:rsid w:val="0DF47DDD"/>
    <w:rsid w:val="0DF70DA6"/>
    <w:rsid w:val="0DF82B95"/>
    <w:rsid w:val="0E045BE3"/>
    <w:rsid w:val="0E116607"/>
    <w:rsid w:val="0E1747C5"/>
    <w:rsid w:val="0E1E1017"/>
    <w:rsid w:val="0E1E22D8"/>
    <w:rsid w:val="0E1E3623"/>
    <w:rsid w:val="0E2265F8"/>
    <w:rsid w:val="0E232785"/>
    <w:rsid w:val="0E2606C7"/>
    <w:rsid w:val="0E261F1F"/>
    <w:rsid w:val="0E2728BD"/>
    <w:rsid w:val="0E2C1005"/>
    <w:rsid w:val="0E2F287D"/>
    <w:rsid w:val="0E325A52"/>
    <w:rsid w:val="0E334B94"/>
    <w:rsid w:val="0E350CB1"/>
    <w:rsid w:val="0E372CE1"/>
    <w:rsid w:val="0E3B7858"/>
    <w:rsid w:val="0E3C1CFB"/>
    <w:rsid w:val="0E3E2A3D"/>
    <w:rsid w:val="0E430958"/>
    <w:rsid w:val="0E451EAC"/>
    <w:rsid w:val="0E457081"/>
    <w:rsid w:val="0E457ECF"/>
    <w:rsid w:val="0E4C52FE"/>
    <w:rsid w:val="0E4D0D3E"/>
    <w:rsid w:val="0E4F27D5"/>
    <w:rsid w:val="0E643DBA"/>
    <w:rsid w:val="0E682482"/>
    <w:rsid w:val="0E6948C2"/>
    <w:rsid w:val="0E7025AA"/>
    <w:rsid w:val="0E703EC1"/>
    <w:rsid w:val="0E782D57"/>
    <w:rsid w:val="0E8116C4"/>
    <w:rsid w:val="0E811AF7"/>
    <w:rsid w:val="0E8E40D8"/>
    <w:rsid w:val="0E8F5466"/>
    <w:rsid w:val="0E927B6D"/>
    <w:rsid w:val="0E947D89"/>
    <w:rsid w:val="0E96765D"/>
    <w:rsid w:val="0E975D96"/>
    <w:rsid w:val="0E976332"/>
    <w:rsid w:val="0E9B48A4"/>
    <w:rsid w:val="0E9B7CDB"/>
    <w:rsid w:val="0EA421F8"/>
    <w:rsid w:val="0EA55258"/>
    <w:rsid w:val="0EA917B6"/>
    <w:rsid w:val="0EAA4EB7"/>
    <w:rsid w:val="0EB1427A"/>
    <w:rsid w:val="0EB17453"/>
    <w:rsid w:val="0EB470C8"/>
    <w:rsid w:val="0EB5367C"/>
    <w:rsid w:val="0EBA5EF8"/>
    <w:rsid w:val="0EBB3A85"/>
    <w:rsid w:val="0EBF54B3"/>
    <w:rsid w:val="0EC7776F"/>
    <w:rsid w:val="0ED46DA9"/>
    <w:rsid w:val="0EE303C9"/>
    <w:rsid w:val="0EE56691"/>
    <w:rsid w:val="0EE82611"/>
    <w:rsid w:val="0EEB5ADD"/>
    <w:rsid w:val="0EED2D5B"/>
    <w:rsid w:val="0EF32D02"/>
    <w:rsid w:val="0EFB1BB6"/>
    <w:rsid w:val="0EFB5712"/>
    <w:rsid w:val="0EFD57CD"/>
    <w:rsid w:val="0EFF060B"/>
    <w:rsid w:val="0F0227BC"/>
    <w:rsid w:val="0F040FAF"/>
    <w:rsid w:val="0F07055B"/>
    <w:rsid w:val="0F072309"/>
    <w:rsid w:val="0F0A5D32"/>
    <w:rsid w:val="0F0B7E63"/>
    <w:rsid w:val="0F1467D4"/>
    <w:rsid w:val="0F1B6220"/>
    <w:rsid w:val="0F1F7446"/>
    <w:rsid w:val="0F340C24"/>
    <w:rsid w:val="0F362BEE"/>
    <w:rsid w:val="0F3662D0"/>
    <w:rsid w:val="0F377A3E"/>
    <w:rsid w:val="0F381F8E"/>
    <w:rsid w:val="0F39623B"/>
    <w:rsid w:val="0F3B4C51"/>
    <w:rsid w:val="0F432717"/>
    <w:rsid w:val="0F4B602A"/>
    <w:rsid w:val="0F563AD3"/>
    <w:rsid w:val="0F566DED"/>
    <w:rsid w:val="0F5716DB"/>
    <w:rsid w:val="0F5E0331"/>
    <w:rsid w:val="0F60445F"/>
    <w:rsid w:val="0F655282"/>
    <w:rsid w:val="0F661543"/>
    <w:rsid w:val="0F66521E"/>
    <w:rsid w:val="0F6B7876"/>
    <w:rsid w:val="0F6D28EA"/>
    <w:rsid w:val="0F6E4136"/>
    <w:rsid w:val="0F7015FC"/>
    <w:rsid w:val="0F7200CA"/>
    <w:rsid w:val="0F7531AA"/>
    <w:rsid w:val="0F7B2947"/>
    <w:rsid w:val="0F7E7B3B"/>
    <w:rsid w:val="0F843B20"/>
    <w:rsid w:val="0F890491"/>
    <w:rsid w:val="0F8E2A2A"/>
    <w:rsid w:val="0FA07824"/>
    <w:rsid w:val="0FA83AEC"/>
    <w:rsid w:val="0FA86889"/>
    <w:rsid w:val="0FAB787D"/>
    <w:rsid w:val="0FAE2796"/>
    <w:rsid w:val="0FB91667"/>
    <w:rsid w:val="0FBA55CD"/>
    <w:rsid w:val="0FBD6709"/>
    <w:rsid w:val="0FCB1589"/>
    <w:rsid w:val="0FCD6161"/>
    <w:rsid w:val="0FCF1241"/>
    <w:rsid w:val="0FD04DF1"/>
    <w:rsid w:val="0FD2175C"/>
    <w:rsid w:val="0FDE0300"/>
    <w:rsid w:val="0FEE6347"/>
    <w:rsid w:val="0FF27688"/>
    <w:rsid w:val="0FF74C8C"/>
    <w:rsid w:val="0FFA6620"/>
    <w:rsid w:val="0FFD5992"/>
    <w:rsid w:val="10060813"/>
    <w:rsid w:val="100A5F0B"/>
    <w:rsid w:val="100D394F"/>
    <w:rsid w:val="10102602"/>
    <w:rsid w:val="1010305E"/>
    <w:rsid w:val="10136F7B"/>
    <w:rsid w:val="10164E58"/>
    <w:rsid w:val="10195BAF"/>
    <w:rsid w:val="101A3E57"/>
    <w:rsid w:val="101C3B92"/>
    <w:rsid w:val="10272188"/>
    <w:rsid w:val="10297717"/>
    <w:rsid w:val="102C157C"/>
    <w:rsid w:val="103115CC"/>
    <w:rsid w:val="10350915"/>
    <w:rsid w:val="10392996"/>
    <w:rsid w:val="103C4E07"/>
    <w:rsid w:val="103E68BB"/>
    <w:rsid w:val="10417A9D"/>
    <w:rsid w:val="10502A85"/>
    <w:rsid w:val="10555B18"/>
    <w:rsid w:val="105633C5"/>
    <w:rsid w:val="105642D3"/>
    <w:rsid w:val="105D768D"/>
    <w:rsid w:val="106605B0"/>
    <w:rsid w:val="10691BC5"/>
    <w:rsid w:val="10797901"/>
    <w:rsid w:val="107A4390"/>
    <w:rsid w:val="107C500D"/>
    <w:rsid w:val="10826B78"/>
    <w:rsid w:val="10826E3B"/>
    <w:rsid w:val="10831130"/>
    <w:rsid w:val="1084295B"/>
    <w:rsid w:val="108B2383"/>
    <w:rsid w:val="109841DE"/>
    <w:rsid w:val="109D5E49"/>
    <w:rsid w:val="10A108C0"/>
    <w:rsid w:val="10A21F6E"/>
    <w:rsid w:val="10AA49BB"/>
    <w:rsid w:val="10AB2A85"/>
    <w:rsid w:val="10AD6046"/>
    <w:rsid w:val="10BA5650"/>
    <w:rsid w:val="10BC3B0C"/>
    <w:rsid w:val="10BE729D"/>
    <w:rsid w:val="10CA54CF"/>
    <w:rsid w:val="10CB0696"/>
    <w:rsid w:val="10CF44F2"/>
    <w:rsid w:val="10CF50A9"/>
    <w:rsid w:val="10D20B4E"/>
    <w:rsid w:val="10D51D66"/>
    <w:rsid w:val="10D77959"/>
    <w:rsid w:val="10E24BEF"/>
    <w:rsid w:val="10E74BCE"/>
    <w:rsid w:val="10EA0134"/>
    <w:rsid w:val="10EA7D81"/>
    <w:rsid w:val="10EC5EFA"/>
    <w:rsid w:val="10F1787F"/>
    <w:rsid w:val="10F62CD4"/>
    <w:rsid w:val="10FB7C4C"/>
    <w:rsid w:val="11000096"/>
    <w:rsid w:val="110173B6"/>
    <w:rsid w:val="11032FA4"/>
    <w:rsid w:val="11077E4D"/>
    <w:rsid w:val="110A5440"/>
    <w:rsid w:val="110E5BD1"/>
    <w:rsid w:val="110F0319"/>
    <w:rsid w:val="111034C9"/>
    <w:rsid w:val="11135623"/>
    <w:rsid w:val="1116582D"/>
    <w:rsid w:val="11171810"/>
    <w:rsid w:val="11196E17"/>
    <w:rsid w:val="112168A0"/>
    <w:rsid w:val="1125116C"/>
    <w:rsid w:val="112616FB"/>
    <w:rsid w:val="113074E7"/>
    <w:rsid w:val="1131440B"/>
    <w:rsid w:val="11402091"/>
    <w:rsid w:val="114D7C45"/>
    <w:rsid w:val="115341EF"/>
    <w:rsid w:val="11560650"/>
    <w:rsid w:val="11567578"/>
    <w:rsid w:val="115F1D78"/>
    <w:rsid w:val="11631BA9"/>
    <w:rsid w:val="11641C95"/>
    <w:rsid w:val="116B02BD"/>
    <w:rsid w:val="116E2F51"/>
    <w:rsid w:val="11720664"/>
    <w:rsid w:val="11743CBB"/>
    <w:rsid w:val="11763F48"/>
    <w:rsid w:val="11794860"/>
    <w:rsid w:val="117D520B"/>
    <w:rsid w:val="117F107A"/>
    <w:rsid w:val="11812F52"/>
    <w:rsid w:val="118853B0"/>
    <w:rsid w:val="118E6D12"/>
    <w:rsid w:val="118F1EFF"/>
    <w:rsid w:val="11933E8F"/>
    <w:rsid w:val="119A56B6"/>
    <w:rsid w:val="11A173FA"/>
    <w:rsid w:val="11A46922"/>
    <w:rsid w:val="11AB584E"/>
    <w:rsid w:val="11AE284C"/>
    <w:rsid w:val="11B44E58"/>
    <w:rsid w:val="11B851F2"/>
    <w:rsid w:val="11DA3D05"/>
    <w:rsid w:val="11E24E91"/>
    <w:rsid w:val="11E323FD"/>
    <w:rsid w:val="11E84674"/>
    <w:rsid w:val="11E9408B"/>
    <w:rsid w:val="11EB2900"/>
    <w:rsid w:val="11ED2C29"/>
    <w:rsid w:val="11F1499B"/>
    <w:rsid w:val="11F254F3"/>
    <w:rsid w:val="11F76FD8"/>
    <w:rsid w:val="11FC3090"/>
    <w:rsid w:val="11FF08E4"/>
    <w:rsid w:val="12056022"/>
    <w:rsid w:val="12076AE2"/>
    <w:rsid w:val="12076D1B"/>
    <w:rsid w:val="1212349F"/>
    <w:rsid w:val="121D68AA"/>
    <w:rsid w:val="12235B83"/>
    <w:rsid w:val="122D5A9D"/>
    <w:rsid w:val="12346BEC"/>
    <w:rsid w:val="12386B26"/>
    <w:rsid w:val="123C051C"/>
    <w:rsid w:val="123C676E"/>
    <w:rsid w:val="123C6C59"/>
    <w:rsid w:val="123F4D19"/>
    <w:rsid w:val="12430890"/>
    <w:rsid w:val="124C3EDE"/>
    <w:rsid w:val="12633CFA"/>
    <w:rsid w:val="12661850"/>
    <w:rsid w:val="126976FD"/>
    <w:rsid w:val="126B3EC3"/>
    <w:rsid w:val="12752E4E"/>
    <w:rsid w:val="1279470E"/>
    <w:rsid w:val="127B1F72"/>
    <w:rsid w:val="127B3C54"/>
    <w:rsid w:val="127C427C"/>
    <w:rsid w:val="1281717B"/>
    <w:rsid w:val="12832052"/>
    <w:rsid w:val="12837185"/>
    <w:rsid w:val="128408D7"/>
    <w:rsid w:val="12844FF2"/>
    <w:rsid w:val="12865C3B"/>
    <w:rsid w:val="128E33C1"/>
    <w:rsid w:val="12937F24"/>
    <w:rsid w:val="12957C43"/>
    <w:rsid w:val="1296069C"/>
    <w:rsid w:val="12970B38"/>
    <w:rsid w:val="129A0534"/>
    <w:rsid w:val="129C41BA"/>
    <w:rsid w:val="129E11D6"/>
    <w:rsid w:val="12A3059B"/>
    <w:rsid w:val="12A367ED"/>
    <w:rsid w:val="12AA199A"/>
    <w:rsid w:val="12AA657F"/>
    <w:rsid w:val="12AB1CD2"/>
    <w:rsid w:val="12AB4CC0"/>
    <w:rsid w:val="12B03412"/>
    <w:rsid w:val="12B72298"/>
    <w:rsid w:val="12BC7B28"/>
    <w:rsid w:val="12C0114D"/>
    <w:rsid w:val="12C67BF6"/>
    <w:rsid w:val="12CA5B28"/>
    <w:rsid w:val="12CB0B63"/>
    <w:rsid w:val="12D678AF"/>
    <w:rsid w:val="12D97AA6"/>
    <w:rsid w:val="12E2527A"/>
    <w:rsid w:val="12E30F09"/>
    <w:rsid w:val="12E903BD"/>
    <w:rsid w:val="12EF76FC"/>
    <w:rsid w:val="12F2576C"/>
    <w:rsid w:val="12F62DC0"/>
    <w:rsid w:val="1300557D"/>
    <w:rsid w:val="13040B84"/>
    <w:rsid w:val="13070B2A"/>
    <w:rsid w:val="130A4B6A"/>
    <w:rsid w:val="13112495"/>
    <w:rsid w:val="13171699"/>
    <w:rsid w:val="13180F89"/>
    <w:rsid w:val="131815DD"/>
    <w:rsid w:val="131F02E3"/>
    <w:rsid w:val="132056F9"/>
    <w:rsid w:val="13212F58"/>
    <w:rsid w:val="1326440A"/>
    <w:rsid w:val="13264EF5"/>
    <w:rsid w:val="132A4818"/>
    <w:rsid w:val="1331341A"/>
    <w:rsid w:val="13372A23"/>
    <w:rsid w:val="133978FD"/>
    <w:rsid w:val="133E6515"/>
    <w:rsid w:val="134058A3"/>
    <w:rsid w:val="13485D34"/>
    <w:rsid w:val="13491C91"/>
    <w:rsid w:val="134A3C38"/>
    <w:rsid w:val="135060C2"/>
    <w:rsid w:val="135A2D3D"/>
    <w:rsid w:val="135E5722"/>
    <w:rsid w:val="136640DD"/>
    <w:rsid w:val="13676411"/>
    <w:rsid w:val="1367781A"/>
    <w:rsid w:val="136A2D4E"/>
    <w:rsid w:val="136D5905"/>
    <w:rsid w:val="136F7D4E"/>
    <w:rsid w:val="13705D58"/>
    <w:rsid w:val="13725A0F"/>
    <w:rsid w:val="13781A27"/>
    <w:rsid w:val="137B5CB9"/>
    <w:rsid w:val="13804B80"/>
    <w:rsid w:val="138434BD"/>
    <w:rsid w:val="139451CB"/>
    <w:rsid w:val="139B74C4"/>
    <w:rsid w:val="139D1B69"/>
    <w:rsid w:val="13A73218"/>
    <w:rsid w:val="13A91BE1"/>
    <w:rsid w:val="13B011C1"/>
    <w:rsid w:val="13BD49FA"/>
    <w:rsid w:val="13BF1404"/>
    <w:rsid w:val="13C20407"/>
    <w:rsid w:val="13C21B90"/>
    <w:rsid w:val="13D62AB5"/>
    <w:rsid w:val="13DF76C3"/>
    <w:rsid w:val="13E0017A"/>
    <w:rsid w:val="13E117D0"/>
    <w:rsid w:val="13E250F3"/>
    <w:rsid w:val="13E57E71"/>
    <w:rsid w:val="13EE1CEA"/>
    <w:rsid w:val="13F06A5A"/>
    <w:rsid w:val="13F24292"/>
    <w:rsid w:val="13F66BED"/>
    <w:rsid w:val="13FB46EE"/>
    <w:rsid w:val="13FC2BEA"/>
    <w:rsid w:val="140F5055"/>
    <w:rsid w:val="141730BC"/>
    <w:rsid w:val="14180B0C"/>
    <w:rsid w:val="14186A03"/>
    <w:rsid w:val="141C2F82"/>
    <w:rsid w:val="142B0352"/>
    <w:rsid w:val="142D1A7D"/>
    <w:rsid w:val="14322EF6"/>
    <w:rsid w:val="14327E28"/>
    <w:rsid w:val="143514F1"/>
    <w:rsid w:val="1436322E"/>
    <w:rsid w:val="143639C6"/>
    <w:rsid w:val="1438245F"/>
    <w:rsid w:val="14383ECC"/>
    <w:rsid w:val="143C0CA7"/>
    <w:rsid w:val="144314F4"/>
    <w:rsid w:val="144C145E"/>
    <w:rsid w:val="14551D69"/>
    <w:rsid w:val="14576F12"/>
    <w:rsid w:val="145C24B2"/>
    <w:rsid w:val="145D02B4"/>
    <w:rsid w:val="145F25A1"/>
    <w:rsid w:val="145F6743"/>
    <w:rsid w:val="146855F8"/>
    <w:rsid w:val="146B5EA2"/>
    <w:rsid w:val="146C6C05"/>
    <w:rsid w:val="146F0856"/>
    <w:rsid w:val="147057DD"/>
    <w:rsid w:val="147B4F8B"/>
    <w:rsid w:val="14877E67"/>
    <w:rsid w:val="148A60D6"/>
    <w:rsid w:val="149945F4"/>
    <w:rsid w:val="149F3914"/>
    <w:rsid w:val="14A447A3"/>
    <w:rsid w:val="14A82B7D"/>
    <w:rsid w:val="14AC5114"/>
    <w:rsid w:val="14AD5701"/>
    <w:rsid w:val="14B346E6"/>
    <w:rsid w:val="14B545B5"/>
    <w:rsid w:val="14BE25AD"/>
    <w:rsid w:val="14BF6114"/>
    <w:rsid w:val="14C80FCD"/>
    <w:rsid w:val="14C94207"/>
    <w:rsid w:val="14C96EEB"/>
    <w:rsid w:val="14CA2BBD"/>
    <w:rsid w:val="14CB202B"/>
    <w:rsid w:val="14D13D67"/>
    <w:rsid w:val="14D627BB"/>
    <w:rsid w:val="14D7425D"/>
    <w:rsid w:val="14E055EC"/>
    <w:rsid w:val="14E636B0"/>
    <w:rsid w:val="14EA47D4"/>
    <w:rsid w:val="14ED1FA1"/>
    <w:rsid w:val="14EF3F6B"/>
    <w:rsid w:val="14F16D96"/>
    <w:rsid w:val="14F21366"/>
    <w:rsid w:val="14F57B17"/>
    <w:rsid w:val="14FC7E54"/>
    <w:rsid w:val="15024978"/>
    <w:rsid w:val="15051404"/>
    <w:rsid w:val="15093F8B"/>
    <w:rsid w:val="150C0D5B"/>
    <w:rsid w:val="150D619F"/>
    <w:rsid w:val="150F2664"/>
    <w:rsid w:val="151512AE"/>
    <w:rsid w:val="15167C99"/>
    <w:rsid w:val="151B72EB"/>
    <w:rsid w:val="151D1CD1"/>
    <w:rsid w:val="15202377"/>
    <w:rsid w:val="15207671"/>
    <w:rsid w:val="15286D09"/>
    <w:rsid w:val="152D6842"/>
    <w:rsid w:val="153014DC"/>
    <w:rsid w:val="153234C8"/>
    <w:rsid w:val="153905D9"/>
    <w:rsid w:val="153B285D"/>
    <w:rsid w:val="153D7E8C"/>
    <w:rsid w:val="15451E90"/>
    <w:rsid w:val="1548257C"/>
    <w:rsid w:val="15552DCC"/>
    <w:rsid w:val="15575627"/>
    <w:rsid w:val="155A4AA0"/>
    <w:rsid w:val="155A7745"/>
    <w:rsid w:val="155B515D"/>
    <w:rsid w:val="155C389D"/>
    <w:rsid w:val="155E332A"/>
    <w:rsid w:val="156066A0"/>
    <w:rsid w:val="15640886"/>
    <w:rsid w:val="156703B6"/>
    <w:rsid w:val="15712E7C"/>
    <w:rsid w:val="15735D85"/>
    <w:rsid w:val="15752268"/>
    <w:rsid w:val="157638F5"/>
    <w:rsid w:val="15763D45"/>
    <w:rsid w:val="15783A2A"/>
    <w:rsid w:val="15790F98"/>
    <w:rsid w:val="157B135B"/>
    <w:rsid w:val="15801494"/>
    <w:rsid w:val="15842905"/>
    <w:rsid w:val="158437D1"/>
    <w:rsid w:val="158521DA"/>
    <w:rsid w:val="158713C9"/>
    <w:rsid w:val="158957C9"/>
    <w:rsid w:val="158F23F6"/>
    <w:rsid w:val="15956C76"/>
    <w:rsid w:val="15A03F03"/>
    <w:rsid w:val="15A50FA4"/>
    <w:rsid w:val="15A90F78"/>
    <w:rsid w:val="15AD595A"/>
    <w:rsid w:val="15B3586F"/>
    <w:rsid w:val="15B4486D"/>
    <w:rsid w:val="15CE2065"/>
    <w:rsid w:val="15CE3B81"/>
    <w:rsid w:val="15E11B06"/>
    <w:rsid w:val="15E46F00"/>
    <w:rsid w:val="15E80AD7"/>
    <w:rsid w:val="15E82E13"/>
    <w:rsid w:val="15EB4439"/>
    <w:rsid w:val="15EC15D1"/>
    <w:rsid w:val="15F1063F"/>
    <w:rsid w:val="15F21407"/>
    <w:rsid w:val="15F2667D"/>
    <w:rsid w:val="15F67903"/>
    <w:rsid w:val="15F75EF5"/>
    <w:rsid w:val="160142ED"/>
    <w:rsid w:val="160475A2"/>
    <w:rsid w:val="16086132"/>
    <w:rsid w:val="160A48E9"/>
    <w:rsid w:val="160D00D8"/>
    <w:rsid w:val="16112275"/>
    <w:rsid w:val="16181639"/>
    <w:rsid w:val="161916C3"/>
    <w:rsid w:val="161E0E87"/>
    <w:rsid w:val="161E1751"/>
    <w:rsid w:val="161E5D61"/>
    <w:rsid w:val="16230037"/>
    <w:rsid w:val="16262312"/>
    <w:rsid w:val="162C59C6"/>
    <w:rsid w:val="16337E88"/>
    <w:rsid w:val="163C2716"/>
    <w:rsid w:val="163F40ED"/>
    <w:rsid w:val="16400D3B"/>
    <w:rsid w:val="16571DC8"/>
    <w:rsid w:val="16585D70"/>
    <w:rsid w:val="1659719F"/>
    <w:rsid w:val="165F0C7D"/>
    <w:rsid w:val="16640680"/>
    <w:rsid w:val="166D339A"/>
    <w:rsid w:val="166F45EF"/>
    <w:rsid w:val="167627E4"/>
    <w:rsid w:val="16766311"/>
    <w:rsid w:val="167D303A"/>
    <w:rsid w:val="167D7355"/>
    <w:rsid w:val="16830C80"/>
    <w:rsid w:val="1683786C"/>
    <w:rsid w:val="16866D91"/>
    <w:rsid w:val="168B7CC4"/>
    <w:rsid w:val="168C1346"/>
    <w:rsid w:val="169012F0"/>
    <w:rsid w:val="169B51E7"/>
    <w:rsid w:val="169C2427"/>
    <w:rsid w:val="169D21EE"/>
    <w:rsid w:val="169E36B3"/>
    <w:rsid w:val="16A5520F"/>
    <w:rsid w:val="16AA5E0D"/>
    <w:rsid w:val="16BD0215"/>
    <w:rsid w:val="16BF171B"/>
    <w:rsid w:val="16C11A1C"/>
    <w:rsid w:val="16C33C1D"/>
    <w:rsid w:val="16C805D0"/>
    <w:rsid w:val="16C87C17"/>
    <w:rsid w:val="16C90A88"/>
    <w:rsid w:val="16CF7BB0"/>
    <w:rsid w:val="16D05DDC"/>
    <w:rsid w:val="16D23844"/>
    <w:rsid w:val="16D345E5"/>
    <w:rsid w:val="16D37E6B"/>
    <w:rsid w:val="16D8458B"/>
    <w:rsid w:val="16DB6211"/>
    <w:rsid w:val="16DE7DF3"/>
    <w:rsid w:val="16E876EC"/>
    <w:rsid w:val="16ED44DA"/>
    <w:rsid w:val="16F046D6"/>
    <w:rsid w:val="16F50400"/>
    <w:rsid w:val="16F6739D"/>
    <w:rsid w:val="16F778A1"/>
    <w:rsid w:val="16FA38D1"/>
    <w:rsid w:val="17017F86"/>
    <w:rsid w:val="170451B6"/>
    <w:rsid w:val="17084BF7"/>
    <w:rsid w:val="170A6E3A"/>
    <w:rsid w:val="17116D5D"/>
    <w:rsid w:val="171658EE"/>
    <w:rsid w:val="17192305"/>
    <w:rsid w:val="171A2C18"/>
    <w:rsid w:val="171E16DF"/>
    <w:rsid w:val="17290B85"/>
    <w:rsid w:val="172B6DB1"/>
    <w:rsid w:val="172C6BAA"/>
    <w:rsid w:val="17321EED"/>
    <w:rsid w:val="17375756"/>
    <w:rsid w:val="173968B8"/>
    <w:rsid w:val="17494A62"/>
    <w:rsid w:val="174F34A7"/>
    <w:rsid w:val="17546308"/>
    <w:rsid w:val="175846F3"/>
    <w:rsid w:val="175A3559"/>
    <w:rsid w:val="175E69A5"/>
    <w:rsid w:val="175F6D67"/>
    <w:rsid w:val="17633086"/>
    <w:rsid w:val="17662AC1"/>
    <w:rsid w:val="176D1177"/>
    <w:rsid w:val="176E0D86"/>
    <w:rsid w:val="177F4500"/>
    <w:rsid w:val="17820010"/>
    <w:rsid w:val="17827E63"/>
    <w:rsid w:val="17872239"/>
    <w:rsid w:val="17881D03"/>
    <w:rsid w:val="178B287E"/>
    <w:rsid w:val="178C2FBD"/>
    <w:rsid w:val="178F50C3"/>
    <w:rsid w:val="178F77C3"/>
    <w:rsid w:val="17987016"/>
    <w:rsid w:val="179955D3"/>
    <w:rsid w:val="179B3FEB"/>
    <w:rsid w:val="179C5255"/>
    <w:rsid w:val="17B4105F"/>
    <w:rsid w:val="17B42B32"/>
    <w:rsid w:val="17BB1B1C"/>
    <w:rsid w:val="17BC558B"/>
    <w:rsid w:val="17C47877"/>
    <w:rsid w:val="17C979DB"/>
    <w:rsid w:val="17CB2AA0"/>
    <w:rsid w:val="17CE1006"/>
    <w:rsid w:val="17D06F9B"/>
    <w:rsid w:val="17DD2603"/>
    <w:rsid w:val="17E35410"/>
    <w:rsid w:val="17E54381"/>
    <w:rsid w:val="17E9606F"/>
    <w:rsid w:val="17EA2191"/>
    <w:rsid w:val="17EF6030"/>
    <w:rsid w:val="17F049A0"/>
    <w:rsid w:val="17F3167D"/>
    <w:rsid w:val="17F72658"/>
    <w:rsid w:val="17FD074D"/>
    <w:rsid w:val="180001D8"/>
    <w:rsid w:val="18011F1C"/>
    <w:rsid w:val="180513B0"/>
    <w:rsid w:val="18085C0D"/>
    <w:rsid w:val="180F509F"/>
    <w:rsid w:val="18131C0A"/>
    <w:rsid w:val="1816180F"/>
    <w:rsid w:val="181844C9"/>
    <w:rsid w:val="18195978"/>
    <w:rsid w:val="181C1C05"/>
    <w:rsid w:val="18257D93"/>
    <w:rsid w:val="182B350C"/>
    <w:rsid w:val="183153D3"/>
    <w:rsid w:val="1836201C"/>
    <w:rsid w:val="183A002E"/>
    <w:rsid w:val="183C07DC"/>
    <w:rsid w:val="18413BF7"/>
    <w:rsid w:val="184212AE"/>
    <w:rsid w:val="18486359"/>
    <w:rsid w:val="184E0FA9"/>
    <w:rsid w:val="18504E7B"/>
    <w:rsid w:val="185145F5"/>
    <w:rsid w:val="185223D1"/>
    <w:rsid w:val="18534811"/>
    <w:rsid w:val="18546F45"/>
    <w:rsid w:val="18561372"/>
    <w:rsid w:val="185A60CE"/>
    <w:rsid w:val="185D0CAD"/>
    <w:rsid w:val="185D2F9A"/>
    <w:rsid w:val="18622CA6"/>
    <w:rsid w:val="18636704"/>
    <w:rsid w:val="1868099B"/>
    <w:rsid w:val="1869193F"/>
    <w:rsid w:val="18695722"/>
    <w:rsid w:val="18703B6A"/>
    <w:rsid w:val="187330D2"/>
    <w:rsid w:val="18756535"/>
    <w:rsid w:val="187E5C8A"/>
    <w:rsid w:val="187F0F57"/>
    <w:rsid w:val="18811C3B"/>
    <w:rsid w:val="188D2130"/>
    <w:rsid w:val="188E75F7"/>
    <w:rsid w:val="189270E7"/>
    <w:rsid w:val="1899245F"/>
    <w:rsid w:val="189A41EE"/>
    <w:rsid w:val="189E20EA"/>
    <w:rsid w:val="18A032D2"/>
    <w:rsid w:val="18A614A7"/>
    <w:rsid w:val="18AB6184"/>
    <w:rsid w:val="18AF12B1"/>
    <w:rsid w:val="18B01B8E"/>
    <w:rsid w:val="18B56288"/>
    <w:rsid w:val="18BF544C"/>
    <w:rsid w:val="18C57F7D"/>
    <w:rsid w:val="18C64FE3"/>
    <w:rsid w:val="18D50F26"/>
    <w:rsid w:val="18D6669C"/>
    <w:rsid w:val="18DA4920"/>
    <w:rsid w:val="18DE232D"/>
    <w:rsid w:val="18E24A74"/>
    <w:rsid w:val="18E57016"/>
    <w:rsid w:val="18E67433"/>
    <w:rsid w:val="18E6772B"/>
    <w:rsid w:val="18EB67F8"/>
    <w:rsid w:val="18F22B89"/>
    <w:rsid w:val="18F356E6"/>
    <w:rsid w:val="18F93C51"/>
    <w:rsid w:val="18FD0096"/>
    <w:rsid w:val="18FE6A6D"/>
    <w:rsid w:val="18FF00AA"/>
    <w:rsid w:val="1902289E"/>
    <w:rsid w:val="19066249"/>
    <w:rsid w:val="19093875"/>
    <w:rsid w:val="19157D18"/>
    <w:rsid w:val="19180693"/>
    <w:rsid w:val="191F3E8D"/>
    <w:rsid w:val="19241D0A"/>
    <w:rsid w:val="1925096F"/>
    <w:rsid w:val="192664EE"/>
    <w:rsid w:val="192755C9"/>
    <w:rsid w:val="192D514B"/>
    <w:rsid w:val="192E154C"/>
    <w:rsid w:val="19333560"/>
    <w:rsid w:val="19376AFE"/>
    <w:rsid w:val="193C65E6"/>
    <w:rsid w:val="19414B97"/>
    <w:rsid w:val="19432E9B"/>
    <w:rsid w:val="194B56AB"/>
    <w:rsid w:val="194F4B12"/>
    <w:rsid w:val="194F63F5"/>
    <w:rsid w:val="195214E6"/>
    <w:rsid w:val="195711D2"/>
    <w:rsid w:val="19595A26"/>
    <w:rsid w:val="195A7BD6"/>
    <w:rsid w:val="195D2555"/>
    <w:rsid w:val="195D7010"/>
    <w:rsid w:val="19607DA0"/>
    <w:rsid w:val="196228B0"/>
    <w:rsid w:val="19632832"/>
    <w:rsid w:val="196560A7"/>
    <w:rsid w:val="196A44ED"/>
    <w:rsid w:val="196D31ED"/>
    <w:rsid w:val="196F3042"/>
    <w:rsid w:val="197303CB"/>
    <w:rsid w:val="19766A09"/>
    <w:rsid w:val="19792055"/>
    <w:rsid w:val="197A1953"/>
    <w:rsid w:val="197A4F59"/>
    <w:rsid w:val="197D7FCB"/>
    <w:rsid w:val="197E213A"/>
    <w:rsid w:val="197E51D9"/>
    <w:rsid w:val="19844E04"/>
    <w:rsid w:val="19893B9C"/>
    <w:rsid w:val="19996254"/>
    <w:rsid w:val="199E1ABC"/>
    <w:rsid w:val="19A50E0B"/>
    <w:rsid w:val="19A8293B"/>
    <w:rsid w:val="19AC7A30"/>
    <w:rsid w:val="19B003FE"/>
    <w:rsid w:val="19B0257A"/>
    <w:rsid w:val="19B32BE3"/>
    <w:rsid w:val="19B968F6"/>
    <w:rsid w:val="19BA2203"/>
    <w:rsid w:val="19BA5B8F"/>
    <w:rsid w:val="19BF0118"/>
    <w:rsid w:val="19C26160"/>
    <w:rsid w:val="19CE05F3"/>
    <w:rsid w:val="19D02286"/>
    <w:rsid w:val="19D11D89"/>
    <w:rsid w:val="19D41982"/>
    <w:rsid w:val="19DF29F9"/>
    <w:rsid w:val="19E21445"/>
    <w:rsid w:val="19ED2912"/>
    <w:rsid w:val="19F03873"/>
    <w:rsid w:val="19F3005A"/>
    <w:rsid w:val="19FA7CCE"/>
    <w:rsid w:val="19FC224E"/>
    <w:rsid w:val="1A084D34"/>
    <w:rsid w:val="1A0E60A8"/>
    <w:rsid w:val="1A11228E"/>
    <w:rsid w:val="1A134258"/>
    <w:rsid w:val="1A154EAF"/>
    <w:rsid w:val="1A1B271A"/>
    <w:rsid w:val="1A1D3F50"/>
    <w:rsid w:val="1A22637F"/>
    <w:rsid w:val="1A255022"/>
    <w:rsid w:val="1A286979"/>
    <w:rsid w:val="1A293A7B"/>
    <w:rsid w:val="1A2F6BB8"/>
    <w:rsid w:val="1A381F10"/>
    <w:rsid w:val="1A404921"/>
    <w:rsid w:val="1A4D77FC"/>
    <w:rsid w:val="1A4E1DF3"/>
    <w:rsid w:val="1A4F2DB6"/>
    <w:rsid w:val="1A58629A"/>
    <w:rsid w:val="1A592616"/>
    <w:rsid w:val="1A5B175B"/>
    <w:rsid w:val="1A5E39E2"/>
    <w:rsid w:val="1A5F5633"/>
    <w:rsid w:val="1A6E0C72"/>
    <w:rsid w:val="1A725422"/>
    <w:rsid w:val="1A73374A"/>
    <w:rsid w:val="1A7A2BE2"/>
    <w:rsid w:val="1A7C5EDA"/>
    <w:rsid w:val="1A8135ED"/>
    <w:rsid w:val="1A820F63"/>
    <w:rsid w:val="1A8D1BCF"/>
    <w:rsid w:val="1A912EEE"/>
    <w:rsid w:val="1A95274F"/>
    <w:rsid w:val="1A9666FC"/>
    <w:rsid w:val="1A997B18"/>
    <w:rsid w:val="1A9C6710"/>
    <w:rsid w:val="1A9D6217"/>
    <w:rsid w:val="1A9E3A87"/>
    <w:rsid w:val="1AA645D9"/>
    <w:rsid w:val="1AA87E5D"/>
    <w:rsid w:val="1AAC10B8"/>
    <w:rsid w:val="1AB466BF"/>
    <w:rsid w:val="1AB616D9"/>
    <w:rsid w:val="1AB84DFF"/>
    <w:rsid w:val="1AB8583A"/>
    <w:rsid w:val="1AB97219"/>
    <w:rsid w:val="1ABD361D"/>
    <w:rsid w:val="1ABF4D1C"/>
    <w:rsid w:val="1AC04421"/>
    <w:rsid w:val="1AD1092F"/>
    <w:rsid w:val="1AD339E7"/>
    <w:rsid w:val="1AD512C3"/>
    <w:rsid w:val="1AD67034"/>
    <w:rsid w:val="1AE259D8"/>
    <w:rsid w:val="1AEF165B"/>
    <w:rsid w:val="1AEF5FE3"/>
    <w:rsid w:val="1AFF61CA"/>
    <w:rsid w:val="1B0131D6"/>
    <w:rsid w:val="1B016F75"/>
    <w:rsid w:val="1B045EF3"/>
    <w:rsid w:val="1B0D439F"/>
    <w:rsid w:val="1B0F597A"/>
    <w:rsid w:val="1B133DDE"/>
    <w:rsid w:val="1B142621"/>
    <w:rsid w:val="1B157B5C"/>
    <w:rsid w:val="1B174707"/>
    <w:rsid w:val="1B1E7405"/>
    <w:rsid w:val="1B2079C0"/>
    <w:rsid w:val="1B251FBD"/>
    <w:rsid w:val="1B281F85"/>
    <w:rsid w:val="1B352F97"/>
    <w:rsid w:val="1B3605A7"/>
    <w:rsid w:val="1B394617"/>
    <w:rsid w:val="1B397DD1"/>
    <w:rsid w:val="1B47057E"/>
    <w:rsid w:val="1B4F6459"/>
    <w:rsid w:val="1B501E20"/>
    <w:rsid w:val="1B54283C"/>
    <w:rsid w:val="1B5676D7"/>
    <w:rsid w:val="1B567C46"/>
    <w:rsid w:val="1B5B16BE"/>
    <w:rsid w:val="1B5C4949"/>
    <w:rsid w:val="1B600F6A"/>
    <w:rsid w:val="1B65327C"/>
    <w:rsid w:val="1B687462"/>
    <w:rsid w:val="1B6E5E85"/>
    <w:rsid w:val="1B6F3710"/>
    <w:rsid w:val="1B7324D2"/>
    <w:rsid w:val="1B740D26"/>
    <w:rsid w:val="1B792196"/>
    <w:rsid w:val="1B7F2AF5"/>
    <w:rsid w:val="1B810EE3"/>
    <w:rsid w:val="1B813443"/>
    <w:rsid w:val="1B820DCA"/>
    <w:rsid w:val="1B845CA3"/>
    <w:rsid w:val="1B883468"/>
    <w:rsid w:val="1B892C29"/>
    <w:rsid w:val="1B905864"/>
    <w:rsid w:val="1B9427F8"/>
    <w:rsid w:val="1BA16D2B"/>
    <w:rsid w:val="1BA54F80"/>
    <w:rsid w:val="1BAA59DF"/>
    <w:rsid w:val="1BAF7FB0"/>
    <w:rsid w:val="1BB67248"/>
    <w:rsid w:val="1BBE41D7"/>
    <w:rsid w:val="1BBF3289"/>
    <w:rsid w:val="1BC40802"/>
    <w:rsid w:val="1BC73F60"/>
    <w:rsid w:val="1BD97324"/>
    <w:rsid w:val="1BDA7E41"/>
    <w:rsid w:val="1BDB68C3"/>
    <w:rsid w:val="1BDC4FC4"/>
    <w:rsid w:val="1BE212B3"/>
    <w:rsid w:val="1BE75809"/>
    <w:rsid w:val="1BE83E54"/>
    <w:rsid w:val="1BE9537A"/>
    <w:rsid w:val="1BEB5AC6"/>
    <w:rsid w:val="1BED7657"/>
    <w:rsid w:val="1BF56719"/>
    <w:rsid w:val="1BF956CF"/>
    <w:rsid w:val="1BFB7E8A"/>
    <w:rsid w:val="1C0227D6"/>
    <w:rsid w:val="1C0320AA"/>
    <w:rsid w:val="1C044D81"/>
    <w:rsid w:val="1C055719"/>
    <w:rsid w:val="1C142692"/>
    <w:rsid w:val="1C17697D"/>
    <w:rsid w:val="1C1A5E30"/>
    <w:rsid w:val="1C2010A0"/>
    <w:rsid w:val="1C2E32A6"/>
    <w:rsid w:val="1C316A57"/>
    <w:rsid w:val="1C427076"/>
    <w:rsid w:val="1C484298"/>
    <w:rsid w:val="1C490391"/>
    <w:rsid w:val="1C4B44BC"/>
    <w:rsid w:val="1C4E3BF5"/>
    <w:rsid w:val="1C4E4ECC"/>
    <w:rsid w:val="1C4F2A34"/>
    <w:rsid w:val="1C5172BA"/>
    <w:rsid w:val="1C5D6D87"/>
    <w:rsid w:val="1C611DFF"/>
    <w:rsid w:val="1C6175A6"/>
    <w:rsid w:val="1C640D9B"/>
    <w:rsid w:val="1C684137"/>
    <w:rsid w:val="1C6C5B3E"/>
    <w:rsid w:val="1C6E67AE"/>
    <w:rsid w:val="1C6F0D48"/>
    <w:rsid w:val="1C7134B8"/>
    <w:rsid w:val="1C73363F"/>
    <w:rsid w:val="1C7927F1"/>
    <w:rsid w:val="1C8256C5"/>
    <w:rsid w:val="1C840A52"/>
    <w:rsid w:val="1C84143D"/>
    <w:rsid w:val="1C8838BA"/>
    <w:rsid w:val="1C932114"/>
    <w:rsid w:val="1C932998"/>
    <w:rsid w:val="1C9553F8"/>
    <w:rsid w:val="1C965749"/>
    <w:rsid w:val="1C97215D"/>
    <w:rsid w:val="1C986C96"/>
    <w:rsid w:val="1C9D57BD"/>
    <w:rsid w:val="1CA03F0D"/>
    <w:rsid w:val="1CA87A52"/>
    <w:rsid w:val="1CAC2CB7"/>
    <w:rsid w:val="1CAE64BA"/>
    <w:rsid w:val="1CB264D0"/>
    <w:rsid w:val="1CB85F63"/>
    <w:rsid w:val="1CBE5B46"/>
    <w:rsid w:val="1CC56D2F"/>
    <w:rsid w:val="1CD203FA"/>
    <w:rsid w:val="1CDD6EB2"/>
    <w:rsid w:val="1CE16F9E"/>
    <w:rsid w:val="1CE72C15"/>
    <w:rsid w:val="1CEC0D90"/>
    <w:rsid w:val="1CF40B9E"/>
    <w:rsid w:val="1CF55E97"/>
    <w:rsid w:val="1CF96B11"/>
    <w:rsid w:val="1CFD3CE6"/>
    <w:rsid w:val="1D04346E"/>
    <w:rsid w:val="1D05701F"/>
    <w:rsid w:val="1D0A6375"/>
    <w:rsid w:val="1D0D1432"/>
    <w:rsid w:val="1D0F188D"/>
    <w:rsid w:val="1D181B85"/>
    <w:rsid w:val="1D1A76AB"/>
    <w:rsid w:val="1D1C6EFF"/>
    <w:rsid w:val="1D1F4E9C"/>
    <w:rsid w:val="1D212871"/>
    <w:rsid w:val="1D2A07A3"/>
    <w:rsid w:val="1D361C80"/>
    <w:rsid w:val="1D3802BC"/>
    <w:rsid w:val="1D4020EB"/>
    <w:rsid w:val="1D467194"/>
    <w:rsid w:val="1D4B3AEC"/>
    <w:rsid w:val="1D4D1EC3"/>
    <w:rsid w:val="1D5357B3"/>
    <w:rsid w:val="1D552567"/>
    <w:rsid w:val="1D596885"/>
    <w:rsid w:val="1D5B5AA1"/>
    <w:rsid w:val="1D5B7056"/>
    <w:rsid w:val="1D5E1C8E"/>
    <w:rsid w:val="1D660A59"/>
    <w:rsid w:val="1D6725A8"/>
    <w:rsid w:val="1D7416EB"/>
    <w:rsid w:val="1D763860"/>
    <w:rsid w:val="1D7C0366"/>
    <w:rsid w:val="1D860391"/>
    <w:rsid w:val="1D861C7D"/>
    <w:rsid w:val="1D8D2573"/>
    <w:rsid w:val="1D8E71B6"/>
    <w:rsid w:val="1D9231FD"/>
    <w:rsid w:val="1D927726"/>
    <w:rsid w:val="1D927B8A"/>
    <w:rsid w:val="1D943902"/>
    <w:rsid w:val="1D951DF0"/>
    <w:rsid w:val="1D9A43BC"/>
    <w:rsid w:val="1D9E63E9"/>
    <w:rsid w:val="1DA10D1D"/>
    <w:rsid w:val="1DA66116"/>
    <w:rsid w:val="1DA67F64"/>
    <w:rsid w:val="1DAB521A"/>
    <w:rsid w:val="1DAC0C4B"/>
    <w:rsid w:val="1DAC4C91"/>
    <w:rsid w:val="1DB01E37"/>
    <w:rsid w:val="1DB046A2"/>
    <w:rsid w:val="1DB173CE"/>
    <w:rsid w:val="1DB5105A"/>
    <w:rsid w:val="1DB60133"/>
    <w:rsid w:val="1DB65305"/>
    <w:rsid w:val="1DBA49EB"/>
    <w:rsid w:val="1DBB2C0A"/>
    <w:rsid w:val="1DC22CBF"/>
    <w:rsid w:val="1DCA7323"/>
    <w:rsid w:val="1DCB6B08"/>
    <w:rsid w:val="1DD1747E"/>
    <w:rsid w:val="1DD261D8"/>
    <w:rsid w:val="1DD763B6"/>
    <w:rsid w:val="1DDC02FC"/>
    <w:rsid w:val="1DDC108B"/>
    <w:rsid w:val="1DE1641B"/>
    <w:rsid w:val="1DEA52D0"/>
    <w:rsid w:val="1DEE7CF7"/>
    <w:rsid w:val="1DF045FE"/>
    <w:rsid w:val="1DF27F59"/>
    <w:rsid w:val="1DF44011"/>
    <w:rsid w:val="1DF5319E"/>
    <w:rsid w:val="1DFD0625"/>
    <w:rsid w:val="1DFD38A2"/>
    <w:rsid w:val="1DFF1A0E"/>
    <w:rsid w:val="1E0008C9"/>
    <w:rsid w:val="1E026877"/>
    <w:rsid w:val="1E026ABD"/>
    <w:rsid w:val="1E033DFC"/>
    <w:rsid w:val="1E0F2FEF"/>
    <w:rsid w:val="1E162569"/>
    <w:rsid w:val="1E1C2DF5"/>
    <w:rsid w:val="1E1D13F2"/>
    <w:rsid w:val="1E205195"/>
    <w:rsid w:val="1E205477"/>
    <w:rsid w:val="1E29337D"/>
    <w:rsid w:val="1E2C0141"/>
    <w:rsid w:val="1E2F53D8"/>
    <w:rsid w:val="1E320A01"/>
    <w:rsid w:val="1E325B96"/>
    <w:rsid w:val="1E350CA5"/>
    <w:rsid w:val="1E353F32"/>
    <w:rsid w:val="1E363964"/>
    <w:rsid w:val="1E3943CA"/>
    <w:rsid w:val="1E396257"/>
    <w:rsid w:val="1E3B4997"/>
    <w:rsid w:val="1E43651D"/>
    <w:rsid w:val="1E4478C4"/>
    <w:rsid w:val="1E4531C4"/>
    <w:rsid w:val="1E4C3388"/>
    <w:rsid w:val="1E506F85"/>
    <w:rsid w:val="1E520595"/>
    <w:rsid w:val="1E5B61CE"/>
    <w:rsid w:val="1E5E0B01"/>
    <w:rsid w:val="1E6C3238"/>
    <w:rsid w:val="1E766B63"/>
    <w:rsid w:val="1E7964C0"/>
    <w:rsid w:val="1E7E0571"/>
    <w:rsid w:val="1E8079E2"/>
    <w:rsid w:val="1E8444FF"/>
    <w:rsid w:val="1E877173"/>
    <w:rsid w:val="1E887CC3"/>
    <w:rsid w:val="1E9305C3"/>
    <w:rsid w:val="1E962DC7"/>
    <w:rsid w:val="1E9B481C"/>
    <w:rsid w:val="1EA55C2D"/>
    <w:rsid w:val="1EB273C2"/>
    <w:rsid w:val="1EB37DB8"/>
    <w:rsid w:val="1EB742A5"/>
    <w:rsid w:val="1EB9343A"/>
    <w:rsid w:val="1EBB1926"/>
    <w:rsid w:val="1ECA752C"/>
    <w:rsid w:val="1ECE4BF1"/>
    <w:rsid w:val="1ECF4A2A"/>
    <w:rsid w:val="1ED12401"/>
    <w:rsid w:val="1ED30A2D"/>
    <w:rsid w:val="1ED7065D"/>
    <w:rsid w:val="1EDB4112"/>
    <w:rsid w:val="1EDC66E3"/>
    <w:rsid w:val="1EE057A4"/>
    <w:rsid w:val="1EE34F45"/>
    <w:rsid w:val="1EE52A3A"/>
    <w:rsid w:val="1EE53DA2"/>
    <w:rsid w:val="1EE77A61"/>
    <w:rsid w:val="1EE90515"/>
    <w:rsid w:val="1EE922B8"/>
    <w:rsid w:val="1EEE2C1C"/>
    <w:rsid w:val="1EF5213F"/>
    <w:rsid w:val="1EFB12D5"/>
    <w:rsid w:val="1EFC25D6"/>
    <w:rsid w:val="1F01473D"/>
    <w:rsid w:val="1F07638B"/>
    <w:rsid w:val="1F0A363E"/>
    <w:rsid w:val="1F0C0798"/>
    <w:rsid w:val="1F103A91"/>
    <w:rsid w:val="1F153F4B"/>
    <w:rsid w:val="1F2915F9"/>
    <w:rsid w:val="1F3464FE"/>
    <w:rsid w:val="1F4B6C84"/>
    <w:rsid w:val="1F550E6F"/>
    <w:rsid w:val="1F5701D1"/>
    <w:rsid w:val="1F5B35CD"/>
    <w:rsid w:val="1F5D0F05"/>
    <w:rsid w:val="1F5E3364"/>
    <w:rsid w:val="1F60301D"/>
    <w:rsid w:val="1F6301FC"/>
    <w:rsid w:val="1F66134C"/>
    <w:rsid w:val="1F664E2A"/>
    <w:rsid w:val="1F6E3CDF"/>
    <w:rsid w:val="1F70086F"/>
    <w:rsid w:val="1F710BB1"/>
    <w:rsid w:val="1F7A578E"/>
    <w:rsid w:val="1F7C5AAA"/>
    <w:rsid w:val="1F7C77B8"/>
    <w:rsid w:val="1F7D573D"/>
    <w:rsid w:val="1F7F3B41"/>
    <w:rsid w:val="1F811C64"/>
    <w:rsid w:val="1F884358"/>
    <w:rsid w:val="1F8D1F13"/>
    <w:rsid w:val="1F8E13A8"/>
    <w:rsid w:val="1F8F3F0B"/>
    <w:rsid w:val="1F901EA7"/>
    <w:rsid w:val="1F950DE2"/>
    <w:rsid w:val="1F9574BD"/>
    <w:rsid w:val="1FB43DE7"/>
    <w:rsid w:val="1FB6369B"/>
    <w:rsid w:val="1FB718AD"/>
    <w:rsid w:val="1FC17751"/>
    <w:rsid w:val="1FC7051B"/>
    <w:rsid w:val="1FC758B2"/>
    <w:rsid w:val="1FC868D6"/>
    <w:rsid w:val="1FCD2E98"/>
    <w:rsid w:val="1FCF1C1D"/>
    <w:rsid w:val="1FD04371"/>
    <w:rsid w:val="1FD528C2"/>
    <w:rsid w:val="1FD96838"/>
    <w:rsid w:val="1FDF3F78"/>
    <w:rsid w:val="1FE50B62"/>
    <w:rsid w:val="1FE95AC6"/>
    <w:rsid w:val="1FED3F40"/>
    <w:rsid w:val="1FEF345E"/>
    <w:rsid w:val="1FF16DE9"/>
    <w:rsid w:val="1FFB052A"/>
    <w:rsid w:val="1FFE0BAE"/>
    <w:rsid w:val="1FFE6CD2"/>
    <w:rsid w:val="20012DA5"/>
    <w:rsid w:val="20021A63"/>
    <w:rsid w:val="200776B4"/>
    <w:rsid w:val="200C3BFB"/>
    <w:rsid w:val="200E06F7"/>
    <w:rsid w:val="201820E1"/>
    <w:rsid w:val="20196258"/>
    <w:rsid w:val="20205E65"/>
    <w:rsid w:val="20256A93"/>
    <w:rsid w:val="20260F00"/>
    <w:rsid w:val="20267CEF"/>
    <w:rsid w:val="20270224"/>
    <w:rsid w:val="20273B26"/>
    <w:rsid w:val="20282555"/>
    <w:rsid w:val="2032049C"/>
    <w:rsid w:val="203502FF"/>
    <w:rsid w:val="203561AF"/>
    <w:rsid w:val="203634D8"/>
    <w:rsid w:val="203942EC"/>
    <w:rsid w:val="203C307F"/>
    <w:rsid w:val="203E1903"/>
    <w:rsid w:val="2042588D"/>
    <w:rsid w:val="20472AD3"/>
    <w:rsid w:val="20483EE0"/>
    <w:rsid w:val="204B2ABB"/>
    <w:rsid w:val="20561C3B"/>
    <w:rsid w:val="205A3EEF"/>
    <w:rsid w:val="205B0707"/>
    <w:rsid w:val="20600289"/>
    <w:rsid w:val="206432FF"/>
    <w:rsid w:val="206703A7"/>
    <w:rsid w:val="20694C56"/>
    <w:rsid w:val="2073687E"/>
    <w:rsid w:val="207555C3"/>
    <w:rsid w:val="20787E17"/>
    <w:rsid w:val="207F2647"/>
    <w:rsid w:val="20820AA4"/>
    <w:rsid w:val="20823EE5"/>
    <w:rsid w:val="208862DA"/>
    <w:rsid w:val="208A032A"/>
    <w:rsid w:val="208E288A"/>
    <w:rsid w:val="208F45D4"/>
    <w:rsid w:val="208F6CA0"/>
    <w:rsid w:val="20947881"/>
    <w:rsid w:val="209D366C"/>
    <w:rsid w:val="209E0C02"/>
    <w:rsid w:val="20A334E4"/>
    <w:rsid w:val="20A976C4"/>
    <w:rsid w:val="20AD28F4"/>
    <w:rsid w:val="20AF07AC"/>
    <w:rsid w:val="20B4199A"/>
    <w:rsid w:val="20B63B8F"/>
    <w:rsid w:val="20B71E49"/>
    <w:rsid w:val="20B83F8E"/>
    <w:rsid w:val="20B93F2A"/>
    <w:rsid w:val="20BE4538"/>
    <w:rsid w:val="20BF1246"/>
    <w:rsid w:val="20C22534"/>
    <w:rsid w:val="20C4005A"/>
    <w:rsid w:val="20C54297"/>
    <w:rsid w:val="20C5635A"/>
    <w:rsid w:val="20CD76A5"/>
    <w:rsid w:val="20D92368"/>
    <w:rsid w:val="20DB0B22"/>
    <w:rsid w:val="20DC786E"/>
    <w:rsid w:val="20DD111C"/>
    <w:rsid w:val="20E112FC"/>
    <w:rsid w:val="20E543B8"/>
    <w:rsid w:val="20E63719"/>
    <w:rsid w:val="20EA2330"/>
    <w:rsid w:val="20EA59FB"/>
    <w:rsid w:val="20EC5803"/>
    <w:rsid w:val="20EE3329"/>
    <w:rsid w:val="20F42821"/>
    <w:rsid w:val="20FA1CCE"/>
    <w:rsid w:val="20FD7484"/>
    <w:rsid w:val="20FE6737"/>
    <w:rsid w:val="210466A8"/>
    <w:rsid w:val="21066905"/>
    <w:rsid w:val="210D350A"/>
    <w:rsid w:val="210D6BC0"/>
    <w:rsid w:val="21130FE1"/>
    <w:rsid w:val="21213B97"/>
    <w:rsid w:val="21231F1B"/>
    <w:rsid w:val="212C3E51"/>
    <w:rsid w:val="212E649E"/>
    <w:rsid w:val="212F0032"/>
    <w:rsid w:val="213627B5"/>
    <w:rsid w:val="21376082"/>
    <w:rsid w:val="21395B15"/>
    <w:rsid w:val="213E6513"/>
    <w:rsid w:val="214116AB"/>
    <w:rsid w:val="214367BD"/>
    <w:rsid w:val="21470942"/>
    <w:rsid w:val="21471EC6"/>
    <w:rsid w:val="214F0BD8"/>
    <w:rsid w:val="21520636"/>
    <w:rsid w:val="21570ECE"/>
    <w:rsid w:val="215A3C49"/>
    <w:rsid w:val="21657BF8"/>
    <w:rsid w:val="21667363"/>
    <w:rsid w:val="21674E89"/>
    <w:rsid w:val="21690A3C"/>
    <w:rsid w:val="21700ECD"/>
    <w:rsid w:val="21725D08"/>
    <w:rsid w:val="217B10F6"/>
    <w:rsid w:val="21815F4B"/>
    <w:rsid w:val="21854EB9"/>
    <w:rsid w:val="218617B3"/>
    <w:rsid w:val="2192120D"/>
    <w:rsid w:val="21941D90"/>
    <w:rsid w:val="21B46321"/>
    <w:rsid w:val="21C87206"/>
    <w:rsid w:val="21CA1240"/>
    <w:rsid w:val="21CA280D"/>
    <w:rsid w:val="21CA37D6"/>
    <w:rsid w:val="21CD0527"/>
    <w:rsid w:val="21CD16FE"/>
    <w:rsid w:val="21D061AB"/>
    <w:rsid w:val="21D13380"/>
    <w:rsid w:val="21D41E53"/>
    <w:rsid w:val="21D67B41"/>
    <w:rsid w:val="21DD3D7F"/>
    <w:rsid w:val="21DD6EFA"/>
    <w:rsid w:val="21DE0DD2"/>
    <w:rsid w:val="21E604A4"/>
    <w:rsid w:val="21F726B1"/>
    <w:rsid w:val="21F97DDA"/>
    <w:rsid w:val="21FB0AE1"/>
    <w:rsid w:val="21FF5A24"/>
    <w:rsid w:val="2203576F"/>
    <w:rsid w:val="2205091A"/>
    <w:rsid w:val="220B7F0B"/>
    <w:rsid w:val="221C0C67"/>
    <w:rsid w:val="222334A6"/>
    <w:rsid w:val="222A2A28"/>
    <w:rsid w:val="222C4C02"/>
    <w:rsid w:val="222D5FB4"/>
    <w:rsid w:val="22335B48"/>
    <w:rsid w:val="223B07F0"/>
    <w:rsid w:val="224A27E1"/>
    <w:rsid w:val="224D407F"/>
    <w:rsid w:val="22510450"/>
    <w:rsid w:val="22531AE5"/>
    <w:rsid w:val="225643F2"/>
    <w:rsid w:val="225978A1"/>
    <w:rsid w:val="225B69BA"/>
    <w:rsid w:val="225B79A3"/>
    <w:rsid w:val="22655D1C"/>
    <w:rsid w:val="2268192E"/>
    <w:rsid w:val="22682C67"/>
    <w:rsid w:val="226A4C31"/>
    <w:rsid w:val="226F0499"/>
    <w:rsid w:val="226F091C"/>
    <w:rsid w:val="227026FD"/>
    <w:rsid w:val="22714564"/>
    <w:rsid w:val="227222C8"/>
    <w:rsid w:val="22811EA7"/>
    <w:rsid w:val="22813D29"/>
    <w:rsid w:val="22814CD3"/>
    <w:rsid w:val="22834738"/>
    <w:rsid w:val="22880D46"/>
    <w:rsid w:val="22890DA5"/>
    <w:rsid w:val="228E44F3"/>
    <w:rsid w:val="229323DA"/>
    <w:rsid w:val="22962320"/>
    <w:rsid w:val="229623CE"/>
    <w:rsid w:val="22971276"/>
    <w:rsid w:val="2297354C"/>
    <w:rsid w:val="229C56D0"/>
    <w:rsid w:val="229D4DDD"/>
    <w:rsid w:val="22A24630"/>
    <w:rsid w:val="22A8538B"/>
    <w:rsid w:val="22AF3D64"/>
    <w:rsid w:val="22AF53B3"/>
    <w:rsid w:val="22B16099"/>
    <w:rsid w:val="22B34BE5"/>
    <w:rsid w:val="22C031F8"/>
    <w:rsid w:val="22C449BE"/>
    <w:rsid w:val="22C57F5D"/>
    <w:rsid w:val="22CC74A9"/>
    <w:rsid w:val="22E13401"/>
    <w:rsid w:val="22ED2B1D"/>
    <w:rsid w:val="22EE2949"/>
    <w:rsid w:val="22EE39DC"/>
    <w:rsid w:val="22EF0512"/>
    <w:rsid w:val="22F17DA2"/>
    <w:rsid w:val="22F24EAF"/>
    <w:rsid w:val="22F27B28"/>
    <w:rsid w:val="22F83FEB"/>
    <w:rsid w:val="22FA160E"/>
    <w:rsid w:val="22FC2CAA"/>
    <w:rsid w:val="23082EBD"/>
    <w:rsid w:val="230950A0"/>
    <w:rsid w:val="23096864"/>
    <w:rsid w:val="23096A1C"/>
    <w:rsid w:val="230E0122"/>
    <w:rsid w:val="231057D9"/>
    <w:rsid w:val="231717DB"/>
    <w:rsid w:val="2318777A"/>
    <w:rsid w:val="231D4894"/>
    <w:rsid w:val="232D4A27"/>
    <w:rsid w:val="23307C29"/>
    <w:rsid w:val="233139A1"/>
    <w:rsid w:val="23385A0C"/>
    <w:rsid w:val="233F1AF7"/>
    <w:rsid w:val="23403E1D"/>
    <w:rsid w:val="234174BF"/>
    <w:rsid w:val="23422AFB"/>
    <w:rsid w:val="234323DD"/>
    <w:rsid w:val="23505636"/>
    <w:rsid w:val="23566F63"/>
    <w:rsid w:val="235F198B"/>
    <w:rsid w:val="235F6665"/>
    <w:rsid w:val="236A40ED"/>
    <w:rsid w:val="236B0FD3"/>
    <w:rsid w:val="236C6787"/>
    <w:rsid w:val="23734BBB"/>
    <w:rsid w:val="23791AC2"/>
    <w:rsid w:val="237F0315"/>
    <w:rsid w:val="2388450C"/>
    <w:rsid w:val="23927244"/>
    <w:rsid w:val="239301B8"/>
    <w:rsid w:val="23977B4D"/>
    <w:rsid w:val="239F0404"/>
    <w:rsid w:val="23A129A0"/>
    <w:rsid w:val="23B00EF1"/>
    <w:rsid w:val="23B56380"/>
    <w:rsid w:val="23B95E70"/>
    <w:rsid w:val="23BE6B28"/>
    <w:rsid w:val="23C212E7"/>
    <w:rsid w:val="23C5141E"/>
    <w:rsid w:val="23CE4AD3"/>
    <w:rsid w:val="23D40657"/>
    <w:rsid w:val="23D5370D"/>
    <w:rsid w:val="23D762F6"/>
    <w:rsid w:val="23D93A5B"/>
    <w:rsid w:val="23DA1943"/>
    <w:rsid w:val="23DF33FD"/>
    <w:rsid w:val="23E5240B"/>
    <w:rsid w:val="23EB5117"/>
    <w:rsid w:val="23EC5D1E"/>
    <w:rsid w:val="23EE3D82"/>
    <w:rsid w:val="23EF5723"/>
    <w:rsid w:val="23F127DA"/>
    <w:rsid w:val="23F23130"/>
    <w:rsid w:val="23F56B1F"/>
    <w:rsid w:val="24045D87"/>
    <w:rsid w:val="24052E78"/>
    <w:rsid w:val="24084702"/>
    <w:rsid w:val="240E7578"/>
    <w:rsid w:val="240F5A90"/>
    <w:rsid w:val="24123DA9"/>
    <w:rsid w:val="241A0F99"/>
    <w:rsid w:val="241A2687"/>
    <w:rsid w:val="241A4C3E"/>
    <w:rsid w:val="241C01AD"/>
    <w:rsid w:val="24206D61"/>
    <w:rsid w:val="24231F59"/>
    <w:rsid w:val="24285418"/>
    <w:rsid w:val="242B219E"/>
    <w:rsid w:val="24334A9E"/>
    <w:rsid w:val="24361552"/>
    <w:rsid w:val="243B1672"/>
    <w:rsid w:val="243F66CE"/>
    <w:rsid w:val="24405F3A"/>
    <w:rsid w:val="24410021"/>
    <w:rsid w:val="24417C14"/>
    <w:rsid w:val="2445127D"/>
    <w:rsid w:val="244902FE"/>
    <w:rsid w:val="24550FA2"/>
    <w:rsid w:val="245554B9"/>
    <w:rsid w:val="245636BF"/>
    <w:rsid w:val="24594F5D"/>
    <w:rsid w:val="245C4C5C"/>
    <w:rsid w:val="246776AB"/>
    <w:rsid w:val="246D00D0"/>
    <w:rsid w:val="24753EF8"/>
    <w:rsid w:val="247F4EB4"/>
    <w:rsid w:val="248542C8"/>
    <w:rsid w:val="24882B80"/>
    <w:rsid w:val="248B0A06"/>
    <w:rsid w:val="248B343C"/>
    <w:rsid w:val="248E043E"/>
    <w:rsid w:val="249366A6"/>
    <w:rsid w:val="2494033E"/>
    <w:rsid w:val="24975A23"/>
    <w:rsid w:val="24A570EF"/>
    <w:rsid w:val="24A736F2"/>
    <w:rsid w:val="24AB2EFD"/>
    <w:rsid w:val="24B05601"/>
    <w:rsid w:val="24B4796E"/>
    <w:rsid w:val="24B64A7C"/>
    <w:rsid w:val="24BA341D"/>
    <w:rsid w:val="24BA707C"/>
    <w:rsid w:val="24C26FA6"/>
    <w:rsid w:val="24C31D74"/>
    <w:rsid w:val="24C63DAC"/>
    <w:rsid w:val="24C67755"/>
    <w:rsid w:val="24C832F8"/>
    <w:rsid w:val="24CC572F"/>
    <w:rsid w:val="24CD499F"/>
    <w:rsid w:val="24D66BAD"/>
    <w:rsid w:val="24D86CCB"/>
    <w:rsid w:val="24DB767F"/>
    <w:rsid w:val="24E171E0"/>
    <w:rsid w:val="24E24220"/>
    <w:rsid w:val="24E243EA"/>
    <w:rsid w:val="24E34511"/>
    <w:rsid w:val="24EE3CC5"/>
    <w:rsid w:val="24F904EE"/>
    <w:rsid w:val="24FA2B70"/>
    <w:rsid w:val="24FB2E91"/>
    <w:rsid w:val="250A79D7"/>
    <w:rsid w:val="250B2F3C"/>
    <w:rsid w:val="25146B20"/>
    <w:rsid w:val="251A3D6A"/>
    <w:rsid w:val="251B1C76"/>
    <w:rsid w:val="251C17B2"/>
    <w:rsid w:val="25240F82"/>
    <w:rsid w:val="25262D8D"/>
    <w:rsid w:val="2527366B"/>
    <w:rsid w:val="252D6328"/>
    <w:rsid w:val="25352160"/>
    <w:rsid w:val="25383126"/>
    <w:rsid w:val="253D0D41"/>
    <w:rsid w:val="25407922"/>
    <w:rsid w:val="25411191"/>
    <w:rsid w:val="254171A3"/>
    <w:rsid w:val="25451C32"/>
    <w:rsid w:val="25461985"/>
    <w:rsid w:val="25470C0C"/>
    <w:rsid w:val="25472CDC"/>
    <w:rsid w:val="254E446C"/>
    <w:rsid w:val="254F010E"/>
    <w:rsid w:val="255045B2"/>
    <w:rsid w:val="25544501"/>
    <w:rsid w:val="255665C7"/>
    <w:rsid w:val="255721C3"/>
    <w:rsid w:val="255A63A1"/>
    <w:rsid w:val="255B6AB3"/>
    <w:rsid w:val="2560231B"/>
    <w:rsid w:val="256505BD"/>
    <w:rsid w:val="256A58A4"/>
    <w:rsid w:val="256E747A"/>
    <w:rsid w:val="2570337C"/>
    <w:rsid w:val="257513A3"/>
    <w:rsid w:val="257B0F03"/>
    <w:rsid w:val="257C522C"/>
    <w:rsid w:val="257D19C3"/>
    <w:rsid w:val="257F1B1A"/>
    <w:rsid w:val="2580651A"/>
    <w:rsid w:val="25807D15"/>
    <w:rsid w:val="25852C6A"/>
    <w:rsid w:val="25883844"/>
    <w:rsid w:val="25954AA0"/>
    <w:rsid w:val="25975712"/>
    <w:rsid w:val="25987D07"/>
    <w:rsid w:val="259C2622"/>
    <w:rsid w:val="25A22934"/>
    <w:rsid w:val="25A42050"/>
    <w:rsid w:val="25A920CF"/>
    <w:rsid w:val="25A92A47"/>
    <w:rsid w:val="25B47B0F"/>
    <w:rsid w:val="25B63EE9"/>
    <w:rsid w:val="25BA2728"/>
    <w:rsid w:val="25C1612A"/>
    <w:rsid w:val="25C74D49"/>
    <w:rsid w:val="25CC65BB"/>
    <w:rsid w:val="25D32AED"/>
    <w:rsid w:val="25D83FA9"/>
    <w:rsid w:val="25DD70A9"/>
    <w:rsid w:val="25E326B2"/>
    <w:rsid w:val="25F16AB4"/>
    <w:rsid w:val="25F211C5"/>
    <w:rsid w:val="25F25669"/>
    <w:rsid w:val="25F71302"/>
    <w:rsid w:val="25F846D4"/>
    <w:rsid w:val="25FA451E"/>
    <w:rsid w:val="25FD723D"/>
    <w:rsid w:val="25FD729E"/>
    <w:rsid w:val="2605113A"/>
    <w:rsid w:val="26061884"/>
    <w:rsid w:val="261A3D91"/>
    <w:rsid w:val="261C6242"/>
    <w:rsid w:val="261D5F1C"/>
    <w:rsid w:val="261E26E8"/>
    <w:rsid w:val="261E7D0B"/>
    <w:rsid w:val="262011D5"/>
    <w:rsid w:val="262275D1"/>
    <w:rsid w:val="2630217C"/>
    <w:rsid w:val="263E7016"/>
    <w:rsid w:val="263E73E7"/>
    <w:rsid w:val="26572046"/>
    <w:rsid w:val="265754CC"/>
    <w:rsid w:val="265976FB"/>
    <w:rsid w:val="265A320F"/>
    <w:rsid w:val="265C58B3"/>
    <w:rsid w:val="265F5F96"/>
    <w:rsid w:val="26605580"/>
    <w:rsid w:val="266177A4"/>
    <w:rsid w:val="26655212"/>
    <w:rsid w:val="26655E3B"/>
    <w:rsid w:val="26675F25"/>
    <w:rsid w:val="26686725"/>
    <w:rsid w:val="266A3452"/>
    <w:rsid w:val="266F2816"/>
    <w:rsid w:val="267663F9"/>
    <w:rsid w:val="26767784"/>
    <w:rsid w:val="26770E5C"/>
    <w:rsid w:val="26784270"/>
    <w:rsid w:val="268221DB"/>
    <w:rsid w:val="26834513"/>
    <w:rsid w:val="26836A42"/>
    <w:rsid w:val="26887D7C"/>
    <w:rsid w:val="268A0EC8"/>
    <w:rsid w:val="2693649F"/>
    <w:rsid w:val="26984E2B"/>
    <w:rsid w:val="26993A9E"/>
    <w:rsid w:val="269950DA"/>
    <w:rsid w:val="269C73EB"/>
    <w:rsid w:val="269F0930"/>
    <w:rsid w:val="26A12EEC"/>
    <w:rsid w:val="26A16E5D"/>
    <w:rsid w:val="26A7025E"/>
    <w:rsid w:val="26AA3870"/>
    <w:rsid w:val="26B20955"/>
    <w:rsid w:val="26B62676"/>
    <w:rsid w:val="26C2738A"/>
    <w:rsid w:val="26C3253E"/>
    <w:rsid w:val="26C54B89"/>
    <w:rsid w:val="26D5490E"/>
    <w:rsid w:val="26DB7EAB"/>
    <w:rsid w:val="26DD7F07"/>
    <w:rsid w:val="26DE0402"/>
    <w:rsid w:val="26E2398C"/>
    <w:rsid w:val="26E35557"/>
    <w:rsid w:val="26EA5383"/>
    <w:rsid w:val="26EC30B5"/>
    <w:rsid w:val="26F50AF6"/>
    <w:rsid w:val="26FD280E"/>
    <w:rsid w:val="27022AB8"/>
    <w:rsid w:val="2702368A"/>
    <w:rsid w:val="270734D3"/>
    <w:rsid w:val="270C13CE"/>
    <w:rsid w:val="27102996"/>
    <w:rsid w:val="27127645"/>
    <w:rsid w:val="27234462"/>
    <w:rsid w:val="2726689D"/>
    <w:rsid w:val="27312369"/>
    <w:rsid w:val="273367DA"/>
    <w:rsid w:val="27353546"/>
    <w:rsid w:val="273C0A20"/>
    <w:rsid w:val="273D0B66"/>
    <w:rsid w:val="27425130"/>
    <w:rsid w:val="274664DC"/>
    <w:rsid w:val="274C0242"/>
    <w:rsid w:val="274D0A55"/>
    <w:rsid w:val="274F0E1C"/>
    <w:rsid w:val="27512202"/>
    <w:rsid w:val="275814FC"/>
    <w:rsid w:val="275A6A71"/>
    <w:rsid w:val="275C7794"/>
    <w:rsid w:val="2764526E"/>
    <w:rsid w:val="27662F92"/>
    <w:rsid w:val="276D7292"/>
    <w:rsid w:val="27704003"/>
    <w:rsid w:val="277D5407"/>
    <w:rsid w:val="27802801"/>
    <w:rsid w:val="278542BB"/>
    <w:rsid w:val="2789084D"/>
    <w:rsid w:val="278F7A7D"/>
    <w:rsid w:val="27943723"/>
    <w:rsid w:val="27982240"/>
    <w:rsid w:val="279C1FEF"/>
    <w:rsid w:val="27AB2DB4"/>
    <w:rsid w:val="27AE736E"/>
    <w:rsid w:val="27B47111"/>
    <w:rsid w:val="27B54568"/>
    <w:rsid w:val="27B85025"/>
    <w:rsid w:val="27BC49D1"/>
    <w:rsid w:val="27BD4D96"/>
    <w:rsid w:val="27C052F3"/>
    <w:rsid w:val="27C60B5C"/>
    <w:rsid w:val="27C82F01"/>
    <w:rsid w:val="27CA43CF"/>
    <w:rsid w:val="27CF275D"/>
    <w:rsid w:val="27D17308"/>
    <w:rsid w:val="27D53D70"/>
    <w:rsid w:val="27D70123"/>
    <w:rsid w:val="27DA4607"/>
    <w:rsid w:val="27DC037F"/>
    <w:rsid w:val="27DF23B1"/>
    <w:rsid w:val="27E17DFF"/>
    <w:rsid w:val="27E20BE1"/>
    <w:rsid w:val="27E268D7"/>
    <w:rsid w:val="27E31A2E"/>
    <w:rsid w:val="27E46A67"/>
    <w:rsid w:val="27E666A0"/>
    <w:rsid w:val="27EA6CC1"/>
    <w:rsid w:val="27ED3096"/>
    <w:rsid w:val="27EF01FE"/>
    <w:rsid w:val="27EF101C"/>
    <w:rsid w:val="27EF442A"/>
    <w:rsid w:val="27F531EF"/>
    <w:rsid w:val="27FD085A"/>
    <w:rsid w:val="27FE25C4"/>
    <w:rsid w:val="280847CA"/>
    <w:rsid w:val="28087664"/>
    <w:rsid w:val="280D2E93"/>
    <w:rsid w:val="28101DD7"/>
    <w:rsid w:val="28141D23"/>
    <w:rsid w:val="28181312"/>
    <w:rsid w:val="281D15B4"/>
    <w:rsid w:val="28221817"/>
    <w:rsid w:val="282D63C4"/>
    <w:rsid w:val="283F4CAA"/>
    <w:rsid w:val="2844194E"/>
    <w:rsid w:val="28490EBF"/>
    <w:rsid w:val="28504854"/>
    <w:rsid w:val="28506677"/>
    <w:rsid w:val="285948CF"/>
    <w:rsid w:val="285E4CDB"/>
    <w:rsid w:val="285F42EB"/>
    <w:rsid w:val="286514A0"/>
    <w:rsid w:val="28681C13"/>
    <w:rsid w:val="286F66A2"/>
    <w:rsid w:val="28785865"/>
    <w:rsid w:val="287E4F92"/>
    <w:rsid w:val="288D4E09"/>
    <w:rsid w:val="28940D3B"/>
    <w:rsid w:val="289544F3"/>
    <w:rsid w:val="28986B17"/>
    <w:rsid w:val="28A14D69"/>
    <w:rsid w:val="28A442FD"/>
    <w:rsid w:val="28A72321"/>
    <w:rsid w:val="28A9293B"/>
    <w:rsid w:val="28AC2F62"/>
    <w:rsid w:val="28AE6062"/>
    <w:rsid w:val="28B11EE6"/>
    <w:rsid w:val="28B121EF"/>
    <w:rsid w:val="28B435CB"/>
    <w:rsid w:val="28B465D8"/>
    <w:rsid w:val="28B5111E"/>
    <w:rsid w:val="28B70C27"/>
    <w:rsid w:val="28B76530"/>
    <w:rsid w:val="28BA7836"/>
    <w:rsid w:val="28BF7ED3"/>
    <w:rsid w:val="28C12A0C"/>
    <w:rsid w:val="28C2197F"/>
    <w:rsid w:val="28C32DF1"/>
    <w:rsid w:val="28C5290C"/>
    <w:rsid w:val="28D02A74"/>
    <w:rsid w:val="28D177B8"/>
    <w:rsid w:val="28D76D98"/>
    <w:rsid w:val="28DC0EC0"/>
    <w:rsid w:val="28E079FB"/>
    <w:rsid w:val="28EA2D3A"/>
    <w:rsid w:val="28F20F4C"/>
    <w:rsid w:val="28F65471"/>
    <w:rsid w:val="28F9077A"/>
    <w:rsid w:val="28F93AB3"/>
    <w:rsid w:val="28FB105E"/>
    <w:rsid w:val="28FC235B"/>
    <w:rsid w:val="29052DC3"/>
    <w:rsid w:val="29060C75"/>
    <w:rsid w:val="290A4A78"/>
    <w:rsid w:val="290A565E"/>
    <w:rsid w:val="290B3F61"/>
    <w:rsid w:val="291F0AAB"/>
    <w:rsid w:val="291F3F63"/>
    <w:rsid w:val="292024ED"/>
    <w:rsid w:val="29211DC2"/>
    <w:rsid w:val="29224B74"/>
    <w:rsid w:val="29267CAD"/>
    <w:rsid w:val="29291A97"/>
    <w:rsid w:val="29296063"/>
    <w:rsid w:val="292A06EB"/>
    <w:rsid w:val="292A2C02"/>
    <w:rsid w:val="29324531"/>
    <w:rsid w:val="29342A37"/>
    <w:rsid w:val="29380E94"/>
    <w:rsid w:val="293B665D"/>
    <w:rsid w:val="2940547A"/>
    <w:rsid w:val="29425B0B"/>
    <w:rsid w:val="2944354B"/>
    <w:rsid w:val="294E0E09"/>
    <w:rsid w:val="294E6D0B"/>
    <w:rsid w:val="29504EBA"/>
    <w:rsid w:val="295219A6"/>
    <w:rsid w:val="295A4168"/>
    <w:rsid w:val="29657EB7"/>
    <w:rsid w:val="29712E0B"/>
    <w:rsid w:val="29750868"/>
    <w:rsid w:val="297C49A4"/>
    <w:rsid w:val="297F5E64"/>
    <w:rsid w:val="29824698"/>
    <w:rsid w:val="29824F56"/>
    <w:rsid w:val="29890E5B"/>
    <w:rsid w:val="298A4BC1"/>
    <w:rsid w:val="298C0695"/>
    <w:rsid w:val="298E38FB"/>
    <w:rsid w:val="29935EC6"/>
    <w:rsid w:val="299B1B74"/>
    <w:rsid w:val="299C5958"/>
    <w:rsid w:val="29A3292C"/>
    <w:rsid w:val="29A33E08"/>
    <w:rsid w:val="29A71906"/>
    <w:rsid w:val="29A7676B"/>
    <w:rsid w:val="29AC5A7D"/>
    <w:rsid w:val="29B27B49"/>
    <w:rsid w:val="29B54344"/>
    <w:rsid w:val="29B65850"/>
    <w:rsid w:val="29BC6D5B"/>
    <w:rsid w:val="29BF1DF5"/>
    <w:rsid w:val="29C4731D"/>
    <w:rsid w:val="29CA6EA6"/>
    <w:rsid w:val="29CA787B"/>
    <w:rsid w:val="29CB509C"/>
    <w:rsid w:val="29D05CC2"/>
    <w:rsid w:val="29D250CB"/>
    <w:rsid w:val="29D86A7F"/>
    <w:rsid w:val="29D90EEE"/>
    <w:rsid w:val="29DC6C80"/>
    <w:rsid w:val="29E12F4E"/>
    <w:rsid w:val="29E510F0"/>
    <w:rsid w:val="29EA541E"/>
    <w:rsid w:val="29EE62D5"/>
    <w:rsid w:val="29F06F6A"/>
    <w:rsid w:val="29F30DDB"/>
    <w:rsid w:val="29F8141A"/>
    <w:rsid w:val="29FB2613"/>
    <w:rsid w:val="29FB7F12"/>
    <w:rsid w:val="29FC310C"/>
    <w:rsid w:val="2A0140CD"/>
    <w:rsid w:val="2A0822D1"/>
    <w:rsid w:val="2A09769B"/>
    <w:rsid w:val="2A0D2AA5"/>
    <w:rsid w:val="2A110088"/>
    <w:rsid w:val="2A116CCF"/>
    <w:rsid w:val="2A121344"/>
    <w:rsid w:val="2A133E00"/>
    <w:rsid w:val="2A1750BB"/>
    <w:rsid w:val="2A2356C2"/>
    <w:rsid w:val="2A2953D2"/>
    <w:rsid w:val="2A2E45FD"/>
    <w:rsid w:val="2A301CF4"/>
    <w:rsid w:val="2A336250"/>
    <w:rsid w:val="2A37105A"/>
    <w:rsid w:val="2A3D0244"/>
    <w:rsid w:val="2A3D21DE"/>
    <w:rsid w:val="2A3F5392"/>
    <w:rsid w:val="2A435AF3"/>
    <w:rsid w:val="2A4775F8"/>
    <w:rsid w:val="2A4A2F2C"/>
    <w:rsid w:val="2A4A3F4F"/>
    <w:rsid w:val="2A536790"/>
    <w:rsid w:val="2A564E60"/>
    <w:rsid w:val="2A5E4F8A"/>
    <w:rsid w:val="2A5F5834"/>
    <w:rsid w:val="2A670FF2"/>
    <w:rsid w:val="2A6D00FC"/>
    <w:rsid w:val="2A7F22E8"/>
    <w:rsid w:val="2A812FFC"/>
    <w:rsid w:val="2A81520E"/>
    <w:rsid w:val="2A8316C7"/>
    <w:rsid w:val="2A844CE7"/>
    <w:rsid w:val="2A8D770F"/>
    <w:rsid w:val="2A9A704F"/>
    <w:rsid w:val="2A9A75A9"/>
    <w:rsid w:val="2A9C4CE5"/>
    <w:rsid w:val="2A9F1298"/>
    <w:rsid w:val="2AA54580"/>
    <w:rsid w:val="2AB23619"/>
    <w:rsid w:val="2AB90EB3"/>
    <w:rsid w:val="2ABB0720"/>
    <w:rsid w:val="2ABE1FB8"/>
    <w:rsid w:val="2ABE1FBE"/>
    <w:rsid w:val="2AC13DD7"/>
    <w:rsid w:val="2AC375D4"/>
    <w:rsid w:val="2AC450FA"/>
    <w:rsid w:val="2AC54AED"/>
    <w:rsid w:val="2AC84BEB"/>
    <w:rsid w:val="2ACF129B"/>
    <w:rsid w:val="2AD03086"/>
    <w:rsid w:val="2AD55135"/>
    <w:rsid w:val="2AD55D15"/>
    <w:rsid w:val="2AD729E2"/>
    <w:rsid w:val="2AD72AF4"/>
    <w:rsid w:val="2ADE4A9D"/>
    <w:rsid w:val="2AE10551"/>
    <w:rsid w:val="2AE25574"/>
    <w:rsid w:val="2AE45217"/>
    <w:rsid w:val="2AE45AEE"/>
    <w:rsid w:val="2AE4768F"/>
    <w:rsid w:val="2AE646DE"/>
    <w:rsid w:val="2AE80102"/>
    <w:rsid w:val="2AF13D97"/>
    <w:rsid w:val="2AF2781B"/>
    <w:rsid w:val="2AF54342"/>
    <w:rsid w:val="2AF57B44"/>
    <w:rsid w:val="2AFE0733"/>
    <w:rsid w:val="2B012D12"/>
    <w:rsid w:val="2B013E60"/>
    <w:rsid w:val="2B041138"/>
    <w:rsid w:val="2B051B52"/>
    <w:rsid w:val="2B0C241C"/>
    <w:rsid w:val="2B0C2F00"/>
    <w:rsid w:val="2B0C72B1"/>
    <w:rsid w:val="2B1060D0"/>
    <w:rsid w:val="2B18080E"/>
    <w:rsid w:val="2B1B5080"/>
    <w:rsid w:val="2B1C18C0"/>
    <w:rsid w:val="2B1C3012"/>
    <w:rsid w:val="2B1E2CA2"/>
    <w:rsid w:val="2B270D24"/>
    <w:rsid w:val="2B2C27B8"/>
    <w:rsid w:val="2B2E7FC8"/>
    <w:rsid w:val="2B30265E"/>
    <w:rsid w:val="2B3202B6"/>
    <w:rsid w:val="2B335E79"/>
    <w:rsid w:val="2B3C756E"/>
    <w:rsid w:val="2B45265A"/>
    <w:rsid w:val="2B481163"/>
    <w:rsid w:val="2B4D2AF4"/>
    <w:rsid w:val="2B4F0E68"/>
    <w:rsid w:val="2B517F38"/>
    <w:rsid w:val="2B5244B4"/>
    <w:rsid w:val="2B580750"/>
    <w:rsid w:val="2B5C621A"/>
    <w:rsid w:val="2B5D00FC"/>
    <w:rsid w:val="2B5D3585"/>
    <w:rsid w:val="2B604B42"/>
    <w:rsid w:val="2B6066E4"/>
    <w:rsid w:val="2B630DBF"/>
    <w:rsid w:val="2B6912FA"/>
    <w:rsid w:val="2B6969E4"/>
    <w:rsid w:val="2B6C6528"/>
    <w:rsid w:val="2B791D82"/>
    <w:rsid w:val="2B82123D"/>
    <w:rsid w:val="2B8342E2"/>
    <w:rsid w:val="2B85198A"/>
    <w:rsid w:val="2B8A5F17"/>
    <w:rsid w:val="2B8C2DC1"/>
    <w:rsid w:val="2B923CE0"/>
    <w:rsid w:val="2B991C99"/>
    <w:rsid w:val="2B9956B4"/>
    <w:rsid w:val="2BA22E9F"/>
    <w:rsid w:val="2BA411B4"/>
    <w:rsid w:val="2BAA0794"/>
    <w:rsid w:val="2BAA522C"/>
    <w:rsid w:val="2BAA609E"/>
    <w:rsid w:val="2BAF6231"/>
    <w:rsid w:val="2BB42E42"/>
    <w:rsid w:val="2BB72620"/>
    <w:rsid w:val="2BB72E35"/>
    <w:rsid w:val="2BBD2831"/>
    <w:rsid w:val="2BC30486"/>
    <w:rsid w:val="2BC42A42"/>
    <w:rsid w:val="2BCC7471"/>
    <w:rsid w:val="2BCE6231"/>
    <w:rsid w:val="2BD4709B"/>
    <w:rsid w:val="2BD675C6"/>
    <w:rsid w:val="2BDD0222"/>
    <w:rsid w:val="2BE43D03"/>
    <w:rsid w:val="2BE50C52"/>
    <w:rsid w:val="2BE64ABC"/>
    <w:rsid w:val="2BE752AD"/>
    <w:rsid w:val="2BE768F6"/>
    <w:rsid w:val="2BF55212"/>
    <w:rsid w:val="2BF7550D"/>
    <w:rsid w:val="2BFA3B1E"/>
    <w:rsid w:val="2BFC2982"/>
    <w:rsid w:val="2C036A81"/>
    <w:rsid w:val="2C04179C"/>
    <w:rsid w:val="2C0D3D9B"/>
    <w:rsid w:val="2C10588C"/>
    <w:rsid w:val="2C105C8C"/>
    <w:rsid w:val="2C175CA0"/>
    <w:rsid w:val="2C1A5FD8"/>
    <w:rsid w:val="2C22657D"/>
    <w:rsid w:val="2C274312"/>
    <w:rsid w:val="2C2B07E9"/>
    <w:rsid w:val="2C2C6480"/>
    <w:rsid w:val="2C300E0E"/>
    <w:rsid w:val="2C354695"/>
    <w:rsid w:val="2C3753C7"/>
    <w:rsid w:val="2C3F1247"/>
    <w:rsid w:val="2C3F3DAC"/>
    <w:rsid w:val="2C4464F3"/>
    <w:rsid w:val="2C461275"/>
    <w:rsid w:val="2C485605"/>
    <w:rsid w:val="2C602DA1"/>
    <w:rsid w:val="2C6939B3"/>
    <w:rsid w:val="2C6E4890"/>
    <w:rsid w:val="2C7212B2"/>
    <w:rsid w:val="2C723AC9"/>
    <w:rsid w:val="2C752B50"/>
    <w:rsid w:val="2C7B7A37"/>
    <w:rsid w:val="2C7C0F35"/>
    <w:rsid w:val="2C7D01AE"/>
    <w:rsid w:val="2C7E4E1E"/>
    <w:rsid w:val="2C817C0E"/>
    <w:rsid w:val="2C865A5A"/>
    <w:rsid w:val="2C893C16"/>
    <w:rsid w:val="2C8B3566"/>
    <w:rsid w:val="2C8E4EAE"/>
    <w:rsid w:val="2C910971"/>
    <w:rsid w:val="2C91754E"/>
    <w:rsid w:val="2C946F09"/>
    <w:rsid w:val="2C9A60A4"/>
    <w:rsid w:val="2C9B4E57"/>
    <w:rsid w:val="2C9C17D4"/>
    <w:rsid w:val="2C9C3FED"/>
    <w:rsid w:val="2C9E7AA3"/>
    <w:rsid w:val="2CA04989"/>
    <w:rsid w:val="2CA302B7"/>
    <w:rsid w:val="2CAE7103"/>
    <w:rsid w:val="2CB0161B"/>
    <w:rsid w:val="2CB01DDA"/>
    <w:rsid w:val="2CB03F96"/>
    <w:rsid w:val="2CB46EE8"/>
    <w:rsid w:val="2CBA67B5"/>
    <w:rsid w:val="2CBE6A82"/>
    <w:rsid w:val="2CCC371D"/>
    <w:rsid w:val="2CD31CBF"/>
    <w:rsid w:val="2CD8443D"/>
    <w:rsid w:val="2CDD2207"/>
    <w:rsid w:val="2CE0091E"/>
    <w:rsid w:val="2CE367D5"/>
    <w:rsid w:val="2CF050A7"/>
    <w:rsid w:val="2CF33A75"/>
    <w:rsid w:val="2CF4366C"/>
    <w:rsid w:val="2CF73E6A"/>
    <w:rsid w:val="2CF81AFE"/>
    <w:rsid w:val="2CF85341"/>
    <w:rsid w:val="2CFB493E"/>
    <w:rsid w:val="2D0550A0"/>
    <w:rsid w:val="2D07370C"/>
    <w:rsid w:val="2D0B7B26"/>
    <w:rsid w:val="2D1223E7"/>
    <w:rsid w:val="2D126C39"/>
    <w:rsid w:val="2D131220"/>
    <w:rsid w:val="2D151C3D"/>
    <w:rsid w:val="2D1A0983"/>
    <w:rsid w:val="2D217B45"/>
    <w:rsid w:val="2D2F7924"/>
    <w:rsid w:val="2D313169"/>
    <w:rsid w:val="2D322903"/>
    <w:rsid w:val="2D322A6D"/>
    <w:rsid w:val="2D323C01"/>
    <w:rsid w:val="2D3447B9"/>
    <w:rsid w:val="2D364E92"/>
    <w:rsid w:val="2D396567"/>
    <w:rsid w:val="2D3C3092"/>
    <w:rsid w:val="2D3D5D66"/>
    <w:rsid w:val="2D3E73E6"/>
    <w:rsid w:val="2D463B32"/>
    <w:rsid w:val="2D5436D2"/>
    <w:rsid w:val="2D543B68"/>
    <w:rsid w:val="2D5561EF"/>
    <w:rsid w:val="2D564CBD"/>
    <w:rsid w:val="2D5A7F5C"/>
    <w:rsid w:val="2D5F3598"/>
    <w:rsid w:val="2D635F72"/>
    <w:rsid w:val="2D662E5E"/>
    <w:rsid w:val="2D7050C6"/>
    <w:rsid w:val="2D7352E2"/>
    <w:rsid w:val="2D740DEB"/>
    <w:rsid w:val="2D7C1000"/>
    <w:rsid w:val="2D7E2F0E"/>
    <w:rsid w:val="2D83129D"/>
    <w:rsid w:val="2D884D73"/>
    <w:rsid w:val="2D8C3E38"/>
    <w:rsid w:val="2D8E1B46"/>
    <w:rsid w:val="2D954BB9"/>
    <w:rsid w:val="2D963CD4"/>
    <w:rsid w:val="2D9A0342"/>
    <w:rsid w:val="2DA74E45"/>
    <w:rsid w:val="2DA8734B"/>
    <w:rsid w:val="2DAA1FD8"/>
    <w:rsid w:val="2DAB4765"/>
    <w:rsid w:val="2DB267F3"/>
    <w:rsid w:val="2DC516C4"/>
    <w:rsid w:val="2DC85EB7"/>
    <w:rsid w:val="2DD54CD6"/>
    <w:rsid w:val="2DDD7A33"/>
    <w:rsid w:val="2DE03FF9"/>
    <w:rsid w:val="2DE21BAB"/>
    <w:rsid w:val="2DE327B7"/>
    <w:rsid w:val="2DE54FB8"/>
    <w:rsid w:val="2DEA6823"/>
    <w:rsid w:val="2DF857E7"/>
    <w:rsid w:val="2DFB5697"/>
    <w:rsid w:val="2E00381F"/>
    <w:rsid w:val="2E0422E2"/>
    <w:rsid w:val="2E060932"/>
    <w:rsid w:val="2E073A6E"/>
    <w:rsid w:val="2E073C7C"/>
    <w:rsid w:val="2E074EF0"/>
    <w:rsid w:val="2E0E6DB8"/>
    <w:rsid w:val="2E1B6448"/>
    <w:rsid w:val="2E1C325F"/>
    <w:rsid w:val="2E266580"/>
    <w:rsid w:val="2E2E5C99"/>
    <w:rsid w:val="2E314855"/>
    <w:rsid w:val="2E34206E"/>
    <w:rsid w:val="2E351219"/>
    <w:rsid w:val="2E3835FE"/>
    <w:rsid w:val="2E3A7276"/>
    <w:rsid w:val="2E4231F9"/>
    <w:rsid w:val="2E440F0E"/>
    <w:rsid w:val="2E501070"/>
    <w:rsid w:val="2E5923BD"/>
    <w:rsid w:val="2E606683"/>
    <w:rsid w:val="2E61338C"/>
    <w:rsid w:val="2E690493"/>
    <w:rsid w:val="2E6C1D31"/>
    <w:rsid w:val="2E6F55C7"/>
    <w:rsid w:val="2E730D25"/>
    <w:rsid w:val="2E7B389F"/>
    <w:rsid w:val="2E820052"/>
    <w:rsid w:val="2E824B79"/>
    <w:rsid w:val="2E857C1B"/>
    <w:rsid w:val="2E864BA1"/>
    <w:rsid w:val="2E8E1DB4"/>
    <w:rsid w:val="2E8E614B"/>
    <w:rsid w:val="2E9368C3"/>
    <w:rsid w:val="2E940A21"/>
    <w:rsid w:val="2E953665"/>
    <w:rsid w:val="2E995DB1"/>
    <w:rsid w:val="2E9A4401"/>
    <w:rsid w:val="2E9D1EEA"/>
    <w:rsid w:val="2EAE345E"/>
    <w:rsid w:val="2EB111F6"/>
    <w:rsid w:val="2EB37960"/>
    <w:rsid w:val="2EB564A0"/>
    <w:rsid w:val="2EB623EA"/>
    <w:rsid w:val="2EC4391B"/>
    <w:rsid w:val="2EC72B9E"/>
    <w:rsid w:val="2ECD27D0"/>
    <w:rsid w:val="2ED25561"/>
    <w:rsid w:val="2ED410F4"/>
    <w:rsid w:val="2ED834D9"/>
    <w:rsid w:val="2EE16002"/>
    <w:rsid w:val="2EE25664"/>
    <w:rsid w:val="2EE36516"/>
    <w:rsid w:val="2EE777EC"/>
    <w:rsid w:val="2EEA3BA7"/>
    <w:rsid w:val="2EEB304D"/>
    <w:rsid w:val="2EEB72F0"/>
    <w:rsid w:val="2EEC0FA1"/>
    <w:rsid w:val="2EED7864"/>
    <w:rsid w:val="2EF24454"/>
    <w:rsid w:val="2EF409E5"/>
    <w:rsid w:val="2EF42A5C"/>
    <w:rsid w:val="2EF74DA9"/>
    <w:rsid w:val="2EFE06A8"/>
    <w:rsid w:val="2F001F78"/>
    <w:rsid w:val="2F043154"/>
    <w:rsid w:val="2F123D5A"/>
    <w:rsid w:val="2F131FC0"/>
    <w:rsid w:val="2F132522"/>
    <w:rsid w:val="2F1523C9"/>
    <w:rsid w:val="2F1545FF"/>
    <w:rsid w:val="2F172493"/>
    <w:rsid w:val="2F215BF0"/>
    <w:rsid w:val="2F247AAD"/>
    <w:rsid w:val="2F3B2BE2"/>
    <w:rsid w:val="2F4F781A"/>
    <w:rsid w:val="2F520F27"/>
    <w:rsid w:val="2F551E93"/>
    <w:rsid w:val="2F566D63"/>
    <w:rsid w:val="2F57478F"/>
    <w:rsid w:val="2F5C0DA8"/>
    <w:rsid w:val="2F664AFF"/>
    <w:rsid w:val="2F6824F8"/>
    <w:rsid w:val="2F683721"/>
    <w:rsid w:val="2F696DD2"/>
    <w:rsid w:val="2F6A2293"/>
    <w:rsid w:val="2F6B1273"/>
    <w:rsid w:val="2F6D436B"/>
    <w:rsid w:val="2F71364F"/>
    <w:rsid w:val="2F737D16"/>
    <w:rsid w:val="2F745945"/>
    <w:rsid w:val="2F7A0311"/>
    <w:rsid w:val="2F7B047E"/>
    <w:rsid w:val="2F7D49CE"/>
    <w:rsid w:val="2F8B16EF"/>
    <w:rsid w:val="2F8B61E7"/>
    <w:rsid w:val="2F8C5F73"/>
    <w:rsid w:val="2F8D3F79"/>
    <w:rsid w:val="2F9429B5"/>
    <w:rsid w:val="2F960885"/>
    <w:rsid w:val="2F983786"/>
    <w:rsid w:val="2F9C28D3"/>
    <w:rsid w:val="2FA33530"/>
    <w:rsid w:val="2FA3585D"/>
    <w:rsid w:val="2FA8577D"/>
    <w:rsid w:val="2FA87A49"/>
    <w:rsid w:val="2FAD19F9"/>
    <w:rsid w:val="2FAE6A10"/>
    <w:rsid w:val="2FB0488D"/>
    <w:rsid w:val="2FB65D80"/>
    <w:rsid w:val="2FBE480E"/>
    <w:rsid w:val="2FBF6B30"/>
    <w:rsid w:val="2FC05914"/>
    <w:rsid w:val="2FC326B9"/>
    <w:rsid w:val="2FC81C11"/>
    <w:rsid w:val="2FCA6E38"/>
    <w:rsid w:val="2FD3743B"/>
    <w:rsid w:val="2FD53D8B"/>
    <w:rsid w:val="2FD57359"/>
    <w:rsid w:val="2FD8030C"/>
    <w:rsid w:val="2FDE0A0C"/>
    <w:rsid w:val="2FE73D65"/>
    <w:rsid w:val="2FE770A6"/>
    <w:rsid w:val="2FEA6DBE"/>
    <w:rsid w:val="2FEF6DC7"/>
    <w:rsid w:val="2FF26D56"/>
    <w:rsid w:val="2FF57447"/>
    <w:rsid w:val="2FF975F4"/>
    <w:rsid w:val="2FFC17E2"/>
    <w:rsid w:val="2FFC7B3B"/>
    <w:rsid w:val="2FFC7BB4"/>
    <w:rsid w:val="30022BC5"/>
    <w:rsid w:val="30030473"/>
    <w:rsid w:val="300671F8"/>
    <w:rsid w:val="300A1D5A"/>
    <w:rsid w:val="301306B6"/>
    <w:rsid w:val="30142680"/>
    <w:rsid w:val="301971B4"/>
    <w:rsid w:val="301A5913"/>
    <w:rsid w:val="301D1535"/>
    <w:rsid w:val="301E3417"/>
    <w:rsid w:val="301F4A4E"/>
    <w:rsid w:val="302040BD"/>
    <w:rsid w:val="3020693E"/>
    <w:rsid w:val="30213595"/>
    <w:rsid w:val="30231066"/>
    <w:rsid w:val="302A1EA4"/>
    <w:rsid w:val="302A2E2F"/>
    <w:rsid w:val="302B203C"/>
    <w:rsid w:val="302E71F2"/>
    <w:rsid w:val="3032349C"/>
    <w:rsid w:val="303307CB"/>
    <w:rsid w:val="303625F7"/>
    <w:rsid w:val="303B40F0"/>
    <w:rsid w:val="303D3985"/>
    <w:rsid w:val="3040035C"/>
    <w:rsid w:val="30403475"/>
    <w:rsid w:val="3041054B"/>
    <w:rsid w:val="30457D0B"/>
    <w:rsid w:val="30460393"/>
    <w:rsid w:val="305B02AF"/>
    <w:rsid w:val="305B225F"/>
    <w:rsid w:val="305F1C89"/>
    <w:rsid w:val="306A75C3"/>
    <w:rsid w:val="306B2D8F"/>
    <w:rsid w:val="306B68EC"/>
    <w:rsid w:val="306C7A49"/>
    <w:rsid w:val="307549B9"/>
    <w:rsid w:val="30771432"/>
    <w:rsid w:val="307750E9"/>
    <w:rsid w:val="307971A2"/>
    <w:rsid w:val="307A6987"/>
    <w:rsid w:val="307F3536"/>
    <w:rsid w:val="30821A05"/>
    <w:rsid w:val="30851991"/>
    <w:rsid w:val="3089308E"/>
    <w:rsid w:val="308A26EB"/>
    <w:rsid w:val="308E41E1"/>
    <w:rsid w:val="30901D07"/>
    <w:rsid w:val="3092629B"/>
    <w:rsid w:val="309708DA"/>
    <w:rsid w:val="30A05CC2"/>
    <w:rsid w:val="30A37E99"/>
    <w:rsid w:val="30A43671"/>
    <w:rsid w:val="30A728A7"/>
    <w:rsid w:val="30A72F4A"/>
    <w:rsid w:val="30A752A2"/>
    <w:rsid w:val="30A85440"/>
    <w:rsid w:val="30B70A6B"/>
    <w:rsid w:val="30C06B1D"/>
    <w:rsid w:val="30C419B0"/>
    <w:rsid w:val="30C44630"/>
    <w:rsid w:val="30C64273"/>
    <w:rsid w:val="30C65ADA"/>
    <w:rsid w:val="30C72EA7"/>
    <w:rsid w:val="30CB17A9"/>
    <w:rsid w:val="30CB3913"/>
    <w:rsid w:val="30CC3413"/>
    <w:rsid w:val="30CE1750"/>
    <w:rsid w:val="30D430AA"/>
    <w:rsid w:val="30D501D4"/>
    <w:rsid w:val="30D5332C"/>
    <w:rsid w:val="30D64D0D"/>
    <w:rsid w:val="30D879A5"/>
    <w:rsid w:val="30E346C5"/>
    <w:rsid w:val="30E53B50"/>
    <w:rsid w:val="30E65DCB"/>
    <w:rsid w:val="30E72CCD"/>
    <w:rsid w:val="30E736D8"/>
    <w:rsid w:val="30F24425"/>
    <w:rsid w:val="30F24D6E"/>
    <w:rsid w:val="30F704BE"/>
    <w:rsid w:val="30F843EE"/>
    <w:rsid w:val="30F93D50"/>
    <w:rsid w:val="30FE1366"/>
    <w:rsid w:val="31022300"/>
    <w:rsid w:val="3103697D"/>
    <w:rsid w:val="310426F5"/>
    <w:rsid w:val="31093867"/>
    <w:rsid w:val="31123E00"/>
    <w:rsid w:val="311C08C7"/>
    <w:rsid w:val="31265F9D"/>
    <w:rsid w:val="312B7C81"/>
    <w:rsid w:val="312C722E"/>
    <w:rsid w:val="31340AB8"/>
    <w:rsid w:val="3136355C"/>
    <w:rsid w:val="313C1B77"/>
    <w:rsid w:val="313E366F"/>
    <w:rsid w:val="314174A5"/>
    <w:rsid w:val="31493476"/>
    <w:rsid w:val="314C1A34"/>
    <w:rsid w:val="314F4B5B"/>
    <w:rsid w:val="31585EEA"/>
    <w:rsid w:val="3158696F"/>
    <w:rsid w:val="31593306"/>
    <w:rsid w:val="3163741B"/>
    <w:rsid w:val="31653193"/>
    <w:rsid w:val="31665052"/>
    <w:rsid w:val="316A15B7"/>
    <w:rsid w:val="316A2EEF"/>
    <w:rsid w:val="316B039D"/>
    <w:rsid w:val="31721E9E"/>
    <w:rsid w:val="317509A3"/>
    <w:rsid w:val="31752B86"/>
    <w:rsid w:val="31774F8B"/>
    <w:rsid w:val="317B7061"/>
    <w:rsid w:val="31804F82"/>
    <w:rsid w:val="31813D45"/>
    <w:rsid w:val="31850B26"/>
    <w:rsid w:val="31857392"/>
    <w:rsid w:val="31877AF9"/>
    <w:rsid w:val="31945827"/>
    <w:rsid w:val="31946461"/>
    <w:rsid w:val="31973569"/>
    <w:rsid w:val="31975317"/>
    <w:rsid w:val="31980F0E"/>
    <w:rsid w:val="319B3432"/>
    <w:rsid w:val="319C0B7F"/>
    <w:rsid w:val="319E5C1D"/>
    <w:rsid w:val="319F475B"/>
    <w:rsid w:val="31AC673D"/>
    <w:rsid w:val="31B478C1"/>
    <w:rsid w:val="31B75FCA"/>
    <w:rsid w:val="31BB4A9D"/>
    <w:rsid w:val="31BD6AF7"/>
    <w:rsid w:val="31C5483C"/>
    <w:rsid w:val="31C559E0"/>
    <w:rsid w:val="31C82429"/>
    <w:rsid w:val="31D323C7"/>
    <w:rsid w:val="31D538CD"/>
    <w:rsid w:val="31D71BB7"/>
    <w:rsid w:val="31D92BDB"/>
    <w:rsid w:val="31DA68EE"/>
    <w:rsid w:val="31DD76C6"/>
    <w:rsid w:val="31E00A6C"/>
    <w:rsid w:val="31E0281A"/>
    <w:rsid w:val="31E40F6B"/>
    <w:rsid w:val="31E42757"/>
    <w:rsid w:val="31E51AE5"/>
    <w:rsid w:val="31EA3522"/>
    <w:rsid w:val="31EB4D20"/>
    <w:rsid w:val="31F04028"/>
    <w:rsid w:val="31F1273D"/>
    <w:rsid w:val="31F6203D"/>
    <w:rsid w:val="31F85FA9"/>
    <w:rsid w:val="31FD1B66"/>
    <w:rsid w:val="32030304"/>
    <w:rsid w:val="32056724"/>
    <w:rsid w:val="320C0B0A"/>
    <w:rsid w:val="320F30FF"/>
    <w:rsid w:val="3214262B"/>
    <w:rsid w:val="321B7CF6"/>
    <w:rsid w:val="321D341F"/>
    <w:rsid w:val="3220022C"/>
    <w:rsid w:val="3220221C"/>
    <w:rsid w:val="3220355E"/>
    <w:rsid w:val="32222732"/>
    <w:rsid w:val="322418E0"/>
    <w:rsid w:val="32291B1E"/>
    <w:rsid w:val="322C3CB1"/>
    <w:rsid w:val="322C3DA8"/>
    <w:rsid w:val="323446AD"/>
    <w:rsid w:val="32351D5A"/>
    <w:rsid w:val="32364B30"/>
    <w:rsid w:val="3236628B"/>
    <w:rsid w:val="323A39FE"/>
    <w:rsid w:val="323B5411"/>
    <w:rsid w:val="323D37D5"/>
    <w:rsid w:val="323E5792"/>
    <w:rsid w:val="32431401"/>
    <w:rsid w:val="3244724D"/>
    <w:rsid w:val="32456B21"/>
    <w:rsid w:val="32457FA7"/>
    <w:rsid w:val="325037EC"/>
    <w:rsid w:val="32544FB6"/>
    <w:rsid w:val="325B2730"/>
    <w:rsid w:val="325B4596"/>
    <w:rsid w:val="325D436C"/>
    <w:rsid w:val="325F5E35"/>
    <w:rsid w:val="32637B73"/>
    <w:rsid w:val="3264344B"/>
    <w:rsid w:val="32665A5F"/>
    <w:rsid w:val="326C4E4E"/>
    <w:rsid w:val="326E7586"/>
    <w:rsid w:val="32706586"/>
    <w:rsid w:val="32731003"/>
    <w:rsid w:val="327446C0"/>
    <w:rsid w:val="328250BD"/>
    <w:rsid w:val="32843AED"/>
    <w:rsid w:val="328533C1"/>
    <w:rsid w:val="3287346A"/>
    <w:rsid w:val="32885D15"/>
    <w:rsid w:val="328A4FE6"/>
    <w:rsid w:val="328C0BF4"/>
    <w:rsid w:val="328F1F84"/>
    <w:rsid w:val="328F3451"/>
    <w:rsid w:val="32903855"/>
    <w:rsid w:val="329218EF"/>
    <w:rsid w:val="32957AA8"/>
    <w:rsid w:val="32963820"/>
    <w:rsid w:val="329655CE"/>
    <w:rsid w:val="32981C46"/>
    <w:rsid w:val="32994216"/>
    <w:rsid w:val="329A6698"/>
    <w:rsid w:val="329C7A73"/>
    <w:rsid w:val="32A1040E"/>
    <w:rsid w:val="32A13444"/>
    <w:rsid w:val="32A5796D"/>
    <w:rsid w:val="32A80B7F"/>
    <w:rsid w:val="32B378B1"/>
    <w:rsid w:val="32B4779F"/>
    <w:rsid w:val="32B67A1F"/>
    <w:rsid w:val="32BB712A"/>
    <w:rsid w:val="32BF6749"/>
    <w:rsid w:val="32C062D6"/>
    <w:rsid w:val="32C20F3B"/>
    <w:rsid w:val="32C80551"/>
    <w:rsid w:val="32CA7E94"/>
    <w:rsid w:val="32D13A2C"/>
    <w:rsid w:val="32D5071C"/>
    <w:rsid w:val="32D61E6F"/>
    <w:rsid w:val="32DB0040"/>
    <w:rsid w:val="32DC357C"/>
    <w:rsid w:val="32DD31FD"/>
    <w:rsid w:val="32DD5CB9"/>
    <w:rsid w:val="32E0684A"/>
    <w:rsid w:val="32EC3AC9"/>
    <w:rsid w:val="32EE189D"/>
    <w:rsid w:val="32EE7A96"/>
    <w:rsid w:val="32F50547"/>
    <w:rsid w:val="32F55E3C"/>
    <w:rsid w:val="32F66F99"/>
    <w:rsid w:val="3304097F"/>
    <w:rsid w:val="330842C4"/>
    <w:rsid w:val="330B7D6A"/>
    <w:rsid w:val="331215C0"/>
    <w:rsid w:val="33150659"/>
    <w:rsid w:val="33152997"/>
    <w:rsid w:val="331C1F78"/>
    <w:rsid w:val="33234249"/>
    <w:rsid w:val="33241EBA"/>
    <w:rsid w:val="33292962"/>
    <w:rsid w:val="332E5807"/>
    <w:rsid w:val="333031CB"/>
    <w:rsid w:val="3331112B"/>
    <w:rsid w:val="33332418"/>
    <w:rsid w:val="33380434"/>
    <w:rsid w:val="333B0B6C"/>
    <w:rsid w:val="333B65F7"/>
    <w:rsid w:val="334112F8"/>
    <w:rsid w:val="33460DA3"/>
    <w:rsid w:val="33490893"/>
    <w:rsid w:val="334B38A8"/>
    <w:rsid w:val="334D25F3"/>
    <w:rsid w:val="3353526D"/>
    <w:rsid w:val="33544A6D"/>
    <w:rsid w:val="33552A13"/>
    <w:rsid w:val="335922CC"/>
    <w:rsid w:val="335B4C3F"/>
    <w:rsid w:val="335B53DA"/>
    <w:rsid w:val="335D370E"/>
    <w:rsid w:val="335D7E9A"/>
    <w:rsid w:val="336244FF"/>
    <w:rsid w:val="336D129F"/>
    <w:rsid w:val="336E4F25"/>
    <w:rsid w:val="336E5E03"/>
    <w:rsid w:val="33726042"/>
    <w:rsid w:val="33777D8F"/>
    <w:rsid w:val="33802506"/>
    <w:rsid w:val="33840E46"/>
    <w:rsid w:val="33863895"/>
    <w:rsid w:val="33894C64"/>
    <w:rsid w:val="338F2E4F"/>
    <w:rsid w:val="33900270"/>
    <w:rsid w:val="33966BC8"/>
    <w:rsid w:val="3397092C"/>
    <w:rsid w:val="339819E5"/>
    <w:rsid w:val="33A45AC9"/>
    <w:rsid w:val="33B026C0"/>
    <w:rsid w:val="33B0785C"/>
    <w:rsid w:val="33B300E3"/>
    <w:rsid w:val="33B754E9"/>
    <w:rsid w:val="33BD7868"/>
    <w:rsid w:val="33BF0098"/>
    <w:rsid w:val="33BF67AD"/>
    <w:rsid w:val="33CA7C84"/>
    <w:rsid w:val="33DC1707"/>
    <w:rsid w:val="33DC2D8C"/>
    <w:rsid w:val="33DC34B5"/>
    <w:rsid w:val="33DC39DD"/>
    <w:rsid w:val="33DE3388"/>
    <w:rsid w:val="33DE703E"/>
    <w:rsid w:val="33E06629"/>
    <w:rsid w:val="33E10A32"/>
    <w:rsid w:val="33E5680D"/>
    <w:rsid w:val="33F57DAE"/>
    <w:rsid w:val="33F94928"/>
    <w:rsid w:val="34000F51"/>
    <w:rsid w:val="34012F1B"/>
    <w:rsid w:val="34051EA6"/>
    <w:rsid w:val="340754EB"/>
    <w:rsid w:val="340A6274"/>
    <w:rsid w:val="340F0A54"/>
    <w:rsid w:val="34111485"/>
    <w:rsid w:val="34120D75"/>
    <w:rsid w:val="34196E6D"/>
    <w:rsid w:val="342310E4"/>
    <w:rsid w:val="342721C6"/>
    <w:rsid w:val="342739C8"/>
    <w:rsid w:val="34320F82"/>
    <w:rsid w:val="34395602"/>
    <w:rsid w:val="343E2B9A"/>
    <w:rsid w:val="344015BF"/>
    <w:rsid w:val="34425A8A"/>
    <w:rsid w:val="34427E47"/>
    <w:rsid w:val="34445C50"/>
    <w:rsid w:val="344A2B14"/>
    <w:rsid w:val="345A7238"/>
    <w:rsid w:val="345B2901"/>
    <w:rsid w:val="345B78CA"/>
    <w:rsid w:val="34621AD3"/>
    <w:rsid w:val="346A286F"/>
    <w:rsid w:val="346D55D5"/>
    <w:rsid w:val="346D55EF"/>
    <w:rsid w:val="346E6803"/>
    <w:rsid w:val="347100A1"/>
    <w:rsid w:val="347A3F25"/>
    <w:rsid w:val="34831B82"/>
    <w:rsid w:val="348558FB"/>
    <w:rsid w:val="348724B0"/>
    <w:rsid w:val="348778C5"/>
    <w:rsid w:val="348953EB"/>
    <w:rsid w:val="348D02CF"/>
    <w:rsid w:val="348E5DE6"/>
    <w:rsid w:val="3492697A"/>
    <w:rsid w:val="34950D56"/>
    <w:rsid w:val="34980D1A"/>
    <w:rsid w:val="34995595"/>
    <w:rsid w:val="349B76CB"/>
    <w:rsid w:val="349D752D"/>
    <w:rsid w:val="34A84410"/>
    <w:rsid w:val="34A864F8"/>
    <w:rsid w:val="34AE45F5"/>
    <w:rsid w:val="34AE6AE3"/>
    <w:rsid w:val="34AF2977"/>
    <w:rsid w:val="34B4160B"/>
    <w:rsid w:val="34B43E56"/>
    <w:rsid w:val="34B82602"/>
    <w:rsid w:val="34B84F26"/>
    <w:rsid w:val="34BC59AB"/>
    <w:rsid w:val="34BD32E6"/>
    <w:rsid w:val="34BD7997"/>
    <w:rsid w:val="34C208FD"/>
    <w:rsid w:val="34C463DA"/>
    <w:rsid w:val="34C82055"/>
    <w:rsid w:val="34D0139C"/>
    <w:rsid w:val="34D954F3"/>
    <w:rsid w:val="34DF5D43"/>
    <w:rsid w:val="34E261C3"/>
    <w:rsid w:val="34E7437E"/>
    <w:rsid w:val="34EB71BC"/>
    <w:rsid w:val="34EF3700"/>
    <w:rsid w:val="34F70DF5"/>
    <w:rsid w:val="34FD45E0"/>
    <w:rsid w:val="351116CA"/>
    <w:rsid w:val="35115098"/>
    <w:rsid w:val="351A2027"/>
    <w:rsid w:val="352262AE"/>
    <w:rsid w:val="352458DB"/>
    <w:rsid w:val="35307B8F"/>
    <w:rsid w:val="35365F99"/>
    <w:rsid w:val="35380BBF"/>
    <w:rsid w:val="353E0879"/>
    <w:rsid w:val="35415CC5"/>
    <w:rsid w:val="35416D8A"/>
    <w:rsid w:val="35434609"/>
    <w:rsid w:val="3558300F"/>
    <w:rsid w:val="355B6F7D"/>
    <w:rsid w:val="35634C45"/>
    <w:rsid w:val="356D6ABA"/>
    <w:rsid w:val="35724008"/>
    <w:rsid w:val="35747E49"/>
    <w:rsid w:val="35776A49"/>
    <w:rsid w:val="357E4A3F"/>
    <w:rsid w:val="357F67EE"/>
    <w:rsid w:val="35824C4A"/>
    <w:rsid w:val="358E1DBE"/>
    <w:rsid w:val="359445DE"/>
    <w:rsid w:val="359C2B5C"/>
    <w:rsid w:val="359E6C74"/>
    <w:rsid w:val="35A2333E"/>
    <w:rsid w:val="35AD487E"/>
    <w:rsid w:val="35AF5AAB"/>
    <w:rsid w:val="35B25CA9"/>
    <w:rsid w:val="35B27E84"/>
    <w:rsid w:val="35B652A3"/>
    <w:rsid w:val="35C0308E"/>
    <w:rsid w:val="35C43765"/>
    <w:rsid w:val="35C634B7"/>
    <w:rsid w:val="35CF5144"/>
    <w:rsid w:val="35CF5813"/>
    <w:rsid w:val="35DA1794"/>
    <w:rsid w:val="35DA5093"/>
    <w:rsid w:val="35E27B3F"/>
    <w:rsid w:val="35E329CF"/>
    <w:rsid w:val="35E36D7D"/>
    <w:rsid w:val="35E554BB"/>
    <w:rsid w:val="35EF12E0"/>
    <w:rsid w:val="35FF76FA"/>
    <w:rsid w:val="3600044A"/>
    <w:rsid w:val="3600792F"/>
    <w:rsid w:val="36095779"/>
    <w:rsid w:val="36107446"/>
    <w:rsid w:val="361A3C58"/>
    <w:rsid w:val="361B0532"/>
    <w:rsid w:val="361B39BB"/>
    <w:rsid w:val="363328A8"/>
    <w:rsid w:val="363A462F"/>
    <w:rsid w:val="363E7FF9"/>
    <w:rsid w:val="36415AB7"/>
    <w:rsid w:val="364D4390"/>
    <w:rsid w:val="364E1FF4"/>
    <w:rsid w:val="364E58BC"/>
    <w:rsid w:val="364F2AB9"/>
    <w:rsid w:val="365767BF"/>
    <w:rsid w:val="365A1B8B"/>
    <w:rsid w:val="365A21B2"/>
    <w:rsid w:val="365B403E"/>
    <w:rsid w:val="365C268B"/>
    <w:rsid w:val="36685B46"/>
    <w:rsid w:val="366F6240"/>
    <w:rsid w:val="36722D6A"/>
    <w:rsid w:val="367433D2"/>
    <w:rsid w:val="367464D7"/>
    <w:rsid w:val="36757F57"/>
    <w:rsid w:val="36777D22"/>
    <w:rsid w:val="36792EFF"/>
    <w:rsid w:val="367B5207"/>
    <w:rsid w:val="367F6E26"/>
    <w:rsid w:val="36835DB4"/>
    <w:rsid w:val="36845A4F"/>
    <w:rsid w:val="3686264B"/>
    <w:rsid w:val="3686716A"/>
    <w:rsid w:val="36874BAC"/>
    <w:rsid w:val="368816D2"/>
    <w:rsid w:val="36883B00"/>
    <w:rsid w:val="368A71F8"/>
    <w:rsid w:val="36933E60"/>
    <w:rsid w:val="369364EE"/>
    <w:rsid w:val="36950936"/>
    <w:rsid w:val="36962041"/>
    <w:rsid w:val="36984011"/>
    <w:rsid w:val="369938DF"/>
    <w:rsid w:val="369B6EA6"/>
    <w:rsid w:val="36A00CD6"/>
    <w:rsid w:val="36A62C3D"/>
    <w:rsid w:val="36A81837"/>
    <w:rsid w:val="36B12C89"/>
    <w:rsid w:val="36BC4A25"/>
    <w:rsid w:val="36C071C3"/>
    <w:rsid w:val="36C15D63"/>
    <w:rsid w:val="36C50230"/>
    <w:rsid w:val="36CA5847"/>
    <w:rsid w:val="36CB6682"/>
    <w:rsid w:val="36CD4528"/>
    <w:rsid w:val="36CE17DB"/>
    <w:rsid w:val="36CE3376"/>
    <w:rsid w:val="36D0522C"/>
    <w:rsid w:val="36D20A2B"/>
    <w:rsid w:val="36D87F64"/>
    <w:rsid w:val="36DB5CA6"/>
    <w:rsid w:val="36E460DB"/>
    <w:rsid w:val="36E602DC"/>
    <w:rsid w:val="36EA0E4B"/>
    <w:rsid w:val="36EA2120"/>
    <w:rsid w:val="36EB56CA"/>
    <w:rsid w:val="36F15358"/>
    <w:rsid w:val="36F25567"/>
    <w:rsid w:val="36F53A2F"/>
    <w:rsid w:val="36F9612C"/>
    <w:rsid w:val="36FC372C"/>
    <w:rsid w:val="36FF7BE6"/>
    <w:rsid w:val="3708639D"/>
    <w:rsid w:val="370C40B1"/>
    <w:rsid w:val="370D027A"/>
    <w:rsid w:val="37147EBE"/>
    <w:rsid w:val="371B273C"/>
    <w:rsid w:val="371B44E7"/>
    <w:rsid w:val="371C4709"/>
    <w:rsid w:val="372067C3"/>
    <w:rsid w:val="37221716"/>
    <w:rsid w:val="37245EBB"/>
    <w:rsid w:val="37284563"/>
    <w:rsid w:val="37284B86"/>
    <w:rsid w:val="372A62DE"/>
    <w:rsid w:val="372B4E86"/>
    <w:rsid w:val="372C02AF"/>
    <w:rsid w:val="372C6501"/>
    <w:rsid w:val="372F09BF"/>
    <w:rsid w:val="3732155E"/>
    <w:rsid w:val="37332212"/>
    <w:rsid w:val="373B7CA8"/>
    <w:rsid w:val="37403D5B"/>
    <w:rsid w:val="37411FAD"/>
    <w:rsid w:val="37427947"/>
    <w:rsid w:val="3744519B"/>
    <w:rsid w:val="374B56AF"/>
    <w:rsid w:val="374E46DE"/>
    <w:rsid w:val="374E6D7F"/>
    <w:rsid w:val="37516E24"/>
    <w:rsid w:val="3757441D"/>
    <w:rsid w:val="375A7EC7"/>
    <w:rsid w:val="375D0A84"/>
    <w:rsid w:val="375F7FA8"/>
    <w:rsid w:val="37623CD1"/>
    <w:rsid w:val="37682EB1"/>
    <w:rsid w:val="3768578B"/>
    <w:rsid w:val="37752908"/>
    <w:rsid w:val="37783548"/>
    <w:rsid w:val="37863081"/>
    <w:rsid w:val="3790753E"/>
    <w:rsid w:val="3791092D"/>
    <w:rsid w:val="379A16BD"/>
    <w:rsid w:val="379B61FD"/>
    <w:rsid w:val="379E0C4F"/>
    <w:rsid w:val="379F40E6"/>
    <w:rsid w:val="37A147F9"/>
    <w:rsid w:val="37A3092B"/>
    <w:rsid w:val="37A65A4A"/>
    <w:rsid w:val="37AA6032"/>
    <w:rsid w:val="37B26A07"/>
    <w:rsid w:val="37BA1D5F"/>
    <w:rsid w:val="37BF4756"/>
    <w:rsid w:val="37C164F5"/>
    <w:rsid w:val="37C67AC0"/>
    <w:rsid w:val="37C72E52"/>
    <w:rsid w:val="37CC1B6B"/>
    <w:rsid w:val="37CF2BBD"/>
    <w:rsid w:val="37CF3B34"/>
    <w:rsid w:val="37D1316F"/>
    <w:rsid w:val="37D22C05"/>
    <w:rsid w:val="37D57FF7"/>
    <w:rsid w:val="37D74E1C"/>
    <w:rsid w:val="37DA2C94"/>
    <w:rsid w:val="37DD15AA"/>
    <w:rsid w:val="37DE7EC6"/>
    <w:rsid w:val="37E3656C"/>
    <w:rsid w:val="37E61D99"/>
    <w:rsid w:val="37E62B54"/>
    <w:rsid w:val="37EF396F"/>
    <w:rsid w:val="37F214F9"/>
    <w:rsid w:val="37FE7E9E"/>
    <w:rsid w:val="3801173C"/>
    <w:rsid w:val="38043EE3"/>
    <w:rsid w:val="38064FA4"/>
    <w:rsid w:val="38155147"/>
    <w:rsid w:val="381A475A"/>
    <w:rsid w:val="381C34E4"/>
    <w:rsid w:val="3820061D"/>
    <w:rsid w:val="38265F9A"/>
    <w:rsid w:val="38290169"/>
    <w:rsid w:val="382E48F7"/>
    <w:rsid w:val="38325D99"/>
    <w:rsid w:val="38326AC5"/>
    <w:rsid w:val="383733B0"/>
    <w:rsid w:val="383A3514"/>
    <w:rsid w:val="383E64EC"/>
    <w:rsid w:val="38420497"/>
    <w:rsid w:val="384357F7"/>
    <w:rsid w:val="38436B79"/>
    <w:rsid w:val="3849580C"/>
    <w:rsid w:val="384A098D"/>
    <w:rsid w:val="384B635C"/>
    <w:rsid w:val="384F2559"/>
    <w:rsid w:val="384F46D6"/>
    <w:rsid w:val="385059D0"/>
    <w:rsid w:val="38651B49"/>
    <w:rsid w:val="38657F1D"/>
    <w:rsid w:val="386C5FE9"/>
    <w:rsid w:val="38702EF5"/>
    <w:rsid w:val="387142D0"/>
    <w:rsid w:val="387168C2"/>
    <w:rsid w:val="387263B5"/>
    <w:rsid w:val="38774AEC"/>
    <w:rsid w:val="387E5C66"/>
    <w:rsid w:val="38856A31"/>
    <w:rsid w:val="38885992"/>
    <w:rsid w:val="38890E50"/>
    <w:rsid w:val="388A45E9"/>
    <w:rsid w:val="388A7940"/>
    <w:rsid w:val="388C6763"/>
    <w:rsid w:val="38945261"/>
    <w:rsid w:val="38A0122F"/>
    <w:rsid w:val="38AB0808"/>
    <w:rsid w:val="38B36F2C"/>
    <w:rsid w:val="38BA7784"/>
    <w:rsid w:val="38BE4E9B"/>
    <w:rsid w:val="38C13850"/>
    <w:rsid w:val="38C82433"/>
    <w:rsid w:val="38D156F6"/>
    <w:rsid w:val="38D87A7A"/>
    <w:rsid w:val="38DA0739"/>
    <w:rsid w:val="38DA751E"/>
    <w:rsid w:val="38DD7AB3"/>
    <w:rsid w:val="38EB1B4B"/>
    <w:rsid w:val="38EF3451"/>
    <w:rsid w:val="38F15CE8"/>
    <w:rsid w:val="38FB64A8"/>
    <w:rsid w:val="38FD5C97"/>
    <w:rsid w:val="38FF546C"/>
    <w:rsid w:val="39054FC0"/>
    <w:rsid w:val="39063E33"/>
    <w:rsid w:val="39081F2A"/>
    <w:rsid w:val="390A2E3A"/>
    <w:rsid w:val="390A4620"/>
    <w:rsid w:val="390C23CF"/>
    <w:rsid w:val="390D41C8"/>
    <w:rsid w:val="39100B66"/>
    <w:rsid w:val="39127509"/>
    <w:rsid w:val="39156A70"/>
    <w:rsid w:val="39190353"/>
    <w:rsid w:val="391C0E51"/>
    <w:rsid w:val="391C3760"/>
    <w:rsid w:val="391F253E"/>
    <w:rsid w:val="391F71E3"/>
    <w:rsid w:val="3923741E"/>
    <w:rsid w:val="39281007"/>
    <w:rsid w:val="39285E70"/>
    <w:rsid w:val="392C12C7"/>
    <w:rsid w:val="392C4597"/>
    <w:rsid w:val="39316051"/>
    <w:rsid w:val="393771F9"/>
    <w:rsid w:val="39410ABD"/>
    <w:rsid w:val="3947311C"/>
    <w:rsid w:val="394B7113"/>
    <w:rsid w:val="394C4C39"/>
    <w:rsid w:val="394E09B1"/>
    <w:rsid w:val="39537BB0"/>
    <w:rsid w:val="39563A62"/>
    <w:rsid w:val="39577D68"/>
    <w:rsid w:val="395A1104"/>
    <w:rsid w:val="395A7356"/>
    <w:rsid w:val="395D2476"/>
    <w:rsid w:val="395F4CDE"/>
    <w:rsid w:val="39647832"/>
    <w:rsid w:val="396A3D03"/>
    <w:rsid w:val="396D73BC"/>
    <w:rsid w:val="396E2E01"/>
    <w:rsid w:val="3971096A"/>
    <w:rsid w:val="3976279E"/>
    <w:rsid w:val="39771C72"/>
    <w:rsid w:val="397A17A6"/>
    <w:rsid w:val="39842420"/>
    <w:rsid w:val="3992797E"/>
    <w:rsid w:val="399305F8"/>
    <w:rsid w:val="399436D2"/>
    <w:rsid w:val="399631D3"/>
    <w:rsid w:val="39995D60"/>
    <w:rsid w:val="399A58FD"/>
    <w:rsid w:val="39A8703A"/>
    <w:rsid w:val="39AB6A0C"/>
    <w:rsid w:val="39AD38B0"/>
    <w:rsid w:val="39B0341A"/>
    <w:rsid w:val="39B07546"/>
    <w:rsid w:val="39B1601B"/>
    <w:rsid w:val="39B56E03"/>
    <w:rsid w:val="39B63ACB"/>
    <w:rsid w:val="39B67A82"/>
    <w:rsid w:val="39BB2114"/>
    <w:rsid w:val="39BD687A"/>
    <w:rsid w:val="39C12F31"/>
    <w:rsid w:val="39C42A21"/>
    <w:rsid w:val="39C562F9"/>
    <w:rsid w:val="39C65DA3"/>
    <w:rsid w:val="39C72511"/>
    <w:rsid w:val="39D20785"/>
    <w:rsid w:val="39D23390"/>
    <w:rsid w:val="39D66090"/>
    <w:rsid w:val="39D864CC"/>
    <w:rsid w:val="39DB3D45"/>
    <w:rsid w:val="39DD5652"/>
    <w:rsid w:val="39DF64E5"/>
    <w:rsid w:val="39E02F52"/>
    <w:rsid w:val="39E05020"/>
    <w:rsid w:val="39E11A28"/>
    <w:rsid w:val="39E62AA8"/>
    <w:rsid w:val="39ED1F78"/>
    <w:rsid w:val="39EF1216"/>
    <w:rsid w:val="39EF4945"/>
    <w:rsid w:val="39F04834"/>
    <w:rsid w:val="39F2758E"/>
    <w:rsid w:val="39F50E2C"/>
    <w:rsid w:val="39F80F20"/>
    <w:rsid w:val="39FB6041"/>
    <w:rsid w:val="39FE23D7"/>
    <w:rsid w:val="3A012EE9"/>
    <w:rsid w:val="3A046ACA"/>
    <w:rsid w:val="3A12378C"/>
    <w:rsid w:val="3A130136"/>
    <w:rsid w:val="3A190BCF"/>
    <w:rsid w:val="3A1A6AE5"/>
    <w:rsid w:val="3A1C1095"/>
    <w:rsid w:val="3A1C2D2A"/>
    <w:rsid w:val="3A1C7ACE"/>
    <w:rsid w:val="3A262604"/>
    <w:rsid w:val="3A402EF7"/>
    <w:rsid w:val="3A5013F5"/>
    <w:rsid w:val="3A5E59CC"/>
    <w:rsid w:val="3A640F10"/>
    <w:rsid w:val="3A684185"/>
    <w:rsid w:val="3A6F2140"/>
    <w:rsid w:val="3A724163"/>
    <w:rsid w:val="3A7631F2"/>
    <w:rsid w:val="3A793408"/>
    <w:rsid w:val="3A7D782F"/>
    <w:rsid w:val="3A8518DB"/>
    <w:rsid w:val="3A887EF3"/>
    <w:rsid w:val="3A8E7033"/>
    <w:rsid w:val="3A8F74D3"/>
    <w:rsid w:val="3A916DA7"/>
    <w:rsid w:val="3A952932"/>
    <w:rsid w:val="3A9E3272"/>
    <w:rsid w:val="3AA1542A"/>
    <w:rsid w:val="3AAD5BAB"/>
    <w:rsid w:val="3AAF0BB6"/>
    <w:rsid w:val="3AAF1923"/>
    <w:rsid w:val="3AB2246D"/>
    <w:rsid w:val="3AB427D5"/>
    <w:rsid w:val="3AB638FF"/>
    <w:rsid w:val="3AB64A60"/>
    <w:rsid w:val="3AC37E2C"/>
    <w:rsid w:val="3AC4787E"/>
    <w:rsid w:val="3ACA050B"/>
    <w:rsid w:val="3ACD1DA9"/>
    <w:rsid w:val="3AD43C62"/>
    <w:rsid w:val="3ADA3581"/>
    <w:rsid w:val="3ADC7E42"/>
    <w:rsid w:val="3ADD02B9"/>
    <w:rsid w:val="3ADE0084"/>
    <w:rsid w:val="3AE909F4"/>
    <w:rsid w:val="3AF21076"/>
    <w:rsid w:val="3AF3014E"/>
    <w:rsid w:val="3AF9494C"/>
    <w:rsid w:val="3AFB50FA"/>
    <w:rsid w:val="3AFD31A2"/>
    <w:rsid w:val="3AFE527A"/>
    <w:rsid w:val="3B061486"/>
    <w:rsid w:val="3B087E3E"/>
    <w:rsid w:val="3B0C3E1E"/>
    <w:rsid w:val="3B0F404A"/>
    <w:rsid w:val="3B117EE8"/>
    <w:rsid w:val="3B1C63AB"/>
    <w:rsid w:val="3B200B73"/>
    <w:rsid w:val="3B210A03"/>
    <w:rsid w:val="3B255741"/>
    <w:rsid w:val="3B292EB1"/>
    <w:rsid w:val="3B2A4BFF"/>
    <w:rsid w:val="3B2B17EB"/>
    <w:rsid w:val="3B2E2848"/>
    <w:rsid w:val="3B311838"/>
    <w:rsid w:val="3B347DC9"/>
    <w:rsid w:val="3B3E219E"/>
    <w:rsid w:val="3B3F0DFB"/>
    <w:rsid w:val="3B3F2BB6"/>
    <w:rsid w:val="3B3F6016"/>
    <w:rsid w:val="3B40257B"/>
    <w:rsid w:val="3B405225"/>
    <w:rsid w:val="3B425605"/>
    <w:rsid w:val="3B4263A9"/>
    <w:rsid w:val="3B476818"/>
    <w:rsid w:val="3B480CE4"/>
    <w:rsid w:val="3B4D48CE"/>
    <w:rsid w:val="3B563B4D"/>
    <w:rsid w:val="3B5878C5"/>
    <w:rsid w:val="3B5D0920"/>
    <w:rsid w:val="3B6558FD"/>
    <w:rsid w:val="3B677883"/>
    <w:rsid w:val="3B6B6C60"/>
    <w:rsid w:val="3B6C43FB"/>
    <w:rsid w:val="3B6E533A"/>
    <w:rsid w:val="3B6F428D"/>
    <w:rsid w:val="3B712840"/>
    <w:rsid w:val="3B7364AD"/>
    <w:rsid w:val="3B754E17"/>
    <w:rsid w:val="3B761C8F"/>
    <w:rsid w:val="3B7A2102"/>
    <w:rsid w:val="3B7D732B"/>
    <w:rsid w:val="3B7E1293"/>
    <w:rsid w:val="3B7E7C53"/>
    <w:rsid w:val="3B8A6260"/>
    <w:rsid w:val="3B9221EB"/>
    <w:rsid w:val="3B942FB4"/>
    <w:rsid w:val="3B9A26E0"/>
    <w:rsid w:val="3BA743A8"/>
    <w:rsid w:val="3BA90120"/>
    <w:rsid w:val="3BA968EC"/>
    <w:rsid w:val="3BB04AB1"/>
    <w:rsid w:val="3BBA63A2"/>
    <w:rsid w:val="3BBC1CA0"/>
    <w:rsid w:val="3BBD597A"/>
    <w:rsid w:val="3BC1314C"/>
    <w:rsid w:val="3BC1604D"/>
    <w:rsid w:val="3BC3422A"/>
    <w:rsid w:val="3BC73E0B"/>
    <w:rsid w:val="3BC8213D"/>
    <w:rsid w:val="3BCB4AED"/>
    <w:rsid w:val="3BD01B51"/>
    <w:rsid w:val="3BD13CF5"/>
    <w:rsid w:val="3BD57116"/>
    <w:rsid w:val="3BDB64D3"/>
    <w:rsid w:val="3BE15B0C"/>
    <w:rsid w:val="3BE337DE"/>
    <w:rsid w:val="3BE831D6"/>
    <w:rsid w:val="3BEA288B"/>
    <w:rsid w:val="3BEC5090"/>
    <w:rsid w:val="3BEC625F"/>
    <w:rsid w:val="3BF12FDE"/>
    <w:rsid w:val="3BF517E5"/>
    <w:rsid w:val="3BF56EA8"/>
    <w:rsid w:val="3BF66A21"/>
    <w:rsid w:val="3C005DF9"/>
    <w:rsid w:val="3C011D0B"/>
    <w:rsid w:val="3C025A83"/>
    <w:rsid w:val="3C0845FD"/>
    <w:rsid w:val="3C125CC6"/>
    <w:rsid w:val="3C134D81"/>
    <w:rsid w:val="3C163B20"/>
    <w:rsid w:val="3C1C6B44"/>
    <w:rsid w:val="3C1F6635"/>
    <w:rsid w:val="3C250295"/>
    <w:rsid w:val="3C261670"/>
    <w:rsid w:val="3C3130EA"/>
    <w:rsid w:val="3C355E58"/>
    <w:rsid w:val="3C365E4D"/>
    <w:rsid w:val="3C454DC1"/>
    <w:rsid w:val="3C4811FF"/>
    <w:rsid w:val="3C485B8B"/>
    <w:rsid w:val="3C49029B"/>
    <w:rsid w:val="3C4954CB"/>
    <w:rsid w:val="3C4A2A75"/>
    <w:rsid w:val="3C4E7B3D"/>
    <w:rsid w:val="3C4F0F90"/>
    <w:rsid w:val="3C5067EE"/>
    <w:rsid w:val="3C5E41C8"/>
    <w:rsid w:val="3C5F3427"/>
    <w:rsid w:val="3C642299"/>
    <w:rsid w:val="3C6504EB"/>
    <w:rsid w:val="3C660BC5"/>
    <w:rsid w:val="3C6C5BAF"/>
    <w:rsid w:val="3C743DB0"/>
    <w:rsid w:val="3C7600D8"/>
    <w:rsid w:val="3C7719FC"/>
    <w:rsid w:val="3C7921E9"/>
    <w:rsid w:val="3C7D78C1"/>
    <w:rsid w:val="3C831E99"/>
    <w:rsid w:val="3C8538A8"/>
    <w:rsid w:val="3C871DCC"/>
    <w:rsid w:val="3C874190"/>
    <w:rsid w:val="3C893E21"/>
    <w:rsid w:val="3C8B3AB1"/>
    <w:rsid w:val="3C8F1F0E"/>
    <w:rsid w:val="3C93198A"/>
    <w:rsid w:val="3CA07775"/>
    <w:rsid w:val="3CA1529C"/>
    <w:rsid w:val="3CA42D0B"/>
    <w:rsid w:val="3CA54D8C"/>
    <w:rsid w:val="3CA561B2"/>
    <w:rsid w:val="3CB03196"/>
    <w:rsid w:val="3CB17CF0"/>
    <w:rsid w:val="3CB464DD"/>
    <w:rsid w:val="3CBB4C45"/>
    <w:rsid w:val="3CBC60AC"/>
    <w:rsid w:val="3CBE1E7F"/>
    <w:rsid w:val="3CC75C01"/>
    <w:rsid w:val="3CC93932"/>
    <w:rsid w:val="3CCE7943"/>
    <w:rsid w:val="3CCF15EA"/>
    <w:rsid w:val="3CCF1E09"/>
    <w:rsid w:val="3CD25455"/>
    <w:rsid w:val="3CD64F45"/>
    <w:rsid w:val="3CD77157"/>
    <w:rsid w:val="3CDF6121"/>
    <w:rsid w:val="3CE121A4"/>
    <w:rsid w:val="3CE5162C"/>
    <w:rsid w:val="3CEC4769"/>
    <w:rsid w:val="3CFB71EF"/>
    <w:rsid w:val="3D033860"/>
    <w:rsid w:val="3D035578"/>
    <w:rsid w:val="3D0450BB"/>
    <w:rsid w:val="3D0732E0"/>
    <w:rsid w:val="3D156E43"/>
    <w:rsid w:val="3D1710FF"/>
    <w:rsid w:val="3D1D7521"/>
    <w:rsid w:val="3D2131A5"/>
    <w:rsid w:val="3D232155"/>
    <w:rsid w:val="3D281D9E"/>
    <w:rsid w:val="3D314871"/>
    <w:rsid w:val="3D3B749E"/>
    <w:rsid w:val="3D3F41E3"/>
    <w:rsid w:val="3D491BBB"/>
    <w:rsid w:val="3D4B45DF"/>
    <w:rsid w:val="3D4F12DE"/>
    <w:rsid w:val="3D516688"/>
    <w:rsid w:val="3D527DD3"/>
    <w:rsid w:val="3D5305F7"/>
    <w:rsid w:val="3D532A3A"/>
    <w:rsid w:val="3D721BE3"/>
    <w:rsid w:val="3D735037"/>
    <w:rsid w:val="3D772F06"/>
    <w:rsid w:val="3D794709"/>
    <w:rsid w:val="3D7A7FC6"/>
    <w:rsid w:val="3D7D6B03"/>
    <w:rsid w:val="3D7D71B9"/>
    <w:rsid w:val="3D8A3F82"/>
    <w:rsid w:val="3D8C4E3F"/>
    <w:rsid w:val="3D9F7153"/>
    <w:rsid w:val="3DA00A69"/>
    <w:rsid w:val="3DA4753B"/>
    <w:rsid w:val="3DA80D68"/>
    <w:rsid w:val="3DAB4D51"/>
    <w:rsid w:val="3DAE1A1E"/>
    <w:rsid w:val="3DAF5796"/>
    <w:rsid w:val="3DB12CC7"/>
    <w:rsid w:val="3DB559AB"/>
    <w:rsid w:val="3DBE086E"/>
    <w:rsid w:val="3DC25F38"/>
    <w:rsid w:val="3DC41242"/>
    <w:rsid w:val="3DC92739"/>
    <w:rsid w:val="3DD5344F"/>
    <w:rsid w:val="3DD6614F"/>
    <w:rsid w:val="3DE25992"/>
    <w:rsid w:val="3DE34698"/>
    <w:rsid w:val="3DE6740A"/>
    <w:rsid w:val="3DEA3AB9"/>
    <w:rsid w:val="3DEB4A20"/>
    <w:rsid w:val="3DEC1BCD"/>
    <w:rsid w:val="3DF456C1"/>
    <w:rsid w:val="3DF54D94"/>
    <w:rsid w:val="3E053629"/>
    <w:rsid w:val="3E0A1494"/>
    <w:rsid w:val="3E0E2161"/>
    <w:rsid w:val="3E0E499D"/>
    <w:rsid w:val="3E122073"/>
    <w:rsid w:val="3E1C107E"/>
    <w:rsid w:val="3E246831"/>
    <w:rsid w:val="3E266EC2"/>
    <w:rsid w:val="3E2A6BEF"/>
    <w:rsid w:val="3E2D5039"/>
    <w:rsid w:val="3E2E0DB1"/>
    <w:rsid w:val="3E327253"/>
    <w:rsid w:val="3E371A14"/>
    <w:rsid w:val="3E377C66"/>
    <w:rsid w:val="3E390543"/>
    <w:rsid w:val="3E422014"/>
    <w:rsid w:val="3E42768F"/>
    <w:rsid w:val="3E43485C"/>
    <w:rsid w:val="3E49077E"/>
    <w:rsid w:val="3E4A15E4"/>
    <w:rsid w:val="3E4D7418"/>
    <w:rsid w:val="3E4D7489"/>
    <w:rsid w:val="3E4F3C50"/>
    <w:rsid w:val="3E5325C6"/>
    <w:rsid w:val="3E554590"/>
    <w:rsid w:val="3E595E2E"/>
    <w:rsid w:val="3E5D339B"/>
    <w:rsid w:val="3E5D6F18"/>
    <w:rsid w:val="3E640E56"/>
    <w:rsid w:val="3E6521B3"/>
    <w:rsid w:val="3E676AF4"/>
    <w:rsid w:val="3E6D59B7"/>
    <w:rsid w:val="3E6E73FF"/>
    <w:rsid w:val="3E7940CE"/>
    <w:rsid w:val="3E7C42BC"/>
    <w:rsid w:val="3E7E485D"/>
    <w:rsid w:val="3E815385"/>
    <w:rsid w:val="3E840D47"/>
    <w:rsid w:val="3E881438"/>
    <w:rsid w:val="3E88256E"/>
    <w:rsid w:val="3E8C62E5"/>
    <w:rsid w:val="3E971026"/>
    <w:rsid w:val="3E9832B4"/>
    <w:rsid w:val="3E99447C"/>
    <w:rsid w:val="3E9B3363"/>
    <w:rsid w:val="3E9D4F7A"/>
    <w:rsid w:val="3E9E054C"/>
    <w:rsid w:val="3EA510D3"/>
    <w:rsid w:val="3EAB51A9"/>
    <w:rsid w:val="3EAD617A"/>
    <w:rsid w:val="3EB40C41"/>
    <w:rsid w:val="3EB61168"/>
    <w:rsid w:val="3EB977CC"/>
    <w:rsid w:val="3EBE0387"/>
    <w:rsid w:val="3ED13959"/>
    <w:rsid w:val="3ED716A0"/>
    <w:rsid w:val="3EE020AB"/>
    <w:rsid w:val="3EE95064"/>
    <w:rsid w:val="3EEB096D"/>
    <w:rsid w:val="3EF51849"/>
    <w:rsid w:val="3EF574DF"/>
    <w:rsid w:val="3EFC6D76"/>
    <w:rsid w:val="3F0F1FBD"/>
    <w:rsid w:val="3F1461F9"/>
    <w:rsid w:val="3F1627FC"/>
    <w:rsid w:val="3F170A05"/>
    <w:rsid w:val="3F1C6E5B"/>
    <w:rsid w:val="3F1D0756"/>
    <w:rsid w:val="3F1E4982"/>
    <w:rsid w:val="3F283A52"/>
    <w:rsid w:val="3F3C78B5"/>
    <w:rsid w:val="3F403E9F"/>
    <w:rsid w:val="3F414B6B"/>
    <w:rsid w:val="3F422D66"/>
    <w:rsid w:val="3F4659AC"/>
    <w:rsid w:val="3F48367A"/>
    <w:rsid w:val="3F4C1737"/>
    <w:rsid w:val="3F4C62E5"/>
    <w:rsid w:val="3F505CD9"/>
    <w:rsid w:val="3F583F6D"/>
    <w:rsid w:val="3F5A4210"/>
    <w:rsid w:val="3F6800B8"/>
    <w:rsid w:val="3F6C3ABB"/>
    <w:rsid w:val="3F700544"/>
    <w:rsid w:val="3F7232D4"/>
    <w:rsid w:val="3F7602E5"/>
    <w:rsid w:val="3F784F71"/>
    <w:rsid w:val="3F7B347F"/>
    <w:rsid w:val="3F872501"/>
    <w:rsid w:val="3F8B508E"/>
    <w:rsid w:val="3F8C08EF"/>
    <w:rsid w:val="3F8E4BFC"/>
    <w:rsid w:val="3F993113"/>
    <w:rsid w:val="3F9A2D68"/>
    <w:rsid w:val="3F9D66A3"/>
    <w:rsid w:val="3FA15ABC"/>
    <w:rsid w:val="3FAD3EB1"/>
    <w:rsid w:val="3FAE2184"/>
    <w:rsid w:val="3FBA2DE1"/>
    <w:rsid w:val="3FBC3899"/>
    <w:rsid w:val="3FC9130B"/>
    <w:rsid w:val="3FCF2437"/>
    <w:rsid w:val="3FD414E4"/>
    <w:rsid w:val="3FD56458"/>
    <w:rsid w:val="3FDA7D35"/>
    <w:rsid w:val="3FE40D6D"/>
    <w:rsid w:val="3FEA76A0"/>
    <w:rsid w:val="3FEF3F0D"/>
    <w:rsid w:val="3FF00E44"/>
    <w:rsid w:val="3FF37BBC"/>
    <w:rsid w:val="3FF40009"/>
    <w:rsid w:val="3FF7245C"/>
    <w:rsid w:val="3FFF4DFE"/>
    <w:rsid w:val="400812FB"/>
    <w:rsid w:val="40145494"/>
    <w:rsid w:val="40146FF9"/>
    <w:rsid w:val="401A783F"/>
    <w:rsid w:val="402065FE"/>
    <w:rsid w:val="40240EFB"/>
    <w:rsid w:val="40243246"/>
    <w:rsid w:val="4024421A"/>
    <w:rsid w:val="40276765"/>
    <w:rsid w:val="402C7F26"/>
    <w:rsid w:val="40331329"/>
    <w:rsid w:val="40394BD6"/>
    <w:rsid w:val="403B298C"/>
    <w:rsid w:val="403D52DB"/>
    <w:rsid w:val="40455988"/>
    <w:rsid w:val="404843AC"/>
    <w:rsid w:val="404B61D9"/>
    <w:rsid w:val="40536DE9"/>
    <w:rsid w:val="405A76C8"/>
    <w:rsid w:val="40637612"/>
    <w:rsid w:val="4064330B"/>
    <w:rsid w:val="40664F69"/>
    <w:rsid w:val="406B4CDA"/>
    <w:rsid w:val="40732AAD"/>
    <w:rsid w:val="40790754"/>
    <w:rsid w:val="407C1A1F"/>
    <w:rsid w:val="407E7DCE"/>
    <w:rsid w:val="407F11A6"/>
    <w:rsid w:val="408500D5"/>
    <w:rsid w:val="408907CA"/>
    <w:rsid w:val="408C7A79"/>
    <w:rsid w:val="408E242D"/>
    <w:rsid w:val="40907ABE"/>
    <w:rsid w:val="409111BD"/>
    <w:rsid w:val="409158CA"/>
    <w:rsid w:val="40931252"/>
    <w:rsid w:val="40AF4933"/>
    <w:rsid w:val="40AF61D9"/>
    <w:rsid w:val="40B44B88"/>
    <w:rsid w:val="40C862F3"/>
    <w:rsid w:val="40CA6521"/>
    <w:rsid w:val="40D86800"/>
    <w:rsid w:val="40D917AF"/>
    <w:rsid w:val="40D92F03"/>
    <w:rsid w:val="40DA4ED9"/>
    <w:rsid w:val="40DD4D46"/>
    <w:rsid w:val="40E02836"/>
    <w:rsid w:val="40E35EA3"/>
    <w:rsid w:val="40E35EC2"/>
    <w:rsid w:val="40E816EB"/>
    <w:rsid w:val="40ED5921"/>
    <w:rsid w:val="40FF07E3"/>
    <w:rsid w:val="41087027"/>
    <w:rsid w:val="410A27A5"/>
    <w:rsid w:val="411159B2"/>
    <w:rsid w:val="41171238"/>
    <w:rsid w:val="411A4954"/>
    <w:rsid w:val="411B1E26"/>
    <w:rsid w:val="412047BA"/>
    <w:rsid w:val="41212A0C"/>
    <w:rsid w:val="41214BFD"/>
    <w:rsid w:val="412820AF"/>
    <w:rsid w:val="412F7A60"/>
    <w:rsid w:val="41347377"/>
    <w:rsid w:val="41362C32"/>
    <w:rsid w:val="41416A88"/>
    <w:rsid w:val="4151636A"/>
    <w:rsid w:val="415818E2"/>
    <w:rsid w:val="41596145"/>
    <w:rsid w:val="416C731F"/>
    <w:rsid w:val="417326F5"/>
    <w:rsid w:val="41753A6C"/>
    <w:rsid w:val="41780CC1"/>
    <w:rsid w:val="417E5963"/>
    <w:rsid w:val="4181131A"/>
    <w:rsid w:val="41835391"/>
    <w:rsid w:val="418366AB"/>
    <w:rsid w:val="41893CF5"/>
    <w:rsid w:val="418B795C"/>
    <w:rsid w:val="418D7D3B"/>
    <w:rsid w:val="41911D83"/>
    <w:rsid w:val="41991634"/>
    <w:rsid w:val="41A11FAF"/>
    <w:rsid w:val="41A83A08"/>
    <w:rsid w:val="41A971E8"/>
    <w:rsid w:val="41AA1E52"/>
    <w:rsid w:val="41AE6268"/>
    <w:rsid w:val="41B10597"/>
    <w:rsid w:val="41B718B5"/>
    <w:rsid w:val="41C31810"/>
    <w:rsid w:val="41CB105F"/>
    <w:rsid w:val="41D222F7"/>
    <w:rsid w:val="41D270CC"/>
    <w:rsid w:val="41D57031"/>
    <w:rsid w:val="41D60881"/>
    <w:rsid w:val="41D67795"/>
    <w:rsid w:val="41DA6209"/>
    <w:rsid w:val="41DB2FFE"/>
    <w:rsid w:val="41E70359"/>
    <w:rsid w:val="41E76C3E"/>
    <w:rsid w:val="41E94A6F"/>
    <w:rsid w:val="41E962E7"/>
    <w:rsid w:val="41EA345A"/>
    <w:rsid w:val="41EC73E7"/>
    <w:rsid w:val="41F12821"/>
    <w:rsid w:val="41F26A13"/>
    <w:rsid w:val="41FF6B4E"/>
    <w:rsid w:val="42051908"/>
    <w:rsid w:val="42083779"/>
    <w:rsid w:val="420A2734"/>
    <w:rsid w:val="420A73C5"/>
    <w:rsid w:val="420D7732"/>
    <w:rsid w:val="420E6648"/>
    <w:rsid w:val="420F3D88"/>
    <w:rsid w:val="42134546"/>
    <w:rsid w:val="42142DD2"/>
    <w:rsid w:val="421B7106"/>
    <w:rsid w:val="421D163E"/>
    <w:rsid w:val="4221679B"/>
    <w:rsid w:val="42217C51"/>
    <w:rsid w:val="422B5D33"/>
    <w:rsid w:val="423263A2"/>
    <w:rsid w:val="42372323"/>
    <w:rsid w:val="423746D8"/>
    <w:rsid w:val="423821FE"/>
    <w:rsid w:val="423872DE"/>
    <w:rsid w:val="42395C79"/>
    <w:rsid w:val="42403E94"/>
    <w:rsid w:val="42404609"/>
    <w:rsid w:val="42440BA1"/>
    <w:rsid w:val="42447A1F"/>
    <w:rsid w:val="42463094"/>
    <w:rsid w:val="424C5F21"/>
    <w:rsid w:val="424E5FF8"/>
    <w:rsid w:val="4255069A"/>
    <w:rsid w:val="42561003"/>
    <w:rsid w:val="42605752"/>
    <w:rsid w:val="42647A76"/>
    <w:rsid w:val="426A3A0D"/>
    <w:rsid w:val="426C1EA8"/>
    <w:rsid w:val="42707808"/>
    <w:rsid w:val="427D4D85"/>
    <w:rsid w:val="427D65EC"/>
    <w:rsid w:val="427F3BDE"/>
    <w:rsid w:val="428538FD"/>
    <w:rsid w:val="429207CF"/>
    <w:rsid w:val="42924546"/>
    <w:rsid w:val="429531AD"/>
    <w:rsid w:val="42970AB3"/>
    <w:rsid w:val="429D3BD8"/>
    <w:rsid w:val="42A1256C"/>
    <w:rsid w:val="42A15EB0"/>
    <w:rsid w:val="42A22B62"/>
    <w:rsid w:val="42A41372"/>
    <w:rsid w:val="42AB717C"/>
    <w:rsid w:val="42AE0712"/>
    <w:rsid w:val="42AF47AE"/>
    <w:rsid w:val="42B23A70"/>
    <w:rsid w:val="42B3339C"/>
    <w:rsid w:val="42B54AEB"/>
    <w:rsid w:val="42B555FD"/>
    <w:rsid w:val="42B67708"/>
    <w:rsid w:val="42BE1C33"/>
    <w:rsid w:val="42C2622E"/>
    <w:rsid w:val="42C70DDA"/>
    <w:rsid w:val="42CB0650"/>
    <w:rsid w:val="42CB6408"/>
    <w:rsid w:val="42CC66C3"/>
    <w:rsid w:val="42CD6DEA"/>
    <w:rsid w:val="42CF6CAF"/>
    <w:rsid w:val="42DE4B11"/>
    <w:rsid w:val="42E251BF"/>
    <w:rsid w:val="42E61C5A"/>
    <w:rsid w:val="42EE1401"/>
    <w:rsid w:val="42EE163A"/>
    <w:rsid w:val="42F00D2B"/>
    <w:rsid w:val="42F04887"/>
    <w:rsid w:val="42F80BA4"/>
    <w:rsid w:val="42F97BDF"/>
    <w:rsid w:val="43004F4B"/>
    <w:rsid w:val="431357B5"/>
    <w:rsid w:val="43150A3B"/>
    <w:rsid w:val="431E66A1"/>
    <w:rsid w:val="432257B3"/>
    <w:rsid w:val="432506A7"/>
    <w:rsid w:val="432B3F19"/>
    <w:rsid w:val="43302BBB"/>
    <w:rsid w:val="433C0FBF"/>
    <w:rsid w:val="4341730F"/>
    <w:rsid w:val="43432E7C"/>
    <w:rsid w:val="43456F90"/>
    <w:rsid w:val="434626F9"/>
    <w:rsid w:val="43477E91"/>
    <w:rsid w:val="434A599E"/>
    <w:rsid w:val="43530E6F"/>
    <w:rsid w:val="43557AD9"/>
    <w:rsid w:val="4358701D"/>
    <w:rsid w:val="43596F4F"/>
    <w:rsid w:val="43617533"/>
    <w:rsid w:val="43625840"/>
    <w:rsid w:val="43626C1D"/>
    <w:rsid w:val="43650C36"/>
    <w:rsid w:val="43664B49"/>
    <w:rsid w:val="4373087A"/>
    <w:rsid w:val="43794FA9"/>
    <w:rsid w:val="438230E5"/>
    <w:rsid w:val="438576C5"/>
    <w:rsid w:val="43873704"/>
    <w:rsid w:val="43882CF5"/>
    <w:rsid w:val="438838B8"/>
    <w:rsid w:val="43963680"/>
    <w:rsid w:val="43965615"/>
    <w:rsid w:val="43984FA7"/>
    <w:rsid w:val="439873F8"/>
    <w:rsid w:val="439D0E1F"/>
    <w:rsid w:val="439D49E2"/>
    <w:rsid w:val="43A4164B"/>
    <w:rsid w:val="43A41FAA"/>
    <w:rsid w:val="43A514A7"/>
    <w:rsid w:val="43A550C4"/>
    <w:rsid w:val="43AC6F7A"/>
    <w:rsid w:val="43AD0D2E"/>
    <w:rsid w:val="43AE6822"/>
    <w:rsid w:val="43AF27A0"/>
    <w:rsid w:val="43B1097B"/>
    <w:rsid w:val="43BC4B33"/>
    <w:rsid w:val="43BC71BD"/>
    <w:rsid w:val="43C2728F"/>
    <w:rsid w:val="43C755E8"/>
    <w:rsid w:val="43CC31BB"/>
    <w:rsid w:val="43CF258B"/>
    <w:rsid w:val="43D13412"/>
    <w:rsid w:val="43D551B0"/>
    <w:rsid w:val="43D61CCF"/>
    <w:rsid w:val="43D80B2A"/>
    <w:rsid w:val="43DB3EE9"/>
    <w:rsid w:val="43E270F3"/>
    <w:rsid w:val="43E3602B"/>
    <w:rsid w:val="43E64675"/>
    <w:rsid w:val="43F1376B"/>
    <w:rsid w:val="44024DF9"/>
    <w:rsid w:val="440F2E34"/>
    <w:rsid w:val="441445A5"/>
    <w:rsid w:val="44146A9A"/>
    <w:rsid w:val="441A7E0D"/>
    <w:rsid w:val="441C5F05"/>
    <w:rsid w:val="441C672E"/>
    <w:rsid w:val="441E4BDC"/>
    <w:rsid w:val="441F0D39"/>
    <w:rsid w:val="442224C6"/>
    <w:rsid w:val="44224F14"/>
    <w:rsid w:val="442267C8"/>
    <w:rsid w:val="442400B0"/>
    <w:rsid w:val="44244BCB"/>
    <w:rsid w:val="44302BFC"/>
    <w:rsid w:val="44337FB9"/>
    <w:rsid w:val="4436276D"/>
    <w:rsid w:val="443D3AFC"/>
    <w:rsid w:val="444E3FB7"/>
    <w:rsid w:val="44561293"/>
    <w:rsid w:val="445B0AF7"/>
    <w:rsid w:val="44623562"/>
    <w:rsid w:val="4463072F"/>
    <w:rsid w:val="44663053"/>
    <w:rsid w:val="44692B43"/>
    <w:rsid w:val="446F1266"/>
    <w:rsid w:val="44703ED1"/>
    <w:rsid w:val="44755F89"/>
    <w:rsid w:val="447836DD"/>
    <w:rsid w:val="447E3257"/>
    <w:rsid w:val="448259B3"/>
    <w:rsid w:val="44885C00"/>
    <w:rsid w:val="44890522"/>
    <w:rsid w:val="4489659E"/>
    <w:rsid w:val="448B2AB9"/>
    <w:rsid w:val="44917BC1"/>
    <w:rsid w:val="44983701"/>
    <w:rsid w:val="449B6F94"/>
    <w:rsid w:val="449C401E"/>
    <w:rsid w:val="449F0313"/>
    <w:rsid w:val="44A24290"/>
    <w:rsid w:val="44A52C5E"/>
    <w:rsid w:val="44AD4291"/>
    <w:rsid w:val="44B06339"/>
    <w:rsid w:val="44B26298"/>
    <w:rsid w:val="44B453B7"/>
    <w:rsid w:val="44B62148"/>
    <w:rsid w:val="44BF09B5"/>
    <w:rsid w:val="44CF45BE"/>
    <w:rsid w:val="44D30B0A"/>
    <w:rsid w:val="44D432CF"/>
    <w:rsid w:val="44E82BA2"/>
    <w:rsid w:val="44EA7C30"/>
    <w:rsid w:val="44EC609C"/>
    <w:rsid w:val="44EF0B82"/>
    <w:rsid w:val="44EF465A"/>
    <w:rsid w:val="44F22D2D"/>
    <w:rsid w:val="44F52628"/>
    <w:rsid w:val="44F8312A"/>
    <w:rsid w:val="44FE20A4"/>
    <w:rsid w:val="450308A1"/>
    <w:rsid w:val="450722DF"/>
    <w:rsid w:val="45076522"/>
    <w:rsid w:val="45091C30"/>
    <w:rsid w:val="45136F06"/>
    <w:rsid w:val="451457D1"/>
    <w:rsid w:val="4515296F"/>
    <w:rsid w:val="451A046B"/>
    <w:rsid w:val="45233410"/>
    <w:rsid w:val="4523610A"/>
    <w:rsid w:val="452F5B3A"/>
    <w:rsid w:val="453308F1"/>
    <w:rsid w:val="45350C77"/>
    <w:rsid w:val="454D2233"/>
    <w:rsid w:val="454D6AD1"/>
    <w:rsid w:val="454F64A4"/>
    <w:rsid w:val="45505947"/>
    <w:rsid w:val="45537AA5"/>
    <w:rsid w:val="45596FC7"/>
    <w:rsid w:val="455A2059"/>
    <w:rsid w:val="455B1268"/>
    <w:rsid w:val="455E6B73"/>
    <w:rsid w:val="455F1CBD"/>
    <w:rsid w:val="455F44F6"/>
    <w:rsid w:val="456019BA"/>
    <w:rsid w:val="4561381A"/>
    <w:rsid w:val="456416C0"/>
    <w:rsid w:val="456F7F97"/>
    <w:rsid w:val="457058EB"/>
    <w:rsid w:val="457118E8"/>
    <w:rsid w:val="45752B20"/>
    <w:rsid w:val="45762886"/>
    <w:rsid w:val="457811A9"/>
    <w:rsid w:val="457E3A30"/>
    <w:rsid w:val="457E43CC"/>
    <w:rsid w:val="4588303E"/>
    <w:rsid w:val="45905417"/>
    <w:rsid w:val="45925C03"/>
    <w:rsid w:val="459372A3"/>
    <w:rsid w:val="45992FB4"/>
    <w:rsid w:val="4599316C"/>
    <w:rsid w:val="459D018A"/>
    <w:rsid w:val="45A225AE"/>
    <w:rsid w:val="45AB1E36"/>
    <w:rsid w:val="45AD2F03"/>
    <w:rsid w:val="45AE3887"/>
    <w:rsid w:val="45B002FD"/>
    <w:rsid w:val="45B10D79"/>
    <w:rsid w:val="45B11879"/>
    <w:rsid w:val="45B33273"/>
    <w:rsid w:val="45B871D9"/>
    <w:rsid w:val="45C27438"/>
    <w:rsid w:val="45D1079E"/>
    <w:rsid w:val="45D109A0"/>
    <w:rsid w:val="45D25D77"/>
    <w:rsid w:val="45D725AF"/>
    <w:rsid w:val="45DE201D"/>
    <w:rsid w:val="45E0678A"/>
    <w:rsid w:val="45F46257"/>
    <w:rsid w:val="45F95D04"/>
    <w:rsid w:val="45FE770B"/>
    <w:rsid w:val="46031CE4"/>
    <w:rsid w:val="46040765"/>
    <w:rsid w:val="460A3EB2"/>
    <w:rsid w:val="460F4F81"/>
    <w:rsid w:val="46127344"/>
    <w:rsid w:val="4613078A"/>
    <w:rsid w:val="461762E3"/>
    <w:rsid w:val="461D68A3"/>
    <w:rsid w:val="461E7DFB"/>
    <w:rsid w:val="4623010C"/>
    <w:rsid w:val="4625335D"/>
    <w:rsid w:val="46257F76"/>
    <w:rsid w:val="462760A7"/>
    <w:rsid w:val="462C3E5D"/>
    <w:rsid w:val="462D4FF2"/>
    <w:rsid w:val="463158E2"/>
    <w:rsid w:val="463738A8"/>
    <w:rsid w:val="463B0984"/>
    <w:rsid w:val="463D3464"/>
    <w:rsid w:val="463F7FE7"/>
    <w:rsid w:val="46430613"/>
    <w:rsid w:val="46492C2C"/>
    <w:rsid w:val="465C5C1F"/>
    <w:rsid w:val="4663018D"/>
    <w:rsid w:val="46654A51"/>
    <w:rsid w:val="466A2D59"/>
    <w:rsid w:val="467003D6"/>
    <w:rsid w:val="467F664E"/>
    <w:rsid w:val="46803068"/>
    <w:rsid w:val="46851E0B"/>
    <w:rsid w:val="46853F02"/>
    <w:rsid w:val="468C2ECA"/>
    <w:rsid w:val="468F1343"/>
    <w:rsid w:val="46940EBA"/>
    <w:rsid w:val="469B2D5C"/>
    <w:rsid w:val="469F5D97"/>
    <w:rsid w:val="46A07E13"/>
    <w:rsid w:val="46A07F46"/>
    <w:rsid w:val="46A84705"/>
    <w:rsid w:val="46A95479"/>
    <w:rsid w:val="46AD3CBF"/>
    <w:rsid w:val="46B53E1D"/>
    <w:rsid w:val="46BE1238"/>
    <w:rsid w:val="46BF7861"/>
    <w:rsid w:val="46C105D9"/>
    <w:rsid w:val="46C3272B"/>
    <w:rsid w:val="46C479DF"/>
    <w:rsid w:val="46CC15BC"/>
    <w:rsid w:val="46CD5833"/>
    <w:rsid w:val="46D07D8F"/>
    <w:rsid w:val="46D56633"/>
    <w:rsid w:val="46D709DD"/>
    <w:rsid w:val="46DA0E73"/>
    <w:rsid w:val="46DE689C"/>
    <w:rsid w:val="46E23CD2"/>
    <w:rsid w:val="46E92B06"/>
    <w:rsid w:val="46F21B51"/>
    <w:rsid w:val="46F44DD9"/>
    <w:rsid w:val="470A3B3A"/>
    <w:rsid w:val="470C4453"/>
    <w:rsid w:val="47104B62"/>
    <w:rsid w:val="47124938"/>
    <w:rsid w:val="47175B97"/>
    <w:rsid w:val="47180E78"/>
    <w:rsid w:val="471C7948"/>
    <w:rsid w:val="4720020C"/>
    <w:rsid w:val="47240FA3"/>
    <w:rsid w:val="473D5421"/>
    <w:rsid w:val="473E21FC"/>
    <w:rsid w:val="47421C7E"/>
    <w:rsid w:val="474346EC"/>
    <w:rsid w:val="47566698"/>
    <w:rsid w:val="475E1F41"/>
    <w:rsid w:val="475E4086"/>
    <w:rsid w:val="475E6B0D"/>
    <w:rsid w:val="47602E80"/>
    <w:rsid w:val="476409C8"/>
    <w:rsid w:val="476D30A7"/>
    <w:rsid w:val="47775577"/>
    <w:rsid w:val="47775DA0"/>
    <w:rsid w:val="477F7800"/>
    <w:rsid w:val="478453D0"/>
    <w:rsid w:val="4785403C"/>
    <w:rsid w:val="4785797A"/>
    <w:rsid w:val="478B1022"/>
    <w:rsid w:val="47931FD5"/>
    <w:rsid w:val="47937247"/>
    <w:rsid w:val="47991EC0"/>
    <w:rsid w:val="479A61F3"/>
    <w:rsid w:val="479C322F"/>
    <w:rsid w:val="47A36A10"/>
    <w:rsid w:val="47A411A1"/>
    <w:rsid w:val="47A966F1"/>
    <w:rsid w:val="47AA41DB"/>
    <w:rsid w:val="47AB60FD"/>
    <w:rsid w:val="47AD48BB"/>
    <w:rsid w:val="47AE1F4A"/>
    <w:rsid w:val="47B15523"/>
    <w:rsid w:val="47B444B8"/>
    <w:rsid w:val="47B53C54"/>
    <w:rsid w:val="47B67BAB"/>
    <w:rsid w:val="47C6205A"/>
    <w:rsid w:val="47C73049"/>
    <w:rsid w:val="47CD4FF0"/>
    <w:rsid w:val="47CE37AF"/>
    <w:rsid w:val="47D76015"/>
    <w:rsid w:val="47E0311C"/>
    <w:rsid w:val="47EB5FBB"/>
    <w:rsid w:val="47ED3267"/>
    <w:rsid w:val="47ED7853"/>
    <w:rsid w:val="47F47268"/>
    <w:rsid w:val="47F52137"/>
    <w:rsid w:val="47FD56A7"/>
    <w:rsid w:val="4800731A"/>
    <w:rsid w:val="480450BC"/>
    <w:rsid w:val="480706A9"/>
    <w:rsid w:val="480B24B4"/>
    <w:rsid w:val="480D7C89"/>
    <w:rsid w:val="480E5EDB"/>
    <w:rsid w:val="480F3B01"/>
    <w:rsid w:val="48152D93"/>
    <w:rsid w:val="481C6E68"/>
    <w:rsid w:val="481E5043"/>
    <w:rsid w:val="482004D9"/>
    <w:rsid w:val="48202656"/>
    <w:rsid w:val="482563B7"/>
    <w:rsid w:val="482718C7"/>
    <w:rsid w:val="48283C76"/>
    <w:rsid w:val="48294CD4"/>
    <w:rsid w:val="482A5A18"/>
    <w:rsid w:val="48353D17"/>
    <w:rsid w:val="48380F08"/>
    <w:rsid w:val="48393E06"/>
    <w:rsid w:val="483B3DE9"/>
    <w:rsid w:val="483E502C"/>
    <w:rsid w:val="48403BBB"/>
    <w:rsid w:val="4842135B"/>
    <w:rsid w:val="484E7693"/>
    <w:rsid w:val="485465DE"/>
    <w:rsid w:val="48561630"/>
    <w:rsid w:val="486810BC"/>
    <w:rsid w:val="48693111"/>
    <w:rsid w:val="486E52D5"/>
    <w:rsid w:val="48710302"/>
    <w:rsid w:val="48741761"/>
    <w:rsid w:val="48776572"/>
    <w:rsid w:val="4878607B"/>
    <w:rsid w:val="487A3570"/>
    <w:rsid w:val="487D2952"/>
    <w:rsid w:val="4882795C"/>
    <w:rsid w:val="48853CC3"/>
    <w:rsid w:val="48874181"/>
    <w:rsid w:val="4888600F"/>
    <w:rsid w:val="488A2686"/>
    <w:rsid w:val="488A3088"/>
    <w:rsid w:val="488B7AEE"/>
    <w:rsid w:val="48901BA7"/>
    <w:rsid w:val="48970BDD"/>
    <w:rsid w:val="489D0E79"/>
    <w:rsid w:val="48A01926"/>
    <w:rsid w:val="48A028AB"/>
    <w:rsid w:val="48A66B75"/>
    <w:rsid w:val="48AB5A46"/>
    <w:rsid w:val="48B4534F"/>
    <w:rsid w:val="48B52BB1"/>
    <w:rsid w:val="48BA45D5"/>
    <w:rsid w:val="48BF0F83"/>
    <w:rsid w:val="48BF5F1D"/>
    <w:rsid w:val="48C10DE4"/>
    <w:rsid w:val="48C26CC5"/>
    <w:rsid w:val="48C4659A"/>
    <w:rsid w:val="48CF282B"/>
    <w:rsid w:val="48CF5638"/>
    <w:rsid w:val="48CF63D1"/>
    <w:rsid w:val="48D16F09"/>
    <w:rsid w:val="48D254A8"/>
    <w:rsid w:val="48DB2772"/>
    <w:rsid w:val="48DB4987"/>
    <w:rsid w:val="48DD2424"/>
    <w:rsid w:val="48DF2BC1"/>
    <w:rsid w:val="48F013F9"/>
    <w:rsid w:val="48FF1459"/>
    <w:rsid w:val="48FF7CAD"/>
    <w:rsid w:val="49003346"/>
    <w:rsid w:val="4900334A"/>
    <w:rsid w:val="490E6001"/>
    <w:rsid w:val="491144C7"/>
    <w:rsid w:val="49136CEA"/>
    <w:rsid w:val="49153299"/>
    <w:rsid w:val="49165DA6"/>
    <w:rsid w:val="49173469"/>
    <w:rsid w:val="49196974"/>
    <w:rsid w:val="491A265E"/>
    <w:rsid w:val="49203C0B"/>
    <w:rsid w:val="49293049"/>
    <w:rsid w:val="492970EC"/>
    <w:rsid w:val="492E010A"/>
    <w:rsid w:val="493A5878"/>
    <w:rsid w:val="493C6A78"/>
    <w:rsid w:val="493F332F"/>
    <w:rsid w:val="49416E06"/>
    <w:rsid w:val="494B7CD7"/>
    <w:rsid w:val="4958213F"/>
    <w:rsid w:val="495B1697"/>
    <w:rsid w:val="495C25E7"/>
    <w:rsid w:val="495C632F"/>
    <w:rsid w:val="496438D9"/>
    <w:rsid w:val="496D1D2D"/>
    <w:rsid w:val="4973264F"/>
    <w:rsid w:val="49757894"/>
    <w:rsid w:val="497621BB"/>
    <w:rsid w:val="497B0CBE"/>
    <w:rsid w:val="497E13D0"/>
    <w:rsid w:val="497E2BEC"/>
    <w:rsid w:val="49831FB1"/>
    <w:rsid w:val="4986132B"/>
    <w:rsid w:val="498B5309"/>
    <w:rsid w:val="498E3757"/>
    <w:rsid w:val="49924247"/>
    <w:rsid w:val="49932E75"/>
    <w:rsid w:val="499A4867"/>
    <w:rsid w:val="499A72FA"/>
    <w:rsid w:val="499C0F86"/>
    <w:rsid w:val="49A31BD5"/>
    <w:rsid w:val="49A9015B"/>
    <w:rsid w:val="49B338A0"/>
    <w:rsid w:val="49B36D3F"/>
    <w:rsid w:val="49B46D82"/>
    <w:rsid w:val="49B8377E"/>
    <w:rsid w:val="49BE397A"/>
    <w:rsid w:val="49C0078F"/>
    <w:rsid w:val="49C01265"/>
    <w:rsid w:val="49C72C3F"/>
    <w:rsid w:val="49D03F94"/>
    <w:rsid w:val="49D433EE"/>
    <w:rsid w:val="49D81FB2"/>
    <w:rsid w:val="49D917E1"/>
    <w:rsid w:val="49DD6EF4"/>
    <w:rsid w:val="49E4736C"/>
    <w:rsid w:val="49E50794"/>
    <w:rsid w:val="49E61653"/>
    <w:rsid w:val="49E910DC"/>
    <w:rsid w:val="49EA68D4"/>
    <w:rsid w:val="49EB73CA"/>
    <w:rsid w:val="49EB7B56"/>
    <w:rsid w:val="49EC47F3"/>
    <w:rsid w:val="49F206AB"/>
    <w:rsid w:val="49F36E45"/>
    <w:rsid w:val="49F87577"/>
    <w:rsid w:val="49F96717"/>
    <w:rsid w:val="49FC2FF6"/>
    <w:rsid w:val="4A01737A"/>
    <w:rsid w:val="4A1862C2"/>
    <w:rsid w:val="4A190B67"/>
    <w:rsid w:val="4A1E4972"/>
    <w:rsid w:val="4A284C7C"/>
    <w:rsid w:val="4A2C19C9"/>
    <w:rsid w:val="4A315EB1"/>
    <w:rsid w:val="4A321AEF"/>
    <w:rsid w:val="4A3E5DEF"/>
    <w:rsid w:val="4A4060F4"/>
    <w:rsid w:val="4A4651F2"/>
    <w:rsid w:val="4A482F5D"/>
    <w:rsid w:val="4A526E3F"/>
    <w:rsid w:val="4A543D3C"/>
    <w:rsid w:val="4A69564B"/>
    <w:rsid w:val="4A6D1112"/>
    <w:rsid w:val="4A6E2D33"/>
    <w:rsid w:val="4A763501"/>
    <w:rsid w:val="4A767E21"/>
    <w:rsid w:val="4A7A2F7F"/>
    <w:rsid w:val="4A7B35D0"/>
    <w:rsid w:val="4A811D6A"/>
    <w:rsid w:val="4A82495E"/>
    <w:rsid w:val="4A83270A"/>
    <w:rsid w:val="4A847FA5"/>
    <w:rsid w:val="4A8B7785"/>
    <w:rsid w:val="4A8F2BD7"/>
    <w:rsid w:val="4A9133F5"/>
    <w:rsid w:val="4A9209C9"/>
    <w:rsid w:val="4A9217EE"/>
    <w:rsid w:val="4A9401EE"/>
    <w:rsid w:val="4A9A6C3B"/>
    <w:rsid w:val="4A9B5A87"/>
    <w:rsid w:val="4A9E720C"/>
    <w:rsid w:val="4A9F7C48"/>
    <w:rsid w:val="4AA46683"/>
    <w:rsid w:val="4AAC3588"/>
    <w:rsid w:val="4AB27B28"/>
    <w:rsid w:val="4AB515BF"/>
    <w:rsid w:val="4AB63D60"/>
    <w:rsid w:val="4AB8697B"/>
    <w:rsid w:val="4ABA7828"/>
    <w:rsid w:val="4ABE526B"/>
    <w:rsid w:val="4AC12010"/>
    <w:rsid w:val="4AC241FD"/>
    <w:rsid w:val="4AC5588E"/>
    <w:rsid w:val="4ACA2712"/>
    <w:rsid w:val="4ACA6F28"/>
    <w:rsid w:val="4ACE54AE"/>
    <w:rsid w:val="4ADF72AE"/>
    <w:rsid w:val="4AE66C9B"/>
    <w:rsid w:val="4AE82826"/>
    <w:rsid w:val="4AEE5C72"/>
    <w:rsid w:val="4AEF386B"/>
    <w:rsid w:val="4AF83E87"/>
    <w:rsid w:val="4AF92E3E"/>
    <w:rsid w:val="4AFC79EE"/>
    <w:rsid w:val="4B0025AE"/>
    <w:rsid w:val="4B054C48"/>
    <w:rsid w:val="4B0B4444"/>
    <w:rsid w:val="4B0F6ECF"/>
    <w:rsid w:val="4B1675C2"/>
    <w:rsid w:val="4B180E1F"/>
    <w:rsid w:val="4B1D367F"/>
    <w:rsid w:val="4B1E705C"/>
    <w:rsid w:val="4B2140D9"/>
    <w:rsid w:val="4B283BC7"/>
    <w:rsid w:val="4B2D0DA8"/>
    <w:rsid w:val="4B2E6C56"/>
    <w:rsid w:val="4B363772"/>
    <w:rsid w:val="4B374D49"/>
    <w:rsid w:val="4B3A1A9A"/>
    <w:rsid w:val="4B3F0159"/>
    <w:rsid w:val="4B412124"/>
    <w:rsid w:val="4B446639"/>
    <w:rsid w:val="4B4674A0"/>
    <w:rsid w:val="4B4841DC"/>
    <w:rsid w:val="4B4A3D7E"/>
    <w:rsid w:val="4B555BCF"/>
    <w:rsid w:val="4B5A1BF9"/>
    <w:rsid w:val="4B5E2E72"/>
    <w:rsid w:val="4B600B4D"/>
    <w:rsid w:val="4B742175"/>
    <w:rsid w:val="4B792497"/>
    <w:rsid w:val="4B8503C5"/>
    <w:rsid w:val="4B851ED9"/>
    <w:rsid w:val="4B866E47"/>
    <w:rsid w:val="4B881902"/>
    <w:rsid w:val="4B8A0D83"/>
    <w:rsid w:val="4B8B013E"/>
    <w:rsid w:val="4B8B76D7"/>
    <w:rsid w:val="4B8D4F6F"/>
    <w:rsid w:val="4B933438"/>
    <w:rsid w:val="4B944E39"/>
    <w:rsid w:val="4B964478"/>
    <w:rsid w:val="4B9C6F16"/>
    <w:rsid w:val="4B9D37FE"/>
    <w:rsid w:val="4BA127CB"/>
    <w:rsid w:val="4BAF16E1"/>
    <w:rsid w:val="4BB051A9"/>
    <w:rsid w:val="4BB054C9"/>
    <w:rsid w:val="4BB53D5C"/>
    <w:rsid w:val="4BB9615E"/>
    <w:rsid w:val="4BBB673C"/>
    <w:rsid w:val="4BC02140"/>
    <w:rsid w:val="4BC10BAC"/>
    <w:rsid w:val="4BC5715A"/>
    <w:rsid w:val="4BC919E2"/>
    <w:rsid w:val="4BD770F2"/>
    <w:rsid w:val="4BDF36EB"/>
    <w:rsid w:val="4BF12203"/>
    <w:rsid w:val="4BF342DA"/>
    <w:rsid w:val="4BFD0485"/>
    <w:rsid w:val="4BFE0015"/>
    <w:rsid w:val="4BFE4C29"/>
    <w:rsid w:val="4C000F3D"/>
    <w:rsid w:val="4C017854"/>
    <w:rsid w:val="4C04660E"/>
    <w:rsid w:val="4C07336D"/>
    <w:rsid w:val="4C082453"/>
    <w:rsid w:val="4C082C41"/>
    <w:rsid w:val="4C0B37A0"/>
    <w:rsid w:val="4C0B4751"/>
    <w:rsid w:val="4C0C5932"/>
    <w:rsid w:val="4C0D3588"/>
    <w:rsid w:val="4C177328"/>
    <w:rsid w:val="4C18303D"/>
    <w:rsid w:val="4C1A4F8A"/>
    <w:rsid w:val="4C20442F"/>
    <w:rsid w:val="4C223979"/>
    <w:rsid w:val="4C26756B"/>
    <w:rsid w:val="4C293B66"/>
    <w:rsid w:val="4C2A4B17"/>
    <w:rsid w:val="4C312198"/>
    <w:rsid w:val="4C392685"/>
    <w:rsid w:val="4C3C39B3"/>
    <w:rsid w:val="4C3E72B8"/>
    <w:rsid w:val="4C433C79"/>
    <w:rsid w:val="4C492858"/>
    <w:rsid w:val="4C4B0D80"/>
    <w:rsid w:val="4C4B19D1"/>
    <w:rsid w:val="4C4C08D3"/>
    <w:rsid w:val="4C4D7B34"/>
    <w:rsid w:val="4C4E48FE"/>
    <w:rsid w:val="4C4F0870"/>
    <w:rsid w:val="4C530370"/>
    <w:rsid w:val="4C5857D0"/>
    <w:rsid w:val="4C675BBA"/>
    <w:rsid w:val="4C696F91"/>
    <w:rsid w:val="4C6B71D8"/>
    <w:rsid w:val="4C6F0F12"/>
    <w:rsid w:val="4C7506BF"/>
    <w:rsid w:val="4C784444"/>
    <w:rsid w:val="4C78638A"/>
    <w:rsid w:val="4C795D27"/>
    <w:rsid w:val="4C7F2F3B"/>
    <w:rsid w:val="4C856040"/>
    <w:rsid w:val="4C863F4F"/>
    <w:rsid w:val="4C8753FB"/>
    <w:rsid w:val="4C8D1225"/>
    <w:rsid w:val="4C8D15AA"/>
    <w:rsid w:val="4C956FC0"/>
    <w:rsid w:val="4C9A4EF6"/>
    <w:rsid w:val="4C9F67E0"/>
    <w:rsid w:val="4CA22F28"/>
    <w:rsid w:val="4CAA1F74"/>
    <w:rsid w:val="4CAC5042"/>
    <w:rsid w:val="4CBA4F09"/>
    <w:rsid w:val="4CBB26C8"/>
    <w:rsid w:val="4CBD1C7E"/>
    <w:rsid w:val="4CBE13DB"/>
    <w:rsid w:val="4CC2242C"/>
    <w:rsid w:val="4CC26F3C"/>
    <w:rsid w:val="4CC8258E"/>
    <w:rsid w:val="4CC96874"/>
    <w:rsid w:val="4CCE7188"/>
    <w:rsid w:val="4CCF2AB1"/>
    <w:rsid w:val="4CD55219"/>
    <w:rsid w:val="4CD677AB"/>
    <w:rsid w:val="4CD925A0"/>
    <w:rsid w:val="4CDA282A"/>
    <w:rsid w:val="4CDF5A71"/>
    <w:rsid w:val="4CE27936"/>
    <w:rsid w:val="4CE50FF4"/>
    <w:rsid w:val="4CEA3EA2"/>
    <w:rsid w:val="4CEE7575"/>
    <w:rsid w:val="4CF3744D"/>
    <w:rsid w:val="4CF62AEF"/>
    <w:rsid w:val="4CFC13FE"/>
    <w:rsid w:val="4D0D6F14"/>
    <w:rsid w:val="4D1002BC"/>
    <w:rsid w:val="4D101C3A"/>
    <w:rsid w:val="4D115B26"/>
    <w:rsid w:val="4D151ABA"/>
    <w:rsid w:val="4D190ACD"/>
    <w:rsid w:val="4D1B69A4"/>
    <w:rsid w:val="4D1D3EFD"/>
    <w:rsid w:val="4D205A88"/>
    <w:rsid w:val="4D265A75"/>
    <w:rsid w:val="4D2C3040"/>
    <w:rsid w:val="4D2E00B9"/>
    <w:rsid w:val="4D3449B3"/>
    <w:rsid w:val="4D371EE4"/>
    <w:rsid w:val="4D3C48C9"/>
    <w:rsid w:val="4D4371A8"/>
    <w:rsid w:val="4D4C4071"/>
    <w:rsid w:val="4D4F37FE"/>
    <w:rsid w:val="4D5123C6"/>
    <w:rsid w:val="4D552926"/>
    <w:rsid w:val="4D565C2E"/>
    <w:rsid w:val="4D583FD4"/>
    <w:rsid w:val="4D5C7D62"/>
    <w:rsid w:val="4D622346"/>
    <w:rsid w:val="4D623BC4"/>
    <w:rsid w:val="4D651BC2"/>
    <w:rsid w:val="4D6840F0"/>
    <w:rsid w:val="4D764380"/>
    <w:rsid w:val="4D785D5B"/>
    <w:rsid w:val="4D797A6F"/>
    <w:rsid w:val="4D7C38E7"/>
    <w:rsid w:val="4D822E0B"/>
    <w:rsid w:val="4D861083"/>
    <w:rsid w:val="4D901140"/>
    <w:rsid w:val="4D971F13"/>
    <w:rsid w:val="4D9D385D"/>
    <w:rsid w:val="4D9E498F"/>
    <w:rsid w:val="4D9E4EC7"/>
    <w:rsid w:val="4D9F59E5"/>
    <w:rsid w:val="4DA41EDF"/>
    <w:rsid w:val="4DA94689"/>
    <w:rsid w:val="4DA95B31"/>
    <w:rsid w:val="4DAD1CF2"/>
    <w:rsid w:val="4DAF4ED9"/>
    <w:rsid w:val="4DB37A81"/>
    <w:rsid w:val="4DB53202"/>
    <w:rsid w:val="4DB55C61"/>
    <w:rsid w:val="4DBD1662"/>
    <w:rsid w:val="4DBF2DAF"/>
    <w:rsid w:val="4DC2278F"/>
    <w:rsid w:val="4DC3233F"/>
    <w:rsid w:val="4DC36B90"/>
    <w:rsid w:val="4DC53DCD"/>
    <w:rsid w:val="4DC70015"/>
    <w:rsid w:val="4DCA6493"/>
    <w:rsid w:val="4DCF5438"/>
    <w:rsid w:val="4DD14F9F"/>
    <w:rsid w:val="4DD3102D"/>
    <w:rsid w:val="4DD76D6F"/>
    <w:rsid w:val="4DD93F24"/>
    <w:rsid w:val="4DD9572C"/>
    <w:rsid w:val="4DDA7402"/>
    <w:rsid w:val="4DDE7E49"/>
    <w:rsid w:val="4DE576CD"/>
    <w:rsid w:val="4DE57D99"/>
    <w:rsid w:val="4DE66A92"/>
    <w:rsid w:val="4DE6704E"/>
    <w:rsid w:val="4DED20EF"/>
    <w:rsid w:val="4DF66924"/>
    <w:rsid w:val="4DFA7811"/>
    <w:rsid w:val="4DFE1F46"/>
    <w:rsid w:val="4E023111"/>
    <w:rsid w:val="4E03444D"/>
    <w:rsid w:val="4E0B041B"/>
    <w:rsid w:val="4E0F1A70"/>
    <w:rsid w:val="4E110555"/>
    <w:rsid w:val="4E1771BE"/>
    <w:rsid w:val="4E1B3EB6"/>
    <w:rsid w:val="4E225815"/>
    <w:rsid w:val="4E273FA4"/>
    <w:rsid w:val="4E323300"/>
    <w:rsid w:val="4E3264B4"/>
    <w:rsid w:val="4E3A5924"/>
    <w:rsid w:val="4E3B1E5A"/>
    <w:rsid w:val="4E453CD9"/>
    <w:rsid w:val="4E4631AF"/>
    <w:rsid w:val="4E4E7137"/>
    <w:rsid w:val="4E50267E"/>
    <w:rsid w:val="4E554C43"/>
    <w:rsid w:val="4E554C8F"/>
    <w:rsid w:val="4E5C776C"/>
    <w:rsid w:val="4E5D2ED7"/>
    <w:rsid w:val="4E5D78B4"/>
    <w:rsid w:val="4E606918"/>
    <w:rsid w:val="4E614E64"/>
    <w:rsid w:val="4E6323B1"/>
    <w:rsid w:val="4E6D76D3"/>
    <w:rsid w:val="4E764934"/>
    <w:rsid w:val="4E810057"/>
    <w:rsid w:val="4E8278F9"/>
    <w:rsid w:val="4E8461A2"/>
    <w:rsid w:val="4E856DD4"/>
    <w:rsid w:val="4E880A1B"/>
    <w:rsid w:val="4E8862BB"/>
    <w:rsid w:val="4E916F1E"/>
    <w:rsid w:val="4E943EBE"/>
    <w:rsid w:val="4E9B16F6"/>
    <w:rsid w:val="4EA52B5C"/>
    <w:rsid w:val="4EAD0B3C"/>
    <w:rsid w:val="4EB5727D"/>
    <w:rsid w:val="4EB76BAC"/>
    <w:rsid w:val="4EBC1F4A"/>
    <w:rsid w:val="4EC1082B"/>
    <w:rsid w:val="4EC72940"/>
    <w:rsid w:val="4ECA4646"/>
    <w:rsid w:val="4ECD4A7F"/>
    <w:rsid w:val="4ECE6597"/>
    <w:rsid w:val="4ECF6DF0"/>
    <w:rsid w:val="4ED27537"/>
    <w:rsid w:val="4ED62824"/>
    <w:rsid w:val="4ED66454"/>
    <w:rsid w:val="4EE34645"/>
    <w:rsid w:val="4EF4687A"/>
    <w:rsid w:val="4EF523AD"/>
    <w:rsid w:val="4EFE1B25"/>
    <w:rsid w:val="4EFE649A"/>
    <w:rsid w:val="4F006159"/>
    <w:rsid w:val="4F095B0D"/>
    <w:rsid w:val="4F0C4717"/>
    <w:rsid w:val="4F102A9E"/>
    <w:rsid w:val="4F130C3E"/>
    <w:rsid w:val="4F165675"/>
    <w:rsid w:val="4F1C55EB"/>
    <w:rsid w:val="4F20435C"/>
    <w:rsid w:val="4F2068BF"/>
    <w:rsid w:val="4F213B38"/>
    <w:rsid w:val="4F231B40"/>
    <w:rsid w:val="4F265E90"/>
    <w:rsid w:val="4F271B58"/>
    <w:rsid w:val="4F32048D"/>
    <w:rsid w:val="4F3829B7"/>
    <w:rsid w:val="4F3903E0"/>
    <w:rsid w:val="4F3A51D7"/>
    <w:rsid w:val="4F400385"/>
    <w:rsid w:val="4F455F5A"/>
    <w:rsid w:val="4F465B59"/>
    <w:rsid w:val="4F551B82"/>
    <w:rsid w:val="4F5608BF"/>
    <w:rsid w:val="4F571E0E"/>
    <w:rsid w:val="4F597299"/>
    <w:rsid w:val="4F5D0789"/>
    <w:rsid w:val="4F5F4FC9"/>
    <w:rsid w:val="4F6665FD"/>
    <w:rsid w:val="4F6C4B8B"/>
    <w:rsid w:val="4F6F7322"/>
    <w:rsid w:val="4F7349A0"/>
    <w:rsid w:val="4F765522"/>
    <w:rsid w:val="4F7B6C8C"/>
    <w:rsid w:val="4F7C0869"/>
    <w:rsid w:val="4F7D3946"/>
    <w:rsid w:val="4F801D87"/>
    <w:rsid w:val="4F820F5D"/>
    <w:rsid w:val="4F846A83"/>
    <w:rsid w:val="4F84767D"/>
    <w:rsid w:val="4F88217B"/>
    <w:rsid w:val="4F8E16AF"/>
    <w:rsid w:val="4F9547EC"/>
    <w:rsid w:val="4F9C09BE"/>
    <w:rsid w:val="4F9E2A25"/>
    <w:rsid w:val="4F9F115C"/>
    <w:rsid w:val="4FA40ED3"/>
    <w:rsid w:val="4FA72A57"/>
    <w:rsid w:val="4FA73473"/>
    <w:rsid w:val="4FA9629E"/>
    <w:rsid w:val="4FAD5FDA"/>
    <w:rsid w:val="4FB05ACA"/>
    <w:rsid w:val="4FB235F0"/>
    <w:rsid w:val="4FB76E58"/>
    <w:rsid w:val="4FC62ADF"/>
    <w:rsid w:val="4FC74BC1"/>
    <w:rsid w:val="4FC77F19"/>
    <w:rsid w:val="4FCB5B8A"/>
    <w:rsid w:val="4FD01668"/>
    <w:rsid w:val="4FD24D00"/>
    <w:rsid w:val="4FD56299"/>
    <w:rsid w:val="4FD86760"/>
    <w:rsid w:val="4FD95A4B"/>
    <w:rsid w:val="4FE07A39"/>
    <w:rsid w:val="4FE71930"/>
    <w:rsid w:val="4FE85264"/>
    <w:rsid w:val="4FE87012"/>
    <w:rsid w:val="4FEC2242"/>
    <w:rsid w:val="4FED1BDF"/>
    <w:rsid w:val="4FFA287C"/>
    <w:rsid w:val="50045CCC"/>
    <w:rsid w:val="50055B12"/>
    <w:rsid w:val="5005648E"/>
    <w:rsid w:val="500663B0"/>
    <w:rsid w:val="50092323"/>
    <w:rsid w:val="500A3BE8"/>
    <w:rsid w:val="500D4CCA"/>
    <w:rsid w:val="500D7DDB"/>
    <w:rsid w:val="5017437F"/>
    <w:rsid w:val="501C315F"/>
    <w:rsid w:val="50266687"/>
    <w:rsid w:val="502A762A"/>
    <w:rsid w:val="5030502F"/>
    <w:rsid w:val="5034469D"/>
    <w:rsid w:val="503620A6"/>
    <w:rsid w:val="503D76C1"/>
    <w:rsid w:val="5045398E"/>
    <w:rsid w:val="50470B5B"/>
    <w:rsid w:val="50493828"/>
    <w:rsid w:val="504B134F"/>
    <w:rsid w:val="50574928"/>
    <w:rsid w:val="50586358"/>
    <w:rsid w:val="5059216A"/>
    <w:rsid w:val="505C7A00"/>
    <w:rsid w:val="505D0E38"/>
    <w:rsid w:val="505D28A7"/>
    <w:rsid w:val="505E1082"/>
    <w:rsid w:val="506348DD"/>
    <w:rsid w:val="50662266"/>
    <w:rsid w:val="506704C1"/>
    <w:rsid w:val="50687F90"/>
    <w:rsid w:val="50772144"/>
    <w:rsid w:val="50811214"/>
    <w:rsid w:val="50826F74"/>
    <w:rsid w:val="508605D9"/>
    <w:rsid w:val="509124E4"/>
    <w:rsid w:val="50920C07"/>
    <w:rsid w:val="509326EF"/>
    <w:rsid w:val="50940F47"/>
    <w:rsid w:val="509B0528"/>
    <w:rsid w:val="509C604E"/>
    <w:rsid w:val="509E5922"/>
    <w:rsid w:val="50A078EC"/>
    <w:rsid w:val="50A53155"/>
    <w:rsid w:val="50A733E4"/>
    <w:rsid w:val="50AB7FE5"/>
    <w:rsid w:val="50AC1C0B"/>
    <w:rsid w:val="50AF1BE4"/>
    <w:rsid w:val="50AF3096"/>
    <w:rsid w:val="50B0569F"/>
    <w:rsid w:val="50B14018"/>
    <w:rsid w:val="50B24C62"/>
    <w:rsid w:val="50B378E7"/>
    <w:rsid w:val="50BA2512"/>
    <w:rsid w:val="50BC096E"/>
    <w:rsid w:val="50BE59D7"/>
    <w:rsid w:val="50C82E64"/>
    <w:rsid w:val="50C946C0"/>
    <w:rsid w:val="50C94F3E"/>
    <w:rsid w:val="50C95288"/>
    <w:rsid w:val="50CA2E11"/>
    <w:rsid w:val="50D6600E"/>
    <w:rsid w:val="50E14E4C"/>
    <w:rsid w:val="50E36E98"/>
    <w:rsid w:val="50F32112"/>
    <w:rsid w:val="50F47C38"/>
    <w:rsid w:val="50F61FFA"/>
    <w:rsid w:val="50F64C9E"/>
    <w:rsid w:val="50F64EAD"/>
    <w:rsid w:val="50FC5EAA"/>
    <w:rsid w:val="50FE5929"/>
    <w:rsid w:val="510008AB"/>
    <w:rsid w:val="51076D34"/>
    <w:rsid w:val="51082C2B"/>
    <w:rsid w:val="511A54D8"/>
    <w:rsid w:val="511B51C5"/>
    <w:rsid w:val="511B57E7"/>
    <w:rsid w:val="51295B34"/>
    <w:rsid w:val="51312C3A"/>
    <w:rsid w:val="51326EC4"/>
    <w:rsid w:val="51351F21"/>
    <w:rsid w:val="513544C2"/>
    <w:rsid w:val="513C7E66"/>
    <w:rsid w:val="513D5484"/>
    <w:rsid w:val="51403F1E"/>
    <w:rsid w:val="51452242"/>
    <w:rsid w:val="514C35D0"/>
    <w:rsid w:val="51597A9B"/>
    <w:rsid w:val="515C5A24"/>
    <w:rsid w:val="515E50B1"/>
    <w:rsid w:val="515F0966"/>
    <w:rsid w:val="5160572D"/>
    <w:rsid w:val="51624BA2"/>
    <w:rsid w:val="516733D0"/>
    <w:rsid w:val="516A7EFA"/>
    <w:rsid w:val="516F333C"/>
    <w:rsid w:val="517230C8"/>
    <w:rsid w:val="51752B27"/>
    <w:rsid w:val="5176064D"/>
    <w:rsid w:val="51790E8E"/>
    <w:rsid w:val="517D5504"/>
    <w:rsid w:val="51865F1F"/>
    <w:rsid w:val="51894824"/>
    <w:rsid w:val="518D6DAD"/>
    <w:rsid w:val="518F170F"/>
    <w:rsid w:val="518F5FB7"/>
    <w:rsid w:val="519330A9"/>
    <w:rsid w:val="5196149A"/>
    <w:rsid w:val="51A86C4C"/>
    <w:rsid w:val="51AC06EC"/>
    <w:rsid w:val="51B076D8"/>
    <w:rsid w:val="51B17F91"/>
    <w:rsid w:val="51B35025"/>
    <w:rsid w:val="51B66629"/>
    <w:rsid w:val="51B827F6"/>
    <w:rsid w:val="51B849A0"/>
    <w:rsid w:val="51B86EB8"/>
    <w:rsid w:val="51BA4743"/>
    <w:rsid w:val="51C55131"/>
    <w:rsid w:val="51C70891"/>
    <w:rsid w:val="51D11935"/>
    <w:rsid w:val="51D32BCD"/>
    <w:rsid w:val="51DC0D06"/>
    <w:rsid w:val="51DD691E"/>
    <w:rsid w:val="51E245DC"/>
    <w:rsid w:val="51E65978"/>
    <w:rsid w:val="51E753DE"/>
    <w:rsid w:val="51F164CF"/>
    <w:rsid w:val="52032F97"/>
    <w:rsid w:val="520521BE"/>
    <w:rsid w:val="52102850"/>
    <w:rsid w:val="52114B87"/>
    <w:rsid w:val="52133489"/>
    <w:rsid w:val="52143CA5"/>
    <w:rsid w:val="5219104F"/>
    <w:rsid w:val="52195BA8"/>
    <w:rsid w:val="521C77AA"/>
    <w:rsid w:val="522462FB"/>
    <w:rsid w:val="52290ED6"/>
    <w:rsid w:val="522D7B75"/>
    <w:rsid w:val="523115C9"/>
    <w:rsid w:val="52314BAE"/>
    <w:rsid w:val="52392094"/>
    <w:rsid w:val="523B15F2"/>
    <w:rsid w:val="524025DA"/>
    <w:rsid w:val="524349D3"/>
    <w:rsid w:val="52456604"/>
    <w:rsid w:val="52462F70"/>
    <w:rsid w:val="5248023B"/>
    <w:rsid w:val="525334B1"/>
    <w:rsid w:val="526203BC"/>
    <w:rsid w:val="52636E29"/>
    <w:rsid w:val="5264494A"/>
    <w:rsid w:val="526A7AFF"/>
    <w:rsid w:val="526C45D5"/>
    <w:rsid w:val="526E1420"/>
    <w:rsid w:val="527C7EE5"/>
    <w:rsid w:val="52803148"/>
    <w:rsid w:val="52823E17"/>
    <w:rsid w:val="528A2602"/>
    <w:rsid w:val="52904514"/>
    <w:rsid w:val="52915248"/>
    <w:rsid w:val="52984584"/>
    <w:rsid w:val="529A7982"/>
    <w:rsid w:val="529B7E32"/>
    <w:rsid w:val="529C5B4E"/>
    <w:rsid w:val="52B94AAA"/>
    <w:rsid w:val="52BD5D5B"/>
    <w:rsid w:val="52C12A87"/>
    <w:rsid w:val="52C5188C"/>
    <w:rsid w:val="52CC749D"/>
    <w:rsid w:val="52CD0741"/>
    <w:rsid w:val="52D23FA9"/>
    <w:rsid w:val="52E33AC0"/>
    <w:rsid w:val="52E9650A"/>
    <w:rsid w:val="52EA56D1"/>
    <w:rsid w:val="52F00446"/>
    <w:rsid w:val="52F048D4"/>
    <w:rsid w:val="52F25BD4"/>
    <w:rsid w:val="52FD16EC"/>
    <w:rsid w:val="53043968"/>
    <w:rsid w:val="530671F8"/>
    <w:rsid w:val="53075335"/>
    <w:rsid w:val="530A2D88"/>
    <w:rsid w:val="530B51DF"/>
    <w:rsid w:val="530C74BB"/>
    <w:rsid w:val="530D4FE1"/>
    <w:rsid w:val="530E771F"/>
    <w:rsid w:val="531B4E80"/>
    <w:rsid w:val="532669BD"/>
    <w:rsid w:val="53274F14"/>
    <w:rsid w:val="532A6B2B"/>
    <w:rsid w:val="533242ED"/>
    <w:rsid w:val="5333729E"/>
    <w:rsid w:val="53373E0C"/>
    <w:rsid w:val="53423AC7"/>
    <w:rsid w:val="5344250C"/>
    <w:rsid w:val="5347772F"/>
    <w:rsid w:val="534A514F"/>
    <w:rsid w:val="534C28AE"/>
    <w:rsid w:val="534F55FA"/>
    <w:rsid w:val="5354660A"/>
    <w:rsid w:val="5354676C"/>
    <w:rsid w:val="53566988"/>
    <w:rsid w:val="53591B21"/>
    <w:rsid w:val="5366271B"/>
    <w:rsid w:val="536A2433"/>
    <w:rsid w:val="536B7E56"/>
    <w:rsid w:val="536E7408"/>
    <w:rsid w:val="53770C3C"/>
    <w:rsid w:val="537B5836"/>
    <w:rsid w:val="537C01FE"/>
    <w:rsid w:val="537E2392"/>
    <w:rsid w:val="537E65E6"/>
    <w:rsid w:val="53821816"/>
    <w:rsid w:val="53893B0F"/>
    <w:rsid w:val="538F59F6"/>
    <w:rsid w:val="53980D4F"/>
    <w:rsid w:val="539D019E"/>
    <w:rsid w:val="539E2330"/>
    <w:rsid w:val="53A0750E"/>
    <w:rsid w:val="53A625F7"/>
    <w:rsid w:val="53AA13F4"/>
    <w:rsid w:val="53B06098"/>
    <w:rsid w:val="53B42813"/>
    <w:rsid w:val="53BA3903"/>
    <w:rsid w:val="53BB5665"/>
    <w:rsid w:val="53C62BFE"/>
    <w:rsid w:val="53CF51B6"/>
    <w:rsid w:val="53DB0A24"/>
    <w:rsid w:val="53DB0EC1"/>
    <w:rsid w:val="53EC1861"/>
    <w:rsid w:val="53ED3E9F"/>
    <w:rsid w:val="53F266B1"/>
    <w:rsid w:val="53FA5565"/>
    <w:rsid w:val="540327AA"/>
    <w:rsid w:val="54056EA3"/>
    <w:rsid w:val="540713D8"/>
    <w:rsid w:val="54080BB7"/>
    <w:rsid w:val="54093970"/>
    <w:rsid w:val="54193549"/>
    <w:rsid w:val="541961EF"/>
    <w:rsid w:val="541A7BC5"/>
    <w:rsid w:val="54205B8B"/>
    <w:rsid w:val="54233B6C"/>
    <w:rsid w:val="54260491"/>
    <w:rsid w:val="54284004"/>
    <w:rsid w:val="54382642"/>
    <w:rsid w:val="543E2B33"/>
    <w:rsid w:val="54406B40"/>
    <w:rsid w:val="544762D1"/>
    <w:rsid w:val="544A741E"/>
    <w:rsid w:val="54534C76"/>
    <w:rsid w:val="545D3A1D"/>
    <w:rsid w:val="545E72F5"/>
    <w:rsid w:val="5465628C"/>
    <w:rsid w:val="54672E50"/>
    <w:rsid w:val="54741658"/>
    <w:rsid w:val="547A48F8"/>
    <w:rsid w:val="547B4334"/>
    <w:rsid w:val="54837309"/>
    <w:rsid w:val="548602C5"/>
    <w:rsid w:val="54875072"/>
    <w:rsid w:val="54900BA4"/>
    <w:rsid w:val="54946614"/>
    <w:rsid w:val="54953CED"/>
    <w:rsid w:val="54971391"/>
    <w:rsid w:val="54A01DB1"/>
    <w:rsid w:val="54A27C06"/>
    <w:rsid w:val="54A639B8"/>
    <w:rsid w:val="54AB4AB2"/>
    <w:rsid w:val="54AB5282"/>
    <w:rsid w:val="54AC2B5B"/>
    <w:rsid w:val="54B020C8"/>
    <w:rsid w:val="54B733AF"/>
    <w:rsid w:val="54B80FBF"/>
    <w:rsid w:val="54BA4EE8"/>
    <w:rsid w:val="54BC2269"/>
    <w:rsid w:val="54BF7165"/>
    <w:rsid w:val="54C67554"/>
    <w:rsid w:val="54CA13DC"/>
    <w:rsid w:val="54CB37CB"/>
    <w:rsid w:val="54CD3EE6"/>
    <w:rsid w:val="54D062C6"/>
    <w:rsid w:val="54D45DB6"/>
    <w:rsid w:val="54DD218B"/>
    <w:rsid w:val="54F874F0"/>
    <w:rsid w:val="54FF7A03"/>
    <w:rsid w:val="55014323"/>
    <w:rsid w:val="5503044A"/>
    <w:rsid w:val="550F67C0"/>
    <w:rsid w:val="551C0238"/>
    <w:rsid w:val="551E7258"/>
    <w:rsid w:val="55201E61"/>
    <w:rsid w:val="552175A4"/>
    <w:rsid w:val="552245E1"/>
    <w:rsid w:val="55256612"/>
    <w:rsid w:val="552F77ED"/>
    <w:rsid w:val="553425CD"/>
    <w:rsid w:val="553D07A0"/>
    <w:rsid w:val="55434CEA"/>
    <w:rsid w:val="55493C5A"/>
    <w:rsid w:val="55651104"/>
    <w:rsid w:val="55662566"/>
    <w:rsid w:val="557355CF"/>
    <w:rsid w:val="557604A1"/>
    <w:rsid w:val="557E5681"/>
    <w:rsid w:val="558019B4"/>
    <w:rsid w:val="5582052D"/>
    <w:rsid w:val="5585670B"/>
    <w:rsid w:val="55893A52"/>
    <w:rsid w:val="558A5E75"/>
    <w:rsid w:val="55906139"/>
    <w:rsid w:val="559166EA"/>
    <w:rsid w:val="559B249D"/>
    <w:rsid w:val="55A32679"/>
    <w:rsid w:val="55A61B44"/>
    <w:rsid w:val="55AE6607"/>
    <w:rsid w:val="55B00AB8"/>
    <w:rsid w:val="55B717FC"/>
    <w:rsid w:val="55BA2624"/>
    <w:rsid w:val="55BA5562"/>
    <w:rsid w:val="55C220B3"/>
    <w:rsid w:val="55C60CA7"/>
    <w:rsid w:val="55CF25A3"/>
    <w:rsid w:val="55D11016"/>
    <w:rsid w:val="55D122F6"/>
    <w:rsid w:val="55D41DE6"/>
    <w:rsid w:val="55E91198"/>
    <w:rsid w:val="55F36710"/>
    <w:rsid w:val="55F374F1"/>
    <w:rsid w:val="55F67FAE"/>
    <w:rsid w:val="55F92061"/>
    <w:rsid w:val="55F943A8"/>
    <w:rsid w:val="55FE35F8"/>
    <w:rsid w:val="560772CF"/>
    <w:rsid w:val="560920FC"/>
    <w:rsid w:val="560C45C2"/>
    <w:rsid w:val="56113C15"/>
    <w:rsid w:val="56146B31"/>
    <w:rsid w:val="561917FF"/>
    <w:rsid w:val="561F6BFB"/>
    <w:rsid w:val="56366F6A"/>
    <w:rsid w:val="563D044D"/>
    <w:rsid w:val="56435BB0"/>
    <w:rsid w:val="56464A92"/>
    <w:rsid w:val="564C2015"/>
    <w:rsid w:val="565045A2"/>
    <w:rsid w:val="565802EE"/>
    <w:rsid w:val="56642398"/>
    <w:rsid w:val="566914B7"/>
    <w:rsid w:val="566A66EF"/>
    <w:rsid w:val="56701B0F"/>
    <w:rsid w:val="56717635"/>
    <w:rsid w:val="56722A8A"/>
    <w:rsid w:val="56724FFF"/>
    <w:rsid w:val="56731DFF"/>
    <w:rsid w:val="567333AD"/>
    <w:rsid w:val="56791780"/>
    <w:rsid w:val="56793002"/>
    <w:rsid w:val="567C0487"/>
    <w:rsid w:val="567D6126"/>
    <w:rsid w:val="56825453"/>
    <w:rsid w:val="56876401"/>
    <w:rsid w:val="568850AA"/>
    <w:rsid w:val="56892E58"/>
    <w:rsid w:val="568A640B"/>
    <w:rsid w:val="568E4B17"/>
    <w:rsid w:val="569371F1"/>
    <w:rsid w:val="569F1149"/>
    <w:rsid w:val="56A27892"/>
    <w:rsid w:val="56A60D6D"/>
    <w:rsid w:val="56AF0889"/>
    <w:rsid w:val="56C42C33"/>
    <w:rsid w:val="56C43249"/>
    <w:rsid w:val="56C500AD"/>
    <w:rsid w:val="56CC3C8A"/>
    <w:rsid w:val="56CD6F61"/>
    <w:rsid w:val="56D52A22"/>
    <w:rsid w:val="56D84CA4"/>
    <w:rsid w:val="56E27355"/>
    <w:rsid w:val="56EB375C"/>
    <w:rsid w:val="56F463B6"/>
    <w:rsid w:val="56FC15F5"/>
    <w:rsid w:val="56FE536D"/>
    <w:rsid w:val="56FE711B"/>
    <w:rsid w:val="570154A3"/>
    <w:rsid w:val="5702619C"/>
    <w:rsid w:val="57055D74"/>
    <w:rsid w:val="57096B20"/>
    <w:rsid w:val="570B1838"/>
    <w:rsid w:val="571026F0"/>
    <w:rsid w:val="5710408E"/>
    <w:rsid w:val="57106E4E"/>
    <w:rsid w:val="57120E18"/>
    <w:rsid w:val="57140D4A"/>
    <w:rsid w:val="571D3C15"/>
    <w:rsid w:val="5721105B"/>
    <w:rsid w:val="57223823"/>
    <w:rsid w:val="57273F67"/>
    <w:rsid w:val="572A6162"/>
    <w:rsid w:val="57327807"/>
    <w:rsid w:val="57351DA3"/>
    <w:rsid w:val="57371D02"/>
    <w:rsid w:val="573A4204"/>
    <w:rsid w:val="573F6BF7"/>
    <w:rsid w:val="57411900"/>
    <w:rsid w:val="57421EBF"/>
    <w:rsid w:val="57464641"/>
    <w:rsid w:val="574F6EEC"/>
    <w:rsid w:val="576F4505"/>
    <w:rsid w:val="57723C25"/>
    <w:rsid w:val="57724698"/>
    <w:rsid w:val="57734BBD"/>
    <w:rsid w:val="5778511F"/>
    <w:rsid w:val="578655A3"/>
    <w:rsid w:val="57923D07"/>
    <w:rsid w:val="579C3533"/>
    <w:rsid w:val="57A100F6"/>
    <w:rsid w:val="57A1743D"/>
    <w:rsid w:val="57A50A09"/>
    <w:rsid w:val="57A50C2A"/>
    <w:rsid w:val="57A73623"/>
    <w:rsid w:val="57AE0B41"/>
    <w:rsid w:val="57AF0E48"/>
    <w:rsid w:val="57AF7381"/>
    <w:rsid w:val="57B8367E"/>
    <w:rsid w:val="57B94181"/>
    <w:rsid w:val="57BC2C7C"/>
    <w:rsid w:val="57BF33BA"/>
    <w:rsid w:val="57BF7092"/>
    <w:rsid w:val="57C00EC4"/>
    <w:rsid w:val="57C57BE5"/>
    <w:rsid w:val="57C61885"/>
    <w:rsid w:val="57C66A5B"/>
    <w:rsid w:val="57C739B1"/>
    <w:rsid w:val="57CA2A6B"/>
    <w:rsid w:val="57D34D9D"/>
    <w:rsid w:val="57D823B7"/>
    <w:rsid w:val="57DA0C33"/>
    <w:rsid w:val="57DD068E"/>
    <w:rsid w:val="57DF5271"/>
    <w:rsid w:val="57ED3CA2"/>
    <w:rsid w:val="57F347A6"/>
    <w:rsid w:val="57F46D0A"/>
    <w:rsid w:val="57F646C7"/>
    <w:rsid w:val="57F768F1"/>
    <w:rsid w:val="57F81DBC"/>
    <w:rsid w:val="57FB7AFE"/>
    <w:rsid w:val="57FC4979"/>
    <w:rsid w:val="58071D0E"/>
    <w:rsid w:val="58093BB0"/>
    <w:rsid w:val="580C53F4"/>
    <w:rsid w:val="5813050E"/>
    <w:rsid w:val="581349B8"/>
    <w:rsid w:val="5814296E"/>
    <w:rsid w:val="5815269C"/>
    <w:rsid w:val="58156E12"/>
    <w:rsid w:val="581C40FD"/>
    <w:rsid w:val="58233ECF"/>
    <w:rsid w:val="58235D96"/>
    <w:rsid w:val="582625B1"/>
    <w:rsid w:val="58284E53"/>
    <w:rsid w:val="582901C7"/>
    <w:rsid w:val="58292F5E"/>
    <w:rsid w:val="582B03E3"/>
    <w:rsid w:val="582E1C82"/>
    <w:rsid w:val="582F3781"/>
    <w:rsid w:val="582F7751"/>
    <w:rsid w:val="583152CE"/>
    <w:rsid w:val="58422BCF"/>
    <w:rsid w:val="584F59D8"/>
    <w:rsid w:val="585511E9"/>
    <w:rsid w:val="58556208"/>
    <w:rsid w:val="58556620"/>
    <w:rsid w:val="585846D6"/>
    <w:rsid w:val="58722CD8"/>
    <w:rsid w:val="587C0C3F"/>
    <w:rsid w:val="587F24DD"/>
    <w:rsid w:val="5886561A"/>
    <w:rsid w:val="588E5A75"/>
    <w:rsid w:val="58905493"/>
    <w:rsid w:val="58996587"/>
    <w:rsid w:val="589A10C5"/>
    <w:rsid w:val="589B5467"/>
    <w:rsid w:val="589C4A47"/>
    <w:rsid w:val="58A55DF2"/>
    <w:rsid w:val="58A6776F"/>
    <w:rsid w:val="58A901FD"/>
    <w:rsid w:val="58A90AD0"/>
    <w:rsid w:val="58AB08CC"/>
    <w:rsid w:val="58AC00AB"/>
    <w:rsid w:val="58B303FD"/>
    <w:rsid w:val="58B81D0A"/>
    <w:rsid w:val="58BA16B3"/>
    <w:rsid w:val="58BA7662"/>
    <w:rsid w:val="58BC2F51"/>
    <w:rsid w:val="58BE095E"/>
    <w:rsid w:val="58CC2633"/>
    <w:rsid w:val="58D025E2"/>
    <w:rsid w:val="58D3178B"/>
    <w:rsid w:val="58E222C3"/>
    <w:rsid w:val="58E768A6"/>
    <w:rsid w:val="58EF02B0"/>
    <w:rsid w:val="58F06F37"/>
    <w:rsid w:val="58F44C79"/>
    <w:rsid w:val="58F645BE"/>
    <w:rsid w:val="58FA4868"/>
    <w:rsid w:val="58FA4CF5"/>
    <w:rsid w:val="58FB717F"/>
    <w:rsid w:val="59034EBC"/>
    <w:rsid w:val="59043AB0"/>
    <w:rsid w:val="590D1897"/>
    <w:rsid w:val="590F2F0B"/>
    <w:rsid w:val="590F3861"/>
    <w:rsid w:val="59103135"/>
    <w:rsid w:val="591075D9"/>
    <w:rsid w:val="59133142"/>
    <w:rsid w:val="59163E9B"/>
    <w:rsid w:val="591E759E"/>
    <w:rsid w:val="59212B72"/>
    <w:rsid w:val="59214AB8"/>
    <w:rsid w:val="59226F7A"/>
    <w:rsid w:val="59236E75"/>
    <w:rsid w:val="5929341A"/>
    <w:rsid w:val="592A69D3"/>
    <w:rsid w:val="592B3494"/>
    <w:rsid w:val="592D3BBA"/>
    <w:rsid w:val="59304790"/>
    <w:rsid w:val="59305585"/>
    <w:rsid w:val="59351F35"/>
    <w:rsid w:val="593B4656"/>
    <w:rsid w:val="59454311"/>
    <w:rsid w:val="59466179"/>
    <w:rsid w:val="594B1607"/>
    <w:rsid w:val="594E0799"/>
    <w:rsid w:val="594F3C5E"/>
    <w:rsid w:val="595153A2"/>
    <w:rsid w:val="59561490"/>
    <w:rsid w:val="59571FE3"/>
    <w:rsid w:val="595812D8"/>
    <w:rsid w:val="59586FE3"/>
    <w:rsid w:val="595A5842"/>
    <w:rsid w:val="595D4E9C"/>
    <w:rsid w:val="59605E6B"/>
    <w:rsid w:val="5963595B"/>
    <w:rsid w:val="5964373A"/>
    <w:rsid w:val="597340E8"/>
    <w:rsid w:val="59752BEF"/>
    <w:rsid w:val="59793F38"/>
    <w:rsid w:val="597D0C9F"/>
    <w:rsid w:val="597D4C6F"/>
    <w:rsid w:val="598473F2"/>
    <w:rsid w:val="59875AED"/>
    <w:rsid w:val="5994273A"/>
    <w:rsid w:val="59950BEE"/>
    <w:rsid w:val="5998267E"/>
    <w:rsid w:val="59991B7E"/>
    <w:rsid w:val="5999582C"/>
    <w:rsid w:val="599967D1"/>
    <w:rsid w:val="59A40C15"/>
    <w:rsid w:val="59A75EA3"/>
    <w:rsid w:val="59A93E14"/>
    <w:rsid w:val="59B13180"/>
    <w:rsid w:val="59B166C6"/>
    <w:rsid w:val="59B80902"/>
    <w:rsid w:val="59B85968"/>
    <w:rsid w:val="59BD33FA"/>
    <w:rsid w:val="59C06367"/>
    <w:rsid w:val="59C208D3"/>
    <w:rsid w:val="59C75EEA"/>
    <w:rsid w:val="59C855B4"/>
    <w:rsid w:val="59D01FE1"/>
    <w:rsid w:val="59D71665"/>
    <w:rsid w:val="59DD2225"/>
    <w:rsid w:val="59DD74BB"/>
    <w:rsid w:val="59DF3EAD"/>
    <w:rsid w:val="59E15404"/>
    <w:rsid w:val="59E74C9B"/>
    <w:rsid w:val="59E75AFB"/>
    <w:rsid w:val="59EA6922"/>
    <w:rsid w:val="59EB0943"/>
    <w:rsid w:val="59EC192C"/>
    <w:rsid w:val="59EF2877"/>
    <w:rsid w:val="59F20964"/>
    <w:rsid w:val="59F52E20"/>
    <w:rsid w:val="59F818E3"/>
    <w:rsid w:val="59F85AE0"/>
    <w:rsid w:val="5A025174"/>
    <w:rsid w:val="5A096502"/>
    <w:rsid w:val="5A12636E"/>
    <w:rsid w:val="5A1457BF"/>
    <w:rsid w:val="5A160C1F"/>
    <w:rsid w:val="5A182593"/>
    <w:rsid w:val="5A1867EA"/>
    <w:rsid w:val="5A22013A"/>
    <w:rsid w:val="5A2925AA"/>
    <w:rsid w:val="5A294643"/>
    <w:rsid w:val="5A2C0443"/>
    <w:rsid w:val="5A2F3A8F"/>
    <w:rsid w:val="5A364753"/>
    <w:rsid w:val="5A3B0686"/>
    <w:rsid w:val="5A3F4665"/>
    <w:rsid w:val="5A437B62"/>
    <w:rsid w:val="5A471201"/>
    <w:rsid w:val="5A47702B"/>
    <w:rsid w:val="5A482510"/>
    <w:rsid w:val="5A4B06CC"/>
    <w:rsid w:val="5A4B2321"/>
    <w:rsid w:val="5A4B265F"/>
    <w:rsid w:val="5A54159E"/>
    <w:rsid w:val="5A60749D"/>
    <w:rsid w:val="5A637FB1"/>
    <w:rsid w:val="5A64028D"/>
    <w:rsid w:val="5A730066"/>
    <w:rsid w:val="5A79307D"/>
    <w:rsid w:val="5A7D2A4C"/>
    <w:rsid w:val="5A871177"/>
    <w:rsid w:val="5A875679"/>
    <w:rsid w:val="5A932270"/>
    <w:rsid w:val="5A955FE8"/>
    <w:rsid w:val="5A981768"/>
    <w:rsid w:val="5A9933DA"/>
    <w:rsid w:val="5A9A35FE"/>
    <w:rsid w:val="5A9A5426"/>
    <w:rsid w:val="5A9A6067"/>
    <w:rsid w:val="5A9B35FD"/>
    <w:rsid w:val="5AA2124D"/>
    <w:rsid w:val="5AA33193"/>
    <w:rsid w:val="5AA40310"/>
    <w:rsid w:val="5AA60AB1"/>
    <w:rsid w:val="5AB346C0"/>
    <w:rsid w:val="5AB4714B"/>
    <w:rsid w:val="5AB5491E"/>
    <w:rsid w:val="5AB84C8D"/>
    <w:rsid w:val="5AB84CF8"/>
    <w:rsid w:val="5ABC5B1F"/>
    <w:rsid w:val="5ABE1FE2"/>
    <w:rsid w:val="5ABE5AE6"/>
    <w:rsid w:val="5AC153A5"/>
    <w:rsid w:val="5AC47AC6"/>
    <w:rsid w:val="5AD13CD8"/>
    <w:rsid w:val="5AD7215D"/>
    <w:rsid w:val="5ADB4AA0"/>
    <w:rsid w:val="5AE07AC5"/>
    <w:rsid w:val="5AE1122D"/>
    <w:rsid w:val="5AE11F4F"/>
    <w:rsid w:val="5AE251E1"/>
    <w:rsid w:val="5AE402C5"/>
    <w:rsid w:val="5AE42ACB"/>
    <w:rsid w:val="5AE6383C"/>
    <w:rsid w:val="5AEE6ECB"/>
    <w:rsid w:val="5AEF0E45"/>
    <w:rsid w:val="5AEF451A"/>
    <w:rsid w:val="5AF06850"/>
    <w:rsid w:val="5AF65CD3"/>
    <w:rsid w:val="5AFA77DC"/>
    <w:rsid w:val="5AFD2779"/>
    <w:rsid w:val="5AFE1C7E"/>
    <w:rsid w:val="5AFF7905"/>
    <w:rsid w:val="5B052023"/>
    <w:rsid w:val="5B0A1840"/>
    <w:rsid w:val="5B1213E7"/>
    <w:rsid w:val="5B12588A"/>
    <w:rsid w:val="5B150ED7"/>
    <w:rsid w:val="5B1931EA"/>
    <w:rsid w:val="5B1B6E4F"/>
    <w:rsid w:val="5B1C2371"/>
    <w:rsid w:val="5B1C4F2C"/>
    <w:rsid w:val="5B292A3F"/>
    <w:rsid w:val="5B390F2D"/>
    <w:rsid w:val="5B413925"/>
    <w:rsid w:val="5B417F1E"/>
    <w:rsid w:val="5B4B54A7"/>
    <w:rsid w:val="5B4D5F05"/>
    <w:rsid w:val="5B5449A4"/>
    <w:rsid w:val="5B5837CC"/>
    <w:rsid w:val="5B5B22FA"/>
    <w:rsid w:val="5B5B58F2"/>
    <w:rsid w:val="5B5E63DA"/>
    <w:rsid w:val="5B5E7D45"/>
    <w:rsid w:val="5B5F1318"/>
    <w:rsid w:val="5B626360"/>
    <w:rsid w:val="5B652A7B"/>
    <w:rsid w:val="5B653DEA"/>
    <w:rsid w:val="5B685446"/>
    <w:rsid w:val="5B687259"/>
    <w:rsid w:val="5B745BFD"/>
    <w:rsid w:val="5B775125"/>
    <w:rsid w:val="5B871DD5"/>
    <w:rsid w:val="5B877B3C"/>
    <w:rsid w:val="5B900777"/>
    <w:rsid w:val="5B907D0A"/>
    <w:rsid w:val="5B9C6F02"/>
    <w:rsid w:val="5BA26431"/>
    <w:rsid w:val="5BA45136"/>
    <w:rsid w:val="5BA52222"/>
    <w:rsid w:val="5BA7075E"/>
    <w:rsid w:val="5BA74225"/>
    <w:rsid w:val="5BA87F9D"/>
    <w:rsid w:val="5BAD317A"/>
    <w:rsid w:val="5BB02C7D"/>
    <w:rsid w:val="5BB46942"/>
    <w:rsid w:val="5BBC78FE"/>
    <w:rsid w:val="5BC72887"/>
    <w:rsid w:val="5BC9491D"/>
    <w:rsid w:val="5BCF0B44"/>
    <w:rsid w:val="5BD0414C"/>
    <w:rsid w:val="5BD14DFE"/>
    <w:rsid w:val="5BD61BDC"/>
    <w:rsid w:val="5BDB0A65"/>
    <w:rsid w:val="5BDB6475"/>
    <w:rsid w:val="5BDC4486"/>
    <w:rsid w:val="5BE15DD7"/>
    <w:rsid w:val="5BE32B22"/>
    <w:rsid w:val="5BE35CBC"/>
    <w:rsid w:val="5BE37666"/>
    <w:rsid w:val="5BE56AFB"/>
    <w:rsid w:val="5BE57C53"/>
    <w:rsid w:val="5BE71E7D"/>
    <w:rsid w:val="5BE72873"/>
    <w:rsid w:val="5BEE3192"/>
    <w:rsid w:val="5BF4421B"/>
    <w:rsid w:val="5BF925A6"/>
    <w:rsid w:val="5BFC5BF3"/>
    <w:rsid w:val="5BFF508D"/>
    <w:rsid w:val="5C0531E9"/>
    <w:rsid w:val="5C09057E"/>
    <w:rsid w:val="5C0B0F80"/>
    <w:rsid w:val="5C0E4E00"/>
    <w:rsid w:val="5C151250"/>
    <w:rsid w:val="5C195B69"/>
    <w:rsid w:val="5C1C7BC9"/>
    <w:rsid w:val="5C284A34"/>
    <w:rsid w:val="5C2B7C8C"/>
    <w:rsid w:val="5C2F5FC8"/>
    <w:rsid w:val="5C343A58"/>
    <w:rsid w:val="5C381B56"/>
    <w:rsid w:val="5C383A45"/>
    <w:rsid w:val="5C3A5762"/>
    <w:rsid w:val="5C3F445D"/>
    <w:rsid w:val="5C422B9A"/>
    <w:rsid w:val="5C456957"/>
    <w:rsid w:val="5C4832D4"/>
    <w:rsid w:val="5C485073"/>
    <w:rsid w:val="5C486A6C"/>
    <w:rsid w:val="5C507948"/>
    <w:rsid w:val="5C5123E2"/>
    <w:rsid w:val="5C5310F9"/>
    <w:rsid w:val="5C554888"/>
    <w:rsid w:val="5C5B6DBD"/>
    <w:rsid w:val="5C5D1C5C"/>
    <w:rsid w:val="5C5D6F29"/>
    <w:rsid w:val="5C5E034A"/>
    <w:rsid w:val="5C5E47EB"/>
    <w:rsid w:val="5C5F36CD"/>
    <w:rsid w:val="5C635172"/>
    <w:rsid w:val="5C6601FF"/>
    <w:rsid w:val="5C6637D6"/>
    <w:rsid w:val="5C68379A"/>
    <w:rsid w:val="5C6C4A69"/>
    <w:rsid w:val="5C6E42C6"/>
    <w:rsid w:val="5C7257F7"/>
    <w:rsid w:val="5C726994"/>
    <w:rsid w:val="5C737378"/>
    <w:rsid w:val="5C763BF7"/>
    <w:rsid w:val="5C816A46"/>
    <w:rsid w:val="5C82434A"/>
    <w:rsid w:val="5C824B29"/>
    <w:rsid w:val="5C87394F"/>
    <w:rsid w:val="5C8A31FF"/>
    <w:rsid w:val="5C8C341B"/>
    <w:rsid w:val="5C8C6C36"/>
    <w:rsid w:val="5C8D5D82"/>
    <w:rsid w:val="5C8E7193"/>
    <w:rsid w:val="5C901A04"/>
    <w:rsid w:val="5C933FB0"/>
    <w:rsid w:val="5C9A49BA"/>
    <w:rsid w:val="5C9D2BC2"/>
    <w:rsid w:val="5CAC1351"/>
    <w:rsid w:val="5CAE1CBE"/>
    <w:rsid w:val="5CAE6E81"/>
    <w:rsid w:val="5CB419F0"/>
    <w:rsid w:val="5CB46804"/>
    <w:rsid w:val="5CB477B2"/>
    <w:rsid w:val="5CB776DF"/>
    <w:rsid w:val="5CB8180D"/>
    <w:rsid w:val="5CC43312"/>
    <w:rsid w:val="5CC76903"/>
    <w:rsid w:val="5CCB66C7"/>
    <w:rsid w:val="5CCC3817"/>
    <w:rsid w:val="5CCD6310"/>
    <w:rsid w:val="5CD157D7"/>
    <w:rsid w:val="5CD2431F"/>
    <w:rsid w:val="5CD5321B"/>
    <w:rsid w:val="5CDA4186"/>
    <w:rsid w:val="5CE22928"/>
    <w:rsid w:val="5CE24CB2"/>
    <w:rsid w:val="5CE37F6D"/>
    <w:rsid w:val="5CE943C9"/>
    <w:rsid w:val="5CEC76CD"/>
    <w:rsid w:val="5CED37DC"/>
    <w:rsid w:val="5CF96970"/>
    <w:rsid w:val="5D0430FB"/>
    <w:rsid w:val="5D046609"/>
    <w:rsid w:val="5D072AA1"/>
    <w:rsid w:val="5D0F2E5C"/>
    <w:rsid w:val="5D107345"/>
    <w:rsid w:val="5D1353DC"/>
    <w:rsid w:val="5D144C70"/>
    <w:rsid w:val="5D153410"/>
    <w:rsid w:val="5D183BE2"/>
    <w:rsid w:val="5D194995"/>
    <w:rsid w:val="5D1B7E7E"/>
    <w:rsid w:val="5D274DDD"/>
    <w:rsid w:val="5D316F1A"/>
    <w:rsid w:val="5D31752D"/>
    <w:rsid w:val="5D325D70"/>
    <w:rsid w:val="5D3973FA"/>
    <w:rsid w:val="5D3B7FD4"/>
    <w:rsid w:val="5D404BF7"/>
    <w:rsid w:val="5D424D4B"/>
    <w:rsid w:val="5D463935"/>
    <w:rsid w:val="5D466147"/>
    <w:rsid w:val="5D4938E3"/>
    <w:rsid w:val="5D4D2C3D"/>
    <w:rsid w:val="5D537A94"/>
    <w:rsid w:val="5D59154F"/>
    <w:rsid w:val="5D600B0D"/>
    <w:rsid w:val="5D606AA9"/>
    <w:rsid w:val="5D635E9A"/>
    <w:rsid w:val="5D647BA5"/>
    <w:rsid w:val="5D6550DA"/>
    <w:rsid w:val="5D66316A"/>
    <w:rsid w:val="5D686E8E"/>
    <w:rsid w:val="5D6E11A2"/>
    <w:rsid w:val="5D6F2167"/>
    <w:rsid w:val="5D7A6760"/>
    <w:rsid w:val="5D824110"/>
    <w:rsid w:val="5D83181D"/>
    <w:rsid w:val="5D863FE5"/>
    <w:rsid w:val="5D87266C"/>
    <w:rsid w:val="5D8C6C4B"/>
    <w:rsid w:val="5D8E5260"/>
    <w:rsid w:val="5D9C768D"/>
    <w:rsid w:val="5DA402F0"/>
    <w:rsid w:val="5DA4636D"/>
    <w:rsid w:val="5DAA057E"/>
    <w:rsid w:val="5DAF566E"/>
    <w:rsid w:val="5DB3434D"/>
    <w:rsid w:val="5DB54164"/>
    <w:rsid w:val="5DB669A1"/>
    <w:rsid w:val="5DB744C7"/>
    <w:rsid w:val="5DB82173"/>
    <w:rsid w:val="5DBC6B07"/>
    <w:rsid w:val="5DCF1352"/>
    <w:rsid w:val="5DCF18E0"/>
    <w:rsid w:val="5DD50C23"/>
    <w:rsid w:val="5DD5485D"/>
    <w:rsid w:val="5DDC3F2E"/>
    <w:rsid w:val="5DDD55C7"/>
    <w:rsid w:val="5DDE3802"/>
    <w:rsid w:val="5DE0373A"/>
    <w:rsid w:val="5DE71F00"/>
    <w:rsid w:val="5DE975A6"/>
    <w:rsid w:val="5DEC1CA0"/>
    <w:rsid w:val="5DED7EE9"/>
    <w:rsid w:val="5DF03995"/>
    <w:rsid w:val="5DF60C2D"/>
    <w:rsid w:val="5DF66D9E"/>
    <w:rsid w:val="5DF86742"/>
    <w:rsid w:val="5DFF58C5"/>
    <w:rsid w:val="5E094317"/>
    <w:rsid w:val="5E101415"/>
    <w:rsid w:val="5E127950"/>
    <w:rsid w:val="5E167440"/>
    <w:rsid w:val="5E2422BE"/>
    <w:rsid w:val="5E267319"/>
    <w:rsid w:val="5E27164D"/>
    <w:rsid w:val="5E387BC1"/>
    <w:rsid w:val="5E390321"/>
    <w:rsid w:val="5E3C06BC"/>
    <w:rsid w:val="5E3F11E2"/>
    <w:rsid w:val="5E466388"/>
    <w:rsid w:val="5E4B038C"/>
    <w:rsid w:val="5E4B0B81"/>
    <w:rsid w:val="5E4B1D3D"/>
    <w:rsid w:val="5E4F470F"/>
    <w:rsid w:val="5E4F5146"/>
    <w:rsid w:val="5E547F68"/>
    <w:rsid w:val="5E5C6217"/>
    <w:rsid w:val="5E5E507E"/>
    <w:rsid w:val="5E60690D"/>
    <w:rsid w:val="5E646C2A"/>
    <w:rsid w:val="5E680254"/>
    <w:rsid w:val="5E6D4B86"/>
    <w:rsid w:val="5E714676"/>
    <w:rsid w:val="5E7303EE"/>
    <w:rsid w:val="5E7772DF"/>
    <w:rsid w:val="5E781DDA"/>
    <w:rsid w:val="5E794C7D"/>
    <w:rsid w:val="5E7D2684"/>
    <w:rsid w:val="5E811B1B"/>
    <w:rsid w:val="5E845A1C"/>
    <w:rsid w:val="5E8741D5"/>
    <w:rsid w:val="5E8C24E3"/>
    <w:rsid w:val="5E9640DD"/>
    <w:rsid w:val="5E993BCD"/>
    <w:rsid w:val="5E993CE3"/>
    <w:rsid w:val="5EA1300A"/>
    <w:rsid w:val="5EA70638"/>
    <w:rsid w:val="5EA849AB"/>
    <w:rsid w:val="5EAA7B88"/>
    <w:rsid w:val="5EAC3900"/>
    <w:rsid w:val="5EB520BF"/>
    <w:rsid w:val="5EB74076"/>
    <w:rsid w:val="5EBD11AF"/>
    <w:rsid w:val="5EBE22DA"/>
    <w:rsid w:val="5EC34F8E"/>
    <w:rsid w:val="5EC944B2"/>
    <w:rsid w:val="5ECA3607"/>
    <w:rsid w:val="5ED038A7"/>
    <w:rsid w:val="5ED27ECA"/>
    <w:rsid w:val="5ED82947"/>
    <w:rsid w:val="5EDB3A3B"/>
    <w:rsid w:val="5EF1496C"/>
    <w:rsid w:val="5EF206B8"/>
    <w:rsid w:val="5EF614C6"/>
    <w:rsid w:val="5EFE60C1"/>
    <w:rsid w:val="5F0059FA"/>
    <w:rsid w:val="5F085708"/>
    <w:rsid w:val="5F086176"/>
    <w:rsid w:val="5F096FA4"/>
    <w:rsid w:val="5F103644"/>
    <w:rsid w:val="5F1119B5"/>
    <w:rsid w:val="5F112306"/>
    <w:rsid w:val="5F113A2F"/>
    <w:rsid w:val="5F125E59"/>
    <w:rsid w:val="5F132C7E"/>
    <w:rsid w:val="5F154AE0"/>
    <w:rsid w:val="5F1C0A86"/>
    <w:rsid w:val="5F253F8F"/>
    <w:rsid w:val="5F260B3B"/>
    <w:rsid w:val="5F270656"/>
    <w:rsid w:val="5F2931A3"/>
    <w:rsid w:val="5F2F0AC2"/>
    <w:rsid w:val="5F395B98"/>
    <w:rsid w:val="5F3A3545"/>
    <w:rsid w:val="5F3A53B0"/>
    <w:rsid w:val="5F3B6B68"/>
    <w:rsid w:val="5F3C05A8"/>
    <w:rsid w:val="5F3D5401"/>
    <w:rsid w:val="5F3F28CB"/>
    <w:rsid w:val="5F431663"/>
    <w:rsid w:val="5F47261C"/>
    <w:rsid w:val="5F4822EE"/>
    <w:rsid w:val="5F4C7478"/>
    <w:rsid w:val="5F5024DD"/>
    <w:rsid w:val="5F5755A3"/>
    <w:rsid w:val="5F6677BA"/>
    <w:rsid w:val="5F7206A6"/>
    <w:rsid w:val="5F7439C8"/>
    <w:rsid w:val="5F824579"/>
    <w:rsid w:val="5F864151"/>
    <w:rsid w:val="5F873346"/>
    <w:rsid w:val="5F904527"/>
    <w:rsid w:val="5F934D29"/>
    <w:rsid w:val="5F93686E"/>
    <w:rsid w:val="5F9C79DD"/>
    <w:rsid w:val="5F9E72D8"/>
    <w:rsid w:val="5FA06A01"/>
    <w:rsid w:val="5FAD7930"/>
    <w:rsid w:val="5FB64697"/>
    <w:rsid w:val="5FB83166"/>
    <w:rsid w:val="5FB92BAE"/>
    <w:rsid w:val="5FC439F5"/>
    <w:rsid w:val="5FC52ECB"/>
    <w:rsid w:val="5FCE123D"/>
    <w:rsid w:val="5FD0361E"/>
    <w:rsid w:val="5FD2383A"/>
    <w:rsid w:val="5FD73333"/>
    <w:rsid w:val="5FD74616"/>
    <w:rsid w:val="5FE201B9"/>
    <w:rsid w:val="5FEA6956"/>
    <w:rsid w:val="5FEB66AA"/>
    <w:rsid w:val="5FEC4CE3"/>
    <w:rsid w:val="5FF45838"/>
    <w:rsid w:val="5FF9321B"/>
    <w:rsid w:val="60022174"/>
    <w:rsid w:val="60081331"/>
    <w:rsid w:val="600F2399"/>
    <w:rsid w:val="60121E89"/>
    <w:rsid w:val="601854BF"/>
    <w:rsid w:val="601B6F8F"/>
    <w:rsid w:val="60313B3C"/>
    <w:rsid w:val="60326087"/>
    <w:rsid w:val="6033021D"/>
    <w:rsid w:val="603A214E"/>
    <w:rsid w:val="603B1A37"/>
    <w:rsid w:val="60406AFE"/>
    <w:rsid w:val="6045400C"/>
    <w:rsid w:val="60472620"/>
    <w:rsid w:val="604D2EC1"/>
    <w:rsid w:val="605129B1"/>
    <w:rsid w:val="60526761"/>
    <w:rsid w:val="605360B1"/>
    <w:rsid w:val="60583761"/>
    <w:rsid w:val="605839A1"/>
    <w:rsid w:val="605A7912"/>
    <w:rsid w:val="605D3645"/>
    <w:rsid w:val="6061152B"/>
    <w:rsid w:val="60651FB9"/>
    <w:rsid w:val="606D7048"/>
    <w:rsid w:val="607639CB"/>
    <w:rsid w:val="607F27CE"/>
    <w:rsid w:val="60805044"/>
    <w:rsid w:val="60807590"/>
    <w:rsid w:val="608775C3"/>
    <w:rsid w:val="608C5797"/>
    <w:rsid w:val="608C627B"/>
    <w:rsid w:val="608E0339"/>
    <w:rsid w:val="60934D78"/>
    <w:rsid w:val="60993151"/>
    <w:rsid w:val="609F4F79"/>
    <w:rsid w:val="60A950C7"/>
    <w:rsid w:val="60B20495"/>
    <w:rsid w:val="60B279D1"/>
    <w:rsid w:val="60C14B67"/>
    <w:rsid w:val="60C73D61"/>
    <w:rsid w:val="60CA62C0"/>
    <w:rsid w:val="60CD1EC4"/>
    <w:rsid w:val="60CF1EE0"/>
    <w:rsid w:val="60D53F97"/>
    <w:rsid w:val="60D653EB"/>
    <w:rsid w:val="60DF14F3"/>
    <w:rsid w:val="60DF434C"/>
    <w:rsid w:val="60E3472E"/>
    <w:rsid w:val="60E94998"/>
    <w:rsid w:val="60EB158E"/>
    <w:rsid w:val="60ED6693"/>
    <w:rsid w:val="60F079FA"/>
    <w:rsid w:val="60F40E3A"/>
    <w:rsid w:val="60F80D1F"/>
    <w:rsid w:val="60F90953"/>
    <w:rsid w:val="60FB7297"/>
    <w:rsid w:val="61015055"/>
    <w:rsid w:val="610541F1"/>
    <w:rsid w:val="61070932"/>
    <w:rsid w:val="610A7DC5"/>
    <w:rsid w:val="610D0299"/>
    <w:rsid w:val="611063C8"/>
    <w:rsid w:val="61112641"/>
    <w:rsid w:val="61181721"/>
    <w:rsid w:val="61194589"/>
    <w:rsid w:val="611B2CA8"/>
    <w:rsid w:val="61291238"/>
    <w:rsid w:val="61291D1B"/>
    <w:rsid w:val="612B1745"/>
    <w:rsid w:val="612B48A6"/>
    <w:rsid w:val="612E4AA0"/>
    <w:rsid w:val="613634F8"/>
    <w:rsid w:val="61366EA1"/>
    <w:rsid w:val="61370C95"/>
    <w:rsid w:val="613A343D"/>
    <w:rsid w:val="613D6D16"/>
    <w:rsid w:val="61431271"/>
    <w:rsid w:val="614359F3"/>
    <w:rsid w:val="61453B98"/>
    <w:rsid w:val="61454EEB"/>
    <w:rsid w:val="6148320B"/>
    <w:rsid w:val="614A4146"/>
    <w:rsid w:val="614B3DDA"/>
    <w:rsid w:val="614D53FF"/>
    <w:rsid w:val="614F5735"/>
    <w:rsid w:val="61502C69"/>
    <w:rsid w:val="61565DA5"/>
    <w:rsid w:val="616232BF"/>
    <w:rsid w:val="61677FB2"/>
    <w:rsid w:val="616821E1"/>
    <w:rsid w:val="6171169E"/>
    <w:rsid w:val="61716A7A"/>
    <w:rsid w:val="617331FA"/>
    <w:rsid w:val="617A3C4B"/>
    <w:rsid w:val="617A7CE6"/>
    <w:rsid w:val="617B0B7A"/>
    <w:rsid w:val="618436D4"/>
    <w:rsid w:val="61860438"/>
    <w:rsid w:val="61892F99"/>
    <w:rsid w:val="618E232A"/>
    <w:rsid w:val="618F4DC9"/>
    <w:rsid w:val="619347EE"/>
    <w:rsid w:val="61954B1F"/>
    <w:rsid w:val="619B4EA5"/>
    <w:rsid w:val="619E7B72"/>
    <w:rsid w:val="61A06517"/>
    <w:rsid w:val="61A13084"/>
    <w:rsid w:val="61A15272"/>
    <w:rsid w:val="61A66D2D"/>
    <w:rsid w:val="61AB7B14"/>
    <w:rsid w:val="61AD119C"/>
    <w:rsid w:val="61AD77E7"/>
    <w:rsid w:val="61AF177D"/>
    <w:rsid w:val="61B03575"/>
    <w:rsid w:val="61B11C2F"/>
    <w:rsid w:val="61B65485"/>
    <w:rsid w:val="61B86B83"/>
    <w:rsid w:val="61B95D2E"/>
    <w:rsid w:val="61BB6DE9"/>
    <w:rsid w:val="61C423E2"/>
    <w:rsid w:val="61C63E6C"/>
    <w:rsid w:val="61C8375E"/>
    <w:rsid w:val="61D34813"/>
    <w:rsid w:val="61DC34B2"/>
    <w:rsid w:val="61E909C7"/>
    <w:rsid w:val="61E90A4C"/>
    <w:rsid w:val="61E93797"/>
    <w:rsid w:val="61F06A1D"/>
    <w:rsid w:val="61F335F4"/>
    <w:rsid w:val="61F5762E"/>
    <w:rsid w:val="61FD2F89"/>
    <w:rsid w:val="61FE26C5"/>
    <w:rsid w:val="61FE4E29"/>
    <w:rsid w:val="61FE5335"/>
    <w:rsid w:val="61FE5783"/>
    <w:rsid w:val="620300CC"/>
    <w:rsid w:val="62064757"/>
    <w:rsid w:val="62086862"/>
    <w:rsid w:val="620D05CF"/>
    <w:rsid w:val="620D78A2"/>
    <w:rsid w:val="620E2EF0"/>
    <w:rsid w:val="620F68DF"/>
    <w:rsid w:val="6210237A"/>
    <w:rsid w:val="62165654"/>
    <w:rsid w:val="621A5025"/>
    <w:rsid w:val="621B17F2"/>
    <w:rsid w:val="621E68C3"/>
    <w:rsid w:val="62210161"/>
    <w:rsid w:val="62220BFC"/>
    <w:rsid w:val="62276D39"/>
    <w:rsid w:val="622E7560"/>
    <w:rsid w:val="623C4F9B"/>
    <w:rsid w:val="6244782D"/>
    <w:rsid w:val="624519B6"/>
    <w:rsid w:val="62452E71"/>
    <w:rsid w:val="62484A61"/>
    <w:rsid w:val="624D35E5"/>
    <w:rsid w:val="624F2F20"/>
    <w:rsid w:val="624F55AE"/>
    <w:rsid w:val="62584DC2"/>
    <w:rsid w:val="62597826"/>
    <w:rsid w:val="62634C1E"/>
    <w:rsid w:val="626A5FAC"/>
    <w:rsid w:val="62716F31"/>
    <w:rsid w:val="627B5AC3"/>
    <w:rsid w:val="627C183B"/>
    <w:rsid w:val="627C6BCB"/>
    <w:rsid w:val="62805895"/>
    <w:rsid w:val="62825379"/>
    <w:rsid w:val="628B27B0"/>
    <w:rsid w:val="628C1A7E"/>
    <w:rsid w:val="62913539"/>
    <w:rsid w:val="62917220"/>
    <w:rsid w:val="62952E4D"/>
    <w:rsid w:val="62964C4E"/>
    <w:rsid w:val="629A7140"/>
    <w:rsid w:val="629C1DD3"/>
    <w:rsid w:val="62A301F2"/>
    <w:rsid w:val="62A97D83"/>
    <w:rsid w:val="62AE1FCC"/>
    <w:rsid w:val="62AF563B"/>
    <w:rsid w:val="62B33E47"/>
    <w:rsid w:val="62B73388"/>
    <w:rsid w:val="62B9483E"/>
    <w:rsid w:val="62C11098"/>
    <w:rsid w:val="62C15ECD"/>
    <w:rsid w:val="62C70D09"/>
    <w:rsid w:val="62C9185E"/>
    <w:rsid w:val="62CC4571"/>
    <w:rsid w:val="62CF53DF"/>
    <w:rsid w:val="62D358FF"/>
    <w:rsid w:val="62D434DC"/>
    <w:rsid w:val="62D569EE"/>
    <w:rsid w:val="62DF42D0"/>
    <w:rsid w:val="62E36FE8"/>
    <w:rsid w:val="62E71A8B"/>
    <w:rsid w:val="62EA2C49"/>
    <w:rsid w:val="62EB7606"/>
    <w:rsid w:val="62EC7367"/>
    <w:rsid w:val="62ED2BB5"/>
    <w:rsid w:val="62ED33FE"/>
    <w:rsid w:val="62EF200D"/>
    <w:rsid w:val="62FD472A"/>
    <w:rsid w:val="62FD4CA5"/>
    <w:rsid w:val="63064D8F"/>
    <w:rsid w:val="6307735C"/>
    <w:rsid w:val="632C3261"/>
    <w:rsid w:val="63310878"/>
    <w:rsid w:val="63381C06"/>
    <w:rsid w:val="633D6ED4"/>
    <w:rsid w:val="6340035B"/>
    <w:rsid w:val="63510C49"/>
    <w:rsid w:val="6356064C"/>
    <w:rsid w:val="635B0469"/>
    <w:rsid w:val="635F07F3"/>
    <w:rsid w:val="63626C83"/>
    <w:rsid w:val="63654381"/>
    <w:rsid w:val="636C7B02"/>
    <w:rsid w:val="637349EC"/>
    <w:rsid w:val="637644E0"/>
    <w:rsid w:val="63783CE6"/>
    <w:rsid w:val="6378490A"/>
    <w:rsid w:val="637C7D45"/>
    <w:rsid w:val="637D5515"/>
    <w:rsid w:val="637E3A83"/>
    <w:rsid w:val="637E5A94"/>
    <w:rsid w:val="637F0FF3"/>
    <w:rsid w:val="63846BFA"/>
    <w:rsid w:val="6385174E"/>
    <w:rsid w:val="63893025"/>
    <w:rsid w:val="63894210"/>
    <w:rsid w:val="638C5BA9"/>
    <w:rsid w:val="638E2691"/>
    <w:rsid w:val="639368F9"/>
    <w:rsid w:val="63950EC9"/>
    <w:rsid w:val="639B185C"/>
    <w:rsid w:val="639E67EB"/>
    <w:rsid w:val="639E7B4C"/>
    <w:rsid w:val="63A17724"/>
    <w:rsid w:val="63A17BC1"/>
    <w:rsid w:val="63A6642A"/>
    <w:rsid w:val="63A726C1"/>
    <w:rsid w:val="63B0157E"/>
    <w:rsid w:val="63B379DA"/>
    <w:rsid w:val="63BA3AF6"/>
    <w:rsid w:val="63BA6FE8"/>
    <w:rsid w:val="63C76EA4"/>
    <w:rsid w:val="63CD06A6"/>
    <w:rsid w:val="63DA4A6C"/>
    <w:rsid w:val="63DB6AE2"/>
    <w:rsid w:val="63DF72F7"/>
    <w:rsid w:val="63E31B72"/>
    <w:rsid w:val="63E44E9B"/>
    <w:rsid w:val="63E458EA"/>
    <w:rsid w:val="63E622ED"/>
    <w:rsid w:val="63EF077C"/>
    <w:rsid w:val="63F66CF2"/>
    <w:rsid w:val="63F706C7"/>
    <w:rsid w:val="63F950C2"/>
    <w:rsid w:val="63FD4369"/>
    <w:rsid w:val="640146EE"/>
    <w:rsid w:val="64017758"/>
    <w:rsid w:val="64085A7D"/>
    <w:rsid w:val="640E2F5D"/>
    <w:rsid w:val="640F3214"/>
    <w:rsid w:val="64127C63"/>
    <w:rsid w:val="6416019A"/>
    <w:rsid w:val="64174988"/>
    <w:rsid w:val="64192E1E"/>
    <w:rsid w:val="641A5E40"/>
    <w:rsid w:val="64240FAD"/>
    <w:rsid w:val="64326656"/>
    <w:rsid w:val="64351FD6"/>
    <w:rsid w:val="644276AE"/>
    <w:rsid w:val="644B71CC"/>
    <w:rsid w:val="644E16A6"/>
    <w:rsid w:val="6458353B"/>
    <w:rsid w:val="645C7B76"/>
    <w:rsid w:val="645E771A"/>
    <w:rsid w:val="64605279"/>
    <w:rsid w:val="646337DC"/>
    <w:rsid w:val="646572C4"/>
    <w:rsid w:val="646C4CA6"/>
    <w:rsid w:val="647148EC"/>
    <w:rsid w:val="64760C38"/>
    <w:rsid w:val="647A32CC"/>
    <w:rsid w:val="647B112B"/>
    <w:rsid w:val="648D30C7"/>
    <w:rsid w:val="648E1742"/>
    <w:rsid w:val="648F5992"/>
    <w:rsid w:val="64904827"/>
    <w:rsid w:val="64921612"/>
    <w:rsid w:val="64943AF8"/>
    <w:rsid w:val="64962F07"/>
    <w:rsid w:val="64972A92"/>
    <w:rsid w:val="64A8477E"/>
    <w:rsid w:val="64AC6BE3"/>
    <w:rsid w:val="64AF774F"/>
    <w:rsid w:val="64B800F0"/>
    <w:rsid w:val="64BB0B12"/>
    <w:rsid w:val="64BB5CD7"/>
    <w:rsid w:val="64BE6875"/>
    <w:rsid w:val="64C1313F"/>
    <w:rsid w:val="64C60845"/>
    <w:rsid w:val="64CF782B"/>
    <w:rsid w:val="64D648DF"/>
    <w:rsid w:val="64E07AB4"/>
    <w:rsid w:val="64E178BD"/>
    <w:rsid w:val="64E8309D"/>
    <w:rsid w:val="64FE4F1C"/>
    <w:rsid w:val="65001F4E"/>
    <w:rsid w:val="6502023B"/>
    <w:rsid w:val="65020964"/>
    <w:rsid w:val="65065134"/>
    <w:rsid w:val="650B3064"/>
    <w:rsid w:val="650D0D8B"/>
    <w:rsid w:val="650D3E3F"/>
    <w:rsid w:val="65117E2E"/>
    <w:rsid w:val="65167D27"/>
    <w:rsid w:val="65206DF6"/>
    <w:rsid w:val="65275DA3"/>
    <w:rsid w:val="652F3FDE"/>
    <w:rsid w:val="65305214"/>
    <w:rsid w:val="653371C4"/>
    <w:rsid w:val="65362C8F"/>
    <w:rsid w:val="653A3B41"/>
    <w:rsid w:val="653D4942"/>
    <w:rsid w:val="6543021F"/>
    <w:rsid w:val="65456098"/>
    <w:rsid w:val="65490755"/>
    <w:rsid w:val="654A5B17"/>
    <w:rsid w:val="654F4770"/>
    <w:rsid w:val="654F7AF9"/>
    <w:rsid w:val="65560C72"/>
    <w:rsid w:val="65566374"/>
    <w:rsid w:val="655B364E"/>
    <w:rsid w:val="655D3BA6"/>
    <w:rsid w:val="655F791E"/>
    <w:rsid w:val="65605D66"/>
    <w:rsid w:val="65614666"/>
    <w:rsid w:val="65665305"/>
    <w:rsid w:val="65682A86"/>
    <w:rsid w:val="656A652D"/>
    <w:rsid w:val="656E2D6F"/>
    <w:rsid w:val="65761C43"/>
    <w:rsid w:val="657D1172"/>
    <w:rsid w:val="657F0456"/>
    <w:rsid w:val="6583605B"/>
    <w:rsid w:val="6585618C"/>
    <w:rsid w:val="658764DB"/>
    <w:rsid w:val="658912E9"/>
    <w:rsid w:val="658C2E2E"/>
    <w:rsid w:val="658C7D6B"/>
    <w:rsid w:val="65913850"/>
    <w:rsid w:val="65940E5B"/>
    <w:rsid w:val="6598537B"/>
    <w:rsid w:val="65AC7C7B"/>
    <w:rsid w:val="65AE2786"/>
    <w:rsid w:val="65B33BEC"/>
    <w:rsid w:val="65BB6885"/>
    <w:rsid w:val="65BB6F90"/>
    <w:rsid w:val="65BC2E51"/>
    <w:rsid w:val="65CB78C9"/>
    <w:rsid w:val="65CC4A89"/>
    <w:rsid w:val="65D04378"/>
    <w:rsid w:val="65DD775A"/>
    <w:rsid w:val="65E74EA0"/>
    <w:rsid w:val="65E7702B"/>
    <w:rsid w:val="65EE71AF"/>
    <w:rsid w:val="65F033ED"/>
    <w:rsid w:val="65F22528"/>
    <w:rsid w:val="65F25578"/>
    <w:rsid w:val="65F371FD"/>
    <w:rsid w:val="65F60D98"/>
    <w:rsid w:val="660109D5"/>
    <w:rsid w:val="66064ACA"/>
    <w:rsid w:val="66066B0A"/>
    <w:rsid w:val="6607502B"/>
    <w:rsid w:val="660B07CE"/>
    <w:rsid w:val="660D2DD5"/>
    <w:rsid w:val="66134265"/>
    <w:rsid w:val="6618123B"/>
    <w:rsid w:val="6618793D"/>
    <w:rsid w:val="662039E4"/>
    <w:rsid w:val="662054DA"/>
    <w:rsid w:val="66246CFC"/>
    <w:rsid w:val="662937B7"/>
    <w:rsid w:val="662C16CA"/>
    <w:rsid w:val="662D2FE1"/>
    <w:rsid w:val="66331334"/>
    <w:rsid w:val="663761A5"/>
    <w:rsid w:val="663F5766"/>
    <w:rsid w:val="66403855"/>
    <w:rsid w:val="66432344"/>
    <w:rsid w:val="66432D9C"/>
    <w:rsid w:val="66442670"/>
    <w:rsid w:val="66462CD7"/>
    <w:rsid w:val="664B1C51"/>
    <w:rsid w:val="66500A15"/>
    <w:rsid w:val="66581AB1"/>
    <w:rsid w:val="665B2F1B"/>
    <w:rsid w:val="665B6D0B"/>
    <w:rsid w:val="665C746E"/>
    <w:rsid w:val="665E1984"/>
    <w:rsid w:val="666806A8"/>
    <w:rsid w:val="666872B3"/>
    <w:rsid w:val="66763AA4"/>
    <w:rsid w:val="66860EDB"/>
    <w:rsid w:val="6687759B"/>
    <w:rsid w:val="66937F37"/>
    <w:rsid w:val="66976A91"/>
    <w:rsid w:val="669A38C5"/>
    <w:rsid w:val="669E4341"/>
    <w:rsid w:val="66A05D32"/>
    <w:rsid w:val="66A30FC8"/>
    <w:rsid w:val="66A344C7"/>
    <w:rsid w:val="66A66A97"/>
    <w:rsid w:val="66AF77F1"/>
    <w:rsid w:val="66B639C0"/>
    <w:rsid w:val="66C4682D"/>
    <w:rsid w:val="66C616F6"/>
    <w:rsid w:val="66C75C1F"/>
    <w:rsid w:val="66CA22E9"/>
    <w:rsid w:val="66CA7019"/>
    <w:rsid w:val="66CC2D91"/>
    <w:rsid w:val="66CD08B8"/>
    <w:rsid w:val="66D00B27"/>
    <w:rsid w:val="66D86AEC"/>
    <w:rsid w:val="66D93700"/>
    <w:rsid w:val="66DB4D83"/>
    <w:rsid w:val="66DE2CA9"/>
    <w:rsid w:val="66E300DB"/>
    <w:rsid w:val="66E64652"/>
    <w:rsid w:val="66F1466A"/>
    <w:rsid w:val="66F16386"/>
    <w:rsid w:val="66F30FFF"/>
    <w:rsid w:val="66F33B73"/>
    <w:rsid w:val="66F44D0A"/>
    <w:rsid w:val="66F5101E"/>
    <w:rsid w:val="66F83B86"/>
    <w:rsid w:val="66F978FF"/>
    <w:rsid w:val="66FB408B"/>
    <w:rsid w:val="670A3BD0"/>
    <w:rsid w:val="670C0772"/>
    <w:rsid w:val="67224850"/>
    <w:rsid w:val="67226B22"/>
    <w:rsid w:val="6723497B"/>
    <w:rsid w:val="67280C2B"/>
    <w:rsid w:val="672A60C1"/>
    <w:rsid w:val="672C7CD4"/>
    <w:rsid w:val="6732696D"/>
    <w:rsid w:val="673D0CC2"/>
    <w:rsid w:val="6746467E"/>
    <w:rsid w:val="674942A1"/>
    <w:rsid w:val="67513297"/>
    <w:rsid w:val="67544B35"/>
    <w:rsid w:val="675704C9"/>
    <w:rsid w:val="675C0EE3"/>
    <w:rsid w:val="675D15A7"/>
    <w:rsid w:val="675F07B3"/>
    <w:rsid w:val="67600FE1"/>
    <w:rsid w:val="676157A1"/>
    <w:rsid w:val="676272DE"/>
    <w:rsid w:val="67636216"/>
    <w:rsid w:val="67650778"/>
    <w:rsid w:val="676905E0"/>
    <w:rsid w:val="67722A06"/>
    <w:rsid w:val="67781C81"/>
    <w:rsid w:val="67786A75"/>
    <w:rsid w:val="677A51E7"/>
    <w:rsid w:val="677E4FA4"/>
    <w:rsid w:val="67803B7C"/>
    <w:rsid w:val="678F5A83"/>
    <w:rsid w:val="67902B1F"/>
    <w:rsid w:val="67987117"/>
    <w:rsid w:val="679B1194"/>
    <w:rsid w:val="679D0EA5"/>
    <w:rsid w:val="67A00C1E"/>
    <w:rsid w:val="67A14713"/>
    <w:rsid w:val="67A4724E"/>
    <w:rsid w:val="67AE46F6"/>
    <w:rsid w:val="67B710D4"/>
    <w:rsid w:val="67B93AA8"/>
    <w:rsid w:val="67BF471E"/>
    <w:rsid w:val="67C47C17"/>
    <w:rsid w:val="67C86E8A"/>
    <w:rsid w:val="67C90054"/>
    <w:rsid w:val="67CD339E"/>
    <w:rsid w:val="67D92E51"/>
    <w:rsid w:val="67DB3F0A"/>
    <w:rsid w:val="67DC07AD"/>
    <w:rsid w:val="67DD0E9C"/>
    <w:rsid w:val="67E437ED"/>
    <w:rsid w:val="67EA7EE2"/>
    <w:rsid w:val="67EB6B2C"/>
    <w:rsid w:val="67ED1552"/>
    <w:rsid w:val="67FD1025"/>
    <w:rsid w:val="67FD6F7B"/>
    <w:rsid w:val="68006E59"/>
    <w:rsid w:val="6803497A"/>
    <w:rsid w:val="68040309"/>
    <w:rsid w:val="680539BE"/>
    <w:rsid w:val="680A262C"/>
    <w:rsid w:val="680B589E"/>
    <w:rsid w:val="680F5B88"/>
    <w:rsid w:val="680F5EA3"/>
    <w:rsid w:val="68115D88"/>
    <w:rsid w:val="68116615"/>
    <w:rsid w:val="68167499"/>
    <w:rsid w:val="681A7329"/>
    <w:rsid w:val="681C06B1"/>
    <w:rsid w:val="682D2B98"/>
    <w:rsid w:val="6837620F"/>
    <w:rsid w:val="683A01CF"/>
    <w:rsid w:val="68407A1C"/>
    <w:rsid w:val="684626D0"/>
    <w:rsid w:val="68492FF4"/>
    <w:rsid w:val="684F4A98"/>
    <w:rsid w:val="685551FE"/>
    <w:rsid w:val="68560470"/>
    <w:rsid w:val="68563052"/>
    <w:rsid w:val="686E3691"/>
    <w:rsid w:val="686E4A96"/>
    <w:rsid w:val="68707B84"/>
    <w:rsid w:val="68715E0B"/>
    <w:rsid w:val="68732989"/>
    <w:rsid w:val="68734C81"/>
    <w:rsid w:val="687635CF"/>
    <w:rsid w:val="687A6DAF"/>
    <w:rsid w:val="687C10F2"/>
    <w:rsid w:val="68844511"/>
    <w:rsid w:val="68865FC7"/>
    <w:rsid w:val="68867B44"/>
    <w:rsid w:val="68881AF3"/>
    <w:rsid w:val="688E4077"/>
    <w:rsid w:val="68907DEF"/>
    <w:rsid w:val="68910AFC"/>
    <w:rsid w:val="68984D72"/>
    <w:rsid w:val="689B2525"/>
    <w:rsid w:val="689C7684"/>
    <w:rsid w:val="689F44CC"/>
    <w:rsid w:val="68A60179"/>
    <w:rsid w:val="68B03ED7"/>
    <w:rsid w:val="68B44012"/>
    <w:rsid w:val="68C05AC6"/>
    <w:rsid w:val="68C53F3C"/>
    <w:rsid w:val="68C77CB4"/>
    <w:rsid w:val="68C80C07"/>
    <w:rsid w:val="68C969FD"/>
    <w:rsid w:val="68CA7EB4"/>
    <w:rsid w:val="68D35CA3"/>
    <w:rsid w:val="68D44B62"/>
    <w:rsid w:val="68D80FC5"/>
    <w:rsid w:val="68DC1753"/>
    <w:rsid w:val="68DF29E8"/>
    <w:rsid w:val="68E63EB3"/>
    <w:rsid w:val="68E765FD"/>
    <w:rsid w:val="68EA5751"/>
    <w:rsid w:val="68EC2A31"/>
    <w:rsid w:val="68F1307D"/>
    <w:rsid w:val="68FE478A"/>
    <w:rsid w:val="69024BF4"/>
    <w:rsid w:val="69062CE5"/>
    <w:rsid w:val="690A194F"/>
    <w:rsid w:val="690C046B"/>
    <w:rsid w:val="6918272E"/>
    <w:rsid w:val="691A60D8"/>
    <w:rsid w:val="691A691A"/>
    <w:rsid w:val="691B1DAE"/>
    <w:rsid w:val="691B4820"/>
    <w:rsid w:val="691C0FFA"/>
    <w:rsid w:val="691C1682"/>
    <w:rsid w:val="691D59D5"/>
    <w:rsid w:val="69243D0E"/>
    <w:rsid w:val="69290363"/>
    <w:rsid w:val="692E22DF"/>
    <w:rsid w:val="69305FC0"/>
    <w:rsid w:val="69403DAC"/>
    <w:rsid w:val="69445FBD"/>
    <w:rsid w:val="694A569D"/>
    <w:rsid w:val="694B72F1"/>
    <w:rsid w:val="694D7A8E"/>
    <w:rsid w:val="694F3733"/>
    <w:rsid w:val="69505154"/>
    <w:rsid w:val="695E74F1"/>
    <w:rsid w:val="695F2847"/>
    <w:rsid w:val="69695CC5"/>
    <w:rsid w:val="6969714C"/>
    <w:rsid w:val="696A3E20"/>
    <w:rsid w:val="697A1BEC"/>
    <w:rsid w:val="697D65C5"/>
    <w:rsid w:val="697D75D3"/>
    <w:rsid w:val="69821C51"/>
    <w:rsid w:val="698576BA"/>
    <w:rsid w:val="69930F00"/>
    <w:rsid w:val="69951B60"/>
    <w:rsid w:val="69A67CBA"/>
    <w:rsid w:val="69A72905"/>
    <w:rsid w:val="69A77C01"/>
    <w:rsid w:val="69A9653A"/>
    <w:rsid w:val="69AB22DA"/>
    <w:rsid w:val="69AB4C58"/>
    <w:rsid w:val="69B34BF3"/>
    <w:rsid w:val="69B46639"/>
    <w:rsid w:val="69B813AB"/>
    <w:rsid w:val="69BB0AC1"/>
    <w:rsid w:val="69BB70ED"/>
    <w:rsid w:val="69BC3914"/>
    <w:rsid w:val="69BC3D0C"/>
    <w:rsid w:val="69BE1614"/>
    <w:rsid w:val="69C10F26"/>
    <w:rsid w:val="69C12F99"/>
    <w:rsid w:val="69C16512"/>
    <w:rsid w:val="69C32FAC"/>
    <w:rsid w:val="69C53AC8"/>
    <w:rsid w:val="69D15A39"/>
    <w:rsid w:val="69D36676"/>
    <w:rsid w:val="69E77EE2"/>
    <w:rsid w:val="69ED4AF2"/>
    <w:rsid w:val="69EE1271"/>
    <w:rsid w:val="69EF69B6"/>
    <w:rsid w:val="69F21B1D"/>
    <w:rsid w:val="69F62B67"/>
    <w:rsid w:val="69F71975"/>
    <w:rsid w:val="69FA18C6"/>
    <w:rsid w:val="69FF372D"/>
    <w:rsid w:val="6A011D51"/>
    <w:rsid w:val="6A077463"/>
    <w:rsid w:val="6A123270"/>
    <w:rsid w:val="6A177820"/>
    <w:rsid w:val="6A1C5DDE"/>
    <w:rsid w:val="6A1D2A49"/>
    <w:rsid w:val="6A1D5CF1"/>
    <w:rsid w:val="6A222CC8"/>
    <w:rsid w:val="6A2F0F53"/>
    <w:rsid w:val="6A333127"/>
    <w:rsid w:val="6A3E004D"/>
    <w:rsid w:val="6A3E2B96"/>
    <w:rsid w:val="6A3E6004"/>
    <w:rsid w:val="6A3F387A"/>
    <w:rsid w:val="6A422D86"/>
    <w:rsid w:val="6A465F04"/>
    <w:rsid w:val="6A4B3F72"/>
    <w:rsid w:val="6A573CFC"/>
    <w:rsid w:val="6A58493C"/>
    <w:rsid w:val="6A5E63F6"/>
    <w:rsid w:val="6A5F33B7"/>
    <w:rsid w:val="6A605847"/>
    <w:rsid w:val="6A606019"/>
    <w:rsid w:val="6A64221D"/>
    <w:rsid w:val="6A692867"/>
    <w:rsid w:val="6A6A2F73"/>
    <w:rsid w:val="6A6B394B"/>
    <w:rsid w:val="6A6C65E9"/>
    <w:rsid w:val="6A714A83"/>
    <w:rsid w:val="6A7410D8"/>
    <w:rsid w:val="6A7A48B2"/>
    <w:rsid w:val="6A812A85"/>
    <w:rsid w:val="6A814500"/>
    <w:rsid w:val="6A832157"/>
    <w:rsid w:val="6A842D77"/>
    <w:rsid w:val="6A892FEE"/>
    <w:rsid w:val="6A8E70A1"/>
    <w:rsid w:val="6A94668F"/>
    <w:rsid w:val="6A96592A"/>
    <w:rsid w:val="6A966D62"/>
    <w:rsid w:val="6A9B00AC"/>
    <w:rsid w:val="6AA3734E"/>
    <w:rsid w:val="6AA81420"/>
    <w:rsid w:val="6AAD217E"/>
    <w:rsid w:val="6AB00D4A"/>
    <w:rsid w:val="6ABE0634"/>
    <w:rsid w:val="6AC62B14"/>
    <w:rsid w:val="6AC63F9C"/>
    <w:rsid w:val="6AC65D4A"/>
    <w:rsid w:val="6ACD59C1"/>
    <w:rsid w:val="6ACD70D8"/>
    <w:rsid w:val="6ACF29B4"/>
    <w:rsid w:val="6ACF56CE"/>
    <w:rsid w:val="6AD16DFB"/>
    <w:rsid w:val="6AD466B8"/>
    <w:rsid w:val="6AD55F8D"/>
    <w:rsid w:val="6AD659A2"/>
    <w:rsid w:val="6AD76A46"/>
    <w:rsid w:val="6AD920AB"/>
    <w:rsid w:val="6ADC2ECA"/>
    <w:rsid w:val="6ADE0CCD"/>
    <w:rsid w:val="6AE36F20"/>
    <w:rsid w:val="6AEF52A0"/>
    <w:rsid w:val="6AF74438"/>
    <w:rsid w:val="6AF86576"/>
    <w:rsid w:val="6B0E2C5C"/>
    <w:rsid w:val="6B0F0BA0"/>
    <w:rsid w:val="6B0F40B5"/>
    <w:rsid w:val="6B116C80"/>
    <w:rsid w:val="6B217424"/>
    <w:rsid w:val="6B2950B9"/>
    <w:rsid w:val="6B2D401B"/>
    <w:rsid w:val="6B2E0FBB"/>
    <w:rsid w:val="6B361121"/>
    <w:rsid w:val="6B485C06"/>
    <w:rsid w:val="6B497849"/>
    <w:rsid w:val="6B4C2A16"/>
    <w:rsid w:val="6B513865"/>
    <w:rsid w:val="6B5477F9"/>
    <w:rsid w:val="6B593FBD"/>
    <w:rsid w:val="6B634D30"/>
    <w:rsid w:val="6B680BAF"/>
    <w:rsid w:val="6B7C73D7"/>
    <w:rsid w:val="6B83470D"/>
    <w:rsid w:val="6B897AD7"/>
    <w:rsid w:val="6B990F69"/>
    <w:rsid w:val="6B9A57D3"/>
    <w:rsid w:val="6B9F6823"/>
    <w:rsid w:val="6BA87257"/>
    <w:rsid w:val="6BAC1122"/>
    <w:rsid w:val="6BAC3CED"/>
    <w:rsid w:val="6BB12556"/>
    <w:rsid w:val="6BB92841"/>
    <w:rsid w:val="6BBD571E"/>
    <w:rsid w:val="6BC009EB"/>
    <w:rsid w:val="6BC04643"/>
    <w:rsid w:val="6BC06C1F"/>
    <w:rsid w:val="6BC06C3D"/>
    <w:rsid w:val="6BCA0CBA"/>
    <w:rsid w:val="6BCA38C9"/>
    <w:rsid w:val="6BCC3A2D"/>
    <w:rsid w:val="6BCC55E2"/>
    <w:rsid w:val="6BD207C5"/>
    <w:rsid w:val="6BD414E2"/>
    <w:rsid w:val="6BDB01D4"/>
    <w:rsid w:val="6BDF647B"/>
    <w:rsid w:val="6BE257CB"/>
    <w:rsid w:val="6BE91CF0"/>
    <w:rsid w:val="6BEF4CAD"/>
    <w:rsid w:val="6BF95E48"/>
    <w:rsid w:val="6BFA74DF"/>
    <w:rsid w:val="6C0018E0"/>
    <w:rsid w:val="6C0566B4"/>
    <w:rsid w:val="6C0871AD"/>
    <w:rsid w:val="6C0A67ED"/>
    <w:rsid w:val="6C0C4EA8"/>
    <w:rsid w:val="6C0C7705"/>
    <w:rsid w:val="6C114498"/>
    <w:rsid w:val="6C161A70"/>
    <w:rsid w:val="6C183C20"/>
    <w:rsid w:val="6C192EBE"/>
    <w:rsid w:val="6C1A3154"/>
    <w:rsid w:val="6C262F44"/>
    <w:rsid w:val="6C2B6F0F"/>
    <w:rsid w:val="6C3071EA"/>
    <w:rsid w:val="6C376DB5"/>
    <w:rsid w:val="6C395DE7"/>
    <w:rsid w:val="6C3D23E6"/>
    <w:rsid w:val="6C530D20"/>
    <w:rsid w:val="6C557385"/>
    <w:rsid w:val="6C5850C7"/>
    <w:rsid w:val="6C613F7C"/>
    <w:rsid w:val="6C624437"/>
    <w:rsid w:val="6C6A4337"/>
    <w:rsid w:val="6C727F37"/>
    <w:rsid w:val="6C764FFC"/>
    <w:rsid w:val="6C7706F4"/>
    <w:rsid w:val="6C7A3290"/>
    <w:rsid w:val="6C7C2B64"/>
    <w:rsid w:val="6C847C6A"/>
    <w:rsid w:val="6C8A7178"/>
    <w:rsid w:val="6C8C733B"/>
    <w:rsid w:val="6C8D0198"/>
    <w:rsid w:val="6C8E3D48"/>
    <w:rsid w:val="6C9055EF"/>
    <w:rsid w:val="6C922387"/>
    <w:rsid w:val="6C975BF0"/>
    <w:rsid w:val="6C9A123C"/>
    <w:rsid w:val="6CA227CC"/>
    <w:rsid w:val="6CA60D19"/>
    <w:rsid w:val="6CAD08D8"/>
    <w:rsid w:val="6CB12A2A"/>
    <w:rsid w:val="6CB14A9B"/>
    <w:rsid w:val="6CB52CF3"/>
    <w:rsid w:val="6CB57E24"/>
    <w:rsid w:val="6CB70F6C"/>
    <w:rsid w:val="6CC05F0D"/>
    <w:rsid w:val="6CC11FA1"/>
    <w:rsid w:val="6CCD06A5"/>
    <w:rsid w:val="6CD20554"/>
    <w:rsid w:val="6CD3474E"/>
    <w:rsid w:val="6CDA33BC"/>
    <w:rsid w:val="6CDF502A"/>
    <w:rsid w:val="6CE53565"/>
    <w:rsid w:val="6CEA228A"/>
    <w:rsid w:val="6CEB2F1B"/>
    <w:rsid w:val="6CEB5339"/>
    <w:rsid w:val="6CEE4DCE"/>
    <w:rsid w:val="6CF56D03"/>
    <w:rsid w:val="6CFD0541"/>
    <w:rsid w:val="6D011C2F"/>
    <w:rsid w:val="6D024C06"/>
    <w:rsid w:val="6D064B23"/>
    <w:rsid w:val="6D1051EA"/>
    <w:rsid w:val="6D1124F0"/>
    <w:rsid w:val="6D1159A2"/>
    <w:rsid w:val="6D147240"/>
    <w:rsid w:val="6D1C70D2"/>
    <w:rsid w:val="6D1E602E"/>
    <w:rsid w:val="6D1F3DE8"/>
    <w:rsid w:val="6D2356D5"/>
    <w:rsid w:val="6D256AE7"/>
    <w:rsid w:val="6D2927DA"/>
    <w:rsid w:val="6D2B2EEA"/>
    <w:rsid w:val="6D2C7965"/>
    <w:rsid w:val="6D2D3A8A"/>
    <w:rsid w:val="6D2D3E5E"/>
    <w:rsid w:val="6D3119E0"/>
    <w:rsid w:val="6D364707"/>
    <w:rsid w:val="6D372F2F"/>
    <w:rsid w:val="6D374EB1"/>
    <w:rsid w:val="6D3C0545"/>
    <w:rsid w:val="6D41743B"/>
    <w:rsid w:val="6D4371FB"/>
    <w:rsid w:val="6D440F82"/>
    <w:rsid w:val="6D4B42A5"/>
    <w:rsid w:val="6D4F0278"/>
    <w:rsid w:val="6D505D9E"/>
    <w:rsid w:val="6D512242"/>
    <w:rsid w:val="6D535020"/>
    <w:rsid w:val="6D54588F"/>
    <w:rsid w:val="6D597E2E"/>
    <w:rsid w:val="6D620590"/>
    <w:rsid w:val="6D68133A"/>
    <w:rsid w:val="6D6B359E"/>
    <w:rsid w:val="6D6F5BBE"/>
    <w:rsid w:val="6D6F6BD1"/>
    <w:rsid w:val="6D721BC3"/>
    <w:rsid w:val="6D727A37"/>
    <w:rsid w:val="6D7579D6"/>
    <w:rsid w:val="6D84375C"/>
    <w:rsid w:val="6D862616"/>
    <w:rsid w:val="6D894D56"/>
    <w:rsid w:val="6D8E3A62"/>
    <w:rsid w:val="6D9303C0"/>
    <w:rsid w:val="6D941F8F"/>
    <w:rsid w:val="6D943EDD"/>
    <w:rsid w:val="6D953443"/>
    <w:rsid w:val="6D9944AA"/>
    <w:rsid w:val="6D9C0B83"/>
    <w:rsid w:val="6D9C46FC"/>
    <w:rsid w:val="6D9D76CE"/>
    <w:rsid w:val="6D9D7E64"/>
    <w:rsid w:val="6DA2484C"/>
    <w:rsid w:val="6DA70769"/>
    <w:rsid w:val="6DAA4DCD"/>
    <w:rsid w:val="6DAA6483"/>
    <w:rsid w:val="6DAB1110"/>
    <w:rsid w:val="6DB838E1"/>
    <w:rsid w:val="6DB83B51"/>
    <w:rsid w:val="6DB843CD"/>
    <w:rsid w:val="6DB858F7"/>
    <w:rsid w:val="6DBB496B"/>
    <w:rsid w:val="6DBF2656"/>
    <w:rsid w:val="6DC12804"/>
    <w:rsid w:val="6DC568E2"/>
    <w:rsid w:val="6DCD4E9F"/>
    <w:rsid w:val="6DCD727E"/>
    <w:rsid w:val="6DCE5641"/>
    <w:rsid w:val="6DCF53EC"/>
    <w:rsid w:val="6DD30154"/>
    <w:rsid w:val="6DDD0482"/>
    <w:rsid w:val="6DDF11A6"/>
    <w:rsid w:val="6DE364DF"/>
    <w:rsid w:val="6DE508F7"/>
    <w:rsid w:val="6DE94229"/>
    <w:rsid w:val="6DF36B69"/>
    <w:rsid w:val="6DF4219A"/>
    <w:rsid w:val="6DF608A4"/>
    <w:rsid w:val="6DFA7B50"/>
    <w:rsid w:val="6DFB0400"/>
    <w:rsid w:val="6DFD3B75"/>
    <w:rsid w:val="6E04023B"/>
    <w:rsid w:val="6E0C6169"/>
    <w:rsid w:val="6E111432"/>
    <w:rsid w:val="6E1778C4"/>
    <w:rsid w:val="6E19468B"/>
    <w:rsid w:val="6E1A224F"/>
    <w:rsid w:val="6E1A6AD8"/>
    <w:rsid w:val="6E1D0376"/>
    <w:rsid w:val="6E214E48"/>
    <w:rsid w:val="6E2261FE"/>
    <w:rsid w:val="6E261EA1"/>
    <w:rsid w:val="6E26520A"/>
    <w:rsid w:val="6E272FA3"/>
    <w:rsid w:val="6E315BD0"/>
    <w:rsid w:val="6E324BEA"/>
    <w:rsid w:val="6E391FCD"/>
    <w:rsid w:val="6E471CD3"/>
    <w:rsid w:val="6E475211"/>
    <w:rsid w:val="6E510020"/>
    <w:rsid w:val="6E531FEA"/>
    <w:rsid w:val="6E56579E"/>
    <w:rsid w:val="6E583A91"/>
    <w:rsid w:val="6E5A6ED5"/>
    <w:rsid w:val="6E5E6A49"/>
    <w:rsid w:val="6E5F098F"/>
    <w:rsid w:val="6E604F2E"/>
    <w:rsid w:val="6E606C6F"/>
    <w:rsid w:val="6E641117"/>
    <w:rsid w:val="6E6425AF"/>
    <w:rsid w:val="6E653088"/>
    <w:rsid w:val="6E6A4AE2"/>
    <w:rsid w:val="6E6C6560"/>
    <w:rsid w:val="6E781A51"/>
    <w:rsid w:val="6E7D7067"/>
    <w:rsid w:val="6E80505E"/>
    <w:rsid w:val="6E8126B3"/>
    <w:rsid w:val="6E8C53D6"/>
    <w:rsid w:val="6E8D0098"/>
    <w:rsid w:val="6E91041D"/>
    <w:rsid w:val="6E913D48"/>
    <w:rsid w:val="6E916406"/>
    <w:rsid w:val="6E934195"/>
    <w:rsid w:val="6E9854C6"/>
    <w:rsid w:val="6E9A62BB"/>
    <w:rsid w:val="6E9D4A47"/>
    <w:rsid w:val="6EA746E8"/>
    <w:rsid w:val="6EAD16FA"/>
    <w:rsid w:val="6EAD5BDB"/>
    <w:rsid w:val="6EB9307E"/>
    <w:rsid w:val="6EBC751A"/>
    <w:rsid w:val="6EBD00EB"/>
    <w:rsid w:val="6EBE3F24"/>
    <w:rsid w:val="6EC01205"/>
    <w:rsid w:val="6EC95322"/>
    <w:rsid w:val="6EC958AD"/>
    <w:rsid w:val="6ECA3C33"/>
    <w:rsid w:val="6ECB1257"/>
    <w:rsid w:val="6ED16295"/>
    <w:rsid w:val="6ED50C51"/>
    <w:rsid w:val="6ED51B18"/>
    <w:rsid w:val="6ED913F1"/>
    <w:rsid w:val="6EE11906"/>
    <w:rsid w:val="6EE179B9"/>
    <w:rsid w:val="6EE53A41"/>
    <w:rsid w:val="6EE64C0C"/>
    <w:rsid w:val="6EF42618"/>
    <w:rsid w:val="6EF47329"/>
    <w:rsid w:val="6EF51187"/>
    <w:rsid w:val="6EF552E2"/>
    <w:rsid w:val="6EF82671"/>
    <w:rsid w:val="6F0600DA"/>
    <w:rsid w:val="6F060E0B"/>
    <w:rsid w:val="6F097123"/>
    <w:rsid w:val="6F0B01CF"/>
    <w:rsid w:val="6F0E7CBF"/>
    <w:rsid w:val="6F127ED3"/>
    <w:rsid w:val="6F1632A2"/>
    <w:rsid w:val="6F174DC6"/>
    <w:rsid w:val="6F1A48B6"/>
    <w:rsid w:val="6F1B3411"/>
    <w:rsid w:val="6F1C23DC"/>
    <w:rsid w:val="6F1D2AFC"/>
    <w:rsid w:val="6F1E30E4"/>
    <w:rsid w:val="6F2B3FF7"/>
    <w:rsid w:val="6F2D729D"/>
    <w:rsid w:val="6F305E87"/>
    <w:rsid w:val="6F317A8C"/>
    <w:rsid w:val="6F3B2D28"/>
    <w:rsid w:val="6F400E3E"/>
    <w:rsid w:val="6F4638FD"/>
    <w:rsid w:val="6F467459"/>
    <w:rsid w:val="6F531BEC"/>
    <w:rsid w:val="6F5D48DC"/>
    <w:rsid w:val="6F6124E5"/>
    <w:rsid w:val="6F6618A9"/>
    <w:rsid w:val="6F672FA0"/>
    <w:rsid w:val="6F6C3575"/>
    <w:rsid w:val="6F6F3D20"/>
    <w:rsid w:val="6F6F69FB"/>
    <w:rsid w:val="6F7C7167"/>
    <w:rsid w:val="6F80296B"/>
    <w:rsid w:val="6F854425"/>
    <w:rsid w:val="6F8B50F1"/>
    <w:rsid w:val="6F936230"/>
    <w:rsid w:val="6F971B36"/>
    <w:rsid w:val="6F9A6D4B"/>
    <w:rsid w:val="6F9F295F"/>
    <w:rsid w:val="6FA348AB"/>
    <w:rsid w:val="6FA523D2"/>
    <w:rsid w:val="6FAB102D"/>
    <w:rsid w:val="6FAC7D4B"/>
    <w:rsid w:val="6FB40867"/>
    <w:rsid w:val="6FB64020"/>
    <w:rsid w:val="6FB94AD5"/>
    <w:rsid w:val="6FB97C2B"/>
    <w:rsid w:val="6FBA3348"/>
    <w:rsid w:val="6FBE16E5"/>
    <w:rsid w:val="6FBF60A8"/>
    <w:rsid w:val="6FC84312"/>
    <w:rsid w:val="6FCC48E9"/>
    <w:rsid w:val="6FCD76FD"/>
    <w:rsid w:val="6FCF0781"/>
    <w:rsid w:val="6FD04583"/>
    <w:rsid w:val="6FD64C81"/>
    <w:rsid w:val="6FDC3780"/>
    <w:rsid w:val="6FDC440C"/>
    <w:rsid w:val="6FDE1C6D"/>
    <w:rsid w:val="6FEA0F79"/>
    <w:rsid w:val="6FEF189F"/>
    <w:rsid w:val="6FF13869"/>
    <w:rsid w:val="6FF17B45"/>
    <w:rsid w:val="6FF34E68"/>
    <w:rsid w:val="6FF45107"/>
    <w:rsid w:val="6FFE7D34"/>
    <w:rsid w:val="6FFF6F4C"/>
    <w:rsid w:val="70056F1C"/>
    <w:rsid w:val="700B24FD"/>
    <w:rsid w:val="700C06A3"/>
    <w:rsid w:val="70132897"/>
    <w:rsid w:val="70161521"/>
    <w:rsid w:val="70182C21"/>
    <w:rsid w:val="701A5CAB"/>
    <w:rsid w:val="7022553F"/>
    <w:rsid w:val="702C28D1"/>
    <w:rsid w:val="702D3EEE"/>
    <w:rsid w:val="702E0C56"/>
    <w:rsid w:val="703934F8"/>
    <w:rsid w:val="703A6645"/>
    <w:rsid w:val="703A748F"/>
    <w:rsid w:val="703D6899"/>
    <w:rsid w:val="703F3085"/>
    <w:rsid w:val="70433400"/>
    <w:rsid w:val="704A0B30"/>
    <w:rsid w:val="70532E81"/>
    <w:rsid w:val="705474FD"/>
    <w:rsid w:val="70564041"/>
    <w:rsid w:val="70571A82"/>
    <w:rsid w:val="705B69B6"/>
    <w:rsid w:val="705F0998"/>
    <w:rsid w:val="705F1779"/>
    <w:rsid w:val="705F1EF4"/>
    <w:rsid w:val="70613EA8"/>
    <w:rsid w:val="70634850"/>
    <w:rsid w:val="706F1482"/>
    <w:rsid w:val="70717761"/>
    <w:rsid w:val="7072323E"/>
    <w:rsid w:val="70757FF6"/>
    <w:rsid w:val="70773E6C"/>
    <w:rsid w:val="70820965"/>
    <w:rsid w:val="70862203"/>
    <w:rsid w:val="7090107B"/>
    <w:rsid w:val="70942D3A"/>
    <w:rsid w:val="70977AB6"/>
    <w:rsid w:val="7098146D"/>
    <w:rsid w:val="70A12191"/>
    <w:rsid w:val="70AF19AC"/>
    <w:rsid w:val="70B42C1F"/>
    <w:rsid w:val="70C1323B"/>
    <w:rsid w:val="70C22AF2"/>
    <w:rsid w:val="70C525FF"/>
    <w:rsid w:val="70CE3BAA"/>
    <w:rsid w:val="70D00490"/>
    <w:rsid w:val="70DC62C7"/>
    <w:rsid w:val="70E73B5E"/>
    <w:rsid w:val="70EA6773"/>
    <w:rsid w:val="70EE2BBA"/>
    <w:rsid w:val="70F45EC1"/>
    <w:rsid w:val="70F4639D"/>
    <w:rsid w:val="70F56C85"/>
    <w:rsid w:val="70FA67AC"/>
    <w:rsid w:val="70FF7713"/>
    <w:rsid w:val="71027266"/>
    <w:rsid w:val="710B44B6"/>
    <w:rsid w:val="710D1835"/>
    <w:rsid w:val="71135568"/>
    <w:rsid w:val="7113780F"/>
    <w:rsid w:val="711F03AD"/>
    <w:rsid w:val="71257E93"/>
    <w:rsid w:val="7127374B"/>
    <w:rsid w:val="71273A55"/>
    <w:rsid w:val="712E4F5A"/>
    <w:rsid w:val="712F5656"/>
    <w:rsid w:val="71325EE7"/>
    <w:rsid w:val="713664E2"/>
    <w:rsid w:val="713945E7"/>
    <w:rsid w:val="713B73DA"/>
    <w:rsid w:val="713D1A60"/>
    <w:rsid w:val="713F0604"/>
    <w:rsid w:val="7145764C"/>
    <w:rsid w:val="714B7D5D"/>
    <w:rsid w:val="714E3EB3"/>
    <w:rsid w:val="71526589"/>
    <w:rsid w:val="715971CC"/>
    <w:rsid w:val="715A41CC"/>
    <w:rsid w:val="715B7258"/>
    <w:rsid w:val="715E0A8A"/>
    <w:rsid w:val="716122E9"/>
    <w:rsid w:val="71630B05"/>
    <w:rsid w:val="716508E8"/>
    <w:rsid w:val="71672441"/>
    <w:rsid w:val="71687B5B"/>
    <w:rsid w:val="716E2E39"/>
    <w:rsid w:val="71702546"/>
    <w:rsid w:val="71704C61"/>
    <w:rsid w:val="71706A0F"/>
    <w:rsid w:val="717B5AE0"/>
    <w:rsid w:val="71804EA4"/>
    <w:rsid w:val="71854728"/>
    <w:rsid w:val="71867D1C"/>
    <w:rsid w:val="718A5D23"/>
    <w:rsid w:val="718F2C06"/>
    <w:rsid w:val="71906834"/>
    <w:rsid w:val="71941BE4"/>
    <w:rsid w:val="71A1299B"/>
    <w:rsid w:val="71A32941"/>
    <w:rsid w:val="71A83981"/>
    <w:rsid w:val="71AE2694"/>
    <w:rsid w:val="71B425B0"/>
    <w:rsid w:val="71BB472D"/>
    <w:rsid w:val="71C20328"/>
    <w:rsid w:val="71C711F6"/>
    <w:rsid w:val="71CC28D4"/>
    <w:rsid w:val="71CE6D52"/>
    <w:rsid w:val="71CF558C"/>
    <w:rsid w:val="71D31A80"/>
    <w:rsid w:val="71D40D4C"/>
    <w:rsid w:val="71D41B23"/>
    <w:rsid w:val="71DB2B4B"/>
    <w:rsid w:val="71DD6193"/>
    <w:rsid w:val="71DF766B"/>
    <w:rsid w:val="71E13469"/>
    <w:rsid w:val="71E371E1"/>
    <w:rsid w:val="71E511AB"/>
    <w:rsid w:val="71E54716"/>
    <w:rsid w:val="71E9647C"/>
    <w:rsid w:val="71F50E9B"/>
    <w:rsid w:val="71F6354B"/>
    <w:rsid w:val="71F6430F"/>
    <w:rsid w:val="71FD1295"/>
    <w:rsid w:val="720158B9"/>
    <w:rsid w:val="72040255"/>
    <w:rsid w:val="720402AF"/>
    <w:rsid w:val="72043E35"/>
    <w:rsid w:val="720D425E"/>
    <w:rsid w:val="72115F01"/>
    <w:rsid w:val="7214383E"/>
    <w:rsid w:val="721546C8"/>
    <w:rsid w:val="7217045E"/>
    <w:rsid w:val="72253C9E"/>
    <w:rsid w:val="72255A4C"/>
    <w:rsid w:val="722921E8"/>
    <w:rsid w:val="722D7B5A"/>
    <w:rsid w:val="722F2394"/>
    <w:rsid w:val="7231619E"/>
    <w:rsid w:val="72465360"/>
    <w:rsid w:val="724834E8"/>
    <w:rsid w:val="725672D4"/>
    <w:rsid w:val="725D087C"/>
    <w:rsid w:val="725D6EF7"/>
    <w:rsid w:val="725E2D19"/>
    <w:rsid w:val="726A345E"/>
    <w:rsid w:val="726B3BE0"/>
    <w:rsid w:val="726E28BB"/>
    <w:rsid w:val="72722CD4"/>
    <w:rsid w:val="727316EF"/>
    <w:rsid w:val="72797073"/>
    <w:rsid w:val="727B4954"/>
    <w:rsid w:val="727C7A53"/>
    <w:rsid w:val="728564EA"/>
    <w:rsid w:val="728C71F8"/>
    <w:rsid w:val="728D32C2"/>
    <w:rsid w:val="728E18FB"/>
    <w:rsid w:val="728E7A41"/>
    <w:rsid w:val="729254D2"/>
    <w:rsid w:val="72954D25"/>
    <w:rsid w:val="72A030D7"/>
    <w:rsid w:val="72A72180"/>
    <w:rsid w:val="72A76461"/>
    <w:rsid w:val="72B170C3"/>
    <w:rsid w:val="72B50B7E"/>
    <w:rsid w:val="72B56DCF"/>
    <w:rsid w:val="72B6119D"/>
    <w:rsid w:val="72B62B48"/>
    <w:rsid w:val="72B72279"/>
    <w:rsid w:val="72BF19FC"/>
    <w:rsid w:val="72C57DBA"/>
    <w:rsid w:val="72C62D8B"/>
    <w:rsid w:val="72CD4FD5"/>
    <w:rsid w:val="72CD65D7"/>
    <w:rsid w:val="72DB2CFB"/>
    <w:rsid w:val="72DF7EF5"/>
    <w:rsid w:val="72E651DB"/>
    <w:rsid w:val="72E84230"/>
    <w:rsid w:val="72ED7062"/>
    <w:rsid w:val="72EE1D43"/>
    <w:rsid w:val="72EF4EC0"/>
    <w:rsid w:val="72F445C7"/>
    <w:rsid w:val="72F56679"/>
    <w:rsid w:val="72FB793C"/>
    <w:rsid w:val="72FE123E"/>
    <w:rsid w:val="72FF629D"/>
    <w:rsid w:val="73000034"/>
    <w:rsid w:val="7306762B"/>
    <w:rsid w:val="730E2B1C"/>
    <w:rsid w:val="730F2162"/>
    <w:rsid w:val="73123F59"/>
    <w:rsid w:val="73182516"/>
    <w:rsid w:val="73263ED3"/>
    <w:rsid w:val="732A139F"/>
    <w:rsid w:val="732B26C7"/>
    <w:rsid w:val="733527F5"/>
    <w:rsid w:val="73407855"/>
    <w:rsid w:val="734463A5"/>
    <w:rsid w:val="7345482E"/>
    <w:rsid w:val="73474A3D"/>
    <w:rsid w:val="73497518"/>
    <w:rsid w:val="734F3A57"/>
    <w:rsid w:val="735555BD"/>
    <w:rsid w:val="735904B3"/>
    <w:rsid w:val="735C6312"/>
    <w:rsid w:val="73600047"/>
    <w:rsid w:val="736042F2"/>
    <w:rsid w:val="736305DA"/>
    <w:rsid w:val="736431F1"/>
    <w:rsid w:val="736E0772"/>
    <w:rsid w:val="736F3422"/>
    <w:rsid w:val="73774417"/>
    <w:rsid w:val="73775DBE"/>
    <w:rsid w:val="73807B08"/>
    <w:rsid w:val="73886292"/>
    <w:rsid w:val="738B18DE"/>
    <w:rsid w:val="73915515"/>
    <w:rsid w:val="73927111"/>
    <w:rsid w:val="73977EA1"/>
    <w:rsid w:val="73AC6AB6"/>
    <w:rsid w:val="73B15730"/>
    <w:rsid w:val="73B342E2"/>
    <w:rsid w:val="73B8183B"/>
    <w:rsid w:val="73BB1770"/>
    <w:rsid w:val="73BB2E44"/>
    <w:rsid w:val="73BE7F06"/>
    <w:rsid w:val="73C21FDB"/>
    <w:rsid w:val="73C445EE"/>
    <w:rsid w:val="73C60B68"/>
    <w:rsid w:val="73C62E42"/>
    <w:rsid w:val="73C66DBA"/>
    <w:rsid w:val="73C67FC2"/>
    <w:rsid w:val="73CB7E67"/>
    <w:rsid w:val="73CC7BB2"/>
    <w:rsid w:val="73CD1EF7"/>
    <w:rsid w:val="73CE6B5F"/>
    <w:rsid w:val="73D03795"/>
    <w:rsid w:val="73E95652"/>
    <w:rsid w:val="73EC341E"/>
    <w:rsid w:val="73EF58DB"/>
    <w:rsid w:val="73F26529"/>
    <w:rsid w:val="73F5437A"/>
    <w:rsid w:val="73F6144E"/>
    <w:rsid w:val="73F61D7A"/>
    <w:rsid w:val="73F751C6"/>
    <w:rsid w:val="73FD2776"/>
    <w:rsid w:val="73FF0247"/>
    <w:rsid w:val="74015245"/>
    <w:rsid w:val="74101909"/>
    <w:rsid w:val="74101D76"/>
    <w:rsid w:val="74120FBC"/>
    <w:rsid w:val="74131194"/>
    <w:rsid w:val="742064CB"/>
    <w:rsid w:val="74240BDD"/>
    <w:rsid w:val="742830E0"/>
    <w:rsid w:val="742B4D5F"/>
    <w:rsid w:val="743537AD"/>
    <w:rsid w:val="743C6C92"/>
    <w:rsid w:val="743D3029"/>
    <w:rsid w:val="74404222"/>
    <w:rsid w:val="7441504E"/>
    <w:rsid w:val="7441668C"/>
    <w:rsid w:val="7444117F"/>
    <w:rsid w:val="74451B6E"/>
    <w:rsid w:val="74471CA9"/>
    <w:rsid w:val="744B6DE1"/>
    <w:rsid w:val="744C1B9A"/>
    <w:rsid w:val="744E3EF7"/>
    <w:rsid w:val="74556FBB"/>
    <w:rsid w:val="74584A42"/>
    <w:rsid w:val="74630153"/>
    <w:rsid w:val="74634609"/>
    <w:rsid w:val="746565D3"/>
    <w:rsid w:val="748C6553"/>
    <w:rsid w:val="74910E9F"/>
    <w:rsid w:val="7491561A"/>
    <w:rsid w:val="749173C8"/>
    <w:rsid w:val="749A31D8"/>
    <w:rsid w:val="749E25D9"/>
    <w:rsid w:val="74A25132"/>
    <w:rsid w:val="74AB0105"/>
    <w:rsid w:val="74AB4F7F"/>
    <w:rsid w:val="74B04D19"/>
    <w:rsid w:val="74B06B49"/>
    <w:rsid w:val="74B96C78"/>
    <w:rsid w:val="74BD6E05"/>
    <w:rsid w:val="74BE7A92"/>
    <w:rsid w:val="74C652C4"/>
    <w:rsid w:val="74CF1101"/>
    <w:rsid w:val="74D23C51"/>
    <w:rsid w:val="74D61A21"/>
    <w:rsid w:val="74E67714"/>
    <w:rsid w:val="74ED4BCC"/>
    <w:rsid w:val="74EF0B40"/>
    <w:rsid w:val="74F02341"/>
    <w:rsid w:val="74F7526D"/>
    <w:rsid w:val="74F75874"/>
    <w:rsid w:val="74F8785C"/>
    <w:rsid w:val="74FB22FD"/>
    <w:rsid w:val="74FD2AC8"/>
    <w:rsid w:val="750326CE"/>
    <w:rsid w:val="75044FA2"/>
    <w:rsid w:val="75094C83"/>
    <w:rsid w:val="750A341D"/>
    <w:rsid w:val="750E4351"/>
    <w:rsid w:val="75104791"/>
    <w:rsid w:val="75105179"/>
    <w:rsid w:val="75130558"/>
    <w:rsid w:val="75142A0C"/>
    <w:rsid w:val="751945D3"/>
    <w:rsid w:val="751D0C5C"/>
    <w:rsid w:val="751D6EAE"/>
    <w:rsid w:val="75216A60"/>
    <w:rsid w:val="75226309"/>
    <w:rsid w:val="752B5859"/>
    <w:rsid w:val="752B6B0A"/>
    <w:rsid w:val="752E2E69"/>
    <w:rsid w:val="75333C39"/>
    <w:rsid w:val="7537311B"/>
    <w:rsid w:val="75393AB8"/>
    <w:rsid w:val="7539491F"/>
    <w:rsid w:val="753B6661"/>
    <w:rsid w:val="753E5DC8"/>
    <w:rsid w:val="753F7299"/>
    <w:rsid w:val="7545634F"/>
    <w:rsid w:val="754D147F"/>
    <w:rsid w:val="75573F10"/>
    <w:rsid w:val="755B1F40"/>
    <w:rsid w:val="756264FF"/>
    <w:rsid w:val="75687357"/>
    <w:rsid w:val="75692D04"/>
    <w:rsid w:val="756D7E92"/>
    <w:rsid w:val="75713888"/>
    <w:rsid w:val="757354D0"/>
    <w:rsid w:val="757C3BD5"/>
    <w:rsid w:val="757D774A"/>
    <w:rsid w:val="757F2C5B"/>
    <w:rsid w:val="758605F0"/>
    <w:rsid w:val="758608A5"/>
    <w:rsid w:val="7588490A"/>
    <w:rsid w:val="758C348C"/>
    <w:rsid w:val="75904CC6"/>
    <w:rsid w:val="7592143B"/>
    <w:rsid w:val="7593525C"/>
    <w:rsid w:val="75974CFA"/>
    <w:rsid w:val="75A22138"/>
    <w:rsid w:val="75A43692"/>
    <w:rsid w:val="75A5137D"/>
    <w:rsid w:val="75A53835"/>
    <w:rsid w:val="75A7116D"/>
    <w:rsid w:val="75AD00A7"/>
    <w:rsid w:val="75AD0232"/>
    <w:rsid w:val="75AF7FCA"/>
    <w:rsid w:val="75B01F50"/>
    <w:rsid w:val="75B57674"/>
    <w:rsid w:val="75B65C42"/>
    <w:rsid w:val="75B72E2B"/>
    <w:rsid w:val="75B77BCE"/>
    <w:rsid w:val="75BC73A4"/>
    <w:rsid w:val="75C00300"/>
    <w:rsid w:val="75C630A2"/>
    <w:rsid w:val="75CB0F4F"/>
    <w:rsid w:val="75CE1AC0"/>
    <w:rsid w:val="75D100CB"/>
    <w:rsid w:val="75D91027"/>
    <w:rsid w:val="75DC5CC1"/>
    <w:rsid w:val="75E6360A"/>
    <w:rsid w:val="75E8481D"/>
    <w:rsid w:val="75F26974"/>
    <w:rsid w:val="75F6612F"/>
    <w:rsid w:val="75F75F42"/>
    <w:rsid w:val="75F84539"/>
    <w:rsid w:val="75FB2AE8"/>
    <w:rsid w:val="76032E06"/>
    <w:rsid w:val="76044E8B"/>
    <w:rsid w:val="7610256F"/>
    <w:rsid w:val="76156DAC"/>
    <w:rsid w:val="76230A34"/>
    <w:rsid w:val="76292467"/>
    <w:rsid w:val="762A76C9"/>
    <w:rsid w:val="763043A4"/>
    <w:rsid w:val="763078CE"/>
    <w:rsid w:val="763149BF"/>
    <w:rsid w:val="76367F9E"/>
    <w:rsid w:val="76394B94"/>
    <w:rsid w:val="7639789B"/>
    <w:rsid w:val="763A5BB1"/>
    <w:rsid w:val="763C7605"/>
    <w:rsid w:val="764026BE"/>
    <w:rsid w:val="76417105"/>
    <w:rsid w:val="7642152F"/>
    <w:rsid w:val="76494D27"/>
    <w:rsid w:val="76497D42"/>
    <w:rsid w:val="764B080A"/>
    <w:rsid w:val="764C4FAF"/>
    <w:rsid w:val="764E0A9E"/>
    <w:rsid w:val="764E0DB5"/>
    <w:rsid w:val="764E16FD"/>
    <w:rsid w:val="76521A92"/>
    <w:rsid w:val="765D2ED4"/>
    <w:rsid w:val="766355AF"/>
    <w:rsid w:val="766565E4"/>
    <w:rsid w:val="766719F2"/>
    <w:rsid w:val="76676633"/>
    <w:rsid w:val="766B2A9C"/>
    <w:rsid w:val="766D43C0"/>
    <w:rsid w:val="76707EF4"/>
    <w:rsid w:val="76760624"/>
    <w:rsid w:val="76775EE9"/>
    <w:rsid w:val="767770F4"/>
    <w:rsid w:val="76780840"/>
    <w:rsid w:val="767A66F6"/>
    <w:rsid w:val="767B13B1"/>
    <w:rsid w:val="76802E9D"/>
    <w:rsid w:val="76811BD9"/>
    <w:rsid w:val="76836629"/>
    <w:rsid w:val="768667FF"/>
    <w:rsid w:val="76883A31"/>
    <w:rsid w:val="76894872"/>
    <w:rsid w:val="769625AA"/>
    <w:rsid w:val="769644EC"/>
    <w:rsid w:val="769C1F68"/>
    <w:rsid w:val="769E784A"/>
    <w:rsid w:val="769F5712"/>
    <w:rsid w:val="76A7599F"/>
    <w:rsid w:val="76A809F9"/>
    <w:rsid w:val="76A83241"/>
    <w:rsid w:val="76A90578"/>
    <w:rsid w:val="76AE20E0"/>
    <w:rsid w:val="76AE34B1"/>
    <w:rsid w:val="76B17425"/>
    <w:rsid w:val="76B56816"/>
    <w:rsid w:val="76B958A6"/>
    <w:rsid w:val="76C276D6"/>
    <w:rsid w:val="76C27C61"/>
    <w:rsid w:val="76CA4E14"/>
    <w:rsid w:val="76CB6D39"/>
    <w:rsid w:val="76CE66B2"/>
    <w:rsid w:val="76CE72CC"/>
    <w:rsid w:val="76D37824"/>
    <w:rsid w:val="76D50C55"/>
    <w:rsid w:val="76DD4AB9"/>
    <w:rsid w:val="76DD609C"/>
    <w:rsid w:val="76DF26F2"/>
    <w:rsid w:val="76E53F72"/>
    <w:rsid w:val="76E63C15"/>
    <w:rsid w:val="76E91601"/>
    <w:rsid w:val="76E972F4"/>
    <w:rsid w:val="76EA2DC0"/>
    <w:rsid w:val="76EE0B02"/>
    <w:rsid w:val="76F03C7A"/>
    <w:rsid w:val="76F8203F"/>
    <w:rsid w:val="76F95706"/>
    <w:rsid w:val="76FC4B17"/>
    <w:rsid w:val="76FD4BB5"/>
    <w:rsid w:val="76FE475A"/>
    <w:rsid w:val="77057400"/>
    <w:rsid w:val="770941BC"/>
    <w:rsid w:val="770A0645"/>
    <w:rsid w:val="770C71DA"/>
    <w:rsid w:val="770E2F52"/>
    <w:rsid w:val="770F3D0F"/>
    <w:rsid w:val="770F7773"/>
    <w:rsid w:val="77125FA3"/>
    <w:rsid w:val="77142F7D"/>
    <w:rsid w:val="77156159"/>
    <w:rsid w:val="771816DB"/>
    <w:rsid w:val="771B2D63"/>
    <w:rsid w:val="771F0CBB"/>
    <w:rsid w:val="7724434E"/>
    <w:rsid w:val="772C3762"/>
    <w:rsid w:val="773118A8"/>
    <w:rsid w:val="77353169"/>
    <w:rsid w:val="77367E6B"/>
    <w:rsid w:val="77374F06"/>
    <w:rsid w:val="77397748"/>
    <w:rsid w:val="773B5694"/>
    <w:rsid w:val="773D5BFF"/>
    <w:rsid w:val="7741089D"/>
    <w:rsid w:val="774774FD"/>
    <w:rsid w:val="774D57A4"/>
    <w:rsid w:val="774F597E"/>
    <w:rsid w:val="77536200"/>
    <w:rsid w:val="775546DD"/>
    <w:rsid w:val="77562203"/>
    <w:rsid w:val="775D2D49"/>
    <w:rsid w:val="775E4434"/>
    <w:rsid w:val="775F7965"/>
    <w:rsid w:val="77617A82"/>
    <w:rsid w:val="77644920"/>
    <w:rsid w:val="77676BBE"/>
    <w:rsid w:val="776A1130"/>
    <w:rsid w:val="776C1A27"/>
    <w:rsid w:val="776D5ECB"/>
    <w:rsid w:val="77747A94"/>
    <w:rsid w:val="77767150"/>
    <w:rsid w:val="778356EE"/>
    <w:rsid w:val="778375B6"/>
    <w:rsid w:val="7785133B"/>
    <w:rsid w:val="77856D29"/>
    <w:rsid w:val="77894769"/>
    <w:rsid w:val="77897277"/>
    <w:rsid w:val="778C7D7D"/>
    <w:rsid w:val="77900F70"/>
    <w:rsid w:val="77903D1B"/>
    <w:rsid w:val="77956359"/>
    <w:rsid w:val="779605C7"/>
    <w:rsid w:val="77972F48"/>
    <w:rsid w:val="77A470C8"/>
    <w:rsid w:val="77A90061"/>
    <w:rsid w:val="77AB6AAF"/>
    <w:rsid w:val="77AD1F7B"/>
    <w:rsid w:val="77AF2797"/>
    <w:rsid w:val="77B07B65"/>
    <w:rsid w:val="77B358A8"/>
    <w:rsid w:val="77B4184C"/>
    <w:rsid w:val="77BD508B"/>
    <w:rsid w:val="77C87F76"/>
    <w:rsid w:val="77D34FE8"/>
    <w:rsid w:val="77D42BB9"/>
    <w:rsid w:val="77D74093"/>
    <w:rsid w:val="77D84E67"/>
    <w:rsid w:val="77DB55EA"/>
    <w:rsid w:val="77DC343A"/>
    <w:rsid w:val="77E757EE"/>
    <w:rsid w:val="77EA751B"/>
    <w:rsid w:val="77EB5041"/>
    <w:rsid w:val="77EE1098"/>
    <w:rsid w:val="77F35CA4"/>
    <w:rsid w:val="77F5303F"/>
    <w:rsid w:val="77F64C0D"/>
    <w:rsid w:val="77FA26A5"/>
    <w:rsid w:val="77FD6007"/>
    <w:rsid w:val="78066C7C"/>
    <w:rsid w:val="78076EAD"/>
    <w:rsid w:val="78097B92"/>
    <w:rsid w:val="78147AD8"/>
    <w:rsid w:val="7815376C"/>
    <w:rsid w:val="7819106A"/>
    <w:rsid w:val="781B2C31"/>
    <w:rsid w:val="781D2DD5"/>
    <w:rsid w:val="781D352C"/>
    <w:rsid w:val="78206F33"/>
    <w:rsid w:val="78224EA9"/>
    <w:rsid w:val="78234736"/>
    <w:rsid w:val="78242921"/>
    <w:rsid w:val="782609F0"/>
    <w:rsid w:val="782913D2"/>
    <w:rsid w:val="782C7737"/>
    <w:rsid w:val="782F13D2"/>
    <w:rsid w:val="782F75EE"/>
    <w:rsid w:val="78301B42"/>
    <w:rsid w:val="7836140F"/>
    <w:rsid w:val="78386DF2"/>
    <w:rsid w:val="7839147F"/>
    <w:rsid w:val="783942D5"/>
    <w:rsid w:val="784024BD"/>
    <w:rsid w:val="784441FF"/>
    <w:rsid w:val="784C2AE1"/>
    <w:rsid w:val="784D5216"/>
    <w:rsid w:val="785C7CED"/>
    <w:rsid w:val="785F466B"/>
    <w:rsid w:val="786108E0"/>
    <w:rsid w:val="78632E2A"/>
    <w:rsid w:val="7867238C"/>
    <w:rsid w:val="78703335"/>
    <w:rsid w:val="78715D9D"/>
    <w:rsid w:val="787453F1"/>
    <w:rsid w:val="78762237"/>
    <w:rsid w:val="7878182B"/>
    <w:rsid w:val="78792829"/>
    <w:rsid w:val="787E5EB6"/>
    <w:rsid w:val="788420CF"/>
    <w:rsid w:val="7884775C"/>
    <w:rsid w:val="788D4095"/>
    <w:rsid w:val="788F3687"/>
    <w:rsid w:val="78901BDB"/>
    <w:rsid w:val="78916540"/>
    <w:rsid w:val="78944E1E"/>
    <w:rsid w:val="78965D8D"/>
    <w:rsid w:val="789B63B1"/>
    <w:rsid w:val="789C6F74"/>
    <w:rsid w:val="78A51694"/>
    <w:rsid w:val="78A76BDA"/>
    <w:rsid w:val="78AA0403"/>
    <w:rsid w:val="78AB1D6E"/>
    <w:rsid w:val="78AC1978"/>
    <w:rsid w:val="78B10193"/>
    <w:rsid w:val="78B52215"/>
    <w:rsid w:val="78B60CAD"/>
    <w:rsid w:val="78B96502"/>
    <w:rsid w:val="78BA3A78"/>
    <w:rsid w:val="78BB1AC1"/>
    <w:rsid w:val="78C15F64"/>
    <w:rsid w:val="78C23FF4"/>
    <w:rsid w:val="78CF5D2F"/>
    <w:rsid w:val="78D12489"/>
    <w:rsid w:val="78D37B29"/>
    <w:rsid w:val="78D45AD6"/>
    <w:rsid w:val="78D66AE6"/>
    <w:rsid w:val="78D74710"/>
    <w:rsid w:val="78DF6761"/>
    <w:rsid w:val="78E02053"/>
    <w:rsid w:val="78E24696"/>
    <w:rsid w:val="78E73A5B"/>
    <w:rsid w:val="78F66C7C"/>
    <w:rsid w:val="78F77226"/>
    <w:rsid w:val="78F77935"/>
    <w:rsid w:val="78FB5138"/>
    <w:rsid w:val="78FF0DA4"/>
    <w:rsid w:val="790B649C"/>
    <w:rsid w:val="79144124"/>
    <w:rsid w:val="791C6A5E"/>
    <w:rsid w:val="791D619B"/>
    <w:rsid w:val="793C3369"/>
    <w:rsid w:val="794B1A7B"/>
    <w:rsid w:val="794B43B3"/>
    <w:rsid w:val="794E03FE"/>
    <w:rsid w:val="794E7636"/>
    <w:rsid w:val="794F737D"/>
    <w:rsid w:val="795300E3"/>
    <w:rsid w:val="7957532A"/>
    <w:rsid w:val="795F40AD"/>
    <w:rsid w:val="79684FA8"/>
    <w:rsid w:val="79690914"/>
    <w:rsid w:val="796D2349"/>
    <w:rsid w:val="796E22B7"/>
    <w:rsid w:val="797057FE"/>
    <w:rsid w:val="79733413"/>
    <w:rsid w:val="79764D82"/>
    <w:rsid w:val="797F6406"/>
    <w:rsid w:val="79817A0B"/>
    <w:rsid w:val="798219D5"/>
    <w:rsid w:val="79856DD0"/>
    <w:rsid w:val="79861C12"/>
    <w:rsid w:val="79865680"/>
    <w:rsid w:val="79866F76"/>
    <w:rsid w:val="7987411C"/>
    <w:rsid w:val="798D4C6B"/>
    <w:rsid w:val="79937342"/>
    <w:rsid w:val="79970833"/>
    <w:rsid w:val="799D05BD"/>
    <w:rsid w:val="799E5D19"/>
    <w:rsid w:val="79A463C8"/>
    <w:rsid w:val="79A82877"/>
    <w:rsid w:val="79A92E48"/>
    <w:rsid w:val="79AB2CDA"/>
    <w:rsid w:val="79AB3728"/>
    <w:rsid w:val="79AE094C"/>
    <w:rsid w:val="79B9220B"/>
    <w:rsid w:val="79BF222B"/>
    <w:rsid w:val="79BF22E2"/>
    <w:rsid w:val="79C03224"/>
    <w:rsid w:val="79C11B37"/>
    <w:rsid w:val="79C160E8"/>
    <w:rsid w:val="79C30024"/>
    <w:rsid w:val="79CD0EA3"/>
    <w:rsid w:val="79CE69C9"/>
    <w:rsid w:val="79D6240C"/>
    <w:rsid w:val="79DA35C0"/>
    <w:rsid w:val="79DA711C"/>
    <w:rsid w:val="79E61F64"/>
    <w:rsid w:val="79E67384"/>
    <w:rsid w:val="79E90D34"/>
    <w:rsid w:val="79EB74C6"/>
    <w:rsid w:val="79F42388"/>
    <w:rsid w:val="79F857F4"/>
    <w:rsid w:val="79FE42DA"/>
    <w:rsid w:val="79FE52E2"/>
    <w:rsid w:val="7A005634"/>
    <w:rsid w:val="7A090DDF"/>
    <w:rsid w:val="7A091740"/>
    <w:rsid w:val="7A1578AD"/>
    <w:rsid w:val="7A177BA5"/>
    <w:rsid w:val="7A1C2847"/>
    <w:rsid w:val="7A21378D"/>
    <w:rsid w:val="7A235F0B"/>
    <w:rsid w:val="7A287E87"/>
    <w:rsid w:val="7A2A6996"/>
    <w:rsid w:val="7A2D439D"/>
    <w:rsid w:val="7A3031E0"/>
    <w:rsid w:val="7A342206"/>
    <w:rsid w:val="7A3649D6"/>
    <w:rsid w:val="7A372AE1"/>
    <w:rsid w:val="7A4402E0"/>
    <w:rsid w:val="7A4A5F2B"/>
    <w:rsid w:val="7A4C2AA1"/>
    <w:rsid w:val="7A546ECE"/>
    <w:rsid w:val="7A5757E1"/>
    <w:rsid w:val="7A5C2227"/>
    <w:rsid w:val="7A68752D"/>
    <w:rsid w:val="7A6A7D82"/>
    <w:rsid w:val="7A6B0F57"/>
    <w:rsid w:val="7A6B1119"/>
    <w:rsid w:val="7A6B3591"/>
    <w:rsid w:val="7A6D67F3"/>
    <w:rsid w:val="7A6D75E1"/>
    <w:rsid w:val="7A7A29BB"/>
    <w:rsid w:val="7A8546C4"/>
    <w:rsid w:val="7A8F2288"/>
    <w:rsid w:val="7A9100F4"/>
    <w:rsid w:val="7A940685"/>
    <w:rsid w:val="7A965738"/>
    <w:rsid w:val="7A9A6164"/>
    <w:rsid w:val="7AA00365"/>
    <w:rsid w:val="7AA240DD"/>
    <w:rsid w:val="7AA356A0"/>
    <w:rsid w:val="7AA37E55"/>
    <w:rsid w:val="7AAC18BC"/>
    <w:rsid w:val="7AAF4F6D"/>
    <w:rsid w:val="7AAF691A"/>
    <w:rsid w:val="7AB07E27"/>
    <w:rsid w:val="7AB22014"/>
    <w:rsid w:val="7ABB289A"/>
    <w:rsid w:val="7AC22F6D"/>
    <w:rsid w:val="7AC52E5C"/>
    <w:rsid w:val="7AC55AD7"/>
    <w:rsid w:val="7AC71A87"/>
    <w:rsid w:val="7AC753BE"/>
    <w:rsid w:val="7AC96944"/>
    <w:rsid w:val="7ACF0210"/>
    <w:rsid w:val="7ACF29F8"/>
    <w:rsid w:val="7AD037C5"/>
    <w:rsid w:val="7AD25A85"/>
    <w:rsid w:val="7AD415DC"/>
    <w:rsid w:val="7AD77F24"/>
    <w:rsid w:val="7AE04651"/>
    <w:rsid w:val="7AE1078A"/>
    <w:rsid w:val="7AEB1571"/>
    <w:rsid w:val="7AF55237"/>
    <w:rsid w:val="7AF81F4F"/>
    <w:rsid w:val="7AFC176E"/>
    <w:rsid w:val="7B01661A"/>
    <w:rsid w:val="7B034450"/>
    <w:rsid w:val="7B035C65"/>
    <w:rsid w:val="7B0D10F7"/>
    <w:rsid w:val="7B11550D"/>
    <w:rsid w:val="7B1448AF"/>
    <w:rsid w:val="7B144C5E"/>
    <w:rsid w:val="7B1759DD"/>
    <w:rsid w:val="7B187154"/>
    <w:rsid w:val="7B192028"/>
    <w:rsid w:val="7B1C6262"/>
    <w:rsid w:val="7B1E1292"/>
    <w:rsid w:val="7B20265F"/>
    <w:rsid w:val="7B206837"/>
    <w:rsid w:val="7B2213E5"/>
    <w:rsid w:val="7B224D6D"/>
    <w:rsid w:val="7B2275E8"/>
    <w:rsid w:val="7B265CFA"/>
    <w:rsid w:val="7B283721"/>
    <w:rsid w:val="7B2C7F44"/>
    <w:rsid w:val="7B2F1187"/>
    <w:rsid w:val="7B2F5245"/>
    <w:rsid w:val="7B330E39"/>
    <w:rsid w:val="7B3E3B15"/>
    <w:rsid w:val="7B3F2018"/>
    <w:rsid w:val="7B446F42"/>
    <w:rsid w:val="7B451BCB"/>
    <w:rsid w:val="7B4A50F2"/>
    <w:rsid w:val="7B4D34B7"/>
    <w:rsid w:val="7B5A4E10"/>
    <w:rsid w:val="7B5B0730"/>
    <w:rsid w:val="7B5E09C5"/>
    <w:rsid w:val="7B6012FE"/>
    <w:rsid w:val="7B6060F3"/>
    <w:rsid w:val="7B6142A9"/>
    <w:rsid w:val="7B65510B"/>
    <w:rsid w:val="7B6914D9"/>
    <w:rsid w:val="7B691CFA"/>
    <w:rsid w:val="7B6B4091"/>
    <w:rsid w:val="7B704FE0"/>
    <w:rsid w:val="7B737828"/>
    <w:rsid w:val="7B7415A4"/>
    <w:rsid w:val="7B813EA7"/>
    <w:rsid w:val="7B8B436C"/>
    <w:rsid w:val="7B9444B6"/>
    <w:rsid w:val="7B995799"/>
    <w:rsid w:val="7B9F0E94"/>
    <w:rsid w:val="7BA05797"/>
    <w:rsid w:val="7BA17481"/>
    <w:rsid w:val="7BA72113"/>
    <w:rsid w:val="7BAC4CD5"/>
    <w:rsid w:val="7BB02AD6"/>
    <w:rsid w:val="7BBA24F2"/>
    <w:rsid w:val="7BBC11CF"/>
    <w:rsid w:val="7BBC2DC0"/>
    <w:rsid w:val="7BC05687"/>
    <w:rsid w:val="7BC12295"/>
    <w:rsid w:val="7BC94F34"/>
    <w:rsid w:val="7BC9618D"/>
    <w:rsid w:val="7BCB7664"/>
    <w:rsid w:val="7BD00872"/>
    <w:rsid w:val="7BD92B03"/>
    <w:rsid w:val="7BDC4C58"/>
    <w:rsid w:val="7BE2346B"/>
    <w:rsid w:val="7BE32678"/>
    <w:rsid w:val="7BED120E"/>
    <w:rsid w:val="7BEE5BD7"/>
    <w:rsid w:val="7BF02BF6"/>
    <w:rsid w:val="7BF2699E"/>
    <w:rsid w:val="7BF61D8C"/>
    <w:rsid w:val="7BF7188D"/>
    <w:rsid w:val="7BF94D21"/>
    <w:rsid w:val="7C0173C0"/>
    <w:rsid w:val="7C037C51"/>
    <w:rsid w:val="7C0D6D73"/>
    <w:rsid w:val="7C151EB2"/>
    <w:rsid w:val="7C1728A9"/>
    <w:rsid w:val="7C1F553A"/>
    <w:rsid w:val="7C20699A"/>
    <w:rsid w:val="7C22148C"/>
    <w:rsid w:val="7C2743F4"/>
    <w:rsid w:val="7C2B22A9"/>
    <w:rsid w:val="7C2F4D95"/>
    <w:rsid w:val="7C343FAB"/>
    <w:rsid w:val="7C350572"/>
    <w:rsid w:val="7C3D7D87"/>
    <w:rsid w:val="7C421245"/>
    <w:rsid w:val="7C48543E"/>
    <w:rsid w:val="7C4B2553"/>
    <w:rsid w:val="7C4C0138"/>
    <w:rsid w:val="7C4C797E"/>
    <w:rsid w:val="7C4F2D9E"/>
    <w:rsid w:val="7C4F5B37"/>
    <w:rsid w:val="7C613B24"/>
    <w:rsid w:val="7C63789C"/>
    <w:rsid w:val="7C646210"/>
    <w:rsid w:val="7C653614"/>
    <w:rsid w:val="7C690F47"/>
    <w:rsid w:val="7C6E713D"/>
    <w:rsid w:val="7C740BBE"/>
    <w:rsid w:val="7C757442"/>
    <w:rsid w:val="7C7839A1"/>
    <w:rsid w:val="7C7920DC"/>
    <w:rsid w:val="7C7E1D3D"/>
    <w:rsid w:val="7C826BB3"/>
    <w:rsid w:val="7C835849"/>
    <w:rsid w:val="7C8415C1"/>
    <w:rsid w:val="7C8C1BB0"/>
    <w:rsid w:val="7C8D3B69"/>
    <w:rsid w:val="7C905938"/>
    <w:rsid w:val="7C914409"/>
    <w:rsid w:val="7C9639F4"/>
    <w:rsid w:val="7CAD4B07"/>
    <w:rsid w:val="7CB03082"/>
    <w:rsid w:val="7CB225D2"/>
    <w:rsid w:val="7CBA2629"/>
    <w:rsid w:val="7CBA552E"/>
    <w:rsid w:val="7CC3033B"/>
    <w:rsid w:val="7CC84A54"/>
    <w:rsid w:val="7CCA0363"/>
    <w:rsid w:val="7CCA60F7"/>
    <w:rsid w:val="7CD5116B"/>
    <w:rsid w:val="7CD61AD2"/>
    <w:rsid w:val="7CDB703D"/>
    <w:rsid w:val="7CDC4F24"/>
    <w:rsid w:val="7CDE027E"/>
    <w:rsid w:val="7CE16A13"/>
    <w:rsid w:val="7CE54755"/>
    <w:rsid w:val="7CE55BEF"/>
    <w:rsid w:val="7CE66D63"/>
    <w:rsid w:val="7CE76EE4"/>
    <w:rsid w:val="7CEC1208"/>
    <w:rsid w:val="7CEE079B"/>
    <w:rsid w:val="7CF14CE5"/>
    <w:rsid w:val="7CF624BE"/>
    <w:rsid w:val="7CF76237"/>
    <w:rsid w:val="7CF90201"/>
    <w:rsid w:val="7CFB3A42"/>
    <w:rsid w:val="7D0175BF"/>
    <w:rsid w:val="7D023878"/>
    <w:rsid w:val="7D04392D"/>
    <w:rsid w:val="7D043D81"/>
    <w:rsid w:val="7D067310"/>
    <w:rsid w:val="7D085788"/>
    <w:rsid w:val="7D1007CA"/>
    <w:rsid w:val="7D1127F3"/>
    <w:rsid w:val="7D124B3E"/>
    <w:rsid w:val="7D126841"/>
    <w:rsid w:val="7D1D3EEF"/>
    <w:rsid w:val="7D1E1F65"/>
    <w:rsid w:val="7D1E37C3"/>
    <w:rsid w:val="7D203B9E"/>
    <w:rsid w:val="7D2169DA"/>
    <w:rsid w:val="7D256CF1"/>
    <w:rsid w:val="7D2C48D5"/>
    <w:rsid w:val="7D2E33D5"/>
    <w:rsid w:val="7D32388A"/>
    <w:rsid w:val="7D3B6B31"/>
    <w:rsid w:val="7D3B6C0C"/>
    <w:rsid w:val="7D414679"/>
    <w:rsid w:val="7D4B318A"/>
    <w:rsid w:val="7D4F1BCF"/>
    <w:rsid w:val="7D504D7D"/>
    <w:rsid w:val="7D5458B6"/>
    <w:rsid w:val="7D5E2FC4"/>
    <w:rsid w:val="7D61461D"/>
    <w:rsid w:val="7D616FBF"/>
    <w:rsid w:val="7D6476B6"/>
    <w:rsid w:val="7D682213"/>
    <w:rsid w:val="7D6A4C5A"/>
    <w:rsid w:val="7D825D7B"/>
    <w:rsid w:val="7D8B10EE"/>
    <w:rsid w:val="7D8E7922"/>
    <w:rsid w:val="7D9046C1"/>
    <w:rsid w:val="7D962653"/>
    <w:rsid w:val="7D9714DE"/>
    <w:rsid w:val="7D995258"/>
    <w:rsid w:val="7DA375A0"/>
    <w:rsid w:val="7DA519E3"/>
    <w:rsid w:val="7DA97531"/>
    <w:rsid w:val="7DAB14FB"/>
    <w:rsid w:val="7DAD2E7F"/>
    <w:rsid w:val="7DB24038"/>
    <w:rsid w:val="7DB35614"/>
    <w:rsid w:val="7DB65BA2"/>
    <w:rsid w:val="7DB763BC"/>
    <w:rsid w:val="7DC366D7"/>
    <w:rsid w:val="7DC56C78"/>
    <w:rsid w:val="7DCA32F8"/>
    <w:rsid w:val="7DD07A4C"/>
    <w:rsid w:val="7DD24CD9"/>
    <w:rsid w:val="7DDB16B4"/>
    <w:rsid w:val="7DDC55AA"/>
    <w:rsid w:val="7DE54181"/>
    <w:rsid w:val="7DE74E4E"/>
    <w:rsid w:val="7DE97BC9"/>
    <w:rsid w:val="7DED1B13"/>
    <w:rsid w:val="7DEE7682"/>
    <w:rsid w:val="7DF24CFE"/>
    <w:rsid w:val="7DF2712A"/>
    <w:rsid w:val="7DF36C18"/>
    <w:rsid w:val="7DF636CE"/>
    <w:rsid w:val="7E000249"/>
    <w:rsid w:val="7E01736D"/>
    <w:rsid w:val="7E050007"/>
    <w:rsid w:val="7E074257"/>
    <w:rsid w:val="7E0E0854"/>
    <w:rsid w:val="7E126FDF"/>
    <w:rsid w:val="7E131C1D"/>
    <w:rsid w:val="7E170980"/>
    <w:rsid w:val="7E1C48CE"/>
    <w:rsid w:val="7E20521A"/>
    <w:rsid w:val="7E264252"/>
    <w:rsid w:val="7E2D6BAB"/>
    <w:rsid w:val="7E2E44C0"/>
    <w:rsid w:val="7E2F15F3"/>
    <w:rsid w:val="7E325778"/>
    <w:rsid w:val="7E353DC3"/>
    <w:rsid w:val="7E3910E5"/>
    <w:rsid w:val="7E406F57"/>
    <w:rsid w:val="7E4323DD"/>
    <w:rsid w:val="7E437985"/>
    <w:rsid w:val="7E476427"/>
    <w:rsid w:val="7E4E00D8"/>
    <w:rsid w:val="7E4E543D"/>
    <w:rsid w:val="7E53198E"/>
    <w:rsid w:val="7E551E6B"/>
    <w:rsid w:val="7E5751DF"/>
    <w:rsid w:val="7E5A648D"/>
    <w:rsid w:val="7E5C3476"/>
    <w:rsid w:val="7E5D66DD"/>
    <w:rsid w:val="7E5F22E5"/>
    <w:rsid w:val="7E615AB1"/>
    <w:rsid w:val="7E61769B"/>
    <w:rsid w:val="7E63044A"/>
    <w:rsid w:val="7E631258"/>
    <w:rsid w:val="7E674F33"/>
    <w:rsid w:val="7E703664"/>
    <w:rsid w:val="7E7304FE"/>
    <w:rsid w:val="7E761BD3"/>
    <w:rsid w:val="7E781ACB"/>
    <w:rsid w:val="7E7B151D"/>
    <w:rsid w:val="7E7B47E6"/>
    <w:rsid w:val="7E7E09BD"/>
    <w:rsid w:val="7E8439E4"/>
    <w:rsid w:val="7E8B6C36"/>
    <w:rsid w:val="7E8F67CE"/>
    <w:rsid w:val="7E91276E"/>
    <w:rsid w:val="7E9276B5"/>
    <w:rsid w:val="7E9C52E7"/>
    <w:rsid w:val="7EA808F3"/>
    <w:rsid w:val="7EB23379"/>
    <w:rsid w:val="7EB80474"/>
    <w:rsid w:val="7EBD11AE"/>
    <w:rsid w:val="7EC26085"/>
    <w:rsid w:val="7EC37424"/>
    <w:rsid w:val="7EC825E0"/>
    <w:rsid w:val="7EC9546C"/>
    <w:rsid w:val="7EC971EF"/>
    <w:rsid w:val="7ECB3E04"/>
    <w:rsid w:val="7ECD0EEB"/>
    <w:rsid w:val="7ECD724F"/>
    <w:rsid w:val="7ECF0119"/>
    <w:rsid w:val="7ED4682F"/>
    <w:rsid w:val="7ED72B9F"/>
    <w:rsid w:val="7ED92401"/>
    <w:rsid w:val="7EDD6A57"/>
    <w:rsid w:val="7EDE145C"/>
    <w:rsid w:val="7EE171A6"/>
    <w:rsid w:val="7EE46C93"/>
    <w:rsid w:val="7EE54599"/>
    <w:rsid w:val="7EE546B2"/>
    <w:rsid w:val="7EE95644"/>
    <w:rsid w:val="7EEF3669"/>
    <w:rsid w:val="7EF0118F"/>
    <w:rsid w:val="7EF7251E"/>
    <w:rsid w:val="7EFC43F9"/>
    <w:rsid w:val="7F0807FB"/>
    <w:rsid w:val="7F084C7B"/>
    <w:rsid w:val="7F1B3C51"/>
    <w:rsid w:val="7F1F5566"/>
    <w:rsid w:val="7F246F5F"/>
    <w:rsid w:val="7F265E5B"/>
    <w:rsid w:val="7F2B0560"/>
    <w:rsid w:val="7F322E29"/>
    <w:rsid w:val="7F3366BB"/>
    <w:rsid w:val="7F391AAE"/>
    <w:rsid w:val="7F433492"/>
    <w:rsid w:val="7F47325A"/>
    <w:rsid w:val="7F480AD8"/>
    <w:rsid w:val="7F4B59F3"/>
    <w:rsid w:val="7F4E65E2"/>
    <w:rsid w:val="7F5708A2"/>
    <w:rsid w:val="7F5A3566"/>
    <w:rsid w:val="7F5B4BDF"/>
    <w:rsid w:val="7F5C05D3"/>
    <w:rsid w:val="7F5C75DE"/>
    <w:rsid w:val="7F5F40D1"/>
    <w:rsid w:val="7F625BE9"/>
    <w:rsid w:val="7F636D79"/>
    <w:rsid w:val="7F6424F7"/>
    <w:rsid w:val="7F710522"/>
    <w:rsid w:val="7F721BA4"/>
    <w:rsid w:val="7F791219"/>
    <w:rsid w:val="7F7A1202"/>
    <w:rsid w:val="7F8219EB"/>
    <w:rsid w:val="7F8244DD"/>
    <w:rsid w:val="7F826E67"/>
    <w:rsid w:val="7F871AF4"/>
    <w:rsid w:val="7F8F47E0"/>
    <w:rsid w:val="7F914FC4"/>
    <w:rsid w:val="7F916218"/>
    <w:rsid w:val="7F923FCB"/>
    <w:rsid w:val="7F98785D"/>
    <w:rsid w:val="7FA911FE"/>
    <w:rsid w:val="7FA97C27"/>
    <w:rsid w:val="7FBC7767"/>
    <w:rsid w:val="7FC01800"/>
    <w:rsid w:val="7FC60CA0"/>
    <w:rsid w:val="7FCB273B"/>
    <w:rsid w:val="7FCC39AA"/>
    <w:rsid w:val="7FCE1EBD"/>
    <w:rsid w:val="7FD3226B"/>
    <w:rsid w:val="7FD370FA"/>
    <w:rsid w:val="7FD51564"/>
    <w:rsid w:val="7FD64829"/>
    <w:rsid w:val="7FE16783"/>
    <w:rsid w:val="7FEB1250"/>
    <w:rsid w:val="7FEB38AC"/>
    <w:rsid w:val="7FF12202"/>
    <w:rsid w:val="7FFB5CBC"/>
    <w:rsid w:val="7FFD5912"/>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iPriority="9" w:name="heading 5" w:locked="1"/>
    <w:lsdException w:qFormat="1" w:uiPriority="9" w:name="heading 6" w:locked="1"/>
    <w:lsdException w:qFormat="1" w:uiPriority="9" w:name="heading 7" w:locked="1"/>
    <w:lsdException w:qFormat="1" w:uiPriority="9" w:name="heading 8" w:locked="1"/>
    <w:lsdException w:qFormat="1" w:uiPriority="9" w:name="heading 9" w:locked="1"/>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qFormat="1" w:unhideWhenUsed="0" w:uiPriority="99" w:name="toc 1"/>
    <w:lsdException w:qFormat="1" w:uiPriority="39" w:name="toc 2" w:locked="1"/>
    <w:lsdException w:qFormat="1" w:uiPriority="39" w:name="toc 3" w:locked="1"/>
    <w:lsdException w:uiPriority="39" w:name="toc 4" w:locked="1"/>
    <w:lsdException w:uiPriority="39" w:name="toc 5" w:locked="1"/>
    <w:lsdException w:uiPriority="39" w:name="toc 6" w:locked="1"/>
    <w:lsdException w:uiPriority="39" w:name="toc 7" w:locked="1"/>
    <w:lsdException w:uiPriority="39" w:name="toc 8" w:locked="1"/>
    <w:lsdException w:uiPriority="39" w:name="toc 9" w:locked="1"/>
    <w:lsdException w:qFormat="1" w:unhideWhenUsed="0" w:uiPriority="99" w:semiHidden="0" w:name="Normal Indent"/>
    <w:lsdException w:uiPriority="99" w:name="footnote text" w:locked="1"/>
    <w:lsdException w:qFormat="1" w:unhideWhenUsed="0" w:uiPriority="99" w:semiHidden="0" w:name="annotation text"/>
    <w:lsdException w:qFormat="1" w:unhideWhenUsed="0" w:uiPriority="99" w:semiHidden="0" w:name="header"/>
    <w:lsdException w:qFormat="1" w:unhideWhenUsed="0" w:uiPriority="99" w:semiHidden="0" w:name="footer"/>
    <w:lsdException w:uiPriority="99" w:name="index heading" w:locked="1"/>
    <w:lsdException w:qFormat="1" w:uiPriority="35" w:name="caption" w:locked="1"/>
    <w:lsdException w:uiPriority="99" w:name="table of figures" w:locked="1"/>
    <w:lsdException w:uiPriority="99" w:name="envelope address" w:locked="1"/>
    <w:lsdException w:qFormat="1" w:unhideWhenUsed="0" w:uiPriority="0" w:semiHidden="0" w:name="envelope return" w:locked="1"/>
    <w:lsdException w:uiPriority="99" w:name="footnote reference" w:locked="1"/>
    <w:lsdException w:qFormat="1" w:unhideWhenUsed="0" w:uiPriority="99" w:semiHidden="0" w:name="annotation reference"/>
    <w:lsdException w:uiPriority="99" w:name="line number" w:locked="1"/>
    <w:lsdException w:qFormat="1" w:unhideWhenUsed="0" w:uiPriority="99" w:semiHidden="0" w:name="page number"/>
    <w:lsdException w:uiPriority="99" w:name="endnote reference" w:locked="1"/>
    <w:lsdException w:uiPriority="99" w:name="endnote text" w:locked="1"/>
    <w:lsdException w:qFormat="1" w:unhideWhenUsed="0" w:uiPriority="99" w:semiHidden="0" w:name="table of authorities"/>
    <w:lsdException w:uiPriority="99" w:name="macro" w:locked="1"/>
    <w:lsdException w:uiPriority="99" w:name="toa heading" w:locked="1"/>
    <w:lsdException w:qFormat="1" w:unhideWhenUsed="0" w:uiPriority="0" w:semiHidden="0"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0" w:semiHidden="0" w:name="Title" w:locked="1"/>
    <w:lsdException w:uiPriority="99" w:name="Closing" w:locked="1"/>
    <w:lsdException w:uiPriority="99" w:name="Signature" w:locked="1"/>
    <w:lsdException w:qFormat="1" w:uiPriority="1" w:name="Default Paragraph Font"/>
    <w:lsdException w:qFormat="1" w:unhideWhenUsed="0" w:uiPriority="99" w:semiHidden="0" w:name="Body Text"/>
    <w:lsdException w:qFormat="1" w:unhideWhenUsed="0" w:uiPriority="99" w:semiHidden="0" w:name="Body Text Indent"/>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11" w:semiHidden="0" w:name="Subtitle" w:locked="1"/>
    <w:lsdException w:qFormat="1" w:unhideWhenUsed="0" w:uiPriority="99" w:semiHidden="0" w:name="Salutation"/>
    <w:lsdException w:qFormat="1" w:unhideWhenUsed="0" w:uiPriority="99" w:semiHidden="0" w:name="Date"/>
    <w:lsdException w:qFormat="1" w:unhideWhenUsed="0" w:uiPriority="99" w:semiHidden="0" w:name="Body Text First Indent"/>
    <w:lsdException w:qFormat="1" w:unhideWhenUsed="0" w:uiPriority="99" w:semiHidden="0" w:name="Body Text First Indent 2"/>
    <w:lsdException w:uiPriority="99" w:name="Note Heading" w:locked="1"/>
    <w:lsdException w:uiPriority="99" w:name="Body Text 2" w:locked="1"/>
    <w:lsdException w:uiPriority="99" w:name="Body Text 3" w:locked="1"/>
    <w:lsdException w:qFormat="1" w:unhideWhenUsed="0" w:uiPriority="99" w:semiHidden="0" w:name="Body Text Indent 2"/>
    <w:lsdException w:qFormat="1" w:unhideWhenUsed="0" w:uiPriority="99" w:semiHidden="0" w:name="Body Text Indent 3"/>
    <w:lsdException w:qFormat="1" w:unhideWhenUsed="0" w:uiPriority="0" w:semiHidden="0" w:name="Block Text" w:locked="1"/>
    <w:lsdException w:qFormat="1" w:unhideWhenUsed="0" w:uiPriority="99" w:semiHidden="0" w:name="Hyperlink"/>
    <w:lsdException w:qFormat="1" w:unhideWhenUsed="0" w:uiPriority="99" w:semiHidden="0" w:name="FollowedHyperlink"/>
    <w:lsdException w:qFormat="1" w:unhideWhenUsed="0" w:uiPriority="99" w:semiHidden="0" w:name="Strong"/>
    <w:lsdException w:qFormat="1" w:unhideWhenUsed="0" w:uiPriority="99" w:semiHidden="0" w:name="Emphasis"/>
    <w:lsdException w:uiPriority="99" w:name="Document Map" w:locked="1"/>
    <w:lsdException w:qFormat="1" w:unhideWhenUsed="0" w:uiPriority="99" w:semiHidden="0" w:name="Plain Text"/>
    <w:lsdException w:uiPriority="99" w:name="E-mail Signature" w:locked="1"/>
    <w:lsdException w:qFormat="1" w:unhideWhenUsed="0" w:uiPriority="99" w:semiHidden="0" w:name="Normal (Web)"/>
    <w:lsdException w:uiPriority="99" w:name="HTML Acronym" w:locked="1"/>
    <w:lsdException w:uiPriority="99" w:name="HTML Address" w:locked="1"/>
    <w:lsdException w:uiPriority="99" w:name="HTML Cite" w:locked="1"/>
    <w:lsdException w:qFormat="1" w:unhideWhenUsed="0" w:uiPriority="99" w:semiHidden="0" w:name="HTML Code"/>
    <w:lsdException w:qFormat="1" w:unhideWhenUsed="0" w:uiPriority="99" w:semiHidden="0" w:name="HTML Definition"/>
    <w:lsdException w:qFormat="1" w:unhideWhenUsed="0" w:uiPriority="99" w:semiHidden="0" w:name="HTML Keyboard"/>
    <w:lsdException w:uiPriority="99" w:name="HTML Preformatted" w:locked="1"/>
    <w:lsdException w:qFormat="1" w:unhideWhenUsed="0" w:uiPriority="99" w:semiHidden="0" w:name="HTML Sample"/>
    <w:lsdException w:uiPriority="99" w:name="HTML Typewriter" w:locked="1"/>
    <w:lsdException w:uiPriority="99" w:name="HTML Variable" w:locked="1"/>
    <w:lsdException w:qFormat="1" w:uiPriority="99" w:name="Normal Table"/>
    <w:lsdException w:qFormat="1" w:unhideWhenUsed="0" w:uiPriority="99" w:name="annotation subject"/>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semiHidden="0" w:name="Balloon Text"/>
    <w:lsdException w:qFormat="1" w:unhideWhenUsed="0" w:uiPriority="99" w:semiHidden="0" w:name="Table Grid"/>
    <w:lsdException w:uiPriority="99" w:name="Table Theme" w:locked="1"/>
    <w:lsdException w:qFormat="1" w:unhideWhenUsed="0" w:uiPriority="99"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link w:val="47"/>
    <w:autoRedefine/>
    <w:qFormat/>
    <w:uiPriority w:val="99"/>
    <w:pPr>
      <w:spacing w:before="300" w:after="150" w:line="17" w:lineRule="atLeast"/>
      <w:jc w:val="left"/>
      <w:outlineLvl w:val="0"/>
    </w:pPr>
    <w:rPr>
      <w:rFonts w:ascii="宋体" w:hAnsi="宋体"/>
      <w:b/>
      <w:kern w:val="44"/>
      <w:sz w:val="54"/>
      <w:szCs w:val="54"/>
    </w:rPr>
  </w:style>
  <w:style w:type="paragraph" w:styleId="3">
    <w:name w:val="heading 2"/>
    <w:basedOn w:val="1"/>
    <w:next w:val="4"/>
    <w:link w:val="48"/>
    <w:autoRedefine/>
    <w:qFormat/>
    <w:uiPriority w:val="99"/>
    <w:pPr>
      <w:keepNext/>
      <w:keepLines/>
      <w:spacing w:before="260" w:after="260" w:line="416" w:lineRule="auto"/>
      <w:outlineLvl w:val="1"/>
    </w:pPr>
    <w:rPr>
      <w:rFonts w:ascii="Cambria" w:hAnsi="Cambria"/>
      <w:b/>
      <w:bCs/>
      <w:sz w:val="32"/>
      <w:szCs w:val="32"/>
    </w:rPr>
  </w:style>
  <w:style w:type="paragraph" w:styleId="5">
    <w:name w:val="heading 3"/>
    <w:basedOn w:val="1"/>
    <w:next w:val="1"/>
    <w:link w:val="49"/>
    <w:autoRedefine/>
    <w:qFormat/>
    <w:uiPriority w:val="99"/>
    <w:pPr>
      <w:keepNext/>
      <w:keepLines/>
      <w:spacing w:line="360" w:lineRule="auto"/>
      <w:outlineLvl w:val="2"/>
    </w:pPr>
    <w:rPr>
      <w:rFonts w:ascii="Times New Roman" w:hAnsi="Times New Roman"/>
      <w:b/>
      <w:sz w:val="24"/>
      <w:szCs w:val="20"/>
    </w:rPr>
  </w:style>
  <w:style w:type="paragraph" w:styleId="6">
    <w:name w:val="heading 4"/>
    <w:basedOn w:val="1"/>
    <w:next w:val="1"/>
    <w:link w:val="50"/>
    <w:autoRedefine/>
    <w:qFormat/>
    <w:uiPriority w:val="99"/>
    <w:pPr>
      <w:keepNext/>
      <w:outlineLvl w:val="3"/>
    </w:pPr>
    <w:rPr>
      <w:color w:val="FF0000"/>
      <w:sz w:val="28"/>
      <w:u w:val="single"/>
    </w:rPr>
  </w:style>
  <w:style w:type="paragraph" w:styleId="7">
    <w:name w:val="heading 6"/>
    <w:basedOn w:val="1"/>
    <w:next w:val="1"/>
    <w:autoRedefine/>
    <w:semiHidden/>
    <w:unhideWhenUsed/>
    <w:qFormat/>
    <w:locked/>
    <w:uiPriority w:val="9"/>
    <w:pPr>
      <w:spacing w:beforeAutospacing="1" w:afterAutospacing="1"/>
      <w:jc w:val="left"/>
      <w:outlineLvl w:val="5"/>
    </w:pPr>
    <w:rPr>
      <w:rFonts w:hint="eastAsia" w:ascii="宋体" w:hAnsi="宋体"/>
      <w:b/>
      <w:bCs/>
      <w:kern w:val="0"/>
      <w:sz w:val="15"/>
      <w:szCs w:val="15"/>
    </w:rPr>
  </w:style>
  <w:style w:type="character" w:default="1" w:styleId="33">
    <w:name w:val="Default Paragraph Font"/>
    <w:semiHidden/>
    <w:unhideWhenUsed/>
    <w:qFormat/>
    <w:uiPriority w:val="1"/>
  </w:style>
  <w:style w:type="table" w:default="1" w:styleId="31">
    <w:name w:val="Normal Table"/>
    <w:semiHidden/>
    <w:unhideWhenUsed/>
    <w:qFormat/>
    <w:uiPriority w:val="99"/>
    <w:tblPr>
      <w:tblCellMar>
        <w:top w:w="0" w:type="dxa"/>
        <w:left w:w="108" w:type="dxa"/>
        <w:bottom w:w="0" w:type="dxa"/>
        <w:right w:w="108" w:type="dxa"/>
      </w:tblCellMar>
    </w:tblPr>
  </w:style>
  <w:style w:type="paragraph" w:styleId="4">
    <w:name w:val="Normal Indent"/>
    <w:basedOn w:val="1"/>
    <w:next w:val="1"/>
    <w:autoRedefine/>
    <w:qFormat/>
    <w:uiPriority w:val="99"/>
    <w:pPr>
      <w:ind w:firstLine="420"/>
    </w:pPr>
    <w:rPr>
      <w:szCs w:val="20"/>
    </w:rPr>
  </w:style>
  <w:style w:type="paragraph" w:styleId="8">
    <w:name w:val="table of authorities"/>
    <w:basedOn w:val="1"/>
    <w:next w:val="1"/>
    <w:autoRedefine/>
    <w:qFormat/>
    <w:uiPriority w:val="99"/>
    <w:pPr>
      <w:ind w:left="420" w:leftChars="200"/>
    </w:pPr>
  </w:style>
  <w:style w:type="paragraph" w:styleId="9">
    <w:name w:val="annotation text"/>
    <w:basedOn w:val="1"/>
    <w:link w:val="52"/>
    <w:autoRedefine/>
    <w:qFormat/>
    <w:uiPriority w:val="99"/>
    <w:pPr>
      <w:jc w:val="left"/>
    </w:pPr>
  </w:style>
  <w:style w:type="paragraph" w:styleId="10">
    <w:name w:val="Salutation"/>
    <w:basedOn w:val="1"/>
    <w:next w:val="1"/>
    <w:link w:val="53"/>
    <w:autoRedefine/>
    <w:qFormat/>
    <w:uiPriority w:val="99"/>
    <w:rPr>
      <w:sz w:val="24"/>
      <w:szCs w:val="20"/>
    </w:rPr>
  </w:style>
  <w:style w:type="paragraph" w:styleId="11">
    <w:name w:val="Body Text"/>
    <w:basedOn w:val="1"/>
    <w:next w:val="1"/>
    <w:link w:val="51"/>
    <w:autoRedefine/>
    <w:qFormat/>
    <w:uiPriority w:val="99"/>
    <w:pPr>
      <w:spacing w:after="120"/>
    </w:pPr>
  </w:style>
  <w:style w:type="paragraph" w:styleId="12">
    <w:name w:val="Body Text Indent"/>
    <w:basedOn w:val="1"/>
    <w:link w:val="54"/>
    <w:autoRedefine/>
    <w:qFormat/>
    <w:uiPriority w:val="99"/>
    <w:pPr>
      <w:autoSpaceDE w:val="0"/>
      <w:autoSpaceDN w:val="0"/>
      <w:adjustRightInd w:val="0"/>
      <w:spacing w:line="600" w:lineRule="exact"/>
      <w:ind w:firstLine="560"/>
    </w:pPr>
    <w:rPr>
      <w:rFonts w:ascii="方正书宋简体" w:eastAsia="方正书宋简体"/>
      <w:kern w:val="0"/>
      <w:sz w:val="28"/>
      <w:szCs w:val="28"/>
    </w:rPr>
  </w:style>
  <w:style w:type="paragraph" w:styleId="13">
    <w:name w:val="Block Text"/>
    <w:basedOn w:val="1"/>
    <w:next w:val="14"/>
    <w:autoRedefine/>
    <w:qFormat/>
    <w:locked/>
    <w:uiPriority w:val="0"/>
    <w:pPr>
      <w:spacing w:after="120"/>
      <w:ind w:left="1440" w:leftChars="700" w:right="700" w:rightChars="700"/>
    </w:pPr>
  </w:style>
  <w:style w:type="paragraph" w:styleId="14">
    <w:name w:val="Plain Text"/>
    <w:basedOn w:val="1"/>
    <w:link w:val="55"/>
    <w:autoRedefine/>
    <w:qFormat/>
    <w:uiPriority w:val="99"/>
    <w:rPr>
      <w:rFonts w:ascii="宋体" w:hAnsi="宋体"/>
      <w:szCs w:val="21"/>
    </w:rPr>
  </w:style>
  <w:style w:type="paragraph" w:styleId="15">
    <w:name w:val="toc 3"/>
    <w:basedOn w:val="1"/>
    <w:next w:val="1"/>
    <w:semiHidden/>
    <w:unhideWhenUsed/>
    <w:qFormat/>
    <w:locked/>
    <w:uiPriority w:val="39"/>
    <w:pPr>
      <w:ind w:left="840" w:leftChars="400"/>
    </w:pPr>
  </w:style>
  <w:style w:type="paragraph" w:styleId="16">
    <w:name w:val="Date"/>
    <w:basedOn w:val="1"/>
    <w:next w:val="1"/>
    <w:link w:val="56"/>
    <w:autoRedefine/>
    <w:qFormat/>
    <w:uiPriority w:val="99"/>
    <w:pPr>
      <w:ind w:left="2500" w:leftChars="2500"/>
    </w:pPr>
    <w:rPr>
      <w:rFonts w:ascii="仿宋_GB2312" w:eastAsia="仿宋_GB2312"/>
      <w:color w:val="000000"/>
      <w:kern w:val="0"/>
      <w:sz w:val="32"/>
    </w:rPr>
  </w:style>
  <w:style w:type="paragraph" w:styleId="17">
    <w:name w:val="Body Text Indent 2"/>
    <w:basedOn w:val="1"/>
    <w:link w:val="57"/>
    <w:autoRedefine/>
    <w:qFormat/>
    <w:uiPriority w:val="99"/>
    <w:pPr>
      <w:spacing w:after="120" w:line="480" w:lineRule="auto"/>
      <w:ind w:left="420" w:leftChars="200"/>
    </w:pPr>
  </w:style>
  <w:style w:type="paragraph" w:styleId="18">
    <w:name w:val="Balloon Text"/>
    <w:basedOn w:val="1"/>
    <w:link w:val="58"/>
    <w:autoRedefine/>
    <w:qFormat/>
    <w:uiPriority w:val="99"/>
    <w:rPr>
      <w:sz w:val="18"/>
      <w:szCs w:val="18"/>
    </w:rPr>
  </w:style>
  <w:style w:type="paragraph" w:styleId="19">
    <w:name w:val="footer"/>
    <w:basedOn w:val="1"/>
    <w:link w:val="59"/>
    <w:autoRedefine/>
    <w:qFormat/>
    <w:uiPriority w:val="99"/>
    <w:pPr>
      <w:tabs>
        <w:tab w:val="center" w:pos="4153"/>
        <w:tab w:val="right" w:pos="8306"/>
      </w:tabs>
      <w:snapToGrid w:val="0"/>
      <w:jc w:val="left"/>
    </w:pPr>
    <w:rPr>
      <w:sz w:val="18"/>
    </w:rPr>
  </w:style>
  <w:style w:type="paragraph" w:styleId="20">
    <w:name w:val="envelope return"/>
    <w:basedOn w:val="1"/>
    <w:autoRedefine/>
    <w:qFormat/>
    <w:locked/>
    <w:uiPriority w:val="0"/>
    <w:pPr>
      <w:snapToGrid w:val="0"/>
    </w:pPr>
    <w:rPr>
      <w:rFonts w:ascii="Arial" w:hAnsi="Arial"/>
    </w:rPr>
  </w:style>
  <w:style w:type="paragraph" w:styleId="21">
    <w:name w:val="header"/>
    <w:basedOn w:val="1"/>
    <w:next w:val="1"/>
    <w:link w:val="60"/>
    <w:autoRedefine/>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22">
    <w:name w:val="toc 1"/>
    <w:basedOn w:val="1"/>
    <w:next w:val="1"/>
    <w:autoRedefine/>
    <w:semiHidden/>
    <w:qFormat/>
    <w:uiPriority w:val="99"/>
    <w:pPr>
      <w:tabs>
        <w:tab w:val="right" w:leader="dot" w:pos="9016"/>
      </w:tabs>
    </w:pPr>
    <w:rPr>
      <w:rFonts w:eastAsia="华文中宋"/>
      <w:b/>
      <w:sz w:val="24"/>
    </w:rPr>
  </w:style>
  <w:style w:type="paragraph" w:styleId="23">
    <w:name w:val="List"/>
    <w:basedOn w:val="1"/>
    <w:autoRedefine/>
    <w:qFormat/>
    <w:locked/>
    <w:uiPriority w:val="0"/>
    <w:pPr>
      <w:widowControl/>
      <w:tabs>
        <w:tab w:val="left" w:pos="454"/>
        <w:tab w:val="left" w:pos="1050"/>
      </w:tabs>
      <w:spacing w:after="120" w:line="360" w:lineRule="auto"/>
      <w:ind w:left="454" w:hanging="454"/>
      <w:jc w:val="left"/>
    </w:pPr>
    <w:rPr>
      <w:kern w:val="0"/>
      <w:sz w:val="28"/>
      <w:szCs w:val="20"/>
    </w:rPr>
  </w:style>
  <w:style w:type="paragraph" w:styleId="24">
    <w:name w:val="Body Text Indent 3"/>
    <w:basedOn w:val="1"/>
    <w:link w:val="61"/>
    <w:autoRedefine/>
    <w:qFormat/>
    <w:uiPriority w:val="99"/>
    <w:pPr>
      <w:autoSpaceDE w:val="0"/>
      <w:autoSpaceDN w:val="0"/>
      <w:adjustRightInd w:val="0"/>
      <w:ind w:firstLine="570"/>
    </w:pPr>
    <w:rPr>
      <w:kern w:val="0"/>
      <w:sz w:val="32"/>
      <w:szCs w:val="32"/>
    </w:rPr>
  </w:style>
  <w:style w:type="paragraph" w:styleId="25">
    <w:name w:val="toc 2"/>
    <w:basedOn w:val="1"/>
    <w:next w:val="1"/>
    <w:autoRedefine/>
    <w:semiHidden/>
    <w:unhideWhenUsed/>
    <w:qFormat/>
    <w:locked/>
    <w:uiPriority w:val="39"/>
    <w:pPr>
      <w:ind w:left="420" w:leftChars="200"/>
    </w:pPr>
  </w:style>
  <w:style w:type="paragraph" w:styleId="26">
    <w:name w:val="Normal (Web)"/>
    <w:basedOn w:val="1"/>
    <w:autoRedefine/>
    <w:qFormat/>
    <w:uiPriority w:val="99"/>
    <w:pPr>
      <w:widowControl/>
      <w:spacing w:before="100" w:beforeAutospacing="1" w:after="100" w:afterAutospacing="1"/>
      <w:jc w:val="left"/>
    </w:pPr>
    <w:rPr>
      <w:rFonts w:ascii="宋体" w:hAnsi="宋体" w:cs="宋体"/>
      <w:sz w:val="24"/>
    </w:rPr>
  </w:style>
  <w:style w:type="paragraph" w:styleId="27">
    <w:name w:val="Title"/>
    <w:basedOn w:val="1"/>
    <w:qFormat/>
    <w:locked/>
    <w:uiPriority w:val="0"/>
    <w:pPr>
      <w:widowControl/>
      <w:spacing w:before="240" w:after="60"/>
      <w:jc w:val="center"/>
      <w:outlineLvl w:val="0"/>
    </w:pPr>
    <w:rPr>
      <w:rFonts w:ascii="Cambria" w:hAnsi="Cambria" w:cs="Times New Roman"/>
      <w:b/>
      <w:bCs/>
      <w:kern w:val="28"/>
      <w:sz w:val="32"/>
      <w:szCs w:val="32"/>
    </w:rPr>
  </w:style>
  <w:style w:type="paragraph" w:styleId="28">
    <w:name w:val="annotation subject"/>
    <w:basedOn w:val="9"/>
    <w:next w:val="9"/>
    <w:link w:val="106"/>
    <w:autoRedefine/>
    <w:semiHidden/>
    <w:qFormat/>
    <w:uiPriority w:val="99"/>
    <w:rPr>
      <w:b/>
      <w:bCs/>
    </w:rPr>
  </w:style>
  <w:style w:type="paragraph" w:styleId="29">
    <w:name w:val="Body Text First Indent"/>
    <w:basedOn w:val="11"/>
    <w:next w:val="30"/>
    <w:link w:val="62"/>
    <w:autoRedefine/>
    <w:qFormat/>
    <w:uiPriority w:val="99"/>
    <w:pPr>
      <w:ind w:firstLine="420" w:firstLineChars="100"/>
    </w:pPr>
    <w:rPr>
      <w:rFonts w:ascii="Times New Roman" w:hAnsi="Times New Roman"/>
      <w:sz w:val="18"/>
      <w:szCs w:val="18"/>
    </w:rPr>
  </w:style>
  <w:style w:type="paragraph" w:styleId="30">
    <w:name w:val="Body Text First Indent 2"/>
    <w:basedOn w:val="12"/>
    <w:next w:val="1"/>
    <w:link w:val="63"/>
    <w:autoRedefine/>
    <w:qFormat/>
    <w:uiPriority w:val="99"/>
    <w:pPr>
      <w:spacing w:after="120" w:line="240" w:lineRule="auto"/>
      <w:ind w:left="420" w:leftChars="200" w:firstLine="420" w:firstLineChars="200"/>
    </w:pPr>
    <w:rPr>
      <w:rFonts w:ascii="Times New Roman" w:hAnsi="Times New Roman"/>
      <w:sz w:val="21"/>
      <w:szCs w:val="24"/>
    </w:rPr>
  </w:style>
  <w:style w:type="table" w:styleId="32">
    <w:name w:val="Table Grid"/>
    <w:basedOn w:val="31"/>
    <w:autoRedefine/>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4">
    <w:name w:val="Strong"/>
    <w:basedOn w:val="33"/>
    <w:autoRedefine/>
    <w:qFormat/>
    <w:uiPriority w:val="99"/>
    <w:rPr>
      <w:rFonts w:cs="Times New Roman"/>
      <w:b/>
      <w:color w:val="555555"/>
      <w:sz w:val="21"/>
      <w:szCs w:val="21"/>
      <w:bdr w:val="single" w:color="CCCCCC" w:sz="6" w:space="0"/>
      <w:shd w:val="clear" w:color="auto" w:fill="FFFFFF"/>
    </w:rPr>
  </w:style>
  <w:style w:type="character" w:styleId="35">
    <w:name w:val="page number"/>
    <w:basedOn w:val="33"/>
    <w:autoRedefine/>
    <w:qFormat/>
    <w:uiPriority w:val="99"/>
    <w:rPr>
      <w:rFonts w:cs="Times New Roman"/>
    </w:rPr>
  </w:style>
  <w:style w:type="character" w:styleId="36">
    <w:name w:val="FollowedHyperlink"/>
    <w:basedOn w:val="33"/>
    <w:autoRedefine/>
    <w:qFormat/>
    <w:uiPriority w:val="99"/>
    <w:rPr>
      <w:rFonts w:cs="Times New Roman"/>
      <w:color w:val="333333"/>
      <w:u w:val="none"/>
    </w:rPr>
  </w:style>
  <w:style w:type="character" w:styleId="37">
    <w:name w:val="Emphasis"/>
    <w:basedOn w:val="33"/>
    <w:autoRedefine/>
    <w:qFormat/>
    <w:uiPriority w:val="99"/>
    <w:rPr>
      <w:rFonts w:cs="Times New Roman"/>
    </w:rPr>
  </w:style>
  <w:style w:type="character" w:styleId="38">
    <w:name w:val="HTML Definition"/>
    <w:basedOn w:val="33"/>
    <w:autoRedefine/>
    <w:qFormat/>
    <w:uiPriority w:val="99"/>
    <w:rPr>
      <w:rFonts w:cs="Times New Roman"/>
      <w:i/>
    </w:rPr>
  </w:style>
  <w:style w:type="character" w:styleId="39">
    <w:name w:val="Hyperlink"/>
    <w:basedOn w:val="33"/>
    <w:autoRedefine/>
    <w:qFormat/>
    <w:uiPriority w:val="99"/>
    <w:rPr>
      <w:rFonts w:cs="Times New Roman"/>
      <w:color w:val="333333"/>
      <w:u w:val="none"/>
    </w:rPr>
  </w:style>
  <w:style w:type="character" w:styleId="40">
    <w:name w:val="HTML Code"/>
    <w:basedOn w:val="33"/>
    <w:autoRedefine/>
    <w:qFormat/>
    <w:uiPriority w:val="99"/>
    <w:rPr>
      <w:rFonts w:ascii="Consolas" w:hAnsi="Consolas" w:cs="Consolas"/>
      <w:color w:val="C7254E"/>
      <w:sz w:val="21"/>
      <w:szCs w:val="21"/>
      <w:shd w:val="clear" w:color="auto" w:fill="F9F2F4"/>
    </w:rPr>
  </w:style>
  <w:style w:type="character" w:styleId="41">
    <w:name w:val="annotation reference"/>
    <w:basedOn w:val="33"/>
    <w:autoRedefine/>
    <w:qFormat/>
    <w:uiPriority w:val="99"/>
    <w:rPr>
      <w:rFonts w:cs="Times New Roman"/>
      <w:sz w:val="21"/>
    </w:rPr>
  </w:style>
  <w:style w:type="character" w:styleId="42">
    <w:name w:val="HTML Keyboard"/>
    <w:basedOn w:val="33"/>
    <w:autoRedefine/>
    <w:qFormat/>
    <w:uiPriority w:val="99"/>
    <w:rPr>
      <w:rFonts w:ascii="Consolas" w:hAnsi="Consolas" w:cs="Consolas"/>
      <w:color w:val="FFFFFF"/>
      <w:sz w:val="21"/>
      <w:szCs w:val="21"/>
      <w:shd w:val="clear" w:color="auto" w:fill="333333"/>
    </w:rPr>
  </w:style>
  <w:style w:type="character" w:styleId="43">
    <w:name w:val="HTML Sample"/>
    <w:basedOn w:val="33"/>
    <w:autoRedefine/>
    <w:qFormat/>
    <w:uiPriority w:val="99"/>
    <w:rPr>
      <w:rFonts w:ascii="Consolas" w:hAnsi="Consolas" w:cs="Consolas"/>
      <w:sz w:val="21"/>
      <w:szCs w:val="21"/>
    </w:rPr>
  </w:style>
  <w:style w:type="paragraph" w:customStyle="1" w:styleId="44">
    <w:name w:val="样式 首行缩进:  2 字符"/>
    <w:autoRedefine/>
    <w:qFormat/>
    <w:uiPriority w:val="99"/>
    <w:pPr>
      <w:widowControl w:val="0"/>
      <w:pBdr>
        <w:top w:val="none" w:color="000000" w:sz="0" w:space="3"/>
        <w:left w:val="none" w:color="000000" w:sz="0" w:space="3"/>
        <w:bottom w:val="none" w:color="000000" w:sz="0" w:space="3"/>
        <w:right w:val="none" w:color="000000" w:sz="0" w:space="3"/>
        <w:between w:val="none" w:color="000000" w:sz="0" w:space="0"/>
      </w:pBdr>
      <w:spacing w:line="400" w:lineRule="exact"/>
      <w:ind w:firstLine="200"/>
      <w:jc w:val="both"/>
    </w:pPr>
    <w:rPr>
      <w:rFonts w:ascii="Calibri" w:hAnsi="Calibri" w:eastAsia="宋体" w:cs="宋体"/>
      <w:kern w:val="1"/>
      <w:sz w:val="24"/>
      <w:szCs w:val="24"/>
      <w:lang w:val="en-US" w:eastAsia="zh-CN" w:bidi="ar-SA"/>
    </w:rPr>
  </w:style>
  <w:style w:type="paragraph" w:customStyle="1" w:styleId="45">
    <w:name w:val="自定义页眉"/>
    <w:basedOn w:val="21"/>
    <w:autoRedefine/>
    <w:qFormat/>
    <w:uiPriority w:val="0"/>
    <w:pPr>
      <w:pBdr>
        <w:bottom w:val="thickThinMediumGap" w:color="auto" w:sz="18" w:space="1"/>
      </w:pBdr>
    </w:pPr>
    <w:rPr>
      <w:rFonts w:eastAsia="华文行楷"/>
      <w:sz w:val="21"/>
    </w:rPr>
  </w:style>
  <w:style w:type="paragraph" w:customStyle="1" w:styleId="46">
    <w:name w:val="Normal Indent1"/>
    <w:basedOn w:val="1"/>
    <w:autoRedefine/>
    <w:qFormat/>
    <w:uiPriority w:val="99"/>
    <w:pPr>
      <w:spacing w:line="660" w:lineRule="exact"/>
      <w:ind w:firstLine="720" w:firstLineChars="200"/>
    </w:pPr>
    <w:rPr>
      <w:rFonts w:eastAsia="楷体_GB2312"/>
    </w:rPr>
  </w:style>
  <w:style w:type="character" w:customStyle="1" w:styleId="47">
    <w:name w:val="标题 1 字符"/>
    <w:basedOn w:val="33"/>
    <w:link w:val="2"/>
    <w:autoRedefine/>
    <w:qFormat/>
    <w:locked/>
    <w:uiPriority w:val="99"/>
    <w:rPr>
      <w:rFonts w:ascii="Calibri" w:hAnsi="Calibri" w:cs="Times New Roman"/>
      <w:b/>
      <w:bCs/>
      <w:kern w:val="44"/>
      <w:sz w:val="44"/>
      <w:szCs w:val="44"/>
    </w:rPr>
  </w:style>
  <w:style w:type="character" w:customStyle="1" w:styleId="48">
    <w:name w:val="标题 2 字符"/>
    <w:basedOn w:val="33"/>
    <w:link w:val="3"/>
    <w:autoRedefine/>
    <w:semiHidden/>
    <w:qFormat/>
    <w:locked/>
    <w:uiPriority w:val="99"/>
    <w:rPr>
      <w:rFonts w:ascii="Cambria" w:hAnsi="Cambria" w:eastAsia="宋体" w:cs="Times New Roman"/>
      <w:b/>
      <w:bCs/>
      <w:sz w:val="32"/>
      <w:szCs w:val="32"/>
    </w:rPr>
  </w:style>
  <w:style w:type="character" w:customStyle="1" w:styleId="49">
    <w:name w:val="标题 3 字符"/>
    <w:basedOn w:val="33"/>
    <w:link w:val="5"/>
    <w:autoRedefine/>
    <w:semiHidden/>
    <w:qFormat/>
    <w:locked/>
    <w:uiPriority w:val="99"/>
    <w:rPr>
      <w:rFonts w:ascii="Calibri" w:hAnsi="Calibri" w:cs="Times New Roman"/>
      <w:b/>
      <w:bCs/>
      <w:sz w:val="32"/>
      <w:szCs w:val="32"/>
    </w:rPr>
  </w:style>
  <w:style w:type="character" w:customStyle="1" w:styleId="50">
    <w:name w:val="标题 4 字符"/>
    <w:basedOn w:val="33"/>
    <w:link w:val="6"/>
    <w:autoRedefine/>
    <w:semiHidden/>
    <w:qFormat/>
    <w:locked/>
    <w:uiPriority w:val="99"/>
    <w:rPr>
      <w:rFonts w:ascii="Cambria" w:hAnsi="Cambria" w:eastAsia="宋体" w:cs="Times New Roman"/>
      <w:b/>
      <w:bCs/>
      <w:sz w:val="28"/>
      <w:szCs w:val="28"/>
    </w:rPr>
  </w:style>
  <w:style w:type="character" w:customStyle="1" w:styleId="51">
    <w:name w:val="正文文本 字符"/>
    <w:basedOn w:val="33"/>
    <w:link w:val="11"/>
    <w:autoRedefine/>
    <w:semiHidden/>
    <w:qFormat/>
    <w:locked/>
    <w:uiPriority w:val="99"/>
    <w:rPr>
      <w:rFonts w:ascii="Calibri" w:hAnsi="Calibri" w:cs="Times New Roman"/>
      <w:sz w:val="24"/>
      <w:szCs w:val="24"/>
    </w:rPr>
  </w:style>
  <w:style w:type="character" w:customStyle="1" w:styleId="52">
    <w:name w:val="批注文字 字符"/>
    <w:basedOn w:val="33"/>
    <w:link w:val="9"/>
    <w:autoRedefine/>
    <w:semiHidden/>
    <w:qFormat/>
    <w:locked/>
    <w:uiPriority w:val="99"/>
    <w:rPr>
      <w:rFonts w:ascii="Calibri" w:hAnsi="Calibri" w:cs="Times New Roman"/>
      <w:sz w:val="24"/>
      <w:szCs w:val="24"/>
    </w:rPr>
  </w:style>
  <w:style w:type="character" w:customStyle="1" w:styleId="53">
    <w:name w:val="称呼 字符"/>
    <w:basedOn w:val="33"/>
    <w:link w:val="10"/>
    <w:autoRedefine/>
    <w:semiHidden/>
    <w:qFormat/>
    <w:locked/>
    <w:uiPriority w:val="99"/>
    <w:rPr>
      <w:rFonts w:ascii="Calibri" w:hAnsi="Calibri" w:cs="Times New Roman"/>
      <w:sz w:val="24"/>
      <w:szCs w:val="24"/>
    </w:rPr>
  </w:style>
  <w:style w:type="character" w:customStyle="1" w:styleId="54">
    <w:name w:val="正文文本缩进 字符"/>
    <w:basedOn w:val="33"/>
    <w:link w:val="12"/>
    <w:autoRedefine/>
    <w:semiHidden/>
    <w:qFormat/>
    <w:locked/>
    <w:uiPriority w:val="99"/>
    <w:rPr>
      <w:rFonts w:ascii="Calibri" w:hAnsi="Calibri" w:cs="Times New Roman"/>
      <w:sz w:val="24"/>
      <w:szCs w:val="24"/>
    </w:rPr>
  </w:style>
  <w:style w:type="character" w:customStyle="1" w:styleId="55">
    <w:name w:val="纯文本 字符"/>
    <w:basedOn w:val="33"/>
    <w:link w:val="14"/>
    <w:autoRedefine/>
    <w:semiHidden/>
    <w:qFormat/>
    <w:locked/>
    <w:uiPriority w:val="99"/>
    <w:rPr>
      <w:rFonts w:ascii="宋体" w:hAnsi="Courier New" w:cs="Courier New"/>
      <w:sz w:val="21"/>
      <w:szCs w:val="21"/>
    </w:rPr>
  </w:style>
  <w:style w:type="character" w:customStyle="1" w:styleId="56">
    <w:name w:val="日期 字符"/>
    <w:basedOn w:val="33"/>
    <w:link w:val="16"/>
    <w:autoRedefine/>
    <w:semiHidden/>
    <w:qFormat/>
    <w:locked/>
    <w:uiPriority w:val="99"/>
    <w:rPr>
      <w:rFonts w:ascii="Calibri" w:hAnsi="Calibri" w:cs="Times New Roman"/>
      <w:sz w:val="24"/>
      <w:szCs w:val="24"/>
    </w:rPr>
  </w:style>
  <w:style w:type="character" w:customStyle="1" w:styleId="57">
    <w:name w:val="正文文本缩进 2 字符"/>
    <w:basedOn w:val="33"/>
    <w:link w:val="17"/>
    <w:autoRedefine/>
    <w:semiHidden/>
    <w:qFormat/>
    <w:locked/>
    <w:uiPriority w:val="99"/>
    <w:rPr>
      <w:rFonts w:ascii="Calibri" w:hAnsi="Calibri" w:cs="Times New Roman"/>
      <w:sz w:val="24"/>
      <w:szCs w:val="24"/>
    </w:rPr>
  </w:style>
  <w:style w:type="character" w:customStyle="1" w:styleId="58">
    <w:name w:val="批注框文本 字符"/>
    <w:basedOn w:val="33"/>
    <w:link w:val="18"/>
    <w:autoRedefine/>
    <w:qFormat/>
    <w:locked/>
    <w:uiPriority w:val="99"/>
    <w:rPr>
      <w:rFonts w:ascii="Calibri" w:hAnsi="Calibri" w:eastAsia="宋体" w:cs="Times New Roman"/>
      <w:kern w:val="2"/>
      <w:sz w:val="18"/>
      <w:szCs w:val="18"/>
    </w:rPr>
  </w:style>
  <w:style w:type="character" w:customStyle="1" w:styleId="59">
    <w:name w:val="页脚 字符"/>
    <w:basedOn w:val="33"/>
    <w:link w:val="19"/>
    <w:autoRedefine/>
    <w:semiHidden/>
    <w:qFormat/>
    <w:locked/>
    <w:uiPriority w:val="99"/>
    <w:rPr>
      <w:rFonts w:ascii="Calibri" w:hAnsi="Calibri" w:cs="Times New Roman"/>
      <w:sz w:val="18"/>
      <w:szCs w:val="18"/>
    </w:rPr>
  </w:style>
  <w:style w:type="character" w:customStyle="1" w:styleId="60">
    <w:name w:val="页眉 字符"/>
    <w:basedOn w:val="33"/>
    <w:link w:val="21"/>
    <w:autoRedefine/>
    <w:semiHidden/>
    <w:qFormat/>
    <w:locked/>
    <w:uiPriority w:val="99"/>
    <w:rPr>
      <w:rFonts w:ascii="Calibri" w:hAnsi="Calibri" w:cs="Times New Roman"/>
      <w:sz w:val="18"/>
      <w:szCs w:val="18"/>
    </w:rPr>
  </w:style>
  <w:style w:type="character" w:customStyle="1" w:styleId="61">
    <w:name w:val="正文文本缩进 3 字符"/>
    <w:basedOn w:val="33"/>
    <w:link w:val="24"/>
    <w:autoRedefine/>
    <w:semiHidden/>
    <w:qFormat/>
    <w:locked/>
    <w:uiPriority w:val="99"/>
    <w:rPr>
      <w:rFonts w:ascii="Calibri" w:hAnsi="Calibri" w:cs="Times New Roman"/>
      <w:sz w:val="16"/>
      <w:szCs w:val="16"/>
    </w:rPr>
  </w:style>
  <w:style w:type="character" w:customStyle="1" w:styleId="62">
    <w:name w:val="正文文本首行缩进 字符"/>
    <w:basedOn w:val="51"/>
    <w:link w:val="29"/>
    <w:autoRedefine/>
    <w:semiHidden/>
    <w:qFormat/>
    <w:locked/>
    <w:uiPriority w:val="99"/>
    <w:rPr>
      <w:rFonts w:ascii="Calibri" w:hAnsi="Calibri" w:cs="Times New Roman"/>
      <w:sz w:val="24"/>
      <w:szCs w:val="24"/>
    </w:rPr>
  </w:style>
  <w:style w:type="character" w:customStyle="1" w:styleId="63">
    <w:name w:val="正文文本首行缩进 2 字符"/>
    <w:basedOn w:val="54"/>
    <w:link w:val="30"/>
    <w:autoRedefine/>
    <w:semiHidden/>
    <w:qFormat/>
    <w:locked/>
    <w:uiPriority w:val="99"/>
    <w:rPr>
      <w:rFonts w:ascii="Calibri" w:hAnsi="Calibri" w:cs="Times New Roman"/>
      <w:sz w:val="24"/>
      <w:szCs w:val="24"/>
    </w:rPr>
  </w:style>
  <w:style w:type="paragraph" w:customStyle="1" w:styleId="64">
    <w:name w:val="Char"/>
    <w:basedOn w:val="1"/>
    <w:autoRedefine/>
    <w:qFormat/>
    <w:uiPriority w:val="99"/>
    <w:pPr>
      <w:spacing w:line="360" w:lineRule="auto"/>
    </w:pPr>
    <w:rPr>
      <w:rFonts w:ascii="仿宋_GB2312" w:eastAsia="仿宋_GB2312"/>
      <w:b/>
      <w:sz w:val="32"/>
    </w:rPr>
  </w:style>
  <w:style w:type="paragraph" w:customStyle="1" w:styleId="65">
    <w:name w:val="TOC 标题1"/>
    <w:basedOn w:val="2"/>
    <w:next w:val="1"/>
    <w:autoRedefine/>
    <w:qFormat/>
    <w:uiPriority w:val="99"/>
    <w:pPr>
      <w:outlineLvl w:val="9"/>
    </w:pPr>
    <w:rPr>
      <w:rFonts w:ascii="Calibri" w:hAnsi="Calibri"/>
    </w:rPr>
  </w:style>
  <w:style w:type="paragraph" w:customStyle="1" w:styleId="66">
    <w:name w:val="正文+首行缩进2字符"/>
    <w:basedOn w:val="1"/>
    <w:autoRedefine/>
    <w:qFormat/>
    <w:uiPriority w:val="99"/>
    <w:pPr>
      <w:adjustRightInd w:val="0"/>
      <w:snapToGrid w:val="0"/>
      <w:spacing w:before="100" w:beforeAutospacing="1" w:after="100" w:afterAutospacing="1"/>
    </w:pPr>
    <w:rPr>
      <w:rFonts w:ascii="宋体" w:hAnsi="宋体"/>
      <w:spacing w:val="10"/>
      <w:kern w:val="0"/>
    </w:rPr>
  </w:style>
  <w:style w:type="paragraph" w:customStyle="1" w:styleId="67">
    <w:name w:val="title13"/>
    <w:basedOn w:val="1"/>
    <w:autoRedefine/>
    <w:qFormat/>
    <w:uiPriority w:val="99"/>
    <w:pPr>
      <w:spacing w:before="150"/>
      <w:jc w:val="left"/>
    </w:pPr>
    <w:rPr>
      <w:b/>
      <w:kern w:val="0"/>
      <w:sz w:val="22"/>
      <w:szCs w:val="22"/>
    </w:rPr>
  </w:style>
  <w:style w:type="paragraph" w:customStyle="1" w:styleId="68">
    <w:name w:val="列出段落1"/>
    <w:basedOn w:val="1"/>
    <w:autoRedefine/>
    <w:qFormat/>
    <w:uiPriority w:val="99"/>
    <w:pPr>
      <w:ind w:firstLine="420" w:firstLineChars="200"/>
    </w:pPr>
  </w:style>
  <w:style w:type="paragraph" w:customStyle="1" w:styleId="69">
    <w:name w:val="WPSOffice手动目录 1"/>
    <w:autoRedefine/>
    <w:qFormat/>
    <w:uiPriority w:val="99"/>
    <w:rPr>
      <w:rFonts w:ascii="Times New Roman" w:hAnsi="Times New Roman" w:eastAsia="宋体" w:cs="Times New Roman"/>
      <w:lang w:val="en-US" w:eastAsia="zh-CN" w:bidi="ar-SA"/>
    </w:rPr>
  </w:style>
  <w:style w:type="paragraph" w:customStyle="1" w:styleId="70">
    <w:name w:val="Char1"/>
    <w:basedOn w:val="1"/>
    <w:autoRedefine/>
    <w:qFormat/>
    <w:uiPriority w:val="99"/>
    <w:rPr>
      <w:rFonts w:ascii="Times New Roman" w:hAnsi="Times New Roman"/>
      <w:szCs w:val="21"/>
    </w:rPr>
  </w:style>
  <w:style w:type="paragraph" w:customStyle="1" w:styleId="71">
    <w:name w:val="title11"/>
    <w:basedOn w:val="1"/>
    <w:autoRedefine/>
    <w:qFormat/>
    <w:uiPriority w:val="99"/>
    <w:pPr>
      <w:spacing w:before="150" w:line="450" w:lineRule="atLeast"/>
      <w:jc w:val="left"/>
    </w:pPr>
    <w:rPr>
      <w:b/>
      <w:kern w:val="0"/>
      <w:sz w:val="24"/>
    </w:rPr>
  </w:style>
  <w:style w:type="paragraph" w:customStyle="1" w:styleId="72">
    <w:name w:val="Char Char4 Char Char Char Char"/>
    <w:basedOn w:val="1"/>
    <w:autoRedefine/>
    <w:qFormat/>
    <w:uiPriority w:val="99"/>
    <w:pPr>
      <w:spacing w:line="440" w:lineRule="atLeast"/>
      <w:ind w:firstLine="482" w:firstLineChars="200"/>
    </w:pPr>
    <w:rPr>
      <w:rFonts w:ascii="宋体" w:hAnsi="宋体"/>
      <w:b/>
      <w:color w:val="000000"/>
      <w:sz w:val="24"/>
    </w:rPr>
  </w:style>
  <w:style w:type="paragraph" w:customStyle="1" w:styleId="73">
    <w:name w:val="样式"/>
    <w:autoRedefine/>
    <w:qFormat/>
    <w:uiPriority w:val="99"/>
    <w:pPr>
      <w:widowControl w:val="0"/>
      <w:autoSpaceDE w:val="0"/>
      <w:autoSpaceDN w:val="0"/>
      <w:adjustRightInd w:val="0"/>
    </w:pPr>
    <w:rPr>
      <w:rFonts w:ascii="宋体" w:hAnsi="宋体" w:eastAsia="宋体" w:cs="宋体"/>
      <w:sz w:val="24"/>
      <w:szCs w:val="24"/>
      <w:lang w:val="en-US" w:eastAsia="zh-CN" w:bidi="ar-SA"/>
    </w:rPr>
  </w:style>
  <w:style w:type="paragraph" w:customStyle="1" w:styleId="74">
    <w:name w:val="title1"/>
    <w:basedOn w:val="1"/>
    <w:autoRedefine/>
    <w:qFormat/>
    <w:uiPriority w:val="99"/>
    <w:pPr>
      <w:spacing w:before="150" w:line="450" w:lineRule="atLeast"/>
      <w:jc w:val="left"/>
    </w:pPr>
    <w:rPr>
      <w:b/>
      <w:kern w:val="0"/>
      <w:sz w:val="24"/>
    </w:rPr>
  </w:style>
  <w:style w:type="paragraph" w:customStyle="1" w:styleId="75">
    <w:name w:val="列出段落11"/>
    <w:basedOn w:val="1"/>
    <w:autoRedefine/>
    <w:qFormat/>
    <w:uiPriority w:val="99"/>
    <w:pPr>
      <w:ind w:firstLine="420" w:firstLineChars="200"/>
    </w:pPr>
  </w:style>
  <w:style w:type="paragraph" w:customStyle="1" w:styleId="76">
    <w:name w:val="1正文"/>
    <w:basedOn w:val="26"/>
    <w:autoRedefine/>
    <w:qFormat/>
    <w:uiPriority w:val="99"/>
    <w:pPr>
      <w:spacing w:beforeAutospacing="0" w:afterAutospacing="0" w:line="360" w:lineRule="auto"/>
      <w:ind w:firstLine="960" w:firstLineChars="200"/>
      <w:jc w:val="both"/>
    </w:pPr>
    <w:rPr>
      <w:rFonts w:ascii="Times New Roman" w:hAnsi="Times New Roman" w:cs="Times New Roman"/>
      <w:kern w:val="0"/>
    </w:rPr>
  </w:style>
  <w:style w:type="paragraph" w:customStyle="1" w:styleId="77">
    <w:name w:val="Table Paragraph"/>
    <w:basedOn w:val="1"/>
    <w:autoRedefine/>
    <w:qFormat/>
    <w:uiPriority w:val="99"/>
    <w:rPr>
      <w:rFonts w:ascii="宋体" w:hAnsi="宋体" w:cs="宋体"/>
      <w:lang w:val="zh-CN"/>
    </w:rPr>
  </w:style>
  <w:style w:type="paragraph" w:customStyle="1" w:styleId="78">
    <w:name w:val="xl48"/>
    <w:basedOn w:val="1"/>
    <w:autoRedefine/>
    <w:qFormat/>
    <w:uiPriority w:val="99"/>
    <w:pPr>
      <w:widowControl/>
      <w:pBdr>
        <w:bottom w:val="single" w:color="auto" w:sz="4" w:space="0"/>
      </w:pBdr>
      <w:spacing w:before="100" w:beforeAutospacing="1" w:after="100" w:afterAutospacing="1"/>
      <w:jc w:val="center"/>
    </w:pPr>
    <w:rPr>
      <w:kern w:val="0"/>
      <w:sz w:val="24"/>
    </w:rPr>
  </w:style>
  <w:style w:type="paragraph" w:customStyle="1" w:styleId="79">
    <w:name w:val="正文 New New New New"/>
    <w:autoRedefine/>
    <w:qFormat/>
    <w:uiPriority w:val="99"/>
    <w:pPr>
      <w:widowControl w:val="0"/>
      <w:jc w:val="both"/>
    </w:pPr>
    <w:rPr>
      <w:rFonts w:ascii="Times New Roman" w:hAnsi="Times New Roman" w:eastAsia="宋体" w:cs="Times New Roman"/>
      <w:szCs w:val="24"/>
      <w:lang w:val="en-US" w:eastAsia="zh-CN" w:bidi="ar-SA"/>
    </w:rPr>
  </w:style>
  <w:style w:type="paragraph" w:styleId="80">
    <w:name w:val="No Spacing"/>
    <w:autoRedefine/>
    <w:qFormat/>
    <w:uiPriority w:val="99"/>
    <w:pPr>
      <w:widowControl w:val="0"/>
      <w:jc w:val="both"/>
    </w:pPr>
    <w:rPr>
      <w:rFonts w:ascii="Calibri" w:hAnsi="Calibri" w:eastAsia="宋体" w:cs="Times New Roman"/>
      <w:kern w:val="2"/>
      <w:sz w:val="21"/>
      <w:szCs w:val="22"/>
      <w:lang w:val="en-US" w:eastAsia="zh-CN" w:bidi="ar-SA"/>
    </w:rPr>
  </w:style>
  <w:style w:type="paragraph" w:customStyle="1" w:styleId="81">
    <w:name w:val="reader-word-layer reader-word-s34-5"/>
    <w:basedOn w:val="1"/>
    <w:autoRedefine/>
    <w:qFormat/>
    <w:uiPriority w:val="99"/>
    <w:pPr>
      <w:widowControl/>
      <w:spacing w:before="100" w:beforeAutospacing="1" w:after="100" w:afterAutospacing="1"/>
      <w:jc w:val="left"/>
    </w:pPr>
    <w:rPr>
      <w:rFonts w:ascii="宋体" w:hAnsi="宋体" w:cs="宋体"/>
      <w:kern w:val="0"/>
      <w:sz w:val="24"/>
    </w:rPr>
  </w:style>
  <w:style w:type="paragraph" w:customStyle="1" w:styleId="82">
    <w:name w:val="title12"/>
    <w:basedOn w:val="1"/>
    <w:autoRedefine/>
    <w:qFormat/>
    <w:uiPriority w:val="99"/>
    <w:pPr>
      <w:spacing w:before="150"/>
      <w:jc w:val="left"/>
    </w:pPr>
    <w:rPr>
      <w:b/>
      <w:kern w:val="0"/>
      <w:sz w:val="22"/>
      <w:szCs w:val="22"/>
    </w:rPr>
  </w:style>
  <w:style w:type="character" w:customStyle="1" w:styleId="83">
    <w:name w:val="button"/>
    <w:basedOn w:val="33"/>
    <w:autoRedefine/>
    <w:qFormat/>
    <w:uiPriority w:val="99"/>
    <w:rPr>
      <w:rFonts w:cs="Times New Roman"/>
    </w:rPr>
  </w:style>
  <w:style w:type="character" w:customStyle="1" w:styleId="84">
    <w:name w:val="old"/>
    <w:basedOn w:val="33"/>
    <w:autoRedefine/>
    <w:qFormat/>
    <w:uiPriority w:val="99"/>
    <w:rPr>
      <w:rFonts w:cs="Times New Roman"/>
      <w:color w:val="999999"/>
    </w:rPr>
  </w:style>
  <w:style w:type="character" w:customStyle="1" w:styleId="85">
    <w:name w:val="indent"/>
    <w:basedOn w:val="33"/>
    <w:autoRedefine/>
    <w:qFormat/>
    <w:uiPriority w:val="99"/>
    <w:rPr>
      <w:rFonts w:cs="Times New Roman"/>
    </w:rPr>
  </w:style>
  <w:style w:type="character" w:customStyle="1" w:styleId="86">
    <w:name w:val="tmpztreemove_arrow"/>
    <w:basedOn w:val="33"/>
    <w:autoRedefine/>
    <w:qFormat/>
    <w:uiPriority w:val="99"/>
    <w:rPr>
      <w:rFonts w:cs="Times New Roman"/>
      <w:shd w:val="clear" w:color="auto" w:fill="FFFFFF"/>
    </w:rPr>
  </w:style>
  <w:style w:type="character" w:customStyle="1" w:styleId="87">
    <w:name w:val="font21"/>
    <w:basedOn w:val="33"/>
    <w:autoRedefine/>
    <w:qFormat/>
    <w:uiPriority w:val="99"/>
    <w:rPr>
      <w:rFonts w:ascii="宋体" w:hAnsi="宋体" w:eastAsia="宋体" w:cs="宋体"/>
      <w:color w:val="333333"/>
      <w:sz w:val="24"/>
      <w:szCs w:val="24"/>
      <w:u w:val="none"/>
    </w:rPr>
  </w:style>
  <w:style w:type="character" w:customStyle="1" w:styleId="88">
    <w:name w:val="hour_pm"/>
    <w:basedOn w:val="33"/>
    <w:autoRedefine/>
    <w:qFormat/>
    <w:uiPriority w:val="99"/>
    <w:rPr>
      <w:rFonts w:cs="Times New Roman"/>
    </w:rPr>
  </w:style>
  <w:style w:type="character" w:customStyle="1" w:styleId="89">
    <w:name w:val="hour_am"/>
    <w:basedOn w:val="33"/>
    <w:autoRedefine/>
    <w:qFormat/>
    <w:uiPriority w:val="99"/>
    <w:rPr>
      <w:rFonts w:cs="Times New Roman"/>
    </w:rPr>
  </w:style>
  <w:style w:type="character" w:customStyle="1" w:styleId="90">
    <w:name w:val="hover3"/>
    <w:basedOn w:val="33"/>
    <w:autoRedefine/>
    <w:qFormat/>
    <w:uiPriority w:val="99"/>
    <w:rPr>
      <w:rFonts w:cs="Times New Roman"/>
      <w:shd w:val="clear" w:color="auto" w:fill="EEEEEE"/>
    </w:rPr>
  </w:style>
  <w:style w:type="character" w:customStyle="1" w:styleId="91">
    <w:name w:val="glyphicon4"/>
    <w:basedOn w:val="33"/>
    <w:autoRedefine/>
    <w:qFormat/>
    <w:uiPriority w:val="99"/>
    <w:rPr>
      <w:rFonts w:cs="Times New Roman"/>
    </w:rPr>
  </w:style>
  <w:style w:type="character" w:customStyle="1" w:styleId="92">
    <w:name w:val="beforeinfotext"/>
    <w:basedOn w:val="33"/>
    <w:autoRedefine/>
    <w:qFormat/>
    <w:uiPriority w:val="99"/>
    <w:rPr>
      <w:rFonts w:cs="Times New Roman"/>
      <w:color w:val="666666"/>
    </w:rPr>
  </w:style>
  <w:style w:type="character" w:customStyle="1" w:styleId="93">
    <w:name w:val="proollist"/>
    <w:basedOn w:val="33"/>
    <w:autoRedefine/>
    <w:qFormat/>
    <w:uiPriority w:val="99"/>
    <w:rPr>
      <w:rFonts w:cs="Times New Roman"/>
    </w:rPr>
  </w:style>
  <w:style w:type="character" w:customStyle="1" w:styleId="94">
    <w:name w:val="stclosebtn"/>
    <w:basedOn w:val="33"/>
    <w:autoRedefine/>
    <w:qFormat/>
    <w:uiPriority w:val="99"/>
    <w:rPr>
      <w:rFonts w:cs="Times New Roman"/>
    </w:rPr>
  </w:style>
  <w:style w:type="character" w:customStyle="1" w:styleId="95">
    <w:name w:val="phone"/>
    <w:basedOn w:val="33"/>
    <w:autoRedefine/>
    <w:qFormat/>
    <w:uiPriority w:val="99"/>
    <w:rPr>
      <w:rFonts w:cs="Times New Roman"/>
      <w:color w:val="FF8833"/>
      <w:sz w:val="18"/>
      <w:szCs w:val="18"/>
    </w:rPr>
  </w:style>
  <w:style w:type="character" w:customStyle="1" w:styleId="96">
    <w:name w:val="number"/>
    <w:basedOn w:val="33"/>
    <w:autoRedefine/>
    <w:qFormat/>
    <w:uiPriority w:val="99"/>
    <w:rPr>
      <w:rFonts w:cs="Times New Roman"/>
      <w:color w:val="FF8833"/>
      <w:sz w:val="18"/>
      <w:szCs w:val="18"/>
    </w:rPr>
  </w:style>
  <w:style w:type="character" w:customStyle="1" w:styleId="97">
    <w:name w:val="active6"/>
    <w:basedOn w:val="33"/>
    <w:autoRedefine/>
    <w:qFormat/>
    <w:uiPriority w:val="99"/>
    <w:rPr>
      <w:rFonts w:cs="Times New Roman"/>
      <w:color w:val="00FF00"/>
      <w:shd w:val="clear" w:color="auto" w:fill="000000"/>
    </w:rPr>
  </w:style>
  <w:style w:type="character" w:customStyle="1" w:styleId="98">
    <w:name w:val="span-long"/>
    <w:basedOn w:val="33"/>
    <w:autoRedefine/>
    <w:qFormat/>
    <w:uiPriority w:val="99"/>
    <w:rPr>
      <w:rFonts w:cs="Times New Roman"/>
    </w:rPr>
  </w:style>
  <w:style w:type="character" w:customStyle="1" w:styleId="99">
    <w:name w:val="input-direction"/>
    <w:basedOn w:val="33"/>
    <w:autoRedefine/>
    <w:qFormat/>
    <w:uiPriority w:val="99"/>
    <w:rPr>
      <w:rFonts w:cs="Times New Roman"/>
      <w:color w:val="FF6600"/>
    </w:rPr>
  </w:style>
  <w:style w:type="character" w:customStyle="1" w:styleId="100">
    <w:name w:val="hilite6"/>
    <w:basedOn w:val="33"/>
    <w:autoRedefine/>
    <w:qFormat/>
    <w:uiPriority w:val="99"/>
    <w:rPr>
      <w:rFonts w:cs="Times New Roman"/>
      <w:color w:val="FFFFFF"/>
      <w:shd w:val="clear" w:color="auto" w:fill="666677"/>
    </w:rPr>
  </w:style>
  <w:style w:type="character" w:customStyle="1" w:styleId="101">
    <w:name w:val="hilite"/>
    <w:basedOn w:val="33"/>
    <w:autoRedefine/>
    <w:qFormat/>
    <w:uiPriority w:val="99"/>
    <w:rPr>
      <w:rFonts w:cs="Times New Roman"/>
      <w:color w:val="FFFFFF"/>
      <w:shd w:val="clear" w:color="auto" w:fill="666677"/>
    </w:rPr>
  </w:style>
  <w:style w:type="character" w:customStyle="1" w:styleId="102">
    <w:name w:val="active"/>
    <w:basedOn w:val="33"/>
    <w:autoRedefine/>
    <w:qFormat/>
    <w:uiPriority w:val="99"/>
    <w:rPr>
      <w:rFonts w:cs="Times New Roman"/>
      <w:color w:val="00FF00"/>
      <w:shd w:val="clear" w:color="auto" w:fill="000000"/>
    </w:rPr>
  </w:style>
  <w:style w:type="paragraph" w:customStyle="1" w:styleId="103">
    <w:name w:val="List Paragraph1"/>
    <w:basedOn w:val="1"/>
    <w:autoRedefine/>
    <w:qFormat/>
    <w:uiPriority w:val="99"/>
    <w:pPr>
      <w:ind w:firstLine="420" w:firstLineChars="200"/>
    </w:pPr>
    <w:rPr>
      <w:szCs w:val="22"/>
    </w:rPr>
  </w:style>
  <w:style w:type="character" w:customStyle="1" w:styleId="104">
    <w:name w:val="font31"/>
    <w:basedOn w:val="33"/>
    <w:autoRedefine/>
    <w:qFormat/>
    <w:uiPriority w:val="99"/>
    <w:rPr>
      <w:rFonts w:ascii="Times New Roman" w:hAnsi="Times New Roman" w:cs="Times New Roman"/>
      <w:color w:val="000000"/>
      <w:sz w:val="18"/>
      <w:szCs w:val="18"/>
      <w:u w:val="none"/>
    </w:rPr>
  </w:style>
  <w:style w:type="character" w:customStyle="1" w:styleId="105">
    <w:name w:val="font121"/>
    <w:basedOn w:val="33"/>
    <w:autoRedefine/>
    <w:qFormat/>
    <w:uiPriority w:val="99"/>
    <w:rPr>
      <w:rFonts w:ascii="宋体" w:hAnsi="宋体" w:eastAsia="宋体" w:cs="宋体"/>
      <w:color w:val="000000"/>
      <w:sz w:val="18"/>
      <w:szCs w:val="18"/>
      <w:u w:val="none"/>
    </w:rPr>
  </w:style>
  <w:style w:type="character" w:customStyle="1" w:styleId="106">
    <w:name w:val="批注主题 字符"/>
    <w:basedOn w:val="52"/>
    <w:link w:val="28"/>
    <w:autoRedefine/>
    <w:semiHidden/>
    <w:qFormat/>
    <w:locked/>
    <w:uiPriority w:val="99"/>
    <w:rPr>
      <w:rFonts w:ascii="Calibri" w:hAnsi="Calibri" w:cs="Times New Roman"/>
      <w:b/>
      <w:bCs/>
      <w:sz w:val="24"/>
      <w:szCs w:val="24"/>
    </w:rPr>
  </w:style>
  <w:style w:type="paragraph" w:customStyle="1" w:styleId="107">
    <w:name w:val="4"/>
    <w:basedOn w:val="1"/>
    <w:autoRedefine/>
    <w:qFormat/>
    <w:uiPriority w:val="99"/>
    <w:pPr>
      <w:ind w:firstLine="480"/>
    </w:pPr>
    <w:rPr>
      <w:rFonts w:cs="宋体"/>
      <w:sz w:val="24"/>
      <w:szCs w:val="20"/>
    </w:rPr>
  </w:style>
  <w:style w:type="paragraph" w:customStyle="1" w:styleId="108">
    <w:name w:val="正文文本 (2)"/>
    <w:basedOn w:val="1"/>
    <w:autoRedefine/>
    <w:qFormat/>
    <w:uiPriority w:val="0"/>
    <w:pPr>
      <w:shd w:val="clear" w:color="auto" w:fill="FFFFFF"/>
      <w:spacing w:after="120" w:line="0" w:lineRule="atLeast"/>
      <w:ind w:hanging="440"/>
      <w:jc w:val="left"/>
    </w:pPr>
    <w:rPr>
      <w:rFonts w:ascii="MingLiU" w:hAnsi="MingLiU" w:eastAsia="MingLiU" w:cs="MingLiU"/>
      <w:kern w:val="0"/>
      <w:sz w:val="20"/>
      <w:szCs w:val="20"/>
    </w:rPr>
  </w:style>
  <w:style w:type="paragraph" w:customStyle="1" w:styleId="109">
    <w:name w:val="无间隔1"/>
    <w:autoRedefine/>
    <w:qFormat/>
    <w:uiPriority w:val="1"/>
    <w:pPr>
      <w:widowControl w:val="0"/>
    </w:pPr>
    <w:rPr>
      <w:rFonts w:ascii="Calibri" w:hAnsi="Calibri" w:eastAsia="宋体" w:cs="Times New Roman"/>
      <w:kern w:val="2"/>
      <w:sz w:val="21"/>
      <w:szCs w:val="22"/>
      <w:lang w:val="en-US" w:eastAsia="zh-CN" w:bidi="ar-SA"/>
    </w:rPr>
  </w:style>
  <w:style w:type="character" w:customStyle="1" w:styleId="110">
    <w:name w:val="first-child"/>
    <w:basedOn w:val="33"/>
    <w:autoRedefine/>
    <w:qFormat/>
    <w:uiPriority w:val="0"/>
  </w:style>
  <w:style w:type="character" w:customStyle="1" w:styleId="111">
    <w:name w:val="fl_r2"/>
    <w:basedOn w:val="33"/>
    <w:autoRedefine/>
    <w:qFormat/>
    <w:uiPriority w:val="0"/>
    <w:rPr>
      <w:color w:val="666666"/>
      <w:sz w:val="18"/>
      <w:szCs w:val="18"/>
    </w:rPr>
  </w:style>
  <w:style w:type="character" w:customStyle="1" w:styleId="112">
    <w:name w:val="time"/>
    <w:basedOn w:val="33"/>
    <w:autoRedefine/>
    <w:qFormat/>
    <w:uiPriority w:val="0"/>
  </w:style>
  <w:style w:type="paragraph" w:customStyle="1" w:styleId="113">
    <w:name w:val="正文缩进1"/>
    <w:basedOn w:val="1"/>
    <w:autoRedefine/>
    <w:qFormat/>
    <w:uiPriority w:val="0"/>
    <w:pPr>
      <w:ind w:firstLine="420" w:firstLineChars="200"/>
    </w:pPr>
  </w:style>
  <w:style w:type="character" w:customStyle="1" w:styleId="114">
    <w:name w:val="glyphicon3"/>
    <w:basedOn w:val="33"/>
    <w:autoRedefine/>
    <w:qFormat/>
    <w:uiPriority w:val="0"/>
  </w:style>
  <w:style w:type="table" w:customStyle="1" w:styleId="115">
    <w:name w:val="Table Normal"/>
    <w:autoRedefine/>
    <w:semiHidden/>
    <w:unhideWhenUsed/>
    <w:qFormat/>
    <w:uiPriority w:val="0"/>
    <w:tblPr>
      <w:tblCellMar>
        <w:top w:w="0" w:type="dxa"/>
        <w:left w:w="0" w:type="dxa"/>
        <w:bottom w:w="0" w:type="dxa"/>
        <w:right w:w="0" w:type="dxa"/>
      </w:tblCellMar>
    </w:tblPr>
  </w:style>
  <w:style w:type="paragraph" w:customStyle="1" w:styleId="116">
    <w:name w:val="列表段落1"/>
    <w:basedOn w:val="1"/>
    <w:autoRedefine/>
    <w:qFormat/>
    <w:uiPriority w:val="99"/>
    <w:pPr>
      <w:ind w:firstLine="420" w:firstLineChars="200"/>
    </w:pPr>
  </w:style>
  <w:style w:type="paragraph" w:customStyle="1" w:styleId="117">
    <w:name w:val="样式1"/>
    <w:basedOn w:val="1"/>
    <w:autoRedefine/>
    <w:qFormat/>
    <w:uiPriority w:val="0"/>
    <w:pPr>
      <w:adjustRightInd w:val="0"/>
      <w:textAlignment w:val="baseline"/>
    </w:pPr>
    <w:rPr>
      <w:rFonts w:ascii="宋体" w:hAnsi="宋体"/>
      <w:kern w:val="0"/>
      <w:szCs w:val="21"/>
    </w:rPr>
  </w:style>
  <w:style w:type="paragraph" w:customStyle="1" w:styleId="118">
    <w:name w:val="样式 标题 1 + 四号 居中 段前: 12 磅 段后: 12 磅 行距: 单倍行距"/>
    <w:basedOn w:val="2"/>
    <w:autoRedefine/>
    <w:qFormat/>
    <w:uiPriority w:val="0"/>
    <w:pPr>
      <w:spacing w:before="240" w:after="240" w:line="240" w:lineRule="auto"/>
      <w:jc w:val="center"/>
    </w:pPr>
    <w:rPr>
      <w:rFonts w:cs="宋体"/>
      <w:sz w:val="28"/>
      <w:szCs w:val="20"/>
    </w:rPr>
  </w:style>
  <w:style w:type="character" w:customStyle="1" w:styleId="119">
    <w:name w:val="NormalCharacter"/>
    <w:autoRedefine/>
    <w:semiHidden/>
    <w:qFormat/>
    <w:uiPriority w:val="0"/>
  </w:style>
  <w:style w:type="character" w:customStyle="1" w:styleId="120">
    <w:name w:val="font51"/>
    <w:basedOn w:val="33"/>
    <w:autoRedefine/>
    <w:qFormat/>
    <w:uiPriority w:val="0"/>
    <w:rPr>
      <w:rFonts w:hint="eastAsia" w:ascii="宋体" w:hAnsi="宋体" w:eastAsia="宋体" w:cs="宋体"/>
      <w:color w:val="000000"/>
      <w:sz w:val="20"/>
      <w:szCs w:val="20"/>
      <w:u w:val="single"/>
    </w:rPr>
  </w:style>
  <w:style w:type="character" w:customStyle="1" w:styleId="121">
    <w:name w:val="font81"/>
    <w:basedOn w:val="33"/>
    <w:autoRedefine/>
    <w:qFormat/>
    <w:uiPriority w:val="0"/>
    <w:rPr>
      <w:rFonts w:ascii="Arial" w:hAnsi="Arial" w:cs="Arial"/>
      <w:color w:val="000000"/>
      <w:sz w:val="20"/>
      <w:szCs w:val="20"/>
      <w:u w:val="none"/>
    </w:rPr>
  </w:style>
  <w:style w:type="character" w:customStyle="1" w:styleId="122">
    <w:name w:val="font91"/>
    <w:basedOn w:val="33"/>
    <w:autoRedefine/>
    <w:qFormat/>
    <w:uiPriority w:val="0"/>
    <w:rPr>
      <w:rFonts w:hint="eastAsia" w:ascii="宋体" w:hAnsi="宋体" w:eastAsia="宋体" w:cs="宋体"/>
      <w:color w:val="000000"/>
      <w:sz w:val="20"/>
      <w:szCs w:val="20"/>
      <w:u w:val="none"/>
    </w:rPr>
  </w:style>
  <w:style w:type="character" w:customStyle="1" w:styleId="123">
    <w:name w:val="font101"/>
    <w:basedOn w:val="33"/>
    <w:autoRedefine/>
    <w:qFormat/>
    <w:uiPriority w:val="0"/>
    <w:rPr>
      <w:rFonts w:hint="eastAsia" w:ascii="宋体" w:hAnsi="宋体" w:eastAsia="宋体" w:cs="宋体"/>
      <w:color w:val="000000"/>
      <w:sz w:val="20"/>
      <w:szCs w:val="20"/>
      <w:u w:val="single"/>
    </w:rPr>
  </w:style>
  <w:style w:type="character" w:customStyle="1" w:styleId="124">
    <w:name w:val="font01"/>
    <w:basedOn w:val="33"/>
    <w:autoRedefine/>
    <w:qFormat/>
    <w:uiPriority w:val="0"/>
    <w:rPr>
      <w:rFonts w:hint="default" w:ascii="Arial" w:hAnsi="Arial" w:cs="Arial"/>
      <w:color w:val="000000"/>
      <w:sz w:val="20"/>
      <w:szCs w:val="20"/>
      <w:u w:val="none"/>
    </w:rPr>
  </w:style>
  <w:style w:type="character" w:customStyle="1" w:styleId="125">
    <w:name w:val="font61"/>
    <w:basedOn w:val="33"/>
    <w:autoRedefine/>
    <w:qFormat/>
    <w:uiPriority w:val="0"/>
    <w:rPr>
      <w:rFonts w:hint="eastAsia" w:ascii="宋体" w:hAnsi="宋体" w:eastAsia="宋体" w:cs="宋体"/>
      <w:color w:val="000000"/>
      <w:sz w:val="20"/>
      <w:szCs w:val="20"/>
      <w:u w:val="single"/>
    </w:rPr>
  </w:style>
  <w:style w:type="character" w:customStyle="1" w:styleId="126">
    <w:name w:val="font71"/>
    <w:basedOn w:val="33"/>
    <w:autoRedefine/>
    <w:qFormat/>
    <w:uiPriority w:val="0"/>
    <w:rPr>
      <w:rFonts w:hint="eastAsia" w:ascii="宋体" w:hAnsi="宋体" w:eastAsia="宋体" w:cs="宋体"/>
      <w:color w:val="000000"/>
      <w:sz w:val="20"/>
      <w:szCs w:val="20"/>
      <w:u w:val="none"/>
    </w:rPr>
  </w:style>
  <w:style w:type="character" w:customStyle="1" w:styleId="127">
    <w:name w:val="font11"/>
    <w:basedOn w:val="33"/>
    <w:autoRedefine/>
    <w:qFormat/>
    <w:uiPriority w:val="0"/>
    <w:rPr>
      <w:rFonts w:ascii="Arial" w:hAnsi="Arial" w:cs="Arial"/>
      <w:color w:val="000000"/>
      <w:sz w:val="20"/>
      <w:szCs w:val="20"/>
      <w:u w:val="none"/>
    </w:rPr>
  </w:style>
  <w:style w:type="character" w:customStyle="1" w:styleId="128">
    <w:name w:val="font41"/>
    <w:basedOn w:val="33"/>
    <w:autoRedefine/>
    <w:qFormat/>
    <w:uiPriority w:val="0"/>
    <w:rPr>
      <w:rFonts w:hint="eastAsia" w:ascii="宋体" w:hAnsi="宋体" w:eastAsia="宋体" w:cs="宋体"/>
      <w:color w:val="000000"/>
      <w:sz w:val="20"/>
      <w:szCs w:val="20"/>
      <w:u w:val="single"/>
    </w:rPr>
  </w:style>
  <w:style w:type="paragraph" w:customStyle="1" w:styleId="129">
    <w:name w:val="样式 仿宋_GB2312 四号 行距: 1.5 倍行距"/>
    <w:basedOn w:val="1"/>
    <w:autoRedefine/>
    <w:qFormat/>
    <w:uiPriority w:val="0"/>
    <w:pPr>
      <w:spacing w:line="360" w:lineRule="auto"/>
      <w:ind w:firstLine="560" w:firstLineChars="200"/>
    </w:pPr>
    <w:rPr>
      <w:rFonts w:ascii="仿宋_GB2312" w:eastAsia="仿宋_GB2312" w:cs="宋体"/>
      <w:sz w:val="28"/>
    </w:rPr>
  </w:style>
  <w:style w:type="paragraph" w:customStyle="1" w:styleId="130">
    <w:name w:val="标题 41"/>
    <w:basedOn w:val="1"/>
    <w:autoRedefine/>
    <w:qFormat/>
    <w:uiPriority w:val="1"/>
    <w:pPr>
      <w:ind w:left="1745"/>
      <w:jc w:val="left"/>
      <w:outlineLvl w:val="4"/>
    </w:pPr>
    <w:rPr>
      <w:rFonts w:ascii="宋体" w:hAnsi="宋体"/>
      <w:kern w:val="0"/>
      <w:sz w:val="26"/>
      <w:szCs w:val="26"/>
      <w:lang w:eastAsia="en-US"/>
    </w:rPr>
  </w:style>
  <w:style w:type="paragraph" w:customStyle="1" w:styleId="131">
    <w:name w:val="NormalIndent"/>
    <w:basedOn w:val="1"/>
    <w:autoRedefine/>
    <w:qFormat/>
    <w:uiPriority w:val="0"/>
    <w:pPr>
      <w:ind w:firstLine="420"/>
      <w:textAlignment w:val="baseline"/>
    </w:pPr>
  </w:style>
  <w:style w:type="paragraph" w:customStyle="1" w:styleId="132">
    <w:name w:val="AnnotationText"/>
    <w:basedOn w:val="1"/>
    <w:autoRedefine/>
    <w:qFormat/>
    <w:uiPriority w:val="0"/>
    <w:pPr>
      <w:jc w:val="left"/>
      <w:textAlignment w:val="baseline"/>
    </w:pPr>
  </w:style>
  <w:style w:type="paragraph" w:customStyle="1" w:styleId="133">
    <w:name w:val="Blockquote"/>
    <w:basedOn w:val="1"/>
    <w:autoRedefine/>
    <w:qFormat/>
    <w:uiPriority w:val="0"/>
    <w:pPr>
      <w:autoSpaceDE w:val="0"/>
      <w:autoSpaceDN w:val="0"/>
      <w:adjustRightInd w:val="0"/>
      <w:spacing w:before="100" w:after="100"/>
      <w:ind w:left="360" w:right="360"/>
      <w:jc w:val="left"/>
    </w:pPr>
    <w:rPr>
      <w:kern w:val="0"/>
      <w:sz w:val="24"/>
    </w:rPr>
  </w:style>
  <w:style w:type="paragraph" w:customStyle="1" w:styleId="134">
    <w:name w:val="其他"/>
    <w:basedOn w:val="1"/>
    <w:autoRedefine/>
    <w:qFormat/>
    <w:uiPriority w:val="0"/>
    <w:pPr>
      <w:shd w:val="clear" w:color="auto" w:fill="FFFFFF"/>
      <w:spacing w:line="446" w:lineRule="auto"/>
    </w:pPr>
    <w:rPr>
      <w:rFonts w:ascii="MingLiU" w:hAnsi="MingLiU" w:eastAsia="MingLiU" w:cs="MingLiU"/>
      <w:sz w:val="34"/>
      <w:szCs w:val="34"/>
      <w:lang w:val="zh-CN" w:bidi="zh-CN"/>
    </w:rPr>
  </w:style>
  <w:style w:type="paragraph" w:customStyle="1" w:styleId="135">
    <w:name w:val="表格标题"/>
    <w:basedOn w:val="1"/>
    <w:autoRedefine/>
    <w:qFormat/>
    <w:uiPriority w:val="0"/>
    <w:pPr>
      <w:shd w:val="clear" w:color="auto" w:fill="FFFFFF"/>
      <w:jc w:val="center"/>
    </w:pPr>
    <w:rPr>
      <w:rFonts w:ascii="MingLiU" w:hAnsi="MingLiU" w:eastAsia="MingLiU" w:cs="MingLiU"/>
      <w:sz w:val="34"/>
      <w:szCs w:val="34"/>
      <w:lang w:val="zh-CN" w:bidi="zh-CN"/>
    </w:rPr>
  </w:style>
  <w:style w:type="paragraph" w:customStyle="1" w:styleId="136">
    <w:name w:val="标题 21"/>
    <w:basedOn w:val="1"/>
    <w:autoRedefine/>
    <w:qFormat/>
    <w:uiPriority w:val="1"/>
    <w:pPr>
      <w:spacing w:before="9"/>
      <w:ind w:left="484" w:right="622"/>
      <w:jc w:val="center"/>
      <w:outlineLvl w:val="2"/>
    </w:pPr>
    <w:rPr>
      <w:sz w:val="44"/>
      <w:szCs w:val="44"/>
    </w:rPr>
  </w:style>
  <w:style w:type="paragraph" w:customStyle="1" w:styleId="137">
    <w:name w:val="正文 New New New New New New"/>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38">
    <w:name w:val="null3"/>
    <w:hidden/>
    <w:qFormat/>
    <w:uiPriority w:val="0"/>
    <w:rPr>
      <w:rFonts w:hint="eastAsia" w:asciiTheme="minorHAnsi" w:hAnsiTheme="minorHAnsi" w:eastAsiaTheme="minorEastAsia" w:cstheme="minorBidi"/>
      <w:lang w:val="en-US" w:eastAsia="zh-Hans"/>
    </w:rPr>
  </w:style>
  <w:style w:type="paragraph" w:customStyle="1" w:styleId="139">
    <w:name w:val="Table Text"/>
    <w:basedOn w:val="1"/>
    <w:semiHidden/>
    <w:qFormat/>
    <w:uiPriority w:val="0"/>
    <w:rPr>
      <w:rFonts w:ascii="宋体" w:hAnsi="宋体" w:eastAsia="宋体" w:cs="宋体"/>
      <w:sz w:val="24"/>
      <w:szCs w:val="24"/>
      <w:lang w:val="en-US" w:eastAsia="en-US" w:bidi="ar-SA"/>
    </w:rPr>
  </w:style>
  <w:style w:type="paragraph" w:customStyle="1" w:styleId="140">
    <w:name w:val="正文 New"/>
    <w:qFormat/>
    <w:uiPriority w:val="99"/>
    <w:pPr>
      <w:widowControl w:val="0"/>
      <w:jc w:val="both"/>
    </w:pPr>
    <w:rPr>
      <w:rFonts w:ascii="Times New Roman" w:hAnsi="Times New Roman" w:eastAsia="宋体" w:cs="Times New Roman"/>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image" Target="media/image1.png"/><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64</Pages>
  <Words>16721</Words>
  <Characters>18213</Characters>
  <Lines>285</Lines>
  <Paragraphs>80</Paragraphs>
  <TotalTime>1</TotalTime>
  <ScaleCrop>false</ScaleCrop>
  <LinksUpToDate>false</LinksUpToDate>
  <CharactersWithSpaces>18601</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2021-03-19T13:07:00Z</dcterms:created>
  <dc:creator>项目管理公司</dc:creator>
  <cp:lastModifiedBy>两情相悦</cp:lastModifiedBy>
  <cp:lastPrinted>2025-01-06T09:32:00Z</cp:lastPrinted>
  <dcterms:modified xsi:type="dcterms:W3CDTF">2025-10-29T02:01:00Z</dcterms:modified>
  <dc:title>政府采购</dc:title>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KSOSaveFontToCloudKey">
    <vt:lpwstr>637914548_btnclosed</vt:lpwstr>
  </property>
  <property fmtid="{D5CDD505-2E9C-101B-9397-08002B2CF9AE}" pid="4" name="ICV">
    <vt:lpwstr>47A2425647CD423BB93E347DD518E834_13</vt:lpwstr>
  </property>
  <property fmtid="{D5CDD505-2E9C-101B-9397-08002B2CF9AE}" pid="5" name="commondata">
    <vt:lpwstr>eyJoZGlkIjoiZTJhOTRkNTIxMzcxNzhhOTNiNjYzNGQwNjg3OGI4OWUifQ==</vt:lpwstr>
  </property>
  <property fmtid="{D5CDD505-2E9C-101B-9397-08002B2CF9AE}" pid="6" name="KSOTemplateDocerSaveRecord">
    <vt:lpwstr>eyJoZGlkIjoiNTlkYzBjNGI3MDczYmY0MWRmZjFkOWM0MzQ1ZDM0MWIiLCJ1c2VySWQiOiI0NzI2OTg0NjMifQ==</vt:lpwstr>
  </property>
</Properties>
</file>